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9998" w14:textId="77777777" w:rsidR="00354DFD" w:rsidRDefault="00354DFD" w:rsidP="00354DFD">
      <w:pPr>
        <w:spacing w:line="480" w:lineRule="auto"/>
        <w:jc w:val="center"/>
        <w:rPr>
          <w:b/>
          <w:bCs/>
        </w:rPr>
      </w:pPr>
      <w:r>
        <w:rPr>
          <w:b/>
          <w:bCs/>
        </w:rPr>
        <w:t>Students’ Concern About Indebtedness: A Rank Based Social Norms Account</w:t>
      </w:r>
    </w:p>
    <w:p w14:paraId="0CBF4CB1" w14:textId="77777777" w:rsidR="00354DFD" w:rsidRDefault="00354DFD" w:rsidP="00354DFD">
      <w:pPr>
        <w:jc w:val="center"/>
        <w:rPr>
          <w:bCs/>
        </w:rPr>
      </w:pPr>
    </w:p>
    <w:p w14:paraId="21EDC824" w14:textId="77777777" w:rsidR="00354DFD" w:rsidRDefault="00354DFD" w:rsidP="00354DFD">
      <w:pPr>
        <w:jc w:val="center"/>
        <w:rPr>
          <w:bCs/>
        </w:rPr>
      </w:pPr>
    </w:p>
    <w:p w14:paraId="3A23DC81" w14:textId="77777777" w:rsidR="00354DFD" w:rsidRDefault="00354DFD" w:rsidP="00354DFD">
      <w:pPr>
        <w:jc w:val="center"/>
        <w:rPr>
          <w:bCs/>
        </w:rPr>
      </w:pPr>
    </w:p>
    <w:p w14:paraId="0CCF0906" w14:textId="77777777" w:rsidR="00354DFD" w:rsidRDefault="00354DFD" w:rsidP="00354DFD">
      <w:pPr>
        <w:autoSpaceDE w:val="0"/>
        <w:autoSpaceDN w:val="0"/>
        <w:adjustRightInd w:val="0"/>
        <w:spacing w:line="480" w:lineRule="auto"/>
        <w:jc w:val="center"/>
        <w:rPr>
          <w:lang w:eastAsia="en-GB"/>
        </w:rPr>
      </w:pPr>
      <w:r>
        <w:rPr>
          <w:lang w:eastAsia="en-GB"/>
        </w:rPr>
        <w:t xml:space="preserve">Silvio Aldrovandi* </w:t>
      </w:r>
    </w:p>
    <w:p w14:paraId="7D99DB94" w14:textId="77777777" w:rsidR="00354DFD" w:rsidRDefault="00354DFD" w:rsidP="00354DFD">
      <w:pPr>
        <w:autoSpaceDE w:val="0"/>
        <w:autoSpaceDN w:val="0"/>
        <w:adjustRightInd w:val="0"/>
        <w:spacing w:line="480" w:lineRule="auto"/>
        <w:jc w:val="center"/>
        <w:rPr>
          <w:lang w:eastAsia="en-GB"/>
        </w:rPr>
      </w:pPr>
      <w:r>
        <w:rPr>
          <w:lang w:eastAsia="en-GB"/>
        </w:rPr>
        <w:t>Alex M. Wood</w:t>
      </w:r>
    </w:p>
    <w:p w14:paraId="1289CA02" w14:textId="77777777" w:rsidR="00354DFD" w:rsidRDefault="00354DFD" w:rsidP="00354DFD">
      <w:pPr>
        <w:autoSpaceDE w:val="0"/>
        <w:autoSpaceDN w:val="0"/>
        <w:adjustRightInd w:val="0"/>
        <w:spacing w:line="480" w:lineRule="auto"/>
        <w:jc w:val="center"/>
        <w:rPr>
          <w:lang w:eastAsia="en-GB"/>
        </w:rPr>
      </w:pPr>
      <w:r>
        <w:rPr>
          <w:lang w:eastAsia="en-GB"/>
        </w:rPr>
        <w:t>John Maltby</w:t>
      </w:r>
    </w:p>
    <w:p w14:paraId="4B177156" w14:textId="77777777" w:rsidR="00354DFD" w:rsidRDefault="00354DFD" w:rsidP="00354DFD">
      <w:pPr>
        <w:autoSpaceDE w:val="0"/>
        <w:autoSpaceDN w:val="0"/>
        <w:adjustRightInd w:val="0"/>
        <w:spacing w:line="480" w:lineRule="auto"/>
        <w:jc w:val="center"/>
        <w:rPr>
          <w:lang w:eastAsia="en-GB"/>
        </w:rPr>
      </w:pPr>
      <w:r>
        <w:rPr>
          <w:lang w:eastAsia="en-GB"/>
        </w:rPr>
        <w:t>Gordon D. A. Brown</w:t>
      </w:r>
    </w:p>
    <w:p w14:paraId="5D63DC70" w14:textId="77777777" w:rsidR="00354DFD" w:rsidRDefault="00354DFD" w:rsidP="00354DFD">
      <w:pPr>
        <w:autoSpaceDE w:val="0"/>
        <w:autoSpaceDN w:val="0"/>
        <w:adjustRightInd w:val="0"/>
        <w:jc w:val="center"/>
        <w:rPr>
          <w:lang w:eastAsia="en-GB"/>
        </w:rPr>
      </w:pPr>
    </w:p>
    <w:p w14:paraId="5B0C999D" w14:textId="77777777" w:rsidR="00354DFD" w:rsidRDefault="00354DFD" w:rsidP="00354DFD">
      <w:pPr>
        <w:autoSpaceDE w:val="0"/>
        <w:autoSpaceDN w:val="0"/>
        <w:adjustRightInd w:val="0"/>
        <w:jc w:val="center"/>
        <w:rPr>
          <w:lang w:eastAsia="en-GB"/>
        </w:rPr>
      </w:pPr>
    </w:p>
    <w:p w14:paraId="0D6E0F94" w14:textId="77777777" w:rsidR="00354DFD" w:rsidRDefault="00354DFD" w:rsidP="00354DFD">
      <w:pPr>
        <w:autoSpaceDE w:val="0"/>
        <w:autoSpaceDN w:val="0"/>
        <w:adjustRightInd w:val="0"/>
        <w:rPr>
          <w:lang w:eastAsia="en-GB"/>
        </w:rPr>
      </w:pPr>
    </w:p>
    <w:p w14:paraId="525857B0" w14:textId="77777777" w:rsidR="00354DFD" w:rsidRDefault="00354DFD" w:rsidP="00354DFD">
      <w:pPr>
        <w:autoSpaceDE w:val="0"/>
        <w:autoSpaceDN w:val="0"/>
        <w:adjustRightInd w:val="0"/>
        <w:spacing w:line="480" w:lineRule="auto"/>
        <w:rPr>
          <w:lang w:eastAsia="en-GB"/>
        </w:rPr>
      </w:pPr>
      <w:r>
        <w:rPr>
          <w:lang w:eastAsia="en-GB"/>
        </w:rPr>
        <w:t xml:space="preserve">Silvio Aldrovandi, Department of Psychology, University of Warwick, Coventry CV4 7AL, United Kingdom; Tel: +44(0)247 652 8387; E-mail: </w:t>
      </w:r>
      <w:hyperlink r:id="rId7" w:history="1">
        <w:r>
          <w:rPr>
            <w:rStyle w:val="Hyperlink"/>
            <w:lang w:eastAsia="en-GB"/>
          </w:rPr>
          <w:t>S.Aldrovandi@warwick.ac.uk</w:t>
        </w:r>
      </w:hyperlink>
      <w:r>
        <w:rPr>
          <w:lang w:eastAsia="en-GB"/>
        </w:rPr>
        <w:t xml:space="preserve"> </w:t>
      </w:r>
    </w:p>
    <w:p w14:paraId="2228DA40" w14:textId="77777777" w:rsidR="00354DFD" w:rsidRDefault="00354DFD" w:rsidP="00354DFD">
      <w:pPr>
        <w:autoSpaceDE w:val="0"/>
        <w:autoSpaceDN w:val="0"/>
        <w:adjustRightInd w:val="0"/>
        <w:spacing w:line="480" w:lineRule="auto"/>
        <w:rPr>
          <w:lang w:eastAsia="en-GB"/>
        </w:rPr>
      </w:pPr>
    </w:p>
    <w:p w14:paraId="14497E87" w14:textId="10F636BF" w:rsidR="00354DFD" w:rsidRDefault="00354DFD" w:rsidP="00354DFD">
      <w:pPr>
        <w:autoSpaceDE w:val="0"/>
        <w:autoSpaceDN w:val="0"/>
        <w:adjustRightInd w:val="0"/>
        <w:spacing w:line="480" w:lineRule="auto"/>
      </w:pPr>
      <w:r>
        <w:rPr>
          <w:lang w:eastAsia="en-GB"/>
        </w:rPr>
        <w:t xml:space="preserve">Alex M. Wood, </w:t>
      </w:r>
      <w:r w:rsidR="00082E38">
        <w:rPr>
          <w:lang w:eastAsia="en-GB"/>
        </w:rPr>
        <w:t xml:space="preserve">Behavioural Science Centre, </w:t>
      </w:r>
      <w:r w:rsidR="00E831ED">
        <w:rPr>
          <w:lang w:eastAsia="en-GB"/>
        </w:rPr>
        <w:t>Stirling Management School</w:t>
      </w:r>
      <w:r>
        <w:rPr>
          <w:lang w:eastAsia="en-GB"/>
        </w:rPr>
        <w:t xml:space="preserve">, University of </w:t>
      </w:r>
      <w:r w:rsidR="00E831ED">
        <w:rPr>
          <w:lang w:eastAsia="en-GB"/>
        </w:rPr>
        <w:t>Stirling</w:t>
      </w:r>
      <w:r>
        <w:rPr>
          <w:lang w:eastAsia="en-GB"/>
        </w:rPr>
        <w:t xml:space="preserve">, </w:t>
      </w:r>
      <w:r w:rsidR="00E831ED">
        <w:rPr>
          <w:lang w:eastAsia="en-GB"/>
        </w:rPr>
        <w:t>Stirling</w:t>
      </w:r>
      <w:r>
        <w:rPr>
          <w:lang w:eastAsia="en-GB"/>
        </w:rPr>
        <w:t xml:space="preserve"> </w:t>
      </w:r>
      <w:r w:rsidR="00E831ED">
        <w:rPr>
          <w:lang w:eastAsia="en-GB"/>
        </w:rPr>
        <w:t>FK9 4LA</w:t>
      </w:r>
      <w:r>
        <w:rPr>
          <w:lang w:eastAsia="en-GB"/>
        </w:rPr>
        <w:t>,</w:t>
      </w:r>
      <w:r w:rsidR="00B514CD">
        <w:rPr>
          <w:lang w:eastAsia="en-GB"/>
        </w:rPr>
        <w:t xml:space="preserve"> </w:t>
      </w:r>
      <w:r>
        <w:rPr>
          <w:lang w:eastAsia="en-GB"/>
        </w:rPr>
        <w:t>United Kingdom; Tel: +44(0)</w:t>
      </w:r>
      <w:r w:rsidR="00E831ED">
        <w:rPr>
          <w:lang w:eastAsia="en-GB"/>
        </w:rPr>
        <w:t>1786</w:t>
      </w:r>
      <w:r>
        <w:rPr>
          <w:lang w:eastAsia="en-GB"/>
        </w:rPr>
        <w:t xml:space="preserve"> </w:t>
      </w:r>
      <w:r w:rsidR="00E831ED">
        <w:rPr>
          <w:lang w:eastAsia="en-GB"/>
        </w:rPr>
        <w:t>467 360</w:t>
      </w:r>
      <w:r>
        <w:rPr>
          <w:lang w:eastAsia="en-GB"/>
        </w:rPr>
        <w:t xml:space="preserve">; E-mail: </w:t>
      </w:r>
      <w:hyperlink r:id="rId8" w:history="1">
        <w:r w:rsidR="00E831ED" w:rsidRPr="00FE4964">
          <w:rPr>
            <w:rStyle w:val="Hyperlink"/>
          </w:rPr>
          <w:t>Alex.Wood@stir.ac.uk</w:t>
        </w:r>
      </w:hyperlink>
    </w:p>
    <w:p w14:paraId="6287BA23" w14:textId="77777777" w:rsidR="00354DFD" w:rsidRDefault="00354DFD" w:rsidP="00354DFD">
      <w:pPr>
        <w:autoSpaceDE w:val="0"/>
        <w:autoSpaceDN w:val="0"/>
        <w:adjustRightInd w:val="0"/>
        <w:spacing w:line="480" w:lineRule="auto"/>
      </w:pPr>
    </w:p>
    <w:p w14:paraId="0BFCBA4B" w14:textId="77777777" w:rsidR="00354DFD" w:rsidRDefault="00354DFD" w:rsidP="00354DFD">
      <w:pPr>
        <w:autoSpaceDE w:val="0"/>
        <w:autoSpaceDN w:val="0"/>
        <w:adjustRightInd w:val="0"/>
        <w:spacing w:line="480" w:lineRule="auto"/>
      </w:pPr>
      <w:r>
        <w:t xml:space="preserve">John Maltby, School of Psychology, University of Leicester, Leicester LE1 7EA, United Kingdom; Tel: +44(0)116 252 2482; E-mail: </w:t>
      </w:r>
      <w:hyperlink r:id="rId9" w:history="1">
        <w:r>
          <w:rPr>
            <w:rStyle w:val="Hyperlink"/>
          </w:rPr>
          <w:t>jm148@le.ac.uk</w:t>
        </w:r>
      </w:hyperlink>
    </w:p>
    <w:p w14:paraId="79838019" w14:textId="77777777" w:rsidR="00354DFD" w:rsidRDefault="00354DFD" w:rsidP="00354DFD">
      <w:pPr>
        <w:autoSpaceDE w:val="0"/>
        <w:autoSpaceDN w:val="0"/>
        <w:adjustRightInd w:val="0"/>
        <w:spacing w:line="480" w:lineRule="auto"/>
      </w:pPr>
    </w:p>
    <w:p w14:paraId="44D62968" w14:textId="77777777" w:rsidR="00354DFD" w:rsidRDefault="00354DFD" w:rsidP="00354DFD">
      <w:pPr>
        <w:autoSpaceDE w:val="0"/>
        <w:autoSpaceDN w:val="0"/>
        <w:adjustRightInd w:val="0"/>
        <w:spacing w:line="480" w:lineRule="auto"/>
        <w:rPr>
          <w:lang w:eastAsia="en-GB"/>
        </w:rPr>
      </w:pPr>
      <w:r>
        <w:t xml:space="preserve">Gordon D. A. Brown, Department of Psychology, University of Warwick, Coventry CV4 7AL, United Kingdom; Tel: +44(0)247 652 4672; E-mail: </w:t>
      </w:r>
      <w:hyperlink r:id="rId10" w:history="1">
        <w:r>
          <w:rPr>
            <w:rStyle w:val="Hyperlink"/>
          </w:rPr>
          <w:t>G.D.A.Brown@warwick.ac.uk</w:t>
        </w:r>
      </w:hyperlink>
    </w:p>
    <w:p w14:paraId="61504B40" w14:textId="77777777" w:rsidR="00E831ED" w:rsidRDefault="00E831ED" w:rsidP="00E831ED">
      <w:pPr>
        <w:rPr>
          <w:bCs/>
        </w:rPr>
      </w:pPr>
    </w:p>
    <w:p w14:paraId="6063BC3A" w14:textId="77777777" w:rsidR="00E831ED" w:rsidRDefault="00E831ED" w:rsidP="00E831ED">
      <w:pPr>
        <w:rPr>
          <w:bCs/>
        </w:rPr>
      </w:pPr>
    </w:p>
    <w:p w14:paraId="66FF4B07" w14:textId="45DE82AA" w:rsidR="00354DFD" w:rsidRDefault="00D23D29" w:rsidP="00354DFD">
      <w:pPr>
        <w:spacing w:line="480" w:lineRule="auto"/>
        <w:rPr>
          <w:bCs/>
        </w:rPr>
      </w:pPr>
      <w:r w:rsidRPr="00E067A2">
        <w:rPr>
          <w:bCs/>
        </w:rPr>
        <w:t>This work was supported by the Economic and Social Research Council [grant numbers RES-062-23-2462, ES/K002201/1] and the Leverhulme Trust [grant number RP2012-V-022].</w:t>
      </w:r>
    </w:p>
    <w:p w14:paraId="6D38DF13" w14:textId="77777777" w:rsidR="00E831ED" w:rsidRDefault="00E831ED" w:rsidP="00354DFD">
      <w:pPr>
        <w:spacing w:line="480" w:lineRule="auto"/>
        <w:rPr>
          <w:bCs/>
        </w:rPr>
      </w:pPr>
    </w:p>
    <w:p w14:paraId="5D4C7088" w14:textId="509EFA14" w:rsidR="00354DFD" w:rsidRPr="00082E38" w:rsidRDefault="00354DFD" w:rsidP="00E831ED">
      <w:pPr>
        <w:spacing w:line="480" w:lineRule="auto"/>
        <w:rPr>
          <w:bCs/>
        </w:rPr>
      </w:pPr>
      <w:r>
        <w:rPr>
          <w:bCs/>
        </w:rPr>
        <w:t xml:space="preserve">*Corresponding Author </w:t>
      </w:r>
    </w:p>
    <w:p w14:paraId="29ABB034" w14:textId="77777777" w:rsidR="005D4C18" w:rsidRPr="0091513B" w:rsidRDefault="006A5CFE" w:rsidP="008B509C">
      <w:pPr>
        <w:spacing w:line="480" w:lineRule="auto"/>
        <w:jc w:val="center"/>
        <w:rPr>
          <w:b/>
          <w:bCs/>
          <w:color w:val="FF0000"/>
        </w:rPr>
      </w:pPr>
      <w:r>
        <w:rPr>
          <w:b/>
          <w:bCs/>
        </w:rPr>
        <w:lastRenderedPageBreak/>
        <w:t>Ab</w:t>
      </w:r>
      <w:r w:rsidR="00C977CB" w:rsidRPr="0091513B">
        <w:rPr>
          <w:b/>
          <w:bCs/>
        </w:rPr>
        <w:t>stract</w:t>
      </w:r>
    </w:p>
    <w:p w14:paraId="3A9378DB" w14:textId="1998802F" w:rsidR="009D4E1E" w:rsidRPr="006D2EA6" w:rsidRDefault="009D4E1E" w:rsidP="00336C8D">
      <w:pPr>
        <w:spacing w:line="480" w:lineRule="auto"/>
        <w:rPr>
          <w:bCs/>
          <w:color w:val="FF0000"/>
        </w:rPr>
      </w:pPr>
      <w:r w:rsidRPr="00EA25F8">
        <w:rPr>
          <w:bCs/>
        </w:rPr>
        <w:t xml:space="preserve">This paper </w:t>
      </w:r>
      <w:r>
        <w:rPr>
          <w:bCs/>
        </w:rPr>
        <w:t xml:space="preserve">describes a new model of </w:t>
      </w:r>
      <w:r w:rsidRPr="00EA25F8">
        <w:rPr>
          <w:bCs/>
        </w:rPr>
        <w:t xml:space="preserve">students’ </w:t>
      </w:r>
      <w:r>
        <w:rPr>
          <w:bCs/>
        </w:rPr>
        <w:t xml:space="preserve">concern about </w:t>
      </w:r>
      <w:r w:rsidRPr="00EA25F8">
        <w:rPr>
          <w:bCs/>
        </w:rPr>
        <w:t>indebtedness</w:t>
      </w:r>
      <w:r>
        <w:rPr>
          <w:bCs/>
        </w:rPr>
        <w:t xml:space="preserve"> </w:t>
      </w:r>
      <w:r w:rsidR="00537A7D">
        <w:rPr>
          <w:bCs/>
        </w:rPr>
        <w:t xml:space="preserve">within </w:t>
      </w:r>
      <w:r>
        <w:rPr>
          <w:bCs/>
        </w:rPr>
        <w:t xml:space="preserve">a rank-based </w:t>
      </w:r>
      <w:r w:rsidRPr="006D2EA6">
        <w:rPr>
          <w:bCs/>
        </w:rPr>
        <w:t xml:space="preserve">social norms framework. Study 1 </w:t>
      </w:r>
      <w:r w:rsidR="00537A7D">
        <w:rPr>
          <w:bCs/>
        </w:rPr>
        <w:t>found</w:t>
      </w:r>
      <w:r w:rsidR="00537A7D" w:rsidRPr="006D2EA6">
        <w:rPr>
          <w:bCs/>
        </w:rPr>
        <w:t xml:space="preserve"> </w:t>
      </w:r>
      <w:r w:rsidRPr="006D2EA6">
        <w:rPr>
          <w:bCs/>
        </w:rPr>
        <w:t xml:space="preserve">that students hold highly variable beliefs about how much other students will owe at the end of their degree. </w:t>
      </w:r>
      <w:r w:rsidR="00336C8D">
        <w:rPr>
          <w:bCs/>
        </w:rPr>
        <w:t>S</w:t>
      </w:r>
      <w:r w:rsidRPr="006D2EA6">
        <w:rPr>
          <w:bCs/>
        </w:rPr>
        <w:t>tudents’ concern about their own anticipated debt—and thei</w:t>
      </w:r>
      <w:r w:rsidR="007A4CA9">
        <w:rPr>
          <w:bCs/>
        </w:rPr>
        <w:t>r intention of taking on a part-</w:t>
      </w:r>
      <w:r w:rsidRPr="006D2EA6">
        <w:rPr>
          <w:bCs/>
        </w:rPr>
        <w:t>time job during term time—</w:t>
      </w:r>
      <w:r w:rsidR="00537A7D">
        <w:rPr>
          <w:bCs/>
        </w:rPr>
        <w:t>was</w:t>
      </w:r>
      <w:r w:rsidR="00537A7D" w:rsidRPr="006D2EA6">
        <w:rPr>
          <w:bCs/>
        </w:rPr>
        <w:t xml:space="preserve"> </w:t>
      </w:r>
      <w:r w:rsidRPr="006D2EA6">
        <w:rPr>
          <w:bCs/>
        </w:rPr>
        <w:t xml:space="preserve">best predicted not by the size of the anticipated debt, but by how </w:t>
      </w:r>
      <w:r w:rsidR="00336C8D">
        <w:rPr>
          <w:bCs/>
        </w:rPr>
        <w:t>they</w:t>
      </w:r>
      <w:r w:rsidR="00537A7D">
        <w:rPr>
          <w:bCs/>
        </w:rPr>
        <w:t>, often incorrectly,</w:t>
      </w:r>
      <w:r w:rsidR="00336C8D">
        <w:rPr>
          <w:bCs/>
        </w:rPr>
        <w:t xml:space="preserve"> </w:t>
      </w:r>
      <w:r w:rsidR="00560CE5">
        <w:rPr>
          <w:bCs/>
        </w:rPr>
        <w:t xml:space="preserve">believed </w:t>
      </w:r>
      <w:r w:rsidR="00336C8D">
        <w:rPr>
          <w:bCs/>
        </w:rPr>
        <w:t>their debt rank</w:t>
      </w:r>
      <w:r w:rsidR="00560CE5">
        <w:rPr>
          <w:bCs/>
        </w:rPr>
        <w:t>ed</w:t>
      </w:r>
      <w:r w:rsidR="00336C8D">
        <w:rPr>
          <w:bCs/>
        </w:rPr>
        <w:t xml:space="preserve"> amongst </w:t>
      </w:r>
      <w:r w:rsidR="00560CE5">
        <w:rPr>
          <w:bCs/>
        </w:rPr>
        <w:t xml:space="preserve">that of </w:t>
      </w:r>
      <w:r w:rsidR="00336C8D">
        <w:rPr>
          <w:bCs/>
        </w:rPr>
        <w:t>others</w:t>
      </w:r>
      <w:r w:rsidRPr="006D2EA6">
        <w:rPr>
          <w:bCs/>
        </w:rPr>
        <w:t xml:space="preserve">. Study 2 </w:t>
      </w:r>
      <w:r w:rsidR="00537A7D">
        <w:rPr>
          <w:bCs/>
        </w:rPr>
        <w:t>manipulated hypothetical debt amounts experimentally and found that</w:t>
      </w:r>
      <w:r w:rsidR="00336C8D">
        <w:rPr>
          <w:bCs/>
        </w:rPr>
        <w:t xml:space="preserve"> the </w:t>
      </w:r>
      <w:r w:rsidRPr="006D2EA6">
        <w:rPr>
          <w:bCs/>
        </w:rPr>
        <w:t xml:space="preserve">same anticipated debt was rated </w:t>
      </w:r>
      <w:r w:rsidR="00085966">
        <w:rPr>
          <w:bCs/>
        </w:rPr>
        <w:t xml:space="preserve">as </w:t>
      </w:r>
      <w:r w:rsidRPr="006D2EA6">
        <w:rPr>
          <w:bCs/>
        </w:rPr>
        <w:t xml:space="preserve">2.5 times more </w:t>
      </w:r>
      <w:r w:rsidRPr="007A4CA9">
        <w:rPr>
          <w:bCs/>
        </w:rPr>
        <w:t>concerning when it ranked as the second highest being considered than</w:t>
      </w:r>
      <w:r w:rsidR="006D2EA6" w:rsidRPr="007A4CA9">
        <w:rPr>
          <w:bCs/>
        </w:rPr>
        <w:t xml:space="preserve"> when it was the fifth highest. </w:t>
      </w:r>
      <w:r w:rsidR="00336C8D">
        <w:rPr>
          <w:bCs/>
        </w:rPr>
        <w:t xml:space="preserve">Study 3 </w:t>
      </w:r>
      <w:r w:rsidR="00537A7D">
        <w:rPr>
          <w:bCs/>
        </w:rPr>
        <w:t>demonstrated</w:t>
      </w:r>
      <w:r w:rsidR="00336C8D">
        <w:rPr>
          <w:bCs/>
        </w:rPr>
        <w:t xml:space="preserve"> that the model </w:t>
      </w:r>
      <w:r w:rsidR="00560CE5">
        <w:rPr>
          <w:bCs/>
        </w:rPr>
        <w:t>applies to evaluation of</w:t>
      </w:r>
      <w:r w:rsidR="00336C8D">
        <w:rPr>
          <w:bCs/>
        </w:rPr>
        <w:t xml:space="preserve"> </w:t>
      </w:r>
      <w:r w:rsidR="00560CE5">
        <w:rPr>
          <w:bCs/>
        </w:rPr>
        <w:t xml:space="preserve">different types of </w:t>
      </w:r>
      <w:r w:rsidR="00336C8D">
        <w:rPr>
          <w:bCs/>
        </w:rPr>
        <w:t xml:space="preserve">debt (income contingent </w:t>
      </w:r>
      <w:r w:rsidR="00537A7D">
        <w:rPr>
          <w:bCs/>
        </w:rPr>
        <w:t xml:space="preserve">loans vs. </w:t>
      </w:r>
      <w:r w:rsidR="00336C8D">
        <w:rPr>
          <w:bCs/>
        </w:rPr>
        <w:t>general</w:t>
      </w:r>
      <w:r w:rsidR="00560CE5">
        <w:rPr>
          <w:bCs/>
        </w:rPr>
        <w:t xml:space="preserve"> debt</w:t>
      </w:r>
      <w:r w:rsidR="00336C8D">
        <w:rPr>
          <w:bCs/>
        </w:rPr>
        <w:t xml:space="preserve">). </w:t>
      </w:r>
    </w:p>
    <w:p w14:paraId="46904BB7" w14:textId="77777777" w:rsidR="00EA25F8" w:rsidRDefault="00EA25F8" w:rsidP="00C94319">
      <w:pPr>
        <w:spacing w:line="480" w:lineRule="auto"/>
        <w:rPr>
          <w:bCs/>
          <w:i/>
        </w:rPr>
      </w:pPr>
    </w:p>
    <w:p w14:paraId="28B58360" w14:textId="77777777" w:rsidR="00C977CB" w:rsidRPr="00854B2F" w:rsidRDefault="00854B2F" w:rsidP="00C94319">
      <w:pPr>
        <w:spacing w:line="480" w:lineRule="auto"/>
        <w:rPr>
          <w:bCs/>
        </w:rPr>
      </w:pPr>
      <w:r w:rsidRPr="00016C15">
        <w:rPr>
          <w:b/>
          <w:bCs/>
          <w:i/>
        </w:rPr>
        <w:t>Keywords</w:t>
      </w:r>
      <w:r w:rsidRPr="00854B2F">
        <w:rPr>
          <w:bCs/>
          <w:i/>
        </w:rPr>
        <w:t xml:space="preserve">: </w:t>
      </w:r>
      <w:r w:rsidR="00355867">
        <w:rPr>
          <w:bCs/>
        </w:rPr>
        <w:t>S</w:t>
      </w:r>
      <w:r>
        <w:rPr>
          <w:bCs/>
        </w:rPr>
        <w:t xml:space="preserve">tudents’ indebtedness; </w:t>
      </w:r>
      <w:r w:rsidR="00355867">
        <w:rPr>
          <w:bCs/>
        </w:rPr>
        <w:t xml:space="preserve">context effects; </w:t>
      </w:r>
      <w:r>
        <w:rPr>
          <w:bCs/>
        </w:rPr>
        <w:t>attitudes towards debt</w:t>
      </w:r>
      <w:r w:rsidR="00F17A2D">
        <w:rPr>
          <w:bCs/>
        </w:rPr>
        <w:t>; Range Frequency Theory; Decision by Sampling</w:t>
      </w:r>
      <w:r w:rsidR="004B344F">
        <w:rPr>
          <w:bCs/>
        </w:rPr>
        <w:t>; social norms</w:t>
      </w:r>
    </w:p>
    <w:p w14:paraId="567DAFD3" w14:textId="77777777" w:rsidR="00C977CB" w:rsidRDefault="00C977CB" w:rsidP="00C94319">
      <w:pPr>
        <w:spacing w:line="480" w:lineRule="auto"/>
        <w:jc w:val="center"/>
        <w:rPr>
          <w:bCs/>
        </w:rPr>
      </w:pPr>
    </w:p>
    <w:p w14:paraId="2ECF031A" w14:textId="77777777" w:rsidR="00494F70" w:rsidRDefault="00494F70" w:rsidP="00C94319">
      <w:pPr>
        <w:spacing w:line="480" w:lineRule="auto"/>
        <w:jc w:val="center"/>
        <w:rPr>
          <w:color w:val="FF0000"/>
        </w:rPr>
      </w:pPr>
    </w:p>
    <w:p w14:paraId="56B6C0EE" w14:textId="77777777" w:rsidR="00C977CB" w:rsidRDefault="00C977CB" w:rsidP="00127520">
      <w:pPr>
        <w:spacing w:line="480" w:lineRule="auto"/>
        <w:rPr>
          <w:bCs/>
        </w:rPr>
      </w:pPr>
    </w:p>
    <w:p w14:paraId="3C14450D" w14:textId="77777777" w:rsidR="004D54AB" w:rsidRDefault="004D54AB" w:rsidP="00127520">
      <w:pPr>
        <w:spacing w:line="480" w:lineRule="auto"/>
        <w:rPr>
          <w:bCs/>
        </w:rPr>
      </w:pPr>
    </w:p>
    <w:p w14:paraId="70A9CE59" w14:textId="77777777" w:rsidR="004D54AB" w:rsidRDefault="004D54AB" w:rsidP="00127520">
      <w:pPr>
        <w:spacing w:line="480" w:lineRule="auto"/>
        <w:rPr>
          <w:bCs/>
        </w:rPr>
      </w:pPr>
    </w:p>
    <w:p w14:paraId="3D5E293D" w14:textId="77777777" w:rsidR="0037460D" w:rsidRDefault="0037460D" w:rsidP="00127520">
      <w:pPr>
        <w:spacing w:line="480" w:lineRule="auto"/>
        <w:rPr>
          <w:bCs/>
        </w:rPr>
      </w:pPr>
    </w:p>
    <w:p w14:paraId="6060DB34" w14:textId="77777777" w:rsidR="0037460D" w:rsidRDefault="0037460D" w:rsidP="00127520">
      <w:pPr>
        <w:spacing w:line="480" w:lineRule="auto"/>
        <w:rPr>
          <w:bCs/>
        </w:rPr>
      </w:pPr>
    </w:p>
    <w:p w14:paraId="7EC6561E" w14:textId="77777777" w:rsidR="009144B5" w:rsidRDefault="009144B5" w:rsidP="00127520">
      <w:pPr>
        <w:spacing w:line="480" w:lineRule="auto"/>
        <w:rPr>
          <w:bCs/>
        </w:rPr>
      </w:pPr>
    </w:p>
    <w:p w14:paraId="19E2C33F" w14:textId="77777777" w:rsidR="009144B5" w:rsidRDefault="009144B5" w:rsidP="00127520">
      <w:pPr>
        <w:spacing w:line="480" w:lineRule="auto"/>
        <w:rPr>
          <w:bCs/>
        </w:rPr>
      </w:pPr>
    </w:p>
    <w:p w14:paraId="2B691597" w14:textId="77777777" w:rsidR="009144B5" w:rsidRDefault="009144B5" w:rsidP="00127520">
      <w:pPr>
        <w:spacing w:line="480" w:lineRule="auto"/>
        <w:rPr>
          <w:bCs/>
        </w:rPr>
      </w:pPr>
    </w:p>
    <w:p w14:paraId="796E0331" w14:textId="77777777" w:rsidR="009144B5" w:rsidRDefault="009144B5" w:rsidP="00127520">
      <w:pPr>
        <w:spacing w:line="480" w:lineRule="auto"/>
        <w:rPr>
          <w:bCs/>
        </w:rPr>
      </w:pPr>
    </w:p>
    <w:p w14:paraId="0C7D57A1" w14:textId="77777777" w:rsidR="006B7230" w:rsidRPr="00812B39" w:rsidRDefault="00812B39" w:rsidP="006B7230">
      <w:pPr>
        <w:spacing w:line="480" w:lineRule="auto"/>
        <w:jc w:val="center"/>
        <w:rPr>
          <w:b/>
          <w:bCs/>
        </w:rPr>
      </w:pPr>
      <w:r w:rsidRPr="00812B39">
        <w:rPr>
          <w:b/>
          <w:bCs/>
        </w:rPr>
        <w:lastRenderedPageBreak/>
        <w:t>Introduction</w:t>
      </w:r>
    </w:p>
    <w:p w14:paraId="3F977376" w14:textId="1D70D479" w:rsidR="00D20662" w:rsidRDefault="00BA2556" w:rsidP="00D20662">
      <w:pPr>
        <w:spacing w:line="480" w:lineRule="auto"/>
        <w:ind w:firstLine="709"/>
        <w:rPr>
          <w:lang w:eastAsia="en-GB"/>
        </w:rPr>
      </w:pPr>
      <w:r w:rsidRPr="00FE4AE1">
        <w:rPr>
          <w:kern w:val="0"/>
          <w:lang w:eastAsia="en-GB"/>
        </w:rPr>
        <w:t xml:space="preserve">Debt is increasingly becoming an </w:t>
      </w:r>
      <w:r w:rsidR="00C36CD9">
        <w:rPr>
          <w:kern w:val="0"/>
          <w:lang w:eastAsia="en-GB"/>
        </w:rPr>
        <w:t>inevitable</w:t>
      </w:r>
      <w:r w:rsidR="00C36CD9" w:rsidRPr="00FE4AE1">
        <w:rPr>
          <w:kern w:val="0"/>
          <w:lang w:eastAsia="en-GB"/>
        </w:rPr>
        <w:t xml:space="preserve"> </w:t>
      </w:r>
      <w:r w:rsidRPr="00FE4AE1">
        <w:rPr>
          <w:kern w:val="0"/>
          <w:lang w:eastAsia="en-GB"/>
        </w:rPr>
        <w:t xml:space="preserve">part of </w:t>
      </w:r>
      <w:r w:rsidR="001372FF">
        <w:rPr>
          <w:kern w:val="0"/>
          <w:lang w:eastAsia="en-GB"/>
        </w:rPr>
        <w:t>stude</w:t>
      </w:r>
      <w:r w:rsidR="001372FF" w:rsidRPr="002317D0">
        <w:rPr>
          <w:kern w:val="0"/>
          <w:lang w:eastAsia="en-GB"/>
        </w:rPr>
        <w:t>nt life in many countries. For example, in</w:t>
      </w:r>
      <w:r w:rsidRPr="002317D0">
        <w:rPr>
          <w:kern w:val="0"/>
          <w:lang w:eastAsia="en-GB"/>
        </w:rPr>
        <w:t xml:space="preserve"> the US </w:t>
      </w:r>
      <w:r w:rsidR="0006628B" w:rsidRPr="002317D0">
        <w:rPr>
          <w:kern w:val="0"/>
          <w:lang w:eastAsia="en-GB"/>
        </w:rPr>
        <w:fldChar w:fldCharType="begin"/>
      </w:r>
      <w:r w:rsidRPr="002317D0">
        <w:rPr>
          <w:kern w:val="0"/>
          <w:lang w:eastAsia="en-GB"/>
        </w:rPr>
        <w:instrText xml:space="preserve"> ADDIN EN.CITE &lt;EndNote&gt;&lt;Cite&gt;&lt;Author&gt;Avery&lt;/Author&gt;&lt;Year&gt;2012&lt;/Year&gt;&lt;RecNum&gt;729&lt;/RecNum&gt;&lt;DisplayText&gt;(Avery and Turner 2012)&lt;/DisplayText&gt;&lt;record&gt;&lt;rec-number&gt;729&lt;/rec-number&gt;&lt;foreign-keys&gt;&lt;key app="EN" db-id="xwe9pe9wg29rarera5yvwdvj99zrrfvtzpz0"&gt;729&lt;/key&gt;&lt;/foreign-keys&gt;&lt;ref-type name="Journal Article"&gt;17&lt;/ref-type&gt;&lt;contributors&gt;&lt;authors&gt;&lt;author&gt;Avery, C.&lt;/author&gt;&lt;author&gt;Turner, S.&lt;/author&gt;&lt;/authors&gt;&lt;/contributors&gt;&lt;titles&gt;&lt;title&gt;Student loans: Do college students borrow too much—or not enough?&lt;/title&gt;&lt;secondary-title&gt;Journal of Economic Perspectives&lt;/secondary-title&gt;&lt;/titles&gt;&lt;periodical&gt;&lt;full-title&gt;Journal of Economic Perspectives&lt;/full-title&gt;&lt;/periodical&gt;&lt;pages&gt;165-192&lt;/pages&gt;&lt;volume&gt;26&lt;/volume&gt;&lt;dates&gt;&lt;year&gt;2012&lt;/year&gt;&lt;/dates&gt;&lt;urls&gt;&lt;/urls&gt;&lt;/record&gt;&lt;/Cite&gt;&lt;/EndNote&gt;</w:instrText>
      </w:r>
      <w:r w:rsidR="0006628B" w:rsidRPr="002317D0">
        <w:rPr>
          <w:kern w:val="0"/>
          <w:lang w:eastAsia="en-GB"/>
        </w:rPr>
        <w:fldChar w:fldCharType="separate"/>
      </w:r>
      <w:r w:rsidRPr="002317D0">
        <w:rPr>
          <w:noProof/>
          <w:kern w:val="0"/>
          <w:lang w:eastAsia="en-GB"/>
        </w:rPr>
        <w:t>(</w:t>
      </w:r>
      <w:hyperlink w:anchor="_ENREF_1" w:tooltip="Avery, 2012 #729" w:history="1">
        <w:r w:rsidR="000C1007" w:rsidRPr="002317D0">
          <w:rPr>
            <w:noProof/>
            <w:kern w:val="0"/>
            <w:lang w:eastAsia="en-GB"/>
          </w:rPr>
          <w:t>Avery and Turner 2012</w:t>
        </w:r>
      </w:hyperlink>
      <w:r w:rsidRPr="002317D0">
        <w:rPr>
          <w:noProof/>
          <w:kern w:val="0"/>
          <w:lang w:eastAsia="en-GB"/>
        </w:rPr>
        <w:t>)</w:t>
      </w:r>
      <w:r w:rsidR="0006628B" w:rsidRPr="002317D0">
        <w:rPr>
          <w:kern w:val="0"/>
          <w:lang w:eastAsia="en-GB"/>
        </w:rPr>
        <w:fldChar w:fldCharType="end"/>
      </w:r>
      <w:r w:rsidR="001372FF" w:rsidRPr="002317D0">
        <w:rPr>
          <w:kern w:val="0"/>
          <w:lang w:eastAsia="en-GB"/>
        </w:rPr>
        <w:t xml:space="preserve">, Canada </w:t>
      </w:r>
      <w:r w:rsidR="002317D0" w:rsidRPr="002317D0">
        <w:rPr>
          <w:kern w:val="0"/>
          <w:lang w:eastAsia="en-GB"/>
        </w:rPr>
        <w:t>(Lagerquist 2012)</w:t>
      </w:r>
      <w:r w:rsidR="001372FF" w:rsidRPr="002317D0">
        <w:rPr>
          <w:color w:val="FF0000"/>
          <w:kern w:val="0"/>
          <w:lang w:eastAsia="en-GB"/>
        </w:rPr>
        <w:t xml:space="preserve"> </w:t>
      </w:r>
      <w:r>
        <w:rPr>
          <w:kern w:val="0"/>
          <w:lang w:eastAsia="en-GB"/>
        </w:rPr>
        <w:t xml:space="preserve">and the UK </w:t>
      </w:r>
      <w:r w:rsidR="0006628B">
        <w:rPr>
          <w:kern w:val="0"/>
          <w:lang w:eastAsia="en-GB"/>
        </w:rPr>
        <w:fldChar w:fldCharType="begin"/>
      </w:r>
      <w:r>
        <w:rPr>
          <w:kern w:val="0"/>
          <w:lang w:eastAsia="en-GB"/>
        </w:rPr>
        <w:instrText xml:space="preserve"> ADDIN EN.CITE &lt;EndNote&gt;&lt;Cite&gt;&lt;Author&gt;DfE&lt;/Author&gt;&lt;Year&gt;2007&lt;/Year&gt;&lt;RecNum&gt;431&lt;/RecNum&gt;&lt;DisplayText&gt;(DfE 2007)&lt;/DisplayText&gt;&lt;record&gt;&lt;rec-number&gt;431&lt;/rec-number&gt;&lt;foreign-keys&gt;&lt;key app="EN" db-id="xwe9pe9wg29rarera5yvwdvj99zrrfvtzpz0"&gt;431&lt;/key&gt;&lt;/foreign-keys&gt;&lt;ref-type name="Conference Proceedings"&gt;10&lt;/ref-type&gt;&lt;contributors&gt;&lt;authors&gt;&lt;author&gt;DfE&lt;/author&gt;&lt;/authors&gt;&lt;secondary-authors&gt;&lt;author&gt;Department of Education&lt;/author&gt;&lt;/secondary-authors&gt;&lt;tertiary-authors&gt;&lt;author&gt;Office for National Statistics&lt;/author&gt;&lt;/tertiary-authors&gt;&lt;/contributors&gt;&lt;titles&gt;&lt;title&gt;Student support for higher education in United Kingdom, academic year 2006-07&lt;/title&gt;&lt;secondary-title&gt;Office for National Statistics&lt;/secondary-title&gt;&lt;/titles&gt;&lt;dates&gt;&lt;year&gt;2007&lt;/year&gt;&lt;/dates&gt;&lt;pub-location&gt;London&lt;/pub-location&gt;&lt;publisher&gt;Department for Education&lt;/publisher&gt;&lt;urls&gt;&lt;/urls&gt;&lt;/record&gt;&lt;/Cite&gt;&lt;/EndNote&gt;</w:instrText>
      </w:r>
      <w:r w:rsidR="0006628B">
        <w:rPr>
          <w:kern w:val="0"/>
          <w:lang w:eastAsia="en-GB"/>
        </w:rPr>
        <w:fldChar w:fldCharType="separate"/>
      </w:r>
      <w:r>
        <w:rPr>
          <w:noProof/>
          <w:kern w:val="0"/>
          <w:lang w:eastAsia="en-GB"/>
        </w:rPr>
        <w:t>(</w:t>
      </w:r>
      <w:hyperlink w:anchor="_ENREF_17" w:tooltip="DfE, 2007 #431" w:history="1">
        <w:r w:rsidR="000C1007">
          <w:rPr>
            <w:noProof/>
            <w:kern w:val="0"/>
            <w:lang w:eastAsia="en-GB"/>
          </w:rPr>
          <w:t>DfE 2007</w:t>
        </w:r>
      </w:hyperlink>
      <w:r>
        <w:rPr>
          <w:noProof/>
          <w:kern w:val="0"/>
          <w:lang w:eastAsia="en-GB"/>
        </w:rPr>
        <w:t>)</w:t>
      </w:r>
      <w:r w:rsidR="0006628B">
        <w:rPr>
          <w:kern w:val="0"/>
          <w:lang w:eastAsia="en-GB"/>
        </w:rPr>
        <w:fldChar w:fldCharType="end"/>
      </w:r>
      <w:r>
        <w:rPr>
          <w:kern w:val="0"/>
          <w:lang w:eastAsia="en-GB"/>
        </w:rPr>
        <w:t xml:space="preserve"> student borrowing has risen sharply in the past 20 years. Although the economic advantages of higher </w:t>
      </w:r>
      <w:r w:rsidRPr="00BA2556">
        <w:rPr>
          <w:kern w:val="0"/>
          <w:lang w:eastAsia="en-GB"/>
        </w:rPr>
        <w:t>education normally outweigh the debt incurred during a degree, many surveys</w:t>
      </w:r>
      <w:r w:rsidR="00C616E7" w:rsidRPr="00BA2556">
        <w:rPr>
          <w:kern w:val="0"/>
          <w:lang w:eastAsia="en-GB"/>
        </w:rPr>
        <w:t xml:space="preserve"> have revealed the influence of financial strains on students’ academic performance</w:t>
      </w:r>
      <w:r w:rsidR="00896FB2">
        <w:rPr>
          <w:kern w:val="0"/>
          <w:lang w:eastAsia="en-GB"/>
        </w:rPr>
        <w:t xml:space="preserve"> and</w:t>
      </w:r>
      <w:r w:rsidR="00896FB2" w:rsidRPr="00BA2556">
        <w:rPr>
          <w:kern w:val="0"/>
          <w:lang w:eastAsia="en-GB"/>
        </w:rPr>
        <w:t xml:space="preserve"> </w:t>
      </w:r>
      <w:r w:rsidR="00C616E7" w:rsidRPr="00BA2556">
        <w:rPr>
          <w:kern w:val="0"/>
          <w:lang w:eastAsia="en-GB"/>
        </w:rPr>
        <w:t>psychological well-being</w:t>
      </w:r>
      <w:r w:rsidR="00896FB2">
        <w:rPr>
          <w:kern w:val="0"/>
          <w:lang w:eastAsia="en-GB"/>
        </w:rPr>
        <w:t xml:space="preserve"> as well as</w:t>
      </w:r>
      <w:r w:rsidR="00C616E7" w:rsidRPr="00BA2556">
        <w:rPr>
          <w:kern w:val="0"/>
          <w:lang w:eastAsia="en-GB"/>
        </w:rPr>
        <w:t xml:space="preserve"> on decision-making </w:t>
      </w:r>
      <w:r w:rsidR="003E6299">
        <w:rPr>
          <w:kern w:val="0"/>
          <w:lang w:eastAsia="en-GB"/>
        </w:rPr>
        <w:t>regarding</w:t>
      </w:r>
      <w:r w:rsidR="00C616E7" w:rsidRPr="00BA2556">
        <w:rPr>
          <w:kern w:val="0"/>
          <w:lang w:eastAsia="en-GB"/>
        </w:rPr>
        <w:t xml:space="preserve"> </w:t>
      </w:r>
      <w:r w:rsidR="00293564" w:rsidRPr="00BA2556">
        <w:rPr>
          <w:kern w:val="0"/>
          <w:lang w:eastAsia="en-GB"/>
        </w:rPr>
        <w:t>u</w:t>
      </w:r>
      <w:r w:rsidR="00C616E7" w:rsidRPr="00BA2556">
        <w:rPr>
          <w:kern w:val="0"/>
          <w:lang w:eastAsia="en-GB"/>
        </w:rPr>
        <w:t xml:space="preserve">niversity enrolment </w:t>
      </w:r>
      <w:r w:rsidR="0006628B" w:rsidRPr="00643624">
        <w:rPr>
          <w:kern w:val="0"/>
          <w:lang w:eastAsia="en-GB"/>
        </w:rPr>
        <w:fldChar w:fldCharType="begin">
          <w:fldData xml:space="preserve">PEVuZE5vdGU+PENpdGU+PEF1dGhvcj5DaHJpc3RpZTwvQXV0aG9yPjxZZWFyPjIwMDQ8L1llYXI+
PFJlY051bT4yMzk8L1JlY051bT48UHJlZml4PmUuZy5gLCA8L1ByZWZpeD48RGlzcGxheVRleHQ+
KGUuZy4sIFJvYmVydHMgYW5kIEpvbmVzIDIwMDE7IENocmlzdGllLCBNdW5ybyBldCBhbC4gMjAw
NDsgQ29va2UsIEJhcmtoYW0gZXQgYWwuIDIwMDQ7IENhbGxlbmRlciBhbmQgSmFja3NvbiAyMDA1
OyBKb2huc29uLCBQb2xsYXJkIGV0IGFsLiAyMDA4KTwvRGlzcGxheVRleHQ+PHJlY29yZD48cmVj
LW51bWJlcj4yMzk8L3JlYy1udW1iZXI+PGZvcmVpZ24ta2V5cz48a2V5IGFwcD0iRU4iIGRiLWlk
PSJ4d2U5cGU5d2cyOXJhcmVyYTV5dndkdmo5OXpycmZ2dHpwejAiPjIzOTwva2V5PjwvZm9yZWln
bi1rZXlzPjxyZWYtdHlwZSBuYW1lPSJKb3VybmFsIEFydGljbGUiPjE3PC9yZWYtdHlwZT48Y29u
dHJpYnV0b3JzPjxhdXRob3JzPjxhdXRob3I+Q2hyaXN0aWUsIEguPC9hdXRob3I+PGF1dGhvcj5N
dW5ybywgTS48L2F1dGhvcj48YXV0aG9yPkZpc2hlciwgVC48L2F1dGhvcj48L2F1dGhvcnM+PC9j
b250cmlidXRvcnM+PGF1dGgtYWRkcmVzcz5DaHJpc3RpZSwgSCYjeEQ7SGVyaW90IFdhdHQgVW5p
diwgU2NoIEJ1aWx0IEVudmlyb25tLCBDaGFkd2ljayBCbGRnLCBFZGluYnVyZ2ggRUgxNCA0QVMs
IE1pZGxvdGhpYW4sIFNjb3RsYW5kJiN4RDtIZXJpb3QgV2F0dCBVbml2LCBTY2ggQnVpbHQgRW52
aXJvbm0sIENoYWR3aWNrIEJsZGcsIEVkaW5idXJnaCBFSDE0IDRBUywgTWlkbG90aGlhbiwgU2Nv
dGxhbmQmI3hEO0hlcmlvdCBXYXR0IFVuaXYsIFNjaCBCdWlsdCBFbnZpcm9ubSwgRWRpbmJ1cmdo
IEVIMTQgNEFTLCBNaWRsb3RoaWFuLCBTY290bGFuZCYjeEQ7Tm9ydGh1bWJyaWEgVW5pdiwgTmV3
Y2FzdGxlIFVwb24gVHluZSBORTEgOFNULCBUeW5lICZhbXA7IFdlYXIsIEVuZ2xhbmQ8L2F1dGgt
YWRkcmVzcz48dGl0bGVzPjx0aXRsZT5MZWF2aW5nIHVuaXZlcnNpdHkgZWFybHk6IEV4cGxvcmlu
ZyB0aGUgZGlmZmVyZW5jZXMgYmV0d2VlbiBjb250aW51aW5nIGFuZCBub24tY29udGludWluZyBz
dHVkZW50czwvdGl0bGU+PHNlY29uZGFyeS10aXRsZT5TdHVkaWVzIGluIEhpZ2hlciBFZHVjYXRp
b248L3NlY29uZGFyeS10aXRsZT48YWx0LXRpdGxlPlN0dWQgSGlnaCBFZHVjPC9hbHQtdGl0bGU+
PC90aXRsZXM+PHBlcmlvZGljYWw+PGZ1bGwtdGl0bGU+U3R1ZGllcyBpbiBIaWdoZXIgRWR1Y2F0
aW9uPC9mdWxsLXRpdGxlPjxhYmJyLTE+U3R1ZCBIaWdoIEVkdWM8L2FiYnItMT48L3BlcmlvZGlj
YWw+PGFsdC1wZXJpb2RpY2FsPjxmdWxsLXRpdGxlPlN0dWRpZXMgaW4gSGlnaGVyIEVkdWNhdGlv
bjwvZnVsbC10aXRsZT48YWJici0xPlN0dWQgSGlnaCBFZHVjPC9hYmJyLTE+PC9hbHQtcGVyaW9k
aWNhbD48cGFnZXM+NjE3LTYzNjwvcGFnZXM+PHZvbHVtZT4yOTwvdm9sdW1lPjxrZXl3b3Jkcz48
a2V5d29yZD5oaWdoZXItZWR1Y2F0aW9uPC9rZXl3b3JkPjwva2V5d29yZHM+PGRhdGVzPjx5ZWFy
PjIwMDQ8L3llYXI+PC9kYXRlcz48aXNibj4wMzA3LTUwNzk8L2lzYm4+PGFjY2Vzc2lvbi1udW0+
SVNJOjAwMDIyMzk3NTYwMDAwNjwvYWNjZXNzaW9uLW51bT48dXJscz48cmVsYXRlZC11cmxzPjx1
cmw+Jmx0O0dvIHRvIElTSSZndDs6Ly8wMDAyMjM5NzU2MDAwMDY8L3VybD48L3JlbGF0ZWQtdXJs
cz48L3VybHM+PGVsZWN0cm9uaWMtcmVzb3VyY2UtbnVtPkRvaSAxMC4xMDgwLzAzMDc1MDcwNDIw
MDAyNjE1ODA8L2VsZWN0cm9uaWMtcmVzb3VyY2UtbnVtPjxsYW5ndWFnZT5FbmdsaXNoPC9sYW5n
dWFnZT48L3JlY29yZD48L0NpdGU+PENpdGU+PEF1dGhvcj5Db29rZTwvQXV0aG9yPjxZZWFyPjIw
MDQ8L1llYXI+PFJlY051bT41Mzk8L1JlY051bT48cmVjb3JkPjxyZWMtbnVtYmVyPjUzOTwvcmVj
LW51bWJlcj48Zm9yZWlnbi1rZXlzPjxrZXkgYXBwPSJFTiIgZGItaWQ9Inh3ZTlwZTl3ZzI5cmFy
ZXJhNXl2d2R2ajk5enJyZnZ0enB6MCI+NTM5PC9rZXk+PC9mb3JlaWduLWtleXM+PHJlZi10eXBl
IG5hbWU9IkpvdXJuYWwgQXJ0aWNsZSI+MTc8L3JlZi10eXBlPjxjb250cmlidXRvcnM+PGF1dGhv
cnM+PGF1dGhvcj5Db29rZSwgUi48L2F1dGhvcj48YXV0aG9yPkJhcmtoYW0sIE0uPC9hdXRob3I+
PGF1dGhvcj5BdWRpbiwgSy48L2F1dGhvcj48YXV0aG9yPkJyYWRsZXksIE0uPC9hdXRob3I+PC9h
dXRob3JzPjwvY29udHJpYnV0b3JzPjx0aXRsZXM+PHRpdGxlPlN0dWRlbnQgZGVidCBhbmQgaXRz
IHJlbGF0aW9uIHRvIHN0dWRlbnQgbWVudGFsIGhlYWx0aDwvdGl0bGU+PHNlY29uZGFyeS10aXRs
ZT5Kb3VybmFsIG9mIEZ1cnRoZXIgSGlnaGVyIEVkdWNhdGlvbjwvc2Vjb25kYXJ5LXRpdGxlPjwv
dGl0bGVzPjxwZXJpb2RpY2FsPjxmdWxsLXRpdGxlPkpvdXJuYWwgb2YgRnVydGhlciBIaWdoZXIg
RWR1Y2F0aW9uPC9mdWxsLXRpdGxlPjwvcGVyaW9kaWNhbD48cGFnZXM+NTMtNjY8L3BhZ2VzPjx2
b2x1bWU+Mjg8L3ZvbHVtZT48ZGF0ZXM+PHllYXI+MjAwNDwveWVhcj48L2RhdGVzPjx1cmxzPjwv
dXJscz48L3JlY29yZD48L0NpdGU+PENpdGU+PEF1dGhvcj5Sb2JlcnRzPC9BdXRob3I+PFllYXI+
MjAwMTwvWWVhcj48UmVjTnVtPjQ4ODwvUmVjTnVtPjxyZWNvcmQ+PHJlYy1udW1iZXI+NDg4PC9y
ZWMtbnVtYmVyPjxmb3JlaWduLWtleXM+PGtleSBhcHA9IkVOIiBkYi1pZD0ieHdlOXBlOXdnMjly
YXJlcmE1eXZ3ZHZqOTl6cnJmdnR6cHowIj40ODg8L2tleT48L2ZvcmVpZ24ta2V5cz48cmVmLXR5
cGUgbmFtZT0iSm91cm5hbCBBcnRpY2xlIj4xNzwvcmVmLXR5cGU+PGNvbnRyaWJ1dG9ycz48YXV0
aG9ycz48YXV0aG9yPlJvYmVydHMsIEouIEEuPC9hdXRob3I+PGF1dGhvcj5Kb25lcywgRS48L2F1
dGhvcj48L2F1dGhvcnM+PC9jb250cmlidXRvcnM+PHRpdGxlcz48dGl0bGU+TW9uZXkgYXR0aXR1
ZGVzLCBjcmVkaXQgY2FyZCB1c2UsIGFuZCBjb21wdWxzaXZlIGJ1eWluZyBhbW9uZyBBbWVyaWNh
biBjb2xsZWdlIHN0dWRlbnRzLjwvdGl0bGU+PHNlY29uZGFyeS10aXRsZT5UaGUgSm91cm5hbCBv
ZiBDb25zdW1lciBBZmZhaXJzPC9zZWNvbmRhcnktdGl0bGU+PC90aXRsZXM+PHBlcmlvZGljYWw+
PGZ1bGwtdGl0bGU+VGhlIEpvdXJuYWwgb2YgQ29uc3VtZXIgQWZmYWlyczwvZnVsbC10aXRsZT48
L3BlcmlvZGljYWw+PHBhZ2VzPjIxMy0yNDA8L3BhZ2VzPjx2b2x1bWU+MzU8L3ZvbHVtZT48bnVt
YmVyPjI8L251bWJlcj48ZGF0ZXM+PHllYXI+MjAwMTwveWVhcj48L2RhdGVzPjx1cmxzPjwvdXJs
cz48L3JlY29yZD48L0NpdGU+PENpdGU+PEF1dGhvcj5DYWxsZW5kZXI8L0F1dGhvcj48WWVhcj4y
MDA1PC9ZZWFyPjxSZWNOdW0+MzYzPC9SZWNOdW0+PHJlY29yZD48cmVjLW51bWJlcj4zNjM8L3Jl
Yy1udW1iZXI+PGZvcmVpZ24ta2V5cz48a2V5IGFwcD0iRU4iIGRiLWlkPSJ4d2U5cGU5d2cyOXJh
cmVyYTV5dndkdmo5OXpycmZ2dHpwejAiPjM2Mzwva2V5PjwvZm9yZWlnbi1rZXlzPjxyZWYtdHlw
ZSBuYW1lPSJKb3VybmFsIEFydGljbGUiPjE3PC9yZWYtdHlwZT48Y29udHJpYnV0b3JzPjxhdXRo
b3JzPjxhdXRob3I+Q2FsbGVuZGVyLCBDLjwvYXV0aG9yPjxhdXRob3I+SmFja3NvbiwgSi48L2F1
dGhvcj48L2F1dGhvcnM+PC9jb250cmlidXRvcnM+PGF1dGgtYWRkcmVzcz5DYWxsZW5kZXIsIEMm
I3hEO1MgQmFuayBVbml2LCAxMDMgQm9yb3VnaCBSZCwgTG9uZG9uIFNFMSAwQUEsIEVuZ2xhbmQm
I3hEO1MgQmFuayBVbml2LCAxMDMgQm9yb3VnaCBSZCwgTG9uZG9uIFNFMSAwQUEsIEVuZ2xhbmQm
I3hEO1MgQmFuayBVbml2LCBMb25kb24gU0UxIDBBQSwgRW5nbGFuZCYjeEQ7VW5pdiBMb25kb24g
TG9uZG9uIFNjaCBFY29uICZhbXA7IFBvbGl0IFNjaSwgTWV0aG9kb2wgSW5zdCwgTG9uZG9uIFdD
MkEgMkFFLCBFbmdsYW5kPC9hdXRoLWFkZHJlc3M+PHRpdGxlcz48dGl0bGU+RG9lcyB0aGUgZmVh
ciBvZiBkZWJ0IGRldGVyIHN0dWRlbnRzIGZyb20gaGlnaGVyIGVkdWNhdGlvbj88L3RpdGxlPjxz
ZWNvbmRhcnktdGl0bGU+Sm91cm5hbCBvZiBTb2NpYWwgUG9saWN5PC9zZWNvbmRhcnktdGl0bGU+
PGFsdC10aXRsZT5KIFNvYyBQb2xpY3k8L2FsdC10aXRsZT48L3RpdGxlcz48cGVyaW9kaWNhbD48
ZnVsbC10aXRsZT5Kb3VybmFsIG9mIFNvY2lhbCBQb2xpY3k8L2Z1bGwtdGl0bGU+PGFiYnItMT5K
IFNvYyBQb2xpY3k8L2FiYnItMT48L3BlcmlvZGljYWw+PGFsdC1wZXJpb2RpY2FsPjxmdWxsLXRp
dGxlPkpvdXJuYWwgb2YgU29jaWFsIFBvbGljeTwvZnVsbC10aXRsZT48YWJici0xPkogU29jIFBv
bGljeTwvYWJici0xPjwvYWx0LXBlcmlvZGljYWw+PHBhZ2VzPjUwOS01NDA8L3BhZ2VzPjx2b2x1
bWU+MzQ8L3ZvbHVtZT48a2V5d29yZHM+PGtleXdvcmQ+cHJpY2U8L2tleXdvcmQ+PC9rZXl3b3Jk
cz48ZGF0ZXM+PHllYXI+MjAwNTwveWVhcj48cHViLWRhdGVzPjxkYXRlPk9jdDwvZGF0ZT48L3B1
Yi1kYXRlcz48L2RhdGVzPjxpc2JuPjAwNDctMjc5NDwvaXNibj48YWNjZXNzaW9uLW51bT5JU0k6
MDAwMjMyOTQwNjAwMDAxPC9hY2Nlc3Npb24tbnVtPjx1cmxzPjxyZWxhdGVkLXVybHM+PHVybD4m
bHQ7R28gdG8gSVNJJmd0OzovLzAwMDIzMjk0MDYwMDAwMTwvdXJsPjwvcmVsYXRlZC11cmxzPjwv
dXJscz48ZWxlY3Ryb25pYy1yZXNvdXJjZS1udW0+RG9pIDEwLjEwMTcvU28wNDcyNzk0MDUwMDkx
M3g8L2VsZWN0cm9uaWMtcmVzb3VyY2UtbnVtPjxsYW5ndWFnZT5FbmdsaXNoPC9sYW5ndWFnZT48
L3JlY29yZD48L0NpdGU+PENpdGU+PEF1dGhvcj5Kb2huc29uPC9BdXRob3I+PFllYXI+MjAwODwv
WWVhcj48UmVjTnVtPjQzNDwvUmVjTnVtPjxyZWNvcmQ+PHJlYy1udW1iZXI+NDM0PC9yZWMtbnVt
YmVyPjxmb3JlaWduLWtleXM+PGtleSBhcHA9IkVOIiBkYi1pZD0ieHdlOXBlOXdnMjlyYXJlcmE1
eXZ3ZHZqOTl6cnJmdnR6cHowIj40MzQ8L2tleT48L2ZvcmVpZ24ta2V5cz48cmVmLXR5cGUgbmFt
ZT0iQ29uZmVyZW5jZSBQcm9jZWVkaW5ncyI+MTA8L3JlZi10eXBlPjxjb250cmlidXRvcnM+PGF1
dGhvcnM+PGF1dGhvcj5Kb2huc29uLCBDPC9hdXRob3I+PGF1dGhvcj5Qb2xsYXJkLCBFPC9hdXRo
b3I+PGF1dGhvcj5IdW50LCBXPC9hdXRob3I+PGF1dGhvcj5NdW5ybywgQTwvYXV0aG9yPjxhdXRo
b3I+SGlsbGFnZSwgSjwvYXV0aG9yPjwvYXV0aG9ycz48c2Vjb25kYXJ5LWF1dGhvcnM+PGF1dGhv
cj5ESVVTPC9hdXRob3I+PC9zZWNvbmRhcnktYXV0aG9ycz48L2NvbnRyaWJ1dG9ycz48dGl0bGVz
Pjx0aXRsZT5TdHVkZW50IGluY29tZSBhbmQgZXhwZW5kaXR1cmUgc3VydmV5PC90aXRsZT48L3Rp
dGxlcz48ZGF0ZXM+PHllYXI+MjAwODwveWVhcj48L2RhdGVzPjxwdWItbG9jYXRpb24+TG9uZG9u
PC9wdWItbG9jYXRpb24+PHB1Ymxpc2hlcj5OYXRpb25hbCBDZW50ZXIgZm9yIFNvY2lhbCBSZXNl
YXJjaDwvcHVibGlzaGVyPjx1cmxzPjwvdXJscz48L3JlY29yZD48L0NpdGU+PC9FbmROb3RlPgB=
</w:fldData>
        </w:fldChar>
      </w:r>
      <w:r w:rsidR="00D00C5C">
        <w:rPr>
          <w:kern w:val="0"/>
          <w:lang w:eastAsia="en-GB"/>
        </w:rPr>
        <w:instrText xml:space="preserve"> ADDIN EN.CITE </w:instrText>
      </w:r>
      <w:r w:rsidR="00D00C5C">
        <w:rPr>
          <w:kern w:val="0"/>
          <w:lang w:eastAsia="en-GB"/>
        </w:rPr>
        <w:fldChar w:fldCharType="begin">
          <w:fldData xml:space="preserve">PEVuZE5vdGU+PENpdGU+PEF1dGhvcj5DaHJpc3RpZTwvQXV0aG9yPjxZZWFyPjIwMDQ8L1llYXI+
PFJlY051bT4yMzk8L1JlY051bT48UHJlZml4PmUuZy5gLCA8L1ByZWZpeD48RGlzcGxheVRleHQ+
KGUuZy4sIFJvYmVydHMgYW5kIEpvbmVzIDIwMDE7IENocmlzdGllLCBNdW5ybyBldCBhbC4gMjAw
NDsgQ29va2UsIEJhcmtoYW0gZXQgYWwuIDIwMDQ7IENhbGxlbmRlciBhbmQgSmFja3NvbiAyMDA1
OyBKb2huc29uLCBQb2xsYXJkIGV0IGFsLiAyMDA4KTwvRGlzcGxheVRleHQ+PHJlY29yZD48cmVj
LW51bWJlcj4yMzk8L3JlYy1udW1iZXI+PGZvcmVpZ24ta2V5cz48a2V5IGFwcD0iRU4iIGRiLWlk
PSJ4d2U5cGU5d2cyOXJhcmVyYTV5dndkdmo5OXpycmZ2dHpwejAiPjIzOTwva2V5PjwvZm9yZWln
bi1rZXlzPjxyZWYtdHlwZSBuYW1lPSJKb3VybmFsIEFydGljbGUiPjE3PC9yZWYtdHlwZT48Y29u
dHJpYnV0b3JzPjxhdXRob3JzPjxhdXRob3I+Q2hyaXN0aWUsIEguPC9hdXRob3I+PGF1dGhvcj5N
dW5ybywgTS48L2F1dGhvcj48YXV0aG9yPkZpc2hlciwgVC48L2F1dGhvcj48L2F1dGhvcnM+PC9j
b250cmlidXRvcnM+PGF1dGgtYWRkcmVzcz5DaHJpc3RpZSwgSCYjeEQ7SGVyaW90IFdhdHQgVW5p
diwgU2NoIEJ1aWx0IEVudmlyb25tLCBDaGFkd2ljayBCbGRnLCBFZGluYnVyZ2ggRUgxNCA0QVMs
IE1pZGxvdGhpYW4sIFNjb3RsYW5kJiN4RDtIZXJpb3QgV2F0dCBVbml2LCBTY2ggQnVpbHQgRW52
aXJvbm0sIENoYWR3aWNrIEJsZGcsIEVkaW5idXJnaCBFSDE0IDRBUywgTWlkbG90aGlhbiwgU2Nv
dGxhbmQmI3hEO0hlcmlvdCBXYXR0IFVuaXYsIFNjaCBCdWlsdCBFbnZpcm9ubSwgRWRpbmJ1cmdo
IEVIMTQgNEFTLCBNaWRsb3RoaWFuLCBTY290bGFuZCYjeEQ7Tm9ydGh1bWJyaWEgVW5pdiwgTmV3
Y2FzdGxlIFVwb24gVHluZSBORTEgOFNULCBUeW5lICZhbXA7IFdlYXIsIEVuZ2xhbmQ8L2F1dGgt
YWRkcmVzcz48dGl0bGVzPjx0aXRsZT5MZWF2aW5nIHVuaXZlcnNpdHkgZWFybHk6IEV4cGxvcmlu
ZyB0aGUgZGlmZmVyZW5jZXMgYmV0d2VlbiBjb250aW51aW5nIGFuZCBub24tY29udGludWluZyBz
dHVkZW50czwvdGl0bGU+PHNlY29uZGFyeS10aXRsZT5TdHVkaWVzIGluIEhpZ2hlciBFZHVjYXRp
b248L3NlY29uZGFyeS10aXRsZT48YWx0LXRpdGxlPlN0dWQgSGlnaCBFZHVjPC9hbHQtdGl0bGU+
PC90aXRsZXM+PHBlcmlvZGljYWw+PGZ1bGwtdGl0bGU+U3R1ZGllcyBpbiBIaWdoZXIgRWR1Y2F0
aW9uPC9mdWxsLXRpdGxlPjxhYmJyLTE+U3R1ZCBIaWdoIEVkdWM8L2FiYnItMT48L3BlcmlvZGlj
YWw+PGFsdC1wZXJpb2RpY2FsPjxmdWxsLXRpdGxlPlN0dWRpZXMgaW4gSGlnaGVyIEVkdWNhdGlv
bjwvZnVsbC10aXRsZT48YWJici0xPlN0dWQgSGlnaCBFZHVjPC9hYmJyLTE+PC9hbHQtcGVyaW9k
aWNhbD48cGFnZXM+NjE3LTYzNjwvcGFnZXM+PHZvbHVtZT4yOTwvdm9sdW1lPjxrZXl3b3Jkcz48
a2V5d29yZD5oaWdoZXItZWR1Y2F0aW9uPC9rZXl3b3JkPjwva2V5d29yZHM+PGRhdGVzPjx5ZWFy
PjIwMDQ8L3llYXI+PC9kYXRlcz48aXNibj4wMzA3LTUwNzk8L2lzYm4+PGFjY2Vzc2lvbi1udW0+
SVNJOjAwMDIyMzk3NTYwMDAwNjwvYWNjZXNzaW9uLW51bT48dXJscz48cmVsYXRlZC11cmxzPjx1
cmw+Jmx0O0dvIHRvIElTSSZndDs6Ly8wMDAyMjM5NzU2MDAwMDY8L3VybD48L3JlbGF0ZWQtdXJs
cz48L3VybHM+PGVsZWN0cm9uaWMtcmVzb3VyY2UtbnVtPkRvaSAxMC4xMDgwLzAzMDc1MDcwNDIw
MDAyNjE1ODA8L2VsZWN0cm9uaWMtcmVzb3VyY2UtbnVtPjxsYW5ndWFnZT5FbmdsaXNoPC9sYW5n
dWFnZT48L3JlY29yZD48L0NpdGU+PENpdGU+PEF1dGhvcj5Db29rZTwvQXV0aG9yPjxZZWFyPjIw
MDQ8L1llYXI+PFJlY051bT41Mzk8L1JlY051bT48cmVjb3JkPjxyZWMtbnVtYmVyPjUzOTwvcmVj
LW51bWJlcj48Zm9yZWlnbi1rZXlzPjxrZXkgYXBwPSJFTiIgZGItaWQ9Inh3ZTlwZTl3ZzI5cmFy
ZXJhNXl2d2R2ajk5enJyZnZ0enB6MCI+NTM5PC9rZXk+PC9mb3JlaWduLWtleXM+PHJlZi10eXBl
IG5hbWU9IkpvdXJuYWwgQXJ0aWNsZSI+MTc8L3JlZi10eXBlPjxjb250cmlidXRvcnM+PGF1dGhv
cnM+PGF1dGhvcj5Db29rZSwgUi48L2F1dGhvcj48YXV0aG9yPkJhcmtoYW0sIE0uPC9hdXRob3I+
PGF1dGhvcj5BdWRpbiwgSy48L2F1dGhvcj48YXV0aG9yPkJyYWRsZXksIE0uPC9hdXRob3I+PC9h
dXRob3JzPjwvY29udHJpYnV0b3JzPjx0aXRsZXM+PHRpdGxlPlN0dWRlbnQgZGVidCBhbmQgaXRz
IHJlbGF0aW9uIHRvIHN0dWRlbnQgbWVudGFsIGhlYWx0aDwvdGl0bGU+PHNlY29uZGFyeS10aXRs
ZT5Kb3VybmFsIG9mIEZ1cnRoZXIgSGlnaGVyIEVkdWNhdGlvbjwvc2Vjb25kYXJ5LXRpdGxlPjwv
dGl0bGVzPjxwZXJpb2RpY2FsPjxmdWxsLXRpdGxlPkpvdXJuYWwgb2YgRnVydGhlciBIaWdoZXIg
RWR1Y2F0aW9uPC9mdWxsLXRpdGxlPjwvcGVyaW9kaWNhbD48cGFnZXM+NTMtNjY8L3BhZ2VzPjx2
b2x1bWU+Mjg8L3ZvbHVtZT48ZGF0ZXM+PHllYXI+MjAwNDwveWVhcj48L2RhdGVzPjx1cmxzPjwv
dXJscz48L3JlY29yZD48L0NpdGU+PENpdGU+PEF1dGhvcj5Sb2JlcnRzPC9BdXRob3I+PFllYXI+
MjAwMTwvWWVhcj48UmVjTnVtPjQ4ODwvUmVjTnVtPjxyZWNvcmQ+PHJlYy1udW1iZXI+NDg4PC9y
ZWMtbnVtYmVyPjxmb3JlaWduLWtleXM+PGtleSBhcHA9IkVOIiBkYi1pZD0ieHdlOXBlOXdnMjly
YXJlcmE1eXZ3ZHZqOTl6cnJmdnR6cHowIj40ODg8L2tleT48L2ZvcmVpZ24ta2V5cz48cmVmLXR5
cGUgbmFtZT0iSm91cm5hbCBBcnRpY2xlIj4xNzwvcmVmLXR5cGU+PGNvbnRyaWJ1dG9ycz48YXV0
aG9ycz48YXV0aG9yPlJvYmVydHMsIEouIEEuPC9hdXRob3I+PGF1dGhvcj5Kb25lcywgRS48L2F1
dGhvcj48L2F1dGhvcnM+PC9jb250cmlidXRvcnM+PHRpdGxlcz48dGl0bGU+TW9uZXkgYXR0aXR1
ZGVzLCBjcmVkaXQgY2FyZCB1c2UsIGFuZCBjb21wdWxzaXZlIGJ1eWluZyBhbW9uZyBBbWVyaWNh
biBjb2xsZWdlIHN0dWRlbnRzLjwvdGl0bGU+PHNlY29uZGFyeS10aXRsZT5UaGUgSm91cm5hbCBv
ZiBDb25zdW1lciBBZmZhaXJzPC9zZWNvbmRhcnktdGl0bGU+PC90aXRsZXM+PHBlcmlvZGljYWw+
PGZ1bGwtdGl0bGU+VGhlIEpvdXJuYWwgb2YgQ29uc3VtZXIgQWZmYWlyczwvZnVsbC10aXRsZT48
L3BlcmlvZGljYWw+PHBhZ2VzPjIxMy0yNDA8L3BhZ2VzPjx2b2x1bWU+MzU8L3ZvbHVtZT48bnVt
YmVyPjI8L251bWJlcj48ZGF0ZXM+PHllYXI+MjAwMTwveWVhcj48L2RhdGVzPjx1cmxzPjwvdXJs
cz48L3JlY29yZD48L0NpdGU+PENpdGU+PEF1dGhvcj5DYWxsZW5kZXI8L0F1dGhvcj48WWVhcj4y
MDA1PC9ZZWFyPjxSZWNOdW0+MzYzPC9SZWNOdW0+PHJlY29yZD48cmVjLW51bWJlcj4zNjM8L3Jl
Yy1udW1iZXI+PGZvcmVpZ24ta2V5cz48a2V5IGFwcD0iRU4iIGRiLWlkPSJ4d2U5cGU5d2cyOXJh
cmVyYTV5dndkdmo5OXpycmZ2dHpwejAiPjM2Mzwva2V5PjwvZm9yZWlnbi1rZXlzPjxyZWYtdHlw
ZSBuYW1lPSJKb3VybmFsIEFydGljbGUiPjE3PC9yZWYtdHlwZT48Y29udHJpYnV0b3JzPjxhdXRo
b3JzPjxhdXRob3I+Q2FsbGVuZGVyLCBDLjwvYXV0aG9yPjxhdXRob3I+SmFja3NvbiwgSi48L2F1
dGhvcj48L2F1dGhvcnM+PC9jb250cmlidXRvcnM+PGF1dGgtYWRkcmVzcz5DYWxsZW5kZXIsIEMm
I3hEO1MgQmFuayBVbml2LCAxMDMgQm9yb3VnaCBSZCwgTG9uZG9uIFNFMSAwQUEsIEVuZ2xhbmQm
I3hEO1MgQmFuayBVbml2LCAxMDMgQm9yb3VnaCBSZCwgTG9uZG9uIFNFMSAwQUEsIEVuZ2xhbmQm
I3hEO1MgQmFuayBVbml2LCBMb25kb24gU0UxIDBBQSwgRW5nbGFuZCYjeEQ7VW5pdiBMb25kb24g
TG9uZG9uIFNjaCBFY29uICZhbXA7IFBvbGl0IFNjaSwgTWV0aG9kb2wgSW5zdCwgTG9uZG9uIFdD
MkEgMkFFLCBFbmdsYW5kPC9hdXRoLWFkZHJlc3M+PHRpdGxlcz48dGl0bGU+RG9lcyB0aGUgZmVh
ciBvZiBkZWJ0IGRldGVyIHN0dWRlbnRzIGZyb20gaGlnaGVyIGVkdWNhdGlvbj88L3RpdGxlPjxz
ZWNvbmRhcnktdGl0bGU+Sm91cm5hbCBvZiBTb2NpYWwgUG9saWN5PC9zZWNvbmRhcnktdGl0bGU+
PGFsdC10aXRsZT5KIFNvYyBQb2xpY3k8L2FsdC10aXRsZT48L3RpdGxlcz48cGVyaW9kaWNhbD48
ZnVsbC10aXRsZT5Kb3VybmFsIG9mIFNvY2lhbCBQb2xpY3k8L2Z1bGwtdGl0bGU+PGFiYnItMT5K
IFNvYyBQb2xpY3k8L2FiYnItMT48L3BlcmlvZGljYWw+PGFsdC1wZXJpb2RpY2FsPjxmdWxsLXRp
dGxlPkpvdXJuYWwgb2YgU29jaWFsIFBvbGljeTwvZnVsbC10aXRsZT48YWJici0xPkogU29jIFBv
bGljeTwvYWJici0xPjwvYWx0LXBlcmlvZGljYWw+PHBhZ2VzPjUwOS01NDA8L3BhZ2VzPjx2b2x1
bWU+MzQ8L3ZvbHVtZT48a2V5d29yZHM+PGtleXdvcmQ+cHJpY2U8L2tleXdvcmQ+PC9rZXl3b3Jk
cz48ZGF0ZXM+PHllYXI+MjAwNTwveWVhcj48cHViLWRhdGVzPjxkYXRlPk9jdDwvZGF0ZT48L3B1
Yi1kYXRlcz48L2RhdGVzPjxpc2JuPjAwNDctMjc5NDwvaXNibj48YWNjZXNzaW9uLW51bT5JU0k6
MDAwMjMyOTQwNjAwMDAxPC9hY2Nlc3Npb24tbnVtPjx1cmxzPjxyZWxhdGVkLXVybHM+PHVybD4m
bHQ7R28gdG8gSVNJJmd0OzovLzAwMDIzMjk0MDYwMDAwMTwvdXJsPjwvcmVsYXRlZC11cmxzPjwv
dXJscz48ZWxlY3Ryb25pYy1yZXNvdXJjZS1udW0+RG9pIDEwLjEwMTcvU28wNDcyNzk0MDUwMDkx
M3g8L2VsZWN0cm9uaWMtcmVzb3VyY2UtbnVtPjxsYW5ndWFnZT5FbmdsaXNoPC9sYW5ndWFnZT48
L3JlY29yZD48L0NpdGU+PENpdGU+PEF1dGhvcj5Kb2huc29uPC9BdXRob3I+PFllYXI+MjAwODwv
WWVhcj48UmVjTnVtPjQzNDwvUmVjTnVtPjxyZWNvcmQ+PHJlYy1udW1iZXI+NDM0PC9yZWMtbnVt
YmVyPjxmb3JlaWduLWtleXM+PGtleSBhcHA9IkVOIiBkYi1pZD0ieHdlOXBlOXdnMjlyYXJlcmE1
eXZ3ZHZqOTl6cnJmdnR6cHowIj40MzQ8L2tleT48L2ZvcmVpZ24ta2V5cz48cmVmLXR5cGUgbmFt
ZT0iQ29uZmVyZW5jZSBQcm9jZWVkaW5ncyI+MTA8L3JlZi10eXBlPjxjb250cmlidXRvcnM+PGF1
dGhvcnM+PGF1dGhvcj5Kb2huc29uLCBDPC9hdXRob3I+PGF1dGhvcj5Qb2xsYXJkLCBFPC9hdXRo
b3I+PGF1dGhvcj5IdW50LCBXPC9hdXRob3I+PGF1dGhvcj5NdW5ybywgQTwvYXV0aG9yPjxhdXRo
b3I+SGlsbGFnZSwgSjwvYXV0aG9yPjwvYXV0aG9ycz48c2Vjb25kYXJ5LWF1dGhvcnM+PGF1dGhv
cj5ESVVTPC9hdXRob3I+PC9zZWNvbmRhcnktYXV0aG9ycz48L2NvbnRyaWJ1dG9ycz48dGl0bGVz
Pjx0aXRsZT5TdHVkZW50IGluY29tZSBhbmQgZXhwZW5kaXR1cmUgc3VydmV5PC90aXRsZT48L3Rp
dGxlcz48ZGF0ZXM+PHllYXI+MjAwODwveWVhcj48L2RhdGVzPjxwdWItbG9jYXRpb24+TG9uZG9u
PC9wdWItbG9jYXRpb24+PHB1Ymxpc2hlcj5OYXRpb25hbCBDZW50ZXIgZm9yIFNvY2lhbCBSZXNl
YXJjaDwvcHVibGlzaGVyPjx1cmxzPjwvdXJscz48L3JlY29yZD48L0NpdGU+PC9FbmROb3RlPgB=
</w:fldData>
        </w:fldChar>
      </w:r>
      <w:r w:rsidR="00D00C5C">
        <w:rPr>
          <w:kern w:val="0"/>
          <w:lang w:eastAsia="en-GB"/>
        </w:rPr>
        <w:instrText xml:space="preserve"> ADDIN EN.CITE.DATA </w:instrText>
      </w:r>
      <w:r w:rsidR="00D00C5C">
        <w:rPr>
          <w:kern w:val="0"/>
          <w:lang w:eastAsia="en-GB"/>
        </w:rPr>
      </w:r>
      <w:r w:rsidR="00D00C5C">
        <w:rPr>
          <w:kern w:val="0"/>
          <w:lang w:eastAsia="en-GB"/>
        </w:rPr>
        <w:fldChar w:fldCharType="end"/>
      </w:r>
      <w:r w:rsidR="0006628B" w:rsidRPr="00643624">
        <w:rPr>
          <w:kern w:val="0"/>
          <w:lang w:eastAsia="en-GB"/>
        </w:rPr>
      </w:r>
      <w:r w:rsidR="0006628B" w:rsidRPr="00643624">
        <w:rPr>
          <w:kern w:val="0"/>
          <w:lang w:eastAsia="en-GB"/>
        </w:rPr>
        <w:fldChar w:fldCharType="separate"/>
      </w:r>
      <w:r w:rsidR="0050442F" w:rsidRPr="00643624">
        <w:rPr>
          <w:noProof/>
          <w:kern w:val="0"/>
          <w:lang w:eastAsia="en-GB"/>
        </w:rPr>
        <w:t xml:space="preserve">(e.g., </w:t>
      </w:r>
      <w:hyperlink w:anchor="_ENREF_36" w:tooltip="Roberts, 2001 #488" w:history="1">
        <w:r w:rsidR="000C1007" w:rsidRPr="00643624">
          <w:rPr>
            <w:noProof/>
            <w:kern w:val="0"/>
            <w:lang w:eastAsia="en-GB"/>
          </w:rPr>
          <w:t>Roberts and Jones 2001</w:t>
        </w:r>
      </w:hyperlink>
      <w:r w:rsidR="0050442F" w:rsidRPr="00643624">
        <w:rPr>
          <w:noProof/>
          <w:kern w:val="0"/>
          <w:lang w:eastAsia="en-GB"/>
        </w:rPr>
        <w:t xml:space="preserve">; </w:t>
      </w:r>
      <w:hyperlink w:anchor="_ENREF_12" w:tooltip="Christie, 2004 #239" w:history="1">
        <w:r w:rsidR="000C1007" w:rsidRPr="00643624">
          <w:rPr>
            <w:noProof/>
            <w:kern w:val="0"/>
            <w:lang w:eastAsia="en-GB"/>
          </w:rPr>
          <w:t>Christie, Munro et al. 2004</w:t>
        </w:r>
      </w:hyperlink>
      <w:r w:rsidR="0050442F" w:rsidRPr="00643624">
        <w:rPr>
          <w:noProof/>
          <w:kern w:val="0"/>
          <w:lang w:eastAsia="en-GB"/>
        </w:rPr>
        <w:t xml:space="preserve">; </w:t>
      </w:r>
      <w:hyperlink w:anchor="_ENREF_15" w:tooltip="Cooke, 2004 #539" w:history="1">
        <w:r w:rsidR="000C1007" w:rsidRPr="00643624">
          <w:rPr>
            <w:noProof/>
            <w:kern w:val="0"/>
            <w:lang w:eastAsia="en-GB"/>
          </w:rPr>
          <w:t>Cooke, Barkham et al. 2004</w:t>
        </w:r>
      </w:hyperlink>
      <w:r w:rsidR="0050442F" w:rsidRPr="00643624">
        <w:rPr>
          <w:noProof/>
          <w:kern w:val="0"/>
          <w:lang w:eastAsia="en-GB"/>
        </w:rPr>
        <w:t xml:space="preserve">; </w:t>
      </w:r>
      <w:hyperlink w:anchor="_ENREF_7" w:tooltip="Callender, 2005 #363" w:history="1">
        <w:r w:rsidR="000C1007" w:rsidRPr="00643624">
          <w:rPr>
            <w:noProof/>
            <w:kern w:val="0"/>
            <w:lang w:eastAsia="en-GB"/>
          </w:rPr>
          <w:t>Callender and Jackson 2005</w:t>
        </w:r>
      </w:hyperlink>
      <w:r w:rsidR="0050442F" w:rsidRPr="00643624">
        <w:rPr>
          <w:noProof/>
          <w:kern w:val="0"/>
          <w:lang w:eastAsia="en-GB"/>
        </w:rPr>
        <w:t xml:space="preserve">; </w:t>
      </w:r>
      <w:hyperlink w:anchor="_ENREF_24" w:tooltip="Johnson, 2008 #434" w:history="1">
        <w:r w:rsidR="000C1007" w:rsidRPr="00643624">
          <w:rPr>
            <w:noProof/>
            <w:kern w:val="0"/>
            <w:lang w:eastAsia="en-GB"/>
          </w:rPr>
          <w:t>Johnson, Pollard et al. 2008</w:t>
        </w:r>
      </w:hyperlink>
      <w:r w:rsidR="0050442F" w:rsidRPr="00643624">
        <w:rPr>
          <w:noProof/>
          <w:kern w:val="0"/>
          <w:lang w:eastAsia="en-GB"/>
        </w:rPr>
        <w:t>)</w:t>
      </w:r>
      <w:r w:rsidR="0006628B" w:rsidRPr="00643624">
        <w:rPr>
          <w:kern w:val="0"/>
          <w:lang w:eastAsia="en-GB"/>
        </w:rPr>
        <w:fldChar w:fldCharType="end"/>
      </w:r>
      <w:r w:rsidR="00A60CDE" w:rsidRPr="00643624">
        <w:rPr>
          <w:kern w:val="0"/>
          <w:lang w:eastAsia="en-GB"/>
        </w:rPr>
        <w:t xml:space="preserve"> </w:t>
      </w:r>
      <w:r w:rsidR="00D25BE2" w:rsidRPr="00643624">
        <w:rPr>
          <w:kern w:val="0"/>
          <w:lang w:eastAsia="en-GB"/>
        </w:rPr>
        <w:t>and</w:t>
      </w:r>
      <w:r w:rsidR="007D5694" w:rsidRPr="00643624">
        <w:rPr>
          <w:kern w:val="0"/>
          <w:lang w:eastAsia="en-GB"/>
        </w:rPr>
        <w:t xml:space="preserve"> </w:t>
      </w:r>
      <w:r w:rsidR="00A60CDE" w:rsidRPr="00643624">
        <w:rPr>
          <w:kern w:val="0"/>
          <w:lang w:eastAsia="en-GB"/>
        </w:rPr>
        <w:t xml:space="preserve">career </w:t>
      </w:r>
      <w:r w:rsidR="00134FF6" w:rsidRPr="00643624">
        <w:rPr>
          <w:kern w:val="0"/>
          <w:lang w:eastAsia="en-GB"/>
        </w:rPr>
        <w:t xml:space="preserve">choice </w:t>
      </w:r>
      <w:r w:rsidR="00A60CDE" w:rsidRPr="00643624">
        <w:rPr>
          <w:kern w:val="0"/>
          <w:lang w:eastAsia="en-GB"/>
        </w:rPr>
        <w:t xml:space="preserve">after university </w:t>
      </w:r>
      <w:r w:rsidR="0006628B" w:rsidRPr="00643624">
        <w:rPr>
          <w:kern w:val="0"/>
          <w:lang w:eastAsia="en-GB"/>
        </w:rPr>
        <w:fldChar w:fldCharType="begin"/>
      </w:r>
      <w:r w:rsidR="0050442F" w:rsidRPr="00643624">
        <w:rPr>
          <w:kern w:val="0"/>
          <w:lang w:eastAsia="en-GB"/>
        </w:rPr>
        <w:instrText xml:space="preserve"> ADDIN EN.CITE &lt;EndNote&gt;&lt;Cite&gt;&lt;Author&gt;Rothstein&lt;/Author&gt;&lt;Year&gt;2011&lt;/Year&gt;&lt;RecNum&gt;730&lt;/RecNum&gt;&lt;Prefix&gt;e.g.`, &lt;/Prefix&gt;&lt;DisplayText&gt;(e.g., Rothstein and Rouse 2011)&lt;/DisplayText&gt;&lt;record&gt;&lt;rec-number&gt;730&lt;/rec-number&gt;&lt;foreign-keys&gt;&lt;key app="EN" db-id="xwe9pe9wg29rarera5yvwdvj99zrrfvtzpz0"&gt;730&lt;/key&gt;&lt;/foreign-keys&gt;&lt;ref-type name="Journal Article"&gt;17&lt;/ref-type&gt;&lt;contributors&gt;&lt;authors&gt;&lt;author&gt;Rothstein, J.&lt;/author&gt;&lt;author&gt;Rouse, C. E.&lt;/author&gt;&lt;/authors&gt;&lt;/contributors&gt;&lt;titles&gt;&lt;title&gt;Constrained after college: Student loans and early-career occupational choices&lt;/title&gt;&lt;secondary-title&gt;Journal of Public Economics&lt;/secondary-title&gt;&lt;/titles&gt;&lt;periodical&gt;&lt;full-title&gt;Journal of Public Economics&lt;/full-title&gt;&lt;/periodical&gt;&lt;pages&gt;149-163&lt;/pages&gt;&lt;volume&gt;95&lt;/volume&gt;&lt;dates&gt;&lt;year&gt;2011&lt;/year&gt;&lt;/dates&gt;&lt;urls&gt;&lt;/urls&gt;&lt;/record&gt;&lt;/Cite&gt;&lt;/EndNote&gt;</w:instrText>
      </w:r>
      <w:r w:rsidR="0006628B" w:rsidRPr="00643624">
        <w:rPr>
          <w:kern w:val="0"/>
          <w:lang w:eastAsia="en-GB"/>
        </w:rPr>
        <w:fldChar w:fldCharType="separate"/>
      </w:r>
      <w:r w:rsidR="0050442F" w:rsidRPr="00643624">
        <w:rPr>
          <w:noProof/>
          <w:kern w:val="0"/>
          <w:lang w:eastAsia="en-GB"/>
        </w:rPr>
        <w:t>(</w:t>
      </w:r>
      <w:hyperlink w:anchor="_ENREF_37" w:tooltip="Rothstein, 2011 #730" w:history="1">
        <w:r w:rsidR="000C1007" w:rsidRPr="00643624">
          <w:rPr>
            <w:noProof/>
            <w:kern w:val="0"/>
            <w:lang w:eastAsia="en-GB"/>
          </w:rPr>
          <w:t>e.g., Rothstein and Rouse 2011</w:t>
        </w:r>
      </w:hyperlink>
      <w:r w:rsidR="0050442F" w:rsidRPr="00643624">
        <w:rPr>
          <w:noProof/>
          <w:kern w:val="0"/>
          <w:lang w:eastAsia="en-GB"/>
        </w:rPr>
        <w:t>)</w:t>
      </w:r>
      <w:r w:rsidR="0006628B" w:rsidRPr="00643624">
        <w:rPr>
          <w:kern w:val="0"/>
          <w:lang w:eastAsia="en-GB"/>
        </w:rPr>
        <w:fldChar w:fldCharType="end"/>
      </w:r>
      <w:r w:rsidR="0079199A" w:rsidRPr="00643624">
        <w:rPr>
          <w:kern w:val="0"/>
          <w:lang w:eastAsia="en-GB"/>
        </w:rPr>
        <w:t>.</w:t>
      </w:r>
      <w:r w:rsidR="00D20662" w:rsidRPr="00643624">
        <w:rPr>
          <w:kern w:val="0"/>
          <w:lang w:eastAsia="en-GB"/>
        </w:rPr>
        <w:t xml:space="preserve"> </w:t>
      </w:r>
    </w:p>
    <w:p w14:paraId="303543A5" w14:textId="512C1075" w:rsidR="00D20662" w:rsidRDefault="00875509" w:rsidP="00D20662">
      <w:pPr>
        <w:spacing w:line="480" w:lineRule="auto"/>
        <w:ind w:firstLine="709"/>
        <w:rPr>
          <w:lang w:eastAsia="en-GB"/>
        </w:rPr>
      </w:pPr>
      <w:r>
        <w:rPr>
          <w:kern w:val="0"/>
          <w:lang w:eastAsia="en-GB"/>
        </w:rPr>
        <w:t xml:space="preserve">This paper investigates how students appraise debt. </w:t>
      </w:r>
      <w:r w:rsidR="006144F7" w:rsidRPr="006144F7">
        <w:rPr>
          <w:kern w:val="0"/>
          <w:lang w:eastAsia="en-GB"/>
        </w:rPr>
        <w:t xml:space="preserve">Previous research on indebtedness has </w:t>
      </w:r>
      <w:r w:rsidR="00784518">
        <w:rPr>
          <w:kern w:val="0"/>
          <w:lang w:eastAsia="en-GB"/>
        </w:rPr>
        <w:t xml:space="preserve">typically </w:t>
      </w:r>
      <w:r w:rsidR="006144F7" w:rsidRPr="006144F7">
        <w:rPr>
          <w:kern w:val="0"/>
          <w:lang w:eastAsia="en-GB"/>
        </w:rPr>
        <w:t xml:space="preserve">assumed that students, when </w:t>
      </w:r>
      <w:r w:rsidR="00FC3ECF" w:rsidRPr="006144F7">
        <w:rPr>
          <w:kern w:val="0"/>
          <w:lang w:eastAsia="en-GB"/>
        </w:rPr>
        <w:t>assessing</w:t>
      </w:r>
      <w:r w:rsidR="006144F7" w:rsidRPr="006144F7">
        <w:rPr>
          <w:kern w:val="0"/>
          <w:lang w:eastAsia="en-GB"/>
        </w:rPr>
        <w:t xml:space="preserve"> their own financial situation, make judgments as if considering only their own level of debt </w:t>
      </w:r>
      <w:r w:rsidR="0006628B" w:rsidRPr="006144F7">
        <w:rPr>
          <w:kern w:val="0"/>
          <w:lang w:eastAsia="en-GB"/>
        </w:rPr>
        <w:fldChar w:fldCharType="begin">
          <w:fldData xml:space="preserve">PEVuZE5vdGU+PENpdGU+PEF1dGhvcj5DYWxsZW5kZXI8L0F1dGhvcj48WWVhcj4yMDA4PC9ZZWFy
PjxSZWNOdW0+NTExPC9SZWNOdW0+PFByZWZpeD5lLmcuYCwgPC9QcmVmaXg+PERpc3BsYXlUZXh0
PihlLmcuLCBEYXZpZXMgYW5kIExlYSAxOTk1OyBDaHJpc3RpZSwgTXVucm8gZXQgYWwuIDIwMDE7
IENocmlzdGllIGFuZCBNdW5ybyAyMDAzOyBDb29rZSwgQmFya2hhbSBldCBhbC4gMjAwNDsgQ2Fs
bGVuZGVyIGFuZCBKYWNrc29uIDIwMDgpPC9EaXNwbGF5VGV4dD48cmVjb3JkPjxyZWMtbnVtYmVy
PjUxMTwvcmVjLW51bWJlcj48Zm9yZWlnbi1rZXlzPjxrZXkgYXBwPSJFTiIgZGItaWQ9Inh3ZTlw
ZTl3ZzI5cmFyZXJhNXl2d2R2ajk5enJyZnZ0enB6MCI+NTExPC9rZXk+PC9mb3JlaWduLWtleXM+
PHJlZi10eXBlIG5hbWU9IkpvdXJuYWwgQXJ0aWNsZSI+MTc8L3JlZi10eXBlPjxjb250cmlidXRv
cnM+PGF1dGhvcnM+PGF1dGhvcj5DYWxsZW5kZXIsIEMuPC9hdXRob3I+PGF1dGhvcj5KYWNrc29u
LCBKLjwvYXV0aG9yPjwvYXV0aG9ycz48L2NvbnRyaWJ1dG9ycz48YXV0aC1hZGRyZXNzPkNhbGxl
bmRlciwgQyYjeEQ7VW5pdiBMb25kb24sIExvbmRvbiBXQzFFIDdIVSwgRW5nbGFuZCYjeEQ7VW5p
diBMb25kb24sIExvbmRvbiBXQzFFIDdIVSwgRW5nbGFuZCYjeEQ7VW5pdiBMb25kb24sIExvbmRv
biBXQzFFIDdIVSwgRW5nbGFuZCYjeEQ7TG9uZG9uIFNjaCBFY29uLCBMb25kb24sIEVuZ2xhbmQ8
L2F1dGgtYWRkcmVzcz48dGl0bGVzPjx0aXRsZT5Eb2VzIHRoZSBmZWFyIG9mIGRlYnQgY29uc3Ry
YWluIGNob2ljZSBvZiB1bml2ZXJzaXR5IGFuZCBzdWJqZWN0IG9mIHN0dWR5PzwvdGl0bGU+PHNl
Y29uZGFyeS10aXRsZT5TdHVkaWVzIGluIEhpZ2hlciBFZHVjYXRpb248L3NlY29uZGFyeS10aXRs
ZT48YWx0LXRpdGxlPlN0dWQgSGlnaCBFZHVjPC9hbHQtdGl0bGU+PC90aXRsZXM+PHBlcmlvZGlj
YWw+PGZ1bGwtdGl0bGU+U3R1ZGllcyBpbiBIaWdoZXIgRWR1Y2F0aW9uPC9mdWxsLXRpdGxlPjxh
YmJyLTE+U3R1ZCBIaWdoIEVkdWM8L2FiYnItMT48L3BlcmlvZGljYWw+PGFsdC1wZXJpb2RpY2Fs
PjxmdWxsLXRpdGxlPlN0dWRpZXMgaW4gSGlnaGVyIEVkdWNhdGlvbjwvZnVsbC10aXRsZT48YWJi
ci0xPlN0dWQgSGlnaCBFZHVjPC9hYmJyLTE+PC9hbHQtcGVyaW9kaWNhbD48cGFnZXM+NDA1LTQy
OTwvcGFnZXM+PHZvbHVtZT4zMzwvdm9sdW1lPjxrZXl3b3Jkcz48a2V5d29yZD5oaWdoZXItZWR1
Y2F0aW9uPC9rZXl3b3JkPjxrZXl3b3JkPnN0dWRlbnRzPC9rZXl3b3JkPjwva2V5d29yZHM+PGRh
dGVzPjx5ZWFyPjIwMDg8L3llYXI+PC9kYXRlcz48aXNibj4wMzA3LTUwNzk8L2lzYm4+PGFjY2Vz
c2lvbi1udW0+SVNJOjAwMDI1ODAxOTAwMDAwNTwvYWNjZXNzaW9uLW51bT48dXJscz48cmVsYXRl
ZC11cmxzPjx1cmw+Jmx0O0dvIHRvIElTSSZndDs6Ly8wMDAyNTgwMTkwMDAwMDU8L3VybD48L3Jl
bGF0ZWQtdXJscz48L3VybHM+PGVsZWN0cm9uaWMtcmVzb3VyY2UtbnVtPkRvaSAxMC4xMDgwLzAz
MDc1MDcwODAyMjExODAyPC9lbGVjdHJvbmljLXJlc291cmNlLW51bT48bGFuZ3VhZ2U+RW5nbGlz
aDwvbGFuZ3VhZ2U+PC9yZWNvcmQ+PC9DaXRlPjxDaXRlPjxBdXRob3I+Q2hyaXN0aWU8L0F1dGhv
cj48WWVhcj4yMDAzPC9ZZWFyPjxSZWNOdW0+MjQwPC9SZWNOdW0+PHJlY29yZD48cmVjLW51bWJl
cj4yNDA8L3JlYy1udW1iZXI+PGZvcmVpZ24ta2V5cz48a2V5IGFwcD0iRU4iIGRiLWlkPSJ4d2U5
cGU5d2cyOXJhcmVyYTV5dndkdmo5OXpycmZ2dHpwejAiPjI0MDwva2V5PjwvZm9yZWlnbi1rZXlz
PjxyZWYtdHlwZSBuYW1lPSJKb3VybmFsIEFydGljbGUiPjE3PC9yZWYtdHlwZT48Y29udHJpYnV0
b3JzPjxhdXRob3JzPjxhdXRob3I+Q2hyaXN0aWUsIEguPC9hdXRob3I+PGF1dGhvcj5NdW5ybywg
TS48L2F1dGhvcj48L2F1dGhvcnM+PC9jb250cmlidXRvcnM+PGF1dGgtYWRkcmVzcz5DaHJpc3Rp
ZSwgSCYjeEQ7SGVyaW90IFdhdHQgVW5pdiwgU2NoIEJ1aWx0IEVudmlyb25tLCBDaGFkd2ljayBC
bGRnLEVkaW5idXJnaCBDYW1wdXMsIEVkaW5idXJnaCBFSDE0IDRBUywgTWlkbG90aGlhbiwgU2Nv
dGxhbmQmI3hEO0hlcmlvdCBXYXR0IFVuaXYsIFNjaCBCdWlsdCBFbnZpcm9ubSwgQ2hhZHdpY2sg
QmxkZyxFZGluYnVyZ2ggQ2FtcHVzLCBFZGluYnVyZ2ggRUgxNCA0QVMsIE1pZGxvdGhpYW4sIFNj
b3RsYW5kJiN4RDtIZXJpb3QgV2F0dCBVbml2LCBTY2ggQnVpbHQgRW52aXJvbm0sIEVkaW5idXJn
aCBFSDE0IDRBUywgTWlkbG90aGlhbiwgU2NvdGxhbmQ8L2F1dGgtYWRkcmVzcz48dGl0bGVzPjx0
aXRsZT5UaGUgbG9naWMgb2YgbG9hbnM6IFN0dWRlbnRzJmFwb3M7IHBlcmNlcHRpb25zIG9mIHRo
ZSBjb3N0cyBhbmQgYmVuZWZpdHMgb2YgdGhlIHN0dWRlbnQgbG9hbjwvdGl0bGU+PHNlY29uZGFy
eS10aXRsZT5Ccml0aXNoIEpvdXJuYWwgb2YgU29jaW9sb2d5IG9mIEVkdWNhdGlvbjwvc2Vjb25k
YXJ5LXRpdGxlPjxhbHQtdGl0bGU+QnJpdCBKIFNvY2lvbCBFZHVjPC9hbHQtdGl0bGU+PC90aXRs
ZXM+PHBlcmlvZGljYWw+PGZ1bGwtdGl0bGU+QnJpdGlzaCBKb3VybmFsIG9mIFNvY2lvbG9neSBv
ZiBFZHVjYXRpb248L2Z1bGwtdGl0bGU+PGFiYnItMT5Ccml0IEogU29jaW9sIEVkdWM8L2FiYnIt
MT48L3BlcmlvZGljYWw+PGFsdC1wZXJpb2RpY2FsPjxmdWxsLXRpdGxlPkJyaXRpc2ggSm91cm5h
bCBvZiBTb2Npb2xvZ3kgb2YgRWR1Y2F0aW9uPC9mdWxsLXRpdGxlPjxhYmJyLTE+QnJpdCBKIFNv
Y2lvbCBFZHVjPC9hYmJyLTE+PC9hbHQtcGVyaW9kaWNhbD48cGFnZXM+NjIxLTYzNjwvcGFnZXM+
PHZvbHVtZT4yNDwvdm9sdW1lPjxrZXl3b3Jkcz48a2V5d29yZD5oaWdoZXItZWR1Y2F0aW9uPC9r
ZXl3b3JkPjxrZXl3b3JkPmNob2ljZTwva2V5d29yZD48L2tleXdvcmRzPjxkYXRlcz48eWVhcj4y
MDAzPC95ZWFyPjxwdWItZGF0ZXM+PGRhdGU+Tm92PC9kYXRlPjwvcHViLWRhdGVzPjwvZGF0ZXM+
PGlzYm4+MDE0Mi01NjkyPC9pc2JuPjxhY2Nlc3Npb24tbnVtPklTSTowMDAxODcxMDk1MDAwMDY8
L2FjY2Vzc2lvbi1udW0+PHVybHM+PHJlbGF0ZWQtdXJscz48dXJsPiZsdDtHbyB0byBJU0kmZ3Q7
Oi8vMDAwMTg3MTA5NTAwMDA2PC91cmw+PC9yZWxhdGVkLXVybHM+PC91cmxzPjxlbGVjdHJvbmlj
LXJlc291cmNlLW51bT5Eb2kgMTAuMTA4MC8wMTQyNTY5MDMyMDAwMTI3MTcwPC9lbGVjdHJvbmlj
LXJlc291cmNlLW51bT48bGFuZ3VhZ2U+RW5nbGlzaDwvbGFuZ3VhZ2U+PC9yZWNvcmQ+PC9DaXRl
PjxDaXRlPjxBdXRob3I+Q2hyaXN0aWU8L0F1dGhvcj48WWVhcj4yMDAxPC9ZZWFyPjxSZWNOdW0+
MjQxPC9SZWNOdW0+PHJlY29yZD48cmVjLW51bWJlcj4yNDE8L3JlYy1udW1iZXI+PGZvcmVpZ24t
a2V5cz48a2V5IGFwcD0iRU4iIGRiLWlkPSJ4d2U5cGU5d2cyOXJhcmVyYTV5dndkdmo5OXpycmZ2
dHpwejAiPjI0MTwva2V5PjwvZm9yZWlnbi1rZXlzPjxyZWYtdHlwZSBuYW1lPSJKb3VybmFsIEFy
dGljbGUiPjE3PC9yZWYtdHlwZT48Y29udHJpYnV0b3JzPjxhdXRob3JzPjxhdXRob3I+Q2hyaXN0
aWUsIEguPC9hdXRob3I+PGF1dGhvcj5NdW5ybywgTS48L2F1dGhvcj48YXV0aG9yPlJldHRpZywg
SC48L2F1dGhvcj48L2F1dGhvcnM+PC9jb250cmlidXRvcnM+PGF1dGgtYWRkcmVzcz5DaHJpc3Rp
ZSwgSCYjeEQ7SGVyaW90IFdhdHQgVW5pdiwgRWRpbmJ1cmdoIENvbGwgQXJ0LCA3OSBHcmFzc21h
cmtldCwgRWRpbmJ1cmdoIEVISSAySEosIE1pZGxvdGhpYW4sIFNjb3RsYW5kJiN4RDtIZXJpb3Qg
V2F0dCBVbml2LCBFZGluYnVyZ2ggQ29sbCBBcnQsIDc5IEdyYXNzbWFya2V0LCBFZGluYnVyZ2gg
RUhJIDJISiwgTWlkbG90aGlhbiwgU2NvdGxhbmQmI3hEO0hlcmlvdCBXYXR0IFVuaXYsIEVkaW5i
dXJnaCBDb2xsIEFydCwgRWRpbmJ1cmdoIEVISSAySEosIE1pZGxvdGhpYW4sIFNjb3RsYW5kJiN4
RDtVcmJhbiBJbnN0LCBXYXNoaW5ndG9uLCBEQyAyMDAzNyBVU0E8L2F1dGgtYWRkcmVzcz48dGl0
bGVzPjx0aXRsZT5NYWtpbmcgZW5kcyBtZWV0OiBTdHVkZW50IGluY29tZXMgYW5kIGRlYnQ8L3Rp
dGxlPjxzZWNvbmRhcnktdGl0bGU+U3R1ZGllcyBpbiBIaWdoZXIgRWR1Y2F0aW9uPC9zZWNvbmRh
cnktdGl0bGU+PGFsdC10aXRsZT5TdHVkIEhpZ2ggRWR1YzwvYWx0LXRpdGxlPjwvdGl0bGVzPjxw
ZXJpb2RpY2FsPjxmdWxsLXRpdGxlPlN0dWRpZXMgaW4gSGlnaGVyIEVkdWNhdGlvbjwvZnVsbC10
aXRsZT48YWJici0xPlN0dWQgSGlnaCBFZHVjPC9hYmJyLTE+PC9wZXJpb2RpY2FsPjxhbHQtcGVy
aW9kaWNhbD48ZnVsbC10aXRsZT5TdHVkaWVzIGluIEhpZ2hlciBFZHVjYXRpb248L2Z1bGwtdGl0
bGU+PGFiYnItMT5TdHVkIEhpZ2ggRWR1YzwvYWJici0xPjwvYWx0LXBlcmlvZGljYWw+PHBhZ2Vz
PjM2My0zODM8L3BhZ2VzPjx2b2x1bWU+MjY8L3ZvbHVtZT48bnVtYmVyPjM8L251bWJlcj48a2V5
d29yZHM+PGtleXdvcmQ+aGlnaGVyLWVkdWNhdGlvbjwva2V5d29yZD48a2V5d29yZD5jaGlsZHJl
bjwva2V5d29yZD48L2tleXdvcmRzPjxkYXRlcz48eWVhcj4yMDAxPC95ZWFyPjxwdWItZGF0ZXM+
PGRhdGU+T2N0PC9kYXRlPjwvcHViLWRhdGVzPjwvZGF0ZXM+PGlzYm4+MDMwNy01MDc5PC9pc2Ju
PjxhY2Nlc3Npb24tbnVtPklTSTowMDAxNzE1ODI5MDAwMDc8L2FjY2Vzc2lvbi1udW0+PHVybHM+
PHJlbGF0ZWQtdXJscz48dXJsPiZsdDtHbyB0byBJU0kmZ3Q7Oi8vMDAwMTcxNTgyOTAwMDA3PC91
cmw+PC9yZWxhdGVkLXVybHM+PC91cmxzPjxsYW5ndWFnZT5FbmdsaXNoPC9sYW5ndWFnZT48L3Jl
Y29yZD48L0NpdGU+PENpdGU+PEF1dGhvcj5Db29rZTwvQXV0aG9yPjxZZWFyPjIwMDQ8L1llYXI+
PFJlY051bT41Mzk8L1JlY051bT48cmVjb3JkPjxyZWMtbnVtYmVyPjUzOTwvcmVjLW51bWJlcj48
Zm9yZWlnbi1rZXlzPjxrZXkgYXBwPSJFTiIgZGItaWQ9Inh3ZTlwZTl3ZzI5cmFyZXJhNXl2d2R2
ajk5enJyZnZ0enB6MCI+NTM5PC9rZXk+PC9mb3JlaWduLWtleXM+PHJlZi10eXBlIG5hbWU9Ikpv
dXJuYWwgQXJ0aWNsZSI+MTc8L3JlZi10eXBlPjxjb250cmlidXRvcnM+PGF1dGhvcnM+PGF1dGhv
cj5Db29rZSwgUi48L2F1dGhvcj48YXV0aG9yPkJhcmtoYW0sIE0uPC9hdXRob3I+PGF1dGhvcj5B
dWRpbiwgSy48L2F1dGhvcj48YXV0aG9yPkJyYWRsZXksIE0uPC9hdXRob3I+PC9hdXRob3JzPjwv
Y29udHJpYnV0b3JzPjx0aXRsZXM+PHRpdGxlPlN0dWRlbnQgZGVidCBhbmQgaXRzIHJlbGF0aW9u
IHRvIHN0dWRlbnQgbWVudGFsIGhlYWx0aDwvdGl0bGU+PHNlY29uZGFyeS10aXRsZT5Kb3VybmFs
IG9mIEZ1cnRoZXIgSGlnaGVyIEVkdWNhdGlvbjwvc2Vjb25kYXJ5LXRpdGxlPjwvdGl0bGVzPjxw
ZXJpb2RpY2FsPjxmdWxsLXRpdGxlPkpvdXJuYWwgb2YgRnVydGhlciBIaWdoZXIgRWR1Y2F0aW9u
PC9mdWxsLXRpdGxlPjwvcGVyaW9kaWNhbD48cGFnZXM+NTMtNjY8L3BhZ2VzPjx2b2x1bWU+Mjg8
L3ZvbHVtZT48ZGF0ZXM+PHllYXI+MjAwNDwveWVhcj48L2RhdGVzPjx1cmxzPjwvdXJscz48L3Jl
Y29yZD48L0NpdGU+PENpdGU+PEF1dGhvcj5EYXZpZXM8L0F1dGhvcj48WWVhcj4xOTk1PC9ZZWFy
PjxSZWNOdW0+NDI4PC9SZWNOdW0+PHJlY29yZD48cmVjLW51bWJlcj40Mjg8L3JlYy1udW1iZXI+
PGZvcmVpZ24ta2V5cz48a2V5IGFwcD0iRU4iIGRiLWlkPSJ4d2U5cGU5d2cyOXJhcmVyYTV5dndk
dmo5OXpycmZ2dHpwejAiPjQyODwva2V5PjwvZm9yZWlnbi1rZXlzPjxyZWYtdHlwZSBuYW1lPSJK
b3VybmFsIEFydGljbGUiPjE3PC9yZWYtdHlwZT48Y29udHJpYnV0b3JzPjxhdXRob3JzPjxhdXRo
b3I+RGF2aWVzLCBFbW1hPC9hdXRob3I+PGF1dGhvcj5MZWEsIFN0ZXBoZW4gRS4gRy48L2F1dGhv
cj48L2F1dGhvcnM+PC9jb250cmlidXRvcnM+PHRpdGxlcz48dGl0bGU+U3R1ZGVudCBhdHRpdHVk
ZXMgdG8gc3R1ZGVudCBkZWJ0PC90aXRsZT48c2Vjb25kYXJ5LXRpdGxlPkpvdXJuYWwgb2YgRWNv
bm9taWMgUHN5Y2hvbG9neTwvc2Vjb25kYXJ5LXRpdGxlPjwvdGl0bGVzPjxwZXJpb2RpY2FsPjxm
dWxsLXRpdGxlPkpvdXJuYWwgb2YgRWNvbm9taWMgUHN5Y2hvbG9neTwvZnVsbC10aXRsZT48YWJi
ci0xPkogRWNvbiBQc3ljaG9sPC9hYmJyLTE+PC9wZXJpb2RpY2FsPjxwYWdlcz42NjMtNjc5PC9w
YWdlcz48dm9sdW1lPjE2PC92b2x1bWU+PGRhdGVzPjx5ZWFyPjE5OTU8L3llYXI+PC9kYXRlcz48
dXJscz48cmVsYXRlZC11cmxzPjx1cmw+aHR0cDovL2Vjb25wYXBlcnMucmVwZWMub3JnL1JlUEVj
OmVlZTpqb2Vwc3k6djoxNjp5OjE5OTU6aTo0OnA6NjYzLTY3OTwvdXJsPjwvcmVsYXRlZC11cmxz
PjwvdXJscz48L3JlY29yZD48L0NpdGU+PC9FbmROb3RlPn==
</w:fldData>
        </w:fldChar>
      </w:r>
      <w:r w:rsidR="00D00C5C">
        <w:rPr>
          <w:kern w:val="0"/>
          <w:lang w:eastAsia="en-GB"/>
        </w:rPr>
        <w:instrText xml:space="preserve"> ADDIN EN.CITE </w:instrText>
      </w:r>
      <w:r w:rsidR="00D00C5C">
        <w:rPr>
          <w:kern w:val="0"/>
          <w:lang w:eastAsia="en-GB"/>
        </w:rPr>
        <w:fldChar w:fldCharType="begin">
          <w:fldData xml:space="preserve">PEVuZE5vdGU+PENpdGU+PEF1dGhvcj5DYWxsZW5kZXI8L0F1dGhvcj48WWVhcj4yMDA4PC9ZZWFy
PjxSZWNOdW0+NTExPC9SZWNOdW0+PFByZWZpeD5lLmcuYCwgPC9QcmVmaXg+PERpc3BsYXlUZXh0
PihlLmcuLCBEYXZpZXMgYW5kIExlYSAxOTk1OyBDaHJpc3RpZSwgTXVucm8gZXQgYWwuIDIwMDE7
IENocmlzdGllIGFuZCBNdW5ybyAyMDAzOyBDb29rZSwgQmFya2hhbSBldCBhbC4gMjAwNDsgQ2Fs
bGVuZGVyIGFuZCBKYWNrc29uIDIwMDgpPC9EaXNwbGF5VGV4dD48cmVjb3JkPjxyZWMtbnVtYmVy
PjUxMTwvcmVjLW51bWJlcj48Zm9yZWlnbi1rZXlzPjxrZXkgYXBwPSJFTiIgZGItaWQ9Inh3ZTlw
ZTl3ZzI5cmFyZXJhNXl2d2R2ajk5enJyZnZ0enB6MCI+NTExPC9rZXk+PC9mb3JlaWduLWtleXM+
PHJlZi10eXBlIG5hbWU9IkpvdXJuYWwgQXJ0aWNsZSI+MTc8L3JlZi10eXBlPjxjb250cmlidXRv
cnM+PGF1dGhvcnM+PGF1dGhvcj5DYWxsZW5kZXIsIEMuPC9hdXRob3I+PGF1dGhvcj5KYWNrc29u
LCBKLjwvYXV0aG9yPjwvYXV0aG9ycz48L2NvbnRyaWJ1dG9ycz48YXV0aC1hZGRyZXNzPkNhbGxl
bmRlciwgQyYjeEQ7VW5pdiBMb25kb24sIExvbmRvbiBXQzFFIDdIVSwgRW5nbGFuZCYjeEQ7VW5p
diBMb25kb24sIExvbmRvbiBXQzFFIDdIVSwgRW5nbGFuZCYjeEQ7VW5pdiBMb25kb24sIExvbmRv
biBXQzFFIDdIVSwgRW5nbGFuZCYjeEQ7TG9uZG9uIFNjaCBFY29uLCBMb25kb24sIEVuZ2xhbmQ8
L2F1dGgtYWRkcmVzcz48dGl0bGVzPjx0aXRsZT5Eb2VzIHRoZSBmZWFyIG9mIGRlYnQgY29uc3Ry
YWluIGNob2ljZSBvZiB1bml2ZXJzaXR5IGFuZCBzdWJqZWN0IG9mIHN0dWR5PzwvdGl0bGU+PHNl
Y29uZGFyeS10aXRsZT5TdHVkaWVzIGluIEhpZ2hlciBFZHVjYXRpb248L3NlY29uZGFyeS10aXRs
ZT48YWx0LXRpdGxlPlN0dWQgSGlnaCBFZHVjPC9hbHQtdGl0bGU+PC90aXRsZXM+PHBlcmlvZGlj
YWw+PGZ1bGwtdGl0bGU+U3R1ZGllcyBpbiBIaWdoZXIgRWR1Y2F0aW9uPC9mdWxsLXRpdGxlPjxh
YmJyLTE+U3R1ZCBIaWdoIEVkdWM8L2FiYnItMT48L3BlcmlvZGljYWw+PGFsdC1wZXJpb2RpY2Fs
PjxmdWxsLXRpdGxlPlN0dWRpZXMgaW4gSGlnaGVyIEVkdWNhdGlvbjwvZnVsbC10aXRsZT48YWJi
ci0xPlN0dWQgSGlnaCBFZHVjPC9hYmJyLTE+PC9hbHQtcGVyaW9kaWNhbD48cGFnZXM+NDA1LTQy
OTwvcGFnZXM+PHZvbHVtZT4zMzwvdm9sdW1lPjxrZXl3b3Jkcz48a2V5d29yZD5oaWdoZXItZWR1
Y2F0aW9uPC9rZXl3b3JkPjxrZXl3b3JkPnN0dWRlbnRzPC9rZXl3b3JkPjwva2V5d29yZHM+PGRh
dGVzPjx5ZWFyPjIwMDg8L3llYXI+PC9kYXRlcz48aXNibj4wMzA3LTUwNzk8L2lzYm4+PGFjY2Vz
c2lvbi1udW0+SVNJOjAwMDI1ODAxOTAwMDAwNTwvYWNjZXNzaW9uLW51bT48dXJscz48cmVsYXRl
ZC11cmxzPjx1cmw+Jmx0O0dvIHRvIElTSSZndDs6Ly8wMDAyNTgwMTkwMDAwMDU8L3VybD48L3Jl
bGF0ZWQtdXJscz48L3VybHM+PGVsZWN0cm9uaWMtcmVzb3VyY2UtbnVtPkRvaSAxMC4xMDgwLzAz
MDc1MDcwODAyMjExODAyPC9lbGVjdHJvbmljLXJlc291cmNlLW51bT48bGFuZ3VhZ2U+RW5nbGlz
aDwvbGFuZ3VhZ2U+PC9yZWNvcmQ+PC9DaXRlPjxDaXRlPjxBdXRob3I+Q2hyaXN0aWU8L0F1dGhv
cj48WWVhcj4yMDAzPC9ZZWFyPjxSZWNOdW0+MjQwPC9SZWNOdW0+PHJlY29yZD48cmVjLW51bWJl
cj4yNDA8L3JlYy1udW1iZXI+PGZvcmVpZ24ta2V5cz48a2V5IGFwcD0iRU4iIGRiLWlkPSJ4d2U5
cGU5d2cyOXJhcmVyYTV5dndkdmo5OXpycmZ2dHpwejAiPjI0MDwva2V5PjwvZm9yZWlnbi1rZXlz
PjxyZWYtdHlwZSBuYW1lPSJKb3VybmFsIEFydGljbGUiPjE3PC9yZWYtdHlwZT48Y29udHJpYnV0
b3JzPjxhdXRob3JzPjxhdXRob3I+Q2hyaXN0aWUsIEguPC9hdXRob3I+PGF1dGhvcj5NdW5ybywg
TS48L2F1dGhvcj48L2F1dGhvcnM+PC9jb250cmlidXRvcnM+PGF1dGgtYWRkcmVzcz5DaHJpc3Rp
ZSwgSCYjeEQ7SGVyaW90IFdhdHQgVW5pdiwgU2NoIEJ1aWx0IEVudmlyb25tLCBDaGFkd2ljayBC
bGRnLEVkaW5idXJnaCBDYW1wdXMsIEVkaW5idXJnaCBFSDE0IDRBUywgTWlkbG90aGlhbiwgU2Nv
dGxhbmQmI3hEO0hlcmlvdCBXYXR0IFVuaXYsIFNjaCBCdWlsdCBFbnZpcm9ubSwgQ2hhZHdpY2sg
QmxkZyxFZGluYnVyZ2ggQ2FtcHVzLCBFZGluYnVyZ2ggRUgxNCA0QVMsIE1pZGxvdGhpYW4sIFNj
b3RsYW5kJiN4RDtIZXJpb3QgV2F0dCBVbml2LCBTY2ggQnVpbHQgRW52aXJvbm0sIEVkaW5idXJn
aCBFSDE0IDRBUywgTWlkbG90aGlhbiwgU2NvdGxhbmQ8L2F1dGgtYWRkcmVzcz48dGl0bGVzPjx0
aXRsZT5UaGUgbG9naWMgb2YgbG9hbnM6IFN0dWRlbnRzJmFwb3M7IHBlcmNlcHRpb25zIG9mIHRo
ZSBjb3N0cyBhbmQgYmVuZWZpdHMgb2YgdGhlIHN0dWRlbnQgbG9hbjwvdGl0bGU+PHNlY29uZGFy
eS10aXRsZT5Ccml0aXNoIEpvdXJuYWwgb2YgU29jaW9sb2d5IG9mIEVkdWNhdGlvbjwvc2Vjb25k
YXJ5LXRpdGxlPjxhbHQtdGl0bGU+QnJpdCBKIFNvY2lvbCBFZHVjPC9hbHQtdGl0bGU+PC90aXRs
ZXM+PHBlcmlvZGljYWw+PGZ1bGwtdGl0bGU+QnJpdGlzaCBKb3VybmFsIG9mIFNvY2lvbG9neSBv
ZiBFZHVjYXRpb248L2Z1bGwtdGl0bGU+PGFiYnItMT5Ccml0IEogU29jaW9sIEVkdWM8L2FiYnIt
MT48L3BlcmlvZGljYWw+PGFsdC1wZXJpb2RpY2FsPjxmdWxsLXRpdGxlPkJyaXRpc2ggSm91cm5h
bCBvZiBTb2Npb2xvZ3kgb2YgRWR1Y2F0aW9uPC9mdWxsLXRpdGxlPjxhYmJyLTE+QnJpdCBKIFNv
Y2lvbCBFZHVjPC9hYmJyLTE+PC9hbHQtcGVyaW9kaWNhbD48cGFnZXM+NjIxLTYzNjwvcGFnZXM+
PHZvbHVtZT4yNDwvdm9sdW1lPjxrZXl3b3Jkcz48a2V5d29yZD5oaWdoZXItZWR1Y2F0aW9uPC9r
ZXl3b3JkPjxrZXl3b3JkPmNob2ljZTwva2V5d29yZD48L2tleXdvcmRzPjxkYXRlcz48eWVhcj4y
MDAzPC95ZWFyPjxwdWItZGF0ZXM+PGRhdGU+Tm92PC9kYXRlPjwvcHViLWRhdGVzPjwvZGF0ZXM+
PGlzYm4+MDE0Mi01NjkyPC9pc2JuPjxhY2Nlc3Npb24tbnVtPklTSTowMDAxODcxMDk1MDAwMDY8
L2FjY2Vzc2lvbi1udW0+PHVybHM+PHJlbGF0ZWQtdXJscz48dXJsPiZsdDtHbyB0byBJU0kmZ3Q7
Oi8vMDAwMTg3MTA5NTAwMDA2PC91cmw+PC9yZWxhdGVkLXVybHM+PC91cmxzPjxlbGVjdHJvbmlj
LXJlc291cmNlLW51bT5Eb2kgMTAuMTA4MC8wMTQyNTY5MDMyMDAwMTI3MTcwPC9lbGVjdHJvbmlj
LXJlc291cmNlLW51bT48bGFuZ3VhZ2U+RW5nbGlzaDwvbGFuZ3VhZ2U+PC9yZWNvcmQ+PC9DaXRl
PjxDaXRlPjxBdXRob3I+Q2hyaXN0aWU8L0F1dGhvcj48WWVhcj4yMDAxPC9ZZWFyPjxSZWNOdW0+
MjQxPC9SZWNOdW0+PHJlY29yZD48cmVjLW51bWJlcj4yNDE8L3JlYy1udW1iZXI+PGZvcmVpZ24t
a2V5cz48a2V5IGFwcD0iRU4iIGRiLWlkPSJ4d2U5cGU5d2cyOXJhcmVyYTV5dndkdmo5OXpycmZ2
dHpwejAiPjI0MTwva2V5PjwvZm9yZWlnbi1rZXlzPjxyZWYtdHlwZSBuYW1lPSJKb3VybmFsIEFy
dGljbGUiPjE3PC9yZWYtdHlwZT48Y29udHJpYnV0b3JzPjxhdXRob3JzPjxhdXRob3I+Q2hyaXN0
aWUsIEguPC9hdXRob3I+PGF1dGhvcj5NdW5ybywgTS48L2F1dGhvcj48YXV0aG9yPlJldHRpZywg
SC48L2F1dGhvcj48L2F1dGhvcnM+PC9jb250cmlidXRvcnM+PGF1dGgtYWRkcmVzcz5DaHJpc3Rp
ZSwgSCYjeEQ7SGVyaW90IFdhdHQgVW5pdiwgRWRpbmJ1cmdoIENvbGwgQXJ0LCA3OSBHcmFzc21h
cmtldCwgRWRpbmJ1cmdoIEVISSAySEosIE1pZGxvdGhpYW4sIFNjb3RsYW5kJiN4RDtIZXJpb3Qg
V2F0dCBVbml2LCBFZGluYnVyZ2ggQ29sbCBBcnQsIDc5IEdyYXNzbWFya2V0LCBFZGluYnVyZ2gg
RUhJIDJISiwgTWlkbG90aGlhbiwgU2NvdGxhbmQmI3hEO0hlcmlvdCBXYXR0IFVuaXYsIEVkaW5i
dXJnaCBDb2xsIEFydCwgRWRpbmJ1cmdoIEVISSAySEosIE1pZGxvdGhpYW4sIFNjb3RsYW5kJiN4
RDtVcmJhbiBJbnN0LCBXYXNoaW5ndG9uLCBEQyAyMDAzNyBVU0E8L2F1dGgtYWRkcmVzcz48dGl0
bGVzPjx0aXRsZT5NYWtpbmcgZW5kcyBtZWV0OiBTdHVkZW50IGluY29tZXMgYW5kIGRlYnQ8L3Rp
dGxlPjxzZWNvbmRhcnktdGl0bGU+U3R1ZGllcyBpbiBIaWdoZXIgRWR1Y2F0aW9uPC9zZWNvbmRh
cnktdGl0bGU+PGFsdC10aXRsZT5TdHVkIEhpZ2ggRWR1YzwvYWx0LXRpdGxlPjwvdGl0bGVzPjxw
ZXJpb2RpY2FsPjxmdWxsLXRpdGxlPlN0dWRpZXMgaW4gSGlnaGVyIEVkdWNhdGlvbjwvZnVsbC10
aXRsZT48YWJici0xPlN0dWQgSGlnaCBFZHVjPC9hYmJyLTE+PC9wZXJpb2RpY2FsPjxhbHQtcGVy
aW9kaWNhbD48ZnVsbC10aXRsZT5TdHVkaWVzIGluIEhpZ2hlciBFZHVjYXRpb248L2Z1bGwtdGl0
bGU+PGFiYnItMT5TdHVkIEhpZ2ggRWR1YzwvYWJici0xPjwvYWx0LXBlcmlvZGljYWw+PHBhZ2Vz
PjM2My0zODM8L3BhZ2VzPjx2b2x1bWU+MjY8L3ZvbHVtZT48bnVtYmVyPjM8L251bWJlcj48a2V5
d29yZHM+PGtleXdvcmQ+aGlnaGVyLWVkdWNhdGlvbjwva2V5d29yZD48a2V5d29yZD5jaGlsZHJl
bjwva2V5d29yZD48L2tleXdvcmRzPjxkYXRlcz48eWVhcj4yMDAxPC95ZWFyPjxwdWItZGF0ZXM+
PGRhdGU+T2N0PC9kYXRlPjwvcHViLWRhdGVzPjwvZGF0ZXM+PGlzYm4+MDMwNy01MDc5PC9pc2Ju
PjxhY2Nlc3Npb24tbnVtPklTSTowMDAxNzE1ODI5MDAwMDc8L2FjY2Vzc2lvbi1udW0+PHVybHM+
PHJlbGF0ZWQtdXJscz48dXJsPiZsdDtHbyB0byBJU0kmZ3Q7Oi8vMDAwMTcxNTgyOTAwMDA3PC91
cmw+PC9yZWxhdGVkLXVybHM+PC91cmxzPjxsYW5ndWFnZT5FbmdsaXNoPC9sYW5ndWFnZT48L3Jl
Y29yZD48L0NpdGU+PENpdGU+PEF1dGhvcj5Db29rZTwvQXV0aG9yPjxZZWFyPjIwMDQ8L1llYXI+
PFJlY051bT41Mzk8L1JlY051bT48cmVjb3JkPjxyZWMtbnVtYmVyPjUzOTwvcmVjLW51bWJlcj48
Zm9yZWlnbi1rZXlzPjxrZXkgYXBwPSJFTiIgZGItaWQ9Inh3ZTlwZTl3ZzI5cmFyZXJhNXl2d2R2
ajk5enJyZnZ0enB6MCI+NTM5PC9rZXk+PC9mb3JlaWduLWtleXM+PHJlZi10eXBlIG5hbWU9Ikpv
dXJuYWwgQXJ0aWNsZSI+MTc8L3JlZi10eXBlPjxjb250cmlidXRvcnM+PGF1dGhvcnM+PGF1dGhv
cj5Db29rZSwgUi48L2F1dGhvcj48YXV0aG9yPkJhcmtoYW0sIE0uPC9hdXRob3I+PGF1dGhvcj5B
dWRpbiwgSy48L2F1dGhvcj48YXV0aG9yPkJyYWRsZXksIE0uPC9hdXRob3I+PC9hdXRob3JzPjwv
Y29udHJpYnV0b3JzPjx0aXRsZXM+PHRpdGxlPlN0dWRlbnQgZGVidCBhbmQgaXRzIHJlbGF0aW9u
IHRvIHN0dWRlbnQgbWVudGFsIGhlYWx0aDwvdGl0bGU+PHNlY29uZGFyeS10aXRsZT5Kb3VybmFs
IG9mIEZ1cnRoZXIgSGlnaGVyIEVkdWNhdGlvbjwvc2Vjb25kYXJ5LXRpdGxlPjwvdGl0bGVzPjxw
ZXJpb2RpY2FsPjxmdWxsLXRpdGxlPkpvdXJuYWwgb2YgRnVydGhlciBIaWdoZXIgRWR1Y2F0aW9u
PC9mdWxsLXRpdGxlPjwvcGVyaW9kaWNhbD48cGFnZXM+NTMtNjY8L3BhZ2VzPjx2b2x1bWU+Mjg8
L3ZvbHVtZT48ZGF0ZXM+PHllYXI+MjAwNDwveWVhcj48L2RhdGVzPjx1cmxzPjwvdXJscz48L3Jl
Y29yZD48L0NpdGU+PENpdGU+PEF1dGhvcj5EYXZpZXM8L0F1dGhvcj48WWVhcj4xOTk1PC9ZZWFy
PjxSZWNOdW0+NDI4PC9SZWNOdW0+PHJlY29yZD48cmVjLW51bWJlcj40Mjg8L3JlYy1udW1iZXI+
PGZvcmVpZ24ta2V5cz48a2V5IGFwcD0iRU4iIGRiLWlkPSJ4d2U5cGU5d2cyOXJhcmVyYTV5dndk
dmo5OXpycmZ2dHpwejAiPjQyODwva2V5PjwvZm9yZWlnbi1rZXlzPjxyZWYtdHlwZSBuYW1lPSJK
b3VybmFsIEFydGljbGUiPjE3PC9yZWYtdHlwZT48Y29udHJpYnV0b3JzPjxhdXRob3JzPjxhdXRo
b3I+RGF2aWVzLCBFbW1hPC9hdXRob3I+PGF1dGhvcj5MZWEsIFN0ZXBoZW4gRS4gRy48L2F1dGhv
cj48L2F1dGhvcnM+PC9jb250cmlidXRvcnM+PHRpdGxlcz48dGl0bGU+U3R1ZGVudCBhdHRpdHVk
ZXMgdG8gc3R1ZGVudCBkZWJ0PC90aXRsZT48c2Vjb25kYXJ5LXRpdGxlPkpvdXJuYWwgb2YgRWNv
bm9taWMgUHN5Y2hvbG9neTwvc2Vjb25kYXJ5LXRpdGxlPjwvdGl0bGVzPjxwZXJpb2RpY2FsPjxm
dWxsLXRpdGxlPkpvdXJuYWwgb2YgRWNvbm9taWMgUHN5Y2hvbG9neTwvZnVsbC10aXRsZT48YWJi
ci0xPkogRWNvbiBQc3ljaG9sPC9hYmJyLTE+PC9wZXJpb2RpY2FsPjxwYWdlcz42NjMtNjc5PC9w
YWdlcz48dm9sdW1lPjE2PC92b2x1bWU+PGRhdGVzPjx5ZWFyPjE5OTU8L3llYXI+PC9kYXRlcz48
dXJscz48cmVsYXRlZC11cmxzPjx1cmw+aHR0cDovL2Vjb25wYXBlcnMucmVwZWMub3JnL1JlUEVj
OmVlZTpqb2Vwc3k6djoxNjp5OjE5OTU6aTo0OnA6NjYzLTY3OTwvdXJsPjwvcmVsYXRlZC11cmxz
PjwvdXJscz48L3JlY29yZD48L0NpdGU+PC9FbmROb3RlPn==
</w:fldData>
        </w:fldChar>
      </w:r>
      <w:r w:rsidR="00D00C5C">
        <w:rPr>
          <w:kern w:val="0"/>
          <w:lang w:eastAsia="en-GB"/>
        </w:rPr>
        <w:instrText xml:space="preserve"> ADDIN EN.CITE.DATA </w:instrText>
      </w:r>
      <w:r w:rsidR="00D00C5C">
        <w:rPr>
          <w:kern w:val="0"/>
          <w:lang w:eastAsia="en-GB"/>
        </w:rPr>
      </w:r>
      <w:r w:rsidR="00D00C5C">
        <w:rPr>
          <w:kern w:val="0"/>
          <w:lang w:eastAsia="en-GB"/>
        </w:rPr>
        <w:fldChar w:fldCharType="end"/>
      </w:r>
      <w:r w:rsidR="0006628B" w:rsidRPr="006144F7">
        <w:rPr>
          <w:kern w:val="0"/>
          <w:lang w:eastAsia="en-GB"/>
        </w:rPr>
      </w:r>
      <w:r w:rsidR="0006628B" w:rsidRPr="006144F7">
        <w:rPr>
          <w:kern w:val="0"/>
          <w:lang w:eastAsia="en-GB"/>
        </w:rPr>
        <w:fldChar w:fldCharType="separate"/>
      </w:r>
      <w:r w:rsidR="0050442F">
        <w:rPr>
          <w:noProof/>
          <w:kern w:val="0"/>
          <w:lang w:eastAsia="en-GB"/>
        </w:rPr>
        <w:t xml:space="preserve">(e.g., </w:t>
      </w:r>
      <w:hyperlink w:anchor="_ENREF_16" w:tooltip="Davies, 1995 #428" w:history="1">
        <w:r w:rsidR="000C1007">
          <w:rPr>
            <w:noProof/>
            <w:kern w:val="0"/>
            <w:lang w:eastAsia="en-GB"/>
          </w:rPr>
          <w:t>Davies and Lea 1995</w:t>
        </w:r>
      </w:hyperlink>
      <w:r w:rsidR="0050442F">
        <w:rPr>
          <w:noProof/>
          <w:kern w:val="0"/>
          <w:lang w:eastAsia="en-GB"/>
        </w:rPr>
        <w:t xml:space="preserve">; </w:t>
      </w:r>
      <w:hyperlink w:anchor="_ENREF_13" w:tooltip="Christie, 2001 #241" w:history="1">
        <w:r w:rsidR="000C1007">
          <w:rPr>
            <w:noProof/>
            <w:kern w:val="0"/>
            <w:lang w:eastAsia="en-GB"/>
          </w:rPr>
          <w:t>Christie, Munro et al. 2001</w:t>
        </w:r>
      </w:hyperlink>
      <w:r w:rsidR="0050442F">
        <w:rPr>
          <w:noProof/>
          <w:kern w:val="0"/>
          <w:lang w:eastAsia="en-GB"/>
        </w:rPr>
        <w:t xml:space="preserve">; </w:t>
      </w:r>
      <w:hyperlink w:anchor="_ENREF_11" w:tooltip="Christie, 2003 #240" w:history="1">
        <w:r w:rsidR="000C1007">
          <w:rPr>
            <w:noProof/>
            <w:kern w:val="0"/>
            <w:lang w:eastAsia="en-GB"/>
          </w:rPr>
          <w:t>Christie and Munro 2003</w:t>
        </w:r>
      </w:hyperlink>
      <w:r w:rsidR="0050442F">
        <w:rPr>
          <w:noProof/>
          <w:kern w:val="0"/>
          <w:lang w:eastAsia="en-GB"/>
        </w:rPr>
        <w:t xml:space="preserve">; </w:t>
      </w:r>
      <w:hyperlink w:anchor="_ENREF_15" w:tooltip="Cooke, 2004 #539" w:history="1">
        <w:r w:rsidR="000C1007">
          <w:rPr>
            <w:noProof/>
            <w:kern w:val="0"/>
            <w:lang w:eastAsia="en-GB"/>
          </w:rPr>
          <w:t>Cooke, Barkham et al. 2004</w:t>
        </w:r>
      </w:hyperlink>
      <w:r w:rsidR="0050442F">
        <w:rPr>
          <w:noProof/>
          <w:kern w:val="0"/>
          <w:lang w:eastAsia="en-GB"/>
        </w:rPr>
        <w:t xml:space="preserve">; </w:t>
      </w:r>
      <w:hyperlink w:anchor="_ENREF_8" w:tooltip="Callender, 2008 #511" w:history="1">
        <w:r w:rsidR="000C1007">
          <w:rPr>
            <w:noProof/>
            <w:kern w:val="0"/>
            <w:lang w:eastAsia="en-GB"/>
          </w:rPr>
          <w:t>Callender and Jackson 2008</w:t>
        </w:r>
      </w:hyperlink>
      <w:r w:rsidR="0050442F">
        <w:rPr>
          <w:noProof/>
          <w:kern w:val="0"/>
          <w:lang w:eastAsia="en-GB"/>
        </w:rPr>
        <w:t>)</w:t>
      </w:r>
      <w:r w:rsidR="0006628B" w:rsidRPr="006144F7">
        <w:rPr>
          <w:kern w:val="0"/>
          <w:lang w:eastAsia="en-GB"/>
        </w:rPr>
        <w:fldChar w:fldCharType="end"/>
      </w:r>
      <w:r w:rsidR="006144F7" w:rsidRPr="006144F7">
        <w:rPr>
          <w:kern w:val="0"/>
          <w:lang w:eastAsia="en-GB"/>
        </w:rPr>
        <w:t xml:space="preserve">. This can be labelled an </w:t>
      </w:r>
      <w:r w:rsidR="006144F7" w:rsidRPr="006144F7">
        <w:rPr>
          <w:i/>
          <w:kern w:val="0"/>
          <w:lang w:eastAsia="en-GB"/>
        </w:rPr>
        <w:t>absolute</w:t>
      </w:r>
      <w:r w:rsidR="006144F7" w:rsidRPr="006144F7">
        <w:rPr>
          <w:kern w:val="0"/>
          <w:lang w:eastAsia="en-GB"/>
        </w:rPr>
        <w:t xml:space="preserve"> approach, which assume</w:t>
      </w:r>
      <w:r w:rsidR="007D5694">
        <w:rPr>
          <w:kern w:val="0"/>
          <w:lang w:eastAsia="en-GB"/>
        </w:rPr>
        <w:t>s</w:t>
      </w:r>
      <w:r w:rsidR="006144F7" w:rsidRPr="006144F7">
        <w:rPr>
          <w:kern w:val="0"/>
          <w:lang w:eastAsia="en-GB"/>
        </w:rPr>
        <w:t xml:space="preserve"> a </w:t>
      </w:r>
      <w:r w:rsidR="00D93F94">
        <w:rPr>
          <w:kern w:val="0"/>
          <w:lang w:eastAsia="en-GB"/>
        </w:rPr>
        <w:t xml:space="preserve">direct </w:t>
      </w:r>
      <w:r w:rsidR="00D00B9A">
        <w:rPr>
          <w:kern w:val="0"/>
          <w:lang w:eastAsia="en-GB"/>
        </w:rPr>
        <w:t>and monotonic</w:t>
      </w:r>
      <w:r w:rsidR="00D00B9A" w:rsidRPr="006144F7">
        <w:rPr>
          <w:kern w:val="0"/>
          <w:lang w:eastAsia="en-GB"/>
        </w:rPr>
        <w:t xml:space="preserve"> </w:t>
      </w:r>
      <w:r w:rsidR="006144F7" w:rsidRPr="006144F7">
        <w:rPr>
          <w:kern w:val="0"/>
          <w:lang w:eastAsia="en-GB"/>
        </w:rPr>
        <w:t xml:space="preserve">relationship between debt and concern about it—the higher the former, the </w:t>
      </w:r>
      <w:r w:rsidR="006144F7">
        <w:rPr>
          <w:kern w:val="0"/>
          <w:lang w:eastAsia="en-GB"/>
        </w:rPr>
        <w:t>greater</w:t>
      </w:r>
      <w:r w:rsidR="006144F7" w:rsidRPr="006144F7">
        <w:rPr>
          <w:kern w:val="0"/>
          <w:lang w:eastAsia="en-GB"/>
        </w:rPr>
        <w:t xml:space="preserve"> the latter</w:t>
      </w:r>
      <w:r w:rsidR="00E44581">
        <w:rPr>
          <w:kern w:val="0"/>
          <w:lang w:eastAsia="en-GB"/>
        </w:rPr>
        <w:t>.</w:t>
      </w:r>
    </w:p>
    <w:p w14:paraId="0670D940" w14:textId="77777777" w:rsidR="00E44581" w:rsidRPr="00D20662" w:rsidRDefault="00B44049" w:rsidP="00D20662">
      <w:pPr>
        <w:spacing w:line="480" w:lineRule="auto"/>
        <w:ind w:firstLine="709"/>
        <w:rPr>
          <w:lang w:eastAsia="en-GB"/>
        </w:rPr>
      </w:pPr>
      <w:r>
        <w:rPr>
          <w:kern w:val="0"/>
          <w:lang w:eastAsia="en-GB"/>
        </w:rPr>
        <w:t>Here</w:t>
      </w:r>
      <w:r w:rsidR="00E44581">
        <w:rPr>
          <w:kern w:val="0"/>
          <w:lang w:eastAsia="en-GB"/>
        </w:rPr>
        <w:t>, motivated by cognitive models of judgment and decision-making,</w:t>
      </w:r>
      <w:r w:rsidR="00547BFB">
        <w:rPr>
          <w:kern w:val="0"/>
          <w:lang w:eastAsia="en-GB"/>
        </w:rPr>
        <w:t xml:space="preserve"> </w:t>
      </w:r>
      <w:r w:rsidR="006144F7">
        <w:rPr>
          <w:kern w:val="0"/>
          <w:lang w:eastAsia="en-GB"/>
        </w:rPr>
        <w:t xml:space="preserve">we argue instead </w:t>
      </w:r>
      <w:r w:rsidR="00FC3ECF">
        <w:rPr>
          <w:kern w:val="0"/>
          <w:lang w:eastAsia="en-GB"/>
        </w:rPr>
        <w:t xml:space="preserve">for a </w:t>
      </w:r>
      <w:r w:rsidR="00FC3ECF">
        <w:rPr>
          <w:i/>
          <w:kern w:val="0"/>
          <w:lang w:eastAsia="en-GB"/>
        </w:rPr>
        <w:t xml:space="preserve">relative </w:t>
      </w:r>
      <w:r w:rsidR="00FC3ECF">
        <w:rPr>
          <w:kern w:val="0"/>
          <w:lang w:eastAsia="en-GB"/>
        </w:rPr>
        <w:t>account: S</w:t>
      </w:r>
      <w:r w:rsidR="006144F7" w:rsidRPr="006144F7">
        <w:rPr>
          <w:kern w:val="0"/>
          <w:lang w:eastAsia="en-GB"/>
        </w:rPr>
        <w:t>tudents</w:t>
      </w:r>
      <w:r w:rsidR="009B5907">
        <w:rPr>
          <w:kern w:val="0"/>
          <w:lang w:eastAsia="en-GB"/>
        </w:rPr>
        <w:t xml:space="preserve"> </w:t>
      </w:r>
      <w:r w:rsidR="007D5694">
        <w:rPr>
          <w:kern w:val="0"/>
          <w:lang w:eastAsia="en-GB"/>
        </w:rPr>
        <w:t>are hypothesized</w:t>
      </w:r>
      <w:r w:rsidR="006144F7" w:rsidRPr="006144F7">
        <w:rPr>
          <w:kern w:val="0"/>
          <w:lang w:eastAsia="en-GB"/>
        </w:rPr>
        <w:t xml:space="preserve"> to compare </w:t>
      </w:r>
      <w:r w:rsidR="006144F7">
        <w:rPr>
          <w:kern w:val="0"/>
          <w:lang w:eastAsia="en-GB"/>
        </w:rPr>
        <w:t xml:space="preserve">their </w:t>
      </w:r>
      <w:r w:rsidR="003E6299">
        <w:rPr>
          <w:kern w:val="0"/>
          <w:lang w:eastAsia="en-GB"/>
        </w:rPr>
        <w:t xml:space="preserve">anticipated </w:t>
      </w:r>
      <w:r w:rsidR="006144F7">
        <w:rPr>
          <w:kern w:val="0"/>
          <w:lang w:eastAsia="en-GB"/>
        </w:rPr>
        <w:t xml:space="preserve">debt to that of </w:t>
      </w:r>
      <w:r w:rsidR="00547BFB">
        <w:rPr>
          <w:kern w:val="0"/>
          <w:lang w:eastAsia="en-GB"/>
        </w:rPr>
        <w:t>other students.</w:t>
      </w:r>
      <w:r>
        <w:rPr>
          <w:kern w:val="0"/>
          <w:lang w:eastAsia="en-GB"/>
        </w:rPr>
        <w:t xml:space="preserve"> </w:t>
      </w:r>
      <w:r w:rsidR="00E44581">
        <w:rPr>
          <w:kern w:val="0"/>
          <w:lang w:eastAsia="en-GB"/>
        </w:rPr>
        <w:t>W</w:t>
      </w:r>
      <w:r w:rsidR="000837B9">
        <w:rPr>
          <w:kern w:val="0"/>
          <w:lang w:eastAsia="en-GB"/>
        </w:rPr>
        <w:t xml:space="preserve">e </w:t>
      </w:r>
      <w:r w:rsidR="001E535C">
        <w:rPr>
          <w:kern w:val="0"/>
          <w:lang w:eastAsia="en-GB"/>
        </w:rPr>
        <w:t>hypothesize</w:t>
      </w:r>
      <w:r w:rsidR="006A2B05">
        <w:rPr>
          <w:kern w:val="0"/>
          <w:lang w:eastAsia="en-GB"/>
        </w:rPr>
        <w:t xml:space="preserve"> that </w:t>
      </w:r>
      <w:r w:rsidR="0088084D">
        <w:rPr>
          <w:kern w:val="0"/>
          <w:lang w:eastAsia="en-GB"/>
        </w:rPr>
        <w:t>both (a) contextual</w:t>
      </w:r>
      <w:r w:rsidR="00911D57" w:rsidRPr="006144F7">
        <w:rPr>
          <w:kern w:val="0"/>
          <w:lang w:eastAsia="en-GB"/>
        </w:rPr>
        <w:t xml:space="preserve"> information and</w:t>
      </w:r>
      <w:r w:rsidR="006E03AD" w:rsidRPr="006144F7">
        <w:rPr>
          <w:kern w:val="0"/>
          <w:lang w:eastAsia="en-GB"/>
        </w:rPr>
        <w:t xml:space="preserve"> </w:t>
      </w:r>
      <w:r w:rsidR="0088084D">
        <w:rPr>
          <w:kern w:val="0"/>
          <w:lang w:eastAsia="en-GB"/>
        </w:rPr>
        <w:t xml:space="preserve">(b) </w:t>
      </w:r>
      <w:r w:rsidR="006E03AD" w:rsidRPr="006144F7">
        <w:rPr>
          <w:kern w:val="0"/>
          <w:lang w:eastAsia="en-GB"/>
        </w:rPr>
        <w:t>students’</w:t>
      </w:r>
      <w:r w:rsidR="00911D57" w:rsidRPr="006144F7">
        <w:rPr>
          <w:kern w:val="0"/>
          <w:lang w:eastAsia="en-GB"/>
        </w:rPr>
        <w:t xml:space="preserve"> </w:t>
      </w:r>
      <w:r w:rsidR="008E1B05">
        <w:rPr>
          <w:kern w:val="0"/>
          <w:lang w:eastAsia="en-GB"/>
        </w:rPr>
        <w:t xml:space="preserve">variable and </w:t>
      </w:r>
      <w:r w:rsidR="0088084D">
        <w:rPr>
          <w:kern w:val="0"/>
          <w:lang w:eastAsia="en-GB"/>
        </w:rPr>
        <w:t xml:space="preserve">inaccurate </w:t>
      </w:r>
      <w:r w:rsidR="00911D57" w:rsidRPr="006144F7">
        <w:rPr>
          <w:kern w:val="0"/>
          <w:lang w:eastAsia="en-GB"/>
        </w:rPr>
        <w:t>beliefs about</w:t>
      </w:r>
      <w:r w:rsidR="00900507" w:rsidRPr="006144F7">
        <w:rPr>
          <w:kern w:val="0"/>
          <w:lang w:eastAsia="en-GB"/>
        </w:rPr>
        <w:t xml:space="preserve"> </w:t>
      </w:r>
      <w:r w:rsidR="00FC3ECF">
        <w:rPr>
          <w:kern w:val="0"/>
          <w:lang w:eastAsia="en-GB"/>
        </w:rPr>
        <w:t>the</w:t>
      </w:r>
      <w:r w:rsidR="006E03AD" w:rsidRPr="006144F7">
        <w:rPr>
          <w:kern w:val="0"/>
          <w:lang w:eastAsia="en-GB"/>
        </w:rPr>
        <w:t xml:space="preserve"> </w:t>
      </w:r>
      <w:r w:rsidR="00911D57" w:rsidRPr="006144F7">
        <w:rPr>
          <w:kern w:val="0"/>
          <w:lang w:eastAsia="en-GB"/>
        </w:rPr>
        <w:t>levels of debt</w:t>
      </w:r>
      <w:r w:rsidR="006E03AD" w:rsidRPr="006144F7">
        <w:rPr>
          <w:kern w:val="0"/>
          <w:lang w:eastAsia="en-GB"/>
        </w:rPr>
        <w:t xml:space="preserve"> among students</w:t>
      </w:r>
      <w:r w:rsidR="00911D57" w:rsidRPr="006144F7">
        <w:rPr>
          <w:kern w:val="0"/>
          <w:lang w:eastAsia="en-GB"/>
        </w:rPr>
        <w:t xml:space="preserve"> </w:t>
      </w:r>
      <w:r w:rsidR="00FC3ECF">
        <w:rPr>
          <w:kern w:val="0"/>
          <w:lang w:eastAsia="en-GB"/>
        </w:rPr>
        <w:t xml:space="preserve">in general </w:t>
      </w:r>
      <w:r w:rsidR="000837B9">
        <w:rPr>
          <w:kern w:val="0"/>
          <w:lang w:eastAsia="en-GB"/>
        </w:rPr>
        <w:t>will influence</w:t>
      </w:r>
      <w:r w:rsidR="00911D57" w:rsidRPr="006144F7">
        <w:rPr>
          <w:kern w:val="0"/>
          <w:lang w:eastAsia="en-GB"/>
        </w:rPr>
        <w:t xml:space="preserve"> </w:t>
      </w:r>
      <w:r w:rsidR="006E03AD" w:rsidRPr="006144F7">
        <w:rPr>
          <w:kern w:val="0"/>
          <w:lang w:eastAsia="en-GB"/>
        </w:rPr>
        <w:t>their</w:t>
      </w:r>
      <w:r w:rsidR="006144F7">
        <w:rPr>
          <w:kern w:val="0"/>
          <w:lang w:eastAsia="en-GB"/>
        </w:rPr>
        <w:t xml:space="preserve"> attitudes towards </w:t>
      </w:r>
      <w:r w:rsidR="006144F7" w:rsidRPr="00EE358E">
        <w:rPr>
          <w:kern w:val="0"/>
          <w:lang w:eastAsia="en-GB"/>
        </w:rPr>
        <w:t xml:space="preserve">indebtedness. </w:t>
      </w:r>
      <w:bookmarkStart w:id="0" w:name="OLE_LINK117"/>
      <w:bookmarkStart w:id="1" w:name="OLE_LINK118"/>
    </w:p>
    <w:p w14:paraId="324B2A97" w14:textId="2BF8618E" w:rsidR="00BA2556" w:rsidRPr="00C23FC9" w:rsidRDefault="0088084D" w:rsidP="00D20662">
      <w:pPr>
        <w:spacing w:line="480" w:lineRule="auto"/>
        <w:ind w:firstLine="720"/>
        <w:rPr>
          <w:kern w:val="0"/>
          <w:lang w:eastAsia="en-GB"/>
        </w:rPr>
      </w:pPr>
      <w:r w:rsidRPr="00EE358E">
        <w:rPr>
          <w:kern w:val="0"/>
          <w:lang w:eastAsia="en-GB"/>
        </w:rPr>
        <w:t xml:space="preserve">We </w:t>
      </w:r>
      <w:r w:rsidR="00B235A7" w:rsidRPr="00EE358E">
        <w:rPr>
          <w:kern w:val="0"/>
          <w:lang w:eastAsia="en-GB"/>
        </w:rPr>
        <w:t>begin by briefly describing curr</w:t>
      </w:r>
      <w:r w:rsidR="00EE358E" w:rsidRPr="00EE358E">
        <w:rPr>
          <w:kern w:val="0"/>
          <w:lang w:eastAsia="en-GB"/>
        </w:rPr>
        <w:t>ent models of relative judgment</w:t>
      </w:r>
      <w:r w:rsidR="00784518">
        <w:rPr>
          <w:kern w:val="0"/>
          <w:lang w:eastAsia="en-GB"/>
        </w:rPr>
        <w:t xml:space="preserve"> from cognitive psychology</w:t>
      </w:r>
      <w:r w:rsidR="006D32F0">
        <w:rPr>
          <w:kern w:val="0"/>
          <w:lang w:eastAsia="en-GB"/>
        </w:rPr>
        <w:t>.</w:t>
      </w:r>
      <w:r w:rsidR="006D32F0" w:rsidRPr="00EE358E">
        <w:rPr>
          <w:kern w:val="0"/>
          <w:lang w:eastAsia="en-GB"/>
        </w:rPr>
        <w:t xml:space="preserve"> </w:t>
      </w:r>
      <w:r w:rsidR="006D32F0">
        <w:rPr>
          <w:kern w:val="0"/>
          <w:lang w:eastAsia="en-GB"/>
        </w:rPr>
        <w:t>W</w:t>
      </w:r>
      <w:r w:rsidR="006D32F0" w:rsidRPr="00EE358E">
        <w:rPr>
          <w:kern w:val="0"/>
          <w:lang w:eastAsia="en-GB"/>
        </w:rPr>
        <w:t xml:space="preserve">e </w:t>
      </w:r>
      <w:r w:rsidR="00B235A7" w:rsidRPr="00EE358E">
        <w:rPr>
          <w:kern w:val="0"/>
          <w:lang w:eastAsia="en-GB"/>
        </w:rPr>
        <w:t xml:space="preserve">then </w:t>
      </w:r>
      <w:r w:rsidR="00EE358E" w:rsidRPr="00EE358E">
        <w:rPr>
          <w:kern w:val="0"/>
          <w:lang w:eastAsia="en-GB"/>
        </w:rPr>
        <w:t>highlight the importance of determining which model best predict</w:t>
      </w:r>
      <w:r w:rsidR="00B83F10">
        <w:rPr>
          <w:kern w:val="0"/>
          <w:lang w:eastAsia="en-GB"/>
        </w:rPr>
        <w:t>s</w:t>
      </w:r>
      <w:r w:rsidR="00EE358E" w:rsidRPr="00EE358E">
        <w:rPr>
          <w:kern w:val="0"/>
          <w:lang w:eastAsia="en-GB"/>
        </w:rPr>
        <w:t xml:space="preserve"> </w:t>
      </w:r>
      <w:r w:rsidR="00EE358E" w:rsidRPr="00EE358E">
        <w:rPr>
          <w:kern w:val="0"/>
          <w:lang w:eastAsia="en-GB"/>
        </w:rPr>
        <w:lastRenderedPageBreak/>
        <w:t>students’ attitudes towards indebtedness</w:t>
      </w:r>
      <w:r w:rsidR="00B83F10">
        <w:rPr>
          <w:kern w:val="0"/>
          <w:lang w:eastAsia="en-GB"/>
        </w:rPr>
        <w:t>, because</w:t>
      </w:r>
      <w:r w:rsidR="00EE358E" w:rsidRPr="00EE358E">
        <w:rPr>
          <w:kern w:val="0"/>
          <w:lang w:eastAsia="en-GB"/>
        </w:rPr>
        <w:t xml:space="preserve"> different practical implications </w:t>
      </w:r>
      <w:r w:rsidR="00C26C62">
        <w:rPr>
          <w:kern w:val="0"/>
          <w:lang w:eastAsia="en-GB"/>
        </w:rPr>
        <w:t xml:space="preserve">follow from </w:t>
      </w:r>
      <w:r w:rsidR="00C26C62" w:rsidRPr="00C23FC9">
        <w:rPr>
          <w:kern w:val="0"/>
          <w:lang w:eastAsia="en-GB"/>
        </w:rPr>
        <w:t>different models</w:t>
      </w:r>
      <w:r w:rsidR="00EE358E" w:rsidRPr="00C23FC9">
        <w:rPr>
          <w:kern w:val="0"/>
          <w:lang w:eastAsia="en-GB"/>
        </w:rPr>
        <w:t>.</w:t>
      </w:r>
    </w:p>
    <w:bookmarkEnd w:id="0"/>
    <w:bookmarkEnd w:id="1"/>
    <w:p w14:paraId="08ADC17E" w14:textId="77777777" w:rsidR="00456868" w:rsidRPr="00C23FC9" w:rsidRDefault="00456868" w:rsidP="003D525E">
      <w:pPr>
        <w:spacing w:line="480" w:lineRule="auto"/>
        <w:rPr>
          <w:b/>
          <w:i/>
        </w:rPr>
      </w:pPr>
      <w:r w:rsidRPr="00C23FC9">
        <w:rPr>
          <w:b/>
          <w:i/>
        </w:rPr>
        <w:t>Cognitive Models of Relative Judgment</w:t>
      </w:r>
    </w:p>
    <w:p w14:paraId="0CE4C210" w14:textId="419A0614" w:rsidR="00995D2F" w:rsidRPr="00C7069F" w:rsidRDefault="005B390C" w:rsidP="00C7069F">
      <w:pPr>
        <w:spacing w:line="480" w:lineRule="auto"/>
        <w:ind w:firstLine="709"/>
        <w:rPr>
          <w:bCs/>
        </w:rPr>
      </w:pPr>
      <w:r w:rsidRPr="00C23FC9">
        <w:rPr>
          <w:bCs/>
        </w:rPr>
        <w:t xml:space="preserve">Several </w:t>
      </w:r>
      <w:r w:rsidR="00875509" w:rsidRPr="00C7069F">
        <w:rPr>
          <w:bCs/>
        </w:rPr>
        <w:t xml:space="preserve">theoretical accounts </w:t>
      </w:r>
      <w:r w:rsidRPr="00C7069F">
        <w:rPr>
          <w:bCs/>
        </w:rPr>
        <w:t xml:space="preserve">have </w:t>
      </w:r>
      <w:r w:rsidR="00875509" w:rsidRPr="00C7069F">
        <w:rPr>
          <w:bCs/>
        </w:rPr>
        <w:t xml:space="preserve">been </w:t>
      </w:r>
      <w:r w:rsidR="00837BE2" w:rsidRPr="00C7069F">
        <w:rPr>
          <w:bCs/>
        </w:rPr>
        <w:t xml:space="preserve">developed </w:t>
      </w:r>
      <w:r w:rsidR="00875509" w:rsidRPr="00C7069F">
        <w:rPr>
          <w:bCs/>
        </w:rPr>
        <w:t xml:space="preserve">to explain </w:t>
      </w:r>
      <w:r w:rsidRPr="00C7069F">
        <w:rPr>
          <w:bCs/>
        </w:rPr>
        <w:t>the processes underlying comparisons</w:t>
      </w:r>
      <w:r w:rsidR="00CB1A81">
        <w:rPr>
          <w:bCs/>
        </w:rPr>
        <w:t xml:space="preserve"> and judgments</w:t>
      </w:r>
      <w:r w:rsidRPr="00C7069F">
        <w:rPr>
          <w:bCs/>
        </w:rPr>
        <w:t xml:space="preserve">. </w:t>
      </w:r>
      <w:r w:rsidR="00C7069F" w:rsidRPr="00C7069F">
        <w:rPr>
          <w:bCs/>
        </w:rPr>
        <w:t xml:space="preserve">We discuss two models </w:t>
      </w:r>
      <w:r w:rsidR="00885AC6">
        <w:rPr>
          <w:bCs/>
        </w:rPr>
        <w:t xml:space="preserve">of relative </w:t>
      </w:r>
      <w:r w:rsidR="00CB1A81">
        <w:rPr>
          <w:bCs/>
        </w:rPr>
        <w:t>judgment</w:t>
      </w:r>
      <w:r w:rsidR="00885AC6">
        <w:rPr>
          <w:bCs/>
        </w:rPr>
        <w:t xml:space="preserve"> that have been </w:t>
      </w:r>
      <w:r w:rsidR="00C7069F" w:rsidRPr="00C7069F">
        <w:rPr>
          <w:bCs/>
        </w:rPr>
        <w:t xml:space="preserve">developed in psychology and applied </w:t>
      </w:r>
      <w:r w:rsidR="00885AC6">
        <w:rPr>
          <w:bCs/>
        </w:rPr>
        <w:t>in</w:t>
      </w:r>
      <w:r w:rsidR="00885AC6" w:rsidRPr="00C7069F">
        <w:rPr>
          <w:bCs/>
        </w:rPr>
        <w:t xml:space="preserve"> </w:t>
      </w:r>
      <w:r w:rsidR="00C7069F" w:rsidRPr="00C7069F">
        <w:rPr>
          <w:bCs/>
        </w:rPr>
        <w:t xml:space="preserve">many domains; here we </w:t>
      </w:r>
      <w:r w:rsidR="00885AC6">
        <w:rPr>
          <w:bCs/>
        </w:rPr>
        <w:t>describe</w:t>
      </w:r>
      <w:r w:rsidR="00C7069F" w:rsidRPr="00C7069F">
        <w:rPr>
          <w:bCs/>
        </w:rPr>
        <w:t xml:space="preserve"> each model </w:t>
      </w:r>
      <w:r w:rsidR="00885AC6">
        <w:rPr>
          <w:bCs/>
        </w:rPr>
        <w:t xml:space="preserve">as it might </w:t>
      </w:r>
      <w:r w:rsidR="00CB1A81">
        <w:rPr>
          <w:bCs/>
        </w:rPr>
        <w:t>be applied</w:t>
      </w:r>
      <w:r w:rsidR="00885AC6">
        <w:rPr>
          <w:bCs/>
        </w:rPr>
        <w:t xml:space="preserve"> </w:t>
      </w:r>
      <w:r w:rsidR="00C7069F" w:rsidRPr="00C7069F">
        <w:rPr>
          <w:bCs/>
        </w:rPr>
        <w:t xml:space="preserve">to debt perception. </w:t>
      </w:r>
      <w:r w:rsidR="00885AC6">
        <w:rPr>
          <w:bCs/>
        </w:rPr>
        <w:t xml:space="preserve">The first model is </w:t>
      </w:r>
      <w:r w:rsidR="00456868" w:rsidRPr="00C7069F">
        <w:rPr>
          <w:bCs/>
        </w:rPr>
        <w:t xml:space="preserve">Adaptation </w:t>
      </w:r>
      <w:r w:rsidR="00456868" w:rsidRPr="00C23FC9">
        <w:rPr>
          <w:bCs/>
        </w:rPr>
        <w:t xml:space="preserve">Level Theory </w:t>
      </w:r>
      <w:r w:rsidR="0006628B" w:rsidRPr="00C23FC9">
        <w:rPr>
          <w:bCs/>
        </w:rPr>
        <w:fldChar w:fldCharType="begin"/>
      </w:r>
      <w:r w:rsidR="0050442F">
        <w:rPr>
          <w:bCs/>
        </w:rPr>
        <w:instrText xml:space="preserve"> ADDIN EN.CITE &lt;EndNote&gt;&lt;Cite&gt;&lt;Author&gt;Helson&lt;/Author&gt;&lt;Year&gt;1947&lt;/Year&gt;&lt;RecNum&gt;543&lt;/RecNum&gt;&lt;Prefix&gt;ALT`; &lt;/Prefix&gt;&lt;DisplayText&gt;(ALT; 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06628B" w:rsidRPr="00C23FC9">
        <w:rPr>
          <w:bCs/>
        </w:rPr>
        <w:fldChar w:fldCharType="separate"/>
      </w:r>
      <w:r w:rsidR="0050442F">
        <w:rPr>
          <w:bCs/>
          <w:noProof/>
        </w:rPr>
        <w:t>(</w:t>
      </w:r>
      <w:hyperlink w:anchor="_ENREF_22" w:tooltip="Helson, 1947 #543" w:history="1">
        <w:r w:rsidR="000C1007">
          <w:rPr>
            <w:bCs/>
            <w:noProof/>
          </w:rPr>
          <w:t>ALT; Helson 1947</w:t>
        </w:r>
      </w:hyperlink>
      <w:r w:rsidR="0050442F">
        <w:rPr>
          <w:bCs/>
          <w:noProof/>
        </w:rPr>
        <w:t>)</w:t>
      </w:r>
      <w:r w:rsidR="0006628B" w:rsidRPr="00C23FC9">
        <w:rPr>
          <w:bCs/>
        </w:rPr>
        <w:fldChar w:fldCharType="end"/>
      </w:r>
      <w:r w:rsidR="00885AC6">
        <w:rPr>
          <w:bCs/>
        </w:rPr>
        <w:t xml:space="preserve">. </w:t>
      </w:r>
      <w:r w:rsidR="00456868" w:rsidRPr="00C23FC9">
        <w:rPr>
          <w:bCs/>
        </w:rPr>
        <w:t xml:space="preserve"> </w:t>
      </w:r>
      <w:r w:rsidR="00AB3FC3">
        <w:rPr>
          <w:bCs/>
        </w:rPr>
        <w:t>Applied to</w:t>
      </w:r>
      <w:r w:rsidR="00E32C73">
        <w:rPr>
          <w:bCs/>
        </w:rPr>
        <w:t xml:space="preserve"> indebtedness judgments,</w:t>
      </w:r>
      <w:r w:rsidR="00AB3FC3">
        <w:rPr>
          <w:bCs/>
        </w:rPr>
        <w:t xml:space="preserve"> the</w:t>
      </w:r>
      <w:r w:rsidR="00E32C73">
        <w:rPr>
          <w:bCs/>
        </w:rPr>
        <w:t xml:space="preserve"> </w:t>
      </w:r>
      <w:r w:rsidR="00885AC6">
        <w:t xml:space="preserve">ALT </w:t>
      </w:r>
      <w:r w:rsidR="00AB3FC3">
        <w:t xml:space="preserve">approach </w:t>
      </w:r>
      <w:r w:rsidR="00885AC6">
        <w:t>predicts</w:t>
      </w:r>
      <w:r w:rsidR="00885AC6" w:rsidRPr="00C23FC9">
        <w:t xml:space="preserve"> </w:t>
      </w:r>
      <w:r w:rsidR="00456868" w:rsidRPr="00C23FC9">
        <w:t>that people</w:t>
      </w:r>
      <w:r w:rsidR="00660043" w:rsidRPr="00C23FC9">
        <w:t>’s</w:t>
      </w:r>
      <w:r w:rsidR="00456868" w:rsidRPr="00C23FC9">
        <w:t xml:space="preserve"> </w:t>
      </w:r>
      <w:r w:rsidR="00180DB6" w:rsidRPr="00C23FC9">
        <w:t>evaluation</w:t>
      </w:r>
      <w:r w:rsidR="00B44049">
        <w:t>s</w:t>
      </w:r>
      <w:r w:rsidR="006D66C7" w:rsidRPr="00C23FC9">
        <w:t xml:space="preserve"> of </w:t>
      </w:r>
      <w:r w:rsidR="008451C7">
        <w:t>the size of a</w:t>
      </w:r>
      <w:r w:rsidR="008451C7" w:rsidRPr="00C23FC9">
        <w:t xml:space="preserve"> </w:t>
      </w:r>
      <w:r w:rsidR="00C7069F">
        <w:t xml:space="preserve">debt </w:t>
      </w:r>
      <w:r w:rsidR="00885AC6">
        <w:t xml:space="preserve">will </w:t>
      </w:r>
      <w:r w:rsidR="006C6ED1">
        <w:t>depend</w:t>
      </w:r>
      <w:r w:rsidR="00AB3FC3">
        <w:t xml:space="preserve"> in</w:t>
      </w:r>
      <w:r w:rsidR="006C6ED1">
        <w:t xml:space="preserve"> </w:t>
      </w:r>
      <w:r w:rsidR="00AB3FC3">
        <w:t xml:space="preserve">predictable ways </w:t>
      </w:r>
      <w:r w:rsidR="006C6ED1">
        <w:t>on</w:t>
      </w:r>
      <w:r w:rsidR="006D66C7" w:rsidRPr="00C23FC9">
        <w:t xml:space="preserve"> previously experienced </w:t>
      </w:r>
      <w:r w:rsidR="00AB3FC3">
        <w:t xml:space="preserve">and remembered </w:t>
      </w:r>
      <w:r w:rsidR="006D66C7" w:rsidRPr="00C23FC9">
        <w:t xml:space="preserve">relevant </w:t>
      </w:r>
      <w:r w:rsidR="00C7069F">
        <w:t>debt amounts</w:t>
      </w:r>
      <w:r w:rsidR="006D66C7" w:rsidRPr="00C23FC9">
        <w:t xml:space="preserve">. </w:t>
      </w:r>
      <w:r w:rsidR="006C6ED1">
        <w:t>I</w:t>
      </w:r>
      <w:r w:rsidR="00FF6FD8">
        <w:t xml:space="preserve">ndividuals are </w:t>
      </w:r>
      <w:r w:rsidR="004E2EF5">
        <w:t xml:space="preserve">hypothesized </w:t>
      </w:r>
      <w:r w:rsidR="00FF6FD8">
        <w:t>to</w:t>
      </w:r>
      <w:r w:rsidR="006D66C7" w:rsidRPr="00C23FC9">
        <w:t xml:space="preserve"> </w:t>
      </w:r>
      <w:r w:rsidR="008451C7">
        <w:t>have</w:t>
      </w:r>
      <w:r w:rsidR="008451C7" w:rsidRPr="00C23FC9">
        <w:t xml:space="preserve"> </w:t>
      </w:r>
      <w:r w:rsidR="006D66C7" w:rsidRPr="00C23FC9">
        <w:t xml:space="preserve">an </w:t>
      </w:r>
      <w:r w:rsidR="004E2EF5" w:rsidRPr="00C23FC9">
        <w:t>internali</w:t>
      </w:r>
      <w:r w:rsidR="004E2EF5">
        <w:t>z</w:t>
      </w:r>
      <w:r w:rsidR="004E2EF5" w:rsidRPr="00C23FC9">
        <w:t xml:space="preserve">ed </w:t>
      </w:r>
      <w:r w:rsidR="008451C7">
        <w:t>“</w:t>
      </w:r>
      <w:r w:rsidR="00B83F10" w:rsidRPr="00C23FC9">
        <w:t>reference</w:t>
      </w:r>
      <w:r w:rsidR="008451C7">
        <w:t>”</w:t>
      </w:r>
      <w:r w:rsidR="00B83F10" w:rsidRPr="00C23FC9">
        <w:t xml:space="preserve"> </w:t>
      </w:r>
      <w:r w:rsidR="008451C7">
        <w:t xml:space="preserve">or “typical” </w:t>
      </w:r>
      <w:r w:rsidR="00CB1A81">
        <w:t>debt level</w:t>
      </w:r>
      <w:r w:rsidR="00CB1A81" w:rsidRPr="00C23FC9">
        <w:t xml:space="preserve"> </w:t>
      </w:r>
      <w:r w:rsidR="00B83F10" w:rsidRPr="00C23FC9">
        <w:t>derived from</w:t>
      </w:r>
      <w:r w:rsidR="006D66C7" w:rsidRPr="00C23FC9">
        <w:t xml:space="preserve"> </w:t>
      </w:r>
      <w:r w:rsidR="00FF0D8E" w:rsidRPr="00C23FC9">
        <w:t xml:space="preserve">current and remembered </w:t>
      </w:r>
      <w:r w:rsidR="00C7069F">
        <w:t>debt amounts</w:t>
      </w:r>
      <w:r w:rsidR="006D66C7" w:rsidRPr="00C23FC9">
        <w:t xml:space="preserve"> (i.e.</w:t>
      </w:r>
      <w:r w:rsidR="00B83F10" w:rsidRPr="00C23FC9">
        <w:t>,</w:t>
      </w:r>
      <w:r w:rsidR="006D66C7" w:rsidRPr="00C23FC9">
        <w:t xml:space="preserve"> </w:t>
      </w:r>
      <w:r w:rsidR="00FF0D8E" w:rsidRPr="00C23FC9">
        <w:t>an</w:t>
      </w:r>
      <w:r w:rsidR="006D66C7" w:rsidRPr="00C23FC9">
        <w:t xml:space="preserve"> </w:t>
      </w:r>
      <w:r w:rsidR="00FF0D8E" w:rsidRPr="00C23FC9">
        <w:t>‘</w:t>
      </w:r>
      <w:r w:rsidR="006D66C7" w:rsidRPr="00C23FC9">
        <w:t>adaptation level’</w:t>
      </w:r>
      <w:r w:rsidR="00AD3706" w:rsidRPr="00C23FC9">
        <w:t>)</w:t>
      </w:r>
      <w:r w:rsidR="00AD3706">
        <w:t xml:space="preserve">. </w:t>
      </w:r>
      <w:r w:rsidR="00AD3706" w:rsidRPr="00C23FC9">
        <w:t xml:space="preserve"> </w:t>
      </w:r>
      <w:r w:rsidR="00AD3706">
        <w:t>T</w:t>
      </w:r>
      <w:r w:rsidR="00CB1A81">
        <w:t xml:space="preserve">he psychological </w:t>
      </w:r>
      <w:r w:rsidR="008451C7">
        <w:t xml:space="preserve">size </w:t>
      </w:r>
      <w:r w:rsidR="00CB1A81">
        <w:t>of a to-be-evaluated</w:t>
      </w:r>
      <w:r w:rsidR="006D66C7" w:rsidRPr="00C23FC9">
        <w:t xml:space="preserve"> </w:t>
      </w:r>
      <w:r w:rsidR="00180DB6" w:rsidRPr="00C23FC9">
        <w:t xml:space="preserve">debt </w:t>
      </w:r>
      <w:r w:rsidR="006D66C7" w:rsidRPr="00C23FC9">
        <w:t xml:space="preserve">will </w:t>
      </w:r>
      <w:r w:rsidR="00FF0D8E" w:rsidRPr="00C23FC9">
        <w:t xml:space="preserve">be </w:t>
      </w:r>
      <w:r w:rsidR="006D66C7" w:rsidRPr="00C23FC9">
        <w:t xml:space="preserve">judged </w:t>
      </w:r>
      <w:r w:rsidR="00592E32">
        <w:t>in terms of how it relates to</w:t>
      </w:r>
      <w:r w:rsidR="00592E32" w:rsidRPr="00C23FC9">
        <w:t xml:space="preserve"> </w:t>
      </w:r>
      <w:r w:rsidR="006D66C7" w:rsidRPr="00C23FC9">
        <w:t>th</w:t>
      </w:r>
      <w:r w:rsidR="00CB1A81">
        <w:t>is</w:t>
      </w:r>
      <w:r w:rsidR="006D66C7" w:rsidRPr="00C23FC9">
        <w:t xml:space="preserve"> </w:t>
      </w:r>
      <w:r w:rsidR="00FF0D8E" w:rsidRPr="00C23FC9">
        <w:t>adaptation level</w:t>
      </w:r>
      <w:r w:rsidR="00180DB6" w:rsidRPr="00C23FC9">
        <w:t>, which is</w:t>
      </w:r>
      <w:r w:rsidR="00FF6FD8">
        <w:t xml:space="preserve"> here </w:t>
      </w:r>
      <w:r w:rsidR="00223F24">
        <w:t>taken to be simply</w:t>
      </w:r>
      <w:r w:rsidR="00180DB6" w:rsidRPr="00C23FC9">
        <w:t xml:space="preserve"> the </w:t>
      </w:r>
      <w:r w:rsidR="00180DB6" w:rsidRPr="00B514CD">
        <w:t>mean</w:t>
      </w:r>
      <w:r w:rsidR="00180DB6" w:rsidRPr="00C23FC9">
        <w:t xml:space="preserve"> of </w:t>
      </w:r>
      <w:r w:rsidR="00FF6FD8">
        <w:t xml:space="preserve">relevant previously encountered </w:t>
      </w:r>
      <w:r w:rsidR="00784518">
        <w:t>debt amounts</w:t>
      </w:r>
      <w:r w:rsidR="00180DB6" w:rsidRPr="00C23FC9">
        <w:t xml:space="preserve">. </w:t>
      </w:r>
      <w:r w:rsidR="006C6EEF">
        <w:t xml:space="preserve">To the extent that a debt that is being considered is above the adaptation level it will be judged as large, and to the extent that a debt is less than the adaptation level it will be judged to be small. </w:t>
      </w:r>
      <w:r w:rsidR="00E835D7" w:rsidRPr="00C23FC9">
        <w:t xml:space="preserve">The theory proposes that people continually update their adaptation level, so that new encountered </w:t>
      </w:r>
      <w:r w:rsidR="00784518">
        <w:t>values</w:t>
      </w:r>
      <w:r w:rsidR="00E835D7" w:rsidRPr="00C23FC9">
        <w:t xml:space="preserve"> </w:t>
      </w:r>
      <w:r w:rsidR="00F87D18" w:rsidRPr="00C23FC9">
        <w:t xml:space="preserve">(e.g., </w:t>
      </w:r>
      <w:r w:rsidR="0069386C" w:rsidRPr="00C23FC9">
        <w:t xml:space="preserve">from hearing about </w:t>
      </w:r>
      <w:r w:rsidR="00F87D18" w:rsidRPr="00C23FC9">
        <w:t>new friends</w:t>
      </w:r>
      <w:r w:rsidR="0069386C" w:rsidRPr="00C23FC9">
        <w:t>’ debts</w:t>
      </w:r>
      <w:r w:rsidR="00F87D18" w:rsidRPr="00C23FC9">
        <w:t xml:space="preserve">) </w:t>
      </w:r>
      <w:r w:rsidR="00E835D7" w:rsidRPr="00C23FC9">
        <w:t xml:space="preserve">will shift the reference </w:t>
      </w:r>
      <w:r w:rsidR="00CB1A81">
        <w:t>debt level</w:t>
      </w:r>
      <w:r w:rsidR="00CB1A81" w:rsidRPr="00C23FC9">
        <w:t xml:space="preserve"> </w:t>
      </w:r>
      <w:r w:rsidR="00E835D7" w:rsidRPr="00C23FC9">
        <w:t xml:space="preserve">upwards or downwards depending on their size. </w:t>
      </w:r>
    </w:p>
    <w:p w14:paraId="06EEEE1B" w14:textId="1B0CCDF9" w:rsidR="00516E37" w:rsidRDefault="00456868" w:rsidP="00180DB6">
      <w:pPr>
        <w:spacing w:line="480" w:lineRule="auto"/>
        <w:ind w:firstLine="709"/>
      </w:pPr>
      <w:r w:rsidRPr="00C23FC9">
        <w:t xml:space="preserve">A contrasting approach is Range Frequency Theory </w:t>
      </w:r>
      <w:r w:rsidR="0006628B" w:rsidRPr="00C23FC9">
        <w:fldChar w:fldCharType="begin"/>
      </w:r>
      <w:r w:rsidR="00D00C5C">
        <w:instrText xml:space="preserve"> ADDIN EN.CITE &lt;EndNote&gt;&lt;Cite&gt;&lt;Author&gt;Parducci&lt;/Author&gt;&lt;Year&gt;1965&lt;/Year&gt;&lt;RecNum&gt;381&lt;/RecNum&gt;&lt;Prefix&gt;RFT`; &lt;/Prefix&gt;&lt;DisplayText&gt;(RFT; Parducci 1965)&lt;/DisplayText&gt;&lt;record&gt;&lt;rec-number&gt;381&lt;/rec-number&gt;&lt;foreign-keys&gt;&lt;key app="EN" db-id="xwe9pe9wg29rarera5yvwdvj99zrrfvtzpz0"&gt;381&lt;/key&gt;&lt;/foreign-keys&gt;&lt;ref-type name="Journal Article"&gt;17&lt;/ref-type&gt;&lt;contributors&gt;&lt;authors&gt;&lt;author&gt;Parducci, A.&lt;/author&gt;&lt;/authors&gt;&lt;/contributors&gt;&lt;titles&gt;&lt;title&gt;Category judgment: A range-frequency model&lt;/title&gt;&lt;secondary-title&gt;Psychological Review&lt;/secondary-title&gt;&lt;alt-title&gt;Psychol Rev&lt;/alt-title&gt;&lt;/titles&gt;&lt;periodical&gt;&lt;full-title&gt;Psychological Review&lt;/full-title&gt;&lt;/periodical&gt;&lt;alt-periodical&gt;&lt;full-title&gt;Psychol Rev&lt;/full-title&gt;&lt;/alt-periodical&gt;&lt;pages&gt;407-18&lt;/pages&gt;&lt;volume&gt;72&lt;/volume&gt;&lt;dates&gt;&lt;year&gt;1965&lt;/year&gt;&lt;/dates&gt;&lt;isbn&gt;0033-295X&lt;/isbn&gt;&lt;accession-num&gt;ISI:A1965CBM1000001&lt;/accession-num&gt;&lt;urls&gt;&lt;related-urls&gt;&lt;url&gt;&amp;lt;Go to ISI&amp;gt;://A1965CBM1000001&lt;/url&gt;&lt;/related-urls&gt;&lt;/urls&gt;&lt;language&gt;English&lt;/language&gt;&lt;/record&gt;&lt;/Cite&gt;&lt;/EndNote&gt;</w:instrText>
      </w:r>
      <w:r w:rsidR="0006628B" w:rsidRPr="00C23FC9">
        <w:fldChar w:fldCharType="separate"/>
      </w:r>
      <w:r w:rsidR="0050442F">
        <w:rPr>
          <w:noProof/>
        </w:rPr>
        <w:t>(</w:t>
      </w:r>
      <w:hyperlink w:anchor="_ENREF_33" w:tooltip="Parducci, 1965 #381" w:history="1">
        <w:r w:rsidR="000C1007">
          <w:rPr>
            <w:noProof/>
          </w:rPr>
          <w:t>RFT; Parducci 1965</w:t>
        </w:r>
      </w:hyperlink>
      <w:r w:rsidR="0050442F">
        <w:rPr>
          <w:noProof/>
        </w:rPr>
        <w:t>)</w:t>
      </w:r>
      <w:r w:rsidR="0006628B" w:rsidRPr="00C23FC9">
        <w:fldChar w:fldCharType="end"/>
      </w:r>
      <w:r w:rsidRPr="00C23FC9">
        <w:t>. According to RFT, what matters is not the</w:t>
      </w:r>
      <w:r w:rsidR="000D1130" w:rsidRPr="00C23FC9">
        <w:t xml:space="preserve"> mean of </w:t>
      </w:r>
      <w:r w:rsidR="00FC6D05">
        <w:t>comparison</w:t>
      </w:r>
      <w:r w:rsidR="00FC6D05" w:rsidRPr="00C23FC9">
        <w:t xml:space="preserve"> </w:t>
      </w:r>
      <w:r w:rsidR="00C7069F">
        <w:t>debt amounts</w:t>
      </w:r>
      <w:r w:rsidR="000D1130" w:rsidRPr="00C23FC9">
        <w:t xml:space="preserve">, </w:t>
      </w:r>
      <w:r w:rsidRPr="00C23FC9">
        <w:t xml:space="preserve">but rather (a) how </w:t>
      </w:r>
      <w:r w:rsidR="00631C16">
        <w:t>a</w:t>
      </w:r>
      <w:r w:rsidRPr="00C23FC9">
        <w:t xml:space="preserve"> </w:t>
      </w:r>
      <w:r w:rsidR="00C7069F">
        <w:t>debt amount</w:t>
      </w:r>
      <w:r w:rsidRPr="00C23FC9">
        <w:t xml:space="preserve"> </w:t>
      </w:r>
      <w:r w:rsidR="00631C16">
        <w:t>relates</w:t>
      </w:r>
      <w:r w:rsidRPr="00C23FC9">
        <w:t xml:space="preserve"> </w:t>
      </w:r>
      <w:r w:rsidR="00631C16">
        <w:t xml:space="preserve">to </w:t>
      </w:r>
      <w:r w:rsidRPr="00C23FC9">
        <w:t xml:space="preserve">the smallest and largest </w:t>
      </w:r>
      <w:r w:rsidR="00C7069F">
        <w:t>amounts</w:t>
      </w:r>
      <w:r w:rsidRPr="00C23FC9">
        <w:t xml:space="preserve"> in </w:t>
      </w:r>
      <w:r w:rsidR="00B930CE">
        <w:t>a comparison context</w:t>
      </w:r>
      <w:r w:rsidRPr="00C23FC9">
        <w:t xml:space="preserve"> (the </w:t>
      </w:r>
      <w:r w:rsidRPr="00C23FC9">
        <w:rPr>
          <w:i/>
        </w:rPr>
        <w:t>range</w:t>
      </w:r>
      <w:r w:rsidRPr="00C23FC9">
        <w:t xml:space="preserve"> principle) and (b) where the particular </w:t>
      </w:r>
      <w:r w:rsidR="00C7069F">
        <w:t>debt amount</w:t>
      </w:r>
      <w:r w:rsidRPr="00C23FC9">
        <w:t xml:space="preserve"> ranks within the </w:t>
      </w:r>
      <w:r w:rsidR="00631C16">
        <w:t>context</w:t>
      </w:r>
      <w:r w:rsidR="00631C16" w:rsidRPr="00C23FC9">
        <w:t xml:space="preserve"> </w:t>
      </w:r>
      <w:r w:rsidRPr="00C23FC9">
        <w:t xml:space="preserve">(the </w:t>
      </w:r>
      <w:r w:rsidRPr="00C23FC9">
        <w:rPr>
          <w:i/>
        </w:rPr>
        <w:t>rank</w:t>
      </w:r>
      <w:r w:rsidRPr="00C23FC9">
        <w:t xml:space="preserve"> principle).</w:t>
      </w:r>
      <w:r w:rsidR="0003726D">
        <w:t xml:space="preserve"> </w:t>
      </w:r>
      <w:r w:rsidR="00AE73D3">
        <w:t xml:space="preserve">The comparison context is assumed to be a </w:t>
      </w:r>
      <w:r w:rsidR="00EA5C80">
        <w:t xml:space="preserve">small </w:t>
      </w:r>
      <w:r w:rsidR="00AE73D3">
        <w:t xml:space="preserve">set of other debt amounts, which might be retrieved from memory or </w:t>
      </w:r>
      <w:r w:rsidR="00EA5C80">
        <w:t xml:space="preserve">might be </w:t>
      </w:r>
      <w:r w:rsidR="00AE73D3">
        <w:t xml:space="preserve">available in an experimental context when a </w:t>
      </w:r>
      <w:r w:rsidR="00AE73D3">
        <w:lastRenderedPageBreak/>
        <w:t xml:space="preserve">judgment about the size of a debt is being made. </w:t>
      </w:r>
      <w:r w:rsidR="00516E37">
        <w:t xml:space="preserve">According to the range principle, </w:t>
      </w:r>
      <w:r w:rsidR="00280B93">
        <w:t>a debt will seem large to the extent that it is closer to the highest debt amount in the comparison context than to the lowest debt amount in the comparison context</w:t>
      </w:r>
      <w:r w:rsidR="00E07D04">
        <w:t xml:space="preserve"> (i.e., the extent to which it is high up the range of debt amounts in the context)</w:t>
      </w:r>
      <w:r w:rsidR="00280B93">
        <w:t>.</w:t>
      </w:r>
      <w:r w:rsidR="00E07D04">
        <w:t xml:space="preserve"> According to the rank principle, it will also matter how many smaller and how many larger debts are in the comparison context. These </w:t>
      </w:r>
      <w:r w:rsidR="00CB2AD9">
        <w:t xml:space="preserve">two </w:t>
      </w:r>
      <w:r w:rsidR="00E07D04">
        <w:t xml:space="preserve">principles can be formalised as follows. </w:t>
      </w:r>
    </w:p>
    <w:p w14:paraId="3EF597A2" w14:textId="598AC431" w:rsidR="000D1130" w:rsidRDefault="00FF6FD8" w:rsidP="00180DB6">
      <w:pPr>
        <w:spacing w:line="480" w:lineRule="auto"/>
        <w:ind w:firstLine="709"/>
      </w:pPr>
      <w:r>
        <w:t>Assume</w:t>
      </w:r>
      <w:r w:rsidRPr="00C23FC9">
        <w:t xml:space="preserve"> </w:t>
      </w:r>
      <w:r w:rsidR="00AE73D3">
        <w:t>that the comparison context includes</w:t>
      </w:r>
      <w:r w:rsidR="00AE73D3" w:rsidRPr="00C23FC9">
        <w:t xml:space="preserve"> </w:t>
      </w:r>
      <w:r w:rsidR="000D1130" w:rsidRPr="00C23FC9">
        <w:rPr>
          <w:i/>
        </w:rPr>
        <w:t>n</w:t>
      </w:r>
      <w:r w:rsidR="000D1130" w:rsidRPr="00C23FC9">
        <w:t xml:space="preserve"> </w:t>
      </w:r>
      <w:r w:rsidR="00AE73D3">
        <w:t xml:space="preserve">different </w:t>
      </w:r>
      <w:r w:rsidR="00C7069F">
        <w:t>debt amounts</w:t>
      </w:r>
      <w:r w:rsidR="00AE73D3">
        <w:t>, arranged in order from smallest to largest</w:t>
      </w:r>
      <w:r w:rsidR="000D1130" w:rsidRPr="00C23FC9">
        <w:t xml:space="preserve"> [</w:t>
      </w:r>
      <w:r w:rsidR="00EA5C80">
        <w:rPr>
          <w:i/>
        </w:rPr>
        <w:t>D</w:t>
      </w:r>
      <w:r w:rsidR="00EA5C80" w:rsidRPr="00C23FC9">
        <w:rPr>
          <w:i/>
          <w:vertAlign w:val="subscript"/>
        </w:rPr>
        <w:t>1</w:t>
      </w:r>
      <w:r w:rsidR="000D1130" w:rsidRPr="00C23FC9">
        <w:rPr>
          <w:i/>
        </w:rPr>
        <w:t>,</w:t>
      </w:r>
      <w:r w:rsidR="00EA5C80">
        <w:rPr>
          <w:i/>
        </w:rPr>
        <w:t>D</w:t>
      </w:r>
      <w:r w:rsidR="00EA5C80" w:rsidRPr="00C23FC9">
        <w:rPr>
          <w:i/>
          <w:vertAlign w:val="subscript"/>
        </w:rPr>
        <w:t>2</w:t>
      </w:r>
      <w:r w:rsidR="000D1130" w:rsidRPr="00C23FC9">
        <w:rPr>
          <w:i/>
        </w:rPr>
        <w:t>,…..</w:t>
      </w:r>
      <w:r w:rsidR="00EA5C80">
        <w:rPr>
          <w:i/>
        </w:rPr>
        <w:t>D</w:t>
      </w:r>
      <w:r w:rsidR="00EA5C80" w:rsidRPr="00C23FC9">
        <w:rPr>
          <w:i/>
          <w:vertAlign w:val="subscript"/>
        </w:rPr>
        <w:t>i</w:t>
      </w:r>
      <w:r w:rsidR="000D1130" w:rsidRPr="00C23FC9">
        <w:rPr>
          <w:i/>
        </w:rPr>
        <w:t>,….</w:t>
      </w:r>
      <w:r w:rsidR="00EA5C80">
        <w:rPr>
          <w:i/>
        </w:rPr>
        <w:t>D</w:t>
      </w:r>
      <w:r w:rsidR="00EA5C80" w:rsidRPr="00C23FC9">
        <w:rPr>
          <w:i/>
          <w:vertAlign w:val="subscript"/>
        </w:rPr>
        <w:t>n</w:t>
      </w:r>
      <w:r w:rsidR="000D1130" w:rsidRPr="00C23FC9">
        <w:t xml:space="preserve">]. Then, if </w:t>
      </w:r>
      <w:r w:rsidR="000D1130" w:rsidRPr="00C23FC9">
        <w:rPr>
          <w:i/>
        </w:rPr>
        <w:t>M</w:t>
      </w:r>
      <w:r w:rsidR="000D1130" w:rsidRPr="00C23FC9">
        <w:rPr>
          <w:i/>
          <w:vertAlign w:val="subscript"/>
        </w:rPr>
        <w:t>i</w:t>
      </w:r>
      <w:r w:rsidR="000D1130" w:rsidRPr="00C23FC9">
        <w:t xml:space="preserve"> is the subjective psychological </w:t>
      </w:r>
      <w:r w:rsidR="001846BF">
        <w:t>size</w:t>
      </w:r>
      <w:r w:rsidR="001846BF" w:rsidRPr="00C23FC9">
        <w:t xml:space="preserve"> </w:t>
      </w:r>
      <w:r w:rsidR="000D1130" w:rsidRPr="00C23FC9">
        <w:t xml:space="preserve">of </w:t>
      </w:r>
      <w:r w:rsidR="001846BF">
        <w:rPr>
          <w:i/>
        </w:rPr>
        <w:t>D</w:t>
      </w:r>
      <w:r w:rsidR="001846BF" w:rsidRPr="00C23FC9">
        <w:rPr>
          <w:i/>
          <w:vertAlign w:val="subscript"/>
        </w:rPr>
        <w:t>i</w:t>
      </w:r>
      <w:r w:rsidR="001846BF">
        <w:rPr>
          <w:i/>
          <w:vertAlign w:val="subscript"/>
        </w:rPr>
        <w:t xml:space="preserve"> </w:t>
      </w:r>
      <w:r w:rsidR="00E90863" w:rsidRPr="00E90863">
        <w:t>(</w:t>
      </w:r>
      <w:r w:rsidR="001846BF">
        <w:t xml:space="preserve">which would relate to, </w:t>
      </w:r>
      <w:r w:rsidR="00E90863">
        <w:t xml:space="preserve">e.g., the concern about </w:t>
      </w:r>
      <w:r w:rsidR="00E90863" w:rsidRPr="00E90863">
        <w:t>debt amount</w:t>
      </w:r>
      <w:r w:rsidR="00E90863">
        <w:t xml:space="preserve"> </w:t>
      </w:r>
      <w:r w:rsidR="001846BF">
        <w:rPr>
          <w:i/>
        </w:rPr>
        <w:t>D</w:t>
      </w:r>
      <w:r w:rsidR="001846BF" w:rsidRPr="00C23FC9">
        <w:rPr>
          <w:i/>
          <w:vertAlign w:val="subscript"/>
        </w:rPr>
        <w:t>i</w:t>
      </w:r>
      <w:r w:rsidR="00E90863" w:rsidRPr="00E90863">
        <w:t>)</w:t>
      </w:r>
      <w:r w:rsidR="00342F74" w:rsidRPr="00E90863">
        <w:t>,</w:t>
      </w:r>
    </w:p>
    <w:p w14:paraId="1876FC1F" w14:textId="410E6CCB" w:rsidR="00502289" w:rsidRDefault="000D1130" w:rsidP="00502289">
      <w:pPr>
        <w:spacing w:line="480" w:lineRule="auto"/>
      </w:pPr>
      <w:r w:rsidRPr="00C23FC9">
        <w:tab/>
      </w:r>
      <w:r w:rsidR="00D174AF" w:rsidRPr="00C23FC9">
        <w:tab/>
      </w:r>
      <w:r w:rsidR="00D174AF" w:rsidRPr="00C23FC9">
        <w:tab/>
      </w:r>
      <w:r w:rsidR="00D174AF" w:rsidRPr="00C23FC9">
        <w:tab/>
      </w:r>
      <w:r w:rsidR="00D174AF" w:rsidRPr="00C23FC9">
        <w:tab/>
      </w:r>
      <w:r w:rsidRPr="00C23FC9">
        <w:rPr>
          <w:noProof/>
          <w:position w:val="-10"/>
          <w:lang w:eastAsia="en-GB"/>
        </w:rPr>
        <w:drawing>
          <wp:inline distT="0" distB="0" distL="0" distR="0" wp14:anchorId="5DED0F75" wp14:editId="6A76DBDC">
            <wp:extent cx="130492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200025"/>
                    </a:xfrm>
                    <a:prstGeom prst="rect">
                      <a:avLst/>
                    </a:prstGeom>
                    <a:noFill/>
                    <a:ln>
                      <a:noFill/>
                    </a:ln>
                  </pic:spPr>
                </pic:pic>
              </a:graphicData>
            </a:graphic>
          </wp:inline>
        </w:drawing>
      </w:r>
      <w:r w:rsidR="00D174AF" w:rsidRPr="00C23FC9">
        <w:tab/>
      </w:r>
      <w:r w:rsidR="00D174AF" w:rsidRPr="00C23FC9">
        <w:tab/>
      </w:r>
      <w:r w:rsidR="00D174AF" w:rsidRPr="00C23FC9">
        <w:tab/>
      </w:r>
      <w:r w:rsidR="00D174AF" w:rsidRPr="00C23FC9">
        <w:tab/>
      </w:r>
      <w:r w:rsidR="002F68F7">
        <w:t xml:space="preserve">           </w:t>
      </w:r>
      <w:r w:rsidR="00502289">
        <w:t>(1)</w:t>
      </w:r>
    </w:p>
    <w:p w14:paraId="17224327" w14:textId="1CEA15C4" w:rsidR="00502289" w:rsidRDefault="000D1130" w:rsidP="00502289">
      <w:pPr>
        <w:spacing w:line="480" w:lineRule="auto"/>
      </w:pPr>
      <w:r w:rsidRPr="00C23FC9">
        <w:t xml:space="preserve">where </w:t>
      </w:r>
      <w:r w:rsidRPr="00C23FC9">
        <w:rPr>
          <w:i/>
        </w:rPr>
        <w:t>R</w:t>
      </w:r>
      <w:r w:rsidRPr="00C23FC9">
        <w:rPr>
          <w:i/>
          <w:vertAlign w:val="subscript"/>
        </w:rPr>
        <w:t>i</w:t>
      </w:r>
      <w:r w:rsidRPr="00C23FC9">
        <w:t xml:space="preserve"> is the range value of </w:t>
      </w:r>
      <w:r w:rsidR="00C7069F">
        <w:t>debt amount</w:t>
      </w:r>
      <w:r w:rsidRPr="00C23FC9">
        <w:t xml:space="preserve"> </w:t>
      </w:r>
      <w:r w:rsidR="001846BF">
        <w:rPr>
          <w:i/>
        </w:rPr>
        <w:t>D</w:t>
      </w:r>
      <w:r w:rsidR="001846BF" w:rsidRPr="00C23FC9">
        <w:rPr>
          <w:i/>
          <w:vertAlign w:val="subscript"/>
        </w:rPr>
        <w:t>i</w:t>
      </w:r>
      <w:r w:rsidRPr="00C23FC9">
        <w:t>:</w:t>
      </w:r>
    </w:p>
    <w:p w14:paraId="095317E2" w14:textId="749CDE70" w:rsidR="000D1130" w:rsidRPr="00C23FC9" w:rsidRDefault="002F68F7" w:rsidP="000D1130">
      <w:pPr>
        <w:spacing w:line="480" w:lineRule="auto"/>
      </w:pPr>
      <w:r w:rsidRPr="002F68F7">
        <w:rPr>
          <w:noProof/>
          <w:lang w:eastAsia="en-GB"/>
        </w:rPr>
        <w:drawing>
          <wp:inline distT="0" distB="0" distL="0" distR="0" wp14:anchorId="78CB5C81" wp14:editId="0B15C78E">
            <wp:extent cx="5400000" cy="35280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352800"/>
                    </a:xfrm>
                    <a:prstGeom prst="rect">
                      <a:avLst/>
                    </a:prstGeom>
                    <a:noFill/>
                    <a:ln>
                      <a:noFill/>
                    </a:ln>
                  </pic:spPr>
                </pic:pic>
              </a:graphicData>
            </a:graphic>
          </wp:inline>
        </w:drawing>
      </w:r>
      <w:r w:rsidR="00D174AF" w:rsidRPr="00C23FC9">
        <w:tab/>
      </w:r>
      <w:r w:rsidRPr="002F68F7">
        <w:rPr>
          <w:kern w:val="24"/>
          <w:position w:val="20"/>
        </w:rPr>
        <w:t>(2)</w:t>
      </w:r>
    </w:p>
    <w:p w14:paraId="53C7FF62" w14:textId="696D1AB9" w:rsidR="000D1130" w:rsidRDefault="000D1130" w:rsidP="000D1130">
      <w:pPr>
        <w:spacing w:line="480" w:lineRule="auto"/>
      </w:pPr>
      <w:r w:rsidRPr="00C23FC9">
        <w:t xml:space="preserve">and </w:t>
      </w:r>
      <w:r w:rsidRPr="00C23FC9">
        <w:rPr>
          <w:i/>
        </w:rPr>
        <w:t>F</w:t>
      </w:r>
      <w:r w:rsidRPr="00C23FC9">
        <w:rPr>
          <w:i/>
          <w:vertAlign w:val="subscript"/>
        </w:rPr>
        <w:t>i</w:t>
      </w:r>
      <w:r w:rsidRPr="00C23FC9">
        <w:t xml:space="preserve"> is the frequency value, or relative ranked ordinal position</w:t>
      </w:r>
      <w:r w:rsidR="00E90863">
        <w:t xml:space="preserve"> </w:t>
      </w:r>
      <w:r w:rsidR="00E90863">
        <w:rPr>
          <w:i/>
        </w:rPr>
        <w:t>i</w:t>
      </w:r>
      <w:r w:rsidR="00E90863">
        <w:t xml:space="preserve"> </w:t>
      </w:r>
      <w:r w:rsidRPr="00C23FC9">
        <w:t xml:space="preserve">of </w:t>
      </w:r>
      <w:r w:rsidR="00C7069F">
        <w:t>debt amount</w:t>
      </w:r>
      <w:r w:rsidRPr="00C23FC9">
        <w:t xml:space="preserve"> </w:t>
      </w:r>
      <w:r w:rsidR="001846BF">
        <w:rPr>
          <w:i/>
        </w:rPr>
        <w:t>D</w:t>
      </w:r>
      <w:r w:rsidR="001846BF" w:rsidRPr="00E90863">
        <w:rPr>
          <w:i/>
          <w:vertAlign w:val="subscript"/>
        </w:rPr>
        <w:t>i</w:t>
      </w:r>
      <w:r w:rsidR="001846BF" w:rsidRPr="00C23FC9">
        <w:t xml:space="preserve"> </w:t>
      </w:r>
      <w:r w:rsidRPr="00C23FC9">
        <w:t>in the ordered set:</w:t>
      </w:r>
    </w:p>
    <w:p w14:paraId="3A9D3AFA" w14:textId="6EF262C0" w:rsidR="000D1130" w:rsidRPr="002F68F7" w:rsidRDefault="002F68F7" w:rsidP="000D1130">
      <w:pPr>
        <w:spacing w:line="480" w:lineRule="auto"/>
        <w:rPr>
          <w:kern w:val="24"/>
          <w:position w:val="20"/>
        </w:rPr>
      </w:pPr>
      <w:r w:rsidRPr="002F68F7">
        <w:rPr>
          <w:noProof/>
          <w:lang w:eastAsia="en-GB"/>
        </w:rPr>
        <w:drawing>
          <wp:inline distT="0" distB="0" distL="0" distR="0" wp14:anchorId="29F16C9E" wp14:editId="653A07AC">
            <wp:extent cx="5400000" cy="32377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23775"/>
                    </a:xfrm>
                    <a:prstGeom prst="rect">
                      <a:avLst/>
                    </a:prstGeom>
                    <a:noFill/>
                    <a:ln>
                      <a:noFill/>
                    </a:ln>
                  </pic:spPr>
                </pic:pic>
              </a:graphicData>
            </a:graphic>
          </wp:inline>
        </w:drawing>
      </w:r>
      <w:r w:rsidRPr="002F68F7">
        <w:rPr>
          <w:kern w:val="24"/>
          <w:position w:val="20"/>
        </w:rPr>
        <w:t>(3)</w:t>
      </w:r>
    </w:p>
    <w:p w14:paraId="3CEC63A2" w14:textId="079AEF83" w:rsidR="00C836F9" w:rsidRPr="00C23FC9" w:rsidRDefault="00416967" w:rsidP="000D1130">
      <w:pPr>
        <w:spacing w:line="480" w:lineRule="auto"/>
        <w:ind w:firstLine="709"/>
      </w:pPr>
      <w:r w:rsidRPr="00C23FC9">
        <w:t xml:space="preserve">Thus </w:t>
      </w:r>
      <w:r w:rsidR="00456868" w:rsidRPr="00C23FC9">
        <w:t xml:space="preserve">the evaluation of a </w:t>
      </w:r>
      <w:r w:rsidR="00C7069F">
        <w:t>debt amount</w:t>
      </w:r>
      <w:r w:rsidR="00456868" w:rsidRPr="00C23FC9">
        <w:t xml:space="preserve"> </w:t>
      </w:r>
      <w:r w:rsidRPr="00C23FC9">
        <w:t xml:space="preserve">(Equation 1) </w:t>
      </w:r>
      <w:r w:rsidR="00456868" w:rsidRPr="00C23FC9">
        <w:t xml:space="preserve">is </w:t>
      </w:r>
      <w:r w:rsidRPr="00C23FC9">
        <w:t>determined by both</w:t>
      </w:r>
      <w:r w:rsidR="00456868" w:rsidRPr="00C23FC9">
        <w:t xml:space="preserve"> </w:t>
      </w:r>
      <w:r w:rsidR="002272EB">
        <w:t>range</w:t>
      </w:r>
      <w:r w:rsidR="00456868" w:rsidRPr="00C23FC9">
        <w:t xml:space="preserve"> </w:t>
      </w:r>
      <w:r w:rsidR="002272EB">
        <w:t>(Equation 2</w:t>
      </w:r>
      <w:r w:rsidR="007D5925" w:rsidRPr="00C23FC9">
        <w:t xml:space="preserve">) </w:t>
      </w:r>
      <w:r w:rsidR="00456868" w:rsidRPr="00C23FC9">
        <w:t xml:space="preserve">and </w:t>
      </w:r>
      <w:r w:rsidR="002272EB">
        <w:t>rank</w:t>
      </w:r>
      <w:r w:rsidR="00456868" w:rsidRPr="00C23FC9">
        <w:t xml:space="preserve"> </w:t>
      </w:r>
      <w:r w:rsidR="002272EB">
        <w:t>(Equation 3</w:t>
      </w:r>
      <w:r w:rsidR="007D5925" w:rsidRPr="00C23FC9">
        <w:t xml:space="preserve">) </w:t>
      </w:r>
      <w:r w:rsidR="00456868" w:rsidRPr="00C23FC9">
        <w:t xml:space="preserve">principles, with </w:t>
      </w:r>
      <w:r w:rsidR="00456868" w:rsidRPr="00C23FC9">
        <w:rPr>
          <w:i/>
        </w:rPr>
        <w:t>w</w:t>
      </w:r>
      <w:r w:rsidR="00456868" w:rsidRPr="00C23FC9">
        <w:t xml:space="preserve"> </w:t>
      </w:r>
      <w:r w:rsidR="00F95FB5" w:rsidRPr="00C23FC9">
        <w:t>being</w:t>
      </w:r>
      <w:r w:rsidR="00456868" w:rsidRPr="00C23FC9">
        <w:t xml:space="preserve"> </w:t>
      </w:r>
      <w:r w:rsidRPr="00C23FC9">
        <w:t>a weighting parameter</w:t>
      </w:r>
      <w:r w:rsidR="00456868" w:rsidRPr="00C23FC9">
        <w:t>.</w:t>
      </w:r>
      <w:r w:rsidR="0022127C" w:rsidRPr="00C23FC9">
        <w:t xml:space="preserve"> </w:t>
      </w:r>
    </w:p>
    <w:p w14:paraId="53B71D62" w14:textId="5C77E762" w:rsidR="00CC315E" w:rsidRPr="00C23FC9" w:rsidRDefault="00B44049" w:rsidP="00D80C55">
      <w:pPr>
        <w:spacing w:line="480" w:lineRule="auto"/>
        <w:ind w:firstLine="709"/>
      </w:pPr>
      <w:r>
        <w:t>Rank</w:t>
      </w:r>
      <w:r w:rsidR="000D1130" w:rsidRPr="00C23FC9">
        <w:t xml:space="preserve"> and range principles </w:t>
      </w:r>
      <w:r w:rsidR="0069386C" w:rsidRPr="00C23FC9">
        <w:t xml:space="preserve">were </w:t>
      </w:r>
      <w:r>
        <w:t>observed</w:t>
      </w:r>
      <w:r w:rsidR="00456868" w:rsidRPr="00C23FC9">
        <w:t xml:space="preserve"> initially in the domain of psychophysics</w:t>
      </w:r>
      <w:r w:rsidR="006C378B" w:rsidRPr="00C23FC9">
        <w:t xml:space="preserve"> </w:t>
      </w:r>
      <w:r w:rsidR="00784518">
        <w:t xml:space="preserve">for judgments of simple stimuli such as the loudness of sounds and brightness of lights </w:t>
      </w:r>
      <w:r w:rsidR="0006628B" w:rsidRPr="00C23FC9">
        <w:fldChar w:fldCharType="begin"/>
      </w:r>
      <w:r w:rsidR="00A63023">
        <w:instrText xml:space="preserve"> ADDIN EN.CITE &lt;EndNote&gt;&lt;Cite&gt;&lt;Author&gt;Parducci&lt;/Author&gt;&lt;Year&gt;1960&lt;/Year&gt;&lt;RecNum&gt;565&lt;/RecNum&gt;&lt;Prefix&gt;e.g.`, &lt;/Prefix&gt;&lt;DisplayText&gt;(e.g., Parducci, Calfee et al. 1960)&lt;/DisplayText&gt;&lt;record&gt;&lt;rec-number&gt;565&lt;/rec-number&gt;&lt;foreign-keys&gt;&lt;key app="EN" db-id="xwe9pe9wg29rarera5yvwdvj99zrrfvtzpz0"&gt;565&lt;/key&gt;&lt;key app="ENWeb" db-id=""&gt;0&lt;/key&gt;&lt;/foreign-keys&gt;&lt;ref-type name="Journal Article"&gt;17&lt;/ref-type&gt;&lt;contributors&gt;&lt;authors&gt;&lt;author&gt;Parducci, A.&lt;/author&gt;&lt;author&gt;Calfee, R. C.&lt;/author&gt;&lt;author&gt;Marshall, L. M.&lt;/author&gt;&lt;author&gt;Davidson, L. P.&lt;/author&gt;&lt;/authors&gt;&lt;/contributors&gt;&lt;titles&gt;&lt;title&gt;Context effects in judgment: Adaptation level as a function of the mean, midpoint, and median of the stimuli&lt;/title&gt;&lt;secondary-title&gt;Journal of Experimental Psychology&lt;/secondary-title&gt;&lt;alt-title&gt;Journal of experimental psychology&lt;/alt-title&gt;&lt;/titles&gt;&lt;periodical&gt;&lt;full-title&gt;Journal of Experimental Psychology&lt;/full-title&gt;&lt;abbr-1&gt;J Exp Psychol&lt;/abbr-1&gt;&lt;/periodical&gt;&lt;alt-periodical&gt;&lt;full-title&gt;Journal of Experimental Psychology&lt;/full-title&gt;&lt;abbr-1&gt;J Exp Psychol&lt;/abbr-1&gt;&lt;/alt-periodical&gt;&lt;pages&gt;65-77&lt;/pages&gt;&lt;volume&gt;60&lt;/volume&gt;&lt;edition&gt;1960/08/01&lt;/edition&gt;&lt;keywords&gt;&lt;keyword&gt;*Thinness&lt;/keyword&gt;&lt;/keywords&gt;&lt;dates&gt;&lt;year&gt;1960&lt;/year&gt;&lt;pub-dates&gt;&lt;date&gt;Aug&lt;/date&gt;&lt;/pub-dates&gt;&lt;/dates&gt;&lt;isbn&gt;0022-1015 (Print)&amp;#xD;0022-1015 (Linking)&lt;/isbn&gt;&lt;accession-num&gt;14430377&lt;/accession-num&gt;&lt;urls&gt;&lt;related-urls&gt;&lt;url&gt;http://www.ncbi.nlm.nih.gov/pubmed/14430377&lt;/url&gt;&lt;/related-urls&gt;&lt;/urls&gt;&lt;language&gt;eng&lt;/language&gt;&lt;/record&gt;&lt;/Cite&gt;&lt;/EndNote&gt;</w:instrText>
      </w:r>
      <w:r w:rsidR="0006628B" w:rsidRPr="00C23FC9">
        <w:fldChar w:fldCharType="separate"/>
      </w:r>
      <w:r w:rsidR="0050442F">
        <w:rPr>
          <w:noProof/>
        </w:rPr>
        <w:t>(</w:t>
      </w:r>
      <w:hyperlink w:anchor="_ENREF_35" w:tooltip="Parducci, 1960 #565" w:history="1">
        <w:r w:rsidR="000C1007">
          <w:rPr>
            <w:noProof/>
          </w:rPr>
          <w:t>e.g., Parducci, Calfee et al. 1960</w:t>
        </w:r>
      </w:hyperlink>
      <w:r w:rsidR="0050442F">
        <w:rPr>
          <w:noProof/>
        </w:rPr>
        <w:t>)</w:t>
      </w:r>
      <w:r w:rsidR="0006628B" w:rsidRPr="00C23FC9">
        <w:fldChar w:fldCharType="end"/>
      </w:r>
      <w:r w:rsidR="000D1130" w:rsidRPr="00C23FC9">
        <w:t>. The</w:t>
      </w:r>
      <w:r w:rsidR="003D6866">
        <w:t>y</w:t>
      </w:r>
      <w:r w:rsidR="000D1130" w:rsidRPr="00C23FC9">
        <w:t xml:space="preserve"> </w:t>
      </w:r>
      <w:r w:rsidR="00456868" w:rsidRPr="00C23FC9">
        <w:t xml:space="preserve">later received </w:t>
      </w:r>
      <w:r w:rsidR="000D1130" w:rsidRPr="00C23FC9">
        <w:t xml:space="preserve">considerable </w:t>
      </w:r>
      <w:r w:rsidR="00456868" w:rsidRPr="00C23FC9">
        <w:t>experimental support in vario</w:t>
      </w:r>
      <w:r w:rsidR="000D1130" w:rsidRPr="00C23FC9">
        <w:t xml:space="preserve">us cognitive and social domains, </w:t>
      </w:r>
      <w:r w:rsidR="006538CF">
        <w:t>influencing</w:t>
      </w:r>
      <w:r w:rsidR="006538CF" w:rsidRPr="00C23FC9">
        <w:t xml:space="preserve"> </w:t>
      </w:r>
      <w:r w:rsidR="00AC3FD4">
        <w:t xml:space="preserve">for example </w:t>
      </w:r>
      <w:r w:rsidR="00B5104A" w:rsidRPr="00C23FC9">
        <w:t>judgments of</w:t>
      </w:r>
      <w:r w:rsidR="000D1130" w:rsidRPr="00C23FC9">
        <w:t xml:space="preserve"> </w:t>
      </w:r>
      <w:r w:rsidR="00B5104A" w:rsidRPr="00C23FC9">
        <w:t xml:space="preserve">income </w:t>
      </w:r>
      <w:r w:rsidR="006538CF">
        <w:t xml:space="preserve">satisfaction </w:t>
      </w:r>
      <w:r w:rsidR="0006628B" w:rsidRPr="00C23FC9">
        <w:fldChar w:fldCharType="begin">
          <w:fldData xml:space="preserve">PEVuZE5vdGU+PENpdGU+PEF1dGhvcj5Ccm93bjwvQXV0aG9yPjxZZWFyPjIwMDg8L1llYXI+PFJl
Y051bT4zODk8L1JlY051bT48RGlzcGxheVRleHQ+KEhhZ2VydHkgMjAwMDsgQnJvd24sIEdhcmRu
ZXIgZXQgYWwuIDIwMDgpPC9EaXNwbGF5VGV4dD48cmVjb3JkPjxyZWMtbnVtYmVyPjM4OTwvcmVj
LW51bWJlcj48Zm9yZWlnbi1rZXlzPjxrZXkgYXBwPSJFTiIgZGItaWQ9Inh3ZTlwZTl3ZzI5cmFy
ZXJhNXl2d2R2ajk5enJyZnZ0enB6MCI+Mzg5PC9rZXk+PC9mb3JlaWduLWtleXM+PHJlZi10eXBl
IG5hbWU9IkpvdXJuYWwgQXJ0aWNsZSI+MTc8L3JlZi10eXBlPjxjb250cmlidXRvcnM+PGF1dGhv
cnM+PGF1dGhvcj5Ccm93biwgR29yZG9uIEQuIEEuPC9hdXRob3I+PGF1dGhvcj5HYXJkbmVyLCBK
b25hdGhhbjwvYXV0aG9yPjxhdXRob3I+T3N3YWxkLCBBbmRyZXcgSi48L2F1dGhvcj48YXV0aG9y
PlFpYW4sIEppbmc8L2F1dGhvcj48L2F1dGhvcnM+PC9jb250cmlidXRvcnM+PGF1dGgtYWRkcmVz
cz5Ccm93biwgR0RBJiN4RDtVbml2IFdhcndpY2ssIERlcHQgUHN5Y2hvbCwgQ292ZW50cnkgQ1Y0
IDdBTCwgVyBNaWRsYW5kcywgRW5nbGFuZCYjeEQ7VW5pdiBXYXJ3aWNrLCBEZXB0IFBzeWNob2ws
IENvdmVudHJ5IENWNCA3QUwsIFcgTWlkbGFuZHMsIEVuZ2xhbmQmI3hEO1VuaXYgV2Fyd2ljaywg
RGVwdCBQc3ljaG9sLCBDb3ZlbnRyeSBDVjQgN0FMLCBXIE1pZGxhbmRzLCBFbmdsYW5kJiN4RDtN
YXggUGxhbmNrIEluc3QgSHVtYW4gRGV2LCBBQkMgUmVzIEdycCwgQmVybGluLCBHZXJtYW55JiN4
RDtXYXRzb24gV3lhdHQgV29ybGR3aWRlLCBSZWlnYXRlLCBTdXJyZXksIEVuZ2xhbmQ8L2F1dGgt
YWRkcmVzcz48dGl0bGVzPjx0aXRsZT5Eb2VzIHdhZ2UgcmFuayBhZmZlY3QgZW1wbG95ZWVzJmFw
b3M7IHdlbGwtYmVpbmc/PC90aXRsZT48c2Vjb25kYXJ5LXRpdGxlPkluZHVzdHJpYWwgUmVsYXRp
b25zPC9zZWNvbmRhcnktdGl0bGU+PGFsdC10aXRsZT5JbmQgUmVsYXQ8L2FsdC10aXRsZT48L3Rp
dGxlcz48cGVyaW9kaWNhbD48ZnVsbC10aXRsZT5JbmR1c3RyaWFsIFJlbGF0aW9uczwvZnVsbC10
aXRsZT48YWJici0xPkluZCBSZWxhdDwvYWJici0xPjwvcGVyaW9kaWNhbD48YWx0LXBlcmlvZGlj
YWw+PGZ1bGwtdGl0bGU+SW5kdXN0cmlhbCBSZWxhdGlvbnM8L2Z1bGwtdGl0bGU+PGFiYnItMT5J
bmQgUmVsYXQ8L2FiYnItMT48L2FsdC1wZXJpb2RpY2FsPjxwYWdlcz4zNTUtODk8L3BhZ2VzPjx2
b2x1bWU+NDc8L3ZvbHVtZT48a2V5d29yZHM+PGtleXdvcmQ+cmVsYXRpdmUtaW5jb21lPC9rZXl3
b3JkPjxrZXl3b3JkPmpvYi1zYXRpc2ZhY3Rpb248L2tleXdvcmQ+PGtleXdvcmQ+cGF5IHNhdGlz
ZmFjdGlvbjwva2V5d29yZD48a2V5d29yZD5yZWZlcmVuY2UgcG9pbnRzPC9rZXl3b3JkPjxrZXl3
b3JkPm1vZGVsPC9rZXl3b3JkPjxrZXl3b3JkPmhhcHBpbmVzczwva2V5d29yZD48a2V5d29yZD5m
YWlybmVzczwva2V5d29yZD48a2V5d29yZD5kZWNpc2lvbjwva2V5d29yZD48a2V5d29yZD5oZWFs
dGg8L2tleXdvcmQ+PGtleXdvcmQ+cmlzazwva2V5d29yZD48L2tleXdvcmRzPjxkYXRlcz48eWVh
cj4yMDA4PC95ZWFyPjxwdWItZGF0ZXM+PGRhdGU+SnVsPC9kYXRlPjwvcHViLWRhdGVzPjwvZGF0
ZXM+PGlzYm4+MDAxOS04Njc2PC9pc2JuPjxhY2Nlc3Npb24tbnVtPklTSTowMDAyNTYxMDkzMDAw
MDI8L2FjY2Vzc2lvbi1udW0+PHVybHM+PHJlbGF0ZWQtdXJscz48dXJsPiZsdDtHbyB0byBJU0km
Z3Q7Oi8vMDAwMjU2MTA5MzAwMDAyPC91cmw+PC9yZWxhdGVkLXVybHM+PC91cmxzPjxsYW5ndWFn
ZT5FbmdsaXNoPC9sYW5ndWFnZT48L3JlY29yZD48L0NpdGU+PENpdGU+PEF1dGhvcj5IYWdlcnR5
PC9BdXRob3I+PFllYXI+MjAwMDwvWWVhcj48UmVjTnVtPjQyMTwvUmVjTnVtPjxyZWNvcmQ+PHJl
Yy1udW1iZXI+NDIxPC9yZWMtbnVtYmVyPjxmb3JlaWduLWtleXM+PGtleSBhcHA9IkVOIiBkYi1p
ZD0ieHdlOXBlOXdnMjlyYXJlcmE1eXZ3ZHZqOTl6cnJmdnR6cHowIj40MjE8L2tleT48L2ZvcmVp
Z24ta2V5cz48cmVmLXR5cGUgbmFtZT0iSm91cm5hbCBBcnRpY2xlIj4xNzwvcmVmLXR5cGU+PGNv
bnRyaWJ1dG9ycz48YXV0aG9ycz48YXV0aG9yPkhhZ2VydHksIE1pY2hhZWwgUi48L2F1dGhvcj48
L2F1dGhvcnM+PC9jb250cmlidXRvcnM+PGF1dGgtYWRkcmVzcz5IYWdlcnR5LCBNUiYjeEQ7VW5p
diBDYWxpZiBEYXZpcywgR3JhZCBTY2ggTWFuYWdlbWVudCwgMSBTaGllbGRzIEF2ZSwgRGF2aXMs
IENBIDk1NjE2IFVTQSYjeEQ7VW5pdiBDYWxpZiBEYXZpcywgR3JhZCBTY2ggTWFuYWdlbWVudCwg
MSBTaGllbGRzIEF2ZSwgRGF2aXMsIENBIDk1NjE2IFVTQSYjeEQ7VW5pdiBDYWxpZiBEYXZpcywg
R3JhZCBTY2ggTWFuYWdlbWVudCwgRGF2aXMsIENBIDk1NjE2IFVTQTwvYXV0aC1hZGRyZXNzPjx0
aXRsZXM+PHRpdGxlPlNvY2lhbCBjb21wYXJpc29ucyBvZiBpbmNvbWUgaW4gb25lJmFwb3M7cyBj
b21tdW5pdHk6IEV2aWRlbmNlIGZyb20gbmF0aW9uYWwgc3VydmV5cyBvZiBpbmNvbWUgYW5kIGhh
cHBpbmVzczwvdGl0bGU+PHNlY29uZGFyeS10aXRsZT5Kb3VybmFsIG9mIFBlcnNvbmFsaXR5IGFu
ZCBTb2NpYWwgUHN5Y2hvbG9neTwvc2Vjb25kYXJ5LXRpdGxlPjxhbHQtdGl0bGU+SiBQZXJzIFNv
YyBQc3ljaG9sPC9hbHQtdGl0bGU+PC90aXRsZXM+PHBlcmlvZGljYWw+PGZ1bGwtdGl0bGU+Sm91
cm5hbCBvZiBQZXJzb25hbGl0eSBhbmQgU29jaWFsIFBzeWNob2xvZ3k8L2Z1bGwtdGl0bGU+PGFi
YnItMT5KIFBlcnMgU29jIFBzeWNob2w8L2FiYnItMT48L3BlcmlvZGljYWw+PGFsdC1wZXJpb2Rp
Y2FsPjxmdWxsLXRpdGxlPkpvdXJuYWwgb2YgUGVyc29uYWxpdHkgYW5kIFNvY2lhbCBQc3ljaG9s
b2d5PC9mdWxsLXRpdGxlPjxhYmJyLTE+SiBQZXJzIFNvYyBQc3ljaG9sPC9hYmJyLTE+PC9hbHQt
cGVyaW9kaWNhbD48cGFnZXM+NzY0LTcxPC9wYWdlcz48dm9sdW1lPjc4PC92b2x1bWU+PGRhdGVz
Pjx5ZWFyPjIwMDA8L3llYXI+PHB1Yi1kYXRlcz48ZGF0ZT5BcHI8L2RhdGU+PC9wdWItZGF0ZXM+
PC9kYXRlcz48aXNibj4wMDIyLTM1MTQ8L2lzYm4+PGFjY2Vzc2lvbi1udW0+SVNJOjAwMDA4NzQ4
NTUwMDAxMzwvYWNjZXNzaW9uLW51bT48dXJscz48cmVsYXRlZC11cmxzPjx1cmw+Jmx0O0dvIHRv
IElTSSZndDs6Ly8wMDAwODc0ODU1MDAwMTM8L3VybD48L3JlbGF0ZWQtdXJscz48L3VybHM+PGxh
bmd1YWdlPkVuZ2xpc2g8L2xhbmd1YWdlPjwvcmVjb3JkPjwvQ2l0ZT48L0VuZE5vdGU+
</w:fldData>
        </w:fldChar>
      </w:r>
      <w:r w:rsidR="00023BDD">
        <w:instrText xml:space="preserve"> ADDIN EN.CITE </w:instrText>
      </w:r>
      <w:r w:rsidR="00023BDD">
        <w:fldChar w:fldCharType="begin">
          <w:fldData xml:space="preserve">PEVuZE5vdGU+PENpdGU+PEF1dGhvcj5Ccm93bjwvQXV0aG9yPjxZZWFyPjIwMDg8L1llYXI+PFJl
Y051bT4zODk8L1JlY051bT48RGlzcGxheVRleHQ+KEhhZ2VydHkgMjAwMDsgQnJvd24sIEdhcmRu
ZXIgZXQgYWwuIDIwMDgpPC9EaXNwbGF5VGV4dD48cmVjb3JkPjxyZWMtbnVtYmVyPjM4OTwvcmVj
LW51bWJlcj48Zm9yZWlnbi1rZXlzPjxrZXkgYXBwPSJFTiIgZGItaWQ9Inh3ZTlwZTl3ZzI5cmFy
ZXJhNXl2d2R2ajk5enJyZnZ0enB6MCI+Mzg5PC9rZXk+PC9mb3JlaWduLWtleXM+PHJlZi10eXBl
IG5hbWU9IkpvdXJuYWwgQXJ0aWNsZSI+MTc8L3JlZi10eXBlPjxjb250cmlidXRvcnM+PGF1dGhv
cnM+PGF1dGhvcj5Ccm93biwgR29yZG9uIEQuIEEuPC9hdXRob3I+PGF1dGhvcj5HYXJkbmVyLCBK
b25hdGhhbjwvYXV0aG9yPjxhdXRob3I+T3N3YWxkLCBBbmRyZXcgSi48L2F1dGhvcj48YXV0aG9y
PlFpYW4sIEppbmc8L2F1dGhvcj48L2F1dGhvcnM+PC9jb250cmlidXRvcnM+PGF1dGgtYWRkcmVz
cz5Ccm93biwgR0RBJiN4RDtVbml2IFdhcndpY2ssIERlcHQgUHN5Y2hvbCwgQ292ZW50cnkgQ1Y0
IDdBTCwgVyBNaWRsYW5kcywgRW5nbGFuZCYjeEQ7VW5pdiBXYXJ3aWNrLCBEZXB0IFBzeWNob2ws
IENvdmVudHJ5IENWNCA3QUwsIFcgTWlkbGFuZHMsIEVuZ2xhbmQmI3hEO1VuaXYgV2Fyd2ljaywg
RGVwdCBQc3ljaG9sLCBDb3ZlbnRyeSBDVjQgN0FMLCBXIE1pZGxhbmRzLCBFbmdsYW5kJiN4RDtN
YXggUGxhbmNrIEluc3QgSHVtYW4gRGV2LCBBQkMgUmVzIEdycCwgQmVybGluLCBHZXJtYW55JiN4
RDtXYXRzb24gV3lhdHQgV29ybGR3aWRlLCBSZWlnYXRlLCBTdXJyZXksIEVuZ2xhbmQ8L2F1dGgt
YWRkcmVzcz48dGl0bGVzPjx0aXRsZT5Eb2VzIHdhZ2UgcmFuayBhZmZlY3QgZW1wbG95ZWVzJmFw
b3M7IHdlbGwtYmVpbmc/PC90aXRsZT48c2Vjb25kYXJ5LXRpdGxlPkluZHVzdHJpYWwgUmVsYXRp
b25zPC9zZWNvbmRhcnktdGl0bGU+PGFsdC10aXRsZT5JbmQgUmVsYXQ8L2FsdC10aXRsZT48L3Rp
dGxlcz48cGVyaW9kaWNhbD48ZnVsbC10aXRsZT5JbmR1c3RyaWFsIFJlbGF0aW9uczwvZnVsbC10
aXRsZT48YWJici0xPkluZCBSZWxhdDwvYWJici0xPjwvcGVyaW9kaWNhbD48YWx0LXBlcmlvZGlj
YWw+PGZ1bGwtdGl0bGU+SW5kdXN0cmlhbCBSZWxhdGlvbnM8L2Z1bGwtdGl0bGU+PGFiYnItMT5J
bmQgUmVsYXQ8L2FiYnItMT48L2FsdC1wZXJpb2RpY2FsPjxwYWdlcz4zNTUtODk8L3BhZ2VzPjx2
b2x1bWU+NDc8L3ZvbHVtZT48a2V5d29yZHM+PGtleXdvcmQ+cmVsYXRpdmUtaW5jb21lPC9rZXl3
b3JkPjxrZXl3b3JkPmpvYi1zYXRpc2ZhY3Rpb248L2tleXdvcmQ+PGtleXdvcmQ+cGF5IHNhdGlz
ZmFjdGlvbjwva2V5d29yZD48a2V5d29yZD5yZWZlcmVuY2UgcG9pbnRzPC9rZXl3b3JkPjxrZXl3
b3JkPm1vZGVsPC9rZXl3b3JkPjxrZXl3b3JkPmhhcHBpbmVzczwva2V5d29yZD48a2V5d29yZD5m
YWlybmVzczwva2V5d29yZD48a2V5d29yZD5kZWNpc2lvbjwva2V5d29yZD48a2V5d29yZD5oZWFs
dGg8L2tleXdvcmQ+PGtleXdvcmQ+cmlzazwva2V5d29yZD48L2tleXdvcmRzPjxkYXRlcz48eWVh
cj4yMDA4PC95ZWFyPjxwdWItZGF0ZXM+PGRhdGU+SnVsPC9kYXRlPjwvcHViLWRhdGVzPjwvZGF0
ZXM+PGlzYm4+MDAxOS04Njc2PC9pc2JuPjxhY2Nlc3Npb24tbnVtPklTSTowMDAyNTYxMDkzMDAw
MDI8L2FjY2Vzc2lvbi1udW0+PHVybHM+PHJlbGF0ZWQtdXJscz48dXJsPiZsdDtHbyB0byBJU0km
Z3Q7Oi8vMDAwMjU2MTA5MzAwMDAyPC91cmw+PC9yZWxhdGVkLXVybHM+PC91cmxzPjxsYW5ndWFn
ZT5FbmdsaXNoPC9sYW5ndWFnZT48L3JlY29yZD48L0NpdGU+PENpdGU+PEF1dGhvcj5IYWdlcnR5
PC9BdXRob3I+PFllYXI+MjAwMDwvWWVhcj48UmVjTnVtPjQyMTwvUmVjTnVtPjxyZWNvcmQ+PHJl
Yy1udW1iZXI+NDIxPC9yZWMtbnVtYmVyPjxmb3JlaWduLWtleXM+PGtleSBhcHA9IkVOIiBkYi1p
ZD0ieHdlOXBlOXdnMjlyYXJlcmE1eXZ3ZHZqOTl6cnJmdnR6cHowIj40MjE8L2tleT48L2ZvcmVp
Z24ta2V5cz48cmVmLXR5cGUgbmFtZT0iSm91cm5hbCBBcnRpY2xlIj4xNzwvcmVmLXR5cGU+PGNv
bnRyaWJ1dG9ycz48YXV0aG9ycz48YXV0aG9yPkhhZ2VydHksIE1pY2hhZWwgUi48L2F1dGhvcj48
L2F1dGhvcnM+PC9jb250cmlidXRvcnM+PGF1dGgtYWRkcmVzcz5IYWdlcnR5LCBNUiYjeEQ7VW5p
diBDYWxpZiBEYXZpcywgR3JhZCBTY2ggTWFuYWdlbWVudCwgMSBTaGllbGRzIEF2ZSwgRGF2aXMs
IENBIDk1NjE2IFVTQSYjeEQ7VW5pdiBDYWxpZiBEYXZpcywgR3JhZCBTY2ggTWFuYWdlbWVudCwg
MSBTaGllbGRzIEF2ZSwgRGF2aXMsIENBIDk1NjE2IFVTQSYjeEQ7VW5pdiBDYWxpZiBEYXZpcywg
R3JhZCBTY2ggTWFuYWdlbWVudCwgRGF2aXMsIENBIDk1NjE2IFVTQTwvYXV0aC1hZGRyZXNzPjx0
aXRsZXM+PHRpdGxlPlNvY2lhbCBjb21wYXJpc29ucyBvZiBpbmNvbWUgaW4gb25lJmFwb3M7cyBj
b21tdW5pdHk6IEV2aWRlbmNlIGZyb20gbmF0aW9uYWwgc3VydmV5cyBvZiBpbmNvbWUgYW5kIGhh
cHBpbmVzczwvdGl0bGU+PHNlY29uZGFyeS10aXRsZT5Kb3VybmFsIG9mIFBlcnNvbmFsaXR5IGFu
ZCBTb2NpYWwgUHN5Y2hvbG9neTwvc2Vjb25kYXJ5LXRpdGxlPjxhbHQtdGl0bGU+SiBQZXJzIFNv
YyBQc3ljaG9sPC9hbHQtdGl0bGU+PC90aXRsZXM+PHBlcmlvZGljYWw+PGZ1bGwtdGl0bGU+Sm91
cm5hbCBvZiBQZXJzb25hbGl0eSBhbmQgU29jaWFsIFBzeWNob2xvZ3k8L2Z1bGwtdGl0bGU+PGFi
YnItMT5KIFBlcnMgU29jIFBzeWNob2w8L2FiYnItMT48L3BlcmlvZGljYWw+PGFsdC1wZXJpb2Rp
Y2FsPjxmdWxsLXRpdGxlPkpvdXJuYWwgb2YgUGVyc29uYWxpdHkgYW5kIFNvY2lhbCBQc3ljaG9s
b2d5PC9mdWxsLXRpdGxlPjxhYmJyLTE+SiBQZXJzIFNvYyBQc3ljaG9sPC9hYmJyLTE+PC9hbHQt
cGVyaW9kaWNhbD48cGFnZXM+NzY0LTcxPC9wYWdlcz48dm9sdW1lPjc4PC92b2x1bWU+PGRhdGVz
Pjx5ZWFyPjIwMDA8L3llYXI+PHB1Yi1kYXRlcz48ZGF0ZT5BcHI8L2RhdGU+PC9wdWItZGF0ZXM+
PC9kYXRlcz48aXNibj4wMDIyLTM1MTQ8L2lzYm4+PGFjY2Vzc2lvbi1udW0+SVNJOjAwMDA4NzQ4
NTUwMDAxMzwvYWNjZXNzaW9uLW51bT48dXJscz48cmVsYXRlZC11cmxzPjx1cmw+Jmx0O0dvIHRv
IElTSSZndDs6Ly8wMDAwODc0ODU1MDAwMTM8L3VybD48L3JlbGF0ZWQtdXJscz48L3VybHM+PGxh
bmd1YWdlPkVuZ2xpc2g8L2xhbmd1YWdlPjwvcmVjb3JkPjwvQ2l0ZT48L0VuZE5vdGU+
</w:fldData>
        </w:fldChar>
      </w:r>
      <w:r w:rsidR="00023BDD">
        <w:instrText xml:space="preserve"> ADDIN EN.CITE.DATA </w:instrText>
      </w:r>
      <w:r w:rsidR="00023BDD">
        <w:fldChar w:fldCharType="end"/>
      </w:r>
      <w:r w:rsidR="0006628B" w:rsidRPr="00C23FC9">
        <w:fldChar w:fldCharType="separate"/>
      </w:r>
      <w:r w:rsidR="0050442F">
        <w:rPr>
          <w:noProof/>
        </w:rPr>
        <w:t>(</w:t>
      </w:r>
      <w:hyperlink w:anchor="_ENREF_20" w:tooltip="Hagerty, 2000 #421" w:history="1">
        <w:r w:rsidR="000C1007">
          <w:rPr>
            <w:noProof/>
          </w:rPr>
          <w:t>Hagerty 2000</w:t>
        </w:r>
      </w:hyperlink>
      <w:r w:rsidR="0050442F">
        <w:rPr>
          <w:noProof/>
        </w:rPr>
        <w:t xml:space="preserve">; </w:t>
      </w:r>
      <w:hyperlink w:anchor="_ENREF_5" w:tooltip="Brown, 2008 #389" w:history="1">
        <w:r w:rsidR="000C1007">
          <w:rPr>
            <w:noProof/>
          </w:rPr>
          <w:t>Brown, Gardner et al. 2008</w:t>
        </w:r>
      </w:hyperlink>
      <w:r w:rsidR="0050442F">
        <w:rPr>
          <w:noProof/>
        </w:rPr>
        <w:t>)</w:t>
      </w:r>
      <w:r w:rsidR="0006628B" w:rsidRPr="00C23FC9">
        <w:fldChar w:fldCharType="end"/>
      </w:r>
      <w:r w:rsidR="00610616">
        <w:t xml:space="preserve">, body image </w:t>
      </w:r>
      <w:r w:rsidR="0006628B">
        <w:fldChar w:fldCharType="begin"/>
      </w:r>
      <w:r w:rsidR="00610616">
        <w:instrText xml:space="preserve"> ADDIN EN.CITE &lt;EndNote&gt;&lt;Cite&gt;&lt;Author&gt;Wedell&lt;/Author&gt;&lt;Year&gt;2005&lt;/Year&gt;&lt;RecNum&gt;727&lt;/RecNum&gt;&lt;DisplayText&gt;(Wedell, Santoyo et al. 2005)&lt;/DisplayText&gt;&lt;record&gt;&lt;rec-number&gt;727&lt;/rec-number&gt;&lt;foreign-keys&gt;&lt;key app="EN" db-id="xwe9pe9wg29rarera5yvwdvj99zrrfvtzpz0"&gt;727&lt;/key&gt;&lt;/foreign-keys&gt;&lt;ref-type name="Journal Article"&gt;17&lt;/ref-type&gt;&lt;contributors&gt;&lt;authors&gt;&lt;author&gt;Wedell, Douglas H.&lt;/author&gt;&lt;author&gt;Santoyo, Elaine M.&lt;/author&gt;&lt;author&gt;Pettibone, Jonathan C.&lt;/author&gt;&lt;/authors&gt;&lt;/contributors&gt;&lt;titles&gt;&lt;title&gt;The thick and the thin of it: Contextual effects in body perception&lt;/title&gt;&lt;secondary-title&gt;Basic and Applied Social Psychology&lt;/secondary-title&gt;&lt;/titles&gt;&lt;periodical&gt;&lt;full-title&gt;Basic and Applied Social Psychology&lt;/full-title&gt;&lt;/periodical&gt;&lt;pages&gt;213-27&lt;/pages&gt;&lt;volume&gt;27&lt;/volume&gt;&lt;dates&gt;&lt;year&gt;2005&lt;/year&gt;&lt;/dates&gt;&lt;urls&gt;&lt;/urls&gt;&lt;/record&gt;&lt;/Cite&gt;&lt;/EndNote&gt;</w:instrText>
      </w:r>
      <w:r w:rsidR="0006628B">
        <w:fldChar w:fldCharType="separate"/>
      </w:r>
      <w:r w:rsidR="00610616">
        <w:rPr>
          <w:noProof/>
        </w:rPr>
        <w:t>(</w:t>
      </w:r>
      <w:hyperlink w:anchor="_ENREF_42" w:tooltip="Wedell, 2005 #727" w:history="1">
        <w:r w:rsidR="000C1007">
          <w:rPr>
            <w:noProof/>
          </w:rPr>
          <w:t>Wedell, Santoyo et al. 2005</w:t>
        </w:r>
      </w:hyperlink>
      <w:r w:rsidR="00610616">
        <w:rPr>
          <w:noProof/>
        </w:rPr>
        <w:t>)</w:t>
      </w:r>
      <w:r w:rsidR="0006628B">
        <w:fldChar w:fldCharType="end"/>
      </w:r>
      <w:r w:rsidR="008D05FC" w:rsidRPr="00C23FC9">
        <w:t xml:space="preserve"> </w:t>
      </w:r>
      <w:r w:rsidR="00203875" w:rsidRPr="00C23FC9">
        <w:t>and</w:t>
      </w:r>
      <w:r w:rsidR="006538CF">
        <w:t xml:space="preserve"> satisfaction with</w:t>
      </w:r>
      <w:r w:rsidR="00203875" w:rsidRPr="00C23FC9">
        <w:t xml:space="preserve"> life in general </w:t>
      </w:r>
      <w:r w:rsidR="0006628B" w:rsidRPr="00C23FC9">
        <w:fldChar w:fldCharType="begin">
          <w:fldData xml:space="preserve">PEVuZE5vdGU+PENpdGU+PEF1dGhvcj5Cb3ljZTwvQXV0aG9yPjxZZWFyPjIwMTA8L1llYXI+PFJl
Y051bT41NDc8L1JlY051bT48RGlzcGxheVRleHQ+KFNtaXRoLCBEaWVuZXIgZXQgYWwuIDE5ODk7
IEJveWNlLCBCcm93biBldCBhbC4gMjAxMCk8L0Rpc3BsYXlUZXh0PjxyZWNvcmQ+PHJlYy1udW1i
ZXI+NTQ3PC9yZWMtbnVtYmVyPjxmb3JlaWduLWtleXM+PGtleSBhcHA9IkVOIiBkYi1pZD0ieHdl
OXBlOXdnMjlyYXJlcmE1eXZ3ZHZqOTl6cnJmdnR6cHowIj41NDc8L2tleT48a2V5IGFwcD0iRU5X
ZWIiIGRiLWlkPSIiPjA8L2tleT48L2ZvcmVpZ24ta2V5cz48cmVmLXR5cGUgbmFtZT0iSm91cm5h
bCBBcnRpY2xlIj4xNzwvcmVmLXR5cGU+PGNvbnRyaWJ1dG9ycz48YXV0aG9ycz48YXV0aG9yPkJv
eWNlLCBDaHJpcyBKLjwvYXV0aG9yPjxhdXRob3I+QnJvd24sIEdvcmRvbiBELiBBLjwvYXV0aG9y
PjxhdXRob3I+TW9vcmUsIFNpbW9uIEMuPC9hdXRob3I+PC9hdXRob3JzPjwvY29udHJpYnV0b3Jz
PjxhdXRoLWFkZHJlc3M+RGVwYXJ0bWVudCBvZiBQc3ljaG9sb2d5LCBVbml2ZXJzaXR5IG9mIFdh
cndpY2ssIENvdmVudHJ5LCBVSy4gYy5qLmJveWNlQHdhcndpY2suYWMudWs8L2F1dGgtYWRkcmVz
cz48dGl0bGVzPjx0aXRsZT5Nb25leSBhbmQgaGFwcGluZXNzOiBSYW5rIG9mIGluY29tZSwgbm90
IGluY29tZSwgYWZmZWN0cyBsaWZlIHNhdGlzZmFjdGlvbjwvdGl0bGU+PHNlY29uZGFyeS10aXRs
ZT5Qc3ljaG9sb2dpY2FsIFNjaWVuY2U8L3NlY29uZGFyeS10aXRsZT48YWx0LXRpdGxlPlBzeWNo
b2xvZ2ljYWwgc2NpZW5jZTwvYWx0LXRpdGxlPjwvdGl0bGVzPjxwZXJpb2RpY2FsPjxmdWxsLXRp
dGxlPlBzeWNob2xvZ2ljYWwgU2NpZW5jZTwvZnVsbC10aXRsZT48YWJici0xPlBzeWNob2wgU2Np
PC9hYmJyLTE+PC9wZXJpb2RpY2FsPjxhbHQtcGVyaW9kaWNhbD48ZnVsbC10aXRsZT5Qc3ljaG9s
b2dpY2FsIFNjaWVuY2U8L2Z1bGwtdGl0bGU+PGFiYnItMT5Qc3ljaG9sIFNjaTwvYWJici0xPjwv
YWx0LXBlcmlvZGljYWw+PHBhZ2VzPjQ3MS01PC9wYWdlcz48dm9sdW1lPjIxPC92b2x1bWU+PGVk
aXRpb24+MjAxMC8wNC8yOTwvZWRpdGlvbj48a2V5d29yZHM+PGtleXdvcmQ+QWR1bHQ8L2tleXdv
cmQ+PGtleXdvcmQ+QWdlZDwva2V5d29yZD48a2V5d29yZD5GZW1hbGU8L2tleXdvcmQ+PGtleXdv
cmQ+R3JlYXQgQnJpdGFpbjwva2V5d29yZD48a2V5d29yZD4qSGFwcGluZXNzPC9rZXl3b3JkPjxr
ZXl3b3JkPipIaWVyYXJjaHksIFNvY2lhbDwva2V5d29yZD48a2V5d29yZD5IdW1hbnM8L2tleXdv
cmQ+PGtleXdvcmQ+KkluY29tZTwva2V5d29yZD48a2V5d29yZD5MZWFzdC1TcXVhcmVzIEFuYWx5
c2lzPC9rZXl3b3JkPjxrZXl3b3JkPk1hbGU8L2tleXdvcmQ+PGtleXdvcmQ+TWlkZGxlIEFnZWQ8
L2tleXdvcmQ+PGtleXdvcmQ+KlBlcnNvbmFsIFNhdGlzZmFjdGlvbjwva2V5d29yZD48a2V5d29y
ZD5RdWFsaXR5IG9mIExpZmUvKnBzeWNob2xvZ3k8L2tleXdvcmQ+PGtleXdvcmQ+UmVmZXJlbmNl
IFZhbHVlczwva2V5d29yZD48a2V5d29yZD5Tb2NpYWwgVmFsdWVzPC9rZXl3b3JkPjxrZXl3b3Jk
PllvdW5nIEFkdWx0PC9rZXl3b3JkPjwva2V5d29yZHM+PGRhdGVzPjx5ZWFyPjIwMTA8L3llYXI+
PHB1Yi1kYXRlcz48ZGF0ZT5BcHI8L2RhdGU+PC9wdWItZGF0ZXM+PC9kYXRlcz48aXNibj4xNDY3
LTkyODAgKEVsZWN0cm9uaWMpJiN4RDswOTU2LTc5NzYgKExpbmtpbmcpPC9pc2JuPjxhY2Nlc3Np
b24tbnVtPjIwNDI0MDg1PC9hY2Nlc3Npb24tbnVtPjx1cmxzPjxyZWxhdGVkLXVybHM+PHVybD5o
dHRwOi8vd3d3Lm5jYmkubmxtLm5paC5nb3YvcHVibWVkLzIwNDI0MDg1PC91cmw+PC9yZWxhdGVk
LXVybHM+PC91cmxzPjxsYW5ndWFnZT5lbmc8L2xhbmd1YWdlPjwvcmVjb3JkPjwvQ2l0ZT48Q2l0
ZT48QXV0aG9yPlNtaXRoPC9BdXRob3I+PFllYXI+MTk4OTwvWWVhcj48UmVjTnVtPjM5NjwvUmVj
TnVtPjxyZWNvcmQ+PHJlYy1udW1iZXI+Mzk2PC9yZWMtbnVtYmVyPjxmb3JlaWduLWtleXM+PGtl
eSBhcHA9IkVOIiBkYi1pZD0ieHdlOXBlOXdnMjlyYXJlcmE1eXZ3ZHZqOTl6cnJmdnR6cHowIj4z
OTY8L2tleT48L2ZvcmVpZ24ta2V5cz48cmVmLXR5cGUgbmFtZT0iSm91cm5hbCBBcnRpY2xlIj4x
NzwvcmVmLXR5cGU+PGNvbnRyaWJ1dG9ycz48YXV0aG9ycz48YXV0aG9yPlNtaXRoLCBSLiBILjwv
YXV0aG9yPjxhdXRob3I+RGllbmVyLCBFLjwvYXV0aG9yPjxhdXRob3I+V2VkZWxsLCBELiBILjwv
YXV0aG9yPjwvYXV0aG9ycz48L2NvbnRyaWJ1dG9ycz48YXV0aC1hZGRyZXNzPlNtaXRoLCBSaCYj
eEQ7Qm9zdG9uIFVuaXYsRGVwdCBQc3ljaG9sLDY0IEN1bW1pbmd0b24gU3QsQm9zdG9uLE1hIDAy
MjE1LCBVU0EmI3hEO0Jvc3RvbiBVbml2LERlcHQgUHN5Y2hvbCw2NCBDdW1taW5ndG9uIFN0LEJv
c3RvbixNYSAwMjIxNSwgVVNBJiN4RDtVbml2IElsbGlub2lzLFVyYmFuYSxJbCA2MTgwMTwvYXV0
aC1hZGRyZXNzPjx0aXRsZXM+PHRpdGxlPkludHJhcGVyc29uYWwgYW5kIHNvY2lhbC1jb21wYXJp
c29uIGRldGVybWluYW50cyBvZiBoYXBwaW5lc3MgLSBhIHJhbmdlLWZyZXF1ZW5jeSBhbmFseXNp
czwvdGl0bGU+PHNlY29uZGFyeS10aXRsZT5Kb3VybmFsIG9mIFBlcnNvbmFsaXR5IGFuZCBTb2Np
YWwgUHN5Y2hvbG9neTwvc2Vjb25kYXJ5LXRpdGxlPjxhbHQtdGl0bGU+SiBQZXJzIFNvYyBQc3lj
aG9sPC9hbHQtdGl0bGU+PC90aXRsZXM+PHBlcmlvZGljYWw+PGZ1bGwtdGl0bGU+Sm91cm5hbCBv
ZiBQZXJzb25hbGl0eSBhbmQgU29jaWFsIFBzeWNob2xvZ3k8L2Z1bGwtdGl0bGU+PGFiYnItMT5K
IFBlcnMgU29jIFBzeWNob2w8L2FiYnItMT48L3BlcmlvZGljYWw+PGFsdC1wZXJpb2RpY2FsPjxm
dWxsLXRpdGxlPkpvdXJuYWwgb2YgUGVyc29uYWxpdHkgYW5kIFNvY2lhbCBQc3ljaG9sb2d5PC9m
dWxsLXRpdGxlPjxhYmJyLTE+SiBQZXJzIFNvYyBQc3ljaG9sPC9hYmJyLTE+PC9hbHQtcGVyaW9k
aWNhbD48cGFnZXM+MzE3LTI1PC9wYWdlcz48dm9sdW1lPjU2PC92b2x1bWU+PGRhdGVzPjx5ZWFy
PjE5ODk8L3llYXI+PHB1Yi1kYXRlcz48ZGF0ZT5NYXI8L2RhdGU+PC9wdWItZGF0ZXM+PC9kYXRl
cz48aXNibj4wMDIyLTM1MTQ8L2lzYm4+PGFjY2Vzc2lvbi1udW0+SVNJOkExOTg5VDUxODAwMDAw
MTwvYWNjZXNzaW9uLW51bT48dXJscz48cmVsYXRlZC11cmxzPjx1cmw+Jmx0O0dvIHRvIElTSSZn
dDs6Ly9BMTk4OVQ1MTgwMDAwMDE8L3VybD48L3JlbGF0ZWQtdXJscz48L3VybHM+PGxhbmd1YWdl
PkVuZ2xpc2g8L2xhbmd1YWdlPjwvcmVjb3JkPjwvQ2l0ZT48L0VuZE5vdGU+AG==
</w:fldData>
        </w:fldChar>
      </w:r>
      <w:r w:rsidR="00D20229">
        <w:instrText xml:space="preserve"> ADDIN EN.CITE </w:instrText>
      </w:r>
      <w:r w:rsidR="00D20229">
        <w:fldChar w:fldCharType="begin">
          <w:fldData xml:space="preserve">PEVuZE5vdGU+PENpdGU+PEF1dGhvcj5Cb3ljZTwvQXV0aG9yPjxZZWFyPjIwMTA8L1llYXI+PFJl
Y051bT41NDc8L1JlY051bT48RGlzcGxheVRleHQ+KFNtaXRoLCBEaWVuZXIgZXQgYWwuIDE5ODk7
IEJveWNlLCBCcm93biBldCBhbC4gMjAxMCk8L0Rpc3BsYXlUZXh0PjxyZWNvcmQ+PHJlYy1udW1i
ZXI+NTQ3PC9yZWMtbnVtYmVyPjxmb3JlaWduLWtleXM+PGtleSBhcHA9IkVOIiBkYi1pZD0ieHdl
OXBlOXdnMjlyYXJlcmE1eXZ3ZHZqOTl6cnJmdnR6cHowIj41NDc8L2tleT48a2V5IGFwcD0iRU5X
ZWIiIGRiLWlkPSIiPjA8L2tleT48L2ZvcmVpZ24ta2V5cz48cmVmLXR5cGUgbmFtZT0iSm91cm5h
bCBBcnRpY2xlIj4xNzwvcmVmLXR5cGU+PGNvbnRyaWJ1dG9ycz48YXV0aG9ycz48YXV0aG9yPkJv
eWNlLCBDaHJpcyBKLjwvYXV0aG9yPjxhdXRob3I+QnJvd24sIEdvcmRvbiBELiBBLjwvYXV0aG9y
PjxhdXRob3I+TW9vcmUsIFNpbW9uIEMuPC9hdXRob3I+PC9hdXRob3JzPjwvY29udHJpYnV0b3Jz
PjxhdXRoLWFkZHJlc3M+RGVwYXJ0bWVudCBvZiBQc3ljaG9sb2d5LCBVbml2ZXJzaXR5IG9mIFdh
cndpY2ssIENvdmVudHJ5LCBVSy4gYy5qLmJveWNlQHdhcndpY2suYWMudWs8L2F1dGgtYWRkcmVz
cz48dGl0bGVzPjx0aXRsZT5Nb25leSBhbmQgaGFwcGluZXNzOiBSYW5rIG9mIGluY29tZSwgbm90
IGluY29tZSwgYWZmZWN0cyBsaWZlIHNhdGlzZmFjdGlvbjwvdGl0bGU+PHNlY29uZGFyeS10aXRs
ZT5Qc3ljaG9sb2dpY2FsIFNjaWVuY2U8L3NlY29uZGFyeS10aXRsZT48YWx0LXRpdGxlPlBzeWNo
b2xvZ2ljYWwgc2NpZW5jZTwvYWx0LXRpdGxlPjwvdGl0bGVzPjxwZXJpb2RpY2FsPjxmdWxsLXRp
dGxlPlBzeWNob2xvZ2ljYWwgU2NpZW5jZTwvZnVsbC10aXRsZT48YWJici0xPlBzeWNob2wgU2Np
PC9hYmJyLTE+PC9wZXJpb2RpY2FsPjxhbHQtcGVyaW9kaWNhbD48ZnVsbC10aXRsZT5Qc3ljaG9s
b2dpY2FsIFNjaWVuY2U8L2Z1bGwtdGl0bGU+PGFiYnItMT5Qc3ljaG9sIFNjaTwvYWJici0xPjwv
YWx0LXBlcmlvZGljYWw+PHBhZ2VzPjQ3MS01PC9wYWdlcz48dm9sdW1lPjIxPC92b2x1bWU+PGVk
aXRpb24+MjAxMC8wNC8yOTwvZWRpdGlvbj48a2V5d29yZHM+PGtleXdvcmQ+QWR1bHQ8L2tleXdv
cmQ+PGtleXdvcmQ+QWdlZDwva2V5d29yZD48a2V5d29yZD5GZW1hbGU8L2tleXdvcmQ+PGtleXdv
cmQ+R3JlYXQgQnJpdGFpbjwva2V5d29yZD48a2V5d29yZD4qSGFwcGluZXNzPC9rZXl3b3JkPjxr
ZXl3b3JkPipIaWVyYXJjaHksIFNvY2lhbDwva2V5d29yZD48a2V5d29yZD5IdW1hbnM8L2tleXdv
cmQ+PGtleXdvcmQ+KkluY29tZTwva2V5d29yZD48a2V5d29yZD5MZWFzdC1TcXVhcmVzIEFuYWx5
c2lzPC9rZXl3b3JkPjxrZXl3b3JkPk1hbGU8L2tleXdvcmQ+PGtleXdvcmQ+TWlkZGxlIEFnZWQ8
L2tleXdvcmQ+PGtleXdvcmQ+KlBlcnNvbmFsIFNhdGlzZmFjdGlvbjwva2V5d29yZD48a2V5d29y
ZD5RdWFsaXR5IG9mIExpZmUvKnBzeWNob2xvZ3k8L2tleXdvcmQ+PGtleXdvcmQ+UmVmZXJlbmNl
IFZhbHVlczwva2V5d29yZD48a2V5d29yZD5Tb2NpYWwgVmFsdWVzPC9rZXl3b3JkPjxrZXl3b3Jk
PllvdW5nIEFkdWx0PC9rZXl3b3JkPjwva2V5d29yZHM+PGRhdGVzPjx5ZWFyPjIwMTA8L3llYXI+
PHB1Yi1kYXRlcz48ZGF0ZT5BcHI8L2RhdGU+PC9wdWItZGF0ZXM+PC9kYXRlcz48aXNibj4xNDY3
LTkyODAgKEVsZWN0cm9uaWMpJiN4RDswOTU2LTc5NzYgKExpbmtpbmcpPC9pc2JuPjxhY2Nlc3Np
b24tbnVtPjIwNDI0MDg1PC9hY2Nlc3Npb24tbnVtPjx1cmxzPjxyZWxhdGVkLXVybHM+PHVybD5o
dHRwOi8vd3d3Lm5jYmkubmxtLm5paC5nb3YvcHVibWVkLzIwNDI0MDg1PC91cmw+PC9yZWxhdGVk
LXVybHM+PC91cmxzPjxsYW5ndWFnZT5lbmc8L2xhbmd1YWdlPjwvcmVjb3JkPjwvQ2l0ZT48Q2l0
ZT48QXV0aG9yPlNtaXRoPC9BdXRob3I+PFllYXI+MTk4OTwvWWVhcj48UmVjTnVtPjM5NjwvUmVj
TnVtPjxyZWNvcmQ+PHJlYy1udW1iZXI+Mzk2PC9yZWMtbnVtYmVyPjxmb3JlaWduLWtleXM+PGtl
eSBhcHA9IkVOIiBkYi1pZD0ieHdlOXBlOXdnMjlyYXJlcmE1eXZ3ZHZqOTl6cnJmdnR6cHowIj4z
OTY8L2tleT48L2ZvcmVpZ24ta2V5cz48cmVmLXR5cGUgbmFtZT0iSm91cm5hbCBBcnRpY2xlIj4x
NzwvcmVmLXR5cGU+PGNvbnRyaWJ1dG9ycz48YXV0aG9ycz48YXV0aG9yPlNtaXRoLCBSLiBILjwv
YXV0aG9yPjxhdXRob3I+RGllbmVyLCBFLjwvYXV0aG9yPjxhdXRob3I+V2VkZWxsLCBELiBILjwv
YXV0aG9yPjwvYXV0aG9ycz48L2NvbnRyaWJ1dG9ycz48YXV0aC1hZGRyZXNzPlNtaXRoLCBSaCYj
eEQ7Qm9zdG9uIFVuaXYsRGVwdCBQc3ljaG9sLDY0IEN1bW1pbmd0b24gU3QsQm9zdG9uLE1hIDAy
MjE1LCBVU0EmI3hEO0Jvc3RvbiBVbml2LERlcHQgUHN5Y2hvbCw2NCBDdW1taW5ndG9uIFN0LEJv
c3RvbixNYSAwMjIxNSwgVVNBJiN4RDtVbml2IElsbGlub2lzLFVyYmFuYSxJbCA2MTgwMTwvYXV0
aC1hZGRyZXNzPjx0aXRsZXM+PHRpdGxlPkludHJhcGVyc29uYWwgYW5kIHNvY2lhbC1jb21wYXJp
c29uIGRldGVybWluYW50cyBvZiBoYXBwaW5lc3MgLSBhIHJhbmdlLWZyZXF1ZW5jeSBhbmFseXNp
czwvdGl0bGU+PHNlY29uZGFyeS10aXRsZT5Kb3VybmFsIG9mIFBlcnNvbmFsaXR5IGFuZCBTb2Np
YWwgUHN5Y2hvbG9neTwvc2Vjb25kYXJ5LXRpdGxlPjxhbHQtdGl0bGU+SiBQZXJzIFNvYyBQc3lj
aG9sPC9hbHQtdGl0bGU+PC90aXRsZXM+PHBlcmlvZGljYWw+PGZ1bGwtdGl0bGU+Sm91cm5hbCBv
ZiBQZXJzb25hbGl0eSBhbmQgU29jaWFsIFBzeWNob2xvZ3k8L2Z1bGwtdGl0bGU+PGFiYnItMT5K
IFBlcnMgU29jIFBzeWNob2w8L2FiYnItMT48L3BlcmlvZGljYWw+PGFsdC1wZXJpb2RpY2FsPjxm
dWxsLXRpdGxlPkpvdXJuYWwgb2YgUGVyc29uYWxpdHkgYW5kIFNvY2lhbCBQc3ljaG9sb2d5PC9m
dWxsLXRpdGxlPjxhYmJyLTE+SiBQZXJzIFNvYyBQc3ljaG9sPC9hYmJyLTE+PC9hbHQtcGVyaW9k
aWNhbD48cGFnZXM+MzE3LTI1PC9wYWdlcz48dm9sdW1lPjU2PC92b2x1bWU+PGRhdGVzPjx5ZWFy
PjE5ODk8L3llYXI+PHB1Yi1kYXRlcz48ZGF0ZT5NYXI8L2RhdGU+PC9wdWItZGF0ZXM+PC9kYXRl
cz48aXNibj4wMDIyLTM1MTQ8L2lzYm4+PGFjY2Vzc2lvbi1udW0+SVNJOkExOTg5VDUxODAwMDAw
MTwvYWNjZXNzaW9uLW51bT48dXJscz48cmVsYXRlZC11cmxzPjx1cmw+Jmx0O0dvIHRvIElTSSZn
dDs6Ly9BMTk4OVQ1MTgwMDAwMDE8L3VybD48L3JlbGF0ZWQtdXJscz48L3VybHM+PGxhbmd1YWdl
PkVuZ2xpc2g8L2xhbmd1YWdlPjwvcmVjb3JkPjwvQ2l0ZT48L0VuZE5vdGU+AG==
</w:fldData>
        </w:fldChar>
      </w:r>
      <w:r w:rsidR="00D20229">
        <w:instrText xml:space="preserve"> ADDIN EN.CITE.DATA </w:instrText>
      </w:r>
      <w:r w:rsidR="00D20229">
        <w:fldChar w:fldCharType="end"/>
      </w:r>
      <w:r w:rsidR="0006628B" w:rsidRPr="00C23FC9">
        <w:fldChar w:fldCharType="separate"/>
      </w:r>
      <w:r w:rsidR="0050442F">
        <w:rPr>
          <w:noProof/>
        </w:rPr>
        <w:t>(</w:t>
      </w:r>
      <w:hyperlink w:anchor="_ENREF_39" w:tooltip="Smith, 1989 #396" w:history="1">
        <w:r w:rsidR="000C1007">
          <w:rPr>
            <w:noProof/>
          </w:rPr>
          <w:t>Smith, Diener et al. 1989</w:t>
        </w:r>
      </w:hyperlink>
      <w:r w:rsidR="0050442F">
        <w:rPr>
          <w:noProof/>
        </w:rPr>
        <w:t xml:space="preserve">; </w:t>
      </w:r>
      <w:hyperlink w:anchor="_ENREF_3" w:tooltip="Boyce, 2010 #547" w:history="1">
        <w:r w:rsidR="000C1007">
          <w:rPr>
            <w:noProof/>
          </w:rPr>
          <w:t>Boyce, Brown et al. 2010</w:t>
        </w:r>
      </w:hyperlink>
      <w:r w:rsidR="0050442F">
        <w:rPr>
          <w:noProof/>
        </w:rPr>
        <w:t>)</w:t>
      </w:r>
      <w:r w:rsidR="0006628B" w:rsidRPr="00C23FC9">
        <w:fldChar w:fldCharType="end"/>
      </w:r>
      <w:r w:rsidR="006538CF">
        <w:t xml:space="preserve">. Rank and range principles also characterize </w:t>
      </w:r>
      <w:r w:rsidR="000D1130" w:rsidRPr="00C23FC9">
        <w:t xml:space="preserve">attitudes towards the riskiness of alcohol </w:t>
      </w:r>
      <w:r w:rsidR="00B2234F" w:rsidRPr="00C23FC9">
        <w:lastRenderedPageBreak/>
        <w:t xml:space="preserve">consumption </w:t>
      </w:r>
      <w:r w:rsidR="0006628B" w:rsidRPr="00C23FC9">
        <w:fldChar w:fldCharType="begin"/>
      </w:r>
      <w:r w:rsidR="0050442F">
        <w:instrText xml:space="preserve"> ADDIN EN.CITE &lt;EndNote&gt;&lt;Cite&gt;&lt;Author&gt;Wood&lt;/Author&gt;&lt;Year&gt;2012&lt;/Year&gt;&lt;RecNum&gt;722&lt;/RecNum&gt;&lt;DisplayText&gt;(Wood, Brown et al. 2012)&lt;/DisplayText&gt;&lt;record&gt;&lt;rec-number&gt;722&lt;/rec-number&gt;&lt;foreign-keys&gt;&lt;key app="EN" db-id="xwe9pe9wg29rarera5yvwdvj99zrrfvtzpz0"&gt;722&lt;/key&gt;&lt;/foreign-keys&gt;&lt;ref-type name="Journal Article"&gt;17&lt;/ref-type&gt;&lt;contributors&gt;&lt;authors&gt;&lt;author&gt;Wood, A. M.&lt;/author&gt;&lt;author&gt;Brown, Gordon D. A.&lt;/author&gt;&lt;author&gt;Maltby, John&lt;/author&gt;&lt;/authors&gt;&lt;/contributors&gt;&lt;titles&gt;&lt;title&gt;Social norm influences on evaluations of the risks associated with alcohol consumption: Applying the rank based Decision by Sampling model to health judgments&lt;/title&gt;&lt;secondary-title&gt;Alcohol and Alcoholism&lt;/secondary-title&gt;&lt;/titles&gt;&lt;periodical&gt;&lt;full-title&gt;Alcohol and Alcoholism&lt;/full-title&gt;&lt;/periodical&gt;&lt;pages&gt;57-62&lt;/pages&gt;&lt;volume&gt;47&lt;/volume&gt;&lt;dates&gt;&lt;year&gt;2012&lt;/year&gt;&lt;/dates&gt;&lt;urls&gt;&lt;/urls&gt;&lt;/record&gt;&lt;/Cite&gt;&lt;/EndNote&gt;</w:instrText>
      </w:r>
      <w:r w:rsidR="0006628B" w:rsidRPr="00C23FC9">
        <w:fldChar w:fldCharType="separate"/>
      </w:r>
      <w:r w:rsidR="0050442F">
        <w:rPr>
          <w:noProof/>
        </w:rPr>
        <w:t>(</w:t>
      </w:r>
      <w:hyperlink w:anchor="_ENREF_45" w:tooltip="Wood, 2012 #722" w:history="1">
        <w:r w:rsidR="000C1007">
          <w:rPr>
            <w:noProof/>
          </w:rPr>
          <w:t>Wood, Brown et al. 2012</w:t>
        </w:r>
      </w:hyperlink>
      <w:r w:rsidR="0050442F">
        <w:rPr>
          <w:noProof/>
        </w:rPr>
        <w:t>)</w:t>
      </w:r>
      <w:r w:rsidR="0006628B" w:rsidRPr="00C23FC9">
        <w:fldChar w:fldCharType="end"/>
      </w:r>
      <w:r w:rsidR="000A177D">
        <w:t xml:space="preserve">; the effect of income on psychopathology </w:t>
      </w:r>
      <w:r w:rsidR="0006628B">
        <w:fldChar w:fldCharType="begin"/>
      </w:r>
      <w:r w:rsidR="000A177D">
        <w:instrText xml:space="preserve"> ADDIN EN.CITE &lt;EndNote&gt;&lt;Cite&gt;&lt;Author&gt;Wood&lt;/Author&gt;&lt;Year&gt;2012&lt;/Year&gt;&lt;RecNum&gt;546&lt;/RecNum&gt;&lt;DisplayText&gt;(Wood, Boyce et al. 2012)&lt;/DisplayText&gt;&lt;record&gt;&lt;rec-number&gt;546&lt;/rec-number&gt;&lt;foreign-keys&gt;&lt;key app="EN" db-id="xwe9pe9wg29rarera5yvwdvj99zrrfvtzpz0"&gt;546&lt;/key&gt;&lt;key app="ENWeb" db-id=""&gt;0&lt;/key&gt;&lt;/foreign-keys&gt;&lt;ref-type name="Journal Article"&gt;17&lt;/ref-type&gt;&lt;contributors&gt;&lt;authors&gt;&lt;author&gt;Wood, A. M.&lt;/author&gt;&lt;author&gt;Boyce, C. J.&lt;/author&gt;&lt;author&gt;Moore, S. C.&lt;/author&gt;&lt;author&gt;Brown, G. D. A.&lt;/author&gt;&lt;/authors&gt;&lt;/contributors&gt;&lt;titles&gt;&lt;title&gt;An evolutionary based social rank explanation of why low income predicts mental distress: A 17 year cohort study of 30,000 people&lt;/title&gt;&lt;secondary-title&gt;Journal of Affective Disorders&lt;/secondary-title&gt;&lt;/titles&gt;&lt;periodical&gt;&lt;full-title&gt;J Affect Disord&lt;/full-title&gt;&lt;abbr-1&gt;Journal of affective disorders&lt;/abbr-1&gt;&lt;/periodical&gt;&lt;pages&gt;882-888&lt;/pages&gt;&lt;volume&gt;136&lt;/volume&gt;&lt;dates&gt;&lt;year&gt;2012&lt;/year&gt;&lt;/dates&gt;&lt;urls&gt;&lt;/urls&gt;&lt;/record&gt;&lt;/Cite&gt;&lt;/EndNote&gt;</w:instrText>
      </w:r>
      <w:r w:rsidR="0006628B">
        <w:fldChar w:fldCharType="separate"/>
      </w:r>
      <w:r w:rsidR="000A177D">
        <w:rPr>
          <w:noProof/>
        </w:rPr>
        <w:t>(</w:t>
      </w:r>
      <w:hyperlink w:anchor="_ENREF_43" w:tooltip="Wood, 2012 #546" w:history="1">
        <w:r w:rsidR="000C1007">
          <w:rPr>
            <w:noProof/>
          </w:rPr>
          <w:t>Wood, Boyce et al. 2012</w:t>
        </w:r>
      </w:hyperlink>
      <w:r w:rsidR="000A177D">
        <w:rPr>
          <w:noProof/>
        </w:rPr>
        <w:t>)</w:t>
      </w:r>
      <w:r w:rsidR="0006628B">
        <w:fldChar w:fldCharType="end"/>
      </w:r>
      <w:r w:rsidR="000A177D">
        <w:t xml:space="preserve">; emotional reactions to events </w:t>
      </w:r>
      <w:r w:rsidR="0006628B">
        <w:fldChar w:fldCharType="begin"/>
      </w:r>
      <w:r w:rsidR="000A177D">
        <w:instrText xml:space="preserve"> ADDIN EN.CITE &lt;EndNote&gt;&lt;Cite&gt;&lt;Author&gt;Wood&lt;/Author&gt;&lt;Year&gt;2011&lt;/Year&gt;&lt;RecNum&gt;427&lt;/RecNum&gt;&lt;DisplayText&gt;(Wood, Brown et al. 2011)&lt;/DisplayText&gt;&lt;record&gt;&lt;rec-number&gt;427&lt;/rec-number&gt;&lt;foreign-keys&gt;&lt;key app="EN" db-id="xwe9pe9wg29rarera5yvwdvj99zrrfvtzpz0"&gt;427&lt;/key&gt;&lt;/foreign-keys&gt;&lt;ref-type name="Journal Article"&gt;17&lt;/ref-type&gt;&lt;contributors&gt;&lt;authors&gt;&lt;author&gt;Wood, A. M.&lt;/author&gt;&lt;author&gt;Brown, G. D. A.&lt;/author&gt;&lt;author&gt;Maltby, J.&lt;/author&gt;&lt;/authors&gt;&lt;/contributors&gt;&lt;auth-address&gt;Wood, AM&amp;#xD;Univ Manchester, Sch Psychol Sci, Dept Psychol Sci, 1-18 Coupland Bldg 1,Oxford Rd, Manchester M13 9PL, Lancs, England&amp;#xD;Univ Manchester, Sch Psychol Sci, Dept Psychol Sci, 1-18 Coupland Bldg 1,Oxford Rd, Manchester M13 9PL, Lancs, England&amp;#xD;Univ Manchester, Sch Psychol Sci, Dept Psychol Sci, Manchester M13 9PL, Lancs, England&amp;#xD;Univ Warwick, Dept Psychol, Coventry CV4 7AL, W Midlands, England&amp;#xD;Univ Leicester, Dept Psychol, Leicester LE1 7RH, Leics, England&lt;/auth-address&gt;&lt;titles&gt;&lt;title&gt;Thanks, but I&amp;apos;m used to better: A relative rank model of gratitude&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175-80&lt;/pages&gt;&lt;volume&gt;11&lt;/volume&gt;&lt;keywords&gt;&lt;keyword&gt;range frequency&lt;/keyword&gt;&lt;keyword&gt;theory&lt;/keyword&gt;&lt;keyword&gt;rank&lt;/keyword&gt;&lt;keyword&gt;emotion&lt;/keyword&gt;&lt;keyword&gt;gratitude&lt;/keyword&gt;&lt;keyword&gt;social judgment&lt;/keyword&gt;&lt;keyword&gt;happiness&lt;/keyword&gt;&lt;keyword&gt;contrast&lt;/keyword&gt;&lt;keyword&gt;ratings&lt;/keyword&gt;&lt;keyword&gt;life&lt;/keyword&gt;&lt;/keywords&gt;&lt;dates&gt;&lt;year&gt;2011&lt;/year&gt;&lt;pub-dates&gt;&lt;date&gt;Feb&lt;/date&gt;&lt;/pub-dates&gt;&lt;/dates&gt;&lt;isbn&gt;1528-3542&lt;/isbn&gt;&lt;accession-num&gt;ISI:000288529600019&lt;/accession-num&gt;&lt;urls&gt;&lt;related-urls&gt;&lt;url&gt;&amp;lt;Go to ISI&amp;gt;://000288529600019&lt;/url&gt;&lt;/related-urls&gt;&lt;/urls&gt;&lt;language&gt;English&lt;/language&gt;&lt;/record&gt;&lt;/Cite&gt;&lt;/EndNote&gt;</w:instrText>
      </w:r>
      <w:r w:rsidR="0006628B">
        <w:fldChar w:fldCharType="separate"/>
      </w:r>
      <w:r w:rsidR="000A177D">
        <w:rPr>
          <w:noProof/>
        </w:rPr>
        <w:t>(</w:t>
      </w:r>
      <w:hyperlink w:anchor="_ENREF_44" w:tooltip="Wood, 2011 #427" w:history="1">
        <w:r w:rsidR="000C1007">
          <w:rPr>
            <w:noProof/>
          </w:rPr>
          <w:t>Wood, Brown et al. 2011</w:t>
        </w:r>
      </w:hyperlink>
      <w:r w:rsidR="000A177D">
        <w:rPr>
          <w:noProof/>
        </w:rPr>
        <w:t>)</w:t>
      </w:r>
      <w:r w:rsidR="0006628B">
        <w:fldChar w:fldCharType="end"/>
      </w:r>
      <w:r w:rsidR="000A177D">
        <w:t xml:space="preserve">; </w:t>
      </w:r>
      <w:r w:rsidR="00C2405D">
        <w:t xml:space="preserve">evaluation of </w:t>
      </w:r>
      <w:r w:rsidR="005E4A0A">
        <w:t xml:space="preserve">pain </w:t>
      </w:r>
      <w:r w:rsidR="005E4A0A">
        <w:fldChar w:fldCharType="begin"/>
      </w:r>
      <w:r w:rsidR="005E4A0A">
        <w:instrText xml:space="preserve"> ADDIN EN.CITE &lt;EndNote&gt;&lt;Cite&gt;&lt;Author&gt;Watkinson&lt;/Author&gt;&lt;Year&gt;2013&lt;/Year&gt;&lt;RecNum&gt;825&lt;/RecNum&gt;&lt;DisplayText&gt;(Watkinson, Wood et al. 2013)&lt;/DisplayText&gt;&lt;record&gt;&lt;rec-number&gt;825&lt;/rec-number&gt;&lt;foreign-keys&gt;&lt;key app="EN" db-id="xwe9pe9wg29rarera5yvwdvj99zrrfvtzpz0"&gt;825&lt;/key&gt;&lt;/foreign-keys&gt;&lt;ref-type name="Journal Article"&gt;17&lt;/ref-type&gt;&lt;contributors&gt;&lt;authors&gt;&lt;author&gt;Watkinson, P.&lt;/author&gt;&lt;author&gt;Wood, A. M.&lt;/author&gt;&lt;author&gt;Lloyd, D.&lt;/author&gt;&lt;author&gt;Brown, G. D. A.&lt;/author&gt;&lt;/authors&gt;&lt;/contributors&gt;&lt;titles&gt;&lt;title&gt;Pain ratings reflect cognitive context: A range frequency model of pain&lt;/title&gt;&lt;secondary-title&gt;Pain&lt;/secondary-title&gt;&lt;/titles&gt;&lt;periodical&gt;&lt;full-title&gt;Pain&lt;/full-title&gt;&lt;/periodical&gt;&lt;pages&gt;743-749&lt;/pages&gt;&lt;volume&gt;154&lt;/volume&gt;&lt;dates&gt;&lt;year&gt;2013&lt;/year&gt;&lt;/dates&gt;&lt;urls&gt;&lt;/urls&gt;&lt;/record&gt;&lt;/Cite&gt;&lt;/EndNote&gt;</w:instrText>
      </w:r>
      <w:r w:rsidR="005E4A0A">
        <w:fldChar w:fldCharType="separate"/>
      </w:r>
      <w:r w:rsidR="005E4A0A">
        <w:rPr>
          <w:noProof/>
        </w:rPr>
        <w:t>(</w:t>
      </w:r>
      <w:hyperlink w:anchor="_ENREF_41" w:tooltip="Watkinson, 2013 #825" w:history="1">
        <w:r w:rsidR="000C1007">
          <w:rPr>
            <w:noProof/>
          </w:rPr>
          <w:t>Watkinson, Wood et al. 2013</w:t>
        </w:r>
      </w:hyperlink>
      <w:r w:rsidR="005E4A0A">
        <w:rPr>
          <w:noProof/>
        </w:rPr>
        <w:t>)</w:t>
      </w:r>
      <w:r w:rsidR="005E4A0A">
        <w:fldChar w:fldCharType="end"/>
      </w:r>
      <w:r w:rsidR="005E4A0A">
        <w:t xml:space="preserve"> </w:t>
      </w:r>
      <w:r w:rsidR="00C2405D">
        <w:t xml:space="preserve">and </w:t>
      </w:r>
      <w:r w:rsidR="006538CF">
        <w:t xml:space="preserve">perception of </w:t>
      </w:r>
      <w:r w:rsidR="00C2405D">
        <w:t xml:space="preserve">depression symptom severity </w:t>
      </w:r>
      <w:r w:rsidR="0006628B">
        <w:fldChar w:fldCharType="begin"/>
      </w:r>
      <w:r w:rsidR="00C2405D">
        <w:instrText xml:space="preserve"> ADDIN EN.CITE &lt;EndNote&gt;&lt;Cite&gt;&lt;Author&gt;Melrose&lt;/Author&gt;&lt;Year&gt;2013&lt;/Year&gt;&lt;RecNum&gt;560&lt;/RecNum&gt;&lt;DisplayText&gt;(Melrose, Brown et al. 2013)&lt;/DisplayText&gt;&lt;record&gt;&lt;rec-number&gt;560&lt;/rec-number&gt;&lt;foreign-keys&gt;&lt;key app="EN" db-id="xwe9pe9wg29rarera5yvwdvj99zrrfvtzpz0"&gt;560&lt;/key&gt;&lt;/foreign-keys&gt;&lt;ref-type name="Journal Article"&gt;17&lt;/ref-type&gt;&lt;contributors&gt;&lt;authors&gt;&lt;author&gt;Melrose, K. L.&lt;/author&gt;&lt;author&gt;Brown, G. D. A.&lt;/author&gt;&lt;author&gt;Wood, A. M.&lt;/author&gt;&lt;/authors&gt;&lt;/contributors&gt;&lt;titles&gt;&lt;title&gt;Am I abnormal? Relative rank and social norm effects in judgments of anxiety and depression symptoms severity&lt;/title&gt;&lt;secondary-title&gt;Journal of Behavioral Decision Making&lt;/secondary-title&gt;&lt;/titles&gt;&lt;periodical&gt;&lt;full-title&gt;Journal of Behavioral Decision Making&lt;/full-title&gt;&lt;/periodical&gt;&lt;pages&gt;174-184&lt;/pages&gt;&lt;volume&gt;26&lt;/volume&gt;&lt;dates&gt;&lt;year&gt;2013&lt;/year&gt;&lt;/dates&gt;&lt;urls&gt;&lt;/urls&gt;&lt;/record&gt;&lt;/Cite&gt;&lt;/EndNote&gt;</w:instrText>
      </w:r>
      <w:r w:rsidR="0006628B">
        <w:fldChar w:fldCharType="separate"/>
      </w:r>
      <w:r w:rsidR="00C2405D">
        <w:rPr>
          <w:noProof/>
        </w:rPr>
        <w:t>(</w:t>
      </w:r>
      <w:hyperlink w:anchor="_ENREF_31" w:tooltip="Melrose, 2013 #560" w:history="1">
        <w:r w:rsidR="000C1007">
          <w:rPr>
            <w:noProof/>
          </w:rPr>
          <w:t>Melrose, Brown et al. 2013</w:t>
        </w:r>
      </w:hyperlink>
      <w:r w:rsidR="00C2405D">
        <w:rPr>
          <w:noProof/>
        </w:rPr>
        <w:t>)</w:t>
      </w:r>
      <w:r w:rsidR="0006628B">
        <w:fldChar w:fldCharType="end"/>
      </w:r>
      <w:r w:rsidR="006538CF">
        <w:t>, as well as</w:t>
      </w:r>
      <w:r w:rsidR="00C2405D">
        <w:t xml:space="preserve"> </w:t>
      </w:r>
      <w:r w:rsidR="00D80C55" w:rsidRPr="00181E29">
        <w:rPr>
          <w:lang w:val="en-US"/>
        </w:rPr>
        <w:t>belie</w:t>
      </w:r>
      <w:r w:rsidR="00D80C55">
        <w:rPr>
          <w:lang w:val="en-US"/>
        </w:rPr>
        <w:t xml:space="preserve">fs about the health benefits </w:t>
      </w:r>
      <w:r w:rsidR="00D80C55" w:rsidRPr="00181E29">
        <w:rPr>
          <w:lang w:val="en-US"/>
        </w:rPr>
        <w:t xml:space="preserve">of </w:t>
      </w:r>
      <w:r w:rsidR="00D80C55">
        <w:rPr>
          <w:lang w:val="en-US"/>
        </w:rPr>
        <w:t xml:space="preserve">physical </w:t>
      </w:r>
      <w:r w:rsidR="00D80C55" w:rsidRPr="00181E29">
        <w:rPr>
          <w:lang w:val="en-US"/>
        </w:rPr>
        <w:t>exercise</w:t>
      </w:r>
      <w:r w:rsidR="00D80C55">
        <w:rPr>
          <w:lang w:val="en-US"/>
        </w:rPr>
        <w:t xml:space="preserve"> </w:t>
      </w:r>
      <w:r w:rsidR="0006628B">
        <w:rPr>
          <w:lang w:val="en-US"/>
        </w:rPr>
        <w:fldChar w:fldCharType="begin"/>
      </w:r>
      <w:r w:rsidR="00D80C55">
        <w:rPr>
          <w:lang w:val="en-US"/>
        </w:rPr>
        <w:instrText xml:space="preserve"> ADDIN EN.CITE &lt;EndNote&gt;&lt;Cite&gt;&lt;Author&gt;Maltby&lt;/Author&gt;&lt;Year&gt;2012&lt;/Year&gt;&lt;RecNum&gt;797&lt;/RecNum&gt;&lt;DisplayText&gt;(Maltby, Wood et al. 2012)&lt;/DisplayText&gt;&lt;record&gt;&lt;rec-number&gt;797&lt;/rec-number&gt;&lt;foreign-keys&gt;&lt;key app="EN" db-id="xwe9pe9wg29rarera5yvwdvj99zrrfvtzpz0"&gt;797&lt;/key&gt;&lt;/foreign-keys&gt;&lt;ref-type name="Journal Article"&gt;17&lt;/ref-type&gt;&lt;contributors&gt;&lt;authors&gt;&lt;author&gt;Maltby, J.&lt;/author&gt;&lt;author&gt;Wood, A. M.&lt;/author&gt;&lt;author&gt;Vlaev, I.&lt;/author&gt;&lt;author&gt;Taylor, M. G.&lt;/author&gt;&lt;author&gt;Brown, G. D. A.&lt;/author&gt;&lt;/authors&gt;&lt;/contributors&gt;&lt;titles&gt;&lt;title&gt;Contextual effects on the perceived health benefits of exercise: The exercise rank hypothesis&lt;/title&gt;&lt;secondary-title&gt;Journal of Sport &amp;amp; Exercise Psychology&lt;/secondary-title&gt;&lt;/titles&gt;&lt;periodical&gt;&lt;full-title&gt;Journal of Sport &amp;amp; Exercise Psychology&lt;/full-title&gt;&lt;/periodical&gt;&lt;pages&gt;828-841&lt;/pages&gt;&lt;volume&gt;34&lt;/volume&gt;&lt;dates&gt;&lt;year&gt;2012&lt;/year&gt;&lt;/dates&gt;&lt;urls&gt;&lt;/urls&gt;&lt;/record&gt;&lt;/Cite&gt;&lt;/EndNote&gt;</w:instrText>
      </w:r>
      <w:r w:rsidR="0006628B">
        <w:rPr>
          <w:lang w:val="en-US"/>
        </w:rPr>
        <w:fldChar w:fldCharType="separate"/>
      </w:r>
      <w:r w:rsidR="00D80C55">
        <w:rPr>
          <w:noProof/>
          <w:lang w:val="en-US"/>
        </w:rPr>
        <w:t>(</w:t>
      </w:r>
      <w:hyperlink w:anchor="_ENREF_28" w:tooltip="Maltby, 2012 #797" w:history="1">
        <w:r w:rsidR="000C1007">
          <w:rPr>
            <w:noProof/>
            <w:lang w:val="en-US"/>
          </w:rPr>
          <w:t>Maltby, Wood et al. 2012</w:t>
        </w:r>
      </w:hyperlink>
      <w:r w:rsidR="00D80C55">
        <w:rPr>
          <w:noProof/>
          <w:lang w:val="en-US"/>
        </w:rPr>
        <w:t>)</w:t>
      </w:r>
      <w:r w:rsidR="0006628B">
        <w:rPr>
          <w:lang w:val="en-US"/>
        </w:rPr>
        <w:fldChar w:fldCharType="end"/>
      </w:r>
      <w:r w:rsidR="00D80C55">
        <w:rPr>
          <w:lang w:val="en-US"/>
        </w:rPr>
        <w:t xml:space="preserve">; </w:t>
      </w:r>
      <w:r w:rsidR="00C2405D">
        <w:t xml:space="preserve">personality </w:t>
      </w:r>
      <w:r w:rsidR="009858E5">
        <w:fldChar w:fldCharType="begin"/>
      </w:r>
      <w:r w:rsidR="009858E5">
        <w:instrText xml:space="preserve"> ADDIN EN.CITE &lt;EndNote&gt;&lt;Cite&gt;&lt;Author&gt;Wood&lt;/Author&gt;&lt;Year&gt;2012&lt;/Year&gt;&lt;RecNum&gt;796&lt;/RecNum&gt;&lt;DisplayText&gt;(Wood, Brown et al. 2012)&lt;/DisplayText&gt;&lt;record&gt;&lt;rec-number&gt;796&lt;/rec-number&gt;&lt;foreign-keys&gt;&lt;key app="EN" db-id="xwe9pe9wg29rarera5yvwdvj99zrrfvtzpz0"&gt;796&lt;/key&gt;&lt;/foreign-keys&gt;&lt;ref-type name="Journal Article"&gt;17&lt;/ref-type&gt;&lt;contributors&gt;&lt;authors&gt;&lt;author&gt;Wood, A. M.&lt;/author&gt;&lt;author&gt;Brown, G. D. A.&lt;/author&gt;&lt;author&gt;Maltby, J.&lt;/author&gt;&lt;author&gt;Watkinson, P.&lt;/author&gt;&lt;/authors&gt;&lt;/contributors&gt;&lt;titles&gt;&lt;title&gt;How are personality judgments made? A cognitive model of reference group effects, personality scale responses, and behavioral reactions&lt;/title&gt;&lt;secondary-title&gt;Journal of Personality  &lt;/secondary-title&gt;&lt;/titles&gt;&lt;periodical&gt;&lt;full-title&gt;Journal of Personality&lt;/full-title&gt;&lt;abbr-1&gt;J Pers&lt;/abbr-1&gt;&lt;/periodical&gt;&lt;pages&gt;1275-1311&lt;/pages&gt;&lt;volume&gt;80&lt;/volume&gt;&lt;dates&gt;&lt;year&gt;2012&lt;/year&gt;&lt;/dates&gt;&lt;urls&gt;&lt;/urls&gt;&lt;/record&gt;&lt;/Cite&gt;&lt;/EndNote&gt;</w:instrText>
      </w:r>
      <w:r w:rsidR="009858E5">
        <w:fldChar w:fldCharType="separate"/>
      </w:r>
      <w:r w:rsidR="009858E5">
        <w:rPr>
          <w:noProof/>
        </w:rPr>
        <w:t>(</w:t>
      </w:r>
      <w:hyperlink w:anchor="_ENREF_46" w:tooltip="Wood, 2012 #796" w:history="1">
        <w:r w:rsidR="000C1007">
          <w:rPr>
            <w:noProof/>
          </w:rPr>
          <w:t>Wood, Brown et al. 2012</w:t>
        </w:r>
      </w:hyperlink>
      <w:r w:rsidR="009858E5">
        <w:rPr>
          <w:noProof/>
        </w:rPr>
        <w:t>)</w:t>
      </w:r>
      <w:r w:rsidR="009858E5">
        <w:fldChar w:fldCharType="end"/>
      </w:r>
      <w:r w:rsidR="009858E5">
        <w:t xml:space="preserve"> </w:t>
      </w:r>
      <w:r w:rsidR="00C2405D">
        <w:t>and moral judgment</w:t>
      </w:r>
      <w:r w:rsidR="00784518">
        <w:t>s</w:t>
      </w:r>
      <w:r w:rsidR="00C2405D">
        <w:t xml:space="preserve"> </w:t>
      </w:r>
      <w:r w:rsidR="0006628B" w:rsidRPr="00C23FC9">
        <w:fldChar w:fldCharType="begin"/>
      </w:r>
      <w:r w:rsidR="0050442F">
        <w:instrText xml:space="preserve"> ADDIN EN.CITE &lt;EndNote&gt;&lt;Cite&gt;&lt;Author&gt;Marsh&lt;/Author&gt;&lt;Year&gt;1978&lt;/Year&gt;&lt;RecNum&gt;726&lt;/RecNum&gt;&lt;DisplayText&gt;(Marsh and Parducci 1978)&lt;/DisplayText&gt;&lt;record&gt;&lt;rec-number&gt;726&lt;/rec-number&gt;&lt;foreign-keys&gt;&lt;key app="EN" db-id="xwe9pe9wg29rarera5yvwdvj99zrrfvtzpz0"&gt;726&lt;/key&gt;&lt;/foreign-keys&gt;&lt;ref-type name="Journal Article"&gt;17&lt;/ref-type&gt;&lt;contributors&gt;&lt;authors&gt;&lt;author&gt;Marsh, Herbert W.&lt;/author&gt;&lt;author&gt;Parducci, Allen&lt;/author&gt;&lt;/authors&gt;&lt;/contributors&gt;&lt;titles&gt;&lt;title&gt;Natural anchoring at the neutral point of category rating scales&lt;/title&gt;&lt;secondary-title&gt;Journal of Experimental Social Psychology&lt;/secondary-title&gt;&lt;/titles&gt;&lt;periodical&gt;&lt;full-title&gt;Journal of Experimental Social Psychology&lt;/full-title&gt;&lt;/periodical&gt;&lt;pages&gt;193-204&lt;/pages&gt;&lt;volume&gt;14&lt;/volume&gt;&lt;dates&gt;&lt;year&gt;1978&lt;/year&gt;&lt;/dates&gt;&lt;urls&gt;&lt;/urls&gt;&lt;/record&gt;&lt;/Cite&gt;&lt;/EndNote&gt;</w:instrText>
      </w:r>
      <w:r w:rsidR="0006628B" w:rsidRPr="00C23FC9">
        <w:fldChar w:fldCharType="separate"/>
      </w:r>
      <w:r w:rsidR="0050442F">
        <w:rPr>
          <w:noProof/>
        </w:rPr>
        <w:t>(</w:t>
      </w:r>
      <w:hyperlink w:anchor="_ENREF_30" w:tooltip="Marsh, 1978 #726" w:history="1">
        <w:r w:rsidR="000C1007">
          <w:rPr>
            <w:noProof/>
          </w:rPr>
          <w:t>Marsh and Parducci 1978</w:t>
        </w:r>
      </w:hyperlink>
      <w:r w:rsidR="0050442F">
        <w:rPr>
          <w:noProof/>
        </w:rPr>
        <w:t>)</w:t>
      </w:r>
      <w:r w:rsidR="0006628B" w:rsidRPr="00C23FC9">
        <w:fldChar w:fldCharType="end"/>
      </w:r>
      <w:r>
        <w:t>.</w:t>
      </w:r>
    </w:p>
    <w:p w14:paraId="32EF2925" w14:textId="77777777" w:rsidR="00C836F9" w:rsidRPr="00C23FC9" w:rsidRDefault="0090714C" w:rsidP="00C836F9">
      <w:pPr>
        <w:spacing w:line="480" w:lineRule="auto"/>
        <w:rPr>
          <w:b/>
          <w:i/>
          <w:kern w:val="0"/>
          <w:lang w:eastAsia="en-GB"/>
        </w:rPr>
      </w:pPr>
      <w:r w:rsidRPr="00C23FC9">
        <w:rPr>
          <w:b/>
          <w:i/>
          <w:kern w:val="0"/>
          <w:lang w:eastAsia="en-GB"/>
        </w:rPr>
        <w:t>Retrieved Context and t</w:t>
      </w:r>
      <w:r w:rsidR="00C836F9" w:rsidRPr="00C23FC9">
        <w:rPr>
          <w:b/>
          <w:i/>
          <w:kern w:val="0"/>
          <w:lang w:eastAsia="en-GB"/>
        </w:rPr>
        <w:t xml:space="preserve">he Rank Principle </w:t>
      </w:r>
    </w:p>
    <w:p w14:paraId="1C0A438A" w14:textId="15DA7648" w:rsidR="00C836F9" w:rsidRPr="00C23FC9" w:rsidRDefault="00AC1CE9" w:rsidP="00C836F9">
      <w:pPr>
        <w:spacing w:line="480" w:lineRule="auto"/>
        <w:ind w:firstLine="709"/>
      </w:pPr>
      <w:r>
        <w:t>An important feature of context-based approa</w:t>
      </w:r>
      <w:r w:rsidR="00C21F00">
        <w:t>ches to debt is that</w:t>
      </w:r>
      <w:r>
        <w:t xml:space="preserve"> the same actual debt may seem psychologically smaller or larger if the comparison context </w:t>
      </w:r>
      <w:r w:rsidR="00C21F00">
        <w:t>changes, and hence different individuals may judge the same amount of debt differently if they retrieve different comparison debt amounts</w:t>
      </w:r>
      <w:r>
        <w:t xml:space="preserve">. </w:t>
      </w:r>
      <w:r w:rsidR="007164FA" w:rsidRPr="00C23FC9">
        <w:t xml:space="preserve">The </w:t>
      </w:r>
      <w:r w:rsidR="00C836F9" w:rsidRPr="00C23FC9">
        <w:t xml:space="preserve">Decision by Sampling model </w:t>
      </w:r>
      <w:r w:rsidR="0006628B" w:rsidRPr="00C23FC9">
        <w:fldChar w:fldCharType="begin"/>
      </w:r>
      <w:r w:rsidR="0050442F">
        <w:instrText xml:space="preserve"> ADDIN EN.CITE &lt;EndNote&gt;&lt;Cite&gt;&lt;Author&gt;Stewart&lt;/Author&gt;&lt;Year&gt;2006&lt;/Year&gt;&lt;RecNum&gt;373&lt;/RecNum&gt;&lt;Prefix&gt;DbS`; &lt;/Prefix&gt;&lt;DisplayText&gt;(DbS; Stewart, Chater et al. 2006)&lt;/DisplayText&gt;&lt;record&gt;&lt;rec-number&gt;373&lt;/rec-number&gt;&lt;foreign-keys&gt;&lt;key app="EN" db-id="xwe9pe9wg29rarera5yvwdvj99zrrfvtzpz0"&gt;373&lt;/key&gt;&lt;/foreign-keys&gt;&lt;ref-type name="Journal Article"&gt;17&lt;/ref-type&gt;&lt;contributors&gt;&lt;authors&gt;&lt;author&gt;Stewart, N.&lt;/author&gt;&lt;author&gt;Chater, N.&lt;/author&gt;&lt;author&gt;Brown, G. D. A.&lt;/author&gt;&lt;/authors&gt;&lt;/contributors&gt;&lt;auth-address&gt;Stewart, N&amp;#xD;Univ Warwick, Dept Psychol, Coventry CV4 7AL, W Midlands, England&amp;#xD;Univ Warwick, Dept Psychol, Coventry CV4 7AL, W Midlands, England&amp;#xD;Univ Warwick, Dept Psychol, Coventry CV4 7AL, W Midlands, England&lt;/auth-address&gt;&lt;titles&gt;&lt;title&gt;Decision by sampling&lt;/title&gt;&lt;secondary-title&gt;Cognitive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Psychol&lt;/abbr-1&gt;&lt;/alt-periodical&gt;&lt;pages&gt;1-26&lt;/pages&gt;&lt;volume&gt;53&lt;/volume&gt;&lt;keywords&gt;&lt;keyword&gt;judgment&lt;/keyword&gt;&lt;keyword&gt;decision making&lt;/keyword&gt;&lt;keyword&gt;sampling&lt;/keyword&gt;&lt;keyword&gt;memory&lt;/keyword&gt;&lt;keyword&gt;utility&lt;/keyword&gt;&lt;keyword&gt;gains and losses&lt;/keyword&gt;&lt;keyword&gt;temporal discounting&lt;/keyword&gt;&lt;keyword&gt;subjective probability&lt;/keyword&gt;&lt;keyword&gt;probability weighting function&lt;/keyword&gt;&lt;keyword&gt;parameter-free elicitation&lt;/keyword&gt;&lt;keyword&gt;working-memory capacity&lt;/keyword&gt;&lt;keyword&gt;delayed rewards&lt;/keyword&gt;&lt;keyword&gt;verbal probabilities&lt;/keyword&gt;&lt;keyword&gt;prospect-theory&lt;/keyword&gt;&lt;keyword&gt;field-theory&lt;/keyword&gt;&lt;keyword&gt;minus 2&lt;/keyword&gt;&lt;keyword&gt;choice&lt;/keyword&gt;&lt;keyword&gt;model&lt;/keyword&gt;&lt;/keywords&gt;&lt;dates&gt;&lt;year&gt;2006&lt;/year&gt;&lt;pub-dates&gt;&lt;date&gt;Aug&lt;/date&gt;&lt;/pub-dates&gt;&lt;/dates&gt;&lt;isbn&gt;0010-0285&lt;/isbn&gt;&lt;accession-num&gt;ISI:000238262800001&lt;/accession-num&gt;&lt;urls&gt;&lt;related-urls&gt;&lt;url&gt;&amp;lt;Go to ISI&amp;gt;://000238262800001&lt;/url&gt;&lt;/related-urls&gt;&lt;/urls&gt;&lt;language&gt;English&lt;/language&gt;&lt;/record&gt;&lt;/Cite&gt;&lt;/EndNote&gt;</w:instrText>
      </w:r>
      <w:r w:rsidR="0006628B" w:rsidRPr="00C23FC9">
        <w:fldChar w:fldCharType="separate"/>
      </w:r>
      <w:r w:rsidR="0050442F">
        <w:rPr>
          <w:noProof/>
        </w:rPr>
        <w:t>(</w:t>
      </w:r>
      <w:hyperlink w:anchor="_ENREF_40" w:tooltip="Stewart, 2006 #373" w:history="1">
        <w:r w:rsidR="000C1007">
          <w:rPr>
            <w:noProof/>
          </w:rPr>
          <w:t>DbS; Stewart, Chater et al. 2006</w:t>
        </w:r>
      </w:hyperlink>
      <w:r w:rsidR="0050442F">
        <w:rPr>
          <w:noProof/>
        </w:rPr>
        <w:t>)</w:t>
      </w:r>
      <w:r w:rsidR="0006628B" w:rsidRPr="00C23FC9">
        <w:fldChar w:fldCharType="end"/>
      </w:r>
      <w:r w:rsidR="00A77EF7" w:rsidRPr="00C23FC9">
        <w:t xml:space="preserve"> </w:t>
      </w:r>
      <w:r w:rsidR="00F36ED1" w:rsidRPr="00C23FC9">
        <w:t>describes the psychological processes underlying rank effects</w:t>
      </w:r>
      <w:r w:rsidR="00F02751" w:rsidRPr="00C23FC9">
        <w:t>, and places a particular emphasis on the contextual comparison sample retrieved from memory</w:t>
      </w:r>
      <w:r w:rsidR="00F36ED1" w:rsidRPr="00C23FC9">
        <w:t xml:space="preserve">. DbS </w:t>
      </w:r>
      <w:r w:rsidR="00C836F9" w:rsidRPr="00C23FC9">
        <w:t xml:space="preserve">suggests that evaluations are determined by a series of </w:t>
      </w:r>
      <w:r w:rsidR="001F515D">
        <w:t>greater than/larger than</w:t>
      </w:r>
      <w:r w:rsidR="00C836F9" w:rsidRPr="00C23FC9">
        <w:t xml:space="preserve"> comparisons between </w:t>
      </w:r>
      <w:r w:rsidR="00C21F00">
        <w:t xml:space="preserve">an amount (such as a debt) </w:t>
      </w:r>
      <w:r w:rsidR="00C836F9" w:rsidRPr="00C23FC9">
        <w:t xml:space="preserve">under consideration and relevant items </w:t>
      </w:r>
      <w:r w:rsidR="00F02751" w:rsidRPr="00C23FC9">
        <w:t xml:space="preserve">recalled </w:t>
      </w:r>
      <w:r w:rsidR="00C836F9" w:rsidRPr="00C23FC9">
        <w:t>from memory</w:t>
      </w:r>
      <w:r w:rsidR="00F02751" w:rsidRPr="00C23FC9">
        <w:t xml:space="preserve"> at the time the judgment is made</w:t>
      </w:r>
      <w:r w:rsidR="00C836F9" w:rsidRPr="00C23FC9">
        <w:t xml:space="preserve">. For instance, if </w:t>
      </w:r>
      <w:r w:rsidR="00F02751" w:rsidRPr="00C23FC9">
        <w:t xml:space="preserve">a </w:t>
      </w:r>
      <w:r w:rsidR="00C836F9" w:rsidRPr="00C23FC9">
        <w:t xml:space="preserve">student </w:t>
      </w:r>
      <w:r w:rsidR="00F02751" w:rsidRPr="00C23FC9">
        <w:t xml:space="preserve">must evaluate </w:t>
      </w:r>
      <w:r w:rsidR="00C836F9" w:rsidRPr="00C23FC9">
        <w:t xml:space="preserve">the seriousness of a student debt of £15,000, </w:t>
      </w:r>
      <w:r w:rsidR="00C21F00">
        <w:t>DbS suggests</w:t>
      </w:r>
      <w:r w:rsidR="00F36ED1" w:rsidRPr="00C23FC9">
        <w:t xml:space="preserve"> that </w:t>
      </w:r>
      <w:r w:rsidR="00C836F9" w:rsidRPr="00C23FC9">
        <w:t xml:space="preserve">she will retrieve from memory other </w:t>
      </w:r>
      <w:r w:rsidR="00F36ED1" w:rsidRPr="00C23FC9">
        <w:t xml:space="preserve">debt amounts she has recently processed (e.g., </w:t>
      </w:r>
      <w:r w:rsidR="00AC3FD4">
        <w:t>through</w:t>
      </w:r>
      <w:r w:rsidR="00AC3FD4" w:rsidRPr="00C23FC9">
        <w:t xml:space="preserve"> </w:t>
      </w:r>
      <w:r w:rsidR="00F36ED1" w:rsidRPr="00C23FC9">
        <w:t>discussi</w:t>
      </w:r>
      <w:r w:rsidR="00AC3FD4">
        <w:t>ons</w:t>
      </w:r>
      <w:r w:rsidR="00F36ED1" w:rsidRPr="00C23FC9">
        <w:t xml:space="preserve"> </w:t>
      </w:r>
      <w:r w:rsidR="00056C97">
        <w:t>about debt</w:t>
      </w:r>
      <w:r w:rsidR="00F36ED1" w:rsidRPr="00C23FC9">
        <w:t xml:space="preserve"> with friends</w:t>
      </w:r>
      <w:r w:rsidR="007D4579" w:rsidRPr="00C23FC9">
        <w:t>)</w:t>
      </w:r>
      <w:r w:rsidR="00F3446B" w:rsidRPr="00C23FC9">
        <w:t>.</w:t>
      </w:r>
      <w:r w:rsidR="00F36ED1" w:rsidRPr="00C23FC9">
        <w:t xml:space="preserve"> The </w:t>
      </w:r>
      <w:r w:rsidR="00102869">
        <w:t xml:space="preserve">perceived </w:t>
      </w:r>
      <w:r w:rsidR="00F36ED1" w:rsidRPr="00C23FC9">
        <w:t xml:space="preserve">seriousness of a debt of £15,000 will directly depend on its rank position within this </w:t>
      </w:r>
      <w:r w:rsidR="007D4579" w:rsidRPr="00C23FC9">
        <w:t xml:space="preserve">mental </w:t>
      </w:r>
      <w:r w:rsidR="00F36ED1" w:rsidRPr="00C23FC9">
        <w:t>sample of debt amounts</w:t>
      </w:r>
      <w:r w:rsidR="00587924">
        <w:t xml:space="preserve">, which is determined by the </w:t>
      </w:r>
      <w:r w:rsidR="00D2710A">
        <w:t>number</w:t>
      </w:r>
      <w:r w:rsidR="00587924">
        <w:t xml:space="preserve"> of small and larger debt amounts within the sample.</w:t>
      </w:r>
    </w:p>
    <w:p w14:paraId="50CDC977" w14:textId="4CE80FF2" w:rsidR="00C836F9" w:rsidRPr="00C23FC9" w:rsidRDefault="00F36ED1" w:rsidP="00F36ED1">
      <w:pPr>
        <w:spacing w:line="480" w:lineRule="auto"/>
        <w:ind w:firstLine="709"/>
      </w:pPr>
      <w:r w:rsidRPr="00C23FC9">
        <w:t xml:space="preserve">As a </w:t>
      </w:r>
      <w:r w:rsidR="00AB3FC3">
        <w:t>result</w:t>
      </w:r>
      <w:r w:rsidRPr="00C23FC9">
        <w:t>, different samples</w:t>
      </w:r>
      <w:r w:rsidR="00F02751" w:rsidRPr="00C23FC9">
        <w:t xml:space="preserve"> retrieved from memory</w:t>
      </w:r>
      <w:r w:rsidRPr="00C23FC9">
        <w:t xml:space="preserve">—reflecting differences in students’ beliefs about </w:t>
      </w:r>
      <w:r w:rsidR="00F02751" w:rsidRPr="00C23FC9">
        <w:t xml:space="preserve">anticipated </w:t>
      </w:r>
      <w:r w:rsidR="0034752F" w:rsidRPr="00C23FC9">
        <w:t>debt levels in the student population</w:t>
      </w:r>
      <w:r w:rsidRPr="00C23FC9">
        <w:t>—</w:t>
      </w:r>
      <w:r w:rsidR="00F02751" w:rsidRPr="00C23FC9">
        <w:t xml:space="preserve">could </w:t>
      </w:r>
      <w:r w:rsidRPr="00C23FC9">
        <w:t xml:space="preserve">lead to different </w:t>
      </w:r>
      <w:r w:rsidR="00F02751" w:rsidRPr="00C23FC9">
        <w:t>evaluations of</w:t>
      </w:r>
      <w:r w:rsidR="007D4579" w:rsidRPr="00C23FC9">
        <w:t xml:space="preserve"> the </w:t>
      </w:r>
      <w:r w:rsidRPr="00C23FC9">
        <w:t xml:space="preserve">same debt amount. </w:t>
      </w:r>
      <w:r w:rsidR="0093397C" w:rsidRPr="00C23FC9">
        <w:t>We test this directly in Study 1.</w:t>
      </w:r>
    </w:p>
    <w:p w14:paraId="01B6CD40" w14:textId="77777777" w:rsidR="00456868" w:rsidRPr="00C23FC9" w:rsidRDefault="00456868" w:rsidP="00456868">
      <w:pPr>
        <w:spacing w:line="480" w:lineRule="auto"/>
        <w:rPr>
          <w:b/>
          <w:kern w:val="0"/>
          <w:lang w:eastAsia="en-GB"/>
        </w:rPr>
      </w:pPr>
      <w:r w:rsidRPr="00C23FC9">
        <w:rPr>
          <w:b/>
          <w:i/>
          <w:kern w:val="0"/>
          <w:lang w:eastAsia="en-GB"/>
        </w:rPr>
        <w:t xml:space="preserve">The </w:t>
      </w:r>
      <w:r w:rsidR="00C83D66" w:rsidRPr="00C23FC9">
        <w:rPr>
          <w:b/>
          <w:i/>
          <w:kern w:val="0"/>
          <w:lang w:eastAsia="en-GB"/>
        </w:rPr>
        <w:t>Range</w:t>
      </w:r>
      <w:r w:rsidR="00B47B9C" w:rsidRPr="00C23FC9">
        <w:rPr>
          <w:b/>
          <w:i/>
          <w:kern w:val="0"/>
          <w:lang w:eastAsia="en-GB"/>
        </w:rPr>
        <w:t xml:space="preserve"> </w:t>
      </w:r>
      <w:r w:rsidRPr="00C23FC9">
        <w:rPr>
          <w:b/>
          <w:i/>
          <w:kern w:val="0"/>
          <w:lang w:eastAsia="en-GB"/>
        </w:rPr>
        <w:t>Principle</w:t>
      </w:r>
      <w:r w:rsidR="00123118" w:rsidRPr="00C23FC9">
        <w:rPr>
          <w:b/>
          <w:i/>
          <w:kern w:val="0"/>
          <w:lang w:eastAsia="en-GB"/>
        </w:rPr>
        <w:t xml:space="preserve"> </w:t>
      </w:r>
    </w:p>
    <w:p w14:paraId="5CECBCC2" w14:textId="7DB89937" w:rsidR="00456868" w:rsidRPr="00D1045C" w:rsidRDefault="00D26B87" w:rsidP="00667BEB">
      <w:pPr>
        <w:spacing w:line="480" w:lineRule="auto"/>
        <w:ind w:firstLine="709"/>
        <w:rPr>
          <w:kern w:val="0"/>
          <w:lang w:eastAsia="en-GB"/>
        </w:rPr>
      </w:pPr>
      <w:r w:rsidRPr="00C23FC9">
        <w:rPr>
          <w:kern w:val="0"/>
          <w:lang w:eastAsia="en-GB"/>
        </w:rPr>
        <w:lastRenderedPageBreak/>
        <w:t xml:space="preserve">The range principle </w:t>
      </w:r>
      <w:r w:rsidR="00A305A3">
        <w:rPr>
          <w:kern w:val="0"/>
          <w:lang w:eastAsia="en-GB"/>
        </w:rPr>
        <w:t xml:space="preserve">as applied to debts states </w:t>
      </w:r>
      <w:r w:rsidRPr="00C23FC9">
        <w:rPr>
          <w:kern w:val="0"/>
          <w:lang w:eastAsia="en-GB"/>
        </w:rPr>
        <w:t xml:space="preserve">that </w:t>
      </w:r>
      <w:r w:rsidR="00456868" w:rsidRPr="00C23FC9">
        <w:rPr>
          <w:kern w:val="0"/>
          <w:lang w:eastAsia="en-GB"/>
        </w:rPr>
        <w:t xml:space="preserve">the perception of a </w:t>
      </w:r>
      <w:r w:rsidR="00A305A3">
        <w:rPr>
          <w:kern w:val="0"/>
          <w:lang w:eastAsia="en-GB"/>
        </w:rPr>
        <w:t>debt</w:t>
      </w:r>
      <w:r w:rsidR="00440467">
        <w:rPr>
          <w:kern w:val="0"/>
          <w:lang w:eastAsia="en-GB"/>
        </w:rPr>
        <w:t>’s size</w:t>
      </w:r>
      <w:r w:rsidR="00456868" w:rsidRPr="00C23FC9">
        <w:rPr>
          <w:kern w:val="0"/>
          <w:lang w:eastAsia="en-GB"/>
        </w:rPr>
        <w:t xml:space="preserve"> is partially determined </w:t>
      </w:r>
      <w:r w:rsidR="007D5C51" w:rsidRPr="00C23FC9">
        <w:rPr>
          <w:kern w:val="0"/>
          <w:lang w:eastAsia="en-GB"/>
        </w:rPr>
        <w:t xml:space="preserve">by </w:t>
      </w:r>
      <w:r w:rsidR="0001364F" w:rsidRPr="00C23FC9">
        <w:rPr>
          <w:kern w:val="0"/>
          <w:lang w:eastAsia="en-GB"/>
        </w:rPr>
        <w:t>its</w:t>
      </w:r>
      <w:r w:rsidR="00456868" w:rsidRPr="00C23FC9">
        <w:rPr>
          <w:kern w:val="0"/>
          <w:lang w:eastAsia="en-GB"/>
        </w:rPr>
        <w:t xml:space="preserve"> </w:t>
      </w:r>
      <w:r w:rsidR="008948BD">
        <w:rPr>
          <w:kern w:val="0"/>
          <w:lang w:eastAsia="en-GB"/>
        </w:rPr>
        <w:t xml:space="preserve">distance from the smallest </w:t>
      </w:r>
      <w:r w:rsidR="00BC05A7">
        <w:rPr>
          <w:kern w:val="0"/>
          <w:lang w:eastAsia="en-GB"/>
        </w:rPr>
        <w:t>and largest debt amounts</w:t>
      </w:r>
      <w:r w:rsidR="0088084D" w:rsidRPr="00C23FC9">
        <w:rPr>
          <w:kern w:val="0"/>
          <w:lang w:eastAsia="en-GB"/>
        </w:rPr>
        <w:t xml:space="preserve"> </w:t>
      </w:r>
      <w:r w:rsidR="006A08F1">
        <w:rPr>
          <w:kern w:val="0"/>
          <w:lang w:eastAsia="en-GB"/>
        </w:rPr>
        <w:t>in</w:t>
      </w:r>
      <w:r w:rsidR="006A08F1" w:rsidRPr="00C23FC9">
        <w:rPr>
          <w:kern w:val="0"/>
          <w:lang w:eastAsia="en-GB"/>
        </w:rPr>
        <w:t xml:space="preserve"> </w:t>
      </w:r>
      <w:r w:rsidR="0088084D" w:rsidRPr="00C23FC9">
        <w:rPr>
          <w:kern w:val="0"/>
          <w:lang w:eastAsia="en-GB"/>
        </w:rPr>
        <w:t xml:space="preserve">the reference </w:t>
      </w:r>
      <w:r w:rsidR="00C51689" w:rsidRPr="00C23FC9">
        <w:rPr>
          <w:kern w:val="0"/>
          <w:lang w:eastAsia="en-GB"/>
        </w:rPr>
        <w:t>distribution</w:t>
      </w:r>
      <w:r w:rsidR="00667BEB">
        <w:rPr>
          <w:kern w:val="0"/>
          <w:lang w:eastAsia="en-GB"/>
        </w:rPr>
        <w:t xml:space="preserve">. </w:t>
      </w:r>
      <w:r w:rsidR="0022127C" w:rsidRPr="00C23FC9">
        <w:t xml:space="preserve">A </w:t>
      </w:r>
      <w:r w:rsidR="00F02751" w:rsidRPr="00C23FC9">
        <w:t>consequence</w:t>
      </w:r>
      <w:r w:rsidR="0022127C" w:rsidRPr="00C23FC9">
        <w:t xml:space="preserve"> of </w:t>
      </w:r>
      <w:r w:rsidRPr="00C23FC9">
        <w:t>the range principle</w:t>
      </w:r>
      <w:r w:rsidR="0022127C" w:rsidRPr="00C23FC9">
        <w:t xml:space="preserve"> is that clustering of </w:t>
      </w:r>
      <w:r w:rsidR="00BC05A7">
        <w:t>debt amounts</w:t>
      </w:r>
      <w:r w:rsidR="0022127C" w:rsidRPr="00C23FC9">
        <w:t xml:space="preserve"> at either </w:t>
      </w:r>
      <w:r w:rsidR="00BC05A7">
        <w:t xml:space="preserve">the low or high </w:t>
      </w:r>
      <w:r w:rsidR="0022127C" w:rsidRPr="00C23FC9">
        <w:t xml:space="preserve">end of </w:t>
      </w:r>
      <w:r w:rsidR="00700264">
        <w:t>a comparison context (</w:t>
      </w:r>
      <w:r w:rsidR="009306E4">
        <w:t xml:space="preserve">i.e., </w:t>
      </w:r>
      <w:r w:rsidR="00700264">
        <w:t xml:space="preserve">skew) </w:t>
      </w:r>
      <w:r w:rsidR="009135F4">
        <w:t xml:space="preserve">is predicted to </w:t>
      </w:r>
      <w:r w:rsidR="0022127C" w:rsidRPr="00C23FC9">
        <w:t xml:space="preserve">affect the </w:t>
      </w:r>
      <w:r w:rsidR="00857BC1" w:rsidRPr="00C23FC9">
        <w:t xml:space="preserve">mean </w:t>
      </w:r>
      <w:r w:rsidR="0022127C" w:rsidRPr="00C23FC9">
        <w:t xml:space="preserve">evaluation of </w:t>
      </w:r>
      <w:r w:rsidRPr="00C23FC9">
        <w:t>a</w:t>
      </w:r>
      <w:r w:rsidR="0022127C" w:rsidRPr="00C23FC9">
        <w:t xml:space="preserve"> </w:t>
      </w:r>
      <w:r w:rsidR="00857BC1" w:rsidRPr="00C23FC9">
        <w:t>set of</w:t>
      </w:r>
      <w:r w:rsidR="00BC05A7">
        <w:t xml:space="preserve"> debt amounts</w:t>
      </w:r>
      <w:r w:rsidR="0022127C" w:rsidRPr="00C23FC9">
        <w:t xml:space="preserve">. </w:t>
      </w:r>
      <w:r w:rsidR="005F503C">
        <w:t xml:space="preserve">Mean judgments of </w:t>
      </w:r>
      <w:r w:rsidR="000B592D">
        <w:t>various</w:t>
      </w:r>
      <w:r w:rsidR="005F503C">
        <w:t xml:space="preserve"> quantities</w:t>
      </w:r>
      <w:r w:rsidR="009306E4">
        <w:t xml:space="preserve"> in n</w:t>
      </w:r>
      <w:r w:rsidR="0022127C" w:rsidRPr="00C23FC9">
        <w:t xml:space="preserve">egatively skewed distributions </w:t>
      </w:r>
      <w:r w:rsidR="005F503C">
        <w:t>have indeed</w:t>
      </w:r>
      <w:r w:rsidR="0022127C" w:rsidRPr="00C23FC9">
        <w:t xml:space="preserve"> </w:t>
      </w:r>
      <w:r w:rsidR="005F503C">
        <w:t>been found to be</w:t>
      </w:r>
      <w:r w:rsidR="0022127C" w:rsidRPr="00C23FC9">
        <w:t xml:space="preserve"> higher</w:t>
      </w:r>
      <w:r w:rsidR="00C173AB" w:rsidRPr="00C23FC9">
        <w:t xml:space="preserve">, </w:t>
      </w:r>
      <w:r w:rsidR="0022127C" w:rsidRPr="00C23FC9">
        <w:t xml:space="preserve">even when the </w:t>
      </w:r>
      <w:r w:rsidR="00C173AB" w:rsidRPr="00C23FC9">
        <w:t>distribution means</w:t>
      </w:r>
      <w:r w:rsidR="0022127C" w:rsidRPr="00C23FC9">
        <w:t xml:space="preserve"> are the same</w:t>
      </w:r>
      <w:r w:rsidR="00CD14A2" w:rsidRPr="00C23FC9">
        <w:t xml:space="preserve"> </w:t>
      </w:r>
      <w:r w:rsidR="0006628B" w:rsidRPr="00C23FC9">
        <w:fldChar w:fldCharType="begin"/>
      </w:r>
      <w:r w:rsidR="0050442F">
        <w:instrText xml:space="preserve"> ADDIN EN.CITE &lt;EndNote&gt;&lt;Cite&gt;&lt;Author&gt;Parducci&lt;/Author&gt;&lt;Year&gt;1968&lt;/Year&gt;&lt;RecNum&gt;805&lt;/RecNum&gt;&lt;DisplayText&gt;(Parducci 1968)&lt;/DisplayText&gt;&lt;record&gt;&lt;rec-number&gt;805&lt;/rec-number&gt;&lt;foreign-keys&gt;&lt;key app="EN" db-id="xwe9pe9wg29rarera5yvwdvj99zrrfvtzpz0"&gt;805&lt;/key&gt;&lt;/foreign-keys&gt;&lt;ref-type name="Journal Article"&gt;17&lt;/ref-type&gt;&lt;contributors&gt;&lt;authors&gt;&lt;author&gt;Parducci, A.&lt;/author&gt;&lt;/authors&gt;&lt;/contributors&gt;&lt;titles&gt;&lt;title&gt;The relativism of of absolute judgment&lt;/title&gt;&lt;secondary-title&gt;Scientific American&lt;/secondary-title&gt;&lt;/titles&gt;&lt;periodical&gt;&lt;full-title&gt;Scientific American&lt;/full-title&gt;&lt;/periodical&gt;&lt;pages&gt;84-90&lt;/pages&gt;&lt;volume&gt;219&lt;/volume&gt;&lt;dates&gt;&lt;year&gt;1968&lt;/year&gt;&lt;/dates&gt;&lt;urls&gt;&lt;/urls&gt;&lt;/record&gt;&lt;/Cite&gt;&lt;/EndNote&gt;</w:instrText>
      </w:r>
      <w:r w:rsidR="0006628B" w:rsidRPr="00C23FC9">
        <w:fldChar w:fldCharType="separate"/>
      </w:r>
      <w:r w:rsidR="0050442F">
        <w:rPr>
          <w:noProof/>
        </w:rPr>
        <w:t>(</w:t>
      </w:r>
      <w:hyperlink w:anchor="_ENREF_34" w:tooltip="Parducci, 1968 #805" w:history="1">
        <w:r w:rsidR="000C1007">
          <w:rPr>
            <w:noProof/>
          </w:rPr>
          <w:t>Parducci 1968</w:t>
        </w:r>
      </w:hyperlink>
      <w:r w:rsidR="0050442F">
        <w:rPr>
          <w:noProof/>
        </w:rPr>
        <w:t>)</w:t>
      </w:r>
      <w:r w:rsidR="0006628B" w:rsidRPr="00C23FC9">
        <w:fldChar w:fldCharType="end"/>
      </w:r>
      <w:r w:rsidR="00CD14A2" w:rsidRPr="00C23FC9">
        <w:t xml:space="preserve">. </w:t>
      </w:r>
      <w:r w:rsidR="005F503C">
        <w:t>The prediction arises</w:t>
      </w:r>
      <w:r w:rsidR="005A7927" w:rsidRPr="00C23FC9">
        <w:t xml:space="preserve"> because in negatively skewed distributions most </w:t>
      </w:r>
      <w:r w:rsidR="00BC05A7">
        <w:t>debt amounts</w:t>
      </w:r>
      <w:r w:rsidR="005A7927" w:rsidRPr="00C23FC9">
        <w:t xml:space="preserve"> cluster near the top end of the distribution and hence will attract relatively high </w:t>
      </w:r>
      <w:r w:rsidR="00700264">
        <w:t xml:space="preserve">judgments </w:t>
      </w:r>
      <w:r w:rsidR="00BC05A7">
        <w:t>(e.g., high concern)</w:t>
      </w:r>
      <w:r w:rsidR="005F503C">
        <w:t xml:space="preserve"> because of the range principle</w:t>
      </w:r>
      <w:r w:rsidR="005A7927" w:rsidRPr="00C23FC9">
        <w:t xml:space="preserve">; conversely, in positively skewed distributions most </w:t>
      </w:r>
      <w:r w:rsidR="00BC05A7">
        <w:t>debt amounts</w:t>
      </w:r>
      <w:r w:rsidR="005A7927" w:rsidRPr="00C23FC9">
        <w:t xml:space="preserve"> are nearer in value to the bottom of the distribution and will attract low </w:t>
      </w:r>
      <w:r w:rsidR="00700264">
        <w:t xml:space="preserve">judgments </w:t>
      </w:r>
      <w:r w:rsidR="00BC05A7">
        <w:t>(e.g., low concern)</w:t>
      </w:r>
      <w:r w:rsidR="005A7927" w:rsidRPr="00C23FC9">
        <w:t xml:space="preserve">. </w:t>
      </w:r>
      <w:r w:rsidR="005F503C">
        <w:t>Thus a</w:t>
      </w:r>
      <w:r w:rsidR="005F503C" w:rsidRPr="00C23FC9">
        <w:t xml:space="preserve"> </w:t>
      </w:r>
      <w:r w:rsidR="005A7927" w:rsidRPr="00C23FC9">
        <w:t xml:space="preserve">student may believe that a minority of students will owe very little amounts and most will instead owe relatively large amounts; </w:t>
      </w:r>
      <w:r w:rsidR="00B83D89">
        <w:t>i.e.</w:t>
      </w:r>
      <w:r w:rsidR="005A7927" w:rsidRPr="00C23FC9">
        <w:t xml:space="preserve">, she would believe the distribution of students’ indebtedness to be negatively skewed. In contrast, another student might think </w:t>
      </w:r>
      <w:r w:rsidR="005A7927" w:rsidRPr="00D1045C">
        <w:t xml:space="preserve">that few students will owe large amounts by the time of graduation, while most students will owe relatively low amounts; in this case, the </w:t>
      </w:r>
      <w:r w:rsidR="009135F4">
        <w:t>believed</w:t>
      </w:r>
      <w:r w:rsidR="009135F4" w:rsidRPr="00D1045C">
        <w:t xml:space="preserve"> </w:t>
      </w:r>
      <w:r w:rsidR="005A7927" w:rsidRPr="00D1045C">
        <w:t xml:space="preserve">distribution of debt would be positively skewed. </w:t>
      </w:r>
      <w:r w:rsidR="004116C6" w:rsidRPr="00D1045C">
        <w:rPr>
          <w:kern w:val="0"/>
          <w:lang w:eastAsia="en-GB"/>
        </w:rPr>
        <w:t xml:space="preserve">In </w:t>
      </w:r>
      <w:r w:rsidR="003546FA" w:rsidRPr="00D1045C">
        <w:rPr>
          <w:kern w:val="0"/>
          <w:lang w:eastAsia="en-GB"/>
        </w:rPr>
        <w:t>Study</w:t>
      </w:r>
      <w:r w:rsidR="00123118" w:rsidRPr="00D1045C">
        <w:rPr>
          <w:kern w:val="0"/>
          <w:lang w:eastAsia="en-GB"/>
        </w:rPr>
        <w:t xml:space="preserve"> 2</w:t>
      </w:r>
      <w:r w:rsidR="004116C6" w:rsidRPr="00D1045C">
        <w:rPr>
          <w:kern w:val="0"/>
          <w:lang w:eastAsia="en-GB"/>
        </w:rPr>
        <w:t xml:space="preserve">, we </w:t>
      </w:r>
      <w:r w:rsidRPr="00D1045C">
        <w:rPr>
          <w:kern w:val="0"/>
          <w:lang w:eastAsia="en-GB"/>
        </w:rPr>
        <w:t xml:space="preserve">test </w:t>
      </w:r>
      <w:r w:rsidR="00C173AB" w:rsidRPr="00D1045C">
        <w:rPr>
          <w:kern w:val="0"/>
          <w:lang w:eastAsia="en-GB"/>
        </w:rPr>
        <w:t xml:space="preserve">the range principle </w:t>
      </w:r>
      <w:r w:rsidRPr="00D1045C">
        <w:rPr>
          <w:kern w:val="0"/>
          <w:lang w:eastAsia="en-GB"/>
        </w:rPr>
        <w:t>experimentally.</w:t>
      </w:r>
    </w:p>
    <w:p w14:paraId="01123447" w14:textId="77777777" w:rsidR="00346573" w:rsidRPr="00FA1386" w:rsidRDefault="00A6000D" w:rsidP="00346573">
      <w:pPr>
        <w:spacing w:line="480" w:lineRule="auto"/>
        <w:rPr>
          <w:b/>
        </w:rPr>
      </w:pPr>
      <w:r w:rsidRPr="000553F5">
        <w:rPr>
          <w:b/>
          <w:i/>
        </w:rPr>
        <w:t>The Current Studies</w:t>
      </w:r>
      <w:r w:rsidR="00021C5F" w:rsidRPr="000553F5">
        <w:rPr>
          <w:b/>
          <w:i/>
        </w:rPr>
        <w:t xml:space="preserve"> </w:t>
      </w:r>
    </w:p>
    <w:p w14:paraId="326C2B16" w14:textId="234AF8D0" w:rsidR="00B8770B" w:rsidRPr="00FA1386" w:rsidRDefault="000553F5" w:rsidP="00B8770B">
      <w:pPr>
        <w:spacing w:line="480" w:lineRule="auto"/>
        <w:ind w:firstLine="709"/>
      </w:pPr>
      <w:r w:rsidRPr="00FA1386">
        <w:rPr>
          <w:kern w:val="0"/>
          <w:lang w:eastAsia="en-GB"/>
        </w:rPr>
        <w:t xml:space="preserve">The studies reported below tested </w:t>
      </w:r>
      <w:r w:rsidR="00B8770B" w:rsidRPr="00FA1386">
        <w:rPr>
          <w:kern w:val="0"/>
          <w:lang w:eastAsia="en-GB"/>
        </w:rPr>
        <w:t xml:space="preserve">the predictions of different cognitive models about students’ perception of indebtedness. In Study 1, we investigated the nature of the comparisons students make when assessing own financial situation. </w:t>
      </w:r>
      <w:r w:rsidRPr="00FA1386">
        <w:t>In Study 2 we tested the range and rank principles</w:t>
      </w:r>
      <w:r w:rsidR="00F33B60" w:rsidRPr="00F33B60">
        <w:t xml:space="preserve"> </w:t>
      </w:r>
      <w:r w:rsidR="00F33B60" w:rsidRPr="00FA1386">
        <w:t>experimentally</w:t>
      </w:r>
      <w:r w:rsidRPr="00FA1386">
        <w:t xml:space="preserve">, and </w:t>
      </w:r>
      <w:r w:rsidR="00F33B60">
        <w:t xml:space="preserve">examined </w:t>
      </w:r>
      <w:r w:rsidRPr="00FA1386">
        <w:t>their influence on perception of indebtedness.</w:t>
      </w:r>
      <w:r w:rsidR="00B8770B" w:rsidRPr="00FA1386">
        <w:t xml:space="preserve"> </w:t>
      </w:r>
      <w:r w:rsidR="009D5062" w:rsidRPr="00FA1386">
        <w:t xml:space="preserve">Finally, Study 3 investigated whether the same </w:t>
      </w:r>
      <w:r w:rsidR="00B8770B" w:rsidRPr="00FA1386">
        <w:t xml:space="preserve">contextual effects are observed for sources of debt which are either income contingent or not. </w:t>
      </w:r>
    </w:p>
    <w:p w14:paraId="7ABDB3AC" w14:textId="77777777" w:rsidR="00185810" w:rsidRPr="00FA1386" w:rsidRDefault="00617E16" w:rsidP="0051361F">
      <w:pPr>
        <w:spacing w:line="480" w:lineRule="auto"/>
        <w:jc w:val="center"/>
        <w:rPr>
          <w:bCs/>
        </w:rPr>
      </w:pPr>
      <w:r w:rsidRPr="00FA1386">
        <w:rPr>
          <w:b/>
          <w:bCs/>
        </w:rPr>
        <w:t>Study</w:t>
      </w:r>
      <w:r w:rsidR="00BA64EB" w:rsidRPr="00FA1386">
        <w:rPr>
          <w:b/>
          <w:bCs/>
        </w:rPr>
        <w:t xml:space="preserve"> </w:t>
      </w:r>
      <w:r w:rsidR="00D3750B" w:rsidRPr="00FA1386">
        <w:rPr>
          <w:b/>
          <w:bCs/>
        </w:rPr>
        <w:t>1</w:t>
      </w:r>
    </w:p>
    <w:p w14:paraId="5AA2BA2B" w14:textId="1B468374" w:rsidR="00485516" w:rsidRPr="00C64DBB" w:rsidRDefault="008C18EF" w:rsidP="00C64DBB">
      <w:pPr>
        <w:spacing w:line="480" w:lineRule="auto"/>
        <w:ind w:firstLine="709"/>
        <w:rPr>
          <w:bCs/>
        </w:rPr>
      </w:pPr>
      <w:r w:rsidRPr="00123118">
        <w:rPr>
          <w:bCs/>
        </w:rPr>
        <w:lastRenderedPageBreak/>
        <w:t xml:space="preserve">In </w:t>
      </w:r>
      <w:r w:rsidR="003546FA" w:rsidRPr="00123118">
        <w:rPr>
          <w:bCs/>
        </w:rPr>
        <w:t>Study</w:t>
      </w:r>
      <w:r w:rsidR="001868E8">
        <w:rPr>
          <w:bCs/>
        </w:rPr>
        <w:t xml:space="preserve"> 1</w:t>
      </w:r>
      <w:r w:rsidR="00B73675">
        <w:rPr>
          <w:bCs/>
        </w:rPr>
        <w:t>,</w:t>
      </w:r>
      <w:r w:rsidR="00185810">
        <w:rPr>
          <w:bCs/>
        </w:rPr>
        <w:t xml:space="preserve"> </w:t>
      </w:r>
      <w:r w:rsidR="00C64DBB">
        <w:rPr>
          <w:bCs/>
        </w:rPr>
        <w:t>t</w:t>
      </w:r>
      <w:r w:rsidRPr="00123118">
        <w:rPr>
          <w:bCs/>
        </w:rPr>
        <w:t>o test</w:t>
      </w:r>
      <w:r w:rsidR="008A17E4" w:rsidRPr="00123118">
        <w:rPr>
          <w:bCs/>
        </w:rPr>
        <w:t xml:space="preserve"> whether students’ concern about own indebtedness is relative in nature</w:t>
      </w:r>
      <w:r w:rsidR="00C348B5">
        <w:rPr>
          <w:bCs/>
        </w:rPr>
        <w:t xml:space="preserve"> and depends on (possibly inaccurate) beliefs about other students’ indebtedness</w:t>
      </w:r>
      <w:r w:rsidR="008A17E4" w:rsidRPr="00123118">
        <w:rPr>
          <w:bCs/>
        </w:rPr>
        <w:t xml:space="preserve">, </w:t>
      </w:r>
      <w:r w:rsidR="001B36F3" w:rsidRPr="00123118">
        <w:rPr>
          <w:bCs/>
        </w:rPr>
        <w:t xml:space="preserve">we </w:t>
      </w:r>
      <w:r w:rsidR="00F5765F" w:rsidRPr="00123118">
        <w:rPr>
          <w:bCs/>
        </w:rPr>
        <w:t>asked</w:t>
      </w:r>
      <w:r w:rsidR="001B36F3" w:rsidRPr="00123118">
        <w:rPr>
          <w:bCs/>
        </w:rPr>
        <w:t xml:space="preserve"> students to estimate how much debt they think </w:t>
      </w:r>
      <w:r w:rsidR="001B36F3" w:rsidRPr="00123118">
        <w:rPr>
          <w:bCs/>
          <w:i/>
        </w:rPr>
        <w:t>other students</w:t>
      </w:r>
      <w:r w:rsidR="001B36F3" w:rsidRPr="00123118">
        <w:rPr>
          <w:bCs/>
        </w:rPr>
        <w:t xml:space="preserve"> </w:t>
      </w:r>
      <w:r w:rsidR="00F5765F" w:rsidRPr="00123118">
        <w:rPr>
          <w:bCs/>
        </w:rPr>
        <w:t>incur</w:t>
      </w:r>
      <w:r w:rsidR="001B36F3" w:rsidRPr="00123118">
        <w:rPr>
          <w:bCs/>
        </w:rPr>
        <w:t xml:space="preserve"> during their degree.</w:t>
      </w:r>
      <w:r w:rsidR="00993E01">
        <w:rPr>
          <w:bCs/>
        </w:rPr>
        <w:t xml:space="preserve"> </w:t>
      </w:r>
      <w:r w:rsidR="00955F5E">
        <w:rPr>
          <w:bCs/>
        </w:rPr>
        <w:t xml:space="preserve">Specifically, we elicited from each participant their beliefs about the entire distribution of indebtedness incurred by other students. </w:t>
      </w:r>
      <w:r w:rsidR="001B36F3" w:rsidRPr="00123118">
        <w:rPr>
          <w:bCs/>
        </w:rPr>
        <w:t xml:space="preserve">In this way, we </w:t>
      </w:r>
      <w:r w:rsidR="00F5765F" w:rsidRPr="00123118">
        <w:rPr>
          <w:bCs/>
        </w:rPr>
        <w:t>were</w:t>
      </w:r>
      <w:r w:rsidR="001B36F3" w:rsidRPr="00123118">
        <w:rPr>
          <w:bCs/>
        </w:rPr>
        <w:t xml:space="preserve"> able to test whether rank position within the believed distribution of students’ debt best predict concern about own indebtedness—over and above </w:t>
      </w:r>
      <w:r w:rsidR="00211D4C">
        <w:rPr>
          <w:bCs/>
        </w:rPr>
        <w:t xml:space="preserve">their </w:t>
      </w:r>
      <w:r w:rsidR="001B36F3" w:rsidRPr="00123118">
        <w:rPr>
          <w:bCs/>
        </w:rPr>
        <w:t>own anticipated debt.</w:t>
      </w:r>
      <w:r w:rsidR="00123118" w:rsidRPr="00BA553E">
        <w:t xml:space="preserve"> </w:t>
      </w:r>
    </w:p>
    <w:p w14:paraId="2FCCDC6A" w14:textId="77777777" w:rsidR="006208AD" w:rsidRPr="00E43D4A" w:rsidRDefault="006208AD" w:rsidP="006208AD">
      <w:pPr>
        <w:spacing w:line="480" w:lineRule="auto"/>
        <w:jc w:val="center"/>
        <w:rPr>
          <w:b/>
          <w:bCs/>
        </w:rPr>
      </w:pPr>
      <w:r w:rsidRPr="00E43D4A">
        <w:rPr>
          <w:b/>
          <w:bCs/>
        </w:rPr>
        <w:t>Method</w:t>
      </w:r>
    </w:p>
    <w:p w14:paraId="61308B59" w14:textId="77777777" w:rsidR="006208AD" w:rsidRPr="00812B39" w:rsidRDefault="006208AD" w:rsidP="006208AD">
      <w:pPr>
        <w:spacing w:line="480" w:lineRule="auto"/>
        <w:rPr>
          <w:b/>
          <w:bCs/>
          <w:color w:val="FF0000"/>
        </w:rPr>
      </w:pPr>
      <w:r w:rsidRPr="00812B39">
        <w:rPr>
          <w:b/>
          <w:bCs/>
          <w:i/>
        </w:rPr>
        <w:t>Participants</w:t>
      </w:r>
      <w:r w:rsidRPr="00812B39">
        <w:rPr>
          <w:b/>
          <w:bCs/>
        </w:rPr>
        <w:t xml:space="preserve"> </w:t>
      </w:r>
    </w:p>
    <w:p w14:paraId="1E5EC20E" w14:textId="194B6FEA" w:rsidR="00F82D24" w:rsidRPr="003B3D22" w:rsidRDefault="00770D19" w:rsidP="00A034B5">
      <w:pPr>
        <w:spacing w:line="480" w:lineRule="auto"/>
        <w:ind w:firstLine="709"/>
        <w:rPr>
          <w:bCs/>
        </w:rPr>
      </w:pPr>
      <w:r w:rsidRPr="004C29FF">
        <w:rPr>
          <w:bCs/>
        </w:rPr>
        <w:t xml:space="preserve">A total of </w:t>
      </w:r>
      <w:r w:rsidR="000B4102">
        <w:rPr>
          <w:bCs/>
        </w:rPr>
        <w:t>376</w:t>
      </w:r>
      <w:r w:rsidRPr="003B3D22">
        <w:rPr>
          <w:bCs/>
        </w:rPr>
        <w:t xml:space="preserve"> first year</w:t>
      </w:r>
      <w:r w:rsidR="0089205C" w:rsidRPr="003B3D22">
        <w:rPr>
          <w:bCs/>
        </w:rPr>
        <w:t xml:space="preserve"> </w:t>
      </w:r>
      <w:r w:rsidRPr="003B3D22">
        <w:rPr>
          <w:bCs/>
        </w:rPr>
        <w:t>u</w:t>
      </w:r>
      <w:r w:rsidR="00B721E1" w:rsidRPr="003B3D22">
        <w:rPr>
          <w:bCs/>
        </w:rPr>
        <w:t>ndergraduate students (</w:t>
      </w:r>
      <w:r w:rsidR="000B4102">
        <w:rPr>
          <w:bCs/>
        </w:rPr>
        <w:t>210</w:t>
      </w:r>
      <w:r w:rsidR="004170EC" w:rsidRPr="003B3D22">
        <w:rPr>
          <w:bCs/>
        </w:rPr>
        <w:t xml:space="preserve"> females) from </w:t>
      </w:r>
      <w:r w:rsidR="00B73675">
        <w:rPr>
          <w:bCs/>
        </w:rPr>
        <w:t>two universities in the UK</w:t>
      </w:r>
      <w:r w:rsidR="004170EC" w:rsidRPr="003B3D22">
        <w:rPr>
          <w:bCs/>
        </w:rPr>
        <w:t xml:space="preserve"> volunteered to take part in this </w:t>
      </w:r>
      <w:r w:rsidR="003546FA">
        <w:rPr>
          <w:bCs/>
        </w:rPr>
        <w:t>study</w:t>
      </w:r>
      <w:r w:rsidR="004170EC" w:rsidRPr="003B3D22">
        <w:rPr>
          <w:bCs/>
        </w:rPr>
        <w:t xml:space="preserve">. </w:t>
      </w:r>
      <w:r w:rsidR="00A034B5">
        <w:rPr>
          <w:bCs/>
        </w:rPr>
        <w:t>Age</w:t>
      </w:r>
      <w:r w:rsidR="00F33B60">
        <w:rPr>
          <w:bCs/>
        </w:rPr>
        <w:t>s</w:t>
      </w:r>
      <w:r w:rsidR="00A034B5">
        <w:rPr>
          <w:bCs/>
        </w:rPr>
        <w:t xml:space="preserve"> ranged from 18 to 51</w:t>
      </w:r>
      <w:r w:rsidR="00A034B5" w:rsidRPr="003B3D22">
        <w:rPr>
          <w:bCs/>
        </w:rPr>
        <w:t xml:space="preserve"> years (</w:t>
      </w:r>
      <w:r w:rsidR="00A034B5" w:rsidRPr="003B3D22">
        <w:rPr>
          <w:bCs/>
          <w:i/>
        </w:rPr>
        <w:t>M</w:t>
      </w:r>
      <w:r w:rsidR="00A034B5">
        <w:rPr>
          <w:bCs/>
        </w:rPr>
        <w:t xml:space="preserve"> = 19.50</w:t>
      </w:r>
      <w:r w:rsidR="00A034B5" w:rsidRPr="003B3D22">
        <w:rPr>
          <w:bCs/>
        </w:rPr>
        <w:t xml:space="preserve">, </w:t>
      </w:r>
      <w:r w:rsidR="00A034B5" w:rsidRPr="003B3D22">
        <w:rPr>
          <w:bCs/>
          <w:i/>
        </w:rPr>
        <w:t>SD</w:t>
      </w:r>
      <w:r w:rsidR="00A034B5" w:rsidRPr="003B3D22">
        <w:rPr>
          <w:bCs/>
        </w:rPr>
        <w:t xml:space="preserve"> = </w:t>
      </w:r>
      <w:r w:rsidR="00A034B5">
        <w:rPr>
          <w:bCs/>
        </w:rPr>
        <w:t>2</w:t>
      </w:r>
      <w:r w:rsidR="00A034B5" w:rsidRPr="003B3D22">
        <w:rPr>
          <w:bCs/>
        </w:rPr>
        <w:t>.9</w:t>
      </w:r>
      <w:r w:rsidR="00A034B5">
        <w:rPr>
          <w:bCs/>
        </w:rPr>
        <w:t>6</w:t>
      </w:r>
      <w:r w:rsidR="00A034B5" w:rsidRPr="003B3D22">
        <w:rPr>
          <w:bCs/>
        </w:rPr>
        <w:t xml:space="preserve">). </w:t>
      </w:r>
      <w:r w:rsidR="00AF51A4">
        <w:rPr>
          <w:bCs/>
        </w:rPr>
        <w:t xml:space="preserve">Students </w:t>
      </w:r>
      <w:r w:rsidR="00A034B5">
        <w:rPr>
          <w:bCs/>
        </w:rPr>
        <w:t>were included in the study if they expected to be in debt at the end of their degree</w:t>
      </w:r>
      <w:r w:rsidR="009E72D7" w:rsidRPr="009E72D7">
        <w:rPr>
          <w:bCs/>
          <w:vertAlign w:val="superscript"/>
        </w:rPr>
        <w:t>1</w:t>
      </w:r>
      <w:r w:rsidR="00AF51A4">
        <w:rPr>
          <w:bCs/>
        </w:rPr>
        <w:t xml:space="preserve">, and they were </w:t>
      </w:r>
      <w:r w:rsidR="004170EC" w:rsidRPr="003B3D22">
        <w:rPr>
          <w:bCs/>
        </w:rPr>
        <w:t xml:space="preserve">tested during the first two weeks of the academic </w:t>
      </w:r>
      <w:r w:rsidR="00905CF3" w:rsidRPr="003B3D22">
        <w:rPr>
          <w:bCs/>
        </w:rPr>
        <w:t>year</w:t>
      </w:r>
      <w:r w:rsidR="00D46FBA">
        <w:rPr>
          <w:bCs/>
        </w:rPr>
        <w:t xml:space="preserve"> 2011/2012</w:t>
      </w:r>
      <w:r w:rsidR="0089205C" w:rsidRPr="003B3D22">
        <w:rPr>
          <w:bCs/>
        </w:rPr>
        <w:t>.</w:t>
      </w:r>
      <w:r w:rsidR="00342C73">
        <w:rPr>
          <w:bCs/>
        </w:rPr>
        <w:t xml:space="preserve"> </w:t>
      </w:r>
      <w:r w:rsidR="00810F9C" w:rsidRPr="003B3D22">
        <w:rPr>
          <w:bCs/>
        </w:rPr>
        <w:t xml:space="preserve">Students were enrolled in a </w:t>
      </w:r>
      <w:r w:rsidR="004170EC" w:rsidRPr="003B3D22">
        <w:rPr>
          <w:bCs/>
        </w:rPr>
        <w:t xml:space="preserve">large </w:t>
      </w:r>
      <w:r w:rsidR="00810F9C" w:rsidRPr="003B3D22">
        <w:rPr>
          <w:bCs/>
        </w:rPr>
        <w:t xml:space="preserve">variety of undergraduate courses. </w:t>
      </w:r>
      <w:r w:rsidR="000E34CC">
        <w:rPr>
          <w:bCs/>
        </w:rPr>
        <w:t>Most</w:t>
      </w:r>
      <w:r w:rsidR="006A4CAA">
        <w:rPr>
          <w:bCs/>
        </w:rPr>
        <w:t xml:space="preserve"> </w:t>
      </w:r>
      <w:r w:rsidR="00810F9C" w:rsidRPr="003B3D22">
        <w:rPr>
          <w:bCs/>
        </w:rPr>
        <w:t xml:space="preserve">students </w:t>
      </w:r>
      <w:r w:rsidR="00342C73">
        <w:rPr>
          <w:bCs/>
        </w:rPr>
        <w:t>(</w:t>
      </w:r>
      <w:r w:rsidR="00CC3FD2">
        <w:rPr>
          <w:bCs/>
        </w:rPr>
        <w:t>89</w:t>
      </w:r>
      <w:r w:rsidR="006A4CAA">
        <w:rPr>
          <w:bCs/>
        </w:rPr>
        <w:t>.</w:t>
      </w:r>
      <w:r w:rsidR="00CC3FD2">
        <w:rPr>
          <w:bCs/>
        </w:rPr>
        <w:t>89</w:t>
      </w:r>
      <w:r w:rsidR="006A4CAA">
        <w:rPr>
          <w:bCs/>
        </w:rPr>
        <w:t xml:space="preserve">%) </w:t>
      </w:r>
      <w:r w:rsidR="00810F9C" w:rsidRPr="003B3D22">
        <w:rPr>
          <w:bCs/>
        </w:rPr>
        <w:t xml:space="preserve">were paying </w:t>
      </w:r>
      <w:r w:rsidR="00515BC1">
        <w:rPr>
          <w:bCs/>
        </w:rPr>
        <w:t>UK</w:t>
      </w:r>
      <w:r w:rsidR="00810F9C" w:rsidRPr="003B3D22">
        <w:rPr>
          <w:bCs/>
        </w:rPr>
        <w:t>/EU fees</w:t>
      </w:r>
      <w:r w:rsidR="006A4CAA">
        <w:rPr>
          <w:bCs/>
        </w:rPr>
        <w:t>. T</w:t>
      </w:r>
      <w:r w:rsidR="00810F9C" w:rsidRPr="003B3D22">
        <w:rPr>
          <w:bCs/>
        </w:rPr>
        <w:t>he majority of students</w:t>
      </w:r>
      <w:r w:rsidR="00F82D24" w:rsidRPr="003B3D22">
        <w:rPr>
          <w:bCs/>
        </w:rPr>
        <w:t xml:space="preserve"> were of White ethnic origin (</w:t>
      </w:r>
      <w:r w:rsidR="000B4102">
        <w:rPr>
          <w:bCs/>
        </w:rPr>
        <w:t>64</w:t>
      </w:r>
      <w:r w:rsidR="0089205C" w:rsidRPr="003B3D22">
        <w:rPr>
          <w:bCs/>
        </w:rPr>
        <w:t>.</w:t>
      </w:r>
      <w:r w:rsidR="000B4102">
        <w:rPr>
          <w:bCs/>
        </w:rPr>
        <w:t>63</w:t>
      </w:r>
      <w:r w:rsidR="00B721E1" w:rsidRPr="003B3D22">
        <w:rPr>
          <w:bCs/>
        </w:rPr>
        <w:t xml:space="preserve">%), </w:t>
      </w:r>
      <w:r w:rsidR="00962446">
        <w:rPr>
          <w:bCs/>
        </w:rPr>
        <w:t xml:space="preserve">followed by </w:t>
      </w:r>
      <w:r w:rsidR="000B4102">
        <w:rPr>
          <w:bCs/>
        </w:rPr>
        <w:t>Indian (6.12</w:t>
      </w:r>
      <w:r w:rsidR="00810F9C" w:rsidRPr="003B3D22">
        <w:rPr>
          <w:bCs/>
        </w:rPr>
        <w:t xml:space="preserve">%) </w:t>
      </w:r>
      <w:r w:rsidR="00342C73">
        <w:rPr>
          <w:bCs/>
        </w:rPr>
        <w:t xml:space="preserve">and </w:t>
      </w:r>
      <w:r w:rsidR="000B4102">
        <w:rPr>
          <w:bCs/>
        </w:rPr>
        <w:t>Chines</w:t>
      </w:r>
      <w:r w:rsidR="00CC3FD2">
        <w:rPr>
          <w:bCs/>
        </w:rPr>
        <w:t>e</w:t>
      </w:r>
      <w:r w:rsidR="000B4102">
        <w:rPr>
          <w:bCs/>
        </w:rPr>
        <w:t xml:space="preserve"> (5.32</w:t>
      </w:r>
      <w:r w:rsidR="0089205C" w:rsidRPr="003B3D22">
        <w:rPr>
          <w:bCs/>
        </w:rPr>
        <w:t>%) ethnicities</w:t>
      </w:r>
      <w:r w:rsidR="006A4CAA">
        <w:rPr>
          <w:bCs/>
        </w:rPr>
        <w:t>.</w:t>
      </w:r>
    </w:p>
    <w:p w14:paraId="34475C11" w14:textId="77777777" w:rsidR="00602F39" w:rsidRPr="00812B39" w:rsidRDefault="00602F39" w:rsidP="00602F39">
      <w:pPr>
        <w:spacing w:line="480" w:lineRule="auto"/>
        <w:rPr>
          <w:b/>
          <w:bCs/>
          <w:i/>
        </w:rPr>
      </w:pPr>
      <w:r w:rsidRPr="00812B39">
        <w:rPr>
          <w:b/>
          <w:bCs/>
          <w:i/>
        </w:rPr>
        <w:t>Design and procedure</w:t>
      </w:r>
    </w:p>
    <w:p w14:paraId="30A3CEDE" w14:textId="5C8056BA" w:rsidR="00B2234F" w:rsidRPr="00933CE2" w:rsidRDefault="001403AB" w:rsidP="003A152E">
      <w:pPr>
        <w:spacing w:line="480" w:lineRule="auto"/>
      </w:pPr>
      <w:r w:rsidRPr="00285047">
        <w:rPr>
          <w:bCs/>
          <w:i/>
          <w:color w:val="808080" w:themeColor="background1" w:themeShade="80"/>
        </w:rPr>
        <w:tab/>
      </w:r>
      <w:r w:rsidR="00322691" w:rsidRPr="003B3D22">
        <w:rPr>
          <w:bCs/>
        </w:rPr>
        <w:t xml:space="preserve">Participants </w:t>
      </w:r>
      <w:r w:rsidR="003978A9" w:rsidRPr="003B3D22">
        <w:rPr>
          <w:bCs/>
        </w:rPr>
        <w:t xml:space="preserve">filled in </w:t>
      </w:r>
      <w:r w:rsidR="00E967D5">
        <w:rPr>
          <w:bCs/>
        </w:rPr>
        <w:t>a</w:t>
      </w:r>
      <w:r w:rsidR="00E967D5" w:rsidRPr="003B3D22">
        <w:rPr>
          <w:bCs/>
        </w:rPr>
        <w:t xml:space="preserve"> </w:t>
      </w:r>
      <w:r w:rsidR="003978A9" w:rsidRPr="003B3D22">
        <w:rPr>
          <w:bCs/>
        </w:rPr>
        <w:t>questionnaire in</w:t>
      </w:r>
      <w:r w:rsidR="0093397C">
        <w:rPr>
          <w:bCs/>
        </w:rPr>
        <w:t xml:space="preserve">dividually. </w:t>
      </w:r>
      <w:r w:rsidR="00577D4C">
        <w:rPr>
          <w:bCs/>
        </w:rPr>
        <w:t>The first section</w:t>
      </w:r>
      <w:r w:rsidR="00547641">
        <w:t xml:space="preserve"> included the 11 questions of </w:t>
      </w:r>
      <w:r w:rsidR="00C348B5">
        <w:t>a</w:t>
      </w:r>
      <w:r w:rsidR="00547641">
        <w:t xml:space="preserve"> </w:t>
      </w:r>
      <w:r w:rsidR="00547641">
        <w:rPr>
          <w:bCs/>
        </w:rPr>
        <w:t xml:space="preserve">subjective probability elicitation task, which aimed </w:t>
      </w:r>
      <w:r w:rsidR="00FC78A9">
        <w:rPr>
          <w:bCs/>
        </w:rPr>
        <w:t xml:space="preserve">to </w:t>
      </w:r>
      <w:r w:rsidR="00FC78A9">
        <w:t>determine</w:t>
      </w:r>
      <w:r w:rsidR="00FC78A9" w:rsidRPr="00D46FBA">
        <w:t xml:space="preserve"> </w:t>
      </w:r>
      <w:r w:rsidR="00617B0F" w:rsidRPr="00D46FBA">
        <w:t xml:space="preserve">participants’ </w:t>
      </w:r>
      <w:r w:rsidR="00FC78A9">
        <w:t>beliefs about the</w:t>
      </w:r>
      <w:r w:rsidR="00FC78A9" w:rsidRPr="00D46FBA">
        <w:t xml:space="preserve"> </w:t>
      </w:r>
      <w:r w:rsidR="00617B0F" w:rsidRPr="00D46FBA">
        <w:t>distribution of student debt</w:t>
      </w:r>
      <w:r w:rsidR="00D46FBA">
        <w:t xml:space="preserve">. </w:t>
      </w:r>
      <w:r w:rsidR="001379AF">
        <w:t xml:space="preserve">We refer to the distributions we derived from participants’ responses as “inferred distributions”. </w:t>
      </w:r>
      <w:r w:rsidR="00D46FBA">
        <w:rPr>
          <w:bCs/>
        </w:rPr>
        <w:t xml:space="preserve">There are different ways to elicit probability distributions </w:t>
      </w:r>
      <w:r w:rsidR="0006628B">
        <w:fldChar w:fldCharType="begin"/>
      </w:r>
      <w:r w:rsidR="0050442F">
        <w:instrText xml:space="preserve"> ADDIN EN.CITE &lt;EndNote&gt;&lt;Cite&gt;&lt;Author&gt;Manski&lt;/Author&gt;&lt;Year&gt;2004&lt;/Year&gt;&lt;RecNum&gt;559&lt;/RecNum&gt;&lt;Prefix&gt;e.g.`, &lt;/Prefix&gt;&lt;DisplayText&gt;(e.g., Manski 2004)&lt;/DisplayText&gt;&lt;record&gt;&lt;rec-number&gt;559&lt;/rec-number&gt;&lt;foreign-keys&gt;&lt;key app="EN" db-id="xwe9pe9wg29rarera5yvwdvj99zrrfvtzpz0"&gt;559&lt;/key&gt;&lt;/foreign-keys&gt;&lt;ref-type name="Journal Article"&gt;17&lt;/ref-type&gt;&lt;contributors&gt;&lt;authors&gt;&lt;author&gt;Manski, Charles F.&lt;/author&gt;&lt;/authors&gt;&lt;/contributors&gt;&lt;titles&gt;&lt;title&gt;Measuring expectations&lt;/title&gt;&lt;secondary-title&gt;Econometrica&lt;/secondary-title&gt;&lt;/titles&gt;&lt;periodical&gt;&lt;full-title&gt;Econometrica&lt;/full-title&gt;&lt;/periodical&gt;&lt;pages&gt;1329-76&lt;/pages&gt;&lt;volume&gt;72&lt;/volume&gt;&lt;dates&gt;&lt;year&gt;2004&lt;/year&gt;&lt;/dates&gt;&lt;urls&gt;&lt;/urls&gt;&lt;/record&gt;&lt;/Cite&gt;&lt;/EndNote&gt;</w:instrText>
      </w:r>
      <w:r w:rsidR="0006628B">
        <w:fldChar w:fldCharType="separate"/>
      </w:r>
      <w:r w:rsidR="0050442F">
        <w:rPr>
          <w:noProof/>
        </w:rPr>
        <w:t>(</w:t>
      </w:r>
      <w:hyperlink w:anchor="_ENREF_29" w:tooltip="Manski, 2004 #559" w:history="1">
        <w:r w:rsidR="000C1007">
          <w:rPr>
            <w:noProof/>
          </w:rPr>
          <w:t>e.g., Manski 2004</w:t>
        </w:r>
      </w:hyperlink>
      <w:r w:rsidR="0050442F">
        <w:rPr>
          <w:noProof/>
        </w:rPr>
        <w:t>)</w:t>
      </w:r>
      <w:r w:rsidR="0006628B">
        <w:fldChar w:fldCharType="end"/>
      </w:r>
      <w:r w:rsidR="00D46FBA">
        <w:t xml:space="preserve">; </w:t>
      </w:r>
      <w:r w:rsidR="0078643D">
        <w:t xml:space="preserve">here, based on pilot work to establish the easiest method for students, </w:t>
      </w:r>
      <w:r w:rsidR="00D46FBA">
        <w:t xml:space="preserve">we asked </w:t>
      </w:r>
      <w:r w:rsidR="0078643D">
        <w:t xml:space="preserve">participants </w:t>
      </w:r>
      <w:r w:rsidR="00D46FBA">
        <w:t xml:space="preserve">to estimate different percentiles </w:t>
      </w:r>
      <w:r w:rsidR="00D46FBA" w:rsidRPr="00B3606A">
        <w:t xml:space="preserve">points of the </w:t>
      </w:r>
      <w:r w:rsidR="00EE5BFD">
        <w:t xml:space="preserve">distribution </w:t>
      </w:r>
      <w:r w:rsidR="0006628B">
        <w:fldChar w:fldCharType="begin"/>
      </w:r>
      <w:r w:rsidR="00C2405D">
        <w:instrText xml:space="preserve"> ADDIN EN.CITE &lt;EndNote&gt;&lt;Cite&gt;&lt;Author&gt;Melrose&lt;/Author&gt;&lt;Year&gt;2013&lt;/Year&gt;&lt;RecNum&gt;560&lt;/RecNum&gt;&lt;Prefix&gt;e.g.`, &lt;/Prefix&gt;&lt;DisplayText&gt;(e.g., Melrose, Brown et al. 2013)&lt;/DisplayText&gt;&lt;record&gt;&lt;rec-number&gt;560&lt;/rec-number&gt;&lt;foreign-keys&gt;&lt;key app="EN" db-id="xwe9pe9wg29rarera5yvwdvj99zrrfvtzpz0"&gt;560&lt;/key&gt;&lt;/foreign-keys&gt;&lt;ref-type name="Journal Article"&gt;17&lt;/ref-type&gt;&lt;contributors&gt;&lt;authors&gt;&lt;author&gt;Melrose, K. L.&lt;/author&gt;&lt;author&gt;Brown, G. D. A.&lt;/author&gt;&lt;author&gt;Wood, A. M.&lt;/author&gt;&lt;/authors&gt;&lt;/contributors&gt;&lt;titles&gt;&lt;title&gt;Am I abnormal? Relative rank and social norm effects in judgments of anxiety and depression symptoms severity&lt;/title&gt;&lt;secondary-title&gt;Journal of Behavioral Decision Making&lt;/secondary-title&gt;&lt;/titles&gt;&lt;periodical&gt;&lt;full-title&gt;Journal of Behavioral Decision Making&lt;/full-title&gt;&lt;/periodical&gt;&lt;pages&gt;174-184&lt;/pages&gt;&lt;volume&gt;26&lt;/volume&gt;&lt;dates&gt;&lt;year&gt;2013&lt;/year&gt;&lt;/dates&gt;&lt;urls&gt;&lt;/urls&gt;&lt;/record&gt;&lt;/Cite&gt;&lt;/EndNote&gt;</w:instrText>
      </w:r>
      <w:r w:rsidR="0006628B">
        <w:fldChar w:fldCharType="separate"/>
      </w:r>
      <w:r w:rsidR="00C2405D">
        <w:rPr>
          <w:noProof/>
        </w:rPr>
        <w:t>(</w:t>
      </w:r>
      <w:hyperlink w:anchor="_ENREF_31" w:tooltip="Melrose, 2013 #560" w:history="1">
        <w:r w:rsidR="000C1007">
          <w:rPr>
            <w:noProof/>
          </w:rPr>
          <w:t>e.g., Melrose, Brown et al. 2013</w:t>
        </w:r>
      </w:hyperlink>
      <w:r w:rsidR="00C2405D">
        <w:rPr>
          <w:noProof/>
        </w:rPr>
        <w:t>)</w:t>
      </w:r>
      <w:r w:rsidR="0006628B">
        <w:fldChar w:fldCharType="end"/>
      </w:r>
      <w:r w:rsidR="00D46FBA">
        <w:t xml:space="preserve">. </w:t>
      </w:r>
      <w:r w:rsidR="003B41F0">
        <w:rPr>
          <w:bCs/>
        </w:rPr>
        <w:t>We</w:t>
      </w:r>
      <w:r w:rsidR="00D46FBA" w:rsidRPr="00B3606A">
        <w:rPr>
          <w:bCs/>
        </w:rPr>
        <w:t xml:space="preserve"> used 11</w:t>
      </w:r>
      <w:r w:rsidR="00DB1702">
        <w:rPr>
          <w:bCs/>
        </w:rPr>
        <w:t xml:space="preserve"> questions phrased as follows: ‘</w:t>
      </w:r>
      <w:r w:rsidR="00D46FBA" w:rsidRPr="00B3606A">
        <w:rPr>
          <w:bCs/>
        </w:rPr>
        <w:t xml:space="preserve">How much a student would have to owe, in order to be in </w:t>
      </w:r>
      <w:r w:rsidR="00D46FBA" w:rsidRPr="00B3606A">
        <w:t xml:space="preserve">more debt than </w:t>
      </w:r>
      <w:r w:rsidR="00D46FBA" w:rsidRPr="00B3606A">
        <w:rPr>
          <w:i/>
        </w:rPr>
        <w:t>x</w:t>
      </w:r>
      <w:r w:rsidR="00D46FBA" w:rsidRPr="00B3606A">
        <w:t xml:space="preserve">% of other </w:t>
      </w:r>
      <w:r w:rsidR="00D46FBA" w:rsidRPr="00B3606A">
        <w:lastRenderedPageBreak/>
        <w:t xml:space="preserve">students? (i.e. to rank in the most indebted </w:t>
      </w:r>
      <w:r w:rsidR="00D46FBA" w:rsidRPr="00B3606A">
        <w:rPr>
          <w:i/>
        </w:rPr>
        <w:t>y</w:t>
      </w:r>
      <w:r w:rsidR="00DB1702">
        <w:t>%)?’</w:t>
      </w:r>
      <w:r w:rsidR="00D46FBA" w:rsidRPr="00B3606A">
        <w:t xml:space="preserve">, where </w:t>
      </w:r>
      <w:r w:rsidR="00D46FBA" w:rsidRPr="00B3606A">
        <w:rPr>
          <w:i/>
        </w:rPr>
        <w:t>x</w:t>
      </w:r>
      <w:r w:rsidR="00D46FBA" w:rsidRPr="00B3606A">
        <w:t xml:space="preserve"> had values of [99, 90, 80, 70, 60, 50, 40, 30, 20, 10, and 1] and </w:t>
      </w:r>
      <w:r w:rsidR="00D46FBA" w:rsidRPr="00B3606A">
        <w:rPr>
          <w:i/>
        </w:rPr>
        <w:t>y</w:t>
      </w:r>
      <w:r w:rsidR="00D46FBA" w:rsidRPr="00B3606A">
        <w:t xml:space="preserve"> had the same values, but in the opposite order. Participants had to answer each of the questions by providing an estimated amount of debt, in British Pounds sterling </w:t>
      </w:r>
      <w:r w:rsidR="0006628B" w:rsidRPr="00DE02BD">
        <w:fldChar w:fldCharType="begin"/>
      </w:r>
      <w:r w:rsidR="003A152E" w:rsidRPr="00DE02BD">
        <w:instrText xml:space="preserve"> ADDIN EN.CITE &lt;EndNote&gt;&lt;Cite&gt;&lt;Author&gt;XE.com&lt;/Author&gt;&lt;Year&gt;2011&lt;/Year&gt;&lt;RecNum&gt;872&lt;/RecNum&gt;&lt;Prefix&gt;at the time of writing`, 1 GBP = 1.60 USD`; &lt;/Prefix&gt;&lt;DisplayText&gt;(at the time of writing, 1 GBP = 1.60 USD; XE.com 2011)&lt;/DisplayText&gt;&lt;record&gt;&lt;rec-number&gt;872&lt;/rec-number&gt;&lt;foreign-keys&gt;&lt;key app="EN" db-id="xwe9pe9wg29rarera5yvwdvj99zrrfvtzpz0"&gt;872&lt;/key&gt;&lt;/foreign-keys&gt;&lt;ref-type name="Web Page"&gt;12&lt;/ref-type&gt;&lt;contributors&gt;&lt;authors&gt;&lt;author&gt;XE.com&lt;/author&gt;&lt;/authors&gt;&lt;/contributors&gt;&lt;titles&gt;&lt;title&gt;Currency exchange site&lt;/title&gt;&lt;/titles&gt;&lt;number&gt;08/12/2011&lt;/number&gt;&lt;dates&gt;&lt;year&gt;2011&lt;/year&gt;&lt;/dates&gt;&lt;pub-location&gt;Newmarket, Ontario&lt;/pub-location&gt;&lt;urls&gt;&lt;related-urls&gt;&lt;url&gt;http://www.xe.com/currencyconverter/&lt;/url&gt;&lt;/related-urls&gt;&lt;/urls&gt;&lt;/record&gt;&lt;/Cite&gt;&lt;/EndNote&gt;</w:instrText>
      </w:r>
      <w:r w:rsidR="0006628B" w:rsidRPr="00DE02BD">
        <w:fldChar w:fldCharType="separate"/>
      </w:r>
      <w:r w:rsidR="003A152E" w:rsidRPr="00DE02BD">
        <w:rPr>
          <w:noProof/>
        </w:rPr>
        <w:t>(</w:t>
      </w:r>
      <w:r w:rsidR="009A3334">
        <w:rPr>
          <w:noProof/>
        </w:rPr>
        <w:t xml:space="preserve">at the time of the study, 1 GBP = 1.58 USD; </w:t>
      </w:r>
      <w:hyperlink w:anchor="_ENREF_47" w:tooltip="XE.com, 2011 #872" w:history="1">
        <w:r w:rsidR="000C1007" w:rsidRPr="00DE02BD">
          <w:rPr>
            <w:noProof/>
          </w:rPr>
          <w:t>at the time of writing, 1 GBP = 1.60 USD; XE.com 2011</w:t>
        </w:r>
      </w:hyperlink>
      <w:r w:rsidR="003A152E" w:rsidRPr="00DE02BD">
        <w:rPr>
          <w:noProof/>
        </w:rPr>
        <w:t>)</w:t>
      </w:r>
      <w:r w:rsidR="0006628B" w:rsidRPr="00DE02BD">
        <w:fldChar w:fldCharType="end"/>
      </w:r>
      <w:r w:rsidR="003A152E" w:rsidRPr="00DE02BD">
        <w:t xml:space="preserve">. </w:t>
      </w:r>
      <w:r w:rsidR="00DE02BD" w:rsidRPr="00DE02BD">
        <w:t>It wa</w:t>
      </w:r>
      <w:r w:rsidR="00FB12C9" w:rsidRPr="00DE02BD">
        <w:t xml:space="preserve">s expected that, as in previous studies </w:t>
      </w:r>
      <w:r w:rsidR="00FB12C9" w:rsidRPr="00DE02BD">
        <w:rPr>
          <w:bCs/>
        </w:rPr>
        <w:fldChar w:fldCharType="begin"/>
      </w:r>
      <w:r w:rsidR="00FB12C9" w:rsidRPr="00DE02BD">
        <w:rPr>
          <w:bCs/>
        </w:rPr>
        <w:instrText xml:space="preserve"> ADDIN EN.CITE &lt;EndNote&gt;&lt;Cite&gt;&lt;Author&gt;Melrose&lt;/Author&gt;&lt;Year&gt;2013&lt;/Year&gt;&lt;RecNum&gt;560&lt;/RecNum&gt;&lt;Prefix&gt;e.g.`, &lt;/Prefix&gt;&lt;DisplayText&gt;(e.g., Melrose, Brown et al. 2013)&lt;/DisplayText&gt;&lt;record&gt;&lt;rec-number&gt;560&lt;/rec-number&gt;&lt;foreign-keys&gt;&lt;key app="EN" db-id="xwe9pe9wg29rarera5yvwdvj99zrrfvtzpz0"&gt;560&lt;/key&gt;&lt;/foreign-keys&gt;&lt;ref-type name="Journal Article"&gt;17&lt;/ref-type&gt;&lt;contributors&gt;&lt;authors&gt;&lt;author&gt;Melrose, K. L.&lt;/author&gt;&lt;author&gt;Brown, G. D. A.&lt;/author&gt;&lt;author&gt;Wood, A. M.&lt;/author&gt;&lt;/authors&gt;&lt;/contributors&gt;&lt;titles&gt;&lt;title&gt;Am I abnormal? Relative rank and social norm effects in judgments of anxiety and depression symptoms severity&lt;/title&gt;&lt;secondary-title&gt;Journal of Behavioral Decision Making&lt;/secondary-title&gt;&lt;/titles&gt;&lt;periodical&gt;&lt;full-title&gt;Journal of Behavioral Decision Making&lt;/full-title&gt;&lt;/periodical&gt;&lt;pages&gt;174-184&lt;/pages&gt;&lt;volume&gt;26&lt;/volume&gt;&lt;dates&gt;&lt;year&gt;2013&lt;/year&gt;&lt;/dates&gt;&lt;urls&gt;&lt;/urls&gt;&lt;/record&gt;&lt;/Cite&gt;&lt;/EndNote&gt;</w:instrText>
      </w:r>
      <w:r w:rsidR="00FB12C9" w:rsidRPr="00DE02BD">
        <w:rPr>
          <w:bCs/>
        </w:rPr>
        <w:fldChar w:fldCharType="separate"/>
      </w:r>
      <w:r w:rsidR="00FB12C9" w:rsidRPr="00DE02BD">
        <w:rPr>
          <w:bCs/>
          <w:noProof/>
        </w:rPr>
        <w:t>(</w:t>
      </w:r>
      <w:hyperlink w:anchor="_ENREF_31" w:tooltip="Melrose, 2013 #560" w:history="1">
        <w:r w:rsidR="000C1007" w:rsidRPr="00DE02BD">
          <w:rPr>
            <w:bCs/>
            <w:noProof/>
          </w:rPr>
          <w:t>e.g., Melrose, Brown et al. 2013</w:t>
        </w:r>
      </w:hyperlink>
      <w:r w:rsidR="00FB12C9" w:rsidRPr="00DE02BD">
        <w:rPr>
          <w:bCs/>
          <w:noProof/>
        </w:rPr>
        <w:t>)</w:t>
      </w:r>
      <w:r w:rsidR="00FB12C9" w:rsidRPr="00DE02BD">
        <w:rPr>
          <w:bCs/>
        </w:rPr>
        <w:fldChar w:fldCharType="end"/>
      </w:r>
      <w:r w:rsidR="00FB12C9" w:rsidRPr="00DE02BD">
        <w:rPr>
          <w:bCs/>
        </w:rPr>
        <w:t>, some individuals would misunderstand the instructions, by for example assigning low debt values to high percentile points and vice versa, or assigning high debt values to high percentile points and middle values for middle percentiles, only to assign again high debt values for low percentile points</w:t>
      </w:r>
      <w:r w:rsidR="006B6A6B" w:rsidRPr="00DE02BD">
        <w:rPr>
          <w:bCs/>
        </w:rPr>
        <w:t xml:space="preserve">. It was therefore decided to exclude participants when the Kendall’s τ coefficient between stimuli (i.e. the 11 percentile points) and responses (i.e., participants’ estimates for the 11 percentile points) was &lt; .50; this led to removal of </w:t>
      </w:r>
      <w:r w:rsidR="00B2234F" w:rsidRPr="00DE02BD">
        <w:rPr>
          <w:bCs/>
        </w:rPr>
        <w:t>46 participants (i.e., 12</w:t>
      </w:r>
      <w:r w:rsidR="00A05DDD" w:rsidRPr="00DE02BD">
        <w:rPr>
          <w:bCs/>
        </w:rPr>
        <w:t>.23</w:t>
      </w:r>
      <w:r w:rsidR="00B2234F" w:rsidRPr="00DE02BD">
        <w:rPr>
          <w:bCs/>
        </w:rPr>
        <w:t>% of the total)</w:t>
      </w:r>
      <w:r w:rsidR="006B6A6B" w:rsidRPr="00DE02BD">
        <w:rPr>
          <w:bCs/>
        </w:rPr>
        <w:t>.</w:t>
      </w:r>
      <w:r w:rsidR="00DE02BD" w:rsidRPr="00DE02BD">
        <w:rPr>
          <w:bCs/>
        </w:rPr>
        <w:t xml:space="preserve"> </w:t>
      </w:r>
      <w:r w:rsidR="00D37551">
        <w:rPr>
          <w:bCs/>
        </w:rPr>
        <w:t>Results</w:t>
      </w:r>
      <w:r w:rsidR="00B2234F" w:rsidRPr="00B2234F">
        <w:rPr>
          <w:bCs/>
        </w:rPr>
        <w:t xml:space="preserve"> </w:t>
      </w:r>
      <w:r w:rsidR="006B6A6B">
        <w:rPr>
          <w:bCs/>
        </w:rPr>
        <w:t xml:space="preserve">did </w:t>
      </w:r>
      <w:r w:rsidR="002D5793">
        <w:rPr>
          <w:bCs/>
        </w:rPr>
        <w:t>not change qualitatively when</w:t>
      </w:r>
      <w:r w:rsidR="00B2234F" w:rsidRPr="00B2234F">
        <w:rPr>
          <w:bCs/>
        </w:rPr>
        <w:t xml:space="preserve"> all participants were included in the analyses. </w:t>
      </w:r>
    </w:p>
    <w:p w14:paraId="1743FA8F" w14:textId="0FDE61FC" w:rsidR="00E4183D" w:rsidRPr="00E82F81" w:rsidRDefault="00877951" w:rsidP="00FA7F35">
      <w:pPr>
        <w:spacing w:line="480" w:lineRule="auto"/>
        <w:ind w:firstLine="709"/>
        <w:rPr>
          <w:kern w:val="0"/>
          <w:lang w:eastAsia="en-GB"/>
        </w:rPr>
      </w:pPr>
      <w:r w:rsidRPr="003B3D22">
        <w:t>Next,</w:t>
      </w:r>
      <w:r w:rsidR="00A93BE6">
        <w:t xml:space="preserve"> p</w:t>
      </w:r>
      <w:r w:rsidR="0015248C" w:rsidRPr="00D1045C">
        <w:t xml:space="preserve">articipants were asked to estimate how much they </w:t>
      </w:r>
      <w:r w:rsidR="0036467D" w:rsidRPr="00D1045C">
        <w:t>thought</w:t>
      </w:r>
      <w:r w:rsidR="0015248C" w:rsidRPr="00D1045C">
        <w:t xml:space="preserve"> they would owe by the time they graduated (‘</w:t>
      </w:r>
      <w:r w:rsidR="00D46FBA" w:rsidRPr="00D1045C">
        <w:t>anticipated debt</w:t>
      </w:r>
      <w:r w:rsidR="0015248C" w:rsidRPr="00D1045C">
        <w:t xml:space="preserve">’). </w:t>
      </w:r>
      <w:r w:rsidR="004C29FF" w:rsidRPr="00D1045C">
        <w:t xml:space="preserve">Concern about indebtedness was then measured through </w:t>
      </w:r>
      <w:r w:rsidR="002E7573" w:rsidRPr="00D1045C">
        <w:t>two</w:t>
      </w:r>
      <w:r w:rsidR="004C29FF" w:rsidRPr="00D1045C">
        <w:t xml:space="preserve"> items. Participants </w:t>
      </w:r>
      <w:r w:rsidR="004532D8" w:rsidRPr="00D1045C">
        <w:t xml:space="preserve">expressed their worry about </w:t>
      </w:r>
      <w:r w:rsidR="00DB1702" w:rsidRPr="00D1045C">
        <w:t>debt by answering the question ‘</w:t>
      </w:r>
      <w:r w:rsidR="004532D8" w:rsidRPr="00D1045C">
        <w:t>How worried do you think you will be about your</w:t>
      </w:r>
      <w:r w:rsidR="00DB1702" w:rsidRPr="00D1045C">
        <w:t xml:space="preserve"> debt by the time you graduate?’ on a 1 (‘</w:t>
      </w:r>
      <w:r w:rsidR="004532D8" w:rsidRPr="00D1045C">
        <w:t>Not worr</w:t>
      </w:r>
      <w:r w:rsidR="00DB1702" w:rsidRPr="00D1045C">
        <w:t>ied at all’) to 7 (‘Extremely worried’</w:t>
      </w:r>
      <w:r w:rsidR="004532D8" w:rsidRPr="00D1045C">
        <w:t xml:space="preserve">) point scale. </w:t>
      </w:r>
      <w:r w:rsidR="003B41F0" w:rsidRPr="00D1045C">
        <w:t>They</w:t>
      </w:r>
      <w:r w:rsidR="004532D8" w:rsidRPr="00D1045C">
        <w:t xml:space="preserve"> then estimated the difficulty of repaying off the debt </w:t>
      </w:r>
      <w:r w:rsidR="00DB1702" w:rsidRPr="00D1045C">
        <w:t>by answering the question ‘</w:t>
      </w:r>
      <w:r w:rsidR="00617B0F" w:rsidRPr="00D1045C">
        <w:t>How difficult you think it is going to be to repay your debt by the time you graduate?</w:t>
      </w:r>
      <w:r w:rsidR="00DB1702" w:rsidRPr="00D1045C">
        <w:t>’</w:t>
      </w:r>
      <w:r w:rsidR="00813B16" w:rsidRPr="00D1045C">
        <w:t xml:space="preserve"> </w:t>
      </w:r>
      <w:r w:rsidR="0078643D" w:rsidRPr="00D1045C">
        <w:t>on</w:t>
      </w:r>
      <w:r w:rsidR="00813B16" w:rsidRPr="00D1045C">
        <w:t xml:space="preserve"> a 1 (</w:t>
      </w:r>
      <w:r w:rsidR="00DB1702" w:rsidRPr="00D1045C">
        <w:t>‘</w:t>
      </w:r>
      <w:r w:rsidR="00813B16" w:rsidRPr="00D1045C">
        <w:t>Not at all difficult</w:t>
      </w:r>
      <w:r w:rsidR="00DB1702" w:rsidRPr="00D1045C">
        <w:t>’</w:t>
      </w:r>
      <w:r w:rsidR="00813B16" w:rsidRPr="00D1045C">
        <w:t>) to 7 (</w:t>
      </w:r>
      <w:r w:rsidR="00DB1702" w:rsidRPr="00D1045C">
        <w:t>‘</w:t>
      </w:r>
      <w:r w:rsidR="00813B16" w:rsidRPr="00D1045C">
        <w:t>Extremely difficult</w:t>
      </w:r>
      <w:r w:rsidR="00DB1702" w:rsidRPr="00D1045C">
        <w:t>’</w:t>
      </w:r>
      <w:r w:rsidR="00813B16" w:rsidRPr="00D1045C">
        <w:t xml:space="preserve">) </w:t>
      </w:r>
      <w:r w:rsidR="002E7573" w:rsidRPr="00D1045C">
        <w:t xml:space="preserve">point </w:t>
      </w:r>
      <w:r w:rsidR="00813B16" w:rsidRPr="00D1045C">
        <w:t>scale</w:t>
      </w:r>
      <w:r w:rsidR="002E7573" w:rsidRPr="00D1045C">
        <w:t>.</w:t>
      </w:r>
      <w:r w:rsidR="009144B5" w:rsidRPr="00D1045C">
        <w:t xml:space="preserve"> </w:t>
      </w:r>
      <w:r w:rsidR="00813B16" w:rsidRPr="00D1045C">
        <w:t xml:space="preserve">Participants were then asked whether they </w:t>
      </w:r>
      <w:r w:rsidR="009266EF" w:rsidRPr="00D1045C">
        <w:t xml:space="preserve">were </w:t>
      </w:r>
      <w:r w:rsidR="00EE5BFD" w:rsidRPr="00D1045C">
        <w:t xml:space="preserve">intending to take </w:t>
      </w:r>
      <w:r w:rsidR="00C571DA" w:rsidRPr="00D1045C">
        <w:t xml:space="preserve">a </w:t>
      </w:r>
      <w:r w:rsidR="007A4CA9" w:rsidRPr="00D1045C">
        <w:t>part-time job</w:t>
      </w:r>
      <w:r w:rsidR="00813B16" w:rsidRPr="00D1045C">
        <w:t xml:space="preserve"> during term time</w:t>
      </w:r>
      <w:r w:rsidR="009266EF" w:rsidRPr="00D1045C">
        <w:t xml:space="preserve"> or not, and to indicate </w:t>
      </w:r>
      <w:r w:rsidR="00C571DA" w:rsidRPr="00D1045C">
        <w:t xml:space="preserve">whether they had already a </w:t>
      </w:r>
      <w:r w:rsidR="007A4CA9" w:rsidRPr="00D1045C">
        <w:t>part-time job</w:t>
      </w:r>
      <w:r w:rsidR="009266EF" w:rsidRPr="00D1045C">
        <w:t xml:space="preserve"> at the time of testing</w:t>
      </w:r>
      <w:r w:rsidR="009266EF" w:rsidRPr="00E82F81">
        <w:t>.</w:t>
      </w:r>
      <w:r w:rsidR="008D478B" w:rsidRPr="00E82F81">
        <w:rPr>
          <w:kern w:val="0"/>
          <w:lang w:eastAsia="en-GB"/>
        </w:rPr>
        <w:t xml:space="preserve"> </w:t>
      </w:r>
      <w:r w:rsidR="00E4183D" w:rsidRPr="00E82F81">
        <w:rPr>
          <w:kern w:val="0"/>
          <w:lang w:eastAsia="en-GB"/>
        </w:rPr>
        <w:t>We chose to investigate students’ intention to take a part-time job</w:t>
      </w:r>
      <w:r w:rsidR="00FA7F35" w:rsidRPr="00E82F81">
        <w:rPr>
          <w:kern w:val="0"/>
          <w:lang w:eastAsia="en-GB"/>
        </w:rPr>
        <w:t xml:space="preserve"> as a large proportion of students</w:t>
      </w:r>
      <w:r w:rsidR="00E4183D" w:rsidRPr="00E82F81">
        <w:rPr>
          <w:kern w:val="0"/>
          <w:lang w:eastAsia="en-GB"/>
        </w:rPr>
        <w:t xml:space="preserve">, </w:t>
      </w:r>
      <w:r w:rsidR="00FA7F35" w:rsidRPr="00E82F81">
        <w:rPr>
          <w:kern w:val="0"/>
          <w:lang w:eastAsia="en-GB"/>
        </w:rPr>
        <w:t>in order to</w:t>
      </w:r>
      <w:r w:rsidR="00E4183D" w:rsidRPr="00E82F81">
        <w:rPr>
          <w:kern w:val="0"/>
          <w:lang w:eastAsia="en-GB"/>
        </w:rPr>
        <w:t xml:space="preserve"> alleviate indebtedness and increase disposable income, undertake paid work at some point during term time </w:t>
      </w:r>
      <w:r w:rsidR="00E4183D" w:rsidRPr="00E82F81">
        <w:rPr>
          <w:kern w:val="0"/>
          <w:lang w:eastAsia="en-GB"/>
        </w:rPr>
        <w:fldChar w:fldCharType="begin"/>
      </w:r>
      <w:r w:rsidR="00FA7F35" w:rsidRPr="00E82F81">
        <w:rPr>
          <w:kern w:val="0"/>
          <w:lang w:eastAsia="en-GB"/>
        </w:rPr>
        <w:instrText xml:space="preserve"> ADDIN EN.CITE &lt;EndNote&gt;&lt;Cite&gt;&lt;Author&gt;Christie&lt;/Author&gt;&lt;Year&gt;2001&lt;/Year&gt;&lt;RecNum&gt;241&lt;/RecNum&gt;&lt;Prefix&gt;e.g.`, &lt;/Prefix&gt;&lt;DisplayText&gt;(e.g., Christie, Munro et al. 2001)&lt;/DisplayText&gt;&lt;record&gt;&lt;rec-number&gt;241&lt;/rec-number&gt;&lt;foreign-keys&gt;&lt;key app="EN" db-id="xwe9pe9wg29rarera5yvwdvj99zrrfvtzpz0"&gt;241&lt;/key&gt;&lt;/foreign-keys&gt;&lt;ref-type name="Journal Article"&gt;17&lt;/ref-type&gt;&lt;contributors&gt;&lt;authors&gt;&lt;author&gt;Christie, H.&lt;/author&gt;&lt;author&gt;Munro, M.&lt;/author&gt;&lt;author&gt;Rettig, H.&lt;/author&gt;&lt;/authors&gt;&lt;/contributors&gt;&lt;auth-address&gt;Christie, H&amp;#xD;Heriot Watt Univ, Edinburgh Coll Art, 79 Grassmarket, Edinburgh EHI 2HJ, Midlothian, Scotland&amp;#xD;Heriot Watt Univ, Edinburgh Coll Art, 79 Grassmarket, Edinburgh EHI 2HJ, Midlothian, Scotland&amp;#xD;Heriot Watt Univ, Edinburgh Coll Art, Edinburgh EHI 2HJ, Midlothian, Scotland&amp;#xD;Urban Inst, Washington, DC 20037 USA&lt;/auth-address&gt;&lt;titles&gt;&lt;title&gt;Making ends meet: Student incomes and debt&lt;/title&gt;&lt;secondary-title&gt;Studies in Higher Education&lt;/secondary-title&gt;&lt;alt-title&gt;Stud High Educ&lt;/alt-title&gt;&lt;/titles&gt;&lt;periodical&gt;&lt;full-title&gt;Studies in Higher Education&lt;/full-title&gt;&lt;abbr-1&gt;Stud High Educ&lt;/abbr-1&gt;&lt;/periodical&gt;&lt;alt-periodical&gt;&lt;full-title&gt;Studies in Higher Education&lt;/full-title&gt;&lt;abbr-1&gt;Stud High Educ&lt;/abbr-1&gt;&lt;/alt-periodical&gt;&lt;pages&gt;363-383&lt;/pages&gt;&lt;volume&gt;26&lt;/volume&gt;&lt;number&gt;3&lt;/number&gt;&lt;keywords&gt;&lt;keyword&gt;higher-education&lt;/keyword&gt;&lt;keyword&gt;children&lt;/keyword&gt;&lt;/keywords&gt;&lt;dates&gt;&lt;year&gt;2001&lt;/year&gt;&lt;pub-dates&gt;&lt;date&gt;Oct&lt;/date&gt;&lt;/pub-dates&gt;&lt;/dates&gt;&lt;isbn&gt;0307-5079&lt;/isbn&gt;&lt;accession-num&gt;ISI:000171582900007&lt;/accession-num&gt;&lt;urls&gt;&lt;related-urls&gt;&lt;url&gt;&amp;lt;Go to ISI&amp;gt;://000171582900007&lt;/url&gt;&lt;/related-urls&gt;&lt;/urls&gt;&lt;language&gt;English&lt;/language&gt;&lt;/record&gt;&lt;/Cite&gt;&lt;/EndNote&gt;</w:instrText>
      </w:r>
      <w:r w:rsidR="00E4183D" w:rsidRPr="00E82F81">
        <w:rPr>
          <w:kern w:val="0"/>
          <w:lang w:eastAsia="en-GB"/>
        </w:rPr>
        <w:fldChar w:fldCharType="separate"/>
      </w:r>
      <w:r w:rsidR="00FA7F35" w:rsidRPr="00E82F81">
        <w:rPr>
          <w:noProof/>
          <w:kern w:val="0"/>
          <w:lang w:eastAsia="en-GB"/>
        </w:rPr>
        <w:t>(</w:t>
      </w:r>
      <w:hyperlink w:anchor="_ENREF_13" w:tooltip="Christie, 2001 #241" w:history="1">
        <w:r w:rsidR="000C1007" w:rsidRPr="00E82F81">
          <w:rPr>
            <w:noProof/>
            <w:kern w:val="0"/>
            <w:lang w:eastAsia="en-GB"/>
          </w:rPr>
          <w:t xml:space="preserve">e.g., Christie, </w:t>
        </w:r>
        <w:r w:rsidR="000C1007" w:rsidRPr="00E82F81">
          <w:rPr>
            <w:noProof/>
            <w:kern w:val="0"/>
            <w:lang w:eastAsia="en-GB"/>
          </w:rPr>
          <w:lastRenderedPageBreak/>
          <w:t>Munro et al. 2001</w:t>
        </w:r>
      </w:hyperlink>
      <w:r w:rsidR="00FA7F35" w:rsidRPr="00E82F81">
        <w:rPr>
          <w:noProof/>
          <w:kern w:val="0"/>
          <w:lang w:eastAsia="en-GB"/>
        </w:rPr>
        <w:t>)</w:t>
      </w:r>
      <w:r w:rsidR="00E4183D" w:rsidRPr="00E82F81">
        <w:rPr>
          <w:kern w:val="0"/>
          <w:lang w:eastAsia="en-GB"/>
        </w:rPr>
        <w:fldChar w:fldCharType="end"/>
      </w:r>
      <w:r w:rsidR="00FA7F35" w:rsidRPr="00E82F81">
        <w:rPr>
          <w:kern w:val="0"/>
          <w:lang w:eastAsia="en-GB"/>
        </w:rPr>
        <w:t xml:space="preserve">. </w:t>
      </w:r>
      <w:r w:rsidR="00F37339">
        <w:rPr>
          <w:kern w:val="0"/>
          <w:lang w:eastAsia="en-GB"/>
        </w:rPr>
        <w:t>Moreover</w:t>
      </w:r>
      <w:r w:rsidR="00FA7F35" w:rsidRPr="00E82F81">
        <w:rPr>
          <w:kern w:val="0"/>
          <w:lang w:eastAsia="en-GB"/>
        </w:rPr>
        <w:t xml:space="preserve">, considerable evidence </w:t>
      </w:r>
      <w:r w:rsidR="00A95D1F">
        <w:rPr>
          <w:kern w:val="0"/>
          <w:lang w:eastAsia="en-GB"/>
        </w:rPr>
        <w:t>points to</w:t>
      </w:r>
      <w:r w:rsidR="00FD5E51">
        <w:rPr>
          <w:kern w:val="0"/>
          <w:lang w:eastAsia="en-GB"/>
        </w:rPr>
        <w:t xml:space="preserve"> the</w:t>
      </w:r>
      <w:r w:rsidR="00FA7F35" w:rsidRPr="00E82F81">
        <w:rPr>
          <w:kern w:val="0"/>
          <w:lang w:eastAsia="en-GB"/>
        </w:rPr>
        <w:t xml:space="preserve"> negative </w:t>
      </w:r>
      <w:r w:rsidR="00FD5E51">
        <w:rPr>
          <w:kern w:val="0"/>
          <w:lang w:eastAsia="en-GB"/>
        </w:rPr>
        <w:t>effects</w:t>
      </w:r>
      <w:r w:rsidR="00FD5E51" w:rsidRPr="00E82F81">
        <w:rPr>
          <w:kern w:val="0"/>
          <w:lang w:eastAsia="en-GB"/>
        </w:rPr>
        <w:t xml:space="preserve"> </w:t>
      </w:r>
      <w:r w:rsidR="00FD5E51">
        <w:rPr>
          <w:kern w:val="0"/>
          <w:lang w:eastAsia="en-GB"/>
        </w:rPr>
        <w:t>of</w:t>
      </w:r>
      <w:r w:rsidR="00FD5E51" w:rsidRPr="00E82F81">
        <w:rPr>
          <w:kern w:val="0"/>
          <w:lang w:eastAsia="en-GB"/>
        </w:rPr>
        <w:t xml:space="preserve"> </w:t>
      </w:r>
      <w:r w:rsidR="00FA7F35" w:rsidRPr="00E82F81">
        <w:rPr>
          <w:kern w:val="0"/>
          <w:lang w:eastAsia="en-GB"/>
        </w:rPr>
        <w:t xml:space="preserve">working during term time </w:t>
      </w:r>
      <w:r w:rsidR="00FD5E51">
        <w:rPr>
          <w:kern w:val="0"/>
          <w:lang w:eastAsia="en-GB"/>
        </w:rPr>
        <w:t>on</w:t>
      </w:r>
      <w:r w:rsidR="00FD5E51" w:rsidRPr="00E82F81">
        <w:rPr>
          <w:kern w:val="0"/>
          <w:lang w:eastAsia="en-GB"/>
        </w:rPr>
        <w:t xml:space="preserve"> </w:t>
      </w:r>
      <w:r w:rsidR="00FA7F35" w:rsidRPr="00E82F81">
        <w:rPr>
          <w:kern w:val="0"/>
          <w:lang w:eastAsia="en-GB"/>
        </w:rPr>
        <w:t xml:space="preserve">academic performance </w:t>
      </w:r>
      <w:r w:rsidR="00FA7F35" w:rsidRPr="00E82F81">
        <w:rPr>
          <w:kern w:val="0"/>
          <w:lang w:eastAsia="en-GB"/>
        </w:rPr>
        <w:fldChar w:fldCharType="begin">
          <w:fldData xml:space="preserve">PEVuZE5vdGU+PENpdGU+PEF1dGhvcj5Kb2huc29uPC9BdXRob3I+PFllYXI+MjAwODwvWWVhcj48
UmVjTnVtPjQzNDwvUmVjTnVtPjxQcmVmaXg+ZS5nLmAsIDwvUHJlZml4PjxEaXNwbGF5VGV4dD4o
ZS5nLiwgQ2FsbGVuZGVyIDIwMDg7IEpvaG5zb24sIFBvbGxhcmQgZXQgYWwuIDIwMDgpPC9EaXNw
bGF5VGV4dD48cmVjb3JkPjxyZWMtbnVtYmVyPjQzNDwvcmVjLW51bWJlcj48Zm9yZWlnbi1rZXlz
PjxrZXkgYXBwPSJFTiIgZGItaWQ9Inh3ZTlwZTl3ZzI5cmFyZXJhNXl2d2R2ajk5enJyZnZ0enB6
MCI+NDM0PC9rZXk+PC9mb3JlaWduLWtleXM+PHJlZi10eXBlIG5hbWU9IkNvbmZlcmVuY2UgUHJv
Y2VlZGluZ3MiPjEwPC9yZWYtdHlwZT48Y29udHJpYnV0b3JzPjxhdXRob3JzPjxhdXRob3I+Sm9o
bnNvbiwgQzwvYXV0aG9yPjxhdXRob3I+UG9sbGFyZCwgRTwvYXV0aG9yPjxhdXRob3I+SHVudCwg
VzwvYXV0aG9yPjxhdXRob3I+TXVucm8sIEE8L2F1dGhvcj48YXV0aG9yPkhpbGxhZ2UsIEo8L2F1
dGhvcj48L2F1dGhvcnM+PHNlY29uZGFyeS1hdXRob3JzPjxhdXRob3I+RElVUzwvYXV0aG9yPjwv
c2Vjb25kYXJ5LWF1dGhvcnM+PC9jb250cmlidXRvcnM+PHRpdGxlcz48dGl0bGU+U3R1ZGVudCBp
bmNvbWUgYW5kIGV4cGVuZGl0dXJlIHN1cnZleTwvdGl0bGU+PC90aXRsZXM+PGRhdGVzPjx5ZWFy
PjIwMDg8L3llYXI+PC9kYXRlcz48cHViLWxvY2F0aW9uPkxvbmRvbjwvcHViLWxvY2F0aW9uPjxw
dWJsaXNoZXI+TmF0aW9uYWwgQ2VudGVyIGZvciBTb2NpYWwgUmVzZWFyY2g8L3B1Ymxpc2hlcj48
dXJscz48L3VybHM+PC9yZWNvcmQ+PC9DaXRlPjxDaXRlPjxBdXRob3I+Q2FsbGVuZGVyPC9BdXRo
b3I+PFllYXI+MjAwODwvWWVhcj48UmVjTnVtPjQ3MjwvUmVjTnVtPjxyZWNvcmQ+PHJlYy1udW1i
ZXI+NDcyPC9yZWMtbnVtYmVyPjxmb3JlaWduLWtleXM+PGtleSBhcHA9IkVOIiBkYi1pZD0ieHdl
OXBlOXdnMjlyYXJlcmE1eXZ3ZHZqOTl6cnJmdnR6cHowIj40NzI8L2tleT48L2ZvcmVpZ24ta2V5
cz48cmVmLXR5cGUgbmFtZT0iSm91cm5hbCBBcnRpY2xlIj4xNzwvcmVmLXR5cGU+PGNvbnRyaWJ1
dG9ycz48YXV0aG9ycz48YXV0aG9yPkNhbGxlbmRlciwgQy48L2F1dGhvcj48L2F1dGhvcnM+PC9j
b250cmlidXRvcnM+PGF1dGgtYWRkcmVzcz5DYWxsZW5kZXIsIEMmI3hEO1VuaXYgTG9uZG9uLCBM
b25kb24sIEVuZ2xhbmQmI3hEO1VuaXYgTG9uZG9uLCBMb25kb24sIEVuZ2xhbmQmI3hEO1VuaXYg
TG9uZG9uLCBMb25kb24sIEVuZ2xhbmQ8L2F1dGgtYWRkcmVzcz48dGl0bGVzPjx0aXRsZT5UaGUg
aW1wYWN0IG9mIHRlcm0tdGltZSBlbXBsb3ltZW50IG9uIGhpZ2hlciBlZHVjYXRpb24gc3R1ZGVu
dHMmYXBvczsgYWNhZGVtaWMgYXR0YWlubWVudCBhbmQgYWNoaWV2ZW1lbnQ8L3RpdGxlPjxzZWNv
bmRhcnktdGl0bGU+Sm91cm5hbCBvZiBFZHVjYXRpb24gUG9saWN5PC9zZWNvbmRhcnktdGl0bGU+
PGFsdC10aXRsZT5KIEVkdWMgUG9saWN5PC9hbHQtdGl0bGU+PC90aXRsZXM+PHBlcmlvZGljYWw+
PGZ1bGwtdGl0bGU+Sm91cm5hbCBvZiBFZHVjYXRpb24gUG9saWN5PC9mdWxsLXRpdGxlPjxhYmJy
LTE+SiBFZHVjIFBvbGljeTwvYWJici0xPjwvcGVyaW9kaWNhbD48YWx0LXBlcmlvZGljYWw+PGZ1
bGwtdGl0bGU+Sm91cm5hbCBvZiBFZHVjYXRpb24gUG9saWN5PC9mdWxsLXRpdGxlPjxhYmJyLTE+
SiBFZHVjIFBvbGljeTwvYWJici0xPjwvYWx0LXBlcmlvZGljYWw+PHBhZ2VzPjM1OS0zNzc8L3Bh
Z2VzPjx2b2x1bWU+MjM8L3ZvbHVtZT48a2V5d29yZHM+PGtleXdvcmQ+aGlnaGVyIGVkdWNhdGlv
bjwva2V5d29yZD48a2V5d29yZD5zdHVkZW50czwva2V5d29yZD48a2V5d29yZD50ZXJtLXRpbWUg
d29ya2luZzwva2V5d29yZD48a2V5d29yZD5wYXJ0LXRpbWUgd29ya2luZzwva2V5d29yZD48a2V5
d29yZD5zdHVkZW50IGZ1bmRpbmc8L2tleXdvcmQ+PGtleXdvcmQ+c3R1ZGVudCBkZWJ0PC9rZXl3
b3JkPjxrZXl3b3JkPndvcmtpbmc8L2tleXdvcmQ+PC9rZXl3b3Jkcz48ZGF0ZXM+PHllYXI+MjAw
ODwveWVhcj48L2RhdGVzPjxpc2JuPjAyNjgtMDkzOTwvaXNibj48YWNjZXNzaW9uLW51bT5JU0k6
MDAwMjU3MDg4MTAwMDAyPC9hY2Nlc3Npb24tbnVtPjx1cmxzPjxyZWxhdGVkLXVybHM+PHVybD4m
bHQ7R28gdG8gSVNJJmd0OzovLzAwMDI1NzA4ODEwMDAwMjwvdXJsPjwvcmVsYXRlZC11cmxzPjwv
dXJscz48bGFuZ3VhZ2U+RW5nbGlzaDwvbGFuZ3VhZ2U+PC9yZWNvcmQ+PC9DaXRlPjwvRW5kTm90
ZT5=
</w:fldData>
        </w:fldChar>
      </w:r>
      <w:r w:rsidR="00E82F81" w:rsidRPr="00E82F81">
        <w:rPr>
          <w:kern w:val="0"/>
          <w:lang w:eastAsia="en-GB"/>
        </w:rPr>
        <w:instrText xml:space="preserve"> ADDIN EN.CITE </w:instrText>
      </w:r>
      <w:r w:rsidR="00E82F81" w:rsidRPr="00E82F81">
        <w:rPr>
          <w:kern w:val="0"/>
          <w:lang w:eastAsia="en-GB"/>
        </w:rPr>
        <w:fldChar w:fldCharType="begin">
          <w:fldData xml:space="preserve">PEVuZE5vdGU+PENpdGU+PEF1dGhvcj5Kb2huc29uPC9BdXRob3I+PFllYXI+MjAwODwvWWVhcj48
UmVjTnVtPjQzNDwvUmVjTnVtPjxQcmVmaXg+ZS5nLmAsIDwvUHJlZml4PjxEaXNwbGF5VGV4dD4o
ZS5nLiwgQ2FsbGVuZGVyIDIwMDg7IEpvaG5zb24sIFBvbGxhcmQgZXQgYWwuIDIwMDgpPC9EaXNw
bGF5VGV4dD48cmVjb3JkPjxyZWMtbnVtYmVyPjQzNDwvcmVjLW51bWJlcj48Zm9yZWlnbi1rZXlz
PjxrZXkgYXBwPSJFTiIgZGItaWQ9Inh3ZTlwZTl3ZzI5cmFyZXJhNXl2d2R2ajk5enJyZnZ0enB6
MCI+NDM0PC9rZXk+PC9mb3JlaWduLWtleXM+PHJlZi10eXBlIG5hbWU9IkNvbmZlcmVuY2UgUHJv
Y2VlZGluZ3MiPjEwPC9yZWYtdHlwZT48Y29udHJpYnV0b3JzPjxhdXRob3JzPjxhdXRob3I+Sm9o
bnNvbiwgQzwvYXV0aG9yPjxhdXRob3I+UG9sbGFyZCwgRTwvYXV0aG9yPjxhdXRob3I+SHVudCwg
VzwvYXV0aG9yPjxhdXRob3I+TXVucm8sIEE8L2F1dGhvcj48YXV0aG9yPkhpbGxhZ2UsIEo8L2F1
dGhvcj48L2F1dGhvcnM+PHNlY29uZGFyeS1hdXRob3JzPjxhdXRob3I+RElVUzwvYXV0aG9yPjwv
c2Vjb25kYXJ5LWF1dGhvcnM+PC9jb250cmlidXRvcnM+PHRpdGxlcz48dGl0bGU+U3R1ZGVudCBp
bmNvbWUgYW5kIGV4cGVuZGl0dXJlIHN1cnZleTwvdGl0bGU+PC90aXRsZXM+PGRhdGVzPjx5ZWFy
PjIwMDg8L3llYXI+PC9kYXRlcz48cHViLWxvY2F0aW9uPkxvbmRvbjwvcHViLWxvY2F0aW9uPjxw
dWJsaXNoZXI+TmF0aW9uYWwgQ2VudGVyIGZvciBTb2NpYWwgUmVzZWFyY2g8L3B1Ymxpc2hlcj48
dXJscz48L3VybHM+PC9yZWNvcmQ+PC9DaXRlPjxDaXRlPjxBdXRob3I+Q2FsbGVuZGVyPC9BdXRo
b3I+PFllYXI+MjAwODwvWWVhcj48UmVjTnVtPjQ3MjwvUmVjTnVtPjxyZWNvcmQ+PHJlYy1udW1i
ZXI+NDcyPC9yZWMtbnVtYmVyPjxmb3JlaWduLWtleXM+PGtleSBhcHA9IkVOIiBkYi1pZD0ieHdl
OXBlOXdnMjlyYXJlcmE1eXZ3ZHZqOTl6cnJmdnR6cHowIj40NzI8L2tleT48L2ZvcmVpZ24ta2V5
cz48cmVmLXR5cGUgbmFtZT0iSm91cm5hbCBBcnRpY2xlIj4xNzwvcmVmLXR5cGU+PGNvbnRyaWJ1
dG9ycz48YXV0aG9ycz48YXV0aG9yPkNhbGxlbmRlciwgQy48L2F1dGhvcj48L2F1dGhvcnM+PC9j
b250cmlidXRvcnM+PGF1dGgtYWRkcmVzcz5DYWxsZW5kZXIsIEMmI3hEO1VuaXYgTG9uZG9uLCBM
b25kb24sIEVuZ2xhbmQmI3hEO1VuaXYgTG9uZG9uLCBMb25kb24sIEVuZ2xhbmQmI3hEO1VuaXYg
TG9uZG9uLCBMb25kb24sIEVuZ2xhbmQ8L2F1dGgtYWRkcmVzcz48dGl0bGVzPjx0aXRsZT5UaGUg
aW1wYWN0IG9mIHRlcm0tdGltZSBlbXBsb3ltZW50IG9uIGhpZ2hlciBlZHVjYXRpb24gc3R1ZGVu
dHMmYXBvczsgYWNhZGVtaWMgYXR0YWlubWVudCBhbmQgYWNoaWV2ZW1lbnQ8L3RpdGxlPjxzZWNv
bmRhcnktdGl0bGU+Sm91cm5hbCBvZiBFZHVjYXRpb24gUG9saWN5PC9zZWNvbmRhcnktdGl0bGU+
PGFsdC10aXRsZT5KIEVkdWMgUG9saWN5PC9hbHQtdGl0bGU+PC90aXRsZXM+PHBlcmlvZGljYWw+
PGZ1bGwtdGl0bGU+Sm91cm5hbCBvZiBFZHVjYXRpb24gUG9saWN5PC9mdWxsLXRpdGxlPjxhYmJy
LTE+SiBFZHVjIFBvbGljeTwvYWJici0xPjwvcGVyaW9kaWNhbD48YWx0LXBlcmlvZGljYWw+PGZ1
bGwtdGl0bGU+Sm91cm5hbCBvZiBFZHVjYXRpb24gUG9saWN5PC9mdWxsLXRpdGxlPjxhYmJyLTE+
SiBFZHVjIFBvbGljeTwvYWJici0xPjwvYWx0LXBlcmlvZGljYWw+PHBhZ2VzPjM1OS0zNzc8L3Bh
Z2VzPjx2b2x1bWU+MjM8L3ZvbHVtZT48a2V5d29yZHM+PGtleXdvcmQ+aGlnaGVyIGVkdWNhdGlv
bjwva2V5d29yZD48a2V5d29yZD5zdHVkZW50czwva2V5d29yZD48a2V5d29yZD50ZXJtLXRpbWUg
d29ya2luZzwva2V5d29yZD48a2V5d29yZD5wYXJ0LXRpbWUgd29ya2luZzwva2V5d29yZD48a2V5
d29yZD5zdHVkZW50IGZ1bmRpbmc8L2tleXdvcmQ+PGtleXdvcmQ+c3R1ZGVudCBkZWJ0PC9rZXl3
b3JkPjxrZXl3b3JkPndvcmtpbmc8L2tleXdvcmQ+PC9rZXl3b3Jkcz48ZGF0ZXM+PHllYXI+MjAw
ODwveWVhcj48L2RhdGVzPjxpc2JuPjAyNjgtMDkzOTwvaXNibj48YWNjZXNzaW9uLW51bT5JU0k6
MDAwMjU3MDg4MTAwMDAyPC9hY2Nlc3Npb24tbnVtPjx1cmxzPjxyZWxhdGVkLXVybHM+PHVybD4m
bHQ7R28gdG8gSVNJJmd0OzovLzAwMDI1NzA4ODEwMDAwMjwvdXJsPjwvcmVsYXRlZC11cmxzPjwv
dXJscz48bGFuZ3VhZ2U+RW5nbGlzaDwvbGFuZ3VhZ2U+PC9yZWNvcmQ+PC9DaXRlPjwvRW5kTm90
ZT5=
</w:fldData>
        </w:fldChar>
      </w:r>
      <w:r w:rsidR="00E82F81" w:rsidRPr="00E82F81">
        <w:rPr>
          <w:kern w:val="0"/>
          <w:lang w:eastAsia="en-GB"/>
        </w:rPr>
        <w:instrText xml:space="preserve"> ADDIN EN.CITE.DATA </w:instrText>
      </w:r>
      <w:r w:rsidR="00E82F81" w:rsidRPr="00E82F81">
        <w:rPr>
          <w:kern w:val="0"/>
          <w:lang w:eastAsia="en-GB"/>
        </w:rPr>
      </w:r>
      <w:r w:rsidR="00E82F81" w:rsidRPr="00E82F81">
        <w:rPr>
          <w:kern w:val="0"/>
          <w:lang w:eastAsia="en-GB"/>
        </w:rPr>
        <w:fldChar w:fldCharType="end"/>
      </w:r>
      <w:r w:rsidR="00FA7F35" w:rsidRPr="00E82F81">
        <w:rPr>
          <w:kern w:val="0"/>
          <w:lang w:eastAsia="en-GB"/>
        </w:rPr>
      </w:r>
      <w:r w:rsidR="00FA7F35" w:rsidRPr="00E82F81">
        <w:rPr>
          <w:kern w:val="0"/>
          <w:lang w:eastAsia="en-GB"/>
        </w:rPr>
        <w:fldChar w:fldCharType="separate"/>
      </w:r>
      <w:r w:rsidR="00E82F81" w:rsidRPr="00E82F81">
        <w:rPr>
          <w:noProof/>
          <w:kern w:val="0"/>
          <w:lang w:eastAsia="en-GB"/>
        </w:rPr>
        <w:t xml:space="preserve">(e.g., </w:t>
      </w:r>
      <w:hyperlink w:anchor="_ENREF_6" w:tooltip="Callender, 2008 #472" w:history="1">
        <w:r w:rsidR="000C1007" w:rsidRPr="00E82F81">
          <w:rPr>
            <w:noProof/>
            <w:kern w:val="0"/>
            <w:lang w:eastAsia="en-GB"/>
          </w:rPr>
          <w:t>Callender 2008</w:t>
        </w:r>
      </w:hyperlink>
      <w:r w:rsidR="00E82F81" w:rsidRPr="00E82F81">
        <w:rPr>
          <w:noProof/>
          <w:kern w:val="0"/>
          <w:lang w:eastAsia="en-GB"/>
        </w:rPr>
        <w:t xml:space="preserve">; </w:t>
      </w:r>
      <w:hyperlink w:anchor="_ENREF_24" w:tooltip="Johnson, 2008 #434" w:history="1">
        <w:r w:rsidR="000C1007" w:rsidRPr="00E82F81">
          <w:rPr>
            <w:noProof/>
            <w:kern w:val="0"/>
            <w:lang w:eastAsia="en-GB"/>
          </w:rPr>
          <w:t>Johnson, Pollard et al. 2008</w:t>
        </w:r>
      </w:hyperlink>
      <w:r w:rsidR="00E82F81" w:rsidRPr="00E82F81">
        <w:rPr>
          <w:noProof/>
          <w:kern w:val="0"/>
          <w:lang w:eastAsia="en-GB"/>
        </w:rPr>
        <w:t>)</w:t>
      </w:r>
      <w:r w:rsidR="00FA7F35" w:rsidRPr="00E82F81">
        <w:rPr>
          <w:kern w:val="0"/>
          <w:lang w:eastAsia="en-GB"/>
        </w:rPr>
        <w:fldChar w:fldCharType="end"/>
      </w:r>
      <w:r w:rsidR="00E82F81">
        <w:rPr>
          <w:kern w:val="0"/>
          <w:lang w:eastAsia="en-GB"/>
        </w:rPr>
        <w:t>.</w:t>
      </w:r>
    </w:p>
    <w:p w14:paraId="25F0069C" w14:textId="77777777" w:rsidR="00FD2962" w:rsidRPr="00D1045C" w:rsidRDefault="00FD2962" w:rsidP="00FD2962">
      <w:pPr>
        <w:spacing w:line="480" w:lineRule="auto"/>
        <w:rPr>
          <w:b/>
          <w:bCs/>
          <w:i/>
        </w:rPr>
      </w:pPr>
      <w:r w:rsidRPr="00D1045C">
        <w:rPr>
          <w:b/>
          <w:bCs/>
          <w:i/>
        </w:rPr>
        <w:t>Statistical analyses</w:t>
      </w:r>
    </w:p>
    <w:p w14:paraId="043A4D2B" w14:textId="100F50D0" w:rsidR="00E326E8" w:rsidRPr="000878ED" w:rsidRDefault="003978A9" w:rsidP="000878ED">
      <w:pPr>
        <w:spacing w:line="480" w:lineRule="auto"/>
        <w:ind w:firstLine="709"/>
        <w:rPr>
          <w:bCs/>
          <w:color w:val="FF0000"/>
        </w:rPr>
      </w:pPr>
      <w:r w:rsidRPr="003B3D22">
        <w:rPr>
          <w:bCs/>
        </w:rPr>
        <w:t xml:space="preserve">In order to compute the rank position of </w:t>
      </w:r>
      <w:r w:rsidRPr="001F5C75">
        <w:rPr>
          <w:bCs/>
        </w:rPr>
        <w:t xml:space="preserve">each student within </w:t>
      </w:r>
      <w:r w:rsidR="004B5939" w:rsidRPr="001F5C75">
        <w:rPr>
          <w:bCs/>
        </w:rPr>
        <w:t>what she believed to be the</w:t>
      </w:r>
      <w:r w:rsidRPr="001F5C75">
        <w:rPr>
          <w:bCs/>
        </w:rPr>
        <w:t xml:space="preserve"> distribution of student debt, </w:t>
      </w:r>
      <w:r w:rsidR="001F5C75" w:rsidRPr="000878ED">
        <w:rPr>
          <w:bCs/>
        </w:rPr>
        <w:t>we estimated each student’s cumulative distribution function to the answers to the 11 questions aiming at eliciting the belief distribution</w:t>
      </w:r>
      <w:r w:rsidR="00733337">
        <w:rPr>
          <w:bCs/>
        </w:rPr>
        <w:t>.</w:t>
      </w:r>
      <w:r w:rsidR="00D2710A">
        <w:rPr>
          <w:bCs/>
        </w:rPr>
        <w:t xml:space="preserve"> </w:t>
      </w:r>
      <w:r w:rsidR="00733337">
        <w:rPr>
          <w:bCs/>
        </w:rPr>
        <w:t>T</w:t>
      </w:r>
      <w:r w:rsidR="000878ED" w:rsidRPr="000878ED">
        <w:rPr>
          <w:bCs/>
        </w:rPr>
        <w:t xml:space="preserve">he cumulative function described how much other students were believed to owe by the end of their degree. </w:t>
      </w:r>
      <w:r w:rsidRPr="003B3D22">
        <w:rPr>
          <w:bCs/>
        </w:rPr>
        <w:t xml:space="preserve">We chose either a lognormal function or a linear function for each participant, depending on which fitted best (the </w:t>
      </w:r>
      <w:r w:rsidR="00610616">
        <w:rPr>
          <w:bCs/>
        </w:rPr>
        <w:t>mean of all individuals fits</w:t>
      </w:r>
      <w:r w:rsidRPr="003B3D22">
        <w:rPr>
          <w:bCs/>
        </w:rPr>
        <w:t xml:space="preserve"> was </w:t>
      </w:r>
      <w:r w:rsidRPr="003B3D22">
        <w:rPr>
          <w:bCs/>
          <w:i/>
        </w:rPr>
        <w:t>R</w:t>
      </w:r>
      <w:r w:rsidRPr="005A7C34">
        <w:rPr>
          <w:bCs/>
          <w:vertAlign w:val="superscript"/>
        </w:rPr>
        <w:t>2</w:t>
      </w:r>
      <w:r w:rsidR="000513DE">
        <w:rPr>
          <w:bCs/>
        </w:rPr>
        <w:t xml:space="preserve"> = .91). </w:t>
      </w:r>
      <w:r w:rsidR="000804F5">
        <w:rPr>
          <w:bCs/>
        </w:rPr>
        <w:t xml:space="preserve">This </w:t>
      </w:r>
      <w:r w:rsidR="0082559E">
        <w:rPr>
          <w:bCs/>
        </w:rPr>
        <w:t xml:space="preserve">produced an inferred distribution for each participant. </w:t>
      </w:r>
      <w:r w:rsidR="000513DE">
        <w:rPr>
          <w:bCs/>
        </w:rPr>
        <w:t>We then computed</w:t>
      </w:r>
      <w:r w:rsidR="00236814">
        <w:rPr>
          <w:bCs/>
        </w:rPr>
        <w:t xml:space="preserve"> the mean of the </w:t>
      </w:r>
      <w:r w:rsidR="000804F5">
        <w:rPr>
          <w:bCs/>
        </w:rPr>
        <w:t xml:space="preserve">inferred </w:t>
      </w:r>
      <w:r w:rsidR="00236814">
        <w:rPr>
          <w:bCs/>
        </w:rPr>
        <w:t xml:space="preserve">distribution (‘subjective mean’) </w:t>
      </w:r>
      <w:r w:rsidR="00923142">
        <w:rPr>
          <w:bCs/>
        </w:rPr>
        <w:t xml:space="preserve">to </w:t>
      </w:r>
      <w:r w:rsidR="00440467">
        <w:rPr>
          <w:bCs/>
        </w:rPr>
        <w:t xml:space="preserve">permit a </w:t>
      </w:r>
      <w:r w:rsidR="00923142">
        <w:rPr>
          <w:bCs/>
        </w:rPr>
        <w:t>test the predictions of ALT</w:t>
      </w:r>
      <w:r w:rsidR="00236814">
        <w:rPr>
          <w:bCs/>
        </w:rPr>
        <w:t xml:space="preserve">. </w:t>
      </w:r>
      <w:r w:rsidRPr="003B3D22">
        <w:rPr>
          <w:bCs/>
        </w:rPr>
        <w:t xml:space="preserve">Finally, we computed the relative rank position of each student within her own </w:t>
      </w:r>
      <w:r w:rsidR="00D3750B">
        <w:rPr>
          <w:bCs/>
        </w:rPr>
        <w:t>inferred distribution of debt (‘</w:t>
      </w:r>
      <w:r w:rsidR="00236814">
        <w:rPr>
          <w:bCs/>
        </w:rPr>
        <w:t xml:space="preserve">subjective </w:t>
      </w:r>
      <w:r w:rsidR="00D3750B">
        <w:rPr>
          <w:bCs/>
        </w:rPr>
        <w:t>r</w:t>
      </w:r>
      <w:r w:rsidRPr="003B3D22">
        <w:rPr>
          <w:bCs/>
        </w:rPr>
        <w:t xml:space="preserve">ank’). </w:t>
      </w:r>
    </w:p>
    <w:p w14:paraId="4BAF0A77" w14:textId="77777777" w:rsidR="00FD2962" w:rsidRPr="003B3D22" w:rsidRDefault="00E8007D" w:rsidP="00FD2962">
      <w:pPr>
        <w:spacing w:line="480" w:lineRule="auto"/>
        <w:ind w:firstLine="709"/>
        <w:rPr>
          <w:bCs/>
        </w:rPr>
      </w:pPr>
      <w:r>
        <w:rPr>
          <w:bCs/>
        </w:rPr>
        <w:t>We used ordinal regression to</w:t>
      </w:r>
      <w:r w:rsidR="00FD2962" w:rsidRPr="009D00B6">
        <w:rPr>
          <w:bCs/>
        </w:rPr>
        <w:t xml:space="preserve"> analyse participants’ responses on all the questio</w:t>
      </w:r>
      <w:r w:rsidR="00DE6C1F">
        <w:rPr>
          <w:bCs/>
        </w:rPr>
        <w:t>ns based on Likert scale scores. W</w:t>
      </w:r>
      <w:r>
        <w:rPr>
          <w:bCs/>
        </w:rPr>
        <w:t>e used logistic regression</w:t>
      </w:r>
      <w:r w:rsidR="00E326E8">
        <w:rPr>
          <w:bCs/>
        </w:rPr>
        <w:t xml:space="preserve"> t</w:t>
      </w:r>
      <w:r w:rsidR="00FD2962" w:rsidRPr="004B32ED">
        <w:rPr>
          <w:bCs/>
        </w:rPr>
        <w:t>o p</w:t>
      </w:r>
      <w:r w:rsidR="00C571DA">
        <w:rPr>
          <w:bCs/>
        </w:rPr>
        <w:t xml:space="preserve">redict intention to take a </w:t>
      </w:r>
      <w:r w:rsidR="007A4CA9">
        <w:rPr>
          <w:bCs/>
        </w:rPr>
        <w:t>part-time job</w:t>
      </w:r>
      <w:r>
        <w:rPr>
          <w:bCs/>
        </w:rPr>
        <w:t>.</w:t>
      </w:r>
      <w:r w:rsidR="00FD2962" w:rsidRPr="009D00B6">
        <w:rPr>
          <w:bCs/>
          <w:color w:val="808080" w:themeColor="background1" w:themeShade="80"/>
        </w:rPr>
        <w:t xml:space="preserve"> </w:t>
      </w:r>
    </w:p>
    <w:p w14:paraId="153158A4" w14:textId="77777777" w:rsidR="003978A9" w:rsidRPr="009D00B6" w:rsidRDefault="008E659C" w:rsidP="009D00B6">
      <w:pPr>
        <w:spacing w:line="480" w:lineRule="auto"/>
        <w:jc w:val="center"/>
        <w:rPr>
          <w:b/>
          <w:bCs/>
        </w:rPr>
      </w:pPr>
      <w:r w:rsidRPr="00E43D4A">
        <w:rPr>
          <w:b/>
          <w:bCs/>
        </w:rPr>
        <w:t>Results</w:t>
      </w:r>
      <w:r w:rsidR="00287DC6" w:rsidRPr="00E43D4A">
        <w:rPr>
          <w:b/>
          <w:bCs/>
        </w:rPr>
        <w:t xml:space="preserve"> and </w:t>
      </w:r>
      <w:r w:rsidR="00617E16">
        <w:rPr>
          <w:b/>
          <w:bCs/>
        </w:rPr>
        <w:t xml:space="preserve">Brief </w:t>
      </w:r>
      <w:r w:rsidR="00287DC6" w:rsidRPr="00E43D4A">
        <w:rPr>
          <w:b/>
          <w:bCs/>
        </w:rPr>
        <w:t>Discussion</w:t>
      </w:r>
    </w:p>
    <w:p w14:paraId="21224427" w14:textId="28258C50" w:rsidR="00777179" w:rsidRPr="00A409F1" w:rsidRDefault="00D4591A" w:rsidP="00A409F1">
      <w:pPr>
        <w:spacing w:line="480" w:lineRule="auto"/>
        <w:ind w:firstLine="709"/>
        <w:rPr>
          <w:bCs/>
        </w:rPr>
      </w:pPr>
      <w:r w:rsidRPr="008A69D6">
        <w:rPr>
          <w:bCs/>
        </w:rPr>
        <w:t>As it can be seen from Table 1, students displayed little agreement on the distribution of debt</w:t>
      </w:r>
      <w:r w:rsidR="0012110A">
        <w:rPr>
          <w:bCs/>
        </w:rPr>
        <w:t xml:space="preserve"> that would be incurred by other students</w:t>
      </w:r>
      <w:r w:rsidR="00F4380C">
        <w:rPr>
          <w:bCs/>
        </w:rPr>
        <w:t xml:space="preserve">. </w:t>
      </w:r>
      <w:r w:rsidR="00C327E4">
        <w:rPr>
          <w:bCs/>
        </w:rPr>
        <w:t>This is evident from the</w:t>
      </w:r>
      <w:r w:rsidRPr="008A69D6">
        <w:rPr>
          <w:bCs/>
        </w:rPr>
        <w:t xml:space="preserve"> large variation </w:t>
      </w:r>
      <w:r w:rsidR="00C327E4">
        <w:rPr>
          <w:bCs/>
        </w:rPr>
        <w:t>apparent</w:t>
      </w:r>
      <w:r w:rsidRPr="008A69D6">
        <w:rPr>
          <w:bCs/>
        </w:rPr>
        <w:t xml:space="preserve"> in the answers to the subjective probability elicitation task. </w:t>
      </w:r>
      <w:r w:rsidRPr="00A409F1">
        <w:rPr>
          <w:bCs/>
        </w:rPr>
        <w:t xml:space="preserve">For instance, </w:t>
      </w:r>
      <w:r w:rsidR="000C4C62" w:rsidRPr="00A409F1">
        <w:rPr>
          <w:bCs/>
        </w:rPr>
        <w:t>the interquartile range (</w:t>
      </w:r>
      <w:r w:rsidR="000C4C62" w:rsidRPr="00A409F1">
        <w:rPr>
          <w:bCs/>
          <w:i/>
        </w:rPr>
        <w:t>IQR</w:t>
      </w:r>
      <w:r w:rsidR="000C4C62" w:rsidRPr="00A409F1">
        <w:rPr>
          <w:bCs/>
        </w:rPr>
        <w:t xml:space="preserve">) of </w:t>
      </w:r>
      <w:r w:rsidR="00777179" w:rsidRPr="00A409F1">
        <w:rPr>
          <w:bCs/>
        </w:rPr>
        <w:t xml:space="preserve">students’ estimates </w:t>
      </w:r>
      <w:r w:rsidR="00440467">
        <w:rPr>
          <w:bCs/>
        </w:rPr>
        <w:t xml:space="preserve">of the median percentile </w:t>
      </w:r>
      <w:r w:rsidR="00777179" w:rsidRPr="00A409F1">
        <w:rPr>
          <w:bCs/>
        </w:rPr>
        <w:t>ranged from £</w:t>
      </w:r>
      <w:r w:rsidR="000C4C62" w:rsidRPr="00A409F1">
        <w:rPr>
          <w:bCs/>
        </w:rPr>
        <w:t>10,000</w:t>
      </w:r>
      <w:r w:rsidR="00777179" w:rsidRPr="00A409F1">
        <w:rPr>
          <w:bCs/>
        </w:rPr>
        <w:t xml:space="preserve"> to £</w:t>
      </w:r>
      <w:r w:rsidR="000C4C62" w:rsidRPr="00A409F1">
        <w:rPr>
          <w:bCs/>
        </w:rPr>
        <w:t>28</w:t>
      </w:r>
      <w:r w:rsidR="00777179" w:rsidRPr="00A409F1">
        <w:rPr>
          <w:bCs/>
        </w:rPr>
        <w:t>,000</w:t>
      </w:r>
      <w:r w:rsidR="000C4C62" w:rsidRPr="00A409F1">
        <w:rPr>
          <w:bCs/>
        </w:rPr>
        <w:t xml:space="preserve">; </w:t>
      </w:r>
      <w:r w:rsidR="00A409F1" w:rsidRPr="00A409F1">
        <w:rPr>
          <w:bCs/>
        </w:rPr>
        <w:t xml:space="preserve">in other words, the range of amounts </w:t>
      </w:r>
      <w:r w:rsidR="00912EC2">
        <w:rPr>
          <w:bCs/>
        </w:rPr>
        <w:t>thought to</w:t>
      </w:r>
      <w:r w:rsidR="00912EC2" w:rsidRPr="00A409F1">
        <w:rPr>
          <w:bCs/>
        </w:rPr>
        <w:t xml:space="preserve"> </w:t>
      </w:r>
      <w:r w:rsidR="00A409F1" w:rsidRPr="00A409F1">
        <w:rPr>
          <w:bCs/>
        </w:rPr>
        <w:t>represent the</w:t>
      </w:r>
      <w:r w:rsidR="000878ED" w:rsidRPr="00A409F1">
        <w:rPr>
          <w:bCs/>
        </w:rPr>
        <w:t xml:space="preserve"> debt</w:t>
      </w:r>
      <w:r w:rsidR="00A409F1" w:rsidRPr="00A409F1">
        <w:rPr>
          <w:bCs/>
        </w:rPr>
        <w:t xml:space="preserve"> </w:t>
      </w:r>
      <w:r w:rsidR="00912EC2">
        <w:rPr>
          <w:bCs/>
        </w:rPr>
        <w:t xml:space="preserve">that would be owed by 50% of all students </w:t>
      </w:r>
      <w:r w:rsidR="00A409F1" w:rsidRPr="00A409F1">
        <w:rPr>
          <w:bCs/>
        </w:rPr>
        <w:t>was rather wide. At the same time, g</w:t>
      </w:r>
      <w:r w:rsidR="000C4C62" w:rsidRPr="00A409F1">
        <w:rPr>
          <w:bCs/>
        </w:rPr>
        <w:t xml:space="preserve">reat variability was observed also </w:t>
      </w:r>
      <w:r w:rsidR="00D827DA">
        <w:rPr>
          <w:bCs/>
        </w:rPr>
        <w:t>in estimates of</w:t>
      </w:r>
      <w:r w:rsidR="00D827DA" w:rsidRPr="00A409F1">
        <w:rPr>
          <w:bCs/>
        </w:rPr>
        <w:t xml:space="preserve"> </w:t>
      </w:r>
      <w:r w:rsidR="000C4C62" w:rsidRPr="00A409F1">
        <w:rPr>
          <w:bCs/>
        </w:rPr>
        <w:t>the 10</w:t>
      </w:r>
      <w:r w:rsidR="000C4C62" w:rsidRPr="00A409F1">
        <w:rPr>
          <w:bCs/>
          <w:vertAlign w:val="superscript"/>
        </w:rPr>
        <w:t>th</w:t>
      </w:r>
      <w:r w:rsidR="000C4C62" w:rsidRPr="00A409F1">
        <w:rPr>
          <w:bCs/>
        </w:rPr>
        <w:t xml:space="preserve"> (IQR = [2,000</w:t>
      </w:r>
      <w:r w:rsidR="00B2234F" w:rsidRPr="00A409F1">
        <w:rPr>
          <w:bCs/>
        </w:rPr>
        <w:t xml:space="preserve">, </w:t>
      </w:r>
      <w:r w:rsidR="000C4C62" w:rsidRPr="00A409F1">
        <w:rPr>
          <w:bCs/>
        </w:rPr>
        <w:t>14,000]) and 90</w:t>
      </w:r>
      <w:r w:rsidR="000C4C62" w:rsidRPr="00A409F1">
        <w:rPr>
          <w:bCs/>
          <w:vertAlign w:val="superscript"/>
        </w:rPr>
        <w:t>th</w:t>
      </w:r>
      <w:r w:rsidR="000C4C62" w:rsidRPr="00A409F1">
        <w:rPr>
          <w:bCs/>
        </w:rPr>
        <w:t xml:space="preserve"> percentile</w:t>
      </w:r>
      <w:r w:rsidR="00B83ADA" w:rsidRPr="00A409F1">
        <w:rPr>
          <w:bCs/>
        </w:rPr>
        <w:t>s</w:t>
      </w:r>
      <w:r w:rsidR="000C4C62" w:rsidRPr="00A409F1">
        <w:rPr>
          <w:bCs/>
        </w:rPr>
        <w:t xml:space="preserve"> (IQR = [19,750</w:t>
      </w:r>
      <w:r w:rsidR="00B2234F" w:rsidRPr="00A409F1">
        <w:rPr>
          <w:bCs/>
        </w:rPr>
        <w:t xml:space="preserve">, </w:t>
      </w:r>
      <w:r w:rsidR="00A409F1" w:rsidRPr="00A409F1">
        <w:rPr>
          <w:bCs/>
        </w:rPr>
        <w:t xml:space="preserve">45,000]), meaning that there was also little agreement about what represented a </w:t>
      </w:r>
      <w:r w:rsidR="00A409F1" w:rsidRPr="00A409F1">
        <w:rPr>
          <w:bCs/>
        </w:rPr>
        <w:lastRenderedPageBreak/>
        <w:t xml:space="preserve">small (i.e. the estimated debt for the least indebted 10% of students) and a large expected debt (i.e. the debt estimated for the 10% most indebted students). </w:t>
      </w:r>
    </w:p>
    <w:p w14:paraId="3A9D44F7" w14:textId="77777777" w:rsidR="00BD53D7" w:rsidRDefault="00BD53D7" w:rsidP="000C4C62">
      <w:pPr>
        <w:spacing w:line="480" w:lineRule="auto"/>
        <w:ind w:firstLine="709"/>
        <w:rPr>
          <w:bCs/>
        </w:rPr>
      </w:pPr>
    </w:p>
    <w:p w14:paraId="3E6B856E" w14:textId="77777777" w:rsidR="00812B39" w:rsidRDefault="00895C87" w:rsidP="00812B39">
      <w:pPr>
        <w:spacing w:line="480" w:lineRule="auto"/>
        <w:ind w:firstLine="709"/>
        <w:jc w:val="center"/>
        <w:rPr>
          <w:bCs/>
        </w:rPr>
      </w:pPr>
      <w:r>
        <w:rPr>
          <w:bCs/>
        </w:rPr>
        <w:t>INSERT</w:t>
      </w:r>
      <w:r w:rsidR="00BD53D7">
        <w:rPr>
          <w:bCs/>
        </w:rPr>
        <w:t xml:space="preserve"> </w:t>
      </w:r>
      <w:r>
        <w:rPr>
          <w:bCs/>
        </w:rPr>
        <w:t>TABLE 1 HERE</w:t>
      </w:r>
    </w:p>
    <w:p w14:paraId="3DEAB4AA" w14:textId="77777777" w:rsidR="00BD53D7" w:rsidRDefault="00BD53D7" w:rsidP="00812B39">
      <w:pPr>
        <w:spacing w:line="480" w:lineRule="auto"/>
        <w:ind w:firstLine="709"/>
        <w:jc w:val="center"/>
        <w:rPr>
          <w:bCs/>
        </w:rPr>
      </w:pPr>
    </w:p>
    <w:p w14:paraId="7021A037" w14:textId="7F6F68BD" w:rsidR="0034339E" w:rsidRPr="00A409F1" w:rsidRDefault="006E487B" w:rsidP="00A409F1">
      <w:pPr>
        <w:spacing w:line="480" w:lineRule="auto"/>
        <w:ind w:firstLine="709"/>
        <w:rPr>
          <w:bCs/>
        </w:rPr>
      </w:pPr>
      <w:r>
        <w:rPr>
          <w:bCs/>
        </w:rPr>
        <w:t xml:space="preserve">The </w:t>
      </w:r>
      <w:r w:rsidR="00933CE2">
        <w:rPr>
          <w:bCs/>
        </w:rPr>
        <w:t xml:space="preserve">rank-based predictions arising from the </w:t>
      </w:r>
      <w:r>
        <w:rPr>
          <w:bCs/>
        </w:rPr>
        <w:t xml:space="preserve">large variation in beliefs about other </w:t>
      </w:r>
      <w:r w:rsidR="00B40098">
        <w:rPr>
          <w:bCs/>
        </w:rPr>
        <w:t>students’</w:t>
      </w:r>
      <w:r>
        <w:rPr>
          <w:bCs/>
        </w:rPr>
        <w:t xml:space="preserve"> </w:t>
      </w:r>
      <w:r w:rsidR="00B40098">
        <w:rPr>
          <w:bCs/>
        </w:rPr>
        <w:t>debt</w:t>
      </w:r>
      <w:r>
        <w:rPr>
          <w:bCs/>
        </w:rPr>
        <w:t xml:space="preserve"> can be exemplified as follows. </w:t>
      </w:r>
      <w:r w:rsidRPr="0034339E">
        <w:rPr>
          <w:bCs/>
        </w:rPr>
        <w:t xml:space="preserve">Figure 1 shows the best-fit cumulative density functions for beliefs about </w:t>
      </w:r>
      <w:r w:rsidR="0034339E" w:rsidRPr="0034339E">
        <w:rPr>
          <w:bCs/>
        </w:rPr>
        <w:t>university students debt</w:t>
      </w:r>
      <w:r w:rsidRPr="0034339E">
        <w:rPr>
          <w:bCs/>
        </w:rPr>
        <w:t xml:space="preserve"> for participants </w:t>
      </w:r>
      <w:r w:rsidR="0034339E" w:rsidRPr="0034339E">
        <w:rPr>
          <w:bCs/>
        </w:rPr>
        <w:t>19</w:t>
      </w:r>
      <w:r w:rsidRPr="0034339E">
        <w:rPr>
          <w:bCs/>
        </w:rPr>
        <w:t xml:space="preserve"> (top panel) and </w:t>
      </w:r>
      <w:r w:rsidR="0034339E" w:rsidRPr="0034339E">
        <w:rPr>
          <w:bCs/>
        </w:rPr>
        <w:t>78</w:t>
      </w:r>
      <w:r w:rsidRPr="0034339E">
        <w:rPr>
          <w:bCs/>
        </w:rPr>
        <w:t xml:space="preserve"> (bottom panel).</w:t>
      </w:r>
      <w:r w:rsidR="0034339E" w:rsidRPr="0034339E">
        <w:rPr>
          <w:bCs/>
        </w:rPr>
        <w:t xml:space="preserve"> Although participant 19</w:t>
      </w:r>
      <w:r w:rsidRPr="0034339E">
        <w:rPr>
          <w:bCs/>
        </w:rPr>
        <w:t xml:space="preserve"> </w:t>
      </w:r>
      <w:r w:rsidR="0034339E" w:rsidRPr="0034339E">
        <w:rPr>
          <w:bCs/>
        </w:rPr>
        <w:t>expected to owe more by the time of graduation (anticipated debt = £20,000)</w:t>
      </w:r>
      <w:r w:rsidRPr="0034339E">
        <w:rPr>
          <w:bCs/>
        </w:rPr>
        <w:t xml:space="preserve"> than did </w:t>
      </w:r>
      <w:r w:rsidRPr="00A409F1">
        <w:rPr>
          <w:bCs/>
        </w:rPr>
        <w:t xml:space="preserve">participant </w:t>
      </w:r>
      <w:r w:rsidR="0034339E" w:rsidRPr="00A409F1">
        <w:rPr>
          <w:bCs/>
        </w:rPr>
        <w:t>78</w:t>
      </w:r>
      <w:r w:rsidRPr="00A409F1">
        <w:rPr>
          <w:bCs/>
        </w:rPr>
        <w:t xml:space="preserve"> (</w:t>
      </w:r>
      <w:r w:rsidR="0034339E" w:rsidRPr="00A409F1">
        <w:rPr>
          <w:bCs/>
        </w:rPr>
        <w:t xml:space="preserve">anticipated debt </w:t>
      </w:r>
      <w:r w:rsidRPr="00A409F1">
        <w:rPr>
          <w:bCs/>
        </w:rPr>
        <w:t>=</w:t>
      </w:r>
      <w:r w:rsidR="0034339E" w:rsidRPr="00A409F1">
        <w:rPr>
          <w:bCs/>
        </w:rPr>
        <w:t xml:space="preserve"> £15,000), participant 19</w:t>
      </w:r>
      <w:r w:rsidRPr="00A409F1">
        <w:rPr>
          <w:bCs/>
        </w:rPr>
        <w:t xml:space="preserve"> believed that </w:t>
      </w:r>
      <w:r w:rsidR="0034339E" w:rsidRPr="00A409F1">
        <w:rPr>
          <w:bCs/>
        </w:rPr>
        <w:t>35%</w:t>
      </w:r>
      <w:r w:rsidRPr="00A409F1">
        <w:rPr>
          <w:bCs/>
        </w:rPr>
        <w:t xml:space="preserve"> of students </w:t>
      </w:r>
      <w:r w:rsidR="00522299" w:rsidRPr="00A409F1">
        <w:rPr>
          <w:bCs/>
        </w:rPr>
        <w:t>would owe</w:t>
      </w:r>
      <w:r w:rsidR="0034339E" w:rsidRPr="00A409F1">
        <w:rPr>
          <w:bCs/>
        </w:rPr>
        <w:t xml:space="preserve"> </w:t>
      </w:r>
      <w:r w:rsidR="00933CE2" w:rsidRPr="00A409F1">
        <w:rPr>
          <w:bCs/>
        </w:rPr>
        <w:t xml:space="preserve">more </w:t>
      </w:r>
      <w:r w:rsidR="0034339E" w:rsidRPr="00A409F1">
        <w:rPr>
          <w:bCs/>
        </w:rPr>
        <w:t xml:space="preserve">than she </w:t>
      </w:r>
      <w:r w:rsidR="00522299" w:rsidRPr="00A409F1">
        <w:rPr>
          <w:bCs/>
        </w:rPr>
        <w:t xml:space="preserve">would herself, </w:t>
      </w:r>
      <w:r w:rsidR="0034339E" w:rsidRPr="00A409F1">
        <w:rPr>
          <w:bCs/>
        </w:rPr>
        <w:t xml:space="preserve">whereas </w:t>
      </w:r>
      <w:r w:rsidR="00A409F1">
        <w:rPr>
          <w:bCs/>
        </w:rPr>
        <w:t>participant 78 thought that s</w:t>
      </w:r>
      <w:r w:rsidR="00A409F1" w:rsidRPr="00A409F1">
        <w:rPr>
          <w:bCs/>
        </w:rPr>
        <w:t xml:space="preserve">he would rank in the most indebted 20% of students; </w:t>
      </w:r>
      <w:r w:rsidR="00522299" w:rsidRPr="00A409F1">
        <w:rPr>
          <w:bCs/>
        </w:rPr>
        <w:t>as predicted</w:t>
      </w:r>
      <w:r w:rsidR="001D78BC" w:rsidRPr="00A409F1">
        <w:rPr>
          <w:bCs/>
        </w:rPr>
        <w:t>,</w:t>
      </w:r>
      <w:r w:rsidR="00522299" w:rsidRPr="00A409F1">
        <w:rPr>
          <w:bCs/>
        </w:rPr>
        <w:t xml:space="preserve"> participant 19</w:t>
      </w:r>
      <w:r w:rsidR="0034339E" w:rsidRPr="00A409F1">
        <w:rPr>
          <w:bCs/>
        </w:rPr>
        <w:t xml:space="preserve"> reported lower concern </w:t>
      </w:r>
      <w:r w:rsidR="001D78BC" w:rsidRPr="00A409F1">
        <w:rPr>
          <w:bCs/>
        </w:rPr>
        <w:t xml:space="preserve">about debt </w:t>
      </w:r>
      <w:r w:rsidR="00065291" w:rsidRPr="00A409F1">
        <w:rPr>
          <w:bCs/>
        </w:rPr>
        <w:t>than participant 78.</w:t>
      </w:r>
    </w:p>
    <w:p w14:paraId="550C629A" w14:textId="77777777" w:rsidR="00BD53D7" w:rsidRPr="0034339E" w:rsidRDefault="00BD53D7" w:rsidP="006E487B">
      <w:pPr>
        <w:spacing w:line="480" w:lineRule="auto"/>
        <w:ind w:firstLine="709"/>
        <w:rPr>
          <w:bCs/>
        </w:rPr>
      </w:pPr>
    </w:p>
    <w:p w14:paraId="572F9B44" w14:textId="77777777" w:rsidR="009A6858" w:rsidRDefault="00895C87" w:rsidP="009A6858">
      <w:pPr>
        <w:spacing w:line="480" w:lineRule="auto"/>
        <w:ind w:firstLine="709"/>
        <w:jc w:val="center"/>
        <w:rPr>
          <w:bCs/>
        </w:rPr>
      </w:pPr>
      <w:r>
        <w:rPr>
          <w:bCs/>
        </w:rPr>
        <w:t>INSERT FIGURE 1 HERE</w:t>
      </w:r>
    </w:p>
    <w:p w14:paraId="58645A11" w14:textId="77777777" w:rsidR="00BD53D7" w:rsidRDefault="00BD53D7" w:rsidP="009A6858">
      <w:pPr>
        <w:spacing w:line="480" w:lineRule="auto"/>
        <w:ind w:firstLine="709"/>
        <w:jc w:val="center"/>
        <w:rPr>
          <w:bCs/>
        </w:rPr>
      </w:pPr>
    </w:p>
    <w:p w14:paraId="1CE01A44" w14:textId="77777777" w:rsidR="002511D9" w:rsidRPr="00812B39" w:rsidRDefault="002511D9" w:rsidP="002511D9">
      <w:pPr>
        <w:spacing w:line="480" w:lineRule="auto"/>
        <w:rPr>
          <w:b/>
          <w:bCs/>
          <w:i/>
        </w:rPr>
      </w:pPr>
      <w:r w:rsidRPr="00812B39">
        <w:rPr>
          <w:b/>
          <w:bCs/>
          <w:i/>
        </w:rPr>
        <w:t>Predicting Students’ Concern about Indebtedness</w:t>
      </w:r>
    </w:p>
    <w:p w14:paraId="5C5C5F3E" w14:textId="0AE1D319" w:rsidR="00CC3FD2" w:rsidRPr="00CC3FD2" w:rsidRDefault="002511D9" w:rsidP="00CC3FD2">
      <w:pPr>
        <w:pStyle w:val="CommentText"/>
        <w:spacing w:line="480" w:lineRule="auto"/>
        <w:ind w:firstLine="709"/>
        <w:rPr>
          <w:rFonts w:ascii="TimesNewRoman" w:hAnsi="TimesNewRoman" w:cs="TimesNewRoman"/>
          <w:lang w:eastAsia="en-GB"/>
        </w:rPr>
      </w:pPr>
      <w:r>
        <w:rPr>
          <w:bCs/>
        </w:rPr>
        <w:t>We r</w:t>
      </w:r>
      <w:r w:rsidR="0012110A">
        <w:rPr>
          <w:bCs/>
        </w:rPr>
        <w:t>a</w:t>
      </w:r>
      <w:r>
        <w:rPr>
          <w:bCs/>
        </w:rPr>
        <w:t>n regression analyses to predict students’ concern about inde</w:t>
      </w:r>
      <w:r w:rsidR="008E3577">
        <w:rPr>
          <w:bCs/>
        </w:rPr>
        <w:t>btedness</w:t>
      </w:r>
      <w:r>
        <w:rPr>
          <w:bCs/>
        </w:rPr>
        <w:t>.</w:t>
      </w:r>
      <w:r w:rsidR="00993E01" w:rsidRPr="00993E01">
        <w:rPr>
          <w:bCs/>
          <w:color w:val="FF0000"/>
        </w:rPr>
        <w:t xml:space="preserve"> </w:t>
      </w:r>
      <w:r w:rsidR="00440318">
        <w:rPr>
          <w:bCs/>
        </w:rPr>
        <w:t xml:space="preserve">We </w:t>
      </w:r>
      <w:r w:rsidR="00933CE2">
        <w:rPr>
          <w:bCs/>
        </w:rPr>
        <w:t xml:space="preserve">pitted </w:t>
      </w:r>
      <w:r w:rsidR="00440318" w:rsidRPr="00440318">
        <w:rPr>
          <w:bCs/>
        </w:rPr>
        <w:t>against each other predictor</w:t>
      </w:r>
      <w:r w:rsidR="00933CE2">
        <w:rPr>
          <w:bCs/>
        </w:rPr>
        <w:t>s</w:t>
      </w:r>
      <w:r w:rsidR="00440318" w:rsidRPr="00440318">
        <w:rPr>
          <w:bCs/>
        </w:rPr>
        <w:t xml:space="preserve"> </w:t>
      </w:r>
      <w:r w:rsidR="0050713C">
        <w:rPr>
          <w:bCs/>
        </w:rPr>
        <w:t>capturing</w:t>
      </w:r>
      <w:r w:rsidR="0050713C" w:rsidRPr="00440318">
        <w:rPr>
          <w:bCs/>
        </w:rPr>
        <w:t xml:space="preserve"> </w:t>
      </w:r>
      <w:r w:rsidR="00440318" w:rsidRPr="00440318">
        <w:rPr>
          <w:bCs/>
        </w:rPr>
        <w:t xml:space="preserve">the rank </w:t>
      </w:r>
      <w:r>
        <w:rPr>
          <w:bCs/>
        </w:rPr>
        <w:t>principle</w:t>
      </w:r>
      <w:r w:rsidR="00440318" w:rsidRPr="00440318">
        <w:rPr>
          <w:bCs/>
        </w:rPr>
        <w:t xml:space="preserve"> </w:t>
      </w:r>
      <w:r w:rsidR="0006628B" w:rsidRPr="00440318">
        <w:rPr>
          <w:bCs/>
        </w:rPr>
        <w:fldChar w:fldCharType="begin">
          <w:fldData xml:space="preserve">PEVuZE5vdGU+PENpdGU+PEF1dGhvcj5TdGV3YXJ0PC9BdXRob3I+PFllYXI+MjAwNjwvWWVhcj48
UmVjTnVtPjM3MzwvUmVjTnVtPjxQcmVmaXg+ZS5nLmAsIDwvUHJlZml4PjxTdWZmaXg+YDsgJmFw
b3M7c3ViamVjdGl2ZSByYW5rJmFwb3M7PC9TdWZmaXg+PERpc3BsYXlUZXh0PihlLmcuLCBTdGV3
YXJ0LCBDaGF0ZXIgZXQgYWwuIDIwMDY7ICZhcG9zO3N1YmplY3RpdmUgcmFuayZhcG9zOyk8L0Rp
c3BsYXlUZXh0PjxyZWNvcmQ+PHJlYy1udW1iZXI+MzczPC9yZWMtbnVtYmVyPjxmb3JlaWduLWtl
eXM+PGtleSBhcHA9IkVOIiBkYi1pZD0ieHdlOXBlOXdnMjlyYXJlcmE1eXZ3ZHZqOTl6cnJmdnR6
cHowIj4zNzM8L2tleT48L2ZvcmVpZ24ta2V5cz48cmVmLXR5cGUgbmFtZT0iSm91cm5hbCBBcnRp
Y2xlIj4xNzwvcmVmLXR5cGU+PGNvbnRyaWJ1dG9ycz48YXV0aG9ycz48YXV0aG9yPlN0ZXdhcnQs
IE4uPC9hdXRob3I+PGF1dGhvcj5DaGF0ZXIsIE4uPC9hdXRob3I+PGF1dGhvcj5Ccm93biwgRy4g
RC4gQS48L2F1dGhvcj48L2F1dGhvcnM+PC9jb250cmlidXRvcnM+PGF1dGgtYWRkcmVzcz5TdGV3
YXJ0LCBOJiN4RDtVbml2IFdhcndpY2ssIERlcHQgUHN5Y2hvbCwgQ292ZW50cnkgQ1Y0IDdBTCwg
VyBNaWRsYW5kcywgRW5nbGFuZCYjeEQ7VW5pdiBXYXJ3aWNrLCBEZXB0IFBzeWNob2wsIENvdmVu
dHJ5IENWNCA3QUwsIFcgTWlkbGFuZHMsIEVuZ2xhbmQmI3hEO1VuaXYgV2Fyd2ljaywgRGVwdCBQ
c3ljaG9sLCBDb3ZlbnRyeSBDVjQgN0FMLCBXIE1pZGxhbmRzLCBFbmdsYW5kPC9hdXRoLWFkZHJl
c3M+PHRpdGxlcz48dGl0bGU+RGVjaXNpb24gYnkgc2FtcGxpbmc8L3RpdGxlPjxzZWNvbmRhcnkt
dGl0bGU+Q29nbml0aXZlIFBzeWNob2xvZ3k8L3NlY29uZGFyeS10aXRsZT48YWx0LXRpdGxlPkNv
Z25pdGl2ZSBQc3ljaG9sPC9hbHQtdGl0bGU+PC90aXRsZXM+PHBlcmlvZGljYWw+PGZ1bGwtdGl0
bGU+Q29nbml0aXZlIFBzeWNob2xvZ3k8L2Z1bGwtdGl0bGU+PGFiYnItMT5Db2duaXRpdmUgUHN5
Y2hvbDwvYWJici0xPjwvcGVyaW9kaWNhbD48YWx0LXBlcmlvZGljYWw+PGZ1bGwtdGl0bGU+Q29n
bml0aXZlIFBzeWNob2xvZ3k8L2Z1bGwtdGl0bGU+PGFiYnItMT5Db2duaXRpdmUgUHN5Y2hvbDwv
YWJici0xPjwvYWx0LXBlcmlvZGljYWw+PHBhZ2VzPjEtMjY8L3BhZ2VzPjx2b2x1bWU+NTM8L3Zv
bHVtZT48a2V5d29yZHM+PGtleXdvcmQ+anVkZ21lbnQ8L2tleXdvcmQ+PGtleXdvcmQ+ZGVjaXNp
b24gbWFraW5nPC9rZXl3b3JkPjxrZXl3b3JkPnNhbXBsaW5nPC9rZXl3b3JkPjxrZXl3b3JkPm1l
bW9yeTwva2V5d29yZD48a2V5d29yZD51dGlsaXR5PC9rZXl3b3JkPjxrZXl3b3JkPmdhaW5zIGFu
ZCBsb3NzZXM8L2tleXdvcmQ+PGtleXdvcmQ+dGVtcG9yYWwgZGlzY291bnRpbmc8L2tleXdvcmQ+
PGtleXdvcmQ+c3ViamVjdGl2ZSBwcm9iYWJpbGl0eTwva2V5d29yZD48a2V5d29yZD5wcm9iYWJp
bGl0eSB3ZWlnaHRpbmcgZnVuY3Rpb248L2tleXdvcmQ+PGtleXdvcmQ+cGFyYW1ldGVyLWZyZWUg
ZWxpY2l0YXRpb248L2tleXdvcmQ+PGtleXdvcmQ+d29ya2luZy1tZW1vcnkgY2FwYWNpdHk8L2tl
eXdvcmQ+PGtleXdvcmQ+ZGVsYXllZCByZXdhcmRzPC9rZXl3b3JkPjxrZXl3b3JkPnZlcmJhbCBw
cm9iYWJpbGl0aWVzPC9rZXl3b3JkPjxrZXl3b3JkPnByb3NwZWN0LXRoZW9yeTwva2V5d29yZD48
a2V5d29yZD5maWVsZC10aGVvcnk8L2tleXdvcmQ+PGtleXdvcmQ+bWludXMgMjwva2V5d29yZD48
a2V5d29yZD5jaG9pY2U8L2tleXdvcmQ+PGtleXdvcmQ+bW9kZWw8L2tleXdvcmQ+PC9rZXl3b3Jk
cz48ZGF0ZXM+PHllYXI+MjAwNjwveWVhcj48cHViLWRhdGVzPjxkYXRlPkF1ZzwvZGF0ZT48L3B1
Yi1kYXRlcz48L2RhdGVzPjxpc2JuPjAwMTAtMDI4NTwvaXNibj48YWNjZXNzaW9uLW51bT5JU0k6
MDAwMjM4MjYyODAwMDAxPC9hY2Nlc3Npb24tbnVtPjx1cmxzPjxyZWxhdGVkLXVybHM+PHVybD4m
bHQ7R28gdG8gSVNJJmd0OzovLzAwMDIzODI2MjgwMDAwMTwvdXJsPjwvcmVsYXRlZC11cmxzPjwv
dXJscz48bGFuZ3VhZ2U+RW5nbGlzaDwvbGFuZ3VhZ2U+PC9yZWNvcmQ+PC9DaXRlPjwvRW5kTm90
ZT4A
</w:fldData>
        </w:fldChar>
      </w:r>
      <w:r w:rsidR="0050442F">
        <w:rPr>
          <w:bCs/>
        </w:rPr>
        <w:instrText xml:space="preserve"> ADDIN EN.CITE </w:instrText>
      </w:r>
      <w:r w:rsidR="0006628B">
        <w:rPr>
          <w:bCs/>
        </w:rPr>
        <w:fldChar w:fldCharType="begin">
          <w:fldData xml:space="preserve">PEVuZE5vdGU+PENpdGU+PEF1dGhvcj5TdGV3YXJ0PC9BdXRob3I+PFllYXI+MjAwNjwvWWVhcj48
UmVjTnVtPjM3MzwvUmVjTnVtPjxQcmVmaXg+ZS5nLmAsIDwvUHJlZml4PjxTdWZmaXg+YDsgJmFw
b3M7c3ViamVjdGl2ZSByYW5rJmFwb3M7PC9TdWZmaXg+PERpc3BsYXlUZXh0PihlLmcuLCBTdGV3
YXJ0LCBDaGF0ZXIgZXQgYWwuIDIwMDY7ICZhcG9zO3N1YmplY3RpdmUgcmFuayZhcG9zOyk8L0Rp
c3BsYXlUZXh0PjxyZWNvcmQ+PHJlYy1udW1iZXI+MzczPC9yZWMtbnVtYmVyPjxmb3JlaWduLWtl
eXM+PGtleSBhcHA9IkVOIiBkYi1pZD0ieHdlOXBlOXdnMjlyYXJlcmE1eXZ3ZHZqOTl6cnJmdnR6
cHowIj4zNzM8L2tleT48L2ZvcmVpZ24ta2V5cz48cmVmLXR5cGUgbmFtZT0iSm91cm5hbCBBcnRp
Y2xlIj4xNzwvcmVmLXR5cGU+PGNvbnRyaWJ1dG9ycz48YXV0aG9ycz48YXV0aG9yPlN0ZXdhcnQs
IE4uPC9hdXRob3I+PGF1dGhvcj5DaGF0ZXIsIE4uPC9hdXRob3I+PGF1dGhvcj5Ccm93biwgRy4g
RC4gQS48L2F1dGhvcj48L2F1dGhvcnM+PC9jb250cmlidXRvcnM+PGF1dGgtYWRkcmVzcz5TdGV3
YXJ0LCBOJiN4RDtVbml2IFdhcndpY2ssIERlcHQgUHN5Y2hvbCwgQ292ZW50cnkgQ1Y0IDdBTCwg
VyBNaWRsYW5kcywgRW5nbGFuZCYjeEQ7VW5pdiBXYXJ3aWNrLCBEZXB0IFBzeWNob2wsIENvdmVu
dHJ5IENWNCA3QUwsIFcgTWlkbGFuZHMsIEVuZ2xhbmQmI3hEO1VuaXYgV2Fyd2ljaywgRGVwdCBQ
c3ljaG9sLCBDb3ZlbnRyeSBDVjQgN0FMLCBXIE1pZGxhbmRzLCBFbmdsYW5kPC9hdXRoLWFkZHJl
c3M+PHRpdGxlcz48dGl0bGU+RGVjaXNpb24gYnkgc2FtcGxpbmc8L3RpdGxlPjxzZWNvbmRhcnkt
dGl0bGU+Q29nbml0aXZlIFBzeWNob2xvZ3k8L3NlY29uZGFyeS10aXRsZT48YWx0LXRpdGxlPkNv
Z25pdGl2ZSBQc3ljaG9sPC9hbHQtdGl0bGU+PC90aXRsZXM+PHBlcmlvZGljYWw+PGZ1bGwtdGl0
bGU+Q29nbml0aXZlIFBzeWNob2xvZ3k8L2Z1bGwtdGl0bGU+PGFiYnItMT5Db2duaXRpdmUgUHN5
Y2hvbDwvYWJici0xPjwvcGVyaW9kaWNhbD48YWx0LXBlcmlvZGljYWw+PGZ1bGwtdGl0bGU+Q29n
bml0aXZlIFBzeWNob2xvZ3k8L2Z1bGwtdGl0bGU+PGFiYnItMT5Db2duaXRpdmUgUHN5Y2hvbDwv
YWJici0xPjwvYWx0LXBlcmlvZGljYWw+PHBhZ2VzPjEtMjY8L3BhZ2VzPjx2b2x1bWU+NTM8L3Zv
bHVtZT48a2V5d29yZHM+PGtleXdvcmQ+anVkZ21lbnQ8L2tleXdvcmQ+PGtleXdvcmQ+ZGVjaXNp
b24gbWFraW5nPC9rZXl3b3JkPjxrZXl3b3JkPnNhbXBsaW5nPC9rZXl3b3JkPjxrZXl3b3JkPm1l
bW9yeTwva2V5d29yZD48a2V5d29yZD51dGlsaXR5PC9rZXl3b3JkPjxrZXl3b3JkPmdhaW5zIGFu
ZCBsb3NzZXM8L2tleXdvcmQ+PGtleXdvcmQ+dGVtcG9yYWwgZGlzY291bnRpbmc8L2tleXdvcmQ+
PGtleXdvcmQ+c3ViamVjdGl2ZSBwcm9iYWJpbGl0eTwva2V5d29yZD48a2V5d29yZD5wcm9iYWJp
bGl0eSB3ZWlnaHRpbmcgZnVuY3Rpb248L2tleXdvcmQ+PGtleXdvcmQ+cGFyYW1ldGVyLWZyZWUg
ZWxpY2l0YXRpb248L2tleXdvcmQ+PGtleXdvcmQ+d29ya2luZy1tZW1vcnkgY2FwYWNpdHk8L2tl
eXdvcmQ+PGtleXdvcmQ+ZGVsYXllZCByZXdhcmRzPC9rZXl3b3JkPjxrZXl3b3JkPnZlcmJhbCBw
cm9iYWJpbGl0aWVzPC9rZXl3b3JkPjxrZXl3b3JkPnByb3NwZWN0LXRoZW9yeTwva2V5d29yZD48
a2V5d29yZD5maWVsZC10aGVvcnk8L2tleXdvcmQ+PGtleXdvcmQ+bWludXMgMjwva2V5d29yZD48
a2V5d29yZD5jaG9pY2U8L2tleXdvcmQ+PGtleXdvcmQ+bW9kZWw8L2tleXdvcmQ+PC9rZXl3b3Jk
cz48ZGF0ZXM+PHllYXI+MjAwNjwveWVhcj48cHViLWRhdGVzPjxkYXRlPkF1ZzwvZGF0ZT48L3B1
Yi1kYXRlcz48L2RhdGVzPjxpc2JuPjAwMTAtMDI4NTwvaXNibj48YWNjZXNzaW9uLW51bT5JU0k6
MDAwMjM4MjYyODAwMDAxPC9hY2Nlc3Npb24tbnVtPjx1cmxzPjxyZWxhdGVkLXVybHM+PHVybD4m
bHQ7R28gdG8gSVNJJmd0OzovLzAwMDIzODI2MjgwMDAwMTwvdXJsPjwvcmVsYXRlZC11cmxzPjwv
dXJscz48bGFuZ3VhZ2U+RW5nbGlzaDwvbGFuZ3VhZ2U+PC9yZWNvcmQ+PC9DaXRlPjwvRW5kTm90
ZT4A
</w:fldData>
        </w:fldChar>
      </w:r>
      <w:r w:rsidR="0050442F">
        <w:rPr>
          <w:bCs/>
        </w:rPr>
        <w:instrText xml:space="preserve"> ADDIN EN.CITE.DATA </w:instrText>
      </w:r>
      <w:r w:rsidR="0006628B">
        <w:rPr>
          <w:bCs/>
        </w:rPr>
      </w:r>
      <w:r w:rsidR="0006628B">
        <w:rPr>
          <w:bCs/>
        </w:rPr>
        <w:fldChar w:fldCharType="end"/>
      </w:r>
      <w:r w:rsidR="0006628B" w:rsidRPr="00440318">
        <w:rPr>
          <w:bCs/>
        </w:rPr>
      </w:r>
      <w:r w:rsidR="0006628B" w:rsidRPr="00440318">
        <w:rPr>
          <w:bCs/>
        </w:rPr>
        <w:fldChar w:fldCharType="separate"/>
      </w:r>
      <w:r w:rsidR="0050442F">
        <w:rPr>
          <w:bCs/>
          <w:noProof/>
        </w:rPr>
        <w:t>(</w:t>
      </w:r>
      <w:hyperlink w:anchor="_ENREF_40" w:tooltip="Stewart, 2006 #373" w:history="1">
        <w:r w:rsidR="000C1007">
          <w:rPr>
            <w:bCs/>
            <w:noProof/>
          </w:rPr>
          <w:t>e.g., Stewart, Chater et al. 2006; 'subjective rank'</w:t>
        </w:r>
      </w:hyperlink>
      <w:r w:rsidR="0050442F">
        <w:rPr>
          <w:bCs/>
          <w:noProof/>
        </w:rPr>
        <w:t>)</w:t>
      </w:r>
      <w:r w:rsidR="0006628B" w:rsidRPr="00440318">
        <w:rPr>
          <w:bCs/>
        </w:rPr>
        <w:fldChar w:fldCharType="end"/>
      </w:r>
      <w:r w:rsidR="00930D76" w:rsidRPr="00440318">
        <w:rPr>
          <w:bCs/>
        </w:rPr>
        <w:t>,</w:t>
      </w:r>
      <w:r w:rsidR="00440318" w:rsidRPr="00440318">
        <w:rPr>
          <w:bCs/>
        </w:rPr>
        <w:t xml:space="preserve"> </w:t>
      </w:r>
      <w:r w:rsidR="00930D76" w:rsidRPr="00440318">
        <w:rPr>
          <w:bCs/>
        </w:rPr>
        <w:t xml:space="preserve">ALT </w:t>
      </w:r>
      <w:r w:rsidR="0006628B" w:rsidRPr="00440318">
        <w:rPr>
          <w:bCs/>
        </w:rPr>
        <w:fldChar w:fldCharType="begin"/>
      </w:r>
      <w:r w:rsidR="0050442F">
        <w:rPr>
          <w:bCs/>
        </w:rPr>
        <w:instrText xml:space="preserve"> ADDIN EN.CITE &lt;EndNote&gt;&lt;Cite&gt;&lt;Author&gt;Helson&lt;/Author&gt;&lt;Year&gt;1947&lt;/Year&gt;&lt;RecNum&gt;543&lt;/RecNum&gt;&lt;Suffix&gt;`; &amp;apos;subjective mean&amp;apos;&lt;/Suffix&gt;&lt;DisplayText&gt;(Helson 1947; &amp;apos;subjective mean&amp;apos;)&lt;/DisplayText&gt;&lt;record&gt;&lt;rec-number&gt;543&lt;/rec-number&gt;&lt;foreign-keys&gt;&lt;key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06628B" w:rsidRPr="00440318">
        <w:rPr>
          <w:bCs/>
        </w:rPr>
        <w:fldChar w:fldCharType="separate"/>
      </w:r>
      <w:r w:rsidR="0050442F">
        <w:rPr>
          <w:bCs/>
          <w:noProof/>
        </w:rPr>
        <w:t>(</w:t>
      </w:r>
      <w:hyperlink w:anchor="_ENREF_22" w:tooltip="Helson, 1947 #543" w:history="1">
        <w:r w:rsidR="000C1007">
          <w:rPr>
            <w:bCs/>
            <w:noProof/>
          </w:rPr>
          <w:t>Helson 1947; 'subjective mean'</w:t>
        </w:r>
      </w:hyperlink>
      <w:r w:rsidR="0050442F">
        <w:rPr>
          <w:bCs/>
          <w:noProof/>
        </w:rPr>
        <w:t>)</w:t>
      </w:r>
      <w:r w:rsidR="0006628B" w:rsidRPr="00440318">
        <w:rPr>
          <w:bCs/>
        </w:rPr>
        <w:fldChar w:fldCharType="end"/>
      </w:r>
      <w:r w:rsidR="00930D76" w:rsidRPr="00440318">
        <w:rPr>
          <w:bCs/>
        </w:rPr>
        <w:t>, and a</w:t>
      </w:r>
      <w:r w:rsidR="0050713C">
        <w:rPr>
          <w:bCs/>
        </w:rPr>
        <w:t xml:space="preserve">n absolute </w:t>
      </w:r>
      <w:r w:rsidR="00930D76" w:rsidRPr="00440318">
        <w:rPr>
          <w:bCs/>
        </w:rPr>
        <w:t>approach (i.e.</w:t>
      </w:r>
      <w:r w:rsidR="007E41F2">
        <w:rPr>
          <w:bCs/>
        </w:rPr>
        <w:t>,</w:t>
      </w:r>
      <w:r w:rsidR="00930D76" w:rsidRPr="00440318">
        <w:rPr>
          <w:bCs/>
        </w:rPr>
        <w:t xml:space="preserve"> the more one owes, the more concerned </w:t>
      </w:r>
      <w:r w:rsidR="007E41F2">
        <w:rPr>
          <w:bCs/>
        </w:rPr>
        <w:t>o</w:t>
      </w:r>
      <w:r w:rsidR="00933CE2">
        <w:rPr>
          <w:bCs/>
        </w:rPr>
        <w:t>ne</w:t>
      </w:r>
      <w:r w:rsidR="00933CE2" w:rsidRPr="00440318">
        <w:rPr>
          <w:bCs/>
        </w:rPr>
        <w:t xml:space="preserve"> </w:t>
      </w:r>
      <w:r w:rsidR="00930D76" w:rsidRPr="00440318">
        <w:rPr>
          <w:bCs/>
        </w:rPr>
        <w:t>will be; ‘</w:t>
      </w:r>
      <w:r w:rsidR="00CD6D11">
        <w:rPr>
          <w:bCs/>
        </w:rPr>
        <w:t>a</w:t>
      </w:r>
      <w:r w:rsidR="00D46FBA">
        <w:rPr>
          <w:bCs/>
        </w:rPr>
        <w:t>nticipated debt</w:t>
      </w:r>
      <w:r w:rsidR="00930D76" w:rsidRPr="00440318">
        <w:rPr>
          <w:bCs/>
        </w:rPr>
        <w:t xml:space="preserve">’). </w:t>
      </w:r>
      <w:r w:rsidR="00CC3FD2">
        <w:rPr>
          <w:bCs/>
        </w:rPr>
        <w:t xml:space="preserve">The latter two variables were </w:t>
      </w:r>
      <w:r w:rsidR="00CC3FD2" w:rsidRPr="00CC3FD2">
        <w:rPr>
          <w:rFonts w:ascii="TimesNewRoman" w:hAnsi="TimesNewRoman" w:cs="TimesNewRoman"/>
          <w:lang w:eastAsia="en-GB"/>
        </w:rPr>
        <w:t>logarithmically transformed</w:t>
      </w:r>
      <w:r w:rsidR="00CC3FD2">
        <w:rPr>
          <w:rFonts w:ascii="TimesNewRoman" w:hAnsi="TimesNewRoman" w:cs="TimesNewRoman"/>
          <w:lang w:eastAsia="en-GB"/>
        </w:rPr>
        <w:t xml:space="preserve">. </w:t>
      </w:r>
    </w:p>
    <w:p w14:paraId="5EBEC4BC" w14:textId="7E6002F2" w:rsidR="000F3B57" w:rsidRDefault="00930D76" w:rsidP="00786E59">
      <w:pPr>
        <w:pStyle w:val="CommentText"/>
        <w:spacing w:line="480" w:lineRule="auto"/>
        <w:ind w:firstLine="709"/>
        <w:rPr>
          <w:bCs/>
          <w:noProof/>
        </w:rPr>
      </w:pPr>
      <w:r w:rsidRPr="00440318">
        <w:rPr>
          <w:bCs/>
        </w:rPr>
        <w:t xml:space="preserve">In addition, we entered </w:t>
      </w:r>
      <w:r w:rsidR="002511D9">
        <w:rPr>
          <w:bCs/>
        </w:rPr>
        <w:t>in the analyses three addi</w:t>
      </w:r>
      <w:r w:rsidR="00F635DF">
        <w:rPr>
          <w:bCs/>
        </w:rPr>
        <w:t xml:space="preserve">tional critical variables: (a) </w:t>
      </w:r>
      <w:r w:rsidR="007A5BEF">
        <w:rPr>
          <w:bCs/>
        </w:rPr>
        <w:t>fees</w:t>
      </w:r>
      <w:r w:rsidR="002511D9">
        <w:rPr>
          <w:bCs/>
        </w:rPr>
        <w:t xml:space="preserve">, indicating whether students were paying </w:t>
      </w:r>
      <w:r w:rsidRPr="00440318">
        <w:rPr>
          <w:bCs/>
        </w:rPr>
        <w:t>UK/EU fees or overseas fee</w:t>
      </w:r>
      <w:r w:rsidR="00440318" w:rsidRPr="00440318">
        <w:rPr>
          <w:bCs/>
        </w:rPr>
        <w:t>s</w:t>
      </w:r>
      <w:r w:rsidR="00106873">
        <w:rPr>
          <w:bCs/>
        </w:rPr>
        <w:t xml:space="preserve"> (1=UK/EU, 2=Overseas)</w:t>
      </w:r>
      <w:r w:rsidR="000F3B57">
        <w:rPr>
          <w:bCs/>
        </w:rPr>
        <w:t>, as the latter are considerabl</w:t>
      </w:r>
      <w:r w:rsidR="00933CE2">
        <w:rPr>
          <w:bCs/>
        </w:rPr>
        <w:t>y</w:t>
      </w:r>
      <w:r w:rsidR="000F3B57">
        <w:rPr>
          <w:bCs/>
        </w:rPr>
        <w:t xml:space="preserve"> higher and therefore can impact both concern </w:t>
      </w:r>
      <w:r w:rsidR="000F3B57">
        <w:rPr>
          <w:bCs/>
        </w:rPr>
        <w:lastRenderedPageBreak/>
        <w:t>about debt and beliefs about other students’ debt</w:t>
      </w:r>
      <w:r w:rsidR="00895C87">
        <w:rPr>
          <w:bCs/>
        </w:rPr>
        <w:t>;</w:t>
      </w:r>
      <w:r w:rsidR="002511D9">
        <w:rPr>
          <w:bCs/>
        </w:rPr>
        <w:t xml:space="preserve"> </w:t>
      </w:r>
      <w:r w:rsidR="0023242A">
        <w:rPr>
          <w:bCs/>
        </w:rPr>
        <w:t>(b</w:t>
      </w:r>
      <w:r w:rsidR="00F635DF">
        <w:rPr>
          <w:bCs/>
        </w:rPr>
        <w:t xml:space="preserve">) </w:t>
      </w:r>
      <w:r w:rsidR="007A5BEF">
        <w:rPr>
          <w:bCs/>
        </w:rPr>
        <w:t>gender</w:t>
      </w:r>
      <w:r w:rsidR="007A5BEF" w:rsidRPr="00440318">
        <w:rPr>
          <w:bCs/>
        </w:rPr>
        <w:t xml:space="preserve"> </w:t>
      </w:r>
      <w:r w:rsidR="00440318" w:rsidRPr="00440318">
        <w:rPr>
          <w:bCs/>
        </w:rPr>
        <w:t>(1=Male, 2=</w:t>
      </w:r>
      <w:r w:rsidR="002511D9">
        <w:rPr>
          <w:bCs/>
        </w:rPr>
        <w:t xml:space="preserve">Females), as previous research has showed that </w:t>
      </w:r>
      <w:r w:rsidR="008E3577">
        <w:rPr>
          <w:bCs/>
        </w:rPr>
        <w:t>female</w:t>
      </w:r>
      <w:r w:rsidR="00CC6CB1">
        <w:rPr>
          <w:bCs/>
        </w:rPr>
        <w:t>s</w:t>
      </w:r>
      <w:r w:rsidR="008E3577">
        <w:rPr>
          <w:bCs/>
        </w:rPr>
        <w:t xml:space="preserve"> generally worry more about debt </w:t>
      </w:r>
      <w:r w:rsidR="0006628B">
        <w:rPr>
          <w:bCs/>
        </w:rPr>
        <w:fldChar w:fldCharType="begin">
          <w:fldData xml:space="preserve">PEVuZE5vdGU+PENpdGU+PEF1dGhvcj5LZXR0bGV5PC9BdXRob3I+PFllYXI+MjAwODwvWWVhcj48
UmVjTnVtPjU2MjwvUmVjTnVtPjxEaXNwbGF5VGV4dD4oS2V0dGxleSwgV2hpdGVoZWFkIGV0IGFs
LiAyMDA4OyBlLmcuLCBIYXVsdGFpbiwgS2VtcCBldCBhbC4gMjAxMCk8L0Rpc3BsYXlUZXh0Pjxy
ZWNvcmQ+PHJlYy1udW1iZXI+NTYyPC9yZWMtbnVtYmVyPjxmb3JlaWduLWtleXM+PGtleSBhcHA9
IkVOIiBkYi1pZD0ieHdlOXBlOXdnMjlyYXJlcmE1eXZ3ZHZqOTl6cnJmdnR6cHowIj41NjI8L2tl
eT48L2ZvcmVpZ24ta2V5cz48cmVmLXR5cGUgbmFtZT0iSm91cm5hbCBBcnRpY2xlIj4xNzwvcmVm
LXR5cGU+PGNvbnRyaWJ1dG9ycz48YXV0aG9ycz48YXV0aG9yPktldHRsZXksIE4uPC9hdXRob3I+
PGF1dGhvcj5XaGl0ZWhlYWQsIEouIE0uPC9hdXRob3I+PGF1dGhvcj5SYWZmYW4sIEouPC9hdXRo
b3I+PC9hdXRob3JzPjwvY29udHJpYnV0b3JzPjxhdXRoLWFkZHJlc3M+W0tldHRsZXksIE5pZ2Vs
OyBXaGl0ZWhlYWQsIEpvYW4gTS47IFJhZmZhbiwgSm9obl0gVW5pdiBDYW1icmlkZ2UsIEZhYyBF
ZHVjLCBDYW1icmlkZ2UgQ0IyIDhQUSwgRW5nbGFuZC4mI3hEO0tldHRsZXksIE4gKHJlcHJpbnQg
YXV0aG9yKSwgVW5pdiBDYW1icmlkZ2UsIEZhYyBFZHVjLCAxODQgSGlsbHMgUmQsIENhbWJyaWRn
ZSBDQjIgOFBRLCBFbmdsYW5kJiN4RDtuY2syMEBjYW0uYWMudWs8L2F1dGgtYWRkcmVzcz48dGl0
bGVzPjx0aXRsZT5Xb3JyaWVkIHdvbWVuLCBjb21wbGFjZW50IG1lbj8gR2VuZGVyZWQgcmVzcG9u
c2VzIHRvIGRpZmZlcmVudGlhbCBzdHVkZW50IGZ1bmRpbmcgaW4gaGlnaGVyIGVkdWNhdGlvbjwv
dGl0bGU+PHNlY29uZGFyeS10aXRsZT5PeGZvcmQgUmV2aWV3IG9mIEVkdWNhdGlvbjwvc2Vjb25k
YXJ5LXRpdGxlPjxhbHQtdGl0bGU+T3hmLiBSZXYuIEVkdWMuPC9hbHQtdGl0bGU+PC90aXRsZXM+
PHBlcmlvZGljYWw+PGZ1bGwtdGl0bGU+T3hmb3JkIFJldmlldyBvZiBFZHVjYXRpb248L2Z1bGwt
dGl0bGU+PGFiYnItMT5PeGYuIFJldi4gRWR1Yy48L2FiYnItMT48L3BlcmlvZGljYWw+PGFsdC1w
ZXJpb2RpY2FsPjxmdWxsLXRpdGxlPk94Zm9yZCBSZXZpZXcgb2YgRWR1Y2F0aW9uPC9mdWxsLXRp
dGxlPjxhYmJyLTE+T3hmLiBSZXYuIEVkdWMuPC9hYmJyLTE+PC9hbHQtcGVyaW9kaWNhbD48cGFn
ZXM+MTExLTEyOTwvcGFnZXM+PHZvbHVtZT4zNDwvdm9sdW1lPjxudW1iZXI+MTwvbnVtYmVyPjxk
YXRlcz48eWVhcj4yMDA4PC95ZWFyPjwvZGF0ZXM+PGlzYm4+MDMwNS00OTg1PC9pc2JuPjxhY2Nl
c3Npb24tbnVtPldPUzowMDAyNTI0NTcwMDAwMDc8L2FjY2Vzc2lvbi1udW0+PHVybHM+PHJlbGF0
ZWQtdXJscz48dXJsPiZsdDtHbyB0byBJU0kmZ3Q7Oi8vV09TOjAwMDI1MjQ1NzAwMDAwNzwvdXJs
PjwvcmVsYXRlZC11cmxzPjwvdXJscz48ZWxlY3Ryb25pYy1yZXNvdXJjZS1udW0+MTAuMTA4MC8w
MzA1NDk4MDcwMTU2NTM2MDwvZWxlY3Ryb25pYy1yZXNvdXJjZS1udW0+PGxhbmd1YWdlPkVuZ2xp
c2g8L2xhbmd1YWdlPjwvcmVjb3JkPjwvQ2l0ZT48Q2l0ZT48QXV0aG9yPkhhdWx0YWluPC9BdXRo
b3I+PFllYXI+MjAxMDwvWWVhcj48UmVjTnVtPjM2NDwvUmVjTnVtPjxQcmVmaXg+ZS5nLmAsIDwv
UHJlZml4PjxyZWNvcmQ+PHJlYy1udW1iZXI+MzY0PC9yZWMtbnVtYmVyPjxmb3JlaWduLWtleXM+
PGtleSBhcHA9IkVOIiBkYi1pZD0ieHdlOXBlOXdnMjlyYXJlcmE1eXZ3ZHZqOTl6cnJmdnR6cHow
Ij4zNjQ8L2tleT48L2ZvcmVpZ24ta2V5cz48cmVmLXR5cGUgbmFtZT0iSm91cm5hbCBBcnRpY2xl
Ij4xNzwvcmVmLXR5cGU+PGNvbnRyaWJ1dG9ycz48YXV0aG9ycz48YXV0aG9yPkhhdWx0YWluLCBT
LjwvYXV0aG9yPjxhdXRob3I+S2VtcCwgUy48L2F1dGhvcj48YXV0aG9yPkNoZXJueXNoZW5rbywg
Ty4gUy48L2F1dGhvcj48L2F1dGhvcnM+PC9jb250cmlidXRvcnM+PGF1dGgtYWRkcmVzcz5LZW1w
LCBTJiN4RDtVbml2IENhbnRlcmJ1cnksIERlcHQgUHN5Y2hvbCwgQ2hyaXN0Y2h1cmNoIDEsIE5l
dyBaZWFsYW5kJiN4RDtVbml2IENhbnRlcmJ1cnksIERlcHQgUHN5Y2hvbCwgQ2hyaXN0Y2h1cmNo
IDEsIE5ldyBaZWFsYW5kJiN4RDtVbml2IENhbnRlcmJ1cnksIERlcHQgUHN5Y2hvbCwgQ2hyaXN0
Y2h1cmNoIDEsIE5ldyBaZWFsYW5kJiN4RDtUcmFuc3Bvd2VyIE5ldyBaZWFsYW5kIEx0ZCwgV2Vs
bGluZ3RvbiwgTmV3IFplYWxhbmQmI3hEO05hbnlhbmcgVGVjaG5vbCBVbml2LCBTaW5nYXBvcmUs
IFNpbmdhcG9yZTwvYXV0aC1hZGRyZXNzPjx0aXRsZXM+PHRpdGxlPlRoZSBzdHJ1Y3R1cmUgb2Yg
YXR0aXR1ZGVzIHRvIHN0dWRlbnQgZGVidDwvdGl0bGU+PHNlY29uZGFyeS10aXRsZT5Kb3VybmFs
IG9mIEVjb25vbWljIFBzeWNob2xvZ3k8L3NlY29uZGFyeS10aXRsZT48YWx0LXRpdGxlPkogRWNv
biBQc3ljaG9sPC9hbHQtdGl0bGU+PC90aXRsZXM+PHBlcmlvZGljYWw+PGZ1bGwtdGl0bGU+Sm91
cm5hbCBvZiBFY29ub21pYyBQc3ljaG9sb2d5PC9mdWxsLXRpdGxlPjxhYmJyLTE+SiBFY29uIFBz
eWNob2w8L2FiYnItMT48L3BlcmlvZGljYWw+PGFsdC1wZXJpb2RpY2FsPjxmdWxsLXRpdGxlPkpv
dXJuYWwgb2YgRWNvbm9taWMgUHN5Y2hvbG9neTwvZnVsbC10aXRsZT48YWJici0xPkogRWNvbiBQ
c3ljaG9sPC9hYmJyLTE+PC9hbHQtcGVyaW9kaWNhbD48cGFnZXM+MzIyLTMzMDwvcGFnZXM+PHZv
bHVtZT4zMTwvdm9sdW1lPjxudW1iZXI+MzwvbnVtYmVyPjxrZXl3b3Jkcz48a2V5d29yZD5hdHRp
dHVkZTwva2V5d29yZD48a2V5d29yZD5zdHVkZW50IGRlYnQ8L2tleXdvcmQ+PGtleXdvcmQ+Y3Jl
ZGl0IGFuZCBkZWJ0PC9rZXl3b3JkPjxrZXl3b3JkPmNvbGxlZ2Utc3R1ZGVudHM8L2tleXdvcmQ+
PGtleXdvcmQ+Y3JlZGl0PC9rZXl3b3JkPjwva2V5d29yZHM+PGRhdGVzPjx5ZWFyPjIwMTA8L3ll
YXI+PHB1Yi1kYXRlcz48ZGF0ZT5KdW48L2RhdGU+PC9wdWItZGF0ZXM+PC9kYXRlcz48aXNibj4w
MTY3LTQ4NzA8L2lzYm4+PGFjY2Vzc2lvbi1udW0+SVNJOjAwMDI3ODY0ODkwMDAwNzwvYWNjZXNz
aW9uLW51bT48dXJscz48cmVsYXRlZC11cmxzPjx1cmw+Jmx0O0dvIHRvIElTSSZndDs6Ly8wMDAy
Nzg2NDg5MDAwMDc8L3VybD48L3JlbGF0ZWQtdXJscz48L3VybHM+PGVsZWN0cm9uaWMtcmVzb3Vy
Y2UtbnVtPkRPSSAxMC4xMDE2L2ouam9lcC4yMDEwLjAxLjAwMzwvZWxlY3Ryb25pYy1yZXNvdXJj
ZS1udW0+PGxhbmd1YWdlPkVuZ2xpc2g8L2xhbmd1YWdlPjwvcmVjb3JkPjwvQ2l0ZT48L0VuZE5v
dGU+AG==
</w:fldData>
        </w:fldChar>
      </w:r>
      <w:r w:rsidR="0050442F">
        <w:rPr>
          <w:bCs/>
        </w:rPr>
        <w:instrText xml:space="preserve"> ADDIN EN.CITE </w:instrText>
      </w:r>
      <w:r w:rsidR="0006628B">
        <w:rPr>
          <w:bCs/>
        </w:rPr>
        <w:fldChar w:fldCharType="begin">
          <w:fldData xml:space="preserve">PEVuZE5vdGU+PENpdGU+PEF1dGhvcj5LZXR0bGV5PC9BdXRob3I+PFllYXI+MjAwODwvWWVhcj48
UmVjTnVtPjU2MjwvUmVjTnVtPjxEaXNwbGF5VGV4dD4oS2V0dGxleSwgV2hpdGVoZWFkIGV0IGFs
LiAyMDA4OyBlLmcuLCBIYXVsdGFpbiwgS2VtcCBldCBhbC4gMjAxMCk8L0Rpc3BsYXlUZXh0Pjxy
ZWNvcmQ+PHJlYy1udW1iZXI+NTYyPC9yZWMtbnVtYmVyPjxmb3JlaWduLWtleXM+PGtleSBhcHA9
IkVOIiBkYi1pZD0ieHdlOXBlOXdnMjlyYXJlcmE1eXZ3ZHZqOTl6cnJmdnR6cHowIj41NjI8L2tl
eT48L2ZvcmVpZ24ta2V5cz48cmVmLXR5cGUgbmFtZT0iSm91cm5hbCBBcnRpY2xlIj4xNzwvcmVm
LXR5cGU+PGNvbnRyaWJ1dG9ycz48YXV0aG9ycz48YXV0aG9yPktldHRsZXksIE4uPC9hdXRob3I+
PGF1dGhvcj5XaGl0ZWhlYWQsIEouIE0uPC9hdXRob3I+PGF1dGhvcj5SYWZmYW4sIEouPC9hdXRo
b3I+PC9hdXRob3JzPjwvY29udHJpYnV0b3JzPjxhdXRoLWFkZHJlc3M+W0tldHRsZXksIE5pZ2Vs
OyBXaGl0ZWhlYWQsIEpvYW4gTS47IFJhZmZhbiwgSm9obl0gVW5pdiBDYW1icmlkZ2UsIEZhYyBF
ZHVjLCBDYW1icmlkZ2UgQ0IyIDhQUSwgRW5nbGFuZC4mI3hEO0tldHRsZXksIE4gKHJlcHJpbnQg
YXV0aG9yKSwgVW5pdiBDYW1icmlkZ2UsIEZhYyBFZHVjLCAxODQgSGlsbHMgUmQsIENhbWJyaWRn
ZSBDQjIgOFBRLCBFbmdsYW5kJiN4RDtuY2syMEBjYW0uYWMudWs8L2F1dGgtYWRkcmVzcz48dGl0
bGVzPjx0aXRsZT5Xb3JyaWVkIHdvbWVuLCBjb21wbGFjZW50IG1lbj8gR2VuZGVyZWQgcmVzcG9u
c2VzIHRvIGRpZmZlcmVudGlhbCBzdHVkZW50IGZ1bmRpbmcgaW4gaGlnaGVyIGVkdWNhdGlvbjwv
dGl0bGU+PHNlY29uZGFyeS10aXRsZT5PeGZvcmQgUmV2aWV3IG9mIEVkdWNhdGlvbjwvc2Vjb25k
YXJ5LXRpdGxlPjxhbHQtdGl0bGU+T3hmLiBSZXYuIEVkdWMuPC9hbHQtdGl0bGU+PC90aXRsZXM+
PHBlcmlvZGljYWw+PGZ1bGwtdGl0bGU+T3hmb3JkIFJldmlldyBvZiBFZHVjYXRpb248L2Z1bGwt
dGl0bGU+PGFiYnItMT5PeGYuIFJldi4gRWR1Yy48L2FiYnItMT48L3BlcmlvZGljYWw+PGFsdC1w
ZXJpb2RpY2FsPjxmdWxsLXRpdGxlPk94Zm9yZCBSZXZpZXcgb2YgRWR1Y2F0aW9uPC9mdWxsLXRp
dGxlPjxhYmJyLTE+T3hmLiBSZXYuIEVkdWMuPC9hYmJyLTE+PC9hbHQtcGVyaW9kaWNhbD48cGFn
ZXM+MTExLTEyOTwvcGFnZXM+PHZvbHVtZT4zNDwvdm9sdW1lPjxudW1iZXI+MTwvbnVtYmVyPjxk
YXRlcz48eWVhcj4yMDA4PC95ZWFyPjwvZGF0ZXM+PGlzYm4+MDMwNS00OTg1PC9pc2JuPjxhY2Nl
c3Npb24tbnVtPldPUzowMDAyNTI0NTcwMDAwMDc8L2FjY2Vzc2lvbi1udW0+PHVybHM+PHJlbGF0
ZWQtdXJscz48dXJsPiZsdDtHbyB0byBJU0kmZ3Q7Oi8vV09TOjAwMDI1MjQ1NzAwMDAwNzwvdXJs
PjwvcmVsYXRlZC11cmxzPjwvdXJscz48ZWxlY3Ryb25pYy1yZXNvdXJjZS1udW0+MTAuMTA4MC8w
MzA1NDk4MDcwMTU2NTM2MDwvZWxlY3Ryb25pYy1yZXNvdXJjZS1udW0+PGxhbmd1YWdlPkVuZ2xp
c2g8L2xhbmd1YWdlPjwvcmVjb3JkPjwvQ2l0ZT48Q2l0ZT48QXV0aG9yPkhhdWx0YWluPC9BdXRo
b3I+PFllYXI+MjAxMDwvWWVhcj48UmVjTnVtPjM2NDwvUmVjTnVtPjxQcmVmaXg+ZS5nLmAsIDwv
UHJlZml4PjxyZWNvcmQ+PHJlYy1udW1iZXI+MzY0PC9yZWMtbnVtYmVyPjxmb3JlaWduLWtleXM+
PGtleSBhcHA9IkVOIiBkYi1pZD0ieHdlOXBlOXdnMjlyYXJlcmE1eXZ3ZHZqOTl6cnJmdnR6cHow
Ij4zNjQ8L2tleT48L2ZvcmVpZ24ta2V5cz48cmVmLXR5cGUgbmFtZT0iSm91cm5hbCBBcnRpY2xl
Ij4xNzwvcmVmLXR5cGU+PGNvbnRyaWJ1dG9ycz48YXV0aG9ycz48YXV0aG9yPkhhdWx0YWluLCBT
LjwvYXV0aG9yPjxhdXRob3I+S2VtcCwgUy48L2F1dGhvcj48YXV0aG9yPkNoZXJueXNoZW5rbywg
Ty4gUy48L2F1dGhvcj48L2F1dGhvcnM+PC9jb250cmlidXRvcnM+PGF1dGgtYWRkcmVzcz5LZW1w
LCBTJiN4RDtVbml2IENhbnRlcmJ1cnksIERlcHQgUHN5Y2hvbCwgQ2hyaXN0Y2h1cmNoIDEsIE5l
dyBaZWFsYW5kJiN4RDtVbml2IENhbnRlcmJ1cnksIERlcHQgUHN5Y2hvbCwgQ2hyaXN0Y2h1cmNo
IDEsIE5ldyBaZWFsYW5kJiN4RDtVbml2IENhbnRlcmJ1cnksIERlcHQgUHN5Y2hvbCwgQ2hyaXN0
Y2h1cmNoIDEsIE5ldyBaZWFsYW5kJiN4RDtUcmFuc3Bvd2VyIE5ldyBaZWFsYW5kIEx0ZCwgV2Vs
bGluZ3RvbiwgTmV3IFplYWxhbmQmI3hEO05hbnlhbmcgVGVjaG5vbCBVbml2LCBTaW5nYXBvcmUs
IFNpbmdhcG9yZTwvYXV0aC1hZGRyZXNzPjx0aXRsZXM+PHRpdGxlPlRoZSBzdHJ1Y3R1cmUgb2Yg
YXR0aXR1ZGVzIHRvIHN0dWRlbnQgZGVidDwvdGl0bGU+PHNlY29uZGFyeS10aXRsZT5Kb3VybmFs
IG9mIEVjb25vbWljIFBzeWNob2xvZ3k8L3NlY29uZGFyeS10aXRsZT48YWx0LXRpdGxlPkogRWNv
biBQc3ljaG9sPC9hbHQtdGl0bGU+PC90aXRsZXM+PHBlcmlvZGljYWw+PGZ1bGwtdGl0bGU+Sm91
cm5hbCBvZiBFY29ub21pYyBQc3ljaG9sb2d5PC9mdWxsLXRpdGxlPjxhYmJyLTE+SiBFY29uIFBz
eWNob2w8L2FiYnItMT48L3BlcmlvZGljYWw+PGFsdC1wZXJpb2RpY2FsPjxmdWxsLXRpdGxlPkpv
dXJuYWwgb2YgRWNvbm9taWMgUHN5Y2hvbG9neTwvZnVsbC10aXRsZT48YWJici0xPkogRWNvbiBQ
c3ljaG9sPC9hYmJyLTE+PC9hbHQtcGVyaW9kaWNhbD48cGFnZXM+MzIyLTMzMDwvcGFnZXM+PHZv
bHVtZT4zMTwvdm9sdW1lPjxudW1iZXI+MzwvbnVtYmVyPjxrZXl3b3Jkcz48a2V5d29yZD5hdHRp
dHVkZTwva2V5d29yZD48a2V5d29yZD5zdHVkZW50IGRlYnQ8L2tleXdvcmQ+PGtleXdvcmQ+Y3Jl
ZGl0IGFuZCBkZWJ0PC9rZXl3b3JkPjxrZXl3b3JkPmNvbGxlZ2Utc3R1ZGVudHM8L2tleXdvcmQ+
PGtleXdvcmQ+Y3JlZGl0PC9rZXl3b3JkPjwva2V5d29yZHM+PGRhdGVzPjx5ZWFyPjIwMTA8L3ll
YXI+PHB1Yi1kYXRlcz48ZGF0ZT5KdW48L2RhdGU+PC9wdWItZGF0ZXM+PC9kYXRlcz48aXNibj4w
MTY3LTQ4NzA8L2lzYm4+PGFjY2Vzc2lvbi1udW0+SVNJOjAwMDI3ODY0ODkwMDAwNzwvYWNjZXNz
aW9uLW51bT48dXJscz48cmVsYXRlZC11cmxzPjx1cmw+Jmx0O0dvIHRvIElTSSZndDs6Ly8wMDAy
Nzg2NDg5MDAwMDc8L3VybD48L3JlbGF0ZWQtdXJscz48L3VybHM+PGVsZWN0cm9uaWMtcmVzb3Vy
Y2UtbnVtPkRPSSAxMC4xMDE2L2ouam9lcC4yMDEwLjAxLjAwMzwvZWxlY3Ryb25pYy1yZXNvdXJj
ZS1udW0+PGxhbmd1YWdlPkVuZ2xpc2g8L2xhbmd1YWdlPjwvcmVjb3JkPjwvQ2l0ZT48L0VuZE5v
dGU+AG==
</w:fldData>
        </w:fldChar>
      </w:r>
      <w:r w:rsidR="0050442F">
        <w:rPr>
          <w:bCs/>
        </w:rPr>
        <w:instrText xml:space="preserve"> ADDIN EN.CITE.DATA </w:instrText>
      </w:r>
      <w:r w:rsidR="0006628B">
        <w:rPr>
          <w:bCs/>
        </w:rPr>
      </w:r>
      <w:r w:rsidR="0006628B">
        <w:rPr>
          <w:bCs/>
        </w:rPr>
        <w:fldChar w:fldCharType="end"/>
      </w:r>
      <w:r w:rsidR="0006628B">
        <w:rPr>
          <w:bCs/>
        </w:rPr>
      </w:r>
      <w:r w:rsidR="0006628B">
        <w:rPr>
          <w:bCs/>
        </w:rPr>
        <w:fldChar w:fldCharType="separate"/>
      </w:r>
      <w:r w:rsidR="0050442F">
        <w:rPr>
          <w:bCs/>
          <w:noProof/>
        </w:rPr>
        <w:t>(</w:t>
      </w:r>
      <w:hyperlink w:anchor="_ENREF_25" w:tooltip="Kettley, 2008 #562" w:history="1">
        <w:r w:rsidR="000C1007">
          <w:rPr>
            <w:bCs/>
            <w:noProof/>
          </w:rPr>
          <w:t>Kettley, Whitehead et al. 2008</w:t>
        </w:r>
      </w:hyperlink>
      <w:r w:rsidR="0050442F">
        <w:rPr>
          <w:bCs/>
          <w:noProof/>
        </w:rPr>
        <w:t xml:space="preserve">; </w:t>
      </w:r>
      <w:hyperlink w:anchor="_ENREF_21" w:tooltip="Haultain, 2010 #364" w:history="1">
        <w:r w:rsidR="000C1007">
          <w:rPr>
            <w:bCs/>
            <w:noProof/>
          </w:rPr>
          <w:t>e.g., Haultain, Kemp et al. 2010</w:t>
        </w:r>
      </w:hyperlink>
      <w:r w:rsidR="0050442F">
        <w:rPr>
          <w:bCs/>
          <w:noProof/>
        </w:rPr>
        <w:t>)</w:t>
      </w:r>
      <w:r w:rsidR="0006628B">
        <w:rPr>
          <w:bCs/>
        </w:rPr>
        <w:fldChar w:fldCharType="end"/>
      </w:r>
      <w:r w:rsidR="00895C87">
        <w:rPr>
          <w:bCs/>
        </w:rPr>
        <w:t>;</w:t>
      </w:r>
      <w:r w:rsidR="0023242A">
        <w:rPr>
          <w:bCs/>
        </w:rPr>
        <w:t xml:space="preserve"> and (c) </w:t>
      </w:r>
      <w:r w:rsidR="00F22099">
        <w:rPr>
          <w:bCs/>
        </w:rPr>
        <w:t>age</w:t>
      </w:r>
      <w:r w:rsidR="00A35280">
        <w:rPr>
          <w:bCs/>
        </w:rPr>
        <w:t xml:space="preserve">, as older students tend to worry less about debt </w:t>
      </w:r>
      <w:r w:rsidR="0006628B">
        <w:rPr>
          <w:bCs/>
        </w:rPr>
        <w:fldChar w:fldCharType="begin"/>
      </w:r>
      <w:r w:rsidR="0050442F">
        <w:rPr>
          <w:bCs/>
        </w:rPr>
        <w:instrText xml:space="preserve"> ADDIN EN.CITE &lt;EndNote&gt;&lt;Cite&gt;&lt;Author&gt;Davies&lt;/Author&gt;&lt;Year&gt;1995&lt;/Year&gt;&lt;RecNum&gt;428&lt;/RecNum&gt;&lt;DisplayText&gt;(Davies and Lea 1995)&lt;/DisplayText&gt;&lt;record&gt;&lt;rec-number&gt;428&lt;/rec-number&gt;&lt;foreign-keys&gt;&lt;key app="EN" db-id="xwe9pe9wg29rarera5yvwdvj99zrrfvtzpz0"&gt;428&lt;/key&gt;&lt;/foreign-keys&gt;&lt;ref-type name="Journal Article"&gt;17&lt;/ref-type&gt;&lt;contributors&gt;&lt;authors&gt;&lt;author&gt;Davies, Emma&lt;/author&gt;&lt;author&gt;Lea, Stephen E. G.&lt;/author&gt;&lt;/authors&gt;&lt;/contributors&gt;&lt;titles&gt;&lt;title&gt;Student attitudes to student debt&lt;/title&gt;&lt;secondary-title&gt;Journal of Economic Psychology&lt;/secondary-title&gt;&lt;/titles&gt;&lt;periodical&gt;&lt;full-title&gt;Journal of Economic Psychology&lt;/full-title&gt;&lt;abbr-1&gt;J Econ Psychol&lt;/abbr-1&gt;&lt;/periodical&gt;&lt;pages&gt;663-679&lt;/pages&gt;&lt;volume&gt;16&lt;/volume&gt;&lt;dates&gt;&lt;year&gt;1995&lt;/year&gt;&lt;/dates&gt;&lt;urls&gt;&lt;related-urls&gt;&lt;url&gt;http://econpapers.repec.org/RePEc:eee:joepsy:v:16:y:1995:i:4:p:663-679&lt;/url&gt;&lt;/related-urls&gt;&lt;/urls&gt;&lt;/record&gt;&lt;/Cite&gt;&lt;/EndNote&gt;</w:instrText>
      </w:r>
      <w:r w:rsidR="0006628B">
        <w:rPr>
          <w:bCs/>
        </w:rPr>
        <w:fldChar w:fldCharType="separate"/>
      </w:r>
      <w:r w:rsidR="0050442F">
        <w:rPr>
          <w:bCs/>
          <w:noProof/>
        </w:rPr>
        <w:t>(</w:t>
      </w:r>
      <w:hyperlink w:anchor="_ENREF_16" w:tooltip="Davies, 1995 #428" w:history="1">
        <w:r w:rsidR="000C1007">
          <w:rPr>
            <w:bCs/>
            <w:noProof/>
          </w:rPr>
          <w:t>Davies and Lea 1995</w:t>
        </w:r>
      </w:hyperlink>
      <w:r w:rsidR="0050442F">
        <w:rPr>
          <w:bCs/>
          <w:noProof/>
        </w:rPr>
        <w:t>)</w:t>
      </w:r>
      <w:r w:rsidR="0006628B">
        <w:rPr>
          <w:bCs/>
        </w:rPr>
        <w:fldChar w:fldCharType="end"/>
      </w:r>
      <w:r w:rsidR="00A35280">
        <w:rPr>
          <w:bCs/>
        </w:rPr>
        <w:t>.</w:t>
      </w:r>
    </w:p>
    <w:p w14:paraId="578E39C3" w14:textId="52913374" w:rsidR="00F635DF" w:rsidRDefault="008E3577" w:rsidP="000726EA">
      <w:pPr>
        <w:spacing w:line="480" w:lineRule="auto"/>
        <w:ind w:firstLine="709"/>
      </w:pPr>
      <w:r>
        <w:rPr>
          <w:bCs/>
        </w:rPr>
        <w:t xml:space="preserve">Table 2 shows that the results were consistent with a relative account of students’ perception of indebtedness. </w:t>
      </w:r>
      <w:r w:rsidR="00033447">
        <w:rPr>
          <w:bCs/>
        </w:rPr>
        <w:t>Subjective rank</w:t>
      </w:r>
      <w:r w:rsidR="00106873">
        <w:rPr>
          <w:bCs/>
        </w:rPr>
        <w:t xml:space="preserve"> significantly predicted</w:t>
      </w:r>
      <w:r w:rsidR="00643624">
        <w:rPr>
          <w:bCs/>
        </w:rPr>
        <w:t xml:space="preserve"> </w:t>
      </w:r>
      <w:r w:rsidR="00106873">
        <w:rPr>
          <w:bCs/>
        </w:rPr>
        <w:t>(a) how worried a student would feel ab</w:t>
      </w:r>
      <w:r w:rsidR="00856C09">
        <w:rPr>
          <w:bCs/>
        </w:rPr>
        <w:t xml:space="preserve">out her own debt and </w:t>
      </w:r>
      <w:r w:rsidR="00106873">
        <w:rPr>
          <w:bCs/>
        </w:rPr>
        <w:t>(b) the estimat</w:t>
      </w:r>
      <w:r w:rsidR="00856C09">
        <w:rPr>
          <w:bCs/>
        </w:rPr>
        <w:t xml:space="preserve">ed difficulty of paying it off. </w:t>
      </w:r>
      <w:r w:rsidR="00F635DF">
        <w:t xml:space="preserve">No support was observed for the </w:t>
      </w:r>
      <w:r w:rsidR="0012110A">
        <w:t xml:space="preserve">absolute </w:t>
      </w:r>
      <w:r w:rsidR="00F635DF">
        <w:t xml:space="preserve">approach </w:t>
      </w:r>
      <w:r w:rsidR="0012110A">
        <w:t xml:space="preserve">or </w:t>
      </w:r>
      <w:r w:rsidR="00F635DF">
        <w:t xml:space="preserve">ALT, as neither anticipated debt nor </w:t>
      </w:r>
      <w:r w:rsidR="00856C09">
        <w:t>subjective mean</w:t>
      </w:r>
      <w:r w:rsidR="00F635DF">
        <w:t xml:space="preserve"> </w:t>
      </w:r>
      <w:r w:rsidR="00F635DF" w:rsidRPr="00856C09">
        <w:t xml:space="preserve">predicted </w:t>
      </w:r>
      <w:r w:rsidR="00856C09" w:rsidRPr="00856C09">
        <w:t>either</w:t>
      </w:r>
      <w:r w:rsidR="00F635DF" w:rsidRPr="00856C09">
        <w:t xml:space="preserve"> </w:t>
      </w:r>
      <w:r w:rsidR="001C3767">
        <w:t>outcome</w:t>
      </w:r>
      <w:r w:rsidR="00F635DF" w:rsidRPr="00856C09">
        <w:t>.</w:t>
      </w:r>
      <w:r w:rsidR="009E72D7">
        <w:rPr>
          <w:vertAlign w:val="superscript"/>
        </w:rPr>
        <w:t>2</w:t>
      </w:r>
      <w:r w:rsidR="00F635DF" w:rsidRPr="00856C09">
        <w:t xml:space="preserve"> </w:t>
      </w:r>
      <w:r w:rsidR="00856C09" w:rsidRPr="00856C09">
        <w:t>Anticipated</w:t>
      </w:r>
      <w:r w:rsidR="00F635DF" w:rsidRPr="00856C09">
        <w:t xml:space="preserve"> debt initially correlated with students’ worry about indebtedness (</w:t>
      </w:r>
      <w:r w:rsidR="00856C09" w:rsidRPr="00856C09">
        <w:t>ρ = .146</w:t>
      </w:r>
      <w:r w:rsidR="00F635DF" w:rsidRPr="00856C09">
        <w:t xml:space="preserve">, </w:t>
      </w:r>
      <w:r w:rsidR="00F635DF" w:rsidRPr="00856C09">
        <w:rPr>
          <w:i/>
        </w:rPr>
        <w:t xml:space="preserve">p </w:t>
      </w:r>
      <w:r w:rsidR="00856C09" w:rsidRPr="00856C09">
        <w:t>= .008</w:t>
      </w:r>
      <w:r w:rsidR="00365669" w:rsidRPr="00856C09">
        <w:t xml:space="preserve">) and </w:t>
      </w:r>
      <w:r w:rsidR="00F635DF" w:rsidRPr="00856C09">
        <w:t>anticipated difficulty in paying o</w:t>
      </w:r>
      <w:r w:rsidR="00E2310B">
        <w:t>f</w:t>
      </w:r>
      <w:r w:rsidR="00F635DF" w:rsidRPr="00856C09">
        <w:t>f debt (ρ = .</w:t>
      </w:r>
      <w:r w:rsidR="00856C09" w:rsidRPr="00856C09">
        <w:t>188</w:t>
      </w:r>
      <w:r w:rsidR="00F635DF" w:rsidRPr="00856C09">
        <w:t xml:space="preserve">, </w:t>
      </w:r>
      <w:r w:rsidR="00F635DF" w:rsidRPr="00856C09">
        <w:rPr>
          <w:i/>
        </w:rPr>
        <w:t xml:space="preserve">p </w:t>
      </w:r>
      <w:r w:rsidR="00F635DF" w:rsidRPr="00856C09">
        <w:t>&lt; .001</w:t>
      </w:r>
      <w:r w:rsidR="00856C09">
        <w:t>)</w:t>
      </w:r>
      <w:r w:rsidR="001C3767">
        <w:t>.</w:t>
      </w:r>
      <w:r w:rsidR="00856C09">
        <w:t xml:space="preserve"> </w:t>
      </w:r>
      <w:r w:rsidR="001C3767">
        <w:t>H</w:t>
      </w:r>
      <w:r w:rsidR="00F635DF" w:rsidRPr="00856C09">
        <w:t xml:space="preserve">owever, as </w:t>
      </w:r>
      <w:r w:rsidR="00856C09">
        <w:t>anticipated debt did not</w:t>
      </w:r>
      <w:r w:rsidR="00F635DF" w:rsidRPr="00856C09">
        <w:t xml:space="preserve"> </w:t>
      </w:r>
      <w:r w:rsidR="00226A69" w:rsidRPr="00856C09">
        <w:t xml:space="preserve">independently </w:t>
      </w:r>
      <w:r w:rsidR="00856C09">
        <w:t>predict</w:t>
      </w:r>
      <w:r w:rsidR="00F635DF" w:rsidRPr="00856C09">
        <w:t xml:space="preserve"> </w:t>
      </w:r>
      <w:r w:rsidR="00A85D6D" w:rsidRPr="00856C09">
        <w:t>student’s co</w:t>
      </w:r>
      <w:r w:rsidR="00A85D6D">
        <w:t xml:space="preserve">ncern when entered in a regression analysis, </w:t>
      </w:r>
      <w:r w:rsidR="001C3767">
        <w:t xml:space="preserve">results </w:t>
      </w:r>
      <w:r w:rsidR="00E2310B">
        <w:t>suggest</w:t>
      </w:r>
      <w:r w:rsidR="00A85D6D">
        <w:t xml:space="preserve"> that </w:t>
      </w:r>
      <w:r w:rsidR="00856C09">
        <w:t>this variable</w:t>
      </w:r>
      <w:r w:rsidR="00A85D6D">
        <w:t xml:space="preserve"> </w:t>
      </w:r>
      <w:r w:rsidR="00856C09">
        <w:t>was</w:t>
      </w:r>
      <w:r w:rsidR="00A85D6D">
        <w:t xml:space="preserve"> acting as a proxy for rank.</w:t>
      </w:r>
    </w:p>
    <w:p w14:paraId="064AC30A" w14:textId="77777777" w:rsidR="00812B39" w:rsidRDefault="00812B39" w:rsidP="000726EA">
      <w:pPr>
        <w:spacing w:line="480" w:lineRule="auto"/>
        <w:ind w:firstLine="709"/>
      </w:pPr>
    </w:p>
    <w:p w14:paraId="7D28F7E6" w14:textId="77777777" w:rsidR="00BD53D7" w:rsidRDefault="00BD53D7" w:rsidP="00BD53D7">
      <w:pPr>
        <w:spacing w:line="480" w:lineRule="auto"/>
        <w:ind w:firstLine="709"/>
        <w:jc w:val="center"/>
        <w:rPr>
          <w:bCs/>
        </w:rPr>
      </w:pPr>
      <w:r>
        <w:rPr>
          <w:bCs/>
        </w:rPr>
        <w:t>INSERT TABLE 2 HERE</w:t>
      </w:r>
    </w:p>
    <w:p w14:paraId="27BB2546" w14:textId="77777777" w:rsidR="000C247C" w:rsidRPr="006D0CAC" w:rsidRDefault="000C247C" w:rsidP="006D0CAC">
      <w:pPr>
        <w:spacing w:line="480" w:lineRule="auto"/>
        <w:ind w:firstLine="709"/>
        <w:jc w:val="center"/>
        <w:rPr>
          <w:bCs/>
        </w:rPr>
      </w:pPr>
    </w:p>
    <w:p w14:paraId="5191A580" w14:textId="77777777" w:rsidR="00B951DC" w:rsidRPr="00812B39" w:rsidRDefault="004F3DFF" w:rsidP="008C6FDA">
      <w:pPr>
        <w:spacing w:line="480" w:lineRule="auto"/>
        <w:rPr>
          <w:b/>
        </w:rPr>
      </w:pPr>
      <w:r w:rsidRPr="00812B39">
        <w:rPr>
          <w:b/>
          <w:i/>
        </w:rPr>
        <w:t xml:space="preserve">Predicting </w:t>
      </w:r>
      <w:r w:rsidR="004E4BEC" w:rsidRPr="00812B39">
        <w:rPr>
          <w:b/>
          <w:i/>
        </w:rPr>
        <w:t>Intention to</w:t>
      </w:r>
      <w:r w:rsidRPr="00812B39">
        <w:rPr>
          <w:b/>
          <w:i/>
        </w:rPr>
        <w:t xml:space="preserve"> </w:t>
      </w:r>
      <w:r w:rsidR="004E4BEC" w:rsidRPr="00812B39">
        <w:rPr>
          <w:b/>
          <w:i/>
        </w:rPr>
        <w:t>Take</w:t>
      </w:r>
      <w:r w:rsidR="007A4CA9">
        <w:rPr>
          <w:b/>
          <w:i/>
        </w:rPr>
        <w:t xml:space="preserve"> a Part-</w:t>
      </w:r>
      <w:r w:rsidRPr="00812B39">
        <w:rPr>
          <w:b/>
          <w:i/>
        </w:rPr>
        <w:t xml:space="preserve">Time Job </w:t>
      </w:r>
      <w:r w:rsidR="007871B6" w:rsidRPr="00812B39">
        <w:rPr>
          <w:b/>
          <w:i/>
        </w:rPr>
        <w:t>during</w:t>
      </w:r>
      <w:r w:rsidR="00C571DA">
        <w:rPr>
          <w:b/>
          <w:i/>
        </w:rPr>
        <w:t xml:space="preserve"> Term </w:t>
      </w:r>
      <w:r w:rsidRPr="00812B39">
        <w:rPr>
          <w:b/>
          <w:i/>
        </w:rPr>
        <w:t>Time</w:t>
      </w:r>
    </w:p>
    <w:p w14:paraId="5B870CBE" w14:textId="060394C0" w:rsidR="00C7024C" w:rsidRDefault="00C54904" w:rsidP="00200922">
      <w:pPr>
        <w:spacing w:line="480" w:lineRule="auto"/>
      </w:pPr>
      <w:r w:rsidRPr="007C2801">
        <w:tab/>
        <w:t xml:space="preserve">Finally, we </w:t>
      </w:r>
      <w:r w:rsidR="007871B6" w:rsidRPr="007C2801">
        <w:t>investigated</w:t>
      </w:r>
      <w:r w:rsidRPr="007C2801">
        <w:t xml:space="preserve"> which factors significantly </w:t>
      </w:r>
      <w:r w:rsidR="007C2801" w:rsidRPr="007C2801">
        <w:t xml:space="preserve">predict </w:t>
      </w:r>
      <w:r w:rsidR="00C571DA">
        <w:t xml:space="preserve">students’ </w:t>
      </w:r>
      <w:r w:rsidR="00A67039">
        <w:t xml:space="preserve">intention to take </w:t>
      </w:r>
      <w:r w:rsidR="004E4BEC">
        <w:t>a</w:t>
      </w:r>
      <w:r w:rsidR="004E4BEC" w:rsidRPr="007C2801">
        <w:t xml:space="preserve"> </w:t>
      </w:r>
      <w:r w:rsidR="007A4CA9">
        <w:t>part-time job</w:t>
      </w:r>
      <w:r w:rsidR="007C2801" w:rsidRPr="007C2801">
        <w:t xml:space="preserve"> during term time</w:t>
      </w:r>
      <w:r w:rsidR="00547641">
        <w:t xml:space="preserve"> (see Table 3</w:t>
      </w:r>
      <w:r w:rsidR="00056C1D">
        <w:t>)</w:t>
      </w:r>
      <w:r w:rsidR="00167C43">
        <w:t xml:space="preserve">; this was </w:t>
      </w:r>
      <w:r w:rsidRPr="007C2801">
        <w:t xml:space="preserve">coded </w:t>
      </w:r>
      <w:r w:rsidR="00C348B5">
        <w:t xml:space="preserve">as a binary variable </w:t>
      </w:r>
      <w:r w:rsidR="007C2801" w:rsidRPr="007C2801">
        <w:t>(</w:t>
      </w:r>
      <w:r w:rsidR="00C571DA">
        <w:t xml:space="preserve">0 = not planning to take a </w:t>
      </w:r>
      <w:r w:rsidR="007A4CA9">
        <w:t>part-time job</w:t>
      </w:r>
      <w:r w:rsidR="007C2801" w:rsidRPr="007C2801">
        <w:t xml:space="preserve">, 1 = planning to do so), as </w:t>
      </w:r>
      <w:r w:rsidRPr="007C2801">
        <w:t xml:space="preserve">we excluded from this analysis the </w:t>
      </w:r>
      <w:r w:rsidR="00365669">
        <w:t>44</w:t>
      </w:r>
      <w:r w:rsidRPr="007C2801">
        <w:t xml:space="preserve"> participants w</w:t>
      </w:r>
      <w:r w:rsidR="00C571DA">
        <w:t xml:space="preserve">ho said they already had a </w:t>
      </w:r>
      <w:r w:rsidR="007A4CA9">
        <w:t>part-time job</w:t>
      </w:r>
      <w:r w:rsidRPr="007C2801">
        <w:t xml:space="preserve"> at the time of testing.</w:t>
      </w:r>
      <w:r w:rsidR="009E72D7">
        <w:rPr>
          <w:vertAlign w:val="superscript"/>
        </w:rPr>
        <w:t>3</w:t>
      </w:r>
      <w:r w:rsidR="007C2801" w:rsidRPr="007C2801">
        <w:t xml:space="preserve"> </w:t>
      </w:r>
    </w:p>
    <w:p w14:paraId="6700CEC8" w14:textId="77777777" w:rsidR="00812B39" w:rsidRDefault="00812B39" w:rsidP="00200922">
      <w:pPr>
        <w:spacing w:line="480" w:lineRule="auto"/>
      </w:pPr>
    </w:p>
    <w:p w14:paraId="2509AEDE" w14:textId="77777777" w:rsidR="00BD53D7" w:rsidRDefault="00BD53D7" w:rsidP="00BD53D7">
      <w:pPr>
        <w:spacing w:line="480" w:lineRule="auto"/>
        <w:ind w:firstLine="709"/>
        <w:jc w:val="center"/>
        <w:rPr>
          <w:bCs/>
        </w:rPr>
      </w:pPr>
      <w:r>
        <w:rPr>
          <w:bCs/>
        </w:rPr>
        <w:t>INSERT TABLE 3 HERE</w:t>
      </w:r>
    </w:p>
    <w:p w14:paraId="7F8636D0" w14:textId="77777777" w:rsidR="00812B39" w:rsidRDefault="00812B39" w:rsidP="00200922">
      <w:pPr>
        <w:spacing w:line="480" w:lineRule="auto"/>
      </w:pPr>
    </w:p>
    <w:p w14:paraId="5AF1C44B" w14:textId="77777777" w:rsidR="00200922" w:rsidRPr="00C53C7E" w:rsidRDefault="00C7024C" w:rsidP="00C7024C">
      <w:pPr>
        <w:spacing w:line="480" w:lineRule="auto"/>
        <w:ind w:firstLine="709"/>
        <w:rPr>
          <w:color w:val="FF0000"/>
        </w:rPr>
      </w:pPr>
      <w:r>
        <w:lastRenderedPageBreak/>
        <w:t>As predicted, r</w:t>
      </w:r>
      <w:r w:rsidR="007C2801" w:rsidRPr="007C2801">
        <w:t>elative rank position significantly pre</w:t>
      </w:r>
      <w:r w:rsidR="00C571DA">
        <w:t xml:space="preserve">dicted intention to take a </w:t>
      </w:r>
      <w:r w:rsidR="007A4CA9">
        <w:t>part-time job</w:t>
      </w:r>
      <w:r w:rsidR="007C2801" w:rsidRPr="007C2801">
        <w:t xml:space="preserve">; </w:t>
      </w:r>
      <w:r w:rsidR="00C54904" w:rsidRPr="007C2801">
        <w:t xml:space="preserve">those whose rank was </w:t>
      </w:r>
      <w:r w:rsidR="0055190A" w:rsidRPr="007C2801">
        <w:t xml:space="preserve">close to </w:t>
      </w:r>
      <w:r w:rsidR="00C54904" w:rsidRPr="007C2801">
        <w:t>1 (</w:t>
      </w:r>
      <w:r w:rsidR="00C54904" w:rsidRPr="00856C09">
        <w:t xml:space="preserve">i.e., </w:t>
      </w:r>
      <w:r w:rsidR="00877951" w:rsidRPr="00856C09">
        <w:t>those who</w:t>
      </w:r>
      <w:r w:rsidR="00C54904" w:rsidRPr="00856C09">
        <w:t xml:space="preserve"> thou</w:t>
      </w:r>
      <w:r w:rsidR="0055190A" w:rsidRPr="00856C09">
        <w:t>ght they would owe more than almost all</w:t>
      </w:r>
      <w:r w:rsidR="007C2801" w:rsidRPr="00856C09">
        <w:t xml:space="preserve"> the other students) were </w:t>
      </w:r>
      <w:r w:rsidR="00C52EFE" w:rsidRPr="00856C09">
        <w:t>almost</w:t>
      </w:r>
      <w:r w:rsidR="007C2801" w:rsidRPr="00856C09">
        <w:t xml:space="preserve"> </w:t>
      </w:r>
      <w:r w:rsidR="00C52EFE" w:rsidRPr="00856C09">
        <w:t>5</w:t>
      </w:r>
      <w:r w:rsidR="007C2801" w:rsidRPr="00856C09">
        <w:t xml:space="preserve"> </w:t>
      </w:r>
      <w:r w:rsidR="00C54904" w:rsidRPr="00856C09">
        <w:t>times more</w:t>
      </w:r>
      <w:r w:rsidR="00C54904" w:rsidRPr="00C234D8">
        <w:t xml:space="preserve"> likely to be willing to work during term time than those whose rank was </w:t>
      </w:r>
      <w:r w:rsidR="0055190A" w:rsidRPr="00C234D8">
        <w:t>close to 0</w:t>
      </w:r>
      <w:r w:rsidR="00C54904" w:rsidRPr="00C234D8">
        <w:t xml:space="preserve">. No support for ALT </w:t>
      </w:r>
      <w:r w:rsidR="007C2801" w:rsidRPr="00C234D8">
        <w:t>or</w:t>
      </w:r>
      <w:r w:rsidR="00C54904" w:rsidRPr="00C234D8">
        <w:t xml:space="preserve"> for the </w:t>
      </w:r>
      <w:r w:rsidR="00226A69">
        <w:t>absolute</w:t>
      </w:r>
      <w:r w:rsidR="00226A69" w:rsidRPr="00C234D8">
        <w:t xml:space="preserve"> </w:t>
      </w:r>
      <w:r w:rsidR="00C54904" w:rsidRPr="00C234D8">
        <w:t>approach to stud</w:t>
      </w:r>
      <w:r w:rsidRPr="00C234D8">
        <w:t xml:space="preserve">ents’ indebtedness was observed—as again anticipated debt and </w:t>
      </w:r>
      <w:r w:rsidR="006E3B06">
        <w:t>subjective</w:t>
      </w:r>
      <w:r w:rsidRPr="00C234D8">
        <w:t xml:space="preserve"> mean debt did not enter as significant predictors.</w:t>
      </w:r>
      <w:r w:rsidR="009E72D7">
        <w:rPr>
          <w:vertAlign w:val="superscript"/>
        </w:rPr>
        <w:t>4</w:t>
      </w:r>
      <w:r w:rsidR="00C54904" w:rsidRPr="00C234D8">
        <w:t xml:space="preserve"> </w:t>
      </w:r>
    </w:p>
    <w:p w14:paraId="08045F78" w14:textId="77777777" w:rsidR="00200922" w:rsidRDefault="00226A69" w:rsidP="00951D76">
      <w:pPr>
        <w:spacing w:line="480" w:lineRule="auto"/>
        <w:ind w:firstLine="709"/>
      </w:pPr>
      <w:r>
        <w:t>In summary, r</w:t>
      </w:r>
      <w:r w:rsidR="00200922">
        <w:t xml:space="preserve">ather than comparing </w:t>
      </w:r>
      <w:r w:rsidR="00DD3808">
        <w:t xml:space="preserve">their own expected indebtedness level </w:t>
      </w:r>
      <w:r w:rsidR="00200922">
        <w:t xml:space="preserve">to some internalised standard (e.g., the adaptation level), </w:t>
      </w:r>
      <w:r w:rsidR="00951D76">
        <w:t>or to simply consider</w:t>
      </w:r>
      <w:r>
        <w:t>ing</w:t>
      </w:r>
      <w:r w:rsidR="00951D76">
        <w:t xml:space="preserve"> </w:t>
      </w:r>
      <w:r w:rsidR="00DD3808">
        <w:t xml:space="preserve">their </w:t>
      </w:r>
      <w:r w:rsidR="00951D76">
        <w:t>own anticipated debt</w:t>
      </w:r>
      <w:r w:rsidR="00DD3808">
        <w:t xml:space="preserve"> irrespective of that of others</w:t>
      </w:r>
      <w:r w:rsidR="00951D76">
        <w:t xml:space="preserve">, </w:t>
      </w:r>
      <w:r w:rsidR="00200922">
        <w:t xml:space="preserve">students </w:t>
      </w:r>
      <w:r w:rsidR="00951D76">
        <w:t>base</w:t>
      </w:r>
      <w:r w:rsidR="009D6414">
        <w:t>d</w:t>
      </w:r>
      <w:r w:rsidR="00951D76">
        <w:t xml:space="preserve"> their evaluations about indebtedness </w:t>
      </w:r>
      <w:r w:rsidR="00200922">
        <w:t xml:space="preserve">on where they </w:t>
      </w:r>
      <w:r w:rsidR="009D6414">
        <w:t>thought</w:t>
      </w:r>
      <w:r w:rsidR="00200922">
        <w:t xml:space="preserve"> </w:t>
      </w:r>
      <w:r w:rsidR="00DD3808">
        <w:t xml:space="preserve">their </w:t>
      </w:r>
      <w:r w:rsidR="00200922">
        <w:t>debt</w:t>
      </w:r>
      <w:r w:rsidR="00DD3808">
        <w:t xml:space="preserve"> w</w:t>
      </w:r>
      <w:r w:rsidR="009D6414">
        <w:t>ould</w:t>
      </w:r>
      <w:r w:rsidR="00DD3808">
        <w:t xml:space="preserve"> rank </w:t>
      </w:r>
      <w:r w:rsidR="00951D76">
        <w:t>within</w:t>
      </w:r>
      <w:r w:rsidR="00200922">
        <w:t xml:space="preserve"> the student population. </w:t>
      </w:r>
    </w:p>
    <w:p w14:paraId="2ACF397D" w14:textId="77777777" w:rsidR="001509EE" w:rsidRPr="00907886" w:rsidRDefault="001509EE" w:rsidP="001509EE">
      <w:pPr>
        <w:spacing w:line="480" w:lineRule="auto"/>
        <w:jc w:val="center"/>
        <w:rPr>
          <w:b/>
        </w:rPr>
      </w:pPr>
      <w:r w:rsidRPr="00907886">
        <w:rPr>
          <w:b/>
        </w:rPr>
        <w:t>Study 2</w:t>
      </w:r>
    </w:p>
    <w:p w14:paraId="6ADD4168" w14:textId="0E623E47" w:rsidR="001509EE" w:rsidRPr="00A32877" w:rsidRDefault="00336B3A" w:rsidP="009A752D">
      <w:pPr>
        <w:spacing w:line="480" w:lineRule="auto"/>
        <w:ind w:firstLine="709"/>
        <w:rPr>
          <w:bCs/>
        </w:rPr>
      </w:pPr>
      <w:r>
        <w:rPr>
          <w:bCs/>
        </w:rPr>
        <w:t xml:space="preserve">In Study 1 we observed an association between </w:t>
      </w:r>
      <w:r w:rsidR="00CC6CB1">
        <w:rPr>
          <w:bCs/>
        </w:rPr>
        <w:t xml:space="preserve">the </w:t>
      </w:r>
      <w:r>
        <w:rPr>
          <w:bCs/>
        </w:rPr>
        <w:t>rank</w:t>
      </w:r>
      <w:r w:rsidR="00CC6CB1">
        <w:rPr>
          <w:bCs/>
        </w:rPr>
        <w:t>ed</w:t>
      </w:r>
      <w:r>
        <w:rPr>
          <w:bCs/>
        </w:rPr>
        <w:t xml:space="preserve"> position of </w:t>
      </w:r>
      <w:r w:rsidR="00CC6CB1">
        <w:rPr>
          <w:bCs/>
        </w:rPr>
        <w:t xml:space="preserve">a </w:t>
      </w:r>
      <w:r>
        <w:rPr>
          <w:bCs/>
        </w:rPr>
        <w:t xml:space="preserve">debt </w:t>
      </w:r>
      <w:r w:rsidR="00CC6CB1">
        <w:rPr>
          <w:bCs/>
        </w:rPr>
        <w:t xml:space="preserve">within a comparison context </w:t>
      </w:r>
      <w:r>
        <w:rPr>
          <w:bCs/>
        </w:rPr>
        <w:t xml:space="preserve">and concern about </w:t>
      </w:r>
      <w:r w:rsidR="00CC6CB1">
        <w:rPr>
          <w:bCs/>
        </w:rPr>
        <w:t>the debt</w:t>
      </w:r>
      <w:r w:rsidR="00DD3808">
        <w:rPr>
          <w:bCs/>
        </w:rPr>
        <w:t xml:space="preserve">. </w:t>
      </w:r>
      <w:r w:rsidR="00EA4665">
        <w:rPr>
          <w:bCs/>
        </w:rPr>
        <w:t>In</w:t>
      </w:r>
      <w:r w:rsidR="0016707C">
        <w:rPr>
          <w:bCs/>
        </w:rPr>
        <w:t xml:space="preserve"> Study 2 we experimentally manipulated the rank position of a given person’s level of debt relative to other amounts viewed at the same time. </w:t>
      </w:r>
      <w:r w:rsidR="001509EE" w:rsidRPr="00A54643">
        <w:rPr>
          <w:bCs/>
        </w:rPr>
        <w:t xml:space="preserve">Students were asked to imagine they would owe different amounts of money by the time they graduated. We manipulated the distribution of debt amounts in each context </w:t>
      </w:r>
      <w:r w:rsidR="00AF6401">
        <w:rPr>
          <w:bCs/>
        </w:rPr>
        <w:t>in order</w:t>
      </w:r>
      <w:r w:rsidR="00AF6401" w:rsidRPr="00A54643">
        <w:rPr>
          <w:bCs/>
        </w:rPr>
        <w:t xml:space="preserve"> </w:t>
      </w:r>
      <w:r w:rsidR="001509EE" w:rsidRPr="00A54643">
        <w:rPr>
          <w:bCs/>
        </w:rPr>
        <w:t>to test the prediction</w:t>
      </w:r>
      <w:r w:rsidR="00D41565">
        <w:rPr>
          <w:bCs/>
        </w:rPr>
        <w:t>s</w:t>
      </w:r>
      <w:r w:rsidR="001509EE" w:rsidRPr="00A54643">
        <w:rPr>
          <w:bCs/>
        </w:rPr>
        <w:t xml:space="preserve"> </w:t>
      </w:r>
      <w:r w:rsidR="00D41565">
        <w:rPr>
          <w:bCs/>
        </w:rPr>
        <w:t>of</w:t>
      </w:r>
      <w:r w:rsidR="001509EE" w:rsidRPr="00A54643">
        <w:rPr>
          <w:bCs/>
        </w:rPr>
        <w:t xml:space="preserve"> rank and range principle</w:t>
      </w:r>
      <w:r w:rsidR="009E5D97">
        <w:rPr>
          <w:bCs/>
        </w:rPr>
        <w:t>s</w:t>
      </w:r>
      <w:r w:rsidR="001509EE" w:rsidRPr="00A54643">
        <w:rPr>
          <w:bCs/>
        </w:rPr>
        <w:t xml:space="preserve">. </w:t>
      </w:r>
      <w:r w:rsidR="001509EE" w:rsidRPr="00A32877">
        <w:rPr>
          <w:bCs/>
        </w:rPr>
        <w:t xml:space="preserve">Students’ worry about debt was assessed </w:t>
      </w:r>
      <w:r w:rsidR="00EA4665">
        <w:rPr>
          <w:bCs/>
        </w:rPr>
        <w:t>via different</w:t>
      </w:r>
      <w:r w:rsidR="001509EE" w:rsidRPr="00A32877">
        <w:rPr>
          <w:bCs/>
        </w:rPr>
        <w:t xml:space="preserve"> </w:t>
      </w:r>
      <w:r w:rsidR="00E629DA">
        <w:rPr>
          <w:bCs/>
        </w:rPr>
        <w:t>scenarios</w:t>
      </w:r>
      <w:r w:rsidR="00E629DA" w:rsidRPr="00BC3986">
        <w:t xml:space="preserve"> to increase the </w:t>
      </w:r>
      <w:r w:rsidR="004B76E9">
        <w:t>generalizability</w:t>
      </w:r>
      <w:r w:rsidR="00E629DA">
        <w:t xml:space="preserve"> of the results</w:t>
      </w:r>
      <w:r w:rsidR="001C3767">
        <w:rPr>
          <w:bCs/>
        </w:rPr>
        <w:t xml:space="preserve">. </w:t>
      </w:r>
    </w:p>
    <w:p w14:paraId="45231A2F" w14:textId="77777777" w:rsidR="001509EE" w:rsidRPr="00E43D4A" w:rsidRDefault="001509EE" w:rsidP="001509EE">
      <w:pPr>
        <w:spacing w:line="480" w:lineRule="auto"/>
        <w:jc w:val="center"/>
        <w:rPr>
          <w:b/>
          <w:bCs/>
        </w:rPr>
      </w:pPr>
      <w:r w:rsidRPr="00E43D4A">
        <w:rPr>
          <w:b/>
          <w:bCs/>
        </w:rPr>
        <w:t>Method</w:t>
      </w:r>
    </w:p>
    <w:p w14:paraId="6EB04A06" w14:textId="77777777" w:rsidR="001509EE" w:rsidRPr="00812B39" w:rsidRDefault="001509EE" w:rsidP="001509EE">
      <w:pPr>
        <w:spacing w:line="480" w:lineRule="auto"/>
        <w:rPr>
          <w:b/>
          <w:bCs/>
        </w:rPr>
      </w:pPr>
      <w:r w:rsidRPr="00812B39">
        <w:rPr>
          <w:b/>
          <w:bCs/>
          <w:i/>
        </w:rPr>
        <w:t>Participants</w:t>
      </w:r>
      <w:r w:rsidRPr="00812B39">
        <w:rPr>
          <w:b/>
          <w:bCs/>
        </w:rPr>
        <w:t xml:space="preserve"> </w:t>
      </w:r>
    </w:p>
    <w:p w14:paraId="7C14B6EC" w14:textId="084F8990" w:rsidR="001509EE" w:rsidRPr="00A038E9" w:rsidRDefault="001509EE" w:rsidP="00F37396">
      <w:pPr>
        <w:spacing w:line="480" w:lineRule="auto"/>
        <w:ind w:firstLine="709"/>
        <w:rPr>
          <w:bCs/>
        </w:rPr>
      </w:pPr>
      <w:r w:rsidRPr="00A038E9">
        <w:rPr>
          <w:bCs/>
        </w:rPr>
        <w:t xml:space="preserve">A total of 240 participants (145 females) took part in this </w:t>
      </w:r>
      <w:r>
        <w:rPr>
          <w:bCs/>
        </w:rPr>
        <w:t>study</w:t>
      </w:r>
      <w:r w:rsidRPr="00A038E9">
        <w:rPr>
          <w:bCs/>
        </w:rPr>
        <w:t xml:space="preserve">. Participants, who volunteered to take part in the study and were not paid, were a convenience sample of </w:t>
      </w:r>
      <w:r w:rsidR="00FC4571">
        <w:rPr>
          <w:bCs/>
        </w:rPr>
        <w:t>students from a university in the UK</w:t>
      </w:r>
      <w:r w:rsidR="00F37396">
        <w:rPr>
          <w:bCs/>
        </w:rPr>
        <w:t xml:space="preserve"> and they were </w:t>
      </w:r>
      <w:r w:rsidR="00F37396" w:rsidRPr="003B3D22">
        <w:rPr>
          <w:bCs/>
        </w:rPr>
        <w:t xml:space="preserve">tested </w:t>
      </w:r>
      <w:r w:rsidR="00F37396">
        <w:rPr>
          <w:bCs/>
        </w:rPr>
        <w:t xml:space="preserve">in the first </w:t>
      </w:r>
      <w:r w:rsidR="00B12A3E">
        <w:rPr>
          <w:bCs/>
        </w:rPr>
        <w:t xml:space="preserve">term (of three) </w:t>
      </w:r>
      <w:r w:rsidR="00F37396">
        <w:rPr>
          <w:bCs/>
        </w:rPr>
        <w:t>of the academic year 2011/2012</w:t>
      </w:r>
      <w:r w:rsidRPr="00A038E9">
        <w:rPr>
          <w:bCs/>
        </w:rPr>
        <w:t xml:space="preserve">. </w:t>
      </w:r>
      <w:r w:rsidR="00E629DA">
        <w:rPr>
          <w:bCs/>
        </w:rPr>
        <w:t xml:space="preserve">As </w:t>
      </w:r>
      <w:r w:rsidR="00624BED">
        <w:rPr>
          <w:bCs/>
        </w:rPr>
        <w:t xml:space="preserve">in Study 1, </w:t>
      </w:r>
      <w:r w:rsidR="00E629DA">
        <w:rPr>
          <w:bCs/>
        </w:rPr>
        <w:t>p</w:t>
      </w:r>
      <w:r w:rsidRPr="00A038E9">
        <w:rPr>
          <w:bCs/>
        </w:rPr>
        <w:t>articipants had to</w:t>
      </w:r>
      <w:r w:rsidR="0087150C">
        <w:rPr>
          <w:bCs/>
        </w:rPr>
        <w:t xml:space="preserve"> be currently in debt</w:t>
      </w:r>
      <w:r w:rsidR="00CC6CB1">
        <w:rPr>
          <w:bCs/>
        </w:rPr>
        <w:t xml:space="preserve"> in order to be eligible</w:t>
      </w:r>
      <w:r w:rsidR="002B7564" w:rsidRPr="002B7564">
        <w:rPr>
          <w:bCs/>
          <w:vertAlign w:val="superscript"/>
        </w:rPr>
        <w:t>5</w:t>
      </w:r>
      <w:r w:rsidR="0087150C">
        <w:rPr>
          <w:bCs/>
        </w:rPr>
        <w:t xml:space="preserve">. </w:t>
      </w:r>
      <w:r w:rsidRPr="00A038E9">
        <w:rPr>
          <w:bCs/>
        </w:rPr>
        <w:t>Participants’ age</w:t>
      </w:r>
      <w:r w:rsidR="00B32394">
        <w:rPr>
          <w:bCs/>
        </w:rPr>
        <w:t>s</w:t>
      </w:r>
      <w:r w:rsidRPr="00A038E9">
        <w:rPr>
          <w:bCs/>
        </w:rPr>
        <w:t xml:space="preserve"> ranged from 18 to 36 (</w:t>
      </w:r>
      <w:r w:rsidRPr="00A038E9">
        <w:rPr>
          <w:bCs/>
          <w:i/>
        </w:rPr>
        <w:t xml:space="preserve">M </w:t>
      </w:r>
      <w:r w:rsidRPr="00A038E9">
        <w:rPr>
          <w:bCs/>
        </w:rPr>
        <w:t>= 20.4</w:t>
      </w:r>
      <w:r w:rsidR="0090345A">
        <w:rPr>
          <w:bCs/>
        </w:rPr>
        <w:t>3</w:t>
      </w:r>
      <w:r w:rsidRPr="00A038E9">
        <w:rPr>
          <w:bCs/>
        </w:rPr>
        <w:t xml:space="preserve">, </w:t>
      </w:r>
      <w:r w:rsidRPr="00A038E9">
        <w:rPr>
          <w:bCs/>
          <w:i/>
        </w:rPr>
        <w:t>SD</w:t>
      </w:r>
      <w:r w:rsidRPr="00A038E9">
        <w:rPr>
          <w:bCs/>
        </w:rPr>
        <w:t xml:space="preserve"> = 2.1</w:t>
      </w:r>
      <w:r w:rsidR="0090345A">
        <w:rPr>
          <w:bCs/>
        </w:rPr>
        <w:t>9</w:t>
      </w:r>
      <w:r w:rsidRPr="00A038E9">
        <w:rPr>
          <w:bCs/>
        </w:rPr>
        <w:t xml:space="preserve">); they were </w:t>
      </w:r>
      <w:r w:rsidRPr="00A038E9">
        <w:rPr>
          <w:bCs/>
        </w:rPr>
        <w:lastRenderedPageBreak/>
        <w:t xml:space="preserve">predominantly of </w:t>
      </w:r>
      <w:r w:rsidR="00624BED">
        <w:rPr>
          <w:bCs/>
        </w:rPr>
        <w:t>W</w:t>
      </w:r>
      <w:r w:rsidRPr="00A038E9">
        <w:rPr>
          <w:bCs/>
        </w:rPr>
        <w:t>hite ethnicity</w:t>
      </w:r>
      <w:r w:rsidR="0090345A">
        <w:rPr>
          <w:bCs/>
        </w:rPr>
        <w:t xml:space="preserve"> (71.25</w:t>
      </w:r>
      <w:r w:rsidRPr="00A038E9">
        <w:rPr>
          <w:bCs/>
        </w:rPr>
        <w:t>%), with Indian ethnicity being the 2</w:t>
      </w:r>
      <w:r w:rsidRPr="00A038E9">
        <w:rPr>
          <w:bCs/>
          <w:vertAlign w:val="superscript"/>
        </w:rPr>
        <w:t>nd</w:t>
      </w:r>
      <w:r>
        <w:rPr>
          <w:bCs/>
        </w:rPr>
        <w:t xml:space="preserve"> most </w:t>
      </w:r>
      <w:r w:rsidR="006E3B06" w:rsidRPr="006E3B06">
        <w:rPr>
          <w:bCs/>
        </w:rPr>
        <w:t>represented</w:t>
      </w:r>
      <w:r>
        <w:rPr>
          <w:bCs/>
        </w:rPr>
        <w:t xml:space="preserve"> (10.4</w:t>
      </w:r>
      <w:r w:rsidR="0090345A">
        <w:rPr>
          <w:bCs/>
        </w:rPr>
        <w:t>2</w:t>
      </w:r>
      <w:r w:rsidRPr="00A038E9">
        <w:rPr>
          <w:bCs/>
        </w:rPr>
        <w:t>%). A minority of participants were international students</w:t>
      </w:r>
      <w:r w:rsidR="00D63C50">
        <w:rPr>
          <w:bCs/>
        </w:rPr>
        <w:t xml:space="preserve"> paying</w:t>
      </w:r>
      <w:r w:rsidRPr="00A038E9">
        <w:rPr>
          <w:bCs/>
        </w:rPr>
        <w:t xml:space="preserve"> overseas fees</w:t>
      </w:r>
      <w:r w:rsidR="0090345A">
        <w:rPr>
          <w:bCs/>
        </w:rPr>
        <w:t xml:space="preserve"> (13.75</w:t>
      </w:r>
      <w:r w:rsidRPr="00A038E9">
        <w:rPr>
          <w:bCs/>
        </w:rPr>
        <w:t xml:space="preserve">%). Sixty participants were randomly allocated to each of the </w:t>
      </w:r>
      <w:r w:rsidR="008E365B">
        <w:rPr>
          <w:bCs/>
        </w:rPr>
        <w:t>four</w:t>
      </w:r>
      <w:r w:rsidR="008E365B" w:rsidRPr="00A038E9">
        <w:rPr>
          <w:bCs/>
        </w:rPr>
        <w:t xml:space="preserve"> </w:t>
      </w:r>
      <w:r w:rsidRPr="00A038E9">
        <w:rPr>
          <w:bCs/>
        </w:rPr>
        <w:t>distribution types.</w:t>
      </w:r>
    </w:p>
    <w:p w14:paraId="41BA678E" w14:textId="77777777" w:rsidR="001509EE" w:rsidRPr="00812B39" w:rsidRDefault="001509EE" w:rsidP="001509EE">
      <w:pPr>
        <w:spacing w:line="480" w:lineRule="auto"/>
        <w:rPr>
          <w:b/>
          <w:bCs/>
          <w:i/>
        </w:rPr>
      </w:pPr>
      <w:r w:rsidRPr="00812B39">
        <w:rPr>
          <w:b/>
          <w:bCs/>
          <w:i/>
        </w:rPr>
        <w:t>Design and procedure</w:t>
      </w:r>
    </w:p>
    <w:p w14:paraId="27239B1D" w14:textId="77777777" w:rsidR="00B2234F" w:rsidRPr="00B2234F" w:rsidRDefault="001509EE" w:rsidP="00D27AB4">
      <w:pPr>
        <w:spacing w:line="480" w:lineRule="auto"/>
      </w:pPr>
      <w:r w:rsidRPr="001656EF">
        <w:rPr>
          <w:color w:val="808080" w:themeColor="background1" w:themeShade="80"/>
        </w:rPr>
        <w:tab/>
      </w:r>
      <w:r w:rsidRPr="00BC3986">
        <w:t>Participan</w:t>
      </w:r>
      <w:r w:rsidR="00167C43">
        <w:t>ts were handed a 3-page booklet; o</w:t>
      </w:r>
      <w:r w:rsidRPr="00BC3986">
        <w:t>n each page</w:t>
      </w:r>
      <w:r w:rsidR="00E629DA">
        <w:t>,</w:t>
      </w:r>
      <w:r w:rsidRPr="00BC3986">
        <w:t xml:space="preserve"> one of three different qu</w:t>
      </w:r>
      <w:r w:rsidR="009E5D97">
        <w:t xml:space="preserve">estion scenarios </w:t>
      </w:r>
      <w:r w:rsidR="00E629DA">
        <w:t>was</w:t>
      </w:r>
      <w:r w:rsidR="009E5D97">
        <w:t xml:space="preserve"> presented</w:t>
      </w:r>
      <w:r w:rsidR="00167C43">
        <w:t>.</w:t>
      </w:r>
      <w:r w:rsidR="0015012C">
        <w:t xml:space="preserve"> </w:t>
      </w:r>
      <w:r w:rsidR="00167C43">
        <w:t>F</w:t>
      </w:r>
      <w:r w:rsidR="0015012C">
        <w:t xml:space="preserve">or each scenario, </w:t>
      </w:r>
      <w:r w:rsidR="00E629DA">
        <w:t>students</w:t>
      </w:r>
      <w:r w:rsidR="009E5D97">
        <w:t xml:space="preserve"> </w:t>
      </w:r>
      <w:r w:rsidR="00E629DA" w:rsidRPr="00A54643">
        <w:rPr>
          <w:bCs/>
        </w:rPr>
        <w:t xml:space="preserve">were asked to imagine they would owe </w:t>
      </w:r>
      <w:r w:rsidR="00E629DA">
        <w:rPr>
          <w:bCs/>
        </w:rPr>
        <w:t xml:space="preserve">11 </w:t>
      </w:r>
      <w:r w:rsidR="00E629DA" w:rsidRPr="00A54643">
        <w:rPr>
          <w:bCs/>
        </w:rPr>
        <w:t xml:space="preserve">different amounts of money </w:t>
      </w:r>
      <w:r w:rsidR="00E629DA" w:rsidRPr="00D27AB4">
        <w:rPr>
          <w:bCs/>
        </w:rPr>
        <w:t xml:space="preserve">by the time they graduated. </w:t>
      </w:r>
      <w:r w:rsidR="00D27AB4" w:rsidRPr="00D27AB4">
        <w:rPr>
          <w:bCs/>
        </w:rPr>
        <w:t>For question 1 (‘concern’), students were told that each of the amounts represented a different amount owed by the time of graduation (from all sources together); for each, participants had to rate the level of concern they would experience if they owed th</w:t>
      </w:r>
      <w:r w:rsidR="002E0A53">
        <w:rPr>
          <w:bCs/>
        </w:rPr>
        <w:t>at amount, on a 1 (</w:t>
      </w:r>
      <w:r w:rsidR="005407D9">
        <w:rPr>
          <w:bCs/>
        </w:rPr>
        <w:t>‘</w:t>
      </w:r>
      <w:r w:rsidR="00D27AB4" w:rsidRPr="00D27AB4">
        <w:rPr>
          <w:bCs/>
        </w:rPr>
        <w:t>not at all concerned</w:t>
      </w:r>
      <w:r w:rsidR="005407D9">
        <w:rPr>
          <w:bCs/>
        </w:rPr>
        <w:t>’</w:t>
      </w:r>
      <w:r w:rsidR="002E0A53">
        <w:rPr>
          <w:bCs/>
        </w:rPr>
        <w:t>)</w:t>
      </w:r>
      <w:r w:rsidR="007A5BEF">
        <w:rPr>
          <w:bCs/>
        </w:rPr>
        <w:t xml:space="preserve"> to</w:t>
      </w:r>
      <w:r w:rsidR="002E0A53">
        <w:rPr>
          <w:bCs/>
        </w:rPr>
        <w:t xml:space="preserve"> 4 (</w:t>
      </w:r>
      <w:r w:rsidR="005407D9">
        <w:rPr>
          <w:bCs/>
        </w:rPr>
        <w:t>‘</w:t>
      </w:r>
      <w:r w:rsidR="00D27AB4" w:rsidRPr="00D27AB4">
        <w:rPr>
          <w:bCs/>
        </w:rPr>
        <w:t>extremely concerned</w:t>
      </w:r>
      <w:r w:rsidR="005407D9">
        <w:rPr>
          <w:bCs/>
        </w:rPr>
        <w:t>’</w:t>
      </w:r>
      <w:r w:rsidR="00D27AB4" w:rsidRPr="00D27AB4">
        <w:rPr>
          <w:bCs/>
        </w:rPr>
        <w:t>)</w:t>
      </w:r>
      <w:r w:rsidR="002E0A53">
        <w:rPr>
          <w:bCs/>
        </w:rPr>
        <w:t xml:space="preserve"> point scale</w:t>
      </w:r>
      <w:r w:rsidR="00D27AB4" w:rsidRPr="00D27AB4">
        <w:rPr>
          <w:bCs/>
        </w:rPr>
        <w:t>. For question 2 (‘difficulty’), participants had to rate the difficulty of repaying each o</w:t>
      </w:r>
      <w:r w:rsidR="002E0A53">
        <w:rPr>
          <w:bCs/>
        </w:rPr>
        <w:t>f the debt amounts, on a 1 (</w:t>
      </w:r>
      <w:r w:rsidR="005407D9">
        <w:rPr>
          <w:bCs/>
        </w:rPr>
        <w:t>‘</w:t>
      </w:r>
      <w:r w:rsidR="00D27AB4" w:rsidRPr="00D27AB4">
        <w:rPr>
          <w:bCs/>
        </w:rPr>
        <w:t>not at all difficult</w:t>
      </w:r>
      <w:r w:rsidR="005407D9">
        <w:rPr>
          <w:bCs/>
        </w:rPr>
        <w:t>’</w:t>
      </w:r>
      <w:r w:rsidR="002E0A53">
        <w:rPr>
          <w:bCs/>
        </w:rPr>
        <w:t>)</w:t>
      </w:r>
      <w:r w:rsidR="007A5BEF">
        <w:rPr>
          <w:bCs/>
        </w:rPr>
        <w:t xml:space="preserve"> to</w:t>
      </w:r>
      <w:r w:rsidR="007A5BEF" w:rsidRPr="00D27AB4">
        <w:rPr>
          <w:bCs/>
        </w:rPr>
        <w:t xml:space="preserve"> </w:t>
      </w:r>
      <w:r w:rsidR="002E0A53">
        <w:rPr>
          <w:bCs/>
        </w:rPr>
        <w:t>4 (</w:t>
      </w:r>
      <w:r w:rsidR="005407D9">
        <w:rPr>
          <w:bCs/>
        </w:rPr>
        <w:t>‘</w:t>
      </w:r>
      <w:r w:rsidR="00D27AB4" w:rsidRPr="00D27AB4">
        <w:rPr>
          <w:bCs/>
        </w:rPr>
        <w:t>extremely difficult</w:t>
      </w:r>
      <w:r w:rsidR="005407D9">
        <w:rPr>
          <w:bCs/>
        </w:rPr>
        <w:t>’</w:t>
      </w:r>
      <w:r w:rsidR="00D27AB4" w:rsidRPr="00D27AB4">
        <w:rPr>
          <w:bCs/>
        </w:rPr>
        <w:t>)</w:t>
      </w:r>
      <w:r w:rsidR="002E0A53">
        <w:rPr>
          <w:bCs/>
        </w:rPr>
        <w:t xml:space="preserve"> point scale</w:t>
      </w:r>
      <w:r w:rsidR="00D27AB4" w:rsidRPr="00D27AB4">
        <w:rPr>
          <w:bCs/>
        </w:rPr>
        <w:t xml:space="preserve">. Finally, for question 3 (‘job’), participants had to state </w:t>
      </w:r>
      <w:r w:rsidR="00D27AB4" w:rsidRPr="00D27AB4">
        <w:t>how likely they would be to take a less pleasant but more highly paid job so to pay off each debt amount, on a 1 (</w:t>
      </w:r>
      <w:r w:rsidR="005407D9">
        <w:t>‘</w:t>
      </w:r>
      <w:r w:rsidR="00D27AB4" w:rsidRPr="00D27AB4">
        <w:t>not at all likely</w:t>
      </w:r>
      <w:r w:rsidR="005407D9">
        <w:t>’</w:t>
      </w:r>
      <w:r w:rsidR="00D27AB4" w:rsidRPr="00D27AB4">
        <w:t>) to 4 (</w:t>
      </w:r>
      <w:r w:rsidR="005407D9">
        <w:t>‘</w:t>
      </w:r>
      <w:r w:rsidR="00D27AB4" w:rsidRPr="00D27AB4">
        <w:t>extremely likely</w:t>
      </w:r>
      <w:r w:rsidR="005407D9">
        <w:t>’</w:t>
      </w:r>
      <w:r w:rsidR="00D27AB4" w:rsidRPr="00D27AB4">
        <w:t>)</w:t>
      </w:r>
      <w:r w:rsidR="00C53C7E">
        <w:t xml:space="preserve"> point</w:t>
      </w:r>
      <w:r w:rsidR="00D27AB4" w:rsidRPr="00D27AB4">
        <w:t xml:space="preserve"> scale.</w:t>
      </w:r>
      <w:r w:rsidR="00B2234F" w:rsidRPr="00B2234F">
        <w:t xml:space="preserve"> </w:t>
      </w:r>
      <w:r w:rsidR="00B2234F" w:rsidRPr="00B2234F">
        <w:rPr>
          <w:bCs/>
        </w:rPr>
        <w:t>As in Study 1, we removed from the analyses data from participants who responded erratically (16.67% of the total). Participants were excluded if either (a) the Kendall’s τ coefficient between stimuli and responses was &lt; .50 or (b) the response range for their ratings within eac</w:t>
      </w:r>
      <w:r w:rsidR="000C247C">
        <w:rPr>
          <w:bCs/>
        </w:rPr>
        <w:t>h question scenario was &lt; 1.00; t</w:t>
      </w:r>
      <w:r w:rsidR="000C247C" w:rsidRPr="000C247C">
        <w:rPr>
          <w:bCs/>
        </w:rPr>
        <w:t xml:space="preserve">he latter criterion was added in order to exclude from the analyses those participants who provided the same rating regardless of the </w:t>
      </w:r>
      <w:r w:rsidR="000C247C">
        <w:rPr>
          <w:bCs/>
        </w:rPr>
        <w:t>debt amount under consideration</w:t>
      </w:r>
      <w:r w:rsidR="000C247C" w:rsidRPr="000C247C">
        <w:rPr>
          <w:bCs/>
        </w:rPr>
        <w:t>.</w:t>
      </w:r>
      <w:r w:rsidR="000C247C">
        <w:rPr>
          <w:bCs/>
        </w:rPr>
        <w:t xml:space="preserve"> </w:t>
      </w:r>
      <w:r w:rsidR="002D5793">
        <w:rPr>
          <w:bCs/>
        </w:rPr>
        <w:t>Results</w:t>
      </w:r>
      <w:r w:rsidR="002D5793" w:rsidRPr="00B2234F">
        <w:rPr>
          <w:bCs/>
        </w:rPr>
        <w:t xml:space="preserve"> </w:t>
      </w:r>
      <w:r w:rsidR="002D5793">
        <w:rPr>
          <w:bCs/>
        </w:rPr>
        <w:t>do not change qualitatively when</w:t>
      </w:r>
      <w:r w:rsidR="002D5793" w:rsidRPr="00B2234F">
        <w:rPr>
          <w:bCs/>
        </w:rPr>
        <w:t xml:space="preserve"> all participants were included in the analyses</w:t>
      </w:r>
      <w:r w:rsidR="002D5793">
        <w:rPr>
          <w:bCs/>
        </w:rPr>
        <w:t>.</w:t>
      </w:r>
      <w:r w:rsidR="00912363">
        <w:rPr>
          <w:bCs/>
        </w:rPr>
        <w:t xml:space="preserve"> </w:t>
      </w:r>
    </w:p>
    <w:p w14:paraId="1C0269ED" w14:textId="77777777" w:rsidR="0087150C" w:rsidRPr="00812B39" w:rsidRDefault="0087150C" w:rsidP="002248EB">
      <w:pPr>
        <w:spacing w:line="480" w:lineRule="auto"/>
        <w:rPr>
          <w:b/>
          <w:i/>
        </w:rPr>
      </w:pPr>
      <w:r w:rsidRPr="00812B39">
        <w:rPr>
          <w:b/>
          <w:i/>
        </w:rPr>
        <w:t>Testing the Rank Principle</w:t>
      </w:r>
    </w:p>
    <w:p w14:paraId="23A65A07" w14:textId="39E2E08D" w:rsidR="007F0794" w:rsidRDefault="001C3767" w:rsidP="00F2330B">
      <w:pPr>
        <w:spacing w:line="480" w:lineRule="auto"/>
        <w:ind w:firstLine="709"/>
      </w:pPr>
      <w:r>
        <w:rPr>
          <w:bCs/>
        </w:rPr>
        <w:lastRenderedPageBreak/>
        <w:t>T</w:t>
      </w:r>
      <w:r w:rsidR="00D27AB4">
        <w:rPr>
          <w:bCs/>
        </w:rPr>
        <w:t xml:space="preserve">o test the rank and range principles, the distribution of 11 amounts of </w:t>
      </w:r>
      <w:r w:rsidR="00656BE0">
        <w:rPr>
          <w:bCs/>
        </w:rPr>
        <w:t xml:space="preserve">hypothetical </w:t>
      </w:r>
      <w:r w:rsidR="00D27AB4">
        <w:rPr>
          <w:bCs/>
        </w:rPr>
        <w:t>debt was manipulated between subjects (see Table 4)</w:t>
      </w:r>
      <w:r w:rsidR="00D27AB4">
        <w:t xml:space="preserve">. </w:t>
      </w:r>
      <w:r w:rsidR="009E5D97" w:rsidRPr="00F95C88">
        <w:t xml:space="preserve">The comparison between unimodal and bimodal distributions will allow us to test the effects of the rank principle. </w:t>
      </w:r>
      <w:r w:rsidR="00F95C88">
        <w:t xml:space="preserve">The debt amounts in these two distributions are different, with the exception of </w:t>
      </w:r>
      <w:r w:rsidR="0025552D">
        <w:t>five</w:t>
      </w:r>
      <w:r w:rsidR="00F95C88">
        <w:t xml:space="preserve"> amounts which are presented in </w:t>
      </w:r>
      <w:r w:rsidR="00624BED">
        <w:t>both</w:t>
      </w:r>
      <w:r w:rsidR="00F95C88">
        <w:t xml:space="preserve"> </w:t>
      </w:r>
      <w:r w:rsidR="00624BED">
        <w:t>distributions</w:t>
      </w:r>
      <w:r w:rsidR="0025552D">
        <w:t xml:space="preserve"> (the five</w:t>
      </w:r>
      <w:r w:rsidR="00F95C88" w:rsidRPr="00F95C88">
        <w:t xml:space="preserve"> ‘common points’). In both distributions, the smallest (£1,000; common point 1)</w:t>
      </w:r>
      <w:r w:rsidR="00F2330B">
        <w:t xml:space="preserve">, the mean (£19,000; common point 3) and the largest amount (£37,000; common point 5) were the same; these amounts have also the same rank position within the distribution (rank = 1, 6, and 11, respectively), hence </w:t>
      </w:r>
      <w:r w:rsidR="007F0794">
        <w:t xml:space="preserve">no differences in participants’ responses are predicted </w:t>
      </w:r>
      <w:r w:rsidR="007B79D8">
        <w:t>by either</w:t>
      </w:r>
      <w:r w:rsidR="007F0794">
        <w:t xml:space="preserve"> the absolute </w:t>
      </w:r>
      <w:r w:rsidR="007B79D8">
        <w:t xml:space="preserve">or the </w:t>
      </w:r>
      <w:r w:rsidR="007F0794">
        <w:t xml:space="preserve">relative accounts. The second common point is £11,000; in the unimodal distribution, </w:t>
      </w:r>
      <w:r w:rsidR="007F0794" w:rsidRPr="00F95C88">
        <w:t>£</w:t>
      </w:r>
      <w:r w:rsidR="007F0794">
        <w:t xml:space="preserve">11,000 </w:t>
      </w:r>
      <w:r w:rsidR="007F0794" w:rsidRPr="00A32877">
        <w:t>ranks as the 2</w:t>
      </w:r>
      <w:r w:rsidR="007F0794" w:rsidRPr="00A32877">
        <w:rPr>
          <w:vertAlign w:val="superscript"/>
        </w:rPr>
        <w:t>nd</w:t>
      </w:r>
      <w:r w:rsidR="007F0794" w:rsidRPr="00A32877">
        <w:t xml:space="preserve"> lowest (i.e. rank = 2)—while it ranks as the 5</w:t>
      </w:r>
      <w:r w:rsidR="007F0794" w:rsidRPr="00A32877">
        <w:rPr>
          <w:vertAlign w:val="superscript"/>
        </w:rPr>
        <w:t>th</w:t>
      </w:r>
      <w:r w:rsidR="007F0794" w:rsidRPr="00A32877">
        <w:t xml:space="preserve"> in the bimodal distribution (rank = 5). If rank determines students’ evaluations of indebtedness, the concern </w:t>
      </w:r>
      <w:r w:rsidR="0012092C">
        <w:t>due</w:t>
      </w:r>
      <w:r w:rsidR="0012092C" w:rsidRPr="00A32877">
        <w:t xml:space="preserve"> </w:t>
      </w:r>
      <w:r w:rsidR="007F0794" w:rsidRPr="00A32877">
        <w:t xml:space="preserve">to owing £11,000 by graduation should be higher in the bimodal distribution than in the unimodal distribution, </w:t>
      </w:r>
      <w:r w:rsidR="006A7D4A">
        <w:t>although</w:t>
      </w:r>
      <w:r w:rsidR="006A7D4A" w:rsidRPr="00A32877">
        <w:t xml:space="preserve"> </w:t>
      </w:r>
      <w:r w:rsidR="007F0794" w:rsidRPr="00A32877">
        <w:t xml:space="preserve">the absolute debt </w:t>
      </w:r>
      <w:r w:rsidR="006A7D4A">
        <w:t>is</w:t>
      </w:r>
      <w:r w:rsidR="006A7D4A" w:rsidRPr="00A32877">
        <w:t xml:space="preserve"> </w:t>
      </w:r>
      <w:r w:rsidR="007F0794" w:rsidRPr="00A32877">
        <w:t xml:space="preserve">the same in both cases. Also, </w:t>
      </w:r>
      <w:r w:rsidR="00946EC9">
        <w:t>a</w:t>
      </w:r>
      <w:r w:rsidR="006A7D4A">
        <w:t>s</w:t>
      </w:r>
      <w:r w:rsidR="006A7D4A" w:rsidRPr="00A32877">
        <w:t xml:space="preserve"> </w:t>
      </w:r>
      <w:r w:rsidR="007F0794" w:rsidRPr="00A32877">
        <w:t>£11,000 has the same distance from the distribution’s mean (i.e. it is £8,000 lower)</w:t>
      </w:r>
      <w:r w:rsidR="006A7D4A">
        <w:t xml:space="preserve"> in both distributions</w:t>
      </w:r>
      <w:r w:rsidR="007F0794" w:rsidRPr="00A32877">
        <w:t xml:space="preserve">, any difference in concern for £11,000 cannot be readily explained by ALT </w:t>
      </w:r>
      <w:r w:rsidR="0006628B" w:rsidRPr="00A32877">
        <w:fldChar w:fldCharType="begin"/>
      </w:r>
      <w:r w:rsidR="0050442F">
        <w:instrText xml:space="preserve"> ADDIN EN.CITE &lt;EndNote&gt;&lt;Cite&gt;&lt;Author&gt;Helson&lt;/Author&gt;&lt;Year&gt;1947&lt;/Year&gt;&lt;RecNum&gt;543&lt;/RecNum&gt;&lt;DisplayText&gt;(Helson 1947)&lt;/DisplayText&gt;&lt;record&gt;&lt;rec-number&gt;543&lt;/rec-number&gt;&lt;foreign-keys&gt;&lt;key app="EN" db-id="xwe9pe9wg29rarera5yvwdvj99zrrfvtzpz0"&gt;543&lt;/key&gt;&lt;/foreign-keys&gt;&lt;ref-type name="Journal Article"&gt;17&lt;/ref-type&gt;&lt;contributors&gt;&lt;authors&gt;&lt;author&gt;Helson, Harry&lt;/author&gt;&lt;/authors&gt;&lt;/contributors&gt;&lt;titles&gt;&lt;title&gt;Adaptation-level as frame of reference for prediction of psychophysical data&lt;/title&gt;&lt;secondary-title&gt;American Journal of Psychology&lt;/secondary-title&gt;&lt;alt-title&gt;Am J Psychol&lt;/alt-title&gt;&lt;/titles&gt;&lt;periodical&gt;&lt;full-title&gt;American Journal of Psychology&lt;/full-title&gt;&lt;abbr-1&gt;Am J Psychol&lt;/abbr-1&gt;&lt;/periodical&gt;&lt;alt-periodical&gt;&lt;full-title&gt;American Journal of Psychology&lt;/full-title&gt;&lt;abbr-1&gt;Am J Psychol&lt;/abbr-1&gt;&lt;/alt-periodical&gt;&lt;pages&gt;1-29&lt;/pages&gt;&lt;volume&gt;60&lt;/volume&gt;&lt;dates&gt;&lt;year&gt;1947&lt;/year&gt;&lt;/dates&gt;&lt;isbn&gt;0002-9556&lt;/isbn&gt;&lt;accession-num&gt;ISI:A1947UY73800001&lt;/accession-num&gt;&lt;urls&gt;&lt;related-urls&gt;&lt;url&gt;&amp;lt;Go to ISI&amp;gt;://A1947UY73800001&lt;/url&gt;&lt;/related-urls&gt;&lt;/urls&gt;&lt;language&gt;English&lt;/language&gt;&lt;/record&gt;&lt;/Cite&gt;&lt;/EndNote&gt;</w:instrText>
      </w:r>
      <w:r w:rsidR="0006628B" w:rsidRPr="00A32877">
        <w:fldChar w:fldCharType="separate"/>
      </w:r>
      <w:r w:rsidR="0050442F">
        <w:rPr>
          <w:noProof/>
        </w:rPr>
        <w:t>(</w:t>
      </w:r>
      <w:hyperlink w:anchor="_ENREF_22" w:tooltip="Helson, 1947 #543" w:history="1">
        <w:r w:rsidR="000C1007">
          <w:rPr>
            <w:noProof/>
          </w:rPr>
          <w:t>Helson 1947</w:t>
        </w:r>
      </w:hyperlink>
      <w:r w:rsidR="0050442F">
        <w:rPr>
          <w:noProof/>
        </w:rPr>
        <w:t>)</w:t>
      </w:r>
      <w:r w:rsidR="0006628B" w:rsidRPr="00A32877">
        <w:fldChar w:fldCharType="end"/>
      </w:r>
      <w:r w:rsidR="007F0794" w:rsidRPr="00A32877">
        <w:t>.</w:t>
      </w:r>
      <w:r w:rsidR="007F0794">
        <w:t xml:space="preserve"> </w:t>
      </w:r>
      <w:r w:rsidR="007F0794" w:rsidRPr="00A32877">
        <w:t>Con</w:t>
      </w:r>
      <w:r w:rsidR="007F0794">
        <w:t>versely, £27,000 (common point 4</w:t>
      </w:r>
      <w:r w:rsidR="007F0794" w:rsidRPr="00A32877">
        <w:t xml:space="preserve">) ranks lower in the bimodal distribution (rank = 7) than in the unimodal distribution of debt (rank = 10)—hence we expect it to be </w:t>
      </w:r>
      <w:r w:rsidR="00CC6CB1">
        <w:t>associated with higher levels of</w:t>
      </w:r>
      <w:r w:rsidR="007F0794" w:rsidRPr="00A32877">
        <w:t xml:space="preserve"> </w:t>
      </w:r>
      <w:r w:rsidR="00CC6CB1">
        <w:t>concern</w:t>
      </w:r>
      <w:r w:rsidR="00CC6CB1" w:rsidRPr="00A32877">
        <w:t xml:space="preserve"> </w:t>
      </w:r>
      <w:r w:rsidR="007F0794" w:rsidRPr="00A32877">
        <w:t>in the unimodal distribution</w:t>
      </w:r>
      <w:r w:rsidR="007F0794">
        <w:t xml:space="preserve">. </w:t>
      </w:r>
    </w:p>
    <w:p w14:paraId="3FD88979" w14:textId="77777777" w:rsidR="00812B39" w:rsidRDefault="00812B39" w:rsidP="007F0794">
      <w:pPr>
        <w:spacing w:line="480" w:lineRule="auto"/>
        <w:ind w:firstLine="709"/>
      </w:pPr>
    </w:p>
    <w:p w14:paraId="711EB302" w14:textId="77777777" w:rsidR="00BD53D7" w:rsidRDefault="00BD53D7" w:rsidP="00BD53D7">
      <w:pPr>
        <w:spacing w:line="480" w:lineRule="auto"/>
        <w:ind w:firstLine="709"/>
        <w:jc w:val="center"/>
        <w:rPr>
          <w:bCs/>
        </w:rPr>
      </w:pPr>
      <w:r>
        <w:rPr>
          <w:bCs/>
        </w:rPr>
        <w:t>INSERT TABLE 4 HERE</w:t>
      </w:r>
    </w:p>
    <w:p w14:paraId="41C63B94" w14:textId="77777777" w:rsidR="00812B39" w:rsidRDefault="00812B39" w:rsidP="007F0794">
      <w:pPr>
        <w:spacing w:line="480" w:lineRule="auto"/>
        <w:ind w:firstLine="709"/>
      </w:pPr>
    </w:p>
    <w:p w14:paraId="6CE86D50" w14:textId="77777777" w:rsidR="0087150C" w:rsidRPr="00812B39" w:rsidRDefault="0087150C" w:rsidP="001509EE">
      <w:pPr>
        <w:spacing w:line="480" w:lineRule="auto"/>
        <w:rPr>
          <w:b/>
          <w:i/>
        </w:rPr>
      </w:pPr>
      <w:r w:rsidRPr="00812B39">
        <w:rPr>
          <w:b/>
          <w:i/>
        </w:rPr>
        <w:t>Testing the Range Principle</w:t>
      </w:r>
      <w:r w:rsidR="009E5D97" w:rsidRPr="00812B39">
        <w:rPr>
          <w:b/>
          <w:i/>
        </w:rPr>
        <w:tab/>
      </w:r>
    </w:p>
    <w:p w14:paraId="2BB67A05" w14:textId="1111EA2E" w:rsidR="00D27AB4" w:rsidRDefault="009E5D97" w:rsidP="00D27AB4">
      <w:pPr>
        <w:spacing w:line="480" w:lineRule="auto"/>
        <w:ind w:firstLine="709"/>
      </w:pPr>
      <w:r w:rsidRPr="00A32877">
        <w:t>We test</w:t>
      </w:r>
      <w:r w:rsidR="000761D7">
        <w:t>ed</w:t>
      </w:r>
      <w:r w:rsidRPr="00A32877">
        <w:t xml:space="preserve"> the range principle by comparing students’ average concern about the negatively skewed distribution to the average concern for the</w:t>
      </w:r>
      <w:r w:rsidR="00E629DA">
        <w:t xml:space="preserve"> positively skewed distribution. </w:t>
      </w:r>
      <w:r w:rsidRPr="00A32877">
        <w:lastRenderedPageBreak/>
        <w:t>The mean debt is the same f</w:t>
      </w:r>
      <w:r w:rsidR="00086868">
        <w:t xml:space="preserve">or both distributions (£25,818); thus, no differences should be expected according to </w:t>
      </w:r>
      <w:r w:rsidR="006A7D4A">
        <w:t xml:space="preserve">either </w:t>
      </w:r>
      <w:r w:rsidR="00086868">
        <w:t xml:space="preserve">the absolute approach </w:t>
      </w:r>
      <w:r w:rsidR="006A7D4A">
        <w:t xml:space="preserve">or </w:t>
      </w:r>
      <w:r w:rsidR="00086868">
        <w:t xml:space="preserve">ALT. However, </w:t>
      </w:r>
      <w:r w:rsidRPr="00A32877">
        <w:t xml:space="preserve">in the negatively skewed distribution the debt values cluster around the upper limit of the distribution and hence will attract </w:t>
      </w:r>
      <w:r w:rsidR="00AF6401">
        <w:t>higher</w:t>
      </w:r>
      <w:r w:rsidRPr="00A32877">
        <w:t xml:space="preserve"> ratings </w:t>
      </w:r>
      <w:r w:rsidR="00AF6401">
        <w:t xml:space="preserve">of worry </w:t>
      </w:r>
      <w:r w:rsidRPr="00A32877">
        <w:t>compared to the positively skewed distribution, where most debt amounts are instead nearer to the lower limit of the distribution. As the total rank position of the 11 debt amounts is the same in both distributions, any overall difference in concern between the two distributions can be attributed to the range principle.</w:t>
      </w:r>
      <w:r w:rsidR="00FD1D12">
        <w:t xml:space="preserve"> </w:t>
      </w:r>
    </w:p>
    <w:p w14:paraId="1273D149" w14:textId="510A12D8" w:rsidR="00912363" w:rsidRDefault="001509EE" w:rsidP="00912363">
      <w:pPr>
        <w:spacing w:line="480" w:lineRule="auto"/>
        <w:ind w:firstLine="709"/>
      </w:pPr>
      <w:r w:rsidRPr="00BC3986">
        <w:t>Question scenario (concern, difficulty and job) was manipulated within-subjects. The presentation order of the scenarios was counterbalanced across participants through a Latin square design. The order in which the 11 amounts were presented to each participant was manipulated between-subjects and counterbal</w:t>
      </w:r>
      <w:r w:rsidR="00C83D8B">
        <w:t>anced across question scenarios; i</w:t>
      </w:r>
      <w:r w:rsidRPr="00BC3986">
        <w:t xml:space="preserve">n the ascending order condition the first of the amounts presented was the smallest, while the opposite was true for the descending order condition. </w:t>
      </w:r>
      <w:r w:rsidR="00912363">
        <w:t>As none of the presentat</w:t>
      </w:r>
      <w:r w:rsidR="00C348B5">
        <w:t xml:space="preserve">ion order entered significantly </w:t>
      </w:r>
      <w:r w:rsidR="00912363">
        <w:t xml:space="preserve">in the analyses reported </w:t>
      </w:r>
      <w:r w:rsidR="00912363" w:rsidRPr="00A56EA0">
        <w:t xml:space="preserve">below, data were collapsed across </w:t>
      </w:r>
      <w:r w:rsidR="00912363">
        <w:t xml:space="preserve">all </w:t>
      </w:r>
      <w:r w:rsidR="00912363" w:rsidRPr="00A56EA0">
        <w:t>presentation orders.</w:t>
      </w:r>
      <w:r w:rsidR="002B7564">
        <w:rPr>
          <w:vertAlign w:val="superscript"/>
        </w:rPr>
        <w:t>6</w:t>
      </w:r>
    </w:p>
    <w:p w14:paraId="00308B3B" w14:textId="77777777" w:rsidR="001509EE" w:rsidRPr="00E43D4A" w:rsidRDefault="001509EE" w:rsidP="001509EE">
      <w:pPr>
        <w:spacing w:line="480" w:lineRule="auto"/>
        <w:jc w:val="center"/>
        <w:rPr>
          <w:b/>
          <w:bCs/>
        </w:rPr>
      </w:pPr>
      <w:r w:rsidRPr="00E43D4A">
        <w:rPr>
          <w:b/>
          <w:bCs/>
        </w:rPr>
        <w:t xml:space="preserve">Results and </w:t>
      </w:r>
      <w:r>
        <w:rPr>
          <w:b/>
          <w:bCs/>
        </w:rPr>
        <w:t xml:space="preserve">Brief </w:t>
      </w:r>
      <w:r w:rsidRPr="00E43D4A">
        <w:rPr>
          <w:b/>
          <w:bCs/>
        </w:rPr>
        <w:t>Discussion</w:t>
      </w:r>
    </w:p>
    <w:p w14:paraId="615A0244" w14:textId="77777777" w:rsidR="001509EE" w:rsidRPr="00812B39" w:rsidRDefault="001509EE" w:rsidP="001509EE">
      <w:pPr>
        <w:spacing w:line="480" w:lineRule="auto"/>
        <w:rPr>
          <w:b/>
          <w:bCs/>
        </w:rPr>
      </w:pPr>
      <w:r w:rsidRPr="00812B39">
        <w:rPr>
          <w:b/>
          <w:bCs/>
          <w:i/>
        </w:rPr>
        <w:t xml:space="preserve">Rank effects </w:t>
      </w:r>
    </w:p>
    <w:p w14:paraId="5515CE82" w14:textId="77777777" w:rsidR="001509EE" w:rsidRDefault="001509EE" w:rsidP="001509EE">
      <w:pPr>
        <w:spacing w:line="480" w:lineRule="auto"/>
        <w:rPr>
          <w:bCs/>
        </w:rPr>
      </w:pPr>
      <w:r w:rsidRPr="00A70E34">
        <w:rPr>
          <w:bCs/>
          <w:i/>
        </w:rPr>
        <w:tab/>
      </w:r>
      <w:r w:rsidRPr="00A70E34">
        <w:rPr>
          <w:bCs/>
        </w:rPr>
        <w:t>We first compared participants’ responses for all three questions in the unimodal and bimod</w:t>
      </w:r>
      <w:r w:rsidR="00FE31B9">
        <w:rPr>
          <w:bCs/>
        </w:rPr>
        <w:t>al distributions</w:t>
      </w:r>
      <w:r w:rsidRPr="00A70E34">
        <w:rPr>
          <w:bCs/>
        </w:rPr>
        <w:t xml:space="preserve">. </w:t>
      </w:r>
      <w:r>
        <w:rPr>
          <w:bCs/>
        </w:rPr>
        <w:t>Figure</w:t>
      </w:r>
      <w:r w:rsidR="009A6858">
        <w:rPr>
          <w:bCs/>
        </w:rPr>
        <w:t xml:space="preserve"> 2</w:t>
      </w:r>
      <w:r w:rsidRPr="00A70E34">
        <w:rPr>
          <w:bCs/>
        </w:rPr>
        <w:t xml:space="preserve"> </w:t>
      </w:r>
      <w:r>
        <w:rPr>
          <w:bCs/>
        </w:rPr>
        <w:t>presents</w:t>
      </w:r>
      <w:r w:rsidRPr="00A70E34">
        <w:rPr>
          <w:bCs/>
        </w:rPr>
        <w:t xml:space="preserve"> participants’ responses for </w:t>
      </w:r>
      <w:r w:rsidR="00515BC1">
        <w:rPr>
          <w:bCs/>
        </w:rPr>
        <w:t xml:space="preserve">the </w:t>
      </w:r>
      <w:r w:rsidR="002E156C">
        <w:rPr>
          <w:bCs/>
        </w:rPr>
        <w:t>five</w:t>
      </w:r>
      <w:r w:rsidR="002E156C" w:rsidRPr="00A70E34">
        <w:rPr>
          <w:bCs/>
        </w:rPr>
        <w:t xml:space="preserve"> </w:t>
      </w:r>
      <w:r w:rsidR="00D3040B">
        <w:rPr>
          <w:bCs/>
        </w:rPr>
        <w:t xml:space="preserve">common </w:t>
      </w:r>
      <w:r w:rsidRPr="00A70E34">
        <w:rPr>
          <w:bCs/>
        </w:rPr>
        <w:t>debt amounts</w:t>
      </w:r>
      <w:r>
        <w:rPr>
          <w:bCs/>
        </w:rPr>
        <w:t xml:space="preserve">. </w:t>
      </w:r>
    </w:p>
    <w:p w14:paraId="40A0375B" w14:textId="38ED57D4" w:rsidR="00953133" w:rsidRPr="00CC20F7" w:rsidRDefault="007E11E0" w:rsidP="00953133">
      <w:pPr>
        <w:spacing w:line="480" w:lineRule="auto"/>
        <w:ind w:firstLine="709"/>
        <w:rPr>
          <w:bCs/>
        </w:rPr>
      </w:pPr>
      <w:r>
        <w:rPr>
          <w:bCs/>
        </w:rPr>
        <w:t>For the 1</w:t>
      </w:r>
      <w:r w:rsidRPr="007E11E0">
        <w:rPr>
          <w:bCs/>
          <w:vertAlign w:val="superscript"/>
        </w:rPr>
        <w:t>st</w:t>
      </w:r>
      <w:r>
        <w:rPr>
          <w:bCs/>
        </w:rPr>
        <w:t>, 3</w:t>
      </w:r>
      <w:r w:rsidRPr="007E11E0">
        <w:rPr>
          <w:bCs/>
          <w:vertAlign w:val="superscript"/>
        </w:rPr>
        <w:t>rd</w:t>
      </w:r>
      <w:r>
        <w:rPr>
          <w:bCs/>
        </w:rPr>
        <w:t xml:space="preserve"> and 5</w:t>
      </w:r>
      <w:r w:rsidRPr="007E11E0">
        <w:rPr>
          <w:bCs/>
          <w:vertAlign w:val="superscript"/>
        </w:rPr>
        <w:t>th</w:t>
      </w:r>
      <w:r>
        <w:rPr>
          <w:bCs/>
        </w:rPr>
        <w:t xml:space="preserve"> </w:t>
      </w:r>
      <w:r w:rsidR="001509EE">
        <w:rPr>
          <w:bCs/>
        </w:rPr>
        <w:t>common point</w:t>
      </w:r>
      <w:r>
        <w:rPr>
          <w:bCs/>
        </w:rPr>
        <w:t>s</w:t>
      </w:r>
      <w:r w:rsidR="001509EE" w:rsidRPr="00A70E34">
        <w:rPr>
          <w:bCs/>
        </w:rPr>
        <w:t xml:space="preserve"> participants’ responses were</w:t>
      </w:r>
      <w:r w:rsidR="00FD1D12">
        <w:rPr>
          <w:bCs/>
        </w:rPr>
        <w:t xml:space="preserve"> very similar across the two </w:t>
      </w:r>
      <w:r w:rsidR="00FE31B9">
        <w:rPr>
          <w:bCs/>
        </w:rPr>
        <w:t>groups</w:t>
      </w:r>
      <w:r w:rsidR="00FD1D12">
        <w:rPr>
          <w:bCs/>
        </w:rPr>
        <w:t xml:space="preserve"> for all the questions</w:t>
      </w:r>
      <w:r w:rsidR="00C57FCE">
        <w:rPr>
          <w:bCs/>
        </w:rPr>
        <w:t>.</w:t>
      </w:r>
      <w:r w:rsidR="001509EE" w:rsidRPr="00A70E34">
        <w:rPr>
          <w:bCs/>
        </w:rPr>
        <w:t xml:space="preserve"> </w:t>
      </w:r>
      <w:r w:rsidR="00923142">
        <w:rPr>
          <w:bCs/>
        </w:rPr>
        <w:t>T</w:t>
      </w:r>
      <w:r w:rsidR="001509EE" w:rsidRPr="00A70E34">
        <w:rPr>
          <w:bCs/>
        </w:rPr>
        <w:t xml:space="preserve">his </w:t>
      </w:r>
      <w:r w:rsidR="00C57FCE">
        <w:rPr>
          <w:bCs/>
        </w:rPr>
        <w:t xml:space="preserve">result </w:t>
      </w:r>
      <w:r w:rsidR="001509EE" w:rsidRPr="00A70E34">
        <w:rPr>
          <w:bCs/>
        </w:rPr>
        <w:t xml:space="preserve">was expected as </w:t>
      </w:r>
      <w:r>
        <w:rPr>
          <w:bCs/>
        </w:rPr>
        <w:t>each amount covered</w:t>
      </w:r>
      <w:r w:rsidR="001509EE" w:rsidRPr="00A70E34">
        <w:rPr>
          <w:bCs/>
        </w:rPr>
        <w:t xml:space="preserve"> the same rank position within each distribution type. In line with the</w:t>
      </w:r>
      <w:r w:rsidR="00FD1D12">
        <w:rPr>
          <w:bCs/>
        </w:rPr>
        <w:t xml:space="preserve"> rank principle</w:t>
      </w:r>
      <w:r>
        <w:rPr>
          <w:bCs/>
        </w:rPr>
        <w:t>, common point 2</w:t>
      </w:r>
      <w:r w:rsidR="001509EE" w:rsidRPr="00A70E34">
        <w:rPr>
          <w:bCs/>
        </w:rPr>
        <w:t xml:space="preserve"> was rated higher (e.g., it elicited more concern) in the bimodal distribution—where it ranked as 5</w:t>
      </w:r>
      <w:r w:rsidR="001509EE" w:rsidRPr="00A70E34">
        <w:rPr>
          <w:bCs/>
          <w:vertAlign w:val="superscript"/>
        </w:rPr>
        <w:t>th</w:t>
      </w:r>
      <w:r w:rsidR="001509EE" w:rsidRPr="00A70E34">
        <w:rPr>
          <w:bCs/>
        </w:rPr>
        <w:t xml:space="preserve"> lowest—than in the unimodal distribution, where it ranked 2</w:t>
      </w:r>
      <w:r w:rsidR="001509EE" w:rsidRPr="00A70E34">
        <w:rPr>
          <w:bCs/>
          <w:vertAlign w:val="superscript"/>
        </w:rPr>
        <w:t>nd</w:t>
      </w:r>
      <w:r w:rsidR="001509EE" w:rsidRPr="00A70E34">
        <w:rPr>
          <w:bCs/>
        </w:rPr>
        <w:t xml:space="preserve"> lo</w:t>
      </w:r>
      <w:r w:rsidR="001509EE">
        <w:rPr>
          <w:bCs/>
        </w:rPr>
        <w:t xml:space="preserve">west. </w:t>
      </w:r>
      <w:r w:rsidR="001509EE">
        <w:rPr>
          <w:bCs/>
        </w:rPr>
        <w:lastRenderedPageBreak/>
        <w:t xml:space="preserve">Conversely, common point </w:t>
      </w:r>
      <w:r>
        <w:rPr>
          <w:bCs/>
        </w:rPr>
        <w:t>4</w:t>
      </w:r>
      <w:r w:rsidR="001509EE" w:rsidRPr="00A70E34">
        <w:rPr>
          <w:bCs/>
        </w:rPr>
        <w:t xml:space="preserve"> attracted higher responses in the unimodal distribution (rank = 10) than in the bimodal distribution (rank = 7). This pattern of results was</w:t>
      </w:r>
      <w:r w:rsidR="00AD13AA">
        <w:rPr>
          <w:bCs/>
        </w:rPr>
        <w:t xml:space="preserve"> the same</w:t>
      </w:r>
      <w:r w:rsidR="001509EE" w:rsidRPr="00A70E34">
        <w:rPr>
          <w:bCs/>
        </w:rPr>
        <w:t xml:space="preserve"> for all </w:t>
      </w:r>
      <w:r w:rsidR="001509EE" w:rsidRPr="00CC20F7">
        <w:rPr>
          <w:bCs/>
        </w:rPr>
        <w:t xml:space="preserve">three question types. </w:t>
      </w:r>
    </w:p>
    <w:p w14:paraId="5D7867A3" w14:textId="77777777" w:rsidR="001509EE" w:rsidRDefault="007E11E0" w:rsidP="00BB2224">
      <w:pPr>
        <w:spacing w:line="480" w:lineRule="auto"/>
        <w:ind w:firstLine="709"/>
        <w:rPr>
          <w:bCs/>
        </w:rPr>
      </w:pPr>
      <w:r>
        <w:rPr>
          <w:bCs/>
        </w:rPr>
        <w:t>A 5</w:t>
      </w:r>
      <w:r w:rsidR="001509EE" w:rsidRPr="00CC20F7">
        <w:rPr>
          <w:bCs/>
        </w:rPr>
        <w:t xml:space="preserve"> (within: common point) × 3 (within: question) × 2 (between: distribution) mixed ANOVA confirmed the</w:t>
      </w:r>
      <w:r w:rsidR="000246E8">
        <w:rPr>
          <w:bCs/>
        </w:rPr>
        <w:t>se observations</w:t>
      </w:r>
      <w:r w:rsidR="001509EE" w:rsidRPr="00CC20F7">
        <w:rPr>
          <w:bCs/>
        </w:rPr>
        <w:t>. There was a significant main effect of point, as higher amount of debts elicited greater concern, higher predicted difficulty of repaying the debt</w:t>
      </w:r>
      <w:r>
        <w:rPr>
          <w:bCs/>
        </w:rPr>
        <w:t>,</w:t>
      </w:r>
      <w:r w:rsidR="001509EE" w:rsidRPr="00CC20F7">
        <w:rPr>
          <w:bCs/>
        </w:rPr>
        <w:t xml:space="preserve"> and higher </w:t>
      </w:r>
      <w:r w:rsidR="001509EE" w:rsidRPr="007355EA">
        <w:rPr>
          <w:bCs/>
        </w:rPr>
        <w:t>likelihood of taking an unpleasant job because of debt</w:t>
      </w:r>
      <w:r w:rsidR="006D32F0">
        <w:t xml:space="preserve">, </w:t>
      </w:r>
      <w:r w:rsidR="001509EE" w:rsidRPr="007355EA">
        <w:rPr>
          <w:i/>
        </w:rPr>
        <w:t>F</w:t>
      </w:r>
      <w:r w:rsidR="007F14C9">
        <w:t>(4, 29</w:t>
      </w:r>
      <w:r>
        <w:t>6</w:t>
      </w:r>
      <w:r w:rsidR="001509EE" w:rsidRPr="007355EA">
        <w:t xml:space="preserve">) = </w:t>
      </w:r>
      <w:r w:rsidR="007F14C9">
        <w:t>658.1</w:t>
      </w:r>
      <w:r w:rsidR="0090345A">
        <w:t>4</w:t>
      </w:r>
      <w:r w:rsidR="001509EE" w:rsidRPr="007355EA">
        <w:t xml:space="preserve">, </w:t>
      </w:r>
      <w:r w:rsidR="001509EE" w:rsidRPr="007355EA">
        <w:rPr>
          <w:bCs/>
          <w:i/>
          <w:iCs/>
        </w:rPr>
        <w:t>p</w:t>
      </w:r>
      <w:r w:rsidR="001509EE" w:rsidRPr="007355EA">
        <w:rPr>
          <w:bCs/>
        </w:rPr>
        <w:t xml:space="preserve"> &lt; .001, η</w:t>
      </w:r>
      <w:r w:rsidR="001509EE" w:rsidRPr="007355EA">
        <w:rPr>
          <w:bCs/>
          <w:vertAlign w:val="subscript"/>
        </w:rPr>
        <w:t>p</w:t>
      </w:r>
      <w:r w:rsidR="001509EE" w:rsidRPr="007355EA">
        <w:rPr>
          <w:bCs/>
          <w:vertAlign w:val="superscript"/>
        </w:rPr>
        <w:t xml:space="preserve">2 </w:t>
      </w:r>
      <w:r>
        <w:rPr>
          <w:bCs/>
        </w:rPr>
        <w:t>= .9</w:t>
      </w:r>
      <w:r w:rsidR="007F14C9">
        <w:rPr>
          <w:bCs/>
        </w:rPr>
        <w:t>0</w:t>
      </w:r>
      <w:r w:rsidR="001509EE" w:rsidRPr="007355EA">
        <w:t>. There was also the predicted interaction between distribution and comparison point</w:t>
      </w:r>
      <w:r w:rsidR="006D32F0">
        <w:t xml:space="preserve">, </w:t>
      </w:r>
      <w:r w:rsidR="001509EE" w:rsidRPr="007355EA">
        <w:rPr>
          <w:i/>
        </w:rPr>
        <w:t>F</w:t>
      </w:r>
      <w:r w:rsidR="0090345A">
        <w:t>(4, 296) = 19.28</w:t>
      </w:r>
      <w:r w:rsidR="001509EE" w:rsidRPr="007355EA">
        <w:t xml:space="preserve">, </w:t>
      </w:r>
      <w:r w:rsidR="001509EE" w:rsidRPr="007355EA">
        <w:rPr>
          <w:bCs/>
          <w:i/>
          <w:iCs/>
        </w:rPr>
        <w:t>p</w:t>
      </w:r>
      <w:r w:rsidR="001509EE" w:rsidRPr="007355EA">
        <w:rPr>
          <w:bCs/>
        </w:rPr>
        <w:t xml:space="preserve"> &lt; .001, η</w:t>
      </w:r>
      <w:r w:rsidR="001509EE" w:rsidRPr="007355EA">
        <w:rPr>
          <w:bCs/>
          <w:vertAlign w:val="subscript"/>
        </w:rPr>
        <w:t>p</w:t>
      </w:r>
      <w:r w:rsidR="001509EE" w:rsidRPr="007355EA">
        <w:rPr>
          <w:bCs/>
          <w:vertAlign w:val="superscript"/>
        </w:rPr>
        <w:t xml:space="preserve">2 </w:t>
      </w:r>
      <w:r>
        <w:rPr>
          <w:bCs/>
        </w:rPr>
        <w:t>= .21</w:t>
      </w:r>
      <w:r w:rsidR="001509EE" w:rsidRPr="007355EA">
        <w:t>, suggesting that the effects of increasing debt amounts on concern depend</w:t>
      </w:r>
      <w:r w:rsidR="007F14C9">
        <w:t>ed</w:t>
      </w:r>
      <w:r w:rsidR="001509EE" w:rsidRPr="007355EA">
        <w:t xml:space="preserve"> on each amount’s relative rank position.</w:t>
      </w:r>
      <w:r w:rsidR="001509EE">
        <w:t xml:space="preserve"> </w:t>
      </w:r>
      <w:r w:rsidR="00953133">
        <w:rPr>
          <w:lang w:val="en-US"/>
        </w:rPr>
        <w:t>This</w:t>
      </w:r>
      <w:r w:rsidR="00953133" w:rsidRPr="00AD059E">
        <w:rPr>
          <w:lang w:val="en-US"/>
        </w:rPr>
        <w:t xml:space="preserve"> int</w:t>
      </w:r>
      <w:r w:rsidR="009A6858">
        <w:rPr>
          <w:lang w:val="en-US"/>
        </w:rPr>
        <w:t>eraction is graphed in Figure 2</w:t>
      </w:r>
      <w:r w:rsidR="00953133">
        <w:rPr>
          <w:lang w:val="en-US"/>
        </w:rPr>
        <w:t>; the 95% c</w:t>
      </w:r>
      <w:r w:rsidR="00953133" w:rsidRPr="00AD059E">
        <w:rPr>
          <w:lang w:val="en-US"/>
        </w:rPr>
        <w:t>onfidence intervals for a group that do not bound the mean of the other group indicate statistically significant di</w:t>
      </w:r>
      <w:r w:rsidR="00515BC1">
        <w:rPr>
          <w:lang w:val="en-US"/>
        </w:rPr>
        <w:t xml:space="preserve">fference—hence, </w:t>
      </w:r>
      <w:r w:rsidR="00953133">
        <w:rPr>
          <w:lang w:val="en-US"/>
        </w:rPr>
        <w:t xml:space="preserve">as expected, participants’ </w:t>
      </w:r>
      <w:r w:rsidR="00953133" w:rsidRPr="00AD059E">
        <w:rPr>
          <w:lang w:val="en-US"/>
        </w:rPr>
        <w:t xml:space="preserve">ratings of the </w:t>
      </w:r>
      <w:r w:rsidR="00953133">
        <w:rPr>
          <w:lang w:val="en-US"/>
        </w:rPr>
        <w:t>2</w:t>
      </w:r>
      <w:r w:rsidR="00953133" w:rsidRPr="00953133">
        <w:rPr>
          <w:vertAlign w:val="superscript"/>
          <w:lang w:val="en-US"/>
        </w:rPr>
        <w:t>nd</w:t>
      </w:r>
      <w:r w:rsidR="00953133">
        <w:rPr>
          <w:lang w:val="en-US"/>
        </w:rPr>
        <w:t xml:space="preserve"> </w:t>
      </w:r>
      <w:r w:rsidR="00953133" w:rsidRPr="00AD059E">
        <w:rPr>
          <w:lang w:val="en-US"/>
        </w:rPr>
        <w:t xml:space="preserve">and </w:t>
      </w:r>
      <w:r w:rsidR="00953133">
        <w:rPr>
          <w:lang w:val="en-US"/>
        </w:rPr>
        <w:t>4</w:t>
      </w:r>
      <w:r w:rsidR="00953133" w:rsidRPr="00953133">
        <w:rPr>
          <w:vertAlign w:val="superscript"/>
          <w:lang w:val="en-US"/>
        </w:rPr>
        <w:t>th</w:t>
      </w:r>
      <w:r w:rsidR="00953133">
        <w:rPr>
          <w:lang w:val="en-US"/>
        </w:rPr>
        <w:t xml:space="preserve"> </w:t>
      </w:r>
      <w:r w:rsidR="00953133" w:rsidRPr="00AD059E">
        <w:rPr>
          <w:lang w:val="en-US"/>
        </w:rPr>
        <w:t xml:space="preserve">common </w:t>
      </w:r>
      <w:r w:rsidR="00953133">
        <w:rPr>
          <w:lang w:val="en-US"/>
        </w:rPr>
        <w:t>points</w:t>
      </w:r>
      <w:r w:rsidR="00953133" w:rsidRPr="00AD059E">
        <w:rPr>
          <w:lang w:val="en-US"/>
        </w:rPr>
        <w:t xml:space="preserve"> </w:t>
      </w:r>
      <w:r w:rsidR="0021406F">
        <w:rPr>
          <w:lang w:val="en-US"/>
        </w:rPr>
        <w:t xml:space="preserve">significantly </w:t>
      </w:r>
      <w:r w:rsidR="00953133" w:rsidRPr="00AD059E">
        <w:rPr>
          <w:lang w:val="en-US"/>
        </w:rPr>
        <w:t xml:space="preserve">differed, whereas the ratings of the </w:t>
      </w:r>
      <w:r w:rsidR="00953133">
        <w:rPr>
          <w:lang w:val="en-US"/>
        </w:rPr>
        <w:t>1</w:t>
      </w:r>
      <w:r w:rsidR="00953133" w:rsidRPr="00953133">
        <w:rPr>
          <w:vertAlign w:val="superscript"/>
          <w:lang w:val="en-US"/>
        </w:rPr>
        <w:t>st</w:t>
      </w:r>
      <w:r w:rsidR="00953133">
        <w:rPr>
          <w:lang w:val="en-US"/>
        </w:rPr>
        <w:t>, 3</w:t>
      </w:r>
      <w:r w:rsidR="00953133" w:rsidRPr="00953133">
        <w:rPr>
          <w:vertAlign w:val="superscript"/>
          <w:lang w:val="en-US"/>
        </w:rPr>
        <w:t>rd</w:t>
      </w:r>
      <w:r w:rsidR="00953133">
        <w:rPr>
          <w:lang w:val="en-US"/>
        </w:rPr>
        <w:t xml:space="preserve"> and 5</w:t>
      </w:r>
      <w:r w:rsidR="00953133" w:rsidRPr="00953133">
        <w:rPr>
          <w:vertAlign w:val="superscript"/>
          <w:lang w:val="en-US"/>
        </w:rPr>
        <w:t>th</w:t>
      </w:r>
      <w:r w:rsidR="00953133">
        <w:rPr>
          <w:lang w:val="en-US"/>
        </w:rPr>
        <w:t xml:space="preserve"> common points did not.</w:t>
      </w:r>
      <w:r w:rsidR="00D27AB4">
        <w:rPr>
          <w:lang w:val="en-US"/>
        </w:rPr>
        <w:t xml:space="preserve"> </w:t>
      </w:r>
      <w:r w:rsidR="00BB2224">
        <w:rPr>
          <w:lang w:val="en-US"/>
        </w:rPr>
        <w:t>This effect of rank position of the debt amount over and above its absolute value</w:t>
      </w:r>
      <w:r w:rsidR="00BB2224">
        <w:t xml:space="preserve"> </w:t>
      </w:r>
      <w:r w:rsidR="00AF6401">
        <w:t>did not differ</w:t>
      </w:r>
      <w:r w:rsidR="007F14C9">
        <w:t xml:space="preserve"> </w:t>
      </w:r>
      <w:r w:rsidR="00100A71">
        <w:t xml:space="preserve">across </w:t>
      </w:r>
      <w:r w:rsidR="00B74544">
        <w:t xml:space="preserve">the </w:t>
      </w:r>
      <w:r w:rsidR="007F14C9">
        <w:t xml:space="preserve">three question scenarios, </w:t>
      </w:r>
      <w:r w:rsidR="00BB2224">
        <w:t>as the 3</w:t>
      </w:r>
      <w:r w:rsidR="007F14C9">
        <w:t>-way interaction effect was not significant</w:t>
      </w:r>
      <w:r w:rsidR="006D32F0">
        <w:t xml:space="preserve">, </w:t>
      </w:r>
      <w:r w:rsidR="007F14C9" w:rsidRPr="007355EA">
        <w:rPr>
          <w:i/>
        </w:rPr>
        <w:t>F</w:t>
      </w:r>
      <w:r w:rsidR="0090345A">
        <w:t>(8, 592) = 1.59</w:t>
      </w:r>
      <w:r w:rsidR="007F14C9" w:rsidRPr="007355EA">
        <w:t xml:space="preserve">, </w:t>
      </w:r>
      <w:r w:rsidR="007F14C9" w:rsidRPr="007355EA">
        <w:rPr>
          <w:bCs/>
          <w:i/>
          <w:iCs/>
        </w:rPr>
        <w:t>p</w:t>
      </w:r>
      <w:r w:rsidR="007F14C9">
        <w:rPr>
          <w:bCs/>
        </w:rPr>
        <w:t xml:space="preserve"> = .</w:t>
      </w:r>
      <w:r w:rsidR="007F14C9" w:rsidRPr="007355EA">
        <w:rPr>
          <w:bCs/>
        </w:rPr>
        <w:t>1</w:t>
      </w:r>
      <w:r w:rsidR="007F14C9">
        <w:rPr>
          <w:bCs/>
        </w:rPr>
        <w:t>26.</w:t>
      </w:r>
    </w:p>
    <w:p w14:paraId="6F2CC04A" w14:textId="77777777" w:rsidR="00812B39" w:rsidRDefault="00812B39" w:rsidP="00BB2224">
      <w:pPr>
        <w:spacing w:line="480" w:lineRule="auto"/>
        <w:ind w:firstLine="709"/>
        <w:rPr>
          <w:bCs/>
        </w:rPr>
      </w:pPr>
    </w:p>
    <w:p w14:paraId="22D9BC30" w14:textId="77777777" w:rsidR="00BD53D7" w:rsidRDefault="00BD53D7" w:rsidP="00BD53D7">
      <w:pPr>
        <w:spacing w:line="480" w:lineRule="auto"/>
        <w:ind w:firstLine="709"/>
        <w:jc w:val="center"/>
        <w:rPr>
          <w:bCs/>
        </w:rPr>
      </w:pPr>
      <w:r>
        <w:rPr>
          <w:bCs/>
        </w:rPr>
        <w:t>INSERT FIGURE 2 HERE</w:t>
      </w:r>
    </w:p>
    <w:p w14:paraId="16154718" w14:textId="77777777" w:rsidR="00812B39" w:rsidRPr="00756508" w:rsidRDefault="00812B39" w:rsidP="00BB2224">
      <w:pPr>
        <w:spacing w:line="480" w:lineRule="auto"/>
        <w:ind w:firstLine="709"/>
      </w:pPr>
    </w:p>
    <w:p w14:paraId="49552C66" w14:textId="77777777" w:rsidR="001509EE" w:rsidRPr="00812B39" w:rsidRDefault="001509EE" w:rsidP="001509EE">
      <w:pPr>
        <w:spacing w:line="480" w:lineRule="auto"/>
        <w:rPr>
          <w:b/>
          <w:bCs/>
          <w:i/>
        </w:rPr>
      </w:pPr>
      <w:r w:rsidRPr="00812B39">
        <w:rPr>
          <w:b/>
          <w:bCs/>
          <w:i/>
        </w:rPr>
        <w:t>Range effects</w:t>
      </w:r>
    </w:p>
    <w:p w14:paraId="6395263C" w14:textId="3EC445EC" w:rsidR="00F173A6" w:rsidRDefault="001509EE" w:rsidP="00CD6A2D">
      <w:pPr>
        <w:spacing w:line="480" w:lineRule="auto"/>
        <w:rPr>
          <w:bCs/>
        </w:rPr>
      </w:pPr>
      <w:r w:rsidRPr="00B9308E">
        <w:rPr>
          <w:bCs/>
          <w:i/>
        </w:rPr>
        <w:tab/>
      </w:r>
      <w:r w:rsidR="00547641">
        <w:rPr>
          <w:bCs/>
        </w:rPr>
        <w:t>Table 5</w:t>
      </w:r>
      <w:r w:rsidRPr="00B9308E">
        <w:rPr>
          <w:bCs/>
        </w:rPr>
        <w:t xml:space="preserve"> presents the overall scores (the responses’ average for all the 11 amounts) for both the negatively and positively skewed conditions, separately for each question type. In line with the range principle, the average response</w:t>
      </w:r>
      <w:r w:rsidR="008F1EBA">
        <w:rPr>
          <w:bCs/>
        </w:rPr>
        <w:t>s</w:t>
      </w:r>
      <w:r w:rsidRPr="00B9308E">
        <w:rPr>
          <w:bCs/>
        </w:rPr>
        <w:t xml:space="preserve"> </w:t>
      </w:r>
      <w:r w:rsidR="008F1EBA">
        <w:rPr>
          <w:bCs/>
        </w:rPr>
        <w:t>were</w:t>
      </w:r>
      <w:r w:rsidRPr="00B9308E">
        <w:rPr>
          <w:bCs/>
        </w:rPr>
        <w:t xml:space="preserve"> higher in the negat</w:t>
      </w:r>
      <w:r w:rsidR="00953133">
        <w:rPr>
          <w:bCs/>
        </w:rPr>
        <w:t>ively skewed distribution</w:t>
      </w:r>
      <w:r w:rsidR="00F173A6">
        <w:rPr>
          <w:bCs/>
        </w:rPr>
        <w:t xml:space="preserve">—the differences being of large effect </w:t>
      </w:r>
      <w:r w:rsidR="00295359">
        <w:rPr>
          <w:bCs/>
        </w:rPr>
        <w:t xml:space="preserve">size </w:t>
      </w:r>
      <w:r w:rsidR="0006628B">
        <w:rPr>
          <w:bCs/>
        </w:rPr>
        <w:fldChar w:fldCharType="begin"/>
      </w:r>
      <w:r w:rsidR="00080BAA">
        <w:rPr>
          <w:bCs/>
        </w:rPr>
        <w:instrText xml:space="preserve"> ADDIN EN.CITE &lt;EndNote&gt;&lt;Cite&gt;&lt;Author&gt;Cohen&lt;/Author&gt;&lt;Year&gt;1969&lt;/Year&gt;&lt;RecNum&gt;736&lt;/RecNum&gt;&lt;DisplayText&gt;(Cohen 1969)&lt;/DisplayText&gt;&lt;record&gt;&lt;rec-number&gt;736&lt;/rec-number&gt;&lt;foreign-keys&gt;&lt;key app="EN" db-id="xwe9pe9wg29rarera5yvwdvj99zrrfvtzpz0"&gt;736&lt;/key&gt;&lt;/foreign-keys&gt;&lt;ref-type name="Book"&gt;6&lt;/ref-type&gt;&lt;contributors&gt;&lt;authors&gt;&lt;author&gt;Cohen, J.&lt;/author&gt;&lt;/authors&gt;&lt;/contributors&gt;&lt;titles&gt;&lt;title&gt;Statistical power analysis for the behavioral sciences&lt;/title&gt;&lt;/titles&gt;&lt;edition&gt;2nd&lt;/edition&gt;&lt;dates&gt;&lt;year&gt;1969&lt;/year&gt;&lt;/dates&gt;&lt;pub-location&gt;New York&lt;/pub-location&gt;&lt;publisher&gt;Academic Press&lt;/publisher&gt;&lt;urls&gt;&lt;/urls&gt;&lt;/record&gt;&lt;/Cite&gt;&lt;/EndNote&gt;</w:instrText>
      </w:r>
      <w:r w:rsidR="0006628B">
        <w:rPr>
          <w:bCs/>
        </w:rPr>
        <w:fldChar w:fldCharType="separate"/>
      </w:r>
      <w:r w:rsidR="00080BAA">
        <w:rPr>
          <w:bCs/>
          <w:noProof/>
        </w:rPr>
        <w:t>(</w:t>
      </w:r>
      <w:hyperlink w:anchor="_ENREF_14" w:tooltip="Cohen, 1969 #736" w:history="1">
        <w:r w:rsidR="000C1007">
          <w:rPr>
            <w:bCs/>
            <w:noProof/>
          </w:rPr>
          <w:t>Cohen 1969</w:t>
        </w:r>
      </w:hyperlink>
      <w:r w:rsidR="00080BAA">
        <w:rPr>
          <w:bCs/>
          <w:noProof/>
        </w:rPr>
        <w:t>)</w:t>
      </w:r>
      <w:r w:rsidR="0006628B">
        <w:rPr>
          <w:bCs/>
        </w:rPr>
        <w:fldChar w:fldCharType="end"/>
      </w:r>
      <w:r w:rsidR="00295359">
        <w:rPr>
          <w:bCs/>
        </w:rPr>
        <w:t>.</w:t>
      </w:r>
    </w:p>
    <w:p w14:paraId="6BE8BC30" w14:textId="77777777" w:rsidR="00812B39" w:rsidRDefault="00812B39" w:rsidP="00CD6A2D">
      <w:pPr>
        <w:spacing w:line="480" w:lineRule="auto"/>
        <w:rPr>
          <w:bCs/>
        </w:rPr>
      </w:pPr>
    </w:p>
    <w:p w14:paraId="5A8868F5" w14:textId="77777777" w:rsidR="00BD53D7" w:rsidRDefault="00BD53D7" w:rsidP="00BD53D7">
      <w:pPr>
        <w:spacing w:line="480" w:lineRule="auto"/>
        <w:ind w:firstLine="709"/>
        <w:jc w:val="center"/>
        <w:rPr>
          <w:bCs/>
        </w:rPr>
      </w:pPr>
      <w:r>
        <w:rPr>
          <w:bCs/>
        </w:rPr>
        <w:lastRenderedPageBreak/>
        <w:t>INSERT TABLE 5 HERE</w:t>
      </w:r>
    </w:p>
    <w:p w14:paraId="3E2F7205" w14:textId="77777777" w:rsidR="00812B39" w:rsidRDefault="00812B39" w:rsidP="00CD6A2D">
      <w:pPr>
        <w:spacing w:line="480" w:lineRule="auto"/>
        <w:rPr>
          <w:bCs/>
        </w:rPr>
      </w:pPr>
    </w:p>
    <w:p w14:paraId="3D35FCB0" w14:textId="77777777" w:rsidR="009D30CF" w:rsidRPr="00CD6A2D" w:rsidRDefault="001509EE" w:rsidP="00CD6A2D">
      <w:pPr>
        <w:spacing w:line="480" w:lineRule="auto"/>
        <w:ind w:firstLine="709"/>
        <w:rPr>
          <w:bCs/>
        </w:rPr>
      </w:pPr>
      <w:r w:rsidRPr="00B9308E">
        <w:t>A 2 (between: distribution</w:t>
      </w:r>
      <w:r w:rsidR="009D30CF">
        <w:t>) × 3</w:t>
      </w:r>
      <w:r w:rsidRPr="00B9308E">
        <w:t xml:space="preserve"> (within: question) mixed ANOVA </w:t>
      </w:r>
      <w:r w:rsidR="009D30CF">
        <w:t>revealed a significant main effect of distribution</w:t>
      </w:r>
      <w:r w:rsidR="006D32F0">
        <w:t xml:space="preserve">, </w:t>
      </w:r>
      <w:r w:rsidR="009D30CF" w:rsidRPr="00B9308E">
        <w:rPr>
          <w:i/>
        </w:rPr>
        <w:t>F</w:t>
      </w:r>
      <w:r w:rsidR="0012256E">
        <w:t>(1, 95) = 20.19</w:t>
      </w:r>
      <w:r w:rsidR="009D30CF" w:rsidRPr="00B9308E">
        <w:t xml:space="preserve">, </w:t>
      </w:r>
      <w:r w:rsidR="009D30CF" w:rsidRPr="00B9308E">
        <w:rPr>
          <w:i/>
        </w:rPr>
        <w:t>p</w:t>
      </w:r>
      <w:r w:rsidR="009D30CF" w:rsidRPr="00B9308E">
        <w:t xml:space="preserve"> &lt; .001, </w:t>
      </w:r>
      <w:r w:rsidR="009D30CF" w:rsidRPr="00B9308E">
        <w:rPr>
          <w:bCs/>
        </w:rPr>
        <w:t>η</w:t>
      </w:r>
      <w:r w:rsidR="009D30CF" w:rsidRPr="00B9308E">
        <w:rPr>
          <w:bCs/>
          <w:vertAlign w:val="subscript"/>
        </w:rPr>
        <w:t>p</w:t>
      </w:r>
      <w:r w:rsidR="009D30CF" w:rsidRPr="00B9308E">
        <w:rPr>
          <w:bCs/>
          <w:vertAlign w:val="superscript"/>
        </w:rPr>
        <w:t xml:space="preserve">2 </w:t>
      </w:r>
      <w:r w:rsidR="0012256E">
        <w:rPr>
          <w:bCs/>
        </w:rPr>
        <w:t>= .18</w:t>
      </w:r>
      <w:r w:rsidR="00100A71">
        <w:t>. A</w:t>
      </w:r>
      <w:r w:rsidR="009D30CF">
        <w:t>s predicted, p</w:t>
      </w:r>
      <w:r w:rsidR="009D30CF" w:rsidRPr="00B9308E">
        <w:t>articipants reported higher responses in the</w:t>
      </w:r>
      <w:r w:rsidR="00FD7C57">
        <w:t xml:space="preserve"> negatively skewed distribution </w:t>
      </w:r>
      <w:r w:rsidR="009D30CF" w:rsidRPr="00B9308E">
        <w:t>compared to the</w:t>
      </w:r>
      <w:r w:rsidR="005E13E6">
        <w:t xml:space="preserve"> positively skewed distribution</w:t>
      </w:r>
      <w:r w:rsidR="009D30CF">
        <w:t xml:space="preserve">. There was also </w:t>
      </w:r>
      <w:r w:rsidR="00460713">
        <w:t xml:space="preserve">a </w:t>
      </w:r>
      <w:r w:rsidR="009D30CF">
        <w:t>m</w:t>
      </w:r>
      <w:r w:rsidR="009D30CF" w:rsidRPr="00B9308E">
        <w:t>ain</w:t>
      </w:r>
      <w:r w:rsidRPr="00B9308E">
        <w:t xml:space="preserve"> effect of question</w:t>
      </w:r>
      <w:r w:rsidR="006D32F0">
        <w:t xml:space="preserve">, </w:t>
      </w:r>
      <w:r w:rsidRPr="00B9308E">
        <w:rPr>
          <w:i/>
        </w:rPr>
        <w:t>F</w:t>
      </w:r>
      <w:r w:rsidR="0012256E">
        <w:t>(2, 190) = 50.57</w:t>
      </w:r>
      <w:r w:rsidRPr="00B9308E">
        <w:t xml:space="preserve">, </w:t>
      </w:r>
      <w:r w:rsidRPr="00B9308E">
        <w:rPr>
          <w:i/>
        </w:rPr>
        <w:t>p</w:t>
      </w:r>
      <w:r w:rsidRPr="00B9308E">
        <w:t xml:space="preserve"> &lt; .001, </w:t>
      </w:r>
      <w:r w:rsidRPr="00B9308E">
        <w:rPr>
          <w:bCs/>
        </w:rPr>
        <w:t>η</w:t>
      </w:r>
      <w:r w:rsidRPr="00B9308E">
        <w:rPr>
          <w:bCs/>
          <w:vertAlign w:val="subscript"/>
        </w:rPr>
        <w:t>p</w:t>
      </w:r>
      <w:r w:rsidRPr="00B9308E">
        <w:rPr>
          <w:bCs/>
          <w:vertAlign w:val="superscript"/>
        </w:rPr>
        <w:t xml:space="preserve">2 </w:t>
      </w:r>
      <w:r w:rsidR="0012256E">
        <w:rPr>
          <w:bCs/>
        </w:rPr>
        <w:t>= .35</w:t>
      </w:r>
      <w:r w:rsidR="009D30CF">
        <w:t xml:space="preserve">; </w:t>
      </w:r>
      <w:r w:rsidRPr="00B9308E">
        <w:t xml:space="preserve">question 3 </w:t>
      </w:r>
      <w:r w:rsidR="009D30CF">
        <w:t xml:space="preserve">(‘job’) </w:t>
      </w:r>
      <w:r w:rsidRPr="00B9308E">
        <w:t>received significantly lower responses than the other two questions</w:t>
      </w:r>
      <w:r w:rsidR="00BC2220">
        <w:t xml:space="preserve"> </w:t>
      </w:r>
      <w:r w:rsidR="009D30CF">
        <w:t xml:space="preserve">and question 2 (‘difficulty’) </w:t>
      </w:r>
      <w:r w:rsidRPr="00B9308E">
        <w:t xml:space="preserve">attracted lower responses than question </w:t>
      </w:r>
      <w:r w:rsidR="00BC2220">
        <w:t xml:space="preserve">1 (‘concern’). </w:t>
      </w:r>
      <w:r w:rsidR="009D30CF">
        <w:t xml:space="preserve">However, the </w:t>
      </w:r>
      <w:r w:rsidRPr="00B9308E">
        <w:t xml:space="preserve">interaction distribution × question was not </w:t>
      </w:r>
      <w:r w:rsidR="009D30CF">
        <w:t>significant</w:t>
      </w:r>
      <w:r w:rsidR="00BC740F">
        <w:t>,</w:t>
      </w:r>
      <w:r w:rsidR="00BC740F" w:rsidRPr="00B9308E">
        <w:rPr>
          <w:i/>
        </w:rPr>
        <w:t xml:space="preserve"> F</w:t>
      </w:r>
      <w:r w:rsidR="0012256E">
        <w:t>(2, 19</w:t>
      </w:r>
      <w:r w:rsidRPr="00B9308E">
        <w:t xml:space="preserve">0) </w:t>
      </w:r>
      <w:r w:rsidR="0012256E">
        <w:t>&lt;</w:t>
      </w:r>
      <w:r w:rsidRPr="00B9308E">
        <w:t xml:space="preserve"> 1</w:t>
      </w:r>
      <w:r w:rsidR="009D30CF">
        <w:t xml:space="preserve">, confirming that the large effect of distribution </w:t>
      </w:r>
      <w:r w:rsidR="00B74544">
        <w:t xml:space="preserve">skew </w:t>
      </w:r>
      <w:r w:rsidR="00AF6401">
        <w:t>did not differ across</w:t>
      </w:r>
      <w:r w:rsidR="009D30CF">
        <w:t xml:space="preserve"> the three scenarios. </w:t>
      </w:r>
    </w:p>
    <w:p w14:paraId="5B2BC1BB" w14:textId="044F2148" w:rsidR="001509EE" w:rsidRDefault="008E350D" w:rsidP="008E350D">
      <w:pPr>
        <w:spacing w:line="480" w:lineRule="auto"/>
        <w:ind w:firstLine="709"/>
      </w:pPr>
      <w:r>
        <w:t xml:space="preserve">These results </w:t>
      </w:r>
      <w:r w:rsidR="00AD13AA">
        <w:t xml:space="preserve">support </w:t>
      </w:r>
      <w:r>
        <w:t>the hypothesis that students perceive indebtedness in relative terms</w:t>
      </w:r>
      <w:r w:rsidR="00C57FCE">
        <w:t>. W</w:t>
      </w:r>
      <w:r w:rsidR="001509EE" w:rsidRPr="00B9308E">
        <w:t>hen asked to imagine how worried they would be if they owed specific amount</w:t>
      </w:r>
      <w:r w:rsidR="000761D7">
        <w:t>s</w:t>
      </w:r>
      <w:r w:rsidR="001509EE" w:rsidRPr="00B9308E">
        <w:t xml:space="preserve"> of </w:t>
      </w:r>
      <w:r w:rsidR="000761D7">
        <w:t>money</w:t>
      </w:r>
      <w:r w:rsidR="000761D7" w:rsidRPr="00B9308E">
        <w:t xml:space="preserve"> </w:t>
      </w:r>
      <w:r w:rsidR="001509EE" w:rsidRPr="00B9308E">
        <w:t>by the time they graduate, students</w:t>
      </w:r>
      <w:r w:rsidR="000761D7">
        <w:t>’</w:t>
      </w:r>
      <w:r w:rsidR="001509EE" w:rsidRPr="00B9308E">
        <w:t xml:space="preserve"> responses were best predicted by the rank and range principles </w:t>
      </w:r>
      <w:r w:rsidR="0006628B" w:rsidRPr="00B9308E">
        <w:fldChar w:fldCharType="begin"/>
      </w:r>
      <w:r w:rsidR="00D00C5C">
        <w:instrText xml:space="preserve"> ADDIN EN.CITE &lt;EndNote&gt;&lt;Cite&gt;&lt;Author&gt;Parducci&lt;/Author&gt;&lt;Year&gt;1965&lt;/Year&gt;&lt;RecNum&gt;381&lt;/RecNum&gt;&lt;DisplayText&gt;(Parducci 1965)&lt;/DisplayText&gt;&lt;record&gt;&lt;rec-number&gt;381&lt;/rec-number&gt;&lt;foreign-keys&gt;&lt;key app="EN" db-id="xwe9pe9wg29rarera5yvwdvj99zrrfvtzpz0"&gt;381&lt;/key&gt;&lt;/foreign-keys&gt;&lt;ref-type name="Journal Article"&gt;17&lt;/ref-type&gt;&lt;contributors&gt;&lt;authors&gt;&lt;author&gt;Parducci, A.&lt;/author&gt;&lt;/authors&gt;&lt;/contributors&gt;&lt;titles&gt;&lt;title&gt;Category judgment: A range-frequency model&lt;/title&gt;&lt;secondary-title&gt;Psychological Review&lt;/secondary-title&gt;&lt;alt-title&gt;Psychol Rev&lt;/alt-title&gt;&lt;/titles&gt;&lt;periodical&gt;&lt;full-title&gt;Psychological Review&lt;/full-title&gt;&lt;/periodical&gt;&lt;alt-periodical&gt;&lt;full-title&gt;Psychol Rev&lt;/full-title&gt;&lt;/alt-periodical&gt;&lt;pages&gt;407-18&lt;/pages&gt;&lt;volume&gt;72&lt;/volume&gt;&lt;dates&gt;&lt;year&gt;1965&lt;/year&gt;&lt;/dates&gt;&lt;isbn&gt;0033-295X&lt;/isbn&gt;&lt;accession-num&gt;ISI:A1965CBM1000001&lt;/accession-num&gt;&lt;urls&gt;&lt;related-urls&gt;&lt;url&gt;&amp;lt;Go to ISI&amp;gt;://A1965CBM1000001&lt;/url&gt;&lt;/related-urls&gt;&lt;/urls&gt;&lt;language&gt;English&lt;/language&gt;&lt;/record&gt;&lt;/Cite&gt;&lt;/EndNote&gt;</w:instrText>
      </w:r>
      <w:r w:rsidR="0006628B" w:rsidRPr="00B9308E">
        <w:fldChar w:fldCharType="separate"/>
      </w:r>
      <w:r w:rsidR="0050442F">
        <w:rPr>
          <w:noProof/>
        </w:rPr>
        <w:t>(</w:t>
      </w:r>
      <w:hyperlink w:anchor="_ENREF_33" w:tooltip="Parducci, 1965 #381" w:history="1">
        <w:r w:rsidR="000C1007">
          <w:rPr>
            <w:noProof/>
          </w:rPr>
          <w:t>Parducci 1965</w:t>
        </w:r>
      </w:hyperlink>
      <w:r w:rsidR="0050442F">
        <w:rPr>
          <w:noProof/>
        </w:rPr>
        <w:t>)</w:t>
      </w:r>
      <w:r w:rsidR="0006628B" w:rsidRPr="00B9308E">
        <w:fldChar w:fldCharType="end"/>
      </w:r>
      <w:r w:rsidR="001509EE" w:rsidRPr="00B9308E">
        <w:t xml:space="preserve">. Other holistic features of the context (e.g., debt average) did not play a role, thus no empirical support was observed for alternative theories </w:t>
      </w:r>
      <w:r w:rsidR="006D2EA6">
        <w:t>(e.g., ALT)</w:t>
      </w:r>
      <w:r w:rsidR="001509EE">
        <w:t>.</w:t>
      </w:r>
    </w:p>
    <w:p w14:paraId="38B3FBF3" w14:textId="77777777" w:rsidR="004061C1" w:rsidRPr="004061C1" w:rsidRDefault="00EF4C12" w:rsidP="004061C1">
      <w:pPr>
        <w:spacing w:line="480" w:lineRule="auto"/>
        <w:jc w:val="center"/>
        <w:rPr>
          <w:b/>
        </w:rPr>
      </w:pPr>
      <w:r>
        <w:rPr>
          <w:b/>
        </w:rPr>
        <w:t>Study 3</w:t>
      </w:r>
    </w:p>
    <w:p w14:paraId="6BD56B06" w14:textId="53362903" w:rsidR="00D80435" w:rsidRPr="00085FC6" w:rsidRDefault="00D80435" w:rsidP="00085FC6">
      <w:pPr>
        <w:spacing w:line="480" w:lineRule="auto"/>
        <w:ind w:firstLine="709"/>
        <w:rPr>
          <w:bCs/>
          <w:color w:val="FF0000"/>
        </w:rPr>
      </w:pPr>
      <w:r w:rsidRPr="00085FC6">
        <w:rPr>
          <w:bCs/>
        </w:rPr>
        <w:t xml:space="preserve">In this study we </w:t>
      </w:r>
      <w:r w:rsidR="00BC48A6" w:rsidRPr="00085FC6">
        <w:rPr>
          <w:bCs/>
        </w:rPr>
        <w:t>investigated</w:t>
      </w:r>
      <w:r w:rsidRPr="00085FC6">
        <w:rPr>
          <w:bCs/>
        </w:rPr>
        <w:t xml:space="preserve"> </w:t>
      </w:r>
      <w:r w:rsidR="00BC48A6" w:rsidRPr="00085FC6">
        <w:rPr>
          <w:bCs/>
        </w:rPr>
        <w:t xml:space="preserve">whether contextual effects </w:t>
      </w:r>
      <w:r w:rsidR="00864991" w:rsidRPr="00085FC6">
        <w:rPr>
          <w:bCs/>
        </w:rPr>
        <w:t>oc</w:t>
      </w:r>
      <w:r w:rsidR="00FE49FE" w:rsidRPr="00085FC6">
        <w:rPr>
          <w:bCs/>
        </w:rPr>
        <w:t xml:space="preserve">cur across different </w:t>
      </w:r>
      <w:r w:rsidR="00B5344F" w:rsidRPr="00085FC6">
        <w:rPr>
          <w:bCs/>
        </w:rPr>
        <w:t xml:space="preserve">components of student </w:t>
      </w:r>
      <w:r w:rsidR="00FE49FE" w:rsidRPr="00085FC6">
        <w:rPr>
          <w:bCs/>
        </w:rPr>
        <w:t xml:space="preserve">debt. </w:t>
      </w:r>
      <w:r w:rsidR="00531308" w:rsidRPr="00085FC6">
        <w:rPr>
          <w:bCs/>
        </w:rPr>
        <w:t xml:space="preserve">In the UK—as from the academic year 1998-1999—those who take a student loan to cover tuition fees benefit from an income contingent repayment scheme: Former students </w:t>
      </w:r>
      <w:r w:rsidR="000761D7">
        <w:rPr>
          <w:bCs/>
        </w:rPr>
        <w:t xml:space="preserve">do not </w:t>
      </w:r>
      <w:r w:rsidR="00531308" w:rsidRPr="00085FC6">
        <w:rPr>
          <w:bCs/>
        </w:rPr>
        <w:t xml:space="preserve">repay the loan unless and until their income exceeds a specific amount. Income contingent </w:t>
      </w:r>
      <w:r w:rsidR="00D15619" w:rsidRPr="00085FC6">
        <w:rPr>
          <w:bCs/>
        </w:rPr>
        <w:t>loans</w:t>
      </w:r>
      <w:r w:rsidR="00531308" w:rsidRPr="00085FC6">
        <w:rPr>
          <w:bCs/>
        </w:rPr>
        <w:t xml:space="preserve"> </w:t>
      </w:r>
      <w:r w:rsidR="00085FC6" w:rsidRPr="00085FC6">
        <w:rPr>
          <w:bCs/>
        </w:rPr>
        <w:t xml:space="preserve">(ICLs) </w:t>
      </w:r>
      <w:r w:rsidR="00D15619" w:rsidRPr="00085FC6">
        <w:rPr>
          <w:bCs/>
        </w:rPr>
        <w:t xml:space="preserve">thus represent a specific form of debt that </w:t>
      </w:r>
      <w:r w:rsidR="000761D7">
        <w:rPr>
          <w:bCs/>
        </w:rPr>
        <w:t xml:space="preserve">may </w:t>
      </w:r>
      <w:r w:rsidR="00085FC6">
        <w:rPr>
          <w:bCs/>
        </w:rPr>
        <w:t>attracts</w:t>
      </w:r>
      <w:r w:rsidR="00085FC6" w:rsidRPr="00085FC6">
        <w:rPr>
          <w:bCs/>
        </w:rPr>
        <w:t xml:space="preserve"> different </w:t>
      </w:r>
      <w:r w:rsidR="000761D7">
        <w:rPr>
          <w:bCs/>
        </w:rPr>
        <w:t xml:space="preserve">or reduced </w:t>
      </w:r>
      <w:r w:rsidR="00085FC6" w:rsidRPr="00085FC6">
        <w:rPr>
          <w:bCs/>
        </w:rPr>
        <w:t>concerns, as they allow students to smooth consumption over their lifecycle and protect them against economic hardship and even bankruptcy, which compromises their capacity to borrow in the future</w:t>
      </w:r>
      <w:r w:rsidR="00D15619" w:rsidRPr="00085FC6">
        <w:rPr>
          <w:bCs/>
        </w:rPr>
        <w:t xml:space="preserve"> </w:t>
      </w:r>
      <w:r w:rsidR="0006628B" w:rsidRPr="00085FC6">
        <w:rPr>
          <w:bCs/>
        </w:rPr>
        <w:fldChar w:fldCharType="begin"/>
      </w:r>
      <w:r w:rsidR="00D15619" w:rsidRPr="00085FC6">
        <w:rPr>
          <w:bCs/>
        </w:rPr>
        <w:instrText xml:space="preserve"> ADDIN EN.CITE &lt;EndNote&gt;&lt;Cite&gt;&lt;Author&gt;Chapman&lt;/Author&gt;&lt;Year&gt;2006&lt;/Year&gt;&lt;RecNum&gt;852&lt;/RecNum&gt;&lt;DisplayText&gt;(Barr 1989; Chapman 2006)&lt;/DisplayText&gt;&lt;record&gt;&lt;rec-number&gt;852&lt;/rec-number&gt;&lt;foreign-keys&gt;&lt;key app="EN" db-id="xwe9pe9wg29rarera5yvwdvj99zrrfvtzpz0"&gt;852&lt;/key&gt;&lt;/foreign-keys&gt;&lt;ref-type name="Book"&gt;6&lt;/ref-type&gt;&lt;contributors&gt;&lt;authors&gt;&lt;author&gt;Chapman, B.&lt;/author&gt;&lt;/authors&gt;&lt;/contributors&gt;&lt;titles&gt;&lt;title&gt;Government managing risk: Income contingent loans for social and economic progress&lt;/title&gt;&lt;/titles&gt;&lt;dates&gt;&lt;year&gt;2006&lt;/year&gt;&lt;/dates&gt;&lt;pub-location&gt;London&lt;/pub-location&gt;&lt;publisher&gt;Routledge&lt;/publisher&gt;&lt;urls&gt;&lt;/urls&gt;&lt;/record&gt;&lt;/Cite&gt;&lt;Cite&gt;&lt;Author&gt;Barr&lt;/Author&gt;&lt;Year&gt;1989&lt;/Year&gt;&lt;RecNum&gt;849&lt;/RecNum&gt;&lt;record&gt;&lt;rec-number&gt;849&lt;/rec-number&gt;&lt;foreign-keys&gt;&lt;key app="EN" db-id="xwe9pe9wg29rarera5yvwdvj99zrrfvtzpz0"&gt;849&lt;/key&gt;&lt;/foreign-keys&gt;&lt;ref-type name="Book"&gt;6&lt;/ref-type&gt;&lt;contributors&gt;&lt;authors&gt;&lt;author&gt;Barr, N.&lt;/author&gt;&lt;/authors&gt;&lt;/contributors&gt;&lt;titles&gt;&lt;title&gt;Student loans: The next steps&lt;/title&gt;&lt;/titles&gt;&lt;dates&gt;&lt;year&gt;1989&lt;/year&gt;&lt;/dates&gt;&lt;pub-location&gt;London&lt;/pub-location&gt;&lt;publisher&gt;The David Hume Institute&lt;/publisher&gt;&lt;urls&gt;&lt;/urls&gt;&lt;/record&gt;&lt;/Cite&gt;&lt;/EndNote&gt;</w:instrText>
      </w:r>
      <w:r w:rsidR="0006628B" w:rsidRPr="00085FC6">
        <w:rPr>
          <w:bCs/>
        </w:rPr>
        <w:fldChar w:fldCharType="separate"/>
      </w:r>
      <w:r w:rsidR="00D15619" w:rsidRPr="00085FC6">
        <w:rPr>
          <w:bCs/>
          <w:noProof/>
        </w:rPr>
        <w:t>(</w:t>
      </w:r>
      <w:hyperlink w:anchor="_ENREF_2" w:tooltip="Barr, 1989 #849" w:history="1">
        <w:r w:rsidR="000C1007" w:rsidRPr="00085FC6">
          <w:rPr>
            <w:bCs/>
            <w:noProof/>
          </w:rPr>
          <w:t>Barr 1989</w:t>
        </w:r>
      </w:hyperlink>
      <w:r w:rsidR="00D15619" w:rsidRPr="00085FC6">
        <w:rPr>
          <w:bCs/>
          <w:noProof/>
        </w:rPr>
        <w:t xml:space="preserve">; </w:t>
      </w:r>
      <w:hyperlink w:anchor="_ENREF_9" w:tooltip="Chapman, 2006 #852" w:history="1">
        <w:r w:rsidR="000C1007" w:rsidRPr="00085FC6">
          <w:rPr>
            <w:bCs/>
            <w:noProof/>
          </w:rPr>
          <w:t>Chapman 2006</w:t>
        </w:r>
      </w:hyperlink>
      <w:r w:rsidR="00D15619" w:rsidRPr="00085FC6">
        <w:rPr>
          <w:bCs/>
          <w:noProof/>
        </w:rPr>
        <w:t>)</w:t>
      </w:r>
      <w:r w:rsidR="0006628B" w:rsidRPr="00085FC6">
        <w:rPr>
          <w:bCs/>
        </w:rPr>
        <w:fldChar w:fldCharType="end"/>
      </w:r>
      <w:r w:rsidR="00085FC6" w:rsidRPr="00085FC6">
        <w:rPr>
          <w:bCs/>
        </w:rPr>
        <w:t xml:space="preserve">. </w:t>
      </w:r>
      <w:r w:rsidR="005962EA" w:rsidRPr="00085FC6">
        <w:rPr>
          <w:bCs/>
        </w:rPr>
        <w:t xml:space="preserve">Thus, Study </w:t>
      </w:r>
      <w:r w:rsidR="005962EA" w:rsidRPr="00085FC6">
        <w:rPr>
          <w:bCs/>
        </w:rPr>
        <w:lastRenderedPageBreak/>
        <w:t xml:space="preserve">3 was a replication of Study 2 where we instructed students to consider </w:t>
      </w:r>
      <w:r w:rsidR="00FE49FE" w:rsidRPr="00085FC6">
        <w:rPr>
          <w:bCs/>
        </w:rPr>
        <w:t xml:space="preserve">the </w:t>
      </w:r>
      <w:r w:rsidR="009B6FA5" w:rsidRPr="00085FC6">
        <w:rPr>
          <w:bCs/>
        </w:rPr>
        <w:t xml:space="preserve">to-be-assessed </w:t>
      </w:r>
      <w:r w:rsidR="00FE49FE" w:rsidRPr="00D15619">
        <w:rPr>
          <w:bCs/>
        </w:rPr>
        <w:t xml:space="preserve">amounts as either </w:t>
      </w:r>
      <w:r w:rsidR="00B5344F" w:rsidRPr="00D15619">
        <w:rPr>
          <w:bCs/>
        </w:rPr>
        <w:t xml:space="preserve">due to </w:t>
      </w:r>
      <w:r w:rsidR="00085FC6">
        <w:rPr>
          <w:bCs/>
        </w:rPr>
        <w:t>ICLs,</w:t>
      </w:r>
      <w:r w:rsidR="00FE49FE" w:rsidRPr="00D15619">
        <w:rPr>
          <w:bCs/>
        </w:rPr>
        <w:t xml:space="preserve"> or n</w:t>
      </w:r>
      <w:r w:rsidR="00347FA0" w:rsidRPr="00D15619">
        <w:rPr>
          <w:bCs/>
        </w:rPr>
        <w:t>ot (non-ICL debt).</w:t>
      </w:r>
    </w:p>
    <w:p w14:paraId="7577A589" w14:textId="77777777" w:rsidR="004061C1" w:rsidRPr="00D80435" w:rsidRDefault="004061C1" w:rsidP="004061C1">
      <w:pPr>
        <w:spacing w:line="480" w:lineRule="auto"/>
        <w:jc w:val="center"/>
        <w:rPr>
          <w:b/>
          <w:bCs/>
        </w:rPr>
      </w:pPr>
      <w:r w:rsidRPr="00D80435">
        <w:rPr>
          <w:b/>
          <w:bCs/>
        </w:rPr>
        <w:t>Method</w:t>
      </w:r>
    </w:p>
    <w:p w14:paraId="0A166964" w14:textId="77777777" w:rsidR="004061C1" w:rsidRPr="001C5FD5" w:rsidRDefault="004061C1" w:rsidP="004061C1">
      <w:pPr>
        <w:spacing w:line="480" w:lineRule="auto"/>
        <w:rPr>
          <w:b/>
          <w:bCs/>
        </w:rPr>
      </w:pPr>
      <w:r w:rsidRPr="001C5FD5">
        <w:rPr>
          <w:b/>
          <w:bCs/>
          <w:i/>
        </w:rPr>
        <w:t>Participants</w:t>
      </w:r>
      <w:r w:rsidRPr="001C5FD5">
        <w:rPr>
          <w:b/>
          <w:bCs/>
        </w:rPr>
        <w:t xml:space="preserve"> </w:t>
      </w:r>
    </w:p>
    <w:p w14:paraId="18D5D51B" w14:textId="143E0AF4" w:rsidR="004061C1" w:rsidRPr="00347FA0" w:rsidRDefault="004061C1" w:rsidP="00CB5295">
      <w:pPr>
        <w:spacing w:line="480" w:lineRule="auto"/>
        <w:ind w:firstLine="709"/>
        <w:rPr>
          <w:bCs/>
        </w:rPr>
      </w:pPr>
      <w:r w:rsidRPr="001C5FD5">
        <w:rPr>
          <w:bCs/>
        </w:rPr>
        <w:t xml:space="preserve">A total of </w:t>
      </w:r>
      <w:r w:rsidR="00D80435" w:rsidRPr="001C5FD5">
        <w:rPr>
          <w:bCs/>
        </w:rPr>
        <w:t>84</w:t>
      </w:r>
      <w:r w:rsidRPr="001C5FD5">
        <w:rPr>
          <w:bCs/>
        </w:rPr>
        <w:t xml:space="preserve"> </w:t>
      </w:r>
      <w:r w:rsidR="008E54F9" w:rsidRPr="001C5FD5">
        <w:rPr>
          <w:bCs/>
        </w:rPr>
        <w:t>participants</w:t>
      </w:r>
      <w:r w:rsidRPr="001C5FD5">
        <w:rPr>
          <w:bCs/>
        </w:rPr>
        <w:t xml:space="preserve"> </w:t>
      </w:r>
      <w:r w:rsidR="008E54F9" w:rsidRPr="001C5FD5">
        <w:rPr>
          <w:bCs/>
        </w:rPr>
        <w:t>(48</w:t>
      </w:r>
      <w:r w:rsidRPr="001C5FD5">
        <w:rPr>
          <w:bCs/>
        </w:rPr>
        <w:t xml:space="preserve"> fe</w:t>
      </w:r>
      <w:r w:rsidR="008E54F9" w:rsidRPr="001C5FD5">
        <w:rPr>
          <w:bCs/>
        </w:rPr>
        <w:t>males) volunteered to take p</w:t>
      </w:r>
      <w:r w:rsidR="003E6042">
        <w:rPr>
          <w:bCs/>
        </w:rPr>
        <w:t xml:space="preserve">art in this study. Participants’ </w:t>
      </w:r>
      <w:r w:rsidR="008E54F9" w:rsidRPr="001C5FD5">
        <w:rPr>
          <w:bCs/>
        </w:rPr>
        <w:t>age</w:t>
      </w:r>
      <w:r w:rsidR="000761D7">
        <w:rPr>
          <w:bCs/>
        </w:rPr>
        <w:t>s</w:t>
      </w:r>
      <w:r w:rsidRPr="001C5FD5">
        <w:rPr>
          <w:bCs/>
        </w:rPr>
        <w:t xml:space="preserve"> ranged from 18 to </w:t>
      </w:r>
      <w:r w:rsidR="001C5FD5">
        <w:rPr>
          <w:bCs/>
        </w:rPr>
        <w:t>50</w:t>
      </w:r>
      <w:r w:rsidRPr="001C5FD5">
        <w:rPr>
          <w:bCs/>
        </w:rPr>
        <w:t xml:space="preserve"> (</w:t>
      </w:r>
      <w:r w:rsidRPr="001C5FD5">
        <w:rPr>
          <w:bCs/>
          <w:i/>
        </w:rPr>
        <w:t xml:space="preserve">M </w:t>
      </w:r>
      <w:r w:rsidR="001C5FD5">
        <w:rPr>
          <w:bCs/>
        </w:rPr>
        <w:t>= 21</w:t>
      </w:r>
      <w:r w:rsidRPr="001C5FD5">
        <w:rPr>
          <w:bCs/>
        </w:rPr>
        <w:t>.</w:t>
      </w:r>
      <w:r w:rsidR="001C5FD5" w:rsidRPr="001C5FD5">
        <w:rPr>
          <w:bCs/>
        </w:rPr>
        <w:t>99</w:t>
      </w:r>
      <w:r w:rsidRPr="001C5FD5">
        <w:rPr>
          <w:bCs/>
        </w:rPr>
        <w:t xml:space="preserve">, </w:t>
      </w:r>
      <w:r w:rsidRPr="001C5FD5">
        <w:rPr>
          <w:bCs/>
          <w:i/>
        </w:rPr>
        <w:t>SD</w:t>
      </w:r>
      <w:r w:rsidR="001C5FD5" w:rsidRPr="001C5FD5">
        <w:rPr>
          <w:bCs/>
        </w:rPr>
        <w:t xml:space="preserve"> = 3</w:t>
      </w:r>
      <w:r w:rsidRPr="001C5FD5">
        <w:rPr>
          <w:bCs/>
        </w:rPr>
        <w:t>.</w:t>
      </w:r>
      <w:r w:rsidR="001C5FD5" w:rsidRPr="001C5FD5">
        <w:rPr>
          <w:bCs/>
        </w:rPr>
        <w:t>87</w:t>
      </w:r>
      <w:r w:rsidR="003E6042">
        <w:rPr>
          <w:bCs/>
        </w:rPr>
        <w:t>) and</w:t>
      </w:r>
      <w:r w:rsidRPr="001C5FD5">
        <w:rPr>
          <w:bCs/>
        </w:rPr>
        <w:t xml:space="preserve"> they were predominantly of </w:t>
      </w:r>
      <w:r w:rsidR="001C5FD5" w:rsidRPr="001C5FD5">
        <w:rPr>
          <w:bCs/>
        </w:rPr>
        <w:t xml:space="preserve">either </w:t>
      </w:r>
      <w:r w:rsidR="00CB5295">
        <w:rPr>
          <w:bCs/>
        </w:rPr>
        <w:t>Chinese</w:t>
      </w:r>
      <w:r w:rsidRPr="001C5FD5">
        <w:rPr>
          <w:bCs/>
        </w:rPr>
        <w:t xml:space="preserve"> (</w:t>
      </w:r>
      <w:r w:rsidR="00CB5295">
        <w:rPr>
          <w:bCs/>
        </w:rPr>
        <w:t>40</w:t>
      </w:r>
      <w:r w:rsidRPr="001C5FD5">
        <w:rPr>
          <w:bCs/>
        </w:rPr>
        <w:t>.</w:t>
      </w:r>
      <w:r w:rsidR="00CB5295">
        <w:rPr>
          <w:bCs/>
        </w:rPr>
        <w:t>48</w:t>
      </w:r>
      <w:r w:rsidRPr="001C5FD5">
        <w:rPr>
          <w:bCs/>
        </w:rPr>
        <w:t>%)</w:t>
      </w:r>
      <w:r w:rsidR="001C5FD5" w:rsidRPr="001C5FD5">
        <w:rPr>
          <w:bCs/>
        </w:rPr>
        <w:t xml:space="preserve"> or </w:t>
      </w:r>
      <w:r w:rsidR="00CB5295">
        <w:rPr>
          <w:bCs/>
        </w:rPr>
        <w:t>White</w:t>
      </w:r>
      <w:r w:rsidR="003E6042">
        <w:rPr>
          <w:bCs/>
        </w:rPr>
        <w:t xml:space="preserve"> ethnicity</w:t>
      </w:r>
      <w:r w:rsidR="001C5FD5" w:rsidRPr="001C5FD5">
        <w:rPr>
          <w:bCs/>
        </w:rPr>
        <w:t xml:space="preserve"> (</w:t>
      </w:r>
      <w:r w:rsidR="00CB5295">
        <w:rPr>
          <w:bCs/>
        </w:rPr>
        <w:t>38</w:t>
      </w:r>
      <w:r w:rsidRPr="001C5FD5">
        <w:rPr>
          <w:bCs/>
        </w:rPr>
        <w:t>.</w:t>
      </w:r>
      <w:r w:rsidR="00CB5295">
        <w:rPr>
          <w:bCs/>
        </w:rPr>
        <w:t>10</w:t>
      </w:r>
      <w:r w:rsidRPr="001C5FD5">
        <w:rPr>
          <w:bCs/>
        </w:rPr>
        <w:t xml:space="preserve">%). </w:t>
      </w:r>
      <w:r w:rsidR="00F37396">
        <w:rPr>
          <w:bCs/>
        </w:rPr>
        <w:t xml:space="preserve">Participants were </w:t>
      </w:r>
      <w:r w:rsidR="00F37396" w:rsidRPr="003B3D22">
        <w:rPr>
          <w:bCs/>
        </w:rPr>
        <w:t xml:space="preserve">tested </w:t>
      </w:r>
      <w:r w:rsidR="00F37396">
        <w:rPr>
          <w:bCs/>
        </w:rPr>
        <w:t xml:space="preserve">in the third </w:t>
      </w:r>
      <w:r w:rsidR="006A7D4A">
        <w:rPr>
          <w:bCs/>
        </w:rPr>
        <w:t xml:space="preserve">term </w:t>
      </w:r>
      <w:r w:rsidR="00F37396">
        <w:rPr>
          <w:bCs/>
        </w:rPr>
        <w:t xml:space="preserve">of the academic year 2012/2013. </w:t>
      </w:r>
      <w:r w:rsidR="001C5FD5">
        <w:rPr>
          <w:bCs/>
        </w:rPr>
        <w:t xml:space="preserve">Roughly the same </w:t>
      </w:r>
      <w:r w:rsidR="00D32F30">
        <w:rPr>
          <w:bCs/>
        </w:rPr>
        <w:t xml:space="preserve">number </w:t>
      </w:r>
      <w:r w:rsidR="001C5FD5">
        <w:rPr>
          <w:bCs/>
        </w:rPr>
        <w:t xml:space="preserve">of participants was paying </w:t>
      </w:r>
      <w:r w:rsidR="00CB5295">
        <w:rPr>
          <w:bCs/>
        </w:rPr>
        <w:t xml:space="preserve">overseas (51.19%) and </w:t>
      </w:r>
      <w:r w:rsidR="003E6042">
        <w:rPr>
          <w:bCs/>
        </w:rPr>
        <w:t>h</w:t>
      </w:r>
      <w:r w:rsidR="001C5FD5">
        <w:rPr>
          <w:bCs/>
        </w:rPr>
        <w:t xml:space="preserve">ome/EU </w:t>
      </w:r>
      <w:r w:rsidR="00CB5295">
        <w:rPr>
          <w:bCs/>
        </w:rPr>
        <w:t xml:space="preserve">fees (48.81%). </w:t>
      </w:r>
      <w:r w:rsidR="001C5FD5">
        <w:rPr>
          <w:bCs/>
        </w:rPr>
        <w:t xml:space="preserve">Twenty-one participants were allocated to each of the four </w:t>
      </w:r>
      <w:r w:rsidR="001C5FD5" w:rsidRPr="00347FA0">
        <w:rPr>
          <w:bCs/>
        </w:rPr>
        <w:t xml:space="preserve">distribution types. </w:t>
      </w:r>
    </w:p>
    <w:p w14:paraId="5E5D33FD" w14:textId="77777777" w:rsidR="004061C1" w:rsidRPr="00347FA0" w:rsidRDefault="004061C1" w:rsidP="004061C1">
      <w:pPr>
        <w:spacing w:line="480" w:lineRule="auto"/>
        <w:rPr>
          <w:b/>
          <w:bCs/>
          <w:i/>
        </w:rPr>
      </w:pPr>
      <w:r w:rsidRPr="00347FA0">
        <w:rPr>
          <w:b/>
          <w:bCs/>
          <w:i/>
        </w:rPr>
        <w:t>Design and procedure</w:t>
      </w:r>
    </w:p>
    <w:p w14:paraId="38A0602E" w14:textId="77777777" w:rsidR="00347FA0" w:rsidRDefault="00347FA0" w:rsidP="00347FA0">
      <w:pPr>
        <w:spacing w:line="480" w:lineRule="auto"/>
        <w:ind w:firstLine="709"/>
      </w:pPr>
      <w:r w:rsidRPr="00347FA0">
        <w:t>Materials and procedure were the same as in Study 2, the only difference concerning the</w:t>
      </w:r>
      <w:r w:rsidR="003E6042">
        <w:t xml:space="preserve"> framing of the debt scenarios; </w:t>
      </w:r>
      <w:r w:rsidRPr="00347FA0">
        <w:t xml:space="preserve">students were told whether the amounts of debt referred to ICL or non-ICL debt. For the former, </w:t>
      </w:r>
      <w:r>
        <w:t>students were told that the 11 amounts referred t</w:t>
      </w:r>
      <w:r w:rsidR="004A538A">
        <w:t>o debt due to income contingent</w:t>
      </w:r>
      <w:r>
        <w:t xml:space="preserve"> loans (ICL); </w:t>
      </w:r>
      <w:r w:rsidR="003E6042">
        <w:t>they</w:t>
      </w:r>
      <w:r>
        <w:t xml:space="preserve"> were also told that IC</w:t>
      </w:r>
      <w:r w:rsidRPr="00347FA0">
        <w:t xml:space="preserve">L are loans that students </w:t>
      </w:r>
      <w:r w:rsidR="00CB5295" w:rsidRPr="00347FA0">
        <w:t>take out to cover tuition fees, but that do not need to be repaid unless and until, after the completion of a degree, a specifi</w:t>
      </w:r>
      <w:r w:rsidRPr="00347FA0">
        <w:t>c level of income is exceeded.</w:t>
      </w:r>
      <w:r>
        <w:t xml:space="preserve"> In the non-ICL condition students were told to consider the 11 amounts as any debt accrued (e.g., by building up credit card debt or an overdraft on a current account) other than income contingent debt. </w:t>
      </w:r>
    </w:p>
    <w:p w14:paraId="7B96946E" w14:textId="77777777" w:rsidR="00643624" w:rsidRDefault="00347FA0" w:rsidP="00643624">
      <w:pPr>
        <w:spacing w:line="480" w:lineRule="auto"/>
        <w:ind w:firstLine="709"/>
      </w:pPr>
      <w:r>
        <w:t>The order in which the three question scenarios (‘concern’, ‘difficulty’ and ‘job’) were framed as either ICL or non-ICL debt was manip</w:t>
      </w:r>
      <w:r w:rsidR="003E6042">
        <w:t>ulated between-subjects, with 44</w:t>
      </w:r>
      <w:r>
        <w:t xml:space="preserve"> participants </w:t>
      </w:r>
      <w:r w:rsidR="003E6042">
        <w:t>being presented with the three questions as referring to non-ICL debt first, while the remaining 40 were allocated to the ICL-first condition.</w:t>
      </w:r>
      <w:r w:rsidRPr="00A56EA0">
        <w:t xml:space="preserve"> </w:t>
      </w:r>
      <w:r w:rsidR="004061C1" w:rsidRPr="00A56EA0">
        <w:rPr>
          <w:bCs/>
        </w:rPr>
        <w:t xml:space="preserve">As in </w:t>
      </w:r>
      <w:r w:rsidR="004B58EB" w:rsidRPr="00A56EA0">
        <w:rPr>
          <w:bCs/>
        </w:rPr>
        <w:t>the previous studies,</w:t>
      </w:r>
      <w:r w:rsidR="004061C1" w:rsidRPr="00A56EA0">
        <w:rPr>
          <w:bCs/>
        </w:rPr>
        <w:t xml:space="preserve"> we removed from the </w:t>
      </w:r>
      <w:r w:rsidR="003E6042">
        <w:rPr>
          <w:bCs/>
        </w:rPr>
        <w:t xml:space="preserve">analyses data from participants </w:t>
      </w:r>
      <w:r w:rsidR="004061C1" w:rsidRPr="00A56EA0">
        <w:rPr>
          <w:bCs/>
        </w:rPr>
        <w:t>(</w:t>
      </w:r>
      <w:r w:rsidR="004B58EB" w:rsidRPr="00A56EA0">
        <w:rPr>
          <w:bCs/>
        </w:rPr>
        <w:t>17</w:t>
      </w:r>
      <w:r w:rsidR="004061C1" w:rsidRPr="00A56EA0">
        <w:rPr>
          <w:bCs/>
        </w:rPr>
        <w:t>.</w:t>
      </w:r>
      <w:r w:rsidR="004B58EB" w:rsidRPr="00A56EA0">
        <w:rPr>
          <w:bCs/>
        </w:rPr>
        <w:t>86</w:t>
      </w:r>
      <w:r w:rsidR="003E6042">
        <w:rPr>
          <w:bCs/>
        </w:rPr>
        <w:t xml:space="preserve">% of the total) </w:t>
      </w:r>
      <w:r w:rsidR="004061C1" w:rsidRPr="00A56EA0">
        <w:rPr>
          <w:bCs/>
        </w:rPr>
        <w:t xml:space="preserve">if either (a) the Kendall’s τ coefficient between stimuli and responses was &lt; .50 or (b) the response range for </w:t>
      </w:r>
      <w:r w:rsidR="004061C1" w:rsidRPr="00A56EA0">
        <w:rPr>
          <w:bCs/>
        </w:rPr>
        <w:lastRenderedPageBreak/>
        <w:t xml:space="preserve">their ratings within each question scenario was &lt; 1.00. </w:t>
      </w:r>
      <w:r w:rsidR="002D5793">
        <w:rPr>
          <w:bCs/>
        </w:rPr>
        <w:t>Results</w:t>
      </w:r>
      <w:r w:rsidR="002D5793" w:rsidRPr="00B2234F">
        <w:rPr>
          <w:bCs/>
        </w:rPr>
        <w:t xml:space="preserve"> </w:t>
      </w:r>
      <w:r w:rsidR="002D5793">
        <w:rPr>
          <w:bCs/>
        </w:rPr>
        <w:t>do not change qualitatively when</w:t>
      </w:r>
      <w:r w:rsidR="002D5793" w:rsidRPr="00B2234F">
        <w:rPr>
          <w:bCs/>
        </w:rPr>
        <w:t xml:space="preserve"> all participants were included in the analyses</w:t>
      </w:r>
      <w:r w:rsidR="002D5793">
        <w:rPr>
          <w:bCs/>
        </w:rPr>
        <w:t>.</w:t>
      </w:r>
    </w:p>
    <w:p w14:paraId="5AC94A5A" w14:textId="6ABC82A6" w:rsidR="00643624" w:rsidRPr="00F37396" w:rsidRDefault="00F578EA" w:rsidP="00F37396">
      <w:pPr>
        <w:spacing w:line="480" w:lineRule="auto"/>
        <w:ind w:firstLine="709"/>
        <w:rPr>
          <w:vertAlign w:val="superscript"/>
        </w:rPr>
      </w:pPr>
      <w:r w:rsidRPr="00A56EA0">
        <w:t xml:space="preserve">As in Study 2, </w:t>
      </w:r>
      <w:r w:rsidR="00A56EA0" w:rsidRPr="00A56EA0">
        <w:t xml:space="preserve">the presentation order of </w:t>
      </w:r>
      <w:r w:rsidRPr="00A56EA0">
        <w:t>q</w:t>
      </w:r>
      <w:r w:rsidR="004061C1" w:rsidRPr="00A56EA0">
        <w:t>uestion scenario</w:t>
      </w:r>
      <w:r w:rsidR="00A56EA0" w:rsidRPr="00A56EA0">
        <w:t>s</w:t>
      </w:r>
      <w:r w:rsidR="004061C1" w:rsidRPr="00A56EA0">
        <w:t xml:space="preserve"> (</w:t>
      </w:r>
      <w:r w:rsidRPr="00A56EA0">
        <w:t>‘</w:t>
      </w:r>
      <w:r w:rsidR="004061C1" w:rsidRPr="00A56EA0">
        <w:t>concern</w:t>
      </w:r>
      <w:r w:rsidRPr="00A56EA0">
        <w:t>’</w:t>
      </w:r>
      <w:r w:rsidR="004061C1" w:rsidRPr="00A56EA0">
        <w:t xml:space="preserve">, </w:t>
      </w:r>
      <w:r w:rsidRPr="00A56EA0">
        <w:t>‘</w:t>
      </w:r>
      <w:r w:rsidR="004061C1" w:rsidRPr="00A56EA0">
        <w:t>difficulty</w:t>
      </w:r>
      <w:r w:rsidRPr="00A56EA0">
        <w:t>’</w:t>
      </w:r>
      <w:r w:rsidR="004061C1" w:rsidRPr="00A56EA0">
        <w:t xml:space="preserve"> and </w:t>
      </w:r>
      <w:r w:rsidRPr="00A56EA0">
        <w:t>‘</w:t>
      </w:r>
      <w:r w:rsidR="004061C1" w:rsidRPr="00A56EA0">
        <w:t>job</w:t>
      </w:r>
      <w:r w:rsidRPr="00A56EA0">
        <w:t>’</w:t>
      </w:r>
      <w:r w:rsidR="004061C1" w:rsidRPr="00A56EA0">
        <w:t xml:space="preserve">) </w:t>
      </w:r>
      <w:r w:rsidR="00A56EA0" w:rsidRPr="00A56EA0">
        <w:t>and amounts of debt (i.e</w:t>
      </w:r>
      <w:r w:rsidR="00A56EA0" w:rsidRPr="00643624">
        <w:t xml:space="preserve">., ascending vs. ascending) were counterbalanced between-subjects through a Latin square design. </w:t>
      </w:r>
      <w:r w:rsidR="00643624">
        <w:t>As</w:t>
      </w:r>
      <w:r w:rsidR="00643624" w:rsidRPr="00643624">
        <w:t xml:space="preserve"> none of the presentation order </w:t>
      </w:r>
      <w:r w:rsidR="00E9221A">
        <w:t xml:space="preserve">variables </w:t>
      </w:r>
      <w:r w:rsidR="00643624" w:rsidRPr="00643624">
        <w:t>entered significantly—</w:t>
      </w:r>
      <w:r w:rsidR="000C1007">
        <w:t>e</w:t>
      </w:r>
      <w:r w:rsidR="000C1007" w:rsidRPr="00643624">
        <w:t>ither</w:t>
      </w:r>
      <w:r w:rsidR="00643624" w:rsidRPr="00643624">
        <w:t xml:space="preserve"> as main or as interaction effect</w:t>
      </w:r>
      <w:r w:rsidR="00E9221A">
        <w:t>s</w:t>
      </w:r>
      <w:r w:rsidR="00643624" w:rsidRPr="00643624">
        <w:t>— data were collapsed across all presentation orders</w:t>
      </w:r>
      <w:r w:rsidR="00C57FCE" w:rsidRPr="00C57FCE">
        <w:t xml:space="preserve"> </w:t>
      </w:r>
      <w:r w:rsidR="00C57FCE" w:rsidRPr="00643624">
        <w:t>in the analyses reported below</w:t>
      </w:r>
      <w:r w:rsidR="001A3BCC" w:rsidRPr="00643624">
        <w:t>.</w:t>
      </w:r>
      <w:r w:rsidR="002B7564" w:rsidRPr="00643624">
        <w:rPr>
          <w:vertAlign w:val="superscript"/>
        </w:rPr>
        <w:t>7</w:t>
      </w:r>
    </w:p>
    <w:p w14:paraId="77364B6A" w14:textId="77777777" w:rsidR="004061C1" w:rsidRPr="00A56EA0" w:rsidRDefault="004061C1" w:rsidP="004061C1">
      <w:pPr>
        <w:spacing w:line="480" w:lineRule="auto"/>
        <w:jc w:val="center"/>
        <w:rPr>
          <w:b/>
          <w:bCs/>
        </w:rPr>
      </w:pPr>
      <w:r w:rsidRPr="00A56EA0">
        <w:rPr>
          <w:b/>
          <w:bCs/>
        </w:rPr>
        <w:t>Results and Brief Discussion</w:t>
      </w:r>
    </w:p>
    <w:p w14:paraId="78F810D9" w14:textId="77777777" w:rsidR="004061C1" w:rsidRPr="001D26FE" w:rsidRDefault="004061C1" w:rsidP="004061C1">
      <w:pPr>
        <w:spacing w:line="480" w:lineRule="auto"/>
        <w:rPr>
          <w:b/>
          <w:bCs/>
        </w:rPr>
      </w:pPr>
      <w:r w:rsidRPr="00A56EA0">
        <w:rPr>
          <w:b/>
          <w:bCs/>
          <w:i/>
        </w:rPr>
        <w:t xml:space="preserve">Rank effects </w:t>
      </w:r>
    </w:p>
    <w:p w14:paraId="5FAB5209" w14:textId="56C26BF8" w:rsidR="005B67F1" w:rsidRPr="0063331A" w:rsidRDefault="004061C1" w:rsidP="005B67F1">
      <w:pPr>
        <w:spacing w:line="480" w:lineRule="auto"/>
        <w:rPr>
          <w:bCs/>
        </w:rPr>
      </w:pPr>
      <w:r w:rsidRPr="001D26FE">
        <w:rPr>
          <w:bCs/>
          <w:i/>
        </w:rPr>
        <w:tab/>
      </w:r>
      <w:r w:rsidRPr="001D26FE">
        <w:rPr>
          <w:bCs/>
        </w:rPr>
        <w:t>We first compared participants’ responses for all three questions in the unimodal and</w:t>
      </w:r>
      <w:r w:rsidR="00EC2612" w:rsidRPr="001D26FE">
        <w:rPr>
          <w:bCs/>
        </w:rPr>
        <w:t xml:space="preserve"> bimodal distributions. Figure 3</w:t>
      </w:r>
      <w:r w:rsidRPr="001D26FE">
        <w:rPr>
          <w:bCs/>
        </w:rPr>
        <w:t xml:space="preserve"> presents participants’ responses fo</w:t>
      </w:r>
      <w:r w:rsidR="00EC2612" w:rsidRPr="001D26FE">
        <w:rPr>
          <w:bCs/>
        </w:rPr>
        <w:t>r the five common debt amounts</w:t>
      </w:r>
      <w:r w:rsidR="003C2B86" w:rsidRPr="001D26FE">
        <w:rPr>
          <w:bCs/>
        </w:rPr>
        <w:t xml:space="preserve"> in each scenario</w:t>
      </w:r>
      <w:r w:rsidR="005B67F1" w:rsidRPr="001D26FE">
        <w:rPr>
          <w:bCs/>
        </w:rPr>
        <w:t xml:space="preserve">, </w:t>
      </w:r>
      <w:r w:rsidR="00E9221A">
        <w:rPr>
          <w:bCs/>
        </w:rPr>
        <w:t>separately for each</w:t>
      </w:r>
      <w:r w:rsidR="005B67F1" w:rsidRPr="001D26FE">
        <w:rPr>
          <w:bCs/>
        </w:rPr>
        <w:t xml:space="preserve"> debt type.</w:t>
      </w:r>
      <w:r w:rsidR="009A752D">
        <w:rPr>
          <w:bCs/>
        </w:rPr>
        <w:t xml:space="preserve"> </w:t>
      </w:r>
      <w:r w:rsidR="005B67F1" w:rsidRPr="001D26FE">
        <w:rPr>
          <w:bCs/>
        </w:rPr>
        <w:t xml:space="preserve">As in Study 2, </w:t>
      </w:r>
      <w:r w:rsidR="001D26FE" w:rsidRPr="001D26FE">
        <w:rPr>
          <w:bCs/>
        </w:rPr>
        <w:t xml:space="preserve">no </w:t>
      </w:r>
      <w:r w:rsidR="005B67F1" w:rsidRPr="001D26FE">
        <w:rPr>
          <w:bCs/>
        </w:rPr>
        <w:t xml:space="preserve">differences </w:t>
      </w:r>
      <w:r w:rsidR="001D26FE" w:rsidRPr="001D26FE">
        <w:rPr>
          <w:bCs/>
        </w:rPr>
        <w:t xml:space="preserve">were observed </w:t>
      </w:r>
      <w:r w:rsidR="005B67F1" w:rsidRPr="001D26FE">
        <w:rPr>
          <w:bCs/>
        </w:rPr>
        <w:t xml:space="preserve">for the </w:t>
      </w:r>
      <w:r w:rsidRPr="001D26FE">
        <w:rPr>
          <w:bCs/>
        </w:rPr>
        <w:t>1</w:t>
      </w:r>
      <w:r w:rsidRPr="001D26FE">
        <w:rPr>
          <w:bCs/>
          <w:vertAlign w:val="superscript"/>
        </w:rPr>
        <w:t>st</w:t>
      </w:r>
      <w:r w:rsidRPr="001D26FE">
        <w:rPr>
          <w:bCs/>
        </w:rPr>
        <w:t>, 3</w:t>
      </w:r>
      <w:r w:rsidRPr="001D26FE">
        <w:rPr>
          <w:bCs/>
          <w:vertAlign w:val="superscript"/>
        </w:rPr>
        <w:t>rd</w:t>
      </w:r>
      <w:r w:rsidRPr="001D26FE">
        <w:rPr>
          <w:bCs/>
        </w:rPr>
        <w:t xml:space="preserve"> and 5</w:t>
      </w:r>
      <w:r w:rsidRPr="001D26FE">
        <w:rPr>
          <w:bCs/>
          <w:vertAlign w:val="superscript"/>
        </w:rPr>
        <w:t>th</w:t>
      </w:r>
      <w:r w:rsidR="001D26FE" w:rsidRPr="001D26FE">
        <w:rPr>
          <w:bCs/>
        </w:rPr>
        <w:t xml:space="preserve"> common p</w:t>
      </w:r>
      <w:r w:rsidR="004C4F15">
        <w:rPr>
          <w:bCs/>
        </w:rPr>
        <w:t>oints, while</w:t>
      </w:r>
      <w:r w:rsidR="005B67F1" w:rsidRPr="001D26FE">
        <w:rPr>
          <w:bCs/>
        </w:rPr>
        <w:t xml:space="preserve"> ratings for the 2</w:t>
      </w:r>
      <w:r w:rsidR="005B67F1" w:rsidRPr="001D26FE">
        <w:rPr>
          <w:bCs/>
          <w:vertAlign w:val="superscript"/>
        </w:rPr>
        <w:t>nd</w:t>
      </w:r>
      <w:r w:rsidR="005B67F1" w:rsidRPr="001D26FE">
        <w:rPr>
          <w:bCs/>
        </w:rPr>
        <w:t xml:space="preserve"> and 4</w:t>
      </w:r>
      <w:r w:rsidR="005B67F1" w:rsidRPr="001D26FE">
        <w:rPr>
          <w:bCs/>
          <w:vertAlign w:val="superscript"/>
        </w:rPr>
        <w:t>th</w:t>
      </w:r>
      <w:r w:rsidR="005B67F1" w:rsidRPr="001D26FE">
        <w:rPr>
          <w:bCs/>
        </w:rPr>
        <w:t xml:space="preserve"> points </w:t>
      </w:r>
      <w:r w:rsidR="005B67F1" w:rsidRPr="0063331A">
        <w:rPr>
          <w:bCs/>
        </w:rPr>
        <w:t xml:space="preserve">differed between distributions as </w:t>
      </w:r>
      <w:r w:rsidR="001D26FE" w:rsidRPr="0063331A">
        <w:rPr>
          <w:bCs/>
        </w:rPr>
        <w:t>p</w:t>
      </w:r>
      <w:r w:rsidR="004C4F15">
        <w:rPr>
          <w:bCs/>
        </w:rPr>
        <w:t>redicted by the rank principle</w:t>
      </w:r>
      <w:r w:rsidR="00C57FCE">
        <w:rPr>
          <w:bCs/>
        </w:rPr>
        <w:t>. T</w:t>
      </w:r>
      <w:r w:rsidR="001D26FE" w:rsidRPr="0063331A">
        <w:rPr>
          <w:bCs/>
        </w:rPr>
        <w:t xml:space="preserve">his pattern </w:t>
      </w:r>
      <w:r w:rsidR="00C57FCE">
        <w:rPr>
          <w:bCs/>
        </w:rPr>
        <w:t>was</w:t>
      </w:r>
      <w:r w:rsidR="00C57FCE" w:rsidRPr="0063331A">
        <w:rPr>
          <w:bCs/>
        </w:rPr>
        <w:t xml:space="preserve"> </w:t>
      </w:r>
      <w:r w:rsidR="00C57FCE">
        <w:rPr>
          <w:bCs/>
        </w:rPr>
        <w:t>the same</w:t>
      </w:r>
      <w:r w:rsidR="00C57FCE" w:rsidRPr="0063331A">
        <w:rPr>
          <w:bCs/>
        </w:rPr>
        <w:t xml:space="preserve"> </w:t>
      </w:r>
      <w:r w:rsidR="001D26FE" w:rsidRPr="0063331A">
        <w:rPr>
          <w:bCs/>
        </w:rPr>
        <w:t xml:space="preserve">across scenarios and </w:t>
      </w:r>
      <w:r w:rsidR="005B67F1" w:rsidRPr="0063331A">
        <w:rPr>
          <w:bCs/>
        </w:rPr>
        <w:t xml:space="preserve">debt types. </w:t>
      </w:r>
    </w:p>
    <w:p w14:paraId="4A771130" w14:textId="2B36E4EB" w:rsidR="00BF2201" w:rsidRPr="007F4074" w:rsidRDefault="004061C1" w:rsidP="007F4074">
      <w:pPr>
        <w:spacing w:line="480" w:lineRule="auto"/>
        <w:ind w:firstLine="709"/>
        <w:rPr>
          <w:bCs/>
        </w:rPr>
      </w:pPr>
      <w:r w:rsidRPr="0063331A">
        <w:rPr>
          <w:bCs/>
        </w:rPr>
        <w:t>A 5 (within: common point) × 3 (within: question) × 2 (between: distribution)</w:t>
      </w:r>
      <w:r w:rsidR="005B67F1" w:rsidRPr="0063331A">
        <w:rPr>
          <w:bCs/>
        </w:rPr>
        <w:t xml:space="preserve"> × 2 (within: debt type) </w:t>
      </w:r>
      <w:r w:rsidRPr="0063331A">
        <w:rPr>
          <w:bCs/>
        </w:rPr>
        <w:t>mixed ANOVA confirmed these observations.</w:t>
      </w:r>
      <w:r w:rsidR="005B67F1" w:rsidRPr="0063331A">
        <w:rPr>
          <w:bCs/>
        </w:rPr>
        <w:t xml:space="preserve"> Th</w:t>
      </w:r>
      <w:r w:rsidR="00BF2201" w:rsidRPr="0063331A">
        <w:rPr>
          <w:bCs/>
        </w:rPr>
        <w:t xml:space="preserve">e only significant effects were (a) the main effect of point, </w:t>
      </w:r>
      <w:r w:rsidR="00BF2201" w:rsidRPr="0063331A">
        <w:rPr>
          <w:i/>
        </w:rPr>
        <w:t>F</w:t>
      </w:r>
      <w:r w:rsidR="00BF2201" w:rsidRPr="0063331A">
        <w:t xml:space="preserve">(4, 124) = 407.82, </w:t>
      </w:r>
      <w:r w:rsidR="00BF2201" w:rsidRPr="0063331A">
        <w:rPr>
          <w:bCs/>
          <w:i/>
          <w:iCs/>
        </w:rPr>
        <w:t>p</w:t>
      </w:r>
      <w:r w:rsidR="00BF2201" w:rsidRPr="0063331A">
        <w:rPr>
          <w:bCs/>
        </w:rPr>
        <w:t xml:space="preserve"> &lt; .001, η</w:t>
      </w:r>
      <w:r w:rsidR="00BF2201" w:rsidRPr="0063331A">
        <w:rPr>
          <w:bCs/>
          <w:vertAlign w:val="subscript"/>
        </w:rPr>
        <w:t>p</w:t>
      </w:r>
      <w:r w:rsidR="00BF2201" w:rsidRPr="0063331A">
        <w:rPr>
          <w:bCs/>
          <w:vertAlign w:val="superscript"/>
        </w:rPr>
        <w:t xml:space="preserve">2 </w:t>
      </w:r>
      <w:r w:rsidR="00BF2201" w:rsidRPr="0063331A">
        <w:rPr>
          <w:bCs/>
        </w:rPr>
        <w:t>= .93</w:t>
      </w:r>
      <w:r w:rsidR="00BF2201" w:rsidRPr="0063331A">
        <w:t>,</w:t>
      </w:r>
      <w:r w:rsidR="00BF2201" w:rsidRPr="0063331A">
        <w:rPr>
          <w:bCs/>
        </w:rPr>
        <w:t xml:space="preserve"> </w:t>
      </w:r>
      <w:r w:rsidRPr="0063331A">
        <w:rPr>
          <w:bCs/>
        </w:rPr>
        <w:t>as higher amount of debts elicited greater concern, higher predicted difficulty of repaying the debt, and higher likelihood of taking an unpleasant job because of debt</w:t>
      </w:r>
      <w:r w:rsidR="007B2632">
        <w:rPr>
          <w:bCs/>
        </w:rPr>
        <w:t>;</w:t>
      </w:r>
      <w:r w:rsidR="008010CC" w:rsidRPr="0063331A">
        <w:rPr>
          <w:lang w:val="en-US"/>
        </w:rPr>
        <w:t xml:space="preserve"> </w:t>
      </w:r>
      <w:r w:rsidR="007B2632">
        <w:rPr>
          <w:lang w:val="en-US"/>
        </w:rPr>
        <w:t>(b</w:t>
      </w:r>
      <w:r w:rsidR="00BF2201" w:rsidRPr="0063331A">
        <w:rPr>
          <w:lang w:val="en-US"/>
        </w:rPr>
        <w:t xml:space="preserve">) </w:t>
      </w:r>
      <w:r w:rsidR="008010CC" w:rsidRPr="0063331A">
        <w:rPr>
          <w:lang w:val="en-US"/>
        </w:rPr>
        <w:t xml:space="preserve">the main effect of question, </w:t>
      </w:r>
      <w:r w:rsidR="008010CC" w:rsidRPr="0063331A">
        <w:rPr>
          <w:i/>
        </w:rPr>
        <w:t>F</w:t>
      </w:r>
      <w:r w:rsidR="008010CC" w:rsidRPr="0063331A">
        <w:t xml:space="preserve">(2, 62) = 6.04, </w:t>
      </w:r>
      <w:r w:rsidR="008010CC" w:rsidRPr="0063331A">
        <w:rPr>
          <w:bCs/>
          <w:i/>
          <w:iCs/>
        </w:rPr>
        <w:t>p</w:t>
      </w:r>
      <w:r w:rsidR="008010CC" w:rsidRPr="0063331A">
        <w:rPr>
          <w:bCs/>
        </w:rPr>
        <w:t xml:space="preserve"> = .005, η</w:t>
      </w:r>
      <w:r w:rsidR="008010CC" w:rsidRPr="0063331A">
        <w:rPr>
          <w:bCs/>
          <w:vertAlign w:val="subscript"/>
        </w:rPr>
        <w:t>p</w:t>
      </w:r>
      <w:r w:rsidR="008010CC" w:rsidRPr="0063331A">
        <w:rPr>
          <w:bCs/>
          <w:vertAlign w:val="superscript"/>
        </w:rPr>
        <w:t xml:space="preserve">2 </w:t>
      </w:r>
      <w:r w:rsidR="008010CC" w:rsidRPr="0063331A">
        <w:rPr>
          <w:bCs/>
        </w:rPr>
        <w:t xml:space="preserve">= .16, </w:t>
      </w:r>
      <w:r w:rsidR="008010CC" w:rsidRPr="0063331A">
        <w:t>as question 1 (‘concern’) attracted higher ratings than questions 2 (‘difficulty’) and 3 (‘job’</w:t>
      </w:r>
      <w:r w:rsidR="00314785" w:rsidRPr="0063331A">
        <w:t>)</w:t>
      </w:r>
      <w:r w:rsidR="00314785">
        <w:t>;</w:t>
      </w:r>
      <w:r w:rsidR="00314785" w:rsidRPr="0063331A">
        <w:t xml:space="preserve"> </w:t>
      </w:r>
      <w:r w:rsidR="007B2632">
        <w:t>(c</w:t>
      </w:r>
      <w:r w:rsidR="008010CC" w:rsidRPr="0063331A">
        <w:t xml:space="preserve">) </w:t>
      </w:r>
      <w:r w:rsidR="00BF2201" w:rsidRPr="0063331A">
        <w:rPr>
          <w:lang w:val="en-US"/>
        </w:rPr>
        <w:t xml:space="preserve">the main effect of debt, </w:t>
      </w:r>
      <w:r w:rsidR="00BF2201" w:rsidRPr="0063331A">
        <w:rPr>
          <w:i/>
        </w:rPr>
        <w:t>F</w:t>
      </w:r>
      <w:r w:rsidR="00BF2201" w:rsidRPr="0063331A">
        <w:t xml:space="preserve">(1, 31) = 15.17, </w:t>
      </w:r>
      <w:r w:rsidR="00BF2201" w:rsidRPr="0063331A">
        <w:rPr>
          <w:bCs/>
          <w:i/>
          <w:iCs/>
        </w:rPr>
        <w:t>p</w:t>
      </w:r>
      <w:r w:rsidR="00BF2201" w:rsidRPr="0063331A">
        <w:rPr>
          <w:bCs/>
        </w:rPr>
        <w:t xml:space="preserve"> &lt; .001, η</w:t>
      </w:r>
      <w:r w:rsidR="00BF2201" w:rsidRPr="0063331A">
        <w:rPr>
          <w:bCs/>
          <w:vertAlign w:val="subscript"/>
        </w:rPr>
        <w:t>p</w:t>
      </w:r>
      <w:r w:rsidR="00BF2201" w:rsidRPr="0063331A">
        <w:rPr>
          <w:bCs/>
          <w:vertAlign w:val="superscript"/>
        </w:rPr>
        <w:t xml:space="preserve">2 </w:t>
      </w:r>
      <w:r w:rsidR="00BF2201" w:rsidRPr="0063331A">
        <w:rPr>
          <w:bCs/>
        </w:rPr>
        <w:t>= .33</w:t>
      </w:r>
      <w:r w:rsidR="00BF2201" w:rsidRPr="0063331A">
        <w:t>, as</w:t>
      </w:r>
      <w:r w:rsidR="007B2632">
        <w:t>, overall,</w:t>
      </w:r>
      <w:r w:rsidR="00BF2201" w:rsidRPr="0063331A">
        <w:t xml:space="preserve"> non-ICL debt attracted higher ratings fo</w:t>
      </w:r>
      <w:r w:rsidR="007B2632">
        <w:t>r the three question scenarios</w:t>
      </w:r>
      <w:r w:rsidR="00314785">
        <w:t xml:space="preserve">; </w:t>
      </w:r>
      <w:r w:rsidR="007B2632">
        <w:t xml:space="preserve">and (d) </w:t>
      </w:r>
      <w:r w:rsidR="007B2632" w:rsidRPr="0063331A">
        <w:rPr>
          <w:bCs/>
        </w:rPr>
        <w:t xml:space="preserve">the predicted interaction between distribution and comparison point, </w:t>
      </w:r>
      <w:r w:rsidR="007B2632" w:rsidRPr="0063331A">
        <w:rPr>
          <w:i/>
        </w:rPr>
        <w:t>F</w:t>
      </w:r>
      <w:r w:rsidR="007B2632" w:rsidRPr="0063331A">
        <w:t xml:space="preserve">(4, 124) = 19.83, </w:t>
      </w:r>
      <w:r w:rsidR="007B2632" w:rsidRPr="0063331A">
        <w:rPr>
          <w:bCs/>
          <w:i/>
          <w:iCs/>
        </w:rPr>
        <w:t>p</w:t>
      </w:r>
      <w:r w:rsidR="007B2632" w:rsidRPr="0063331A">
        <w:rPr>
          <w:bCs/>
        </w:rPr>
        <w:t xml:space="preserve"> &lt; .001, η</w:t>
      </w:r>
      <w:r w:rsidR="007B2632" w:rsidRPr="0063331A">
        <w:rPr>
          <w:bCs/>
          <w:vertAlign w:val="subscript"/>
        </w:rPr>
        <w:t>p</w:t>
      </w:r>
      <w:r w:rsidR="007B2632" w:rsidRPr="0063331A">
        <w:rPr>
          <w:bCs/>
          <w:vertAlign w:val="superscript"/>
        </w:rPr>
        <w:t xml:space="preserve">2 </w:t>
      </w:r>
      <w:r w:rsidR="007B2632" w:rsidRPr="0063331A">
        <w:rPr>
          <w:bCs/>
        </w:rPr>
        <w:t>= .39</w:t>
      </w:r>
      <w:r w:rsidR="007B2632" w:rsidRPr="0063331A">
        <w:t xml:space="preserve">, suggesting that the effects of increasing debt amounts on concern </w:t>
      </w:r>
      <w:r w:rsidR="007B2632" w:rsidRPr="0063331A">
        <w:lastRenderedPageBreak/>
        <w:t>depended on each amount’s relative rank position as in Study 2</w:t>
      </w:r>
      <w:r w:rsidR="007B2632">
        <w:rPr>
          <w:lang w:val="en-US"/>
        </w:rPr>
        <w:t>.</w:t>
      </w:r>
      <w:r w:rsidR="007B2632">
        <w:rPr>
          <w:bCs/>
        </w:rPr>
        <w:t xml:space="preserve"> Most importantly, this effect of </w:t>
      </w:r>
      <w:r w:rsidR="007B2632">
        <w:t>r</w:t>
      </w:r>
      <w:r w:rsidR="00BF2201" w:rsidRPr="0063331A">
        <w:t xml:space="preserve">ank position of the debt amount over and above its absolute value did not differ </w:t>
      </w:r>
      <w:r w:rsidR="00F177C6">
        <w:t xml:space="preserve">depending on debt type—as the 3-way interaction distribution by point by debt was not significant, </w:t>
      </w:r>
      <w:r w:rsidR="007F4074" w:rsidRPr="0063331A">
        <w:rPr>
          <w:i/>
        </w:rPr>
        <w:t>F</w:t>
      </w:r>
      <w:r w:rsidR="007F4074" w:rsidRPr="0063331A">
        <w:t xml:space="preserve">(4, 124) = 2.18, </w:t>
      </w:r>
      <w:r w:rsidR="007F4074" w:rsidRPr="0063331A">
        <w:rPr>
          <w:bCs/>
          <w:i/>
          <w:iCs/>
        </w:rPr>
        <w:t>p</w:t>
      </w:r>
      <w:r w:rsidR="007F4074" w:rsidRPr="0063331A">
        <w:rPr>
          <w:bCs/>
        </w:rPr>
        <w:t xml:space="preserve"> = .1</w:t>
      </w:r>
      <w:r w:rsidR="00F177C6">
        <w:rPr>
          <w:bCs/>
        </w:rPr>
        <w:t>50—</w:t>
      </w:r>
      <w:r w:rsidR="007F4074">
        <w:rPr>
          <w:bCs/>
        </w:rPr>
        <w:t xml:space="preserve">nor </w:t>
      </w:r>
      <w:r w:rsidR="00C3380B">
        <w:rPr>
          <w:bCs/>
        </w:rPr>
        <w:t xml:space="preserve">dependent </w:t>
      </w:r>
      <w:r w:rsidR="007F4074">
        <w:rPr>
          <w:bCs/>
        </w:rPr>
        <w:t xml:space="preserve">on question scenario, </w:t>
      </w:r>
      <w:r w:rsidR="00F177C6">
        <w:rPr>
          <w:bCs/>
        </w:rPr>
        <w:t xml:space="preserve">as the 3-way interaction distribution by point by question was not significant either, </w:t>
      </w:r>
      <w:r w:rsidR="00BF2201" w:rsidRPr="0063331A">
        <w:rPr>
          <w:i/>
        </w:rPr>
        <w:t>F</w:t>
      </w:r>
      <w:r w:rsidR="00BF2201" w:rsidRPr="0063331A">
        <w:t xml:space="preserve">(8, </w:t>
      </w:r>
      <w:r w:rsidR="0030405C" w:rsidRPr="0063331A">
        <w:t>248</w:t>
      </w:r>
      <w:r w:rsidR="00BF2201" w:rsidRPr="0063331A">
        <w:t>) = 1.</w:t>
      </w:r>
      <w:r w:rsidR="0030405C" w:rsidRPr="0063331A">
        <w:t>13</w:t>
      </w:r>
      <w:r w:rsidR="00BF2201" w:rsidRPr="0063331A">
        <w:t xml:space="preserve">, </w:t>
      </w:r>
      <w:r w:rsidR="00BF2201" w:rsidRPr="0063331A">
        <w:rPr>
          <w:bCs/>
          <w:i/>
          <w:iCs/>
        </w:rPr>
        <w:t>p</w:t>
      </w:r>
      <w:r w:rsidR="00BF2201" w:rsidRPr="0063331A">
        <w:rPr>
          <w:bCs/>
        </w:rPr>
        <w:t xml:space="preserve"> = .</w:t>
      </w:r>
      <w:r w:rsidR="0030405C" w:rsidRPr="0063331A">
        <w:rPr>
          <w:bCs/>
        </w:rPr>
        <w:t>343</w:t>
      </w:r>
      <w:r w:rsidR="007F4074">
        <w:rPr>
          <w:bCs/>
        </w:rPr>
        <w:t xml:space="preserve">. Figure 3 shows how the same interaction effect between distribution and point was observed across debt types and question scenarios. </w:t>
      </w:r>
      <w:r w:rsidR="007B2632">
        <w:rPr>
          <w:bCs/>
        </w:rPr>
        <w:t>Further, t</w:t>
      </w:r>
      <w:r w:rsidR="0030405C" w:rsidRPr="0063331A">
        <w:rPr>
          <w:bCs/>
        </w:rPr>
        <w:t xml:space="preserve">he 4-way interaction was not significant, </w:t>
      </w:r>
      <w:r w:rsidR="0030405C" w:rsidRPr="0063331A">
        <w:rPr>
          <w:i/>
        </w:rPr>
        <w:t>F</w:t>
      </w:r>
      <w:r w:rsidR="0030405C" w:rsidRPr="0063331A">
        <w:t xml:space="preserve">(8, 248) = 1.70, </w:t>
      </w:r>
      <w:r w:rsidR="0030405C" w:rsidRPr="0063331A">
        <w:rPr>
          <w:bCs/>
          <w:i/>
          <w:iCs/>
        </w:rPr>
        <w:t>p</w:t>
      </w:r>
      <w:r w:rsidR="0030405C" w:rsidRPr="0063331A">
        <w:rPr>
          <w:bCs/>
        </w:rPr>
        <w:t xml:space="preserve"> = .201.</w:t>
      </w:r>
    </w:p>
    <w:p w14:paraId="54DB4A2F" w14:textId="77777777" w:rsidR="004061C1" w:rsidRPr="0063331A" w:rsidRDefault="004061C1" w:rsidP="004061C1">
      <w:pPr>
        <w:spacing w:line="480" w:lineRule="auto"/>
        <w:ind w:firstLine="709"/>
        <w:rPr>
          <w:bCs/>
        </w:rPr>
      </w:pPr>
    </w:p>
    <w:p w14:paraId="7BB9CE8D" w14:textId="77777777" w:rsidR="00BD53D7" w:rsidRDefault="00BD53D7" w:rsidP="00BD53D7">
      <w:pPr>
        <w:spacing w:line="480" w:lineRule="auto"/>
        <w:ind w:firstLine="709"/>
        <w:jc w:val="center"/>
        <w:rPr>
          <w:bCs/>
        </w:rPr>
      </w:pPr>
      <w:r>
        <w:rPr>
          <w:bCs/>
        </w:rPr>
        <w:t>INSERT FIGURE 3 HERE</w:t>
      </w:r>
    </w:p>
    <w:p w14:paraId="2236037E" w14:textId="77777777" w:rsidR="004061C1" w:rsidRPr="0063331A" w:rsidRDefault="004061C1" w:rsidP="004061C1">
      <w:pPr>
        <w:spacing w:line="480" w:lineRule="auto"/>
        <w:ind w:firstLine="709"/>
      </w:pPr>
    </w:p>
    <w:p w14:paraId="0D30AD74" w14:textId="77777777" w:rsidR="004061C1" w:rsidRPr="0063331A" w:rsidRDefault="004061C1" w:rsidP="004061C1">
      <w:pPr>
        <w:spacing w:line="480" w:lineRule="auto"/>
        <w:rPr>
          <w:b/>
          <w:bCs/>
          <w:i/>
        </w:rPr>
      </w:pPr>
      <w:r w:rsidRPr="0063331A">
        <w:rPr>
          <w:b/>
          <w:bCs/>
          <w:i/>
        </w:rPr>
        <w:t>Range effects</w:t>
      </w:r>
    </w:p>
    <w:p w14:paraId="1F7AE2DB" w14:textId="245059B9" w:rsidR="004061C1" w:rsidRPr="004C4F15" w:rsidRDefault="00EC2612" w:rsidP="004C4F15">
      <w:pPr>
        <w:spacing w:line="480" w:lineRule="auto"/>
        <w:ind w:firstLine="709"/>
        <w:rPr>
          <w:bCs/>
          <w:i/>
        </w:rPr>
      </w:pPr>
      <w:r w:rsidRPr="0063331A">
        <w:rPr>
          <w:bCs/>
        </w:rPr>
        <w:t>Figure 4</w:t>
      </w:r>
      <w:r w:rsidR="004061C1" w:rsidRPr="0063331A">
        <w:rPr>
          <w:bCs/>
        </w:rPr>
        <w:t xml:space="preserve"> presents the overall scores (the average </w:t>
      </w:r>
      <w:r w:rsidR="00C83754">
        <w:rPr>
          <w:bCs/>
        </w:rPr>
        <w:t xml:space="preserve">response </w:t>
      </w:r>
      <w:r w:rsidR="004061C1" w:rsidRPr="0063331A">
        <w:rPr>
          <w:bCs/>
        </w:rPr>
        <w:t xml:space="preserve">for all 11 amounts) for both the negatively and positively skewed conditions, </w:t>
      </w:r>
      <w:r w:rsidRPr="0063331A">
        <w:rPr>
          <w:bCs/>
        </w:rPr>
        <w:t xml:space="preserve">depending on debt type and </w:t>
      </w:r>
      <w:r w:rsidR="004061C1" w:rsidRPr="0063331A">
        <w:rPr>
          <w:bCs/>
        </w:rPr>
        <w:t>separately for each question type. In line with the range principle, the average responses were higher in the negatively skewed distribution</w:t>
      </w:r>
      <w:r w:rsidR="0030405C" w:rsidRPr="0063331A">
        <w:rPr>
          <w:bCs/>
        </w:rPr>
        <w:t>, this being</w:t>
      </w:r>
      <w:r w:rsidR="0063331A">
        <w:rPr>
          <w:bCs/>
        </w:rPr>
        <w:t xml:space="preserve"> true across question scenarios and d</w:t>
      </w:r>
      <w:r w:rsidR="0030405C" w:rsidRPr="0063331A">
        <w:rPr>
          <w:bCs/>
        </w:rPr>
        <w:t>ebt types.</w:t>
      </w:r>
    </w:p>
    <w:p w14:paraId="485DA960" w14:textId="77777777" w:rsidR="004061C1" w:rsidRPr="0063331A" w:rsidRDefault="004061C1" w:rsidP="004061C1">
      <w:pPr>
        <w:spacing w:line="480" w:lineRule="auto"/>
        <w:rPr>
          <w:bCs/>
        </w:rPr>
      </w:pPr>
    </w:p>
    <w:p w14:paraId="4C379C18" w14:textId="77777777" w:rsidR="00BD53D7" w:rsidRDefault="00BD53D7" w:rsidP="00BD53D7">
      <w:pPr>
        <w:spacing w:line="480" w:lineRule="auto"/>
        <w:ind w:firstLine="709"/>
        <w:jc w:val="center"/>
        <w:rPr>
          <w:bCs/>
        </w:rPr>
      </w:pPr>
      <w:r>
        <w:rPr>
          <w:bCs/>
        </w:rPr>
        <w:t>INSERT FIGURE 4 HERE</w:t>
      </w:r>
    </w:p>
    <w:p w14:paraId="0C6C24DB" w14:textId="77777777" w:rsidR="004061C1" w:rsidRPr="0063331A" w:rsidRDefault="004061C1" w:rsidP="004061C1">
      <w:pPr>
        <w:spacing w:line="480" w:lineRule="auto"/>
        <w:rPr>
          <w:bCs/>
        </w:rPr>
      </w:pPr>
    </w:p>
    <w:p w14:paraId="2BCE9AC2" w14:textId="79614007" w:rsidR="007953E0" w:rsidRPr="00E9644F" w:rsidRDefault="004061C1" w:rsidP="009A752D">
      <w:pPr>
        <w:spacing w:line="480" w:lineRule="auto"/>
        <w:ind w:firstLine="709"/>
      </w:pPr>
      <w:r w:rsidRPr="0063331A">
        <w:t xml:space="preserve">A 2 (between: distribution) × 3 (within: question) </w:t>
      </w:r>
      <w:r w:rsidR="0030405C" w:rsidRPr="0063331A">
        <w:rPr>
          <w:bCs/>
        </w:rPr>
        <w:t xml:space="preserve">× 2 (within: debt type) </w:t>
      </w:r>
      <w:r w:rsidRPr="0063331A">
        <w:t xml:space="preserve">mixed ANOVA </w:t>
      </w:r>
      <w:r w:rsidR="0063331A" w:rsidRPr="0063331A">
        <w:t>confirmed the above observations. The</w:t>
      </w:r>
      <w:r w:rsidR="0030405C" w:rsidRPr="0063331A">
        <w:t xml:space="preserve"> significant mai</w:t>
      </w:r>
      <w:r w:rsidR="007953E0" w:rsidRPr="0063331A">
        <w:t>n effect of distribution</w:t>
      </w:r>
      <w:r w:rsidRPr="0063331A">
        <w:t xml:space="preserve">, </w:t>
      </w:r>
      <w:r w:rsidRPr="0063331A">
        <w:rPr>
          <w:i/>
        </w:rPr>
        <w:t>F</w:t>
      </w:r>
      <w:r w:rsidRPr="0063331A">
        <w:t xml:space="preserve">(1, </w:t>
      </w:r>
      <w:r w:rsidR="007953E0" w:rsidRPr="0063331A">
        <w:t>34</w:t>
      </w:r>
      <w:r w:rsidRPr="0063331A">
        <w:t xml:space="preserve">) = </w:t>
      </w:r>
      <w:r w:rsidR="007953E0" w:rsidRPr="0063331A">
        <w:t>9.5</w:t>
      </w:r>
      <w:r w:rsidRPr="0063331A">
        <w:t xml:space="preserve">9, </w:t>
      </w:r>
      <w:r w:rsidRPr="0063331A">
        <w:rPr>
          <w:i/>
        </w:rPr>
        <w:t>p</w:t>
      </w:r>
      <w:r w:rsidR="007953E0" w:rsidRPr="0063331A">
        <w:t xml:space="preserve"> = .004</w:t>
      </w:r>
      <w:r w:rsidRPr="0063331A">
        <w:t xml:space="preserve">, </w:t>
      </w:r>
      <w:r w:rsidRPr="0063331A">
        <w:rPr>
          <w:bCs/>
        </w:rPr>
        <w:t>η</w:t>
      </w:r>
      <w:r w:rsidRPr="0063331A">
        <w:rPr>
          <w:bCs/>
          <w:vertAlign w:val="subscript"/>
        </w:rPr>
        <w:t>p</w:t>
      </w:r>
      <w:r w:rsidRPr="0063331A">
        <w:rPr>
          <w:bCs/>
          <w:vertAlign w:val="superscript"/>
        </w:rPr>
        <w:t xml:space="preserve">2 </w:t>
      </w:r>
      <w:r w:rsidRPr="0063331A">
        <w:rPr>
          <w:bCs/>
        </w:rPr>
        <w:t>= .</w:t>
      </w:r>
      <w:r w:rsidR="007953E0" w:rsidRPr="0063331A">
        <w:rPr>
          <w:bCs/>
        </w:rPr>
        <w:t xml:space="preserve">22, </w:t>
      </w:r>
      <w:r w:rsidR="0063331A" w:rsidRPr="0063331A">
        <w:rPr>
          <w:bCs/>
        </w:rPr>
        <w:t>indicated that</w:t>
      </w:r>
      <w:r w:rsidR="004C4F15">
        <w:rPr>
          <w:bCs/>
        </w:rPr>
        <w:t>, as predicted,</w:t>
      </w:r>
      <w:r w:rsidR="007953E0" w:rsidRPr="0063331A">
        <w:rPr>
          <w:bCs/>
        </w:rPr>
        <w:t xml:space="preserve"> </w:t>
      </w:r>
      <w:r w:rsidRPr="0063331A">
        <w:t>participants</w:t>
      </w:r>
      <w:r w:rsidR="00C3380B">
        <w:t>’</w:t>
      </w:r>
      <w:r w:rsidRPr="0063331A">
        <w:t xml:space="preserve"> responses</w:t>
      </w:r>
      <w:r w:rsidR="00F119A1">
        <w:t xml:space="preserve"> were higher</w:t>
      </w:r>
      <w:r w:rsidRPr="0063331A">
        <w:t xml:space="preserve"> in the negatively skewed distribution </w:t>
      </w:r>
      <w:r w:rsidR="00F119A1">
        <w:t>than in</w:t>
      </w:r>
      <w:r w:rsidRPr="0063331A">
        <w:t xml:space="preserve"> the </w:t>
      </w:r>
      <w:r w:rsidR="0063331A" w:rsidRPr="0063331A">
        <w:t>positively skewed distribution. Most importantly, the effect of skew on ratings was observed regardless of question type,</w:t>
      </w:r>
      <w:r w:rsidR="0063331A" w:rsidRPr="0063331A">
        <w:rPr>
          <w:i/>
        </w:rPr>
        <w:t xml:space="preserve"> F</w:t>
      </w:r>
      <w:r w:rsidR="0063331A" w:rsidRPr="0063331A">
        <w:t xml:space="preserve">(2, 68) = 1.36, </w:t>
      </w:r>
      <w:r w:rsidR="0063331A" w:rsidRPr="0063331A">
        <w:rPr>
          <w:bCs/>
          <w:i/>
          <w:iCs/>
        </w:rPr>
        <w:t>p</w:t>
      </w:r>
      <w:r w:rsidR="0063331A" w:rsidRPr="0063331A">
        <w:rPr>
          <w:bCs/>
        </w:rPr>
        <w:t xml:space="preserve"> = .264, and debt type, </w:t>
      </w:r>
      <w:r w:rsidR="0063331A" w:rsidRPr="0063331A">
        <w:rPr>
          <w:i/>
        </w:rPr>
        <w:t>F</w:t>
      </w:r>
      <w:r w:rsidR="0063331A" w:rsidRPr="0063331A">
        <w:t xml:space="preserve">(1, 34) &lt; 1. The 3-way interaction was not significant either, </w:t>
      </w:r>
      <w:r w:rsidR="0063331A" w:rsidRPr="0063331A">
        <w:rPr>
          <w:i/>
        </w:rPr>
        <w:lastRenderedPageBreak/>
        <w:t>F</w:t>
      </w:r>
      <w:r w:rsidR="0063331A" w:rsidRPr="0063331A">
        <w:t xml:space="preserve">(2, 68) = 2.25, </w:t>
      </w:r>
      <w:r w:rsidR="0063331A" w:rsidRPr="0063331A">
        <w:rPr>
          <w:bCs/>
          <w:i/>
          <w:iCs/>
        </w:rPr>
        <w:t>p</w:t>
      </w:r>
      <w:r w:rsidR="0063331A" w:rsidRPr="0063331A">
        <w:rPr>
          <w:bCs/>
        </w:rPr>
        <w:t xml:space="preserve"> = .121. Both </w:t>
      </w:r>
      <w:r w:rsidR="007953E0" w:rsidRPr="0063331A">
        <w:rPr>
          <w:lang w:val="en-US"/>
        </w:rPr>
        <w:t>the main effect</w:t>
      </w:r>
      <w:r w:rsidR="0063331A" w:rsidRPr="0063331A">
        <w:rPr>
          <w:lang w:val="en-US"/>
        </w:rPr>
        <w:t>s</w:t>
      </w:r>
      <w:r w:rsidR="007953E0" w:rsidRPr="0063331A">
        <w:rPr>
          <w:lang w:val="en-US"/>
        </w:rPr>
        <w:t xml:space="preserve"> of debt, </w:t>
      </w:r>
      <w:r w:rsidR="007953E0" w:rsidRPr="0063331A">
        <w:rPr>
          <w:i/>
        </w:rPr>
        <w:t>F</w:t>
      </w:r>
      <w:r w:rsidR="007953E0" w:rsidRPr="0063331A">
        <w:t xml:space="preserve">(1, 34) = 17.69, </w:t>
      </w:r>
      <w:r w:rsidR="007953E0" w:rsidRPr="0063331A">
        <w:rPr>
          <w:bCs/>
          <w:i/>
          <w:iCs/>
        </w:rPr>
        <w:t>p</w:t>
      </w:r>
      <w:r w:rsidR="007953E0" w:rsidRPr="0063331A">
        <w:rPr>
          <w:bCs/>
        </w:rPr>
        <w:t xml:space="preserve"> &lt; .001, η</w:t>
      </w:r>
      <w:r w:rsidR="007953E0" w:rsidRPr="0063331A">
        <w:rPr>
          <w:bCs/>
          <w:vertAlign w:val="subscript"/>
        </w:rPr>
        <w:t>p</w:t>
      </w:r>
      <w:r w:rsidR="007953E0" w:rsidRPr="0063331A">
        <w:rPr>
          <w:bCs/>
          <w:vertAlign w:val="superscript"/>
        </w:rPr>
        <w:t xml:space="preserve">2 </w:t>
      </w:r>
      <w:r w:rsidR="007953E0" w:rsidRPr="0063331A">
        <w:rPr>
          <w:bCs/>
        </w:rPr>
        <w:t>= .34</w:t>
      </w:r>
      <w:r w:rsidR="007953E0" w:rsidRPr="0063331A">
        <w:t xml:space="preserve">, </w:t>
      </w:r>
      <w:r w:rsidR="0063331A" w:rsidRPr="0063331A">
        <w:t xml:space="preserve">and question, </w:t>
      </w:r>
      <w:r w:rsidR="0063331A" w:rsidRPr="0063331A">
        <w:rPr>
          <w:i/>
        </w:rPr>
        <w:t>F</w:t>
      </w:r>
      <w:r w:rsidR="0063331A" w:rsidRPr="0063331A">
        <w:t xml:space="preserve">(2, 68) = 4.52, </w:t>
      </w:r>
      <w:r w:rsidR="0063331A" w:rsidRPr="0063331A">
        <w:rPr>
          <w:bCs/>
          <w:i/>
          <w:iCs/>
        </w:rPr>
        <w:t>p</w:t>
      </w:r>
      <w:r w:rsidR="0063331A" w:rsidRPr="0063331A">
        <w:rPr>
          <w:bCs/>
        </w:rPr>
        <w:t xml:space="preserve"> = .014, η</w:t>
      </w:r>
      <w:r w:rsidR="0063331A" w:rsidRPr="0063331A">
        <w:rPr>
          <w:bCs/>
          <w:vertAlign w:val="subscript"/>
        </w:rPr>
        <w:t>p</w:t>
      </w:r>
      <w:r w:rsidR="0063331A" w:rsidRPr="0063331A">
        <w:rPr>
          <w:bCs/>
          <w:vertAlign w:val="superscript"/>
        </w:rPr>
        <w:t xml:space="preserve">2 </w:t>
      </w:r>
      <w:r w:rsidR="004C4F15">
        <w:rPr>
          <w:bCs/>
        </w:rPr>
        <w:t>= .12, were also noted: as for the previous analysi</w:t>
      </w:r>
      <w:r w:rsidR="0063331A" w:rsidRPr="0063331A">
        <w:rPr>
          <w:bCs/>
        </w:rPr>
        <w:t xml:space="preserve">s on rank effects, </w:t>
      </w:r>
      <w:r w:rsidR="007953E0" w:rsidRPr="0063331A">
        <w:t>non-ICL debt attracted higher ratings for the three question scenario</w:t>
      </w:r>
      <w:r w:rsidR="004C4F15">
        <w:t>s and</w:t>
      </w:r>
      <w:r w:rsidR="0063331A" w:rsidRPr="0063331A">
        <w:t xml:space="preserve"> </w:t>
      </w:r>
      <w:r w:rsidR="007953E0" w:rsidRPr="0063331A">
        <w:t>question 1 attracted higher ratings tha</w:t>
      </w:r>
      <w:r w:rsidR="007953E0" w:rsidRPr="00E9644F">
        <w:t xml:space="preserve">n questions 2 </w:t>
      </w:r>
      <w:r w:rsidR="004C4F15">
        <w:t>and 3</w:t>
      </w:r>
      <w:r w:rsidR="007953E0" w:rsidRPr="00E9644F">
        <w:t xml:space="preserve">. </w:t>
      </w:r>
      <w:r w:rsidR="00E9644F" w:rsidRPr="00E9644F">
        <w:rPr>
          <w:bCs/>
        </w:rPr>
        <w:t xml:space="preserve">Overall, the results </w:t>
      </w:r>
      <w:r w:rsidR="007953E0" w:rsidRPr="00E9644F">
        <w:rPr>
          <w:bCs/>
        </w:rPr>
        <w:t>corroborated the findings of Study 2 as students</w:t>
      </w:r>
      <w:r w:rsidR="00E9644F">
        <w:rPr>
          <w:bCs/>
        </w:rPr>
        <w:t>’</w:t>
      </w:r>
      <w:r w:rsidR="007953E0" w:rsidRPr="00E9644F">
        <w:rPr>
          <w:bCs/>
        </w:rPr>
        <w:t xml:space="preserve"> responses were best predic</w:t>
      </w:r>
      <w:r w:rsidR="00E9644F">
        <w:rPr>
          <w:bCs/>
        </w:rPr>
        <w:t>ted by rank and range principle</w:t>
      </w:r>
      <w:r w:rsidR="004A0654">
        <w:rPr>
          <w:bCs/>
        </w:rPr>
        <w:t>s</w:t>
      </w:r>
      <w:r w:rsidR="00B85FA9">
        <w:rPr>
          <w:bCs/>
        </w:rPr>
        <w:t xml:space="preserve"> </w:t>
      </w:r>
      <w:r w:rsidR="007953E0" w:rsidRPr="00E9644F">
        <w:rPr>
          <w:bCs/>
        </w:rPr>
        <w:t>regardless of whether</w:t>
      </w:r>
      <w:r w:rsidR="00B85FA9">
        <w:rPr>
          <w:bCs/>
        </w:rPr>
        <w:t xml:space="preserve"> or not</w:t>
      </w:r>
      <w:r w:rsidR="007953E0" w:rsidRPr="00E9644F">
        <w:rPr>
          <w:bCs/>
        </w:rPr>
        <w:t xml:space="preserve"> the debt </w:t>
      </w:r>
      <w:r w:rsidR="00E9644F">
        <w:rPr>
          <w:bCs/>
        </w:rPr>
        <w:t>under consideration was income contingent</w:t>
      </w:r>
      <w:r w:rsidR="007953E0" w:rsidRPr="00E9644F">
        <w:rPr>
          <w:bCs/>
        </w:rPr>
        <w:t>.</w:t>
      </w:r>
    </w:p>
    <w:p w14:paraId="3013DCF8" w14:textId="77777777" w:rsidR="00871BD4" w:rsidRPr="00992F21" w:rsidRDefault="002A4CE6" w:rsidP="0036467D">
      <w:pPr>
        <w:spacing w:line="480" w:lineRule="auto"/>
        <w:jc w:val="center"/>
        <w:rPr>
          <w:bCs/>
        </w:rPr>
      </w:pPr>
      <w:r w:rsidRPr="00416523">
        <w:rPr>
          <w:b/>
          <w:bCs/>
        </w:rPr>
        <w:t>General Discussion</w:t>
      </w:r>
      <w:r w:rsidR="006C7CF8">
        <w:rPr>
          <w:b/>
          <w:bCs/>
        </w:rPr>
        <w:t xml:space="preserve"> </w:t>
      </w:r>
    </w:p>
    <w:p w14:paraId="0510DD6E" w14:textId="0EC8432A" w:rsidR="00061721" w:rsidRPr="00A5182B" w:rsidRDefault="006D0CF7" w:rsidP="00A5182B">
      <w:pPr>
        <w:spacing w:line="480" w:lineRule="auto"/>
        <w:ind w:firstLine="709"/>
        <w:rPr>
          <w:color w:val="FF0000"/>
        </w:rPr>
      </w:pPr>
      <w:r w:rsidRPr="00F057FE">
        <w:t xml:space="preserve">The results of the </w:t>
      </w:r>
      <w:r w:rsidR="002C4829" w:rsidRPr="00F057FE">
        <w:t xml:space="preserve">present </w:t>
      </w:r>
      <w:r w:rsidR="00727DEC">
        <w:t>three</w:t>
      </w:r>
      <w:r w:rsidRPr="00F057FE">
        <w:t xml:space="preserve"> </w:t>
      </w:r>
      <w:r w:rsidR="003546FA">
        <w:t>studies</w:t>
      </w:r>
      <w:r w:rsidRPr="00F057FE">
        <w:t xml:space="preserve"> support a relative account of students’ perception of indebtedness. </w:t>
      </w:r>
      <w:r w:rsidR="009E5D97" w:rsidRPr="00F057FE">
        <w:t xml:space="preserve">The results of </w:t>
      </w:r>
      <w:r w:rsidR="009E5D97">
        <w:t>Study 1</w:t>
      </w:r>
      <w:r w:rsidR="009E5D97" w:rsidRPr="00F057FE">
        <w:t xml:space="preserve"> </w:t>
      </w:r>
      <w:r w:rsidR="009E5D97">
        <w:t>showed</w:t>
      </w:r>
      <w:r w:rsidR="009E5D97" w:rsidRPr="00F057FE">
        <w:t xml:space="preserve"> that students</w:t>
      </w:r>
      <w:r w:rsidR="00AF6401">
        <w:t>’</w:t>
      </w:r>
      <w:r w:rsidR="009E5D97" w:rsidRPr="00F057FE">
        <w:t xml:space="preserve"> perception </w:t>
      </w:r>
      <w:r w:rsidR="00AF6401">
        <w:t xml:space="preserve">of </w:t>
      </w:r>
      <w:r w:rsidR="009E5D97">
        <w:t>(and worry</w:t>
      </w:r>
      <w:r w:rsidR="00AF6401">
        <w:t xml:space="preserve"> associated </w:t>
      </w:r>
      <w:r w:rsidR="00134FF6">
        <w:t>with)</w:t>
      </w:r>
      <w:r w:rsidR="009E5D97">
        <w:t xml:space="preserve"> </w:t>
      </w:r>
      <w:r w:rsidR="00AF6401">
        <w:t>their</w:t>
      </w:r>
      <w:r w:rsidR="00AF6401" w:rsidRPr="00F057FE">
        <w:t xml:space="preserve"> </w:t>
      </w:r>
      <w:r w:rsidR="009E5D97" w:rsidRPr="00F057FE">
        <w:t xml:space="preserve">own </w:t>
      </w:r>
      <w:r w:rsidR="00AF6401">
        <w:t xml:space="preserve">expected </w:t>
      </w:r>
      <w:r w:rsidR="009E5D97" w:rsidRPr="00F057FE">
        <w:t xml:space="preserve">debt depends on where they </w:t>
      </w:r>
      <w:r w:rsidR="00AF6401">
        <w:t>believe</w:t>
      </w:r>
      <w:r w:rsidR="00AF6401" w:rsidRPr="00F057FE">
        <w:t xml:space="preserve"> </w:t>
      </w:r>
      <w:r w:rsidR="00C348B5">
        <w:t xml:space="preserve">their debt </w:t>
      </w:r>
      <w:r w:rsidR="00AF6401">
        <w:t xml:space="preserve">will </w:t>
      </w:r>
      <w:r w:rsidR="009E5D97" w:rsidRPr="00F057FE">
        <w:t xml:space="preserve">rank within the student population. </w:t>
      </w:r>
      <w:r w:rsidR="009362BF">
        <w:t xml:space="preserve">The rank principle </w:t>
      </w:r>
      <w:r w:rsidR="009E5D97" w:rsidRPr="00F057FE">
        <w:t xml:space="preserve">also </w:t>
      </w:r>
      <w:r w:rsidR="00460713">
        <w:t>predicted</w:t>
      </w:r>
      <w:r w:rsidR="00460713" w:rsidRPr="00F057FE">
        <w:t xml:space="preserve"> </w:t>
      </w:r>
      <w:r w:rsidR="009E5D97" w:rsidRPr="00F057FE">
        <w:t>stude</w:t>
      </w:r>
      <w:r w:rsidR="00C571DA">
        <w:t xml:space="preserve">nts’ willingness to take a </w:t>
      </w:r>
      <w:r w:rsidR="007A4CA9">
        <w:t>part-time job</w:t>
      </w:r>
      <w:r w:rsidR="009E5D97" w:rsidRPr="00F057FE">
        <w:t xml:space="preserve"> during term-time to increase income and ease debt. Strikingly, anticipated personal debt alone did not </w:t>
      </w:r>
      <w:r w:rsidR="007C498B" w:rsidRPr="007C498B">
        <w:rPr>
          <w:i/>
        </w:rPr>
        <w:t>independently</w:t>
      </w:r>
      <w:r w:rsidR="007C498B">
        <w:t xml:space="preserve"> </w:t>
      </w:r>
      <w:r w:rsidR="009E5D97" w:rsidRPr="00F057FE">
        <w:t>determine any of</w:t>
      </w:r>
      <w:r w:rsidR="007C498B">
        <w:t xml:space="preserve"> these psychological dimensions</w:t>
      </w:r>
      <w:r w:rsidR="009E5D97" w:rsidRPr="00F057FE">
        <w:t>.</w:t>
      </w:r>
      <w:r w:rsidR="00D3750B">
        <w:t xml:space="preserve"> </w:t>
      </w:r>
      <w:r w:rsidR="003546FA">
        <w:t>Study</w:t>
      </w:r>
      <w:r w:rsidR="00D3750B">
        <w:t xml:space="preserve"> 2</w:t>
      </w:r>
      <w:r w:rsidRPr="00F057FE">
        <w:t xml:space="preserve"> showed that students’ worry about debt is highly context-</w:t>
      </w:r>
      <w:r w:rsidRPr="00D75548">
        <w:t xml:space="preserve">dependent, as the information available in the decision-making context determined participants’ concern about debt. </w:t>
      </w:r>
      <w:r w:rsidR="003E645A" w:rsidRPr="00D75548">
        <w:rPr>
          <w:lang w:eastAsia="en-GB"/>
        </w:rPr>
        <w:t xml:space="preserve">Finally, Study 3 showed that </w:t>
      </w:r>
      <w:r w:rsidR="003E645A" w:rsidRPr="00042765">
        <w:rPr>
          <w:lang w:eastAsia="en-GB"/>
        </w:rPr>
        <w:t xml:space="preserve">contextual information influences students’ evaluation regardless of debt repayment modality: </w:t>
      </w:r>
      <w:r w:rsidR="00042765" w:rsidRPr="00042765">
        <w:rPr>
          <w:lang w:eastAsia="en-GB"/>
        </w:rPr>
        <w:t>Although the income-contingent portion of debt attracted predictably lower concern (see also Higgins and Withers 2009), its appraisal was vulnerable to the same context effects that were observed for the standard component of student debt. Thus, although the present survey was run in the UK where ICL schemes are in place (as in Australia) and student debt is on the rise, we suggest that students in other countries (e.g., the US where debt is predominantly non-ICL) are likely vulnerable to the same contextual effects.</w:t>
      </w:r>
    </w:p>
    <w:p w14:paraId="730B7570" w14:textId="5ED7C137" w:rsidR="001D27E8" w:rsidRPr="00F7211D" w:rsidRDefault="0077788B" w:rsidP="00F7211D">
      <w:pPr>
        <w:spacing w:line="480" w:lineRule="auto"/>
        <w:ind w:firstLine="709"/>
        <w:rPr>
          <w:lang w:eastAsia="en-GB"/>
        </w:rPr>
      </w:pPr>
      <w:r w:rsidRPr="00F7211D">
        <w:rPr>
          <w:lang w:eastAsia="en-GB"/>
        </w:rPr>
        <w:t>The effect</w:t>
      </w:r>
      <w:r w:rsidR="001D27E8" w:rsidRPr="00F7211D">
        <w:rPr>
          <w:lang w:eastAsia="en-GB"/>
        </w:rPr>
        <w:t xml:space="preserve"> of contextual information on students’ evaluations of debt </w:t>
      </w:r>
      <w:r w:rsidRPr="00F7211D">
        <w:rPr>
          <w:lang w:eastAsia="en-GB"/>
        </w:rPr>
        <w:t>was</w:t>
      </w:r>
      <w:r w:rsidR="001D27E8" w:rsidRPr="00F7211D">
        <w:rPr>
          <w:lang w:eastAsia="en-GB"/>
        </w:rPr>
        <w:t xml:space="preserve"> substantive. For instance, the effect of contextual skew in Study 2 averaged at </w:t>
      </w:r>
      <w:r w:rsidR="001D27E8" w:rsidRPr="00F7211D">
        <w:rPr>
          <w:i/>
          <w:lang w:eastAsia="en-GB"/>
        </w:rPr>
        <w:t>d</w:t>
      </w:r>
      <w:r w:rsidRPr="00F7211D">
        <w:rPr>
          <w:lang w:eastAsia="en-GB"/>
        </w:rPr>
        <w:t xml:space="preserve"> = 0.89</w:t>
      </w:r>
      <w:r w:rsidR="000C1007">
        <w:rPr>
          <w:lang w:eastAsia="en-GB"/>
        </w:rPr>
        <w:t xml:space="preserve"> </w:t>
      </w:r>
      <w:r w:rsidR="000C1007">
        <w:rPr>
          <w:lang w:eastAsia="en-GB"/>
        </w:rPr>
        <w:fldChar w:fldCharType="begin"/>
      </w:r>
      <w:r w:rsidR="000C1007">
        <w:rPr>
          <w:lang w:eastAsia="en-GB"/>
        </w:rPr>
        <w:instrText xml:space="preserve"> ADDIN EN.CITE &lt;EndNote&gt;&lt;Cite&gt;&lt;Author&gt;Cohen&lt;/Author&gt;&lt;Year&gt;1969&lt;/Year&gt;&lt;RecNum&gt;736&lt;/RecNum&gt;&lt;DisplayText&gt;(Cohen 1969)&lt;/DisplayText&gt;&lt;record&gt;&lt;rec-number&gt;736&lt;/rec-number&gt;&lt;foreign-keys&gt;&lt;key app="EN" db-id="xwe9pe9wg29rarera5yvwdvj99zrrfvtzpz0"&gt;736&lt;/key&gt;&lt;/foreign-keys&gt;&lt;ref-type name="Book"&gt;6&lt;/ref-type&gt;&lt;contributors&gt;&lt;authors&gt;&lt;author&gt;Cohen, J.&lt;/author&gt;&lt;/authors&gt;&lt;/contributors&gt;&lt;titles&gt;&lt;title&gt;Statistical power analysis for the behavioral sciences&lt;/title&gt;&lt;/titles&gt;&lt;edition&gt;2nd&lt;/edition&gt;&lt;dates&gt;&lt;year&gt;1969&lt;/year&gt;&lt;/dates&gt;&lt;pub-location&gt;New York&lt;/pub-location&gt;&lt;publisher&gt;Academic Press&lt;/publisher&gt;&lt;urls&gt;&lt;/urls&gt;&lt;/record&gt;&lt;/Cite&gt;&lt;/EndNote&gt;</w:instrText>
      </w:r>
      <w:r w:rsidR="000C1007">
        <w:rPr>
          <w:lang w:eastAsia="en-GB"/>
        </w:rPr>
        <w:fldChar w:fldCharType="separate"/>
      </w:r>
      <w:r w:rsidR="000C1007">
        <w:rPr>
          <w:noProof/>
          <w:lang w:eastAsia="en-GB"/>
        </w:rPr>
        <w:t>(</w:t>
      </w:r>
      <w:hyperlink w:anchor="_ENREF_14" w:tooltip="Cohen, 1969 #736" w:history="1">
        <w:r w:rsidR="000C1007">
          <w:rPr>
            <w:noProof/>
            <w:lang w:eastAsia="en-GB"/>
          </w:rPr>
          <w:t>Cohen 1969</w:t>
        </w:r>
      </w:hyperlink>
      <w:r w:rsidR="000C1007">
        <w:rPr>
          <w:noProof/>
          <w:lang w:eastAsia="en-GB"/>
        </w:rPr>
        <w:t>)</w:t>
      </w:r>
      <w:r w:rsidR="000C1007">
        <w:rPr>
          <w:lang w:eastAsia="en-GB"/>
        </w:rPr>
        <w:fldChar w:fldCharType="end"/>
      </w:r>
      <w:r w:rsidR="00055EC9">
        <w:rPr>
          <w:lang w:eastAsia="en-GB"/>
        </w:rPr>
        <w:t>.</w:t>
      </w:r>
      <w:r w:rsidRPr="00F7211D">
        <w:rPr>
          <w:lang w:eastAsia="en-GB"/>
        </w:rPr>
        <w:t xml:space="preserve"> In </w:t>
      </w:r>
      <w:r w:rsidRPr="00F7211D">
        <w:rPr>
          <w:lang w:eastAsia="en-GB"/>
        </w:rPr>
        <w:lastRenderedPageBreak/>
        <w:t xml:space="preserve">Study 3, </w:t>
      </w:r>
      <w:r w:rsidR="004B3861">
        <w:rPr>
          <w:lang w:eastAsia="en-GB"/>
        </w:rPr>
        <w:t>although</w:t>
      </w:r>
      <w:r w:rsidR="004B3861" w:rsidRPr="00F7211D">
        <w:rPr>
          <w:lang w:eastAsia="en-GB"/>
        </w:rPr>
        <w:t xml:space="preserve"> </w:t>
      </w:r>
      <w:r w:rsidRPr="00F7211D">
        <w:rPr>
          <w:lang w:eastAsia="en-GB"/>
        </w:rPr>
        <w:t>we observed an effect of debt type whereby ICL debt attracted lower concern than non-ICL debt</w:t>
      </w:r>
      <w:r w:rsidR="004B3861">
        <w:rPr>
          <w:lang w:eastAsia="en-GB"/>
        </w:rPr>
        <w:t>, the</w:t>
      </w:r>
      <w:r w:rsidRPr="00F7211D">
        <w:rPr>
          <w:lang w:eastAsia="en-GB"/>
        </w:rPr>
        <w:t xml:space="preserve"> effect</w:t>
      </w:r>
      <w:r w:rsidR="004B3861">
        <w:rPr>
          <w:lang w:eastAsia="en-GB"/>
        </w:rPr>
        <w:t xml:space="preserve"> size</w:t>
      </w:r>
      <w:r w:rsidRPr="00F7211D">
        <w:rPr>
          <w:lang w:eastAsia="en-GB"/>
        </w:rPr>
        <w:t xml:space="preserve"> (</w:t>
      </w:r>
      <w:r w:rsidRPr="00F7211D">
        <w:rPr>
          <w:i/>
          <w:lang w:eastAsia="en-GB"/>
        </w:rPr>
        <w:t>d</w:t>
      </w:r>
      <w:r w:rsidRPr="00F7211D">
        <w:rPr>
          <w:lang w:eastAsia="en-GB"/>
        </w:rPr>
        <w:t xml:space="preserve"> = 0.71) was half </w:t>
      </w:r>
      <w:r w:rsidR="004B3861">
        <w:rPr>
          <w:lang w:eastAsia="en-GB"/>
        </w:rPr>
        <w:t>that</w:t>
      </w:r>
      <w:r w:rsidRPr="00F7211D">
        <w:rPr>
          <w:lang w:eastAsia="en-GB"/>
        </w:rPr>
        <w:t xml:space="preserve"> of the effect of rank (</w:t>
      </w:r>
      <w:r w:rsidRPr="00F7211D">
        <w:rPr>
          <w:i/>
          <w:lang w:eastAsia="en-GB"/>
        </w:rPr>
        <w:t>d</w:t>
      </w:r>
      <w:r w:rsidRPr="00F7211D">
        <w:rPr>
          <w:lang w:eastAsia="en-GB"/>
        </w:rPr>
        <w:t xml:space="preserve"> = 1.50, averaged across comparisons)</w:t>
      </w:r>
      <w:r w:rsidR="005B18BD">
        <w:rPr>
          <w:lang w:eastAsia="en-GB"/>
        </w:rPr>
        <w:t>. I</w:t>
      </w:r>
      <w:r w:rsidRPr="00F7211D">
        <w:rPr>
          <w:lang w:eastAsia="en-GB"/>
        </w:rPr>
        <w:t xml:space="preserve">mportantly, the latter </w:t>
      </w:r>
      <w:r w:rsidR="001D27E8" w:rsidRPr="00F7211D">
        <w:rPr>
          <w:lang w:eastAsia="en-GB"/>
        </w:rPr>
        <w:t xml:space="preserve">was rather similar for both </w:t>
      </w:r>
      <w:r w:rsidRPr="00F7211D">
        <w:rPr>
          <w:lang w:eastAsia="en-GB"/>
        </w:rPr>
        <w:t>debt types (</w:t>
      </w:r>
      <w:r w:rsidR="001D27E8" w:rsidRPr="00F7211D">
        <w:rPr>
          <w:i/>
          <w:lang w:eastAsia="en-GB"/>
        </w:rPr>
        <w:t>d</w:t>
      </w:r>
      <w:r w:rsidRPr="00F7211D">
        <w:rPr>
          <w:lang w:eastAsia="en-GB"/>
        </w:rPr>
        <w:t xml:space="preserve"> = 1.54 and </w:t>
      </w:r>
      <w:r w:rsidRPr="00F7211D">
        <w:rPr>
          <w:i/>
          <w:lang w:eastAsia="en-GB"/>
        </w:rPr>
        <w:t>d</w:t>
      </w:r>
      <w:r w:rsidRPr="00F7211D">
        <w:rPr>
          <w:lang w:eastAsia="en-GB"/>
        </w:rPr>
        <w:t xml:space="preserve"> = 1.46 for the ICL and non</w:t>
      </w:r>
      <w:r w:rsidR="00F7211D" w:rsidRPr="00F7211D">
        <w:rPr>
          <w:lang w:eastAsia="en-GB"/>
        </w:rPr>
        <w:t xml:space="preserve">-ICL scenarios, respectively). </w:t>
      </w:r>
      <w:r w:rsidR="001D27E8" w:rsidRPr="00F7211D">
        <w:rPr>
          <w:lang w:eastAsia="en-GB"/>
        </w:rPr>
        <w:t xml:space="preserve">Finally, in Study 1 we observed that students who believed that they would owe more than almost all other students (i.e., their </w:t>
      </w:r>
      <w:r w:rsidR="00BC14E0">
        <w:rPr>
          <w:lang w:eastAsia="en-GB"/>
        </w:rPr>
        <w:t>subjective</w:t>
      </w:r>
      <w:r w:rsidR="00BC14E0" w:rsidRPr="00F7211D">
        <w:rPr>
          <w:lang w:eastAsia="en-GB"/>
        </w:rPr>
        <w:t xml:space="preserve"> </w:t>
      </w:r>
      <w:r w:rsidR="001D27E8" w:rsidRPr="00F7211D">
        <w:rPr>
          <w:lang w:eastAsia="en-GB"/>
        </w:rPr>
        <w:t xml:space="preserve">rank approached 1) were almost 5 times more likely to plan to take on a part-time job than those whose rank was near 0. In comparison, </w:t>
      </w:r>
      <w:r w:rsidR="00F7211D" w:rsidRPr="00F7211D">
        <w:rPr>
          <w:lang w:eastAsia="en-GB"/>
        </w:rPr>
        <w:t xml:space="preserve">in the same analysis </w:t>
      </w:r>
      <w:r w:rsidR="001D27E8" w:rsidRPr="00F7211D">
        <w:rPr>
          <w:lang w:eastAsia="en-GB"/>
        </w:rPr>
        <w:t>the effect of gender was rather smaller: Female students were just over 50% more likely t</w:t>
      </w:r>
      <w:r w:rsidR="00F7211D" w:rsidRPr="00F7211D">
        <w:rPr>
          <w:lang w:eastAsia="en-GB"/>
        </w:rPr>
        <w:t>o plan to work during term time than male students.</w:t>
      </w:r>
    </w:p>
    <w:p w14:paraId="19A53789" w14:textId="3015F0C7" w:rsidR="00C571DA" w:rsidRPr="00D75548" w:rsidRDefault="004C656D" w:rsidP="001D27E8">
      <w:pPr>
        <w:spacing w:line="480" w:lineRule="auto"/>
        <w:ind w:firstLine="709"/>
        <w:rPr>
          <w:lang w:eastAsia="en-GB"/>
        </w:rPr>
      </w:pPr>
      <w:r>
        <w:rPr>
          <w:kern w:val="0"/>
          <w:lang w:eastAsia="en-GB"/>
        </w:rPr>
        <w:t>It</w:t>
      </w:r>
      <w:r w:rsidRPr="00F7211D">
        <w:rPr>
          <w:kern w:val="0"/>
          <w:lang w:eastAsia="en-GB"/>
        </w:rPr>
        <w:t xml:space="preserve"> is important to understand </w:t>
      </w:r>
      <w:r>
        <w:rPr>
          <w:kern w:val="0"/>
          <w:lang w:eastAsia="en-GB"/>
        </w:rPr>
        <w:t xml:space="preserve">how </w:t>
      </w:r>
      <w:r w:rsidR="002E66FF" w:rsidRPr="00F7211D">
        <w:rPr>
          <w:kern w:val="0"/>
          <w:lang w:eastAsia="en-GB"/>
        </w:rPr>
        <w:t xml:space="preserve">the variable and inaccurate beliefs about students’ indebtedness observed in Study 1 </w:t>
      </w:r>
      <w:r>
        <w:rPr>
          <w:kern w:val="0"/>
          <w:lang w:eastAsia="en-GB"/>
        </w:rPr>
        <w:t>enter into</w:t>
      </w:r>
      <w:r w:rsidRPr="00F7211D">
        <w:rPr>
          <w:kern w:val="0"/>
          <w:lang w:eastAsia="en-GB"/>
        </w:rPr>
        <w:t xml:space="preserve"> </w:t>
      </w:r>
      <w:r w:rsidR="002260DB" w:rsidRPr="00F7211D">
        <w:rPr>
          <w:kern w:val="0"/>
          <w:lang w:eastAsia="en-GB"/>
        </w:rPr>
        <w:t>students</w:t>
      </w:r>
      <w:r>
        <w:rPr>
          <w:kern w:val="0"/>
          <w:lang w:eastAsia="en-GB"/>
        </w:rPr>
        <w:t>’</w:t>
      </w:r>
      <w:r w:rsidR="002260DB" w:rsidRPr="00F7211D">
        <w:rPr>
          <w:kern w:val="0"/>
          <w:lang w:eastAsia="en-GB"/>
        </w:rPr>
        <w:t xml:space="preserve"> financial </w:t>
      </w:r>
      <w:r w:rsidR="00E36E76">
        <w:rPr>
          <w:kern w:val="0"/>
          <w:lang w:eastAsia="en-GB"/>
        </w:rPr>
        <w:t>decision-making</w:t>
      </w:r>
      <w:r>
        <w:rPr>
          <w:kern w:val="0"/>
          <w:lang w:eastAsia="en-GB"/>
        </w:rPr>
        <w:t xml:space="preserve"> both</w:t>
      </w:r>
      <w:r w:rsidR="000C1007">
        <w:rPr>
          <w:kern w:val="0"/>
          <w:lang w:eastAsia="en-GB"/>
        </w:rPr>
        <w:t xml:space="preserve"> </w:t>
      </w:r>
      <w:r w:rsidR="002260DB" w:rsidRPr="00F7211D">
        <w:rPr>
          <w:kern w:val="0"/>
          <w:lang w:eastAsia="en-GB"/>
        </w:rPr>
        <w:t>(a) prior to enrolment</w:t>
      </w:r>
      <w:r w:rsidR="002260DB" w:rsidRPr="00D75548">
        <w:rPr>
          <w:kern w:val="0"/>
          <w:lang w:eastAsia="en-GB"/>
        </w:rPr>
        <w:t xml:space="preserve"> to university </w:t>
      </w:r>
      <w:r w:rsidR="0006628B" w:rsidRPr="00D75548">
        <w:rPr>
          <w:kern w:val="0"/>
          <w:lang w:eastAsia="en-GB"/>
        </w:rPr>
        <w:fldChar w:fldCharType="begin"/>
      </w:r>
      <w:r w:rsidR="0050442F" w:rsidRPr="00D75548">
        <w:rPr>
          <w:kern w:val="0"/>
          <w:lang w:eastAsia="en-GB"/>
        </w:rPr>
        <w:instrText xml:space="preserve"> ADDIN EN.CITE &lt;EndNote&gt;&lt;Cite&gt;&lt;Author&gt;Callender&lt;/Author&gt;&lt;Year&gt;2005&lt;/Year&gt;&lt;RecNum&gt;363&lt;/RecNum&gt;&lt;Prefix&gt;e.g.`, whether to apply for it or not`, and where to apply to`; &lt;/Prefix&gt;&lt;DisplayText&gt;(e.g., whether to apply for it or not, and where to apply to; Callender and Jackson 2005)&lt;/DisplayText&gt;&lt;record&gt;&lt;rec-number&gt;363&lt;/rec-number&gt;&lt;foreign-keys&gt;&lt;key app="EN" db-id="xwe9pe9wg29rarera5yvwdvj99zrrfvtzpz0"&gt;363&lt;/key&gt;&lt;/foreign-keys&gt;&lt;ref-type name="Journal Article"&gt;17&lt;/ref-type&gt;&lt;contributors&gt;&lt;authors&gt;&lt;author&gt;Callender, C.&lt;/author&gt;&lt;author&gt;Jackson, J.&lt;/author&gt;&lt;/authors&gt;&lt;/contributors&gt;&lt;auth-address&gt;Callender, C&amp;#xD;S Bank Univ, 103 Borough Rd, London SE1 0AA, England&amp;#xD;S Bank Univ, 103 Borough Rd, London SE1 0AA, England&amp;#xD;S Bank Univ, London SE1 0AA, England&amp;#xD;Univ London London Sch Econ &amp;amp; Polit Sci, Methodol Inst, London WC2A 2AE, England&lt;/auth-address&gt;&lt;titles&gt;&lt;title&gt;Does the fear of debt deter students from higher education?&lt;/title&gt;&lt;secondary-title&gt;Journal of Social Policy&lt;/secondary-title&gt;&lt;alt-title&gt;J Soc Policy&lt;/alt-title&gt;&lt;/titles&gt;&lt;periodical&gt;&lt;full-title&gt;Journal of Social Policy&lt;/full-title&gt;&lt;abbr-1&gt;J Soc Policy&lt;/abbr-1&gt;&lt;/periodical&gt;&lt;alt-periodical&gt;&lt;full-title&gt;Journal of Social Policy&lt;/full-title&gt;&lt;abbr-1&gt;J Soc Policy&lt;/abbr-1&gt;&lt;/alt-periodical&gt;&lt;pages&gt;509-540&lt;/pages&gt;&lt;volume&gt;34&lt;/volume&gt;&lt;keywords&gt;&lt;keyword&gt;price&lt;/keyword&gt;&lt;/keywords&gt;&lt;dates&gt;&lt;year&gt;2005&lt;/year&gt;&lt;pub-dates&gt;&lt;date&gt;Oct&lt;/date&gt;&lt;/pub-dates&gt;&lt;/dates&gt;&lt;isbn&gt;0047-2794&lt;/isbn&gt;&lt;accession-num&gt;ISI:000232940600001&lt;/accession-num&gt;&lt;urls&gt;&lt;related-urls&gt;&lt;url&gt;&amp;lt;Go to ISI&amp;gt;://000232940600001&lt;/url&gt;&lt;/related-urls&gt;&lt;/urls&gt;&lt;electronic-resource-num&gt;Doi 10.1017/So04727940500913x&lt;/electronic-resource-num&gt;&lt;language&gt;English&lt;/language&gt;&lt;/record&gt;&lt;/Cite&gt;&lt;/EndNote&gt;</w:instrText>
      </w:r>
      <w:r w:rsidR="0006628B" w:rsidRPr="00D75548">
        <w:rPr>
          <w:kern w:val="0"/>
          <w:lang w:eastAsia="en-GB"/>
        </w:rPr>
        <w:fldChar w:fldCharType="separate"/>
      </w:r>
      <w:r w:rsidR="0050442F" w:rsidRPr="00D75548">
        <w:rPr>
          <w:noProof/>
          <w:kern w:val="0"/>
          <w:lang w:eastAsia="en-GB"/>
        </w:rPr>
        <w:t>(</w:t>
      </w:r>
      <w:hyperlink w:anchor="_ENREF_7" w:tooltip="Callender, 2005 #363" w:history="1">
        <w:r w:rsidR="000C1007" w:rsidRPr="00D75548">
          <w:rPr>
            <w:noProof/>
            <w:kern w:val="0"/>
            <w:lang w:eastAsia="en-GB"/>
          </w:rPr>
          <w:t>e.g., whether to apply for it or not, and where to apply to; Callender and Jackson 2005</w:t>
        </w:r>
      </w:hyperlink>
      <w:r w:rsidR="0050442F" w:rsidRPr="00D75548">
        <w:rPr>
          <w:noProof/>
          <w:kern w:val="0"/>
          <w:lang w:eastAsia="en-GB"/>
        </w:rPr>
        <w:t>)</w:t>
      </w:r>
      <w:r w:rsidR="0006628B" w:rsidRPr="00D75548">
        <w:rPr>
          <w:kern w:val="0"/>
          <w:lang w:eastAsia="en-GB"/>
        </w:rPr>
        <w:fldChar w:fldCharType="end"/>
      </w:r>
      <w:r w:rsidR="002260DB" w:rsidRPr="00D75548">
        <w:rPr>
          <w:kern w:val="0"/>
          <w:lang w:eastAsia="en-GB"/>
        </w:rPr>
        <w:t xml:space="preserve"> and (b) during the completion of the degree </w:t>
      </w:r>
      <w:r w:rsidR="0006628B" w:rsidRPr="00D75548">
        <w:rPr>
          <w:kern w:val="0"/>
          <w:lang w:eastAsia="en-GB"/>
        </w:rPr>
        <w:fldChar w:fldCharType="begin"/>
      </w:r>
      <w:r w:rsidR="007A4CA9" w:rsidRPr="00D75548">
        <w:rPr>
          <w:kern w:val="0"/>
          <w:lang w:eastAsia="en-GB"/>
        </w:rPr>
        <w:instrText xml:space="preserve"> ADDIN EN.CITE &lt;EndNote&gt;&lt;Cite&gt;&lt;Author&gt;Ford&lt;/Author&gt;&lt;Year&gt;1995&lt;/Year&gt;&lt;RecNum&gt;347&lt;/RecNum&gt;&lt;Prefix&gt;e.g.`, whether to take a part-time job during term time`; &lt;/Prefix&gt;&lt;DisplayText&gt;(e.g., whether to take a part-time job during term time; Ford, Bosworth et al. 1995)&lt;/DisplayText&gt;&lt;record&gt;&lt;rec-number&gt;347&lt;/rec-number&gt;&lt;foreign-keys&gt;&lt;key app="EN" db-id="xwe9pe9wg29rarera5yvwdvj99zrrfvtzpz0"&gt;347&lt;/key&gt;&lt;/foreign-keys&gt;&lt;ref-type name="Journal Article"&gt;17&lt;/ref-type&gt;&lt;contributors&gt;&lt;authors&gt;&lt;author&gt;Ford, J.&lt;/author&gt;&lt;author&gt;Bosworth, D.&lt;/author&gt;&lt;author&gt;Wilson, R.&lt;/author&gt;&lt;/authors&gt;&lt;/contributors&gt;&lt;auth-address&gt;Ford, J&amp;#xD;Loughborough Univ Technol,Dept Social Sci,Loughborough Le11 3tu,Leics,England&amp;#xD;Loughborough Univ Technol,Dept Social Sci,Loughborough Le11 3tu,Leics,England&amp;#xD;Univ Manchester,Inst Sci &amp;amp; Technol,Manchester M60 1qd,Lancs,England&amp;#xD;Univ Warwick,Coventry Cv4 7al,W Midlands,England&lt;/auth-address&gt;&lt;titles&gt;&lt;title&gt;Part-time work and full-time higher education&lt;/title&gt;&lt;secondary-title&gt;Studies in Higher Education&lt;/secondary-title&gt;&lt;alt-title&gt;Stud High Educ&lt;/alt-title&gt;&lt;/titles&gt;&lt;periodical&gt;&lt;full-title&gt;Studies in Higher Education&lt;/full-title&gt;&lt;abbr-1&gt;Stud High Educ&lt;/abbr-1&gt;&lt;/periodical&gt;&lt;alt-periodical&gt;&lt;full-title&gt;Studies in Higher Education&lt;/full-title&gt;&lt;abbr-1&gt;Stud High Educ&lt;/abbr-1&gt;&lt;/alt-periodical&gt;&lt;pages&gt;187-202&lt;/pages&gt;&lt;volume&gt;20&lt;/volume&gt;&lt;number&gt;2&lt;/number&gt;&lt;dates&gt;&lt;year&gt;1995&lt;/year&gt;&lt;pub-dates&gt;&lt;date&gt;Jun&lt;/date&gt;&lt;/pub-dates&gt;&lt;/dates&gt;&lt;isbn&gt;0307-5079&lt;/isbn&gt;&lt;accession-num&gt;ISI:A1995RF01900007&lt;/accession-num&gt;&lt;urls&gt;&lt;related-urls&gt;&lt;url&gt;&amp;lt;Go to ISI&amp;gt;://A1995RF01900007&lt;/url&gt;&lt;/related-urls&gt;&lt;/urls&gt;&lt;language&gt;English&lt;/language&gt;&lt;/record&gt;&lt;/Cite&gt;&lt;/EndNote&gt;</w:instrText>
      </w:r>
      <w:r w:rsidR="0006628B" w:rsidRPr="00D75548">
        <w:rPr>
          <w:kern w:val="0"/>
          <w:lang w:eastAsia="en-GB"/>
        </w:rPr>
        <w:fldChar w:fldCharType="separate"/>
      </w:r>
      <w:r w:rsidR="007A4CA9" w:rsidRPr="00D75548">
        <w:rPr>
          <w:noProof/>
          <w:kern w:val="0"/>
          <w:lang w:eastAsia="en-GB"/>
        </w:rPr>
        <w:t>(</w:t>
      </w:r>
      <w:hyperlink w:anchor="_ENREF_19" w:tooltip="Ford, 1995 #347" w:history="1">
        <w:r w:rsidR="000C1007" w:rsidRPr="00D75548">
          <w:rPr>
            <w:noProof/>
            <w:kern w:val="0"/>
            <w:lang w:eastAsia="en-GB"/>
          </w:rPr>
          <w:t>e.g., whether to take a part-time job during term time; Ford, Bosworth et al. 1995</w:t>
        </w:r>
      </w:hyperlink>
      <w:r w:rsidR="007A4CA9" w:rsidRPr="00D75548">
        <w:rPr>
          <w:noProof/>
          <w:kern w:val="0"/>
          <w:lang w:eastAsia="en-GB"/>
        </w:rPr>
        <w:t>)</w:t>
      </w:r>
      <w:r w:rsidR="0006628B" w:rsidRPr="00D75548">
        <w:rPr>
          <w:kern w:val="0"/>
          <w:lang w:eastAsia="en-GB"/>
        </w:rPr>
        <w:fldChar w:fldCharType="end"/>
      </w:r>
      <w:r w:rsidR="002260DB" w:rsidRPr="00D75548">
        <w:rPr>
          <w:kern w:val="0"/>
          <w:lang w:eastAsia="en-GB"/>
        </w:rPr>
        <w:t>. We will consider each scenario in turn.</w:t>
      </w:r>
    </w:p>
    <w:p w14:paraId="72504155" w14:textId="73F8E0A3" w:rsidR="00D008FA" w:rsidRPr="004C4F15" w:rsidRDefault="00D008FA" w:rsidP="00D20662">
      <w:pPr>
        <w:spacing w:line="480" w:lineRule="auto"/>
        <w:ind w:firstLine="709"/>
        <w:rPr>
          <w:lang w:eastAsia="en-GB"/>
        </w:rPr>
      </w:pPr>
      <w:r w:rsidRPr="00D75548">
        <w:t xml:space="preserve">As perception of </w:t>
      </w:r>
      <w:r w:rsidR="002530D5">
        <w:t xml:space="preserve">anticipated amounts of </w:t>
      </w:r>
      <w:r w:rsidRPr="00D75548">
        <w:t xml:space="preserve">debt can affect the decision whether or not to apply to </w:t>
      </w:r>
      <w:r w:rsidR="00134FF6" w:rsidRPr="00D75548">
        <w:t>h</w:t>
      </w:r>
      <w:r w:rsidRPr="00D75548">
        <w:t xml:space="preserve">igher </w:t>
      </w:r>
      <w:r w:rsidR="00134FF6" w:rsidRPr="00D75548">
        <w:t>e</w:t>
      </w:r>
      <w:r w:rsidR="00CA07CB" w:rsidRPr="00D75548">
        <w:t>ducation</w:t>
      </w:r>
      <w:r w:rsidRPr="00D75548">
        <w:t xml:space="preserve">, it is important to establish the cognitive processes </w:t>
      </w:r>
      <w:r w:rsidR="002C4829" w:rsidRPr="00D75548">
        <w:t>responsible for</w:t>
      </w:r>
      <w:r w:rsidRPr="00D75548">
        <w:t xml:space="preserve"> students’ perception of indebtedness. </w:t>
      </w:r>
      <w:r w:rsidR="009E3274" w:rsidRPr="00D75548">
        <w:rPr>
          <w:kern w:val="0"/>
          <w:lang w:eastAsia="en-GB"/>
        </w:rPr>
        <w:t>For instance</w:t>
      </w:r>
      <w:r w:rsidR="009E3274">
        <w:rPr>
          <w:kern w:val="0"/>
          <w:lang w:eastAsia="en-GB"/>
        </w:rPr>
        <w:t xml:space="preserve">, the rank principle might </w:t>
      </w:r>
      <w:r w:rsidR="00AF6401">
        <w:rPr>
          <w:kern w:val="0"/>
          <w:lang w:eastAsia="en-GB"/>
        </w:rPr>
        <w:t xml:space="preserve">influence </w:t>
      </w:r>
      <w:r w:rsidR="009E3274">
        <w:rPr>
          <w:kern w:val="0"/>
          <w:lang w:eastAsia="en-GB"/>
        </w:rPr>
        <w:t xml:space="preserve">how students </w:t>
      </w:r>
      <w:r w:rsidR="00AF6401">
        <w:rPr>
          <w:kern w:val="0"/>
          <w:lang w:eastAsia="en-GB"/>
        </w:rPr>
        <w:t xml:space="preserve">decide </w:t>
      </w:r>
      <w:r w:rsidR="00AF6401" w:rsidRPr="004C656D">
        <w:rPr>
          <w:kern w:val="0"/>
          <w:lang w:eastAsia="en-GB"/>
        </w:rPr>
        <w:t>whether</w:t>
      </w:r>
      <w:r w:rsidR="009E3274" w:rsidRPr="004C656D">
        <w:rPr>
          <w:kern w:val="0"/>
          <w:lang w:eastAsia="en-GB"/>
        </w:rPr>
        <w:t xml:space="preserve"> or not to</w:t>
      </w:r>
      <w:r w:rsidR="00AF6401" w:rsidRPr="004C656D">
        <w:rPr>
          <w:kern w:val="0"/>
          <w:lang w:eastAsia="en-GB"/>
        </w:rPr>
        <w:t xml:space="preserve"> apply to h</w:t>
      </w:r>
      <w:r w:rsidR="009E3274" w:rsidRPr="004C656D">
        <w:rPr>
          <w:kern w:val="0"/>
          <w:lang w:eastAsia="en-GB"/>
        </w:rPr>
        <w:t xml:space="preserve">igher </w:t>
      </w:r>
      <w:r w:rsidR="00AF6401" w:rsidRPr="004C656D">
        <w:rPr>
          <w:kern w:val="0"/>
          <w:lang w:eastAsia="en-GB"/>
        </w:rPr>
        <w:t>e</w:t>
      </w:r>
      <w:r w:rsidR="009E3274" w:rsidRPr="004C656D">
        <w:rPr>
          <w:kern w:val="0"/>
          <w:lang w:eastAsia="en-GB"/>
        </w:rPr>
        <w:t>ducation.</w:t>
      </w:r>
      <w:r w:rsidR="009E3274" w:rsidRPr="004C656D">
        <w:rPr>
          <w:bCs/>
        </w:rPr>
        <w:t xml:space="preserve"> Two students might both expect to owe approximately £20,000 by graduation. However, student A thinks that 70% of students will end up owing </w:t>
      </w:r>
      <w:r w:rsidR="009E3274" w:rsidRPr="000C1007">
        <w:rPr>
          <w:bCs/>
        </w:rPr>
        <w:t>less</w:t>
      </w:r>
      <w:r w:rsidR="009E3274" w:rsidRPr="004C656D">
        <w:rPr>
          <w:bCs/>
        </w:rPr>
        <w:t xml:space="preserve"> than £20,000, while student B </w:t>
      </w:r>
      <w:r w:rsidR="00460713" w:rsidRPr="004C656D">
        <w:rPr>
          <w:bCs/>
        </w:rPr>
        <w:t xml:space="preserve">believes </w:t>
      </w:r>
      <w:r w:rsidR="009E3274" w:rsidRPr="004C656D">
        <w:rPr>
          <w:bCs/>
        </w:rPr>
        <w:t xml:space="preserve">that 70% of students will owe £20,000 </w:t>
      </w:r>
      <w:r w:rsidR="009E3274" w:rsidRPr="000C1007">
        <w:rPr>
          <w:bCs/>
        </w:rPr>
        <w:t>or more</w:t>
      </w:r>
      <w:r w:rsidR="009E3274" w:rsidRPr="004C656D">
        <w:rPr>
          <w:bCs/>
        </w:rPr>
        <w:t xml:space="preserve">. If the association between concern and indebtedness is </w:t>
      </w:r>
      <w:r w:rsidR="00AF6401" w:rsidRPr="004C656D">
        <w:rPr>
          <w:bCs/>
        </w:rPr>
        <w:t>context-independent</w:t>
      </w:r>
      <w:r w:rsidR="004C656D">
        <w:rPr>
          <w:bCs/>
        </w:rPr>
        <w:t>,</w:t>
      </w:r>
      <w:r w:rsidR="009E3274" w:rsidRPr="004C656D">
        <w:rPr>
          <w:bCs/>
        </w:rPr>
        <w:t xml:space="preserve"> as</w:t>
      </w:r>
      <w:r w:rsidR="00AF6401" w:rsidRPr="004C656D">
        <w:rPr>
          <w:bCs/>
        </w:rPr>
        <w:t xml:space="preserve"> is typically</w:t>
      </w:r>
      <w:r w:rsidR="009E3274" w:rsidRPr="004C656D">
        <w:rPr>
          <w:bCs/>
        </w:rPr>
        <w:t xml:space="preserve"> assumed</w:t>
      </w:r>
      <w:r w:rsidR="009E3274" w:rsidRPr="00EC1172">
        <w:rPr>
          <w:bCs/>
        </w:rPr>
        <w:t xml:space="preserve">, worry levels should be the same for both students, as they both expect to owe £20,000 by graduation. </w:t>
      </w:r>
      <w:r w:rsidR="009E3274">
        <w:rPr>
          <w:bCs/>
        </w:rPr>
        <w:t xml:space="preserve">On the other hand, the rank principle </w:t>
      </w:r>
      <w:r w:rsidR="009E3274" w:rsidRPr="00EC1172">
        <w:rPr>
          <w:bCs/>
        </w:rPr>
        <w:t xml:space="preserve">instead </w:t>
      </w:r>
      <w:r w:rsidR="009E3274" w:rsidRPr="00EC1172">
        <w:rPr>
          <w:bCs/>
        </w:rPr>
        <w:lastRenderedPageBreak/>
        <w:t xml:space="preserve">predicts that student A—who thinks that only 30% of students will owe more than her—will be more concerned than student B, who thinks that only 30% will owe less </w:t>
      </w:r>
      <w:r w:rsidR="009E3274" w:rsidRPr="004116C6">
        <w:rPr>
          <w:bCs/>
        </w:rPr>
        <w:t>than she will.</w:t>
      </w:r>
      <w:r w:rsidR="009E3274" w:rsidRPr="00EC1172">
        <w:rPr>
          <w:bCs/>
        </w:rPr>
        <w:t xml:space="preserve"> </w:t>
      </w:r>
    </w:p>
    <w:p w14:paraId="0BE74D6C" w14:textId="7FB3C36F" w:rsidR="00753594" w:rsidRDefault="00626367" w:rsidP="00D20662">
      <w:pPr>
        <w:spacing w:line="480" w:lineRule="auto"/>
        <w:ind w:firstLine="709"/>
        <w:rPr>
          <w:kern w:val="0"/>
          <w:lang w:eastAsia="en-GB"/>
        </w:rPr>
      </w:pPr>
      <w:r w:rsidRPr="00F057FE">
        <w:rPr>
          <w:kern w:val="0"/>
          <w:lang w:eastAsia="en-GB"/>
        </w:rPr>
        <w:t>When relating students’ concern about indebtedness to the strategies they implement to overcome them, an interesting relationship between rank effec</w:t>
      </w:r>
      <w:r w:rsidR="00C571DA">
        <w:rPr>
          <w:kern w:val="0"/>
          <w:lang w:eastAsia="en-GB"/>
        </w:rPr>
        <w:t xml:space="preserve">ts and intention to take a </w:t>
      </w:r>
      <w:r w:rsidR="007A4CA9">
        <w:rPr>
          <w:kern w:val="0"/>
          <w:lang w:eastAsia="en-GB"/>
        </w:rPr>
        <w:t>part-time job</w:t>
      </w:r>
      <w:r w:rsidRPr="00F057FE">
        <w:rPr>
          <w:kern w:val="0"/>
          <w:lang w:eastAsia="en-GB"/>
        </w:rPr>
        <w:t xml:space="preserve"> was observed. Students’ attitude towards taking a </w:t>
      </w:r>
      <w:r w:rsidR="007A4CA9">
        <w:rPr>
          <w:kern w:val="0"/>
          <w:lang w:eastAsia="en-GB"/>
        </w:rPr>
        <w:t>part-time job</w:t>
      </w:r>
      <w:r w:rsidR="006E2C3C">
        <w:rPr>
          <w:kern w:val="0"/>
          <w:lang w:eastAsia="en-GB"/>
        </w:rPr>
        <w:t xml:space="preserve"> wa</w:t>
      </w:r>
      <w:r w:rsidRPr="00F057FE">
        <w:rPr>
          <w:kern w:val="0"/>
          <w:lang w:eastAsia="en-GB"/>
        </w:rPr>
        <w:t xml:space="preserve">s very much influenced by rank effects—rather than by absolute </w:t>
      </w:r>
      <w:r w:rsidR="00753594">
        <w:rPr>
          <w:kern w:val="0"/>
          <w:lang w:eastAsia="en-GB"/>
        </w:rPr>
        <w:t>or average debt-related effects. Providing information about average student debt</w:t>
      </w:r>
      <w:r w:rsidRPr="00F057FE">
        <w:rPr>
          <w:kern w:val="0"/>
          <w:lang w:eastAsia="en-GB"/>
        </w:rPr>
        <w:t xml:space="preserve"> </w:t>
      </w:r>
      <w:r w:rsidR="0006628B">
        <w:rPr>
          <w:kern w:val="0"/>
          <w:lang w:eastAsia="en-GB"/>
        </w:rPr>
        <w:fldChar w:fldCharType="begin"/>
      </w:r>
      <w:r w:rsidR="0050442F">
        <w:rPr>
          <w:kern w:val="0"/>
          <w:lang w:eastAsia="en-GB"/>
        </w:rPr>
        <w:instrText xml:space="preserve"> ADDIN EN.CITE &lt;EndNote&gt;&lt;Cite&gt;&lt;Author&gt;Schultz&lt;/Author&gt;&lt;Year&gt;2007&lt;/Year&gt;&lt;RecNum&gt;553&lt;/RecNum&gt;&lt;Prefix&gt;for a recent intervention on energy consumption based on this principle see &lt;/Prefix&gt;&lt;DisplayText&gt;(for a recent intervention on energy consumption based on this principle see Schultz, Nolan et al. 2007)&lt;/DisplayText&gt;&lt;record&gt;&lt;rec-number&gt;553&lt;/rec-number&gt;&lt;foreign-keys&gt;&lt;key app="EN" db-id="xwe9pe9wg29rarera5yvwdvj99zrrfvtzpz0"&gt;553&lt;/key&gt;&lt;key app="ENWeb" db-id=""&gt;0&lt;/key&gt;&lt;/foreign-keys&gt;&lt;ref-type name="Journal Article"&gt;17&lt;/ref-type&gt;&lt;contributors&gt;&lt;authors&gt;&lt;author&gt;Schultz, P. W.&lt;/author&gt;&lt;author&gt;Nolan, J. M.&lt;/author&gt;&lt;author&gt;Cialdini, R. B.&lt;/author&gt;&lt;author&gt;Goldstein, N. J.&lt;/author&gt;&lt;author&gt;Griskevicius, V.&lt;/author&gt;&lt;/authors&gt;&lt;/contributors&gt;&lt;auth-address&gt;California State University, San Marcos, CA 92078, USA. wschultz@csusm.edu&lt;/auth-address&gt;&lt;titles&gt;&lt;title&gt;The constructive, destructive, and reconstructive power of social norms&lt;/title&gt;&lt;secondary-title&gt;Psychological Science&lt;/secondary-title&gt;&lt;/titles&gt;&lt;periodical&gt;&lt;full-title&gt;Psychological Science&lt;/full-title&gt;&lt;abbr-1&gt;Psychol Sci&lt;/abbr-1&gt;&lt;/periodical&gt;&lt;pages&gt;429-34&lt;/pages&gt;&lt;volume&gt;18&lt;/volume&gt;&lt;edition&gt;2007/06/20&lt;/edition&gt;&lt;keywords&gt;&lt;keyword&gt;Conservation of Energy Resources&lt;/keyword&gt;&lt;keyword&gt;Family Characteristics&lt;/keyword&gt;&lt;keyword&gt;Humans&lt;/keyword&gt;&lt;keyword&gt;*Persuasive Communication&lt;/keyword&gt;&lt;keyword&gt;Residence Characteristics&lt;/keyword&gt;&lt;keyword&gt;*Social Behavior&lt;/keyword&gt;&lt;keyword&gt;*Social Values&lt;/keyword&gt;&lt;/keywords&gt;&lt;dates&gt;&lt;year&gt;2007&lt;/year&gt;&lt;pub-dates&gt;&lt;date&gt;May&lt;/date&gt;&lt;/pub-dates&gt;&lt;/dates&gt;&lt;accession-num&gt;17576283&lt;/accession-num&gt;&lt;urls&gt;&lt;related-urls&gt;&lt;url&gt;http://www.ncbi.nlm.nih.gov/pubmed/17576283&lt;/url&gt;&lt;/related-urls&gt;&lt;/urls&gt;&lt;language&gt;eng&lt;/language&gt;&lt;/record&gt;&lt;/Cite&gt;&lt;/EndNote&gt;</w:instrText>
      </w:r>
      <w:r w:rsidR="0006628B">
        <w:rPr>
          <w:kern w:val="0"/>
          <w:lang w:eastAsia="en-GB"/>
        </w:rPr>
        <w:fldChar w:fldCharType="separate"/>
      </w:r>
      <w:r w:rsidR="0050442F">
        <w:rPr>
          <w:noProof/>
          <w:kern w:val="0"/>
          <w:lang w:eastAsia="en-GB"/>
        </w:rPr>
        <w:t>(</w:t>
      </w:r>
      <w:hyperlink w:anchor="_ENREF_38" w:tooltip="Schultz, 2007 #553" w:history="1">
        <w:r w:rsidR="000C1007">
          <w:rPr>
            <w:noProof/>
            <w:kern w:val="0"/>
            <w:lang w:eastAsia="en-GB"/>
          </w:rPr>
          <w:t>for a recent intervention on energy consumption based on this principle see Schultz, Nolan et al. 2007</w:t>
        </w:r>
      </w:hyperlink>
      <w:r w:rsidR="0050442F">
        <w:rPr>
          <w:noProof/>
          <w:kern w:val="0"/>
          <w:lang w:eastAsia="en-GB"/>
        </w:rPr>
        <w:t>)</w:t>
      </w:r>
      <w:r w:rsidR="0006628B">
        <w:rPr>
          <w:kern w:val="0"/>
          <w:lang w:eastAsia="en-GB"/>
        </w:rPr>
        <w:fldChar w:fldCharType="end"/>
      </w:r>
      <w:r w:rsidR="00753594">
        <w:rPr>
          <w:kern w:val="0"/>
          <w:lang w:eastAsia="en-GB"/>
        </w:rPr>
        <w:t xml:space="preserve"> </w:t>
      </w:r>
      <w:r w:rsidRPr="00F057FE">
        <w:rPr>
          <w:kern w:val="0"/>
          <w:lang w:eastAsia="en-GB"/>
        </w:rPr>
        <w:t xml:space="preserve">might </w:t>
      </w:r>
      <w:r w:rsidR="00753594">
        <w:rPr>
          <w:kern w:val="0"/>
          <w:lang w:eastAsia="en-GB"/>
        </w:rPr>
        <w:t>not effectively influence students’ decision-making, for instanc</w:t>
      </w:r>
      <w:r w:rsidR="00C571DA">
        <w:rPr>
          <w:kern w:val="0"/>
          <w:lang w:eastAsia="en-GB"/>
        </w:rPr>
        <w:t xml:space="preserve">e deterring them to take a </w:t>
      </w:r>
      <w:r w:rsidR="007A4CA9">
        <w:rPr>
          <w:kern w:val="0"/>
          <w:lang w:eastAsia="en-GB"/>
        </w:rPr>
        <w:t>part-time job</w:t>
      </w:r>
      <w:r w:rsidR="00753594">
        <w:rPr>
          <w:kern w:val="0"/>
          <w:lang w:eastAsia="en-GB"/>
        </w:rPr>
        <w:t xml:space="preserve"> when doing so might be financially unwarranted. Rank-relevant information (e.g., percentiles) will provide information which is more aligned with students’ reasoning about debt</w:t>
      </w:r>
      <w:r w:rsidR="004C656D">
        <w:rPr>
          <w:kern w:val="0"/>
          <w:lang w:eastAsia="en-GB"/>
        </w:rPr>
        <w:t>: A</w:t>
      </w:r>
      <w:r w:rsidR="00753594" w:rsidRPr="00F057FE">
        <w:rPr>
          <w:kern w:val="0"/>
          <w:lang w:eastAsia="en-GB"/>
        </w:rPr>
        <w:t xml:space="preserve"> student who predicts she will owe £15,000 by graduation, and who erroneously thinks that 90% of other students will owe less, might be less tempted to work during term time</w:t>
      </w:r>
      <w:r w:rsidR="00753594">
        <w:rPr>
          <w:kern w:val="0"/>
          <w:lang w:eastAsia="en-GB"/>
        </w:rPr>
        <w:t xml:space="preserve"> once she is informed about the </w:t>
      </w:r>
      <w:r w:rsidR="00753594" w:rsidRPr="00F057FE">
        <w:rPr>
          <w:kern w:val="0"/>
          <w:lang w:eastAsia="en-GB"/>
        </w:rPr>
        <w:t xml:space="preserve">correct </w:t>
      </w:r>
      <w:r w:rsidR="00753594">
        <w:rPr>
          <w:kern w:val="0"/>
          <w:lang w:eastAsia="en-GB"/>
        </w:rPr>
        <w:t>rates of students’ indebtedness.</w:t>
      </w:r>
    </w:p>
    <w:p w14:paraId="4391DF4F" w14:textId="6C2724EC" w:rsidR="002260DB" w:rsidRDefault="009E3274" w:rsidP="000F3177">
      <w:pPr>
        <w:spacing w:line="480" w:lineRule="auto"/>
        <w:ind w:firstLine="709"/>
      </w:pPr>
      <w:r>
        <w:t xml:space="preserve">Students’ beliefs about debt </w:t>
      </w:r>
      <w:r w:rsidR="004C656D">
        <w:t>may also shed light on</w:t>
      </w:r>
      <w:r>
        <w:t xml:space="preserve"> influence of </w:t>
      </w:r>
      <w:r w:rsidRPr="00F057FE">
        <w:t xml:space="preserve">social class and socio-economic status on both attitudes towards indebtedness and fear of debt </w:t>
      </w:r>
      <w:r w:rsidR="0006628B" w:rsidRPr="00F057FE">
        <w:fldChar w:fldCharType="begin">
          <w:fldData xml:space="preserve">PEVuZE5vdGU+PENpdGU+PEF1dGhvcj5DaHJpc3RpZTwvQXV0aG9yPjxZZWFyPjIwMDE8L1llYXI+
PFJlY051bT4yNDE8L1JlY051bT48RGlzcGxheVRleHQ+KENocmlzdGllLCBNdW5ybyBldCBhbC4g
MjAwMTsgQ2FsbGVuZGVyIGFuZCBKYWNrc29uIDIwMDUpPC9EaXNwbGF5VGV4dD48cmVjb3JkPjxy
ZWMtbnVtYmVyPjI0MTwvcmVjLW51bWJlcj48Zm9yZWlnbi1rZXlzPjxrZXkgYXBwPSJFTiIgZGIt
aWQ9Inh3ZTlwZTl3ZzI5cmFyZXJhNXl2d2R2ajk5enJyZnZ0enB6MCI+MjQxPC9rZXk+PC9mb3Jl
aWduLWtleXM+PHJlZi10eXBlIG5hbWU9IkpvdXJuYWwgQXJ0aWNsZSI+MTc8L3JlZi10eXBlPjxj
b250cmlidXRvcnM+PGF1dGhvcnM+PGF1dGhvcj5DaHJpc3RpZSwgSC48L2F1dGhvcj48YXV0aG9y
Pk11bnJvLCBNLjwvYXV0aG9yPjxhdXRob3I+UmV0dGlnLCBILjwvYXV0aG9yPjwvYXV0aG9ycz48
L2NvbnRyaWJ1dG9ycz48YXV0aC1hZGRyZXNzPkNocmlzdGllLCBIJiN4RDtIZXJpb3QgV2F0dCBV
bml2LCBFZGluYnVyZ2ggQ29sbCBBcnQsIDc5IEdyYXNzbWFya2V0LCBFZGluYnVyZ2ggRUhJIDJI
SiwgTWlkbG90aGlhbiwgU2NvdGxhbmQmI3hEO0hlcmlvdCBXYXR0IFVuaXYsIEVkaW5idXJnaCBD
b2xsIEFydCwgNzkgR3Jhc3NtYXJrZXQsIEVkaW5idXJnaCBFSEkgMkhKLCBNaWRsb3RoaWFuLCBT
Y290bGFuZCYjeEQ7SGVyaW90IFdhdHQgVW5pdiwgRWRpbmJ1cmdoIENvbGwgQXJ0LCBFZGluYnVy
Z2ggRUhJIDJISiwgTWlkbG90aGlhbiwgU2NvdGxhbmQmI3hEO1VyYmFuIEluc3QsIFdhc2hpbmd0
b24sIERDIDIwMDM3IFVTQTwvYXV0aC1hZGRyZXNzPjx0aXRsZXM+PHRpdGxlPk1ha2luZyBlbmRz
IG1lZXQ6IFN0dWRlbnQgaW5jb21lcyBhbmQgZGVidDwvdGl0bGU+PHNlY29uZGFyeS10aXRsZT5T
dHVkaWVzIGluIEhpZ2hlciBFZHVjYXRpb248L3NlY29uZGFyeS10aXRsZT48YWx0LXRpdGxlPlN0
dWQgSGlnaCBFZHVjPC9hbHQtdGl0bGU+PC90aXRsZXM+PHBlcmlvZGljYWw+PGZ1bGwtdGl0bGU+
U3R1ZGllcyBpbiBIaWdoZXIgRWR1Y2F0aW9uPC9mdWxsLXRpdGxlPjxhYmJyLTE+U3R1ZCBIaWdo
IEVkdWM8L2FiYnItMT48L3BlcmlvZGljYWw+PGFsdC1wZXJpb2RpY2FsPjxmdWxsLXRpdGxlPlN0
dWRpZXMgaW4gSGlnaGVyIEVkdWNhdGlvbjwvZnVsbC10aXRsZT48YWJici0xPlN0dWQgSGlnaCBF
ZHVjPC9hYmJyLTE+PC9hbHQtcGVyaW9kaWNhbD48cGFnZXM+MzYzLTM4MzwvcGFnZXM+PHZvbHVt
ZT4yNjwvdm9sdW1lPjxudW1iZXI+MzwvbnVtYmVyPjxrZXl3b3Jkcz48a2V5d29yZD5oaWdoZXIt
ZWR1Y2F0aW9uPC9rZXl3b3JkPjxrZXl3b3JkPmNoaWxkcmVuPC9rZXl3b3JkPjwva2V5d29yZHM+
PGRhdGVzPjx5ZWFyPjIwMDE8L3llYXI+PHB1Yi1kYXRlcz48ZGF0ZT5PY3Q8L2RhdGU+PC9wdWIt
ZGF0ZXM+PC9kYXRlcz48aXNibj4wMzA3LTUwNzk8L2lzYm4+PGFjY2Vzc2lvbi1udW0+SVNJOjAw
MDE3MTU4MjkwMDAwNzwvYWNjZXNzaW9uLW51bT48dXJscz48cmVsYXRlZC11cmxzPjx1cmw+Jmx0
O0dvIHRvIElTSSZndDs6Ly8wMDAxNzE1ODI5MDAwMDc8L3VybD48L3JlbGF0ZWQtdXJscz48L3Vy
bHM+PGxhbmd1YWdlPkVuZ2xpc2g8L2xhbmd1YWdlPjwvcmVjb3JkPjwvQ2l0ZT48Q2l0ZT48QXV0
aG9yPkNhbGxlbmRlcjwvQXV0aG9yPjxZZWFyPjIwMDU8L1llYXI+PFJlY051bT4zNjM8L1JlY051
bT48cmVjb3JkPjxyZWMtbnVtYmVyPjM2MzwvcmVjLW51bWJlcj48Zm9yZWlnbi1rZXlzPjxrZXkg
YXBwPSJFTiIgZGItaWQ9Inh3ZTlwZTl3ZzI5cmFyZXJhNXl2d2R2ajk5enJyZnZ0enB6MCI+MzYz
PC9rZXk+PC9mb3JlaWduLWtleXM+PHJlZi10eXBlIG5hbWU9IkpvdXJuYWwgQXJ0aWNsZSI+MTc8
L3JlZi10eXBlPjxjb250cmlidXRvcnM+PGF1dGhvcnM+PGF1dGhvcj5DYWxsZW5kZXIsIEMuPC9h
dXRob3I+PGF1dGhvcj5KYWNrc29uLCBKLjwvYXV0aG9yPjwvYXV0aG9ycz48L2NvbnRyaWJ1dG9y
cz48YXV0aC1hZGRyZXNzPkNhbGxlbmRlciwgQyYjeEQ7UyBCYW5rIFVuaXYsIDEwMyBCb3JvdWdo
IFJkLCBMb25kb24gU0UxIDBBQSwgRW5nbGFuZCYjeEQ7UyBCYW5rIFVuaXYsIDEwMyBCb3JvdWdo
IFJkLCBMb25kb24gU0UxIDBBQSwgRW5nbGFuZCYjeEQ7UyBCYW5rIFVuaXYsIExvbmRvbiBTRTEg
MEFBLCBFbmdsYW5kJiN4RDtVbml2IExvbmRvbiBMb25kb24gU2NoIEVjb24gJmFtcDsgUG9saXQg
U2NpLCBNZXRob2RvbCBJbnN0LCBMb25kb24gV0MyQSAyQUUsIEVuZ2xhbmQ8L2F1dGgtYWRkcmVz
cz48dGl0bGVzPjx0aXRsZT5Eb2VzIHRoZSBmZWFyIG9mIGRlYnQgZGV0ZXIgc3R1ZGVudHMgZnJv
bSBoaWdoZXIgZWR1Y2F0aW9uPzwvdGl0bGU+PHNlY29uZGFyeS10aXRsZT5Kb3VybmFsIG9mIFNv
Y2lhbCBQb2xpY3k8L3NlY29uZGFyeS10aXRsZT48YWx0LXRpdGxlPkogU29jIFBvbGljeTwvYWx0
LXRpdGxlPjwvdGl0bGVzPjxwZXJpb2RpY2FsPjxmdWxsLXRpdGxlPkpvdXJuYWwgb2YgU29jaWFs
IFBvbGljeTwvZnVsbC10aXRsZT48YWJici0xPkogU29jIFBvbGljeTwvYWJici0xPjwvcGVyaW9k
aWNhbD48YWx0LXBlcmlvZGljYWw+PGZ1bGwtdGl0bGU+Sm91cm5hbCBvZiBTb2NpYWwgUG9saWN5
PC9mdWxsLXRpdGxlPjxhYmJyLTE+SiBTb2MgUG9saWN5PC9hYmJyLTE+PC9hbHQtcGVyaW9kaWNh
bD48cGFnZXM+NTA5LTU0MDwvcGFnZXM+PHZvbHVtZT4zNDwvdm9sdW1lPjxrZXl3b3Jkcz48a2V5
d29yZD5wcmljZTwva2V5d29yZD48L2tleXdvcmRzPjxkYXRlcz48eWVhcj4yMDA1PC95ZWFyPjxw
dWItZGF0ZXM+PGRhdGU+T2N0PC9kYXRlPjwvcHViLWRhdGVzPjwvZGF0ZXM+PGlzYm4+MDA0Ny0y
Nzk0PC9pc2JuPjxhY2Nlc3Npb24tbnVtPklTSTowMDAyMzI5NDA2MDAwMDE8L2FjY2Vzc2lvbi1u
dW0+PHVybHM+PHJlbGF0ZWQtdXJscz48dXJsPiZsdDtHbyB0byBJU0kmZ3Q7Oi8vMDAwMjMyOTQw
NjAwMDAxPC91cmw+PC9yZWxhdGVkLXVybHM+PC91cmxzPjxlbGVjdHJvbmljLXJlc291cmNlLW51
bT5Eb2kgMTAuMTAxNy9TbzA0NzI3OTQwNTAwOTEzeDwvZWxlY3Ryb25pYy1yZXNvdXJjZS1udW0+
PGxhbmd1YWdlPkVuZ2xpc2g8L2xhbmd1YWdlPjwvcmVjb3JkPjwvQ2l0ZT48L0VuZE5vdGU+
</w:fldData>
        </w:fldChar>
      </w:r>
      <w:r w:rsidR="00D00C5C">
        <w:instrText xml:space="preserve"> ADDIN EN.CITE </w:instrText>
      </w:r>
      <w:r w:rsidR="00D00C5C">
        <w:fldChar w:fldCharType="begin">
          <w:fldData xml:space="preserve">PEVuZE5vdGU+PENpdGU+PEF1dGhvcj5DaHJpc3RpZTwvQXV0aG9yPjxZZWFyPjIwMDE8L1llYXI+
PFJlY051bT4yNDE8L1JlY051bT48RGlzcGxheVRleHQ+KENocmlzdGllLCBNdW5ybyBldCBhbC4g
MjAwMTsgQ2FsbGVuZGVyIGFuZCBKYWNrc29uIDIwMDUpPC9EaXNwbGF5VGV4dD48cmVjb3JkPjxy
ZWMtbnVtYmVyPjI0MTwvcmVjLW51bWJlcj48Zm9yZWlnbi1rZXlzPjxrZXkgYXBwPSJFTiIgZGIt
aWQ9Inh3ZTlwZTl3ZzI5cmFyZXJhNXl2d2R2ajk5enJyZnZ0enB6MCI+MjQxPC9rZXk+PC9mb3Jl
aWduLWtleXM+PHJlZi10eXBlIG5hbWU9IkpvdXJuYWwgQXJ0aWNsZSI+MTc8L3JlZi10eXBlPjxj
b250cmlidXRvcnM+PGF1dGhvcnM+PGF1dGhvcj5DaHJpc3RpZSwgSC48L2F1dGhvcj48YXV0aG9y
Pk11bnJvLCBNLjwvYXV0aG9yPjxhdXRob3I+UmV0dGlnLCBILjwvYXV0aG9yPjwvYXV0aG9ycz48
L2NvbnRyaWJ1dG9ycz48YXV0aC1hZGRyZXNzPkNocmlzdGllLCBIJiN4RDtIZXJpb3QgV2F0dCBV
bml2LCBFZGluYnVyZ2ggQ29sbCBBcnQsIDc5IEdyYXNzbWFya2V0LCBFZGluYnVyZ2ggRUhJIDJI
SiwgTWlkbG90aGlhbiwgU2NvdGxhbmQmI3hEO0hlcmlvdCBXYXR0IFVuaXYsIEVkaW5idXJnaCBD
b2xsIEFydCwgNzkgR3Jhc3NtYXJrZXQsIEVkaW5idXJnaCBFSEkgMkhKLCBNaWRsb3RoaWFuLCBT
Y290bGFuZCYjeEQ7SGVyaW90IFdhdHQgVW5pdiwgRWRpbmJ1cmdoIENvbGwgQXJ0LCBFZGluYnVy
Z2ggRUhJIDJISiwgTWlkbG90aGlhbiwgU2NvdGxhbmQmI3hEO1VyYmFuIEluc3QsIFdhc2hpbmd0
b24sIERDIDIwMDM3IFVTQTwvYXV0aC1hZGRyZXNzPjx0aXRsZXM+PHRpdGxlPk1ha2luZyBlbmRz
IG1lZXQ6IFN0dWRlbnQgaW5jb21lcyBhbmQgZGVidDwvdGl0bGU+PHNlY29uZGFyeS10aXRsZT5T
dHVkaWVzIGluIEhpZ2hlciBFZHVjYXRpb248L3NlY29uZGFyeS10aXRsZT48YWx0LXRpdGxlPlN0
dWQgSGlnaCBFZHVjPC9hbHQtdGl0bGU+PC90aXRsZXM+PHBlcmlvZGljYWw+PGZ1bGwtdGl0bGU+
U3R1ZGllcyBpbiBIaWdoZXIgRWR1Y2F0aW9uPC9mdWxsLXRpdGxlPjxhYmJyLTE+U3R1ZCBIaWdo
IEVkdWM8L2FiYnItMT48L3BlcmlvZGljYWw+PGFsdC1wZXJpb2RpY2FsPjxmdWxsLXRpdGxlPlN0
dWRpZXMgaW4gSGlnaGVyIEVkdWNhdGlvbjwvZnVsbC10aXRsZT48YWJici0xPlN0dWQgSGlnaCBF
ZHVjPC9hYmJyLTE+PC9hbHQtcGVyaW9kaWNhbD48cGFnZXM+MzYzLTM4MzwvcGFnZXM+PHZvbHVt
ZT4yNjwvdm9sdW1lPjxudW1iZXI+MzwvbnVtYmVyPjxrZXl3b3Jkcz48a2V5d29yZD5oaWdoZXIt
ZWR1Y2F0aW9uPC9rZXl3b3JkPjxrZXl3b3JkPmNoaWxkcmVuPC9rZXl3b3JkPjwva2V5d29yZHM+
PGRhdGVzPjx5ZWFyPjIwMDE8L3llYXI+PHB1Yi1kYXRlcz48ZGF0ZT5PY3Q8L2RhdGU+PC9wdWIt
ZGF0ZXM+PC9kYXRlcz48aXNibj4wMzA3LTUwNzk8L2lzYm4+PGFjY2Vzc2lvbi1udW0+SVNJOjAw
MDE3MTU4MjkwMDAwNzwvYWNjZXNzaW9uLW51bT48dXJscz48cmVsYXRlZC11cmxzPjx1cmw+Jmx0
O0dvIHRvIElTSSZndDs6Ly8wMDAxNzE1ODI5MDAwMDc8L3VybD48L3JlbGF0ZWQtdXJscz48L3Vy
bHM+PGxhbmd1YWdlPkVuZ2xpc2g8L2xhbmd1YWdlPjwvcmVjb3JkPjwvQ2l0ZT48Q2l0ZT48QXV0
aG9yPkNhbGxlbmRlcjwvQXV0aG9yPjxZZWFyPjIwMDU8L1llYXI+PFJlY051bT4zNjM8L1JlY051
bT48cmVjb3JkPjxyZWMtbnVtYmVyPjM2MzwvcmVjLW51bWJlcj48Zm9yZWlnbi1rZXlzPjxrZXkg
YXBwPSJFTiIgZGItaWQ9Inh3ZTlwZTl3ZzI5cmFyZXJhNXl2d2R2ajk5enJyZnZ0enB6MCI+MzYz
PC9rZXk+PC9mb3JlaWduLWtleXM+PHJlZi10eXBlIG5hbWU9IkpvdXJuYWwgQXJ0aWNsZSI+MTc8
L3JlZi10eXBlPjxjb250cmlidXRvcnM+PGF1dGhvcnM+PGF1dGhvcj5DYWxsZW5kZXIsIEMuPC9h
dXRob3I+PGF1dGhvcj5KYWNrc29uLCBKLjwvYXV0aG9yPjwvYXV0aG9ycz48L2NvbnRyaWJ1dG9y
cz48YXV0aC1hZGRyZXNzPkNhbGxlbmRlciwgQyYjeEQ7UyBCYW5rIFVuaXYsIDEwMyBCb3JvdWdo
IFJkLCBMb25kb24gU0UxIDBBQSwgRW5nbGFuZCYjeEQ7UyBCYW5rIFVuaXYsIDEwMyBCb3JvdWdo
IFJkLCBMb25kb24gU0UxIDBBQSwgRW5nbGFuZCYjeEQ7UyBCYW5rIFVuaXYsIExvbmRvbiBTRTEg
MEFBLCBFbmdsYW5kJiN4RDtVbml2IExvbmRvbiBMb25kb24gU2NoIEVjb24gJmFtcDsgUG9saXQg
U2NpLCBNZXRob2RvbCBJbnN0LCBMb25kb24gV0MyQSAyQUUsIEVuZ2xhbmQ8L2F1dGgtYWRkcmVz
cz48dGl0bGVzPjx0aXRsZT5Eb2VzIHRoZSBmZWFyIG9mIGRlYnQgZGV0ZXIgc3R1ZGVudHMgZnJv
bSBoaWdoZXIgZWR1Y2F0aW9uPzwvdGl0bGU+PHNlY29uZGFyeS10aXRsZT5Kb3VybmFsIG9mIFNv
Y2lhbCBQb2xpY3k8L3NlY29uZGFyeS10aXRsZT48YWx0LXRpdGxlPkogU29jIFBvbGljeTwvYWx0
LXRpdGxlPjwvdGl0bGVzPjxwZXJpb2RpY2FsPjxmdWxsLXRpdGxlPkpvdXJuYWwgb2YgU29jaWFs
IFBvbGljeTwvZnVsbC10aXRsZT48YWJici0xPkogU29jIFBvbGljeTwvYWJici0xPjwvcGVyaW9k
aWNhbD48YWx0LXBlcmlvZGljYWw+PGZ1bGwtdGl0bGU+Sm91cm5hbCBvZiBTb2NpYWwgUG9saWN5
PC9mdWxsLXRpdGxlPjxhYmJyLTE+SiBTb2MgUG9saWN5PC9hYmJyLTE+PC9hbHQtcGVyaW9kaWNh
bD48cGFnZXM+NTA5LTU0MDwvcGFnZXM+PHZvbHVtZT4zNDwvdm9sdW1lPjxrZXl3b3Jkcz48a2V5
d29yZD5wcmljZTwva2V5d29yZD48L2tleXdvcmRzPjxkYXRlcz48eWVhcj4yMDA1PC95ZWFyPjxw
dWItZGF0ZXM+PGRhdGU+T2N0PC9kYXRlPjwvcHViLWRhdGVzPjwvZGF0ZXM+PGlzYm4+MDA0Ny0y
Nzk0PC9pc2JuPjxhY2Nlc3Npb24tbnVtPklTSTowMDAyMzI5NDA2MDAwMDE8L2FjY2Vzc2lvbi1u
dW0+PHVybHM+PHJlbGF0ZWQtdXJscz48dXJsPiZsdDtHbyB0byBJU0kmZ3Q7Oi8vMDAwMjMyOTQw
NjAwMDAxPC91cmw+PC9yZWxhdGVkLXVybHM+PC91cmxzPjxlbGVjdHJvbmljLXJlc291cmNlLW51
bT5Eb2kgMTAuMTAxNy9TbzA0NzI3OTQwNTAwOTEzeDwvZWxlY3Ryb25pYy1yZXNvdXJjZS1udW0+
PGxhbmd1YWdlPkVuZ2xpc2g8L2xhbmd1YWdlPjwvcmVjb3JkPjwvQ2l0ZT48L0VuZE5vdGU+
</w:fldData>
        </w:fldChar>
      </w:r>
      <w:r w:rsidR="00D00C5C">
        <w:instrText xml:space="preserve"> ADDIN EN.CITE.DATA </w:instrText>
      </w:r>
      <w:r w:rsidR="00D00C5C">
        <w:fldChar w:fldCharType="end"/>
      </w:r>
      <w:r w:rsidR="0006628B" w:rsidRPr="00F057FE">
        <w:fldChar w:fldCharType="separate"/>
      </w:r>
      <w:r w:rsidR="0050442F">
        <w:rPr>
          <w:noProof/>
        </w:rPr>
        <w:t>(</w:t>
      </w:r>
      <w:hyperlink w:anchor="_ENREF_13" w:tooltip="Christie, 2001 #241" w:history="1">
        <w:r w:rsidR="000C1007">
          <w:rPr>
            <w:noProof/>
          </w:rPr>
          <w:t>Christie, Munro et al. 2001</w:t>
        </w:r>
      </w:hyperlink>
      <w:r w:rsidR="0050442F">
        <w:rPr>
          <w:noProof/>
        </w:rPr>
        <w:t xml:space="preserve">; </w:t>
      </w:r>
      <w:hyperlink w:anchor="_ENREF_7" w:tooltip="Callender, 2005 #363" w:history="1">
        <w:r w:rsidR="000C1007">
          <w:rPr>
            <w:noProof/>
          </w:rPr>
          <w:t>Callender and Jackson 2005</w:t>
        </w:r>
      </w:hyperlink>
      <w:r w:rsidR="0050442F">
        <w:rPr>
          <w:noProof/>
        </w:rPr>
        <w:t>)</w:t>
      </w:r>
      <w:r w:rsidR="0006628B" w:rsidRPr="00F057FE">
        <w:fldChar w:fldCharType="end"/>
      </w:r>
      <w:r w:rsidRPr="00F057FE">
        <w:t>.</w:t>
      </w:r>
      <w:r>
        <w:t xml:space="preserve"> Students from low income families report higher repayment difficulties, even after having controlled for income and debt </w:t>
      </w:r>
      <w:r w:rsidR="0006628B">
        <w:fldChar w:fldCharType="begin"/>
      </w:r>
      <w:r w:rsidR="0050442F">
        <w:instrText xml:space="preserve"> ADDIN EN.CITE &lt;EndNote&gt;&lt;Cite&gt;&lt;Author&gt;Callender&lt;/Author&gt;&lt;Year&gt;2008&lt;/Year&gt;&lt;RecNum&gt;511&lt;/RecNum&gt;&lt;DisplayText&gt;(Callender and Jackson 2008)&lt;/DisplayText&gt;&lt;record&gt;&lt;rec-number&gt;511&lt;/rec-number&gt;&lt;foreign-keys&gt;&lt;key app="EN" db-id="xwe9pe9wg29rarera5yvwdvj99zrrfvtzpz0"&gt;511&lt;/key&gt;&lt;/foreign-keys&gt;&lt;ref-type name="Journal Article"&gt;17&lt;/ref-type&gt;&lt;contributors&gt;&lt;authors&gt;&lt;author&gt;Callender, C.&lt;/author&gt;&lt;author&gt;Jackson, J.&lt;/author&gt;&lt;/authors&gt;&lt;/contributors&gt;&lt;auth-address&gt;Callender, C&amp;#xD;Univ London, London WC1E 7HU, England&amp;#xD;Univ London, London WC1E 7HU, England&amp;#xD;Univ London, London WC1E 7HU, England&amp;#xD;London Sch Econ, London, England&lt;/auth-address&gt;&lt;titles&gt;&lt;title&gt;Does the fear of debt constrain choice of university and subject of study?&lt;/title&gt;&lt;secondary-title&gt;Studies in Higher Education&lt;/secondary-title&gt;&lt;alt-title&gt;Stud High Educ&lt;/alt-title&gt;&lt;/titles&gt;&lt;periodical&gt;&lt;full-title&gt;Studies in Higher Education&lt;/full-title&gt;&lt;abbr-1&gt;Stud High Educ&lt;/abbr-1&gt;&lt;/periodical&gt;&lt;alt-periodical&gt;&lt;full-title&gt;Studies in Higher Education&lt;/full-title&gt;&lt;abbr-1&gt;Stud High Educ&lt;/abbr-1&gt;&lt;/alt-periodical&gt;&lt;pages&gt;405-429&lt;/pages&gt;&lt;volume&gt;33&lt;/volume&gt;&lt;keywords&gt;&lt;keyword&gt;higher-education&lt;/keyword&gt;&lt;keyword&gt;students&lt;/keyword&gt;&lt;/keywords&gt;&lt;dates&gt;&lt;year&gt;2008&lt;/year&gt;&lt;/dates&gt;&lt;isbn&gt;0307-5079&lt;/isbn&gt;&lt;accession-num&gt;ISI:000258019000005&lt;/accession-num&gt;&lt;urls&gt;&lt;related-urls&gt;&lt;url&gt;&amp;lt;Go to ISI&amp;gt;://000258019000005&lt;/url&gt;&lt;/related-urls&gt;&lt;/urls&gt;&lt;electronic-resource-num&gt;Doi 10.1080/03075070802211802&lt;/electronic-resource-num&gt;&lt;language&gt;English&lt;/language&gt;&lt;/record&gt;&lt;/Cite&gt;&lt;/EndNote&gt;</w:instrText>
      </w:r>
      <w:r w:rsidR="0006628B">
        <w:fldChar w:fldCharType="separate"/>
      </w:r>
      <w:r w:rsidR="0050442F">
        <w:rPr>
          <w:noProof/>
        </w:rPr>
        <w:t>(</w:t>
      </w:r>
      <w:hyperlink w:anchor="_ENREF_8" w:tooltip="Callender, 2008 #511" w:history="1">
        <w:r w:rsidR="000C1007">
          <w:rPr>
            <w:noProof/>
          </w:rPr>
          <w:t>Callender and Jackson 2008</w:t>
        </w:r>
      </w:hyperlink>
      <w:r w:rsidR="0050442F">
        <w:rPr>
          <w:noProof/>
        </w:rPr>
        <w:t>)</w:t>
      </w:r>
      <w:r w:rsidR="0006628B">
        <w:fldChar w:fldCharType="end"/>
      </w:r>
      <w:r>
        <w:t>. Students</w:t>
      </w:r>
      <w:r w:rsidRPr="00F057FE">
        <w:t xml:space="preserve"> </w:t>
      </w:r>
      <w:r w:rsidRPr="006411D2">
        <w:t>from poorer backgrounds (or who receive less generous contributions from their parents) might overestimate their rank position within students’ distribution of debts</w:t>
      </w:r>
      <w:r w:rsidR="00B34449">
        <w:t>. If so</w:t>
      </w:r>
      <w:r w:rsidRPr="006411D2">
        <w:t xml:space="preserve">, they </w:t>
      </w:r>
      <w:r w:rsidR="00B34449">
        <w:t xml:space="preserve">might for that reason </w:t>
      </w:r>
      <w:r w:rsidRPr="006411D2">
        <w:t xml:space="preserve">display greater fear of debt and might be deterred from applying to university. </w:t>
      </w:r>
      <w:r w:rsidR="00061721" w:rsidRPr="006411D2">
        <w:rPr>
          <w:lang w:eastAsia="en-GB"/>
        </w:rPr>
        <w:t>Indeed</w:t>
      </w:r>
      <w:r w:rsidR="00464D8D">
        <w:rPr>
          <w:lang w:eastAsia="en-GB"/>
        </w:rPr>
        <w:t xml:space="preserve"> in Australia</w:t>
      </w:r>
      <w:r w:rsidR="00061721" w:rsidRPr="006411D2">
        <w:rPr>
          <w:lang w:eastAsia="en-GB"/>
        </w:rPr>
        <w:t xml:space="preserve">, </w:t>
      </w:r>
      <w:r w:rsidR="003F2E6C">
        <w:rPr>
          <w:lang w:eastAsia="en-GB"/>
        </w:rPr>
        <w:t>although</w:t>
      </w:r>
      <w:r w:rsidR="003F2E6C" w:rsidRPr="006411D2">
        <w:rPr>
          <w:lang w:eastAsia="en-GB"/>
        </w:rPr>
        <w:t xml:space="preserve"> </w:t>
      </w:r>
      <w:r w:rsidR="00061721" w:rsidRPr="006411D2">
        <w:rPr>
          <w:lang w:eastAsia="en-GB"/>
        </w:rPr>
        <w:t xml:space="preserve">ICLs have increased enrolment rates to higher education, they have not significantly altered the socio-economic composition of university students </w:t>
      </w:r>
      <w:r w:rsidR="0006628B" w:rsidRPr="006411D2">
        <w:rPr>
          <w:lang w:eastAsia="en-GB"/>
        </w:rPr>
        <w:fldChar w:fldCharType="begin"/>
      </w:r>
      <w:r w:rsidR="00061721" w:rsidRPr="006411D2">
        <w:rPr>
          <w:lang w:eastAsia="en-GB"/>
        </w:rPr>
        <w:instrText xml:space="preserve"> ADDIN EN.CITE &lt;EndNote&gt;&lt;Cite&gt;&lt;Author&gt;Chapman&lt;/Author&gt;&lt;Year&gt;2006&lt;/Year&gt;&lt;RecNum&gt;852&lt;/RecNum&gt;&lt;Prefix&gt;e.g.`, &lt;/Prefix&gt;&lt;DisplayText&gt;(e.g., Chapman 2006)&lt;/DisplayText&gt;&lt;record&gt;&lt;rec-number&gt;852&lt;/rec-number&gt;&lt;foreign-keys&gt;&lt;key app="EN" db-id="xwe9pe9wg29rarera5yvwdvj99zrrfvtzpz0"&gt;852&lt;/key&gt;&lt;/foreign-keys&gt;&lt;ref-type name="Book"&gt;6&lt;/ref-type&gt;&lt;contributors&gt;&lt;authors&gt;&lt;author&gt;Chapman, B.&lt;/author&gt;&lt;/authors&gt;&lt;/contributors&gt;&lt;titles&gt;&lt;title&gt;Government managing risk: Income contingent loans for social and economic progress&lt;/title&gt;&lt;/titles&gt;&lt;dates&gt;&lt;year&gt;2006&lt;/year&gt;&lt;/dates&gt;&lt;pub-location&gt;London&lt;/pub-location&gt;&lt;publisher&gt;Routledge&lt;/publisher&gt;&lt;urls&gt;&lt;/urls&gt;&lt;/record&gt;&lt;/Cite&gt;&lt;/EndNote&gt;</w:instrText>
      </w:r>
      <w:r w:rsidR="0006628B" w:rsidRPr="006411D2">
        <w:rPr>
          <w:lang w:eastAsia="en-GB"/>
        </w:rPr>
        <w:fldChar w:fldCharType="separate"/>
      </w:r>
      <w:r w:rsidR="00061721" w:rsidRPr="006411D2">
        <w:rPr>
          <w:noProof/>
          <w:lang w:eastAsia="en-GB"/>
        </w:rPr>
        <w:t>(</w:t>
      </w:r>
      <w:hyperlink w:anchor="_ENREF_9" w:tooltip="Chapman, 2006 #852" w:history="1">
        <w:r w:rsidR="000C1007" w:rsidRPr="006411D2">
          <w:rPr>
            <w:noProof/>
            <w:lang w:eastAsia="en-GB"/>
          </w:rPr>
          <w:t>e.g., Chapman 2006</w:t>
        </w:r>
      </w:hyperlink>
      <w:r w:rsidR="00061721" w:rsidRPr="006411D2">
        <w:rPr>
          <w:noProof/>
          <w:lang w:eastAsia="en-GB"/>
        </w:rPr>
        <w:t>)</w:t>
      </w:r>
      <w:r w:rsidR="0006628B" w:rsidRPr="006411D2">
        <w:rPr>
          <w:lang w:eastAsia="en-GB"/>
        </w:rPr>
        <w:fldChar w:fldCharType="end"/>
      </w:r>
      <w:r w:rsidR="00061721" w:rsidRPr="006411D2">
        <w:rPr>
          <w:lang w:eastAsia="en-GB"/>
        </w:rPr>
        <w:t xml:space="preserve">; even if ICLs </w:t>
      </w:r>
      <w:r w:rsidR="00B34449">
        <w:rPr>
          <w:lang w:eastAsia="en-GB"/>
        </w:rPr>
        <w:t>are associated with</w:t>
      </w:r>
      <w:r w:rsidR="00B34449" w:rsidRPr="006411D2">
        <w:rPr>
          <w:lang w:eastAsia="en-GB"/>
        </w:rPr>
        <w:t xml:space="preserve"> </w:t>
      </w:r>
      <w:r w:rsidR="00061721" w:rsidRPr="006411D2">
        <w:rPr>
          <w:lang w:eastAsia="en-GB"/>
        </w:rPr>
        <w:t xml:space="preserve">more advantageous conditions than typical debt, students from lower socio-economic </w:t>
      </w:r>
      <w:r w:rsidR="00061721" w:rsidRPr="006411D2">
        <w:rPr>
          <w:lang w:eastAsia="en-GB"/>
        </w:rPr>
        <w:lastRenderedPageBreak/>
        <w:t xml:space="preserve">backgrounds are </w:t>
      </w:r>
      <w:r w:rsidR="003F2E6C">
        <w:rPr>
          <w:lang w:eastAsia="en-GB"/>
        </w:rPr>
        <w:t xml:space="preserve">no </w:t>
      </w:r>
      <w:r w:rsidR="00061721" w:rsidRPr="006411D2">
        <w:rPr>
          <w:lang w:eastAsia="en-GB"/>
        </w:rPr>
        <w:t xml:space="preserve">more likely to enrol </w:t>
      </w:r>
      <w:r w:rsidR="003F2E6C">
        <w:rPr>
          <w:lang w:eastAsia="en-GB"/>
        </w:rPr>
        <w:t>in</w:t>
      </w:r>
      <w:r w:rsidR="003F2E6C" w:rsidRPr="006411D2">
        <w:rPr>
          <w:lang w:eastAsia="en-GB"/>
        </w:rPr>
        <w:t xml:space="preserve"> </w:t>
      </w:r>
      <w:r w:rsidR="00061721" w:rsidRPr="006411D2">
        <w:rPr>
          <w:lang w:eastAsia="en-GB"/>
        </w:rPr>
        <w:t xml:space="preserve">university than prior </w:t>
      </w:r>
      <w:r w:rsidR="003F2E6C">
        <w:rPr>
          <w:lang w:eastAsia="en-GB"/>
        </w:rPr>
        <w:t xml:space="preserve">to </w:t>
      </w:r>
      <w:r w:rsidR="00061721" w:rsidRPr="006411D2">
        <w:rPr>
          <w:lang w:eastAsia="en-GB"/>
        </w:rPr>
        <w:t xml:space="preserve">the introduction of ICLs. Our relative account </w:t>
      </w:r>
      <w:r w:rsidR="00581096">
        <w:rPr>
          <w:lang w:eastAsia="en-GB"/>
        </w:rPr>
        <w:t>of</w:t>
      </w:r>
      <w:r w:rsidR="00581096" w:rsidRPr="006411D2">
        <w:rPr>
          <w:lang w:eastAsia="en-GB"/>
        </w:rPr>
        <w:t xml:space="preserve"> </w:t>
      </w:r>
      <w:r w:rsidR="00061721" w:rsidRPr="006411D2">
        <w:rPr>
          <w:lang w:eastAsia="en-GB"/>
        </w:rPr>
        <w:t xml:space="preserve">student indebtedness </w:t>
      </w:r>
      <w:r w:rsidR="00581096">
        <w:rPr>
          <w:lang w:eastAsia="en-GB"/>
        </w:rPr>
        <w:t>suggests</w:t>
      </w:r>
      <w:r w:rsidR="00061721" w:rsidRPr="006411D2">
        <w:rPr>
          <w:lang w:eastAsia="en-GB"/>
        </w:rPr>
        <w:t xml:space="preserve"> why this might be the case, as it argues that students’ biased beliefs shape their attitudes towards debt. </w:t>
      </w:r>
      <w:r w:rsidR="006411D2" w:rsidRPr="006411D2">
        <w:rPr>
          <w:lang w:eastAsia="en-GB"/>
        </w:rPr>
        <w:t xml:space="preserve">Thus, </w:t>
      </w:r>
      <w:r w:rsidR="00581096">
        <w:rPr>
          <w:lang w:eastAsia="en-GB"/>
        </w:rPr>
        <w:t>perceived</w:t>
      </w:r>
      <w:r w:rsidR="00581096" w:rsidRPr="006411D2">
        <w:rPr>
          <w:lang w:eastAsia="en-GB"/>
        </w:rPr>
        <w:t xml:space="preserve"> </w:t>
      </w:r>
      <w:r w:rsidR="006411D2" w:rsidRPr="006411D2">
        <w:rPr>
          <w:lang w:eastAsia="en-GB"/>
        </w:rPr>
        <w:t>benefit</w:t>
      </w:r>
      <w:r w:rsidR="00581096">
        <w:rPr>
          <w:lang w:eastAsia="en-GB"/>
        </w:rPr>
        <w:t>s</w:t>
      </w:r>
      <w:r w:rsidR="006411D2" w:rsidRPr="006411D2">
        <w:rPr>
          <w:lang w:eastAsia="en-GB"/>
        </w:rPr>
        <w:t xml:space="preserve"> </w:t>
      </w:r>
      <w:r w:rsidR="00581096">
        <w:rPr>
          <w:lang w:eastAsia="en-GB"/>
        </w:rPr>
        <w:t>of</w:t>
      </w:r>
      <w:r w:rsidR="00581096" w:rsidRPr="006411D2">
        <w:rPr>
          <w:lang w:eastAsia="en-GB"/>
        </w:rPr>
        <w:t xml:space="preserve"> income contingent repayments </w:t>
      </w:r>
      <w:r w:rsidR="006411D2" w:rsidRPr="006411D2">
        <w:rPr>
          <w:lang w:eastAsia="en-GB"/>
        </w:rPr>
        <w:t>might be watered down by biased beliefs about the distribution of student debt.</w:t>
      </w:r>
    </w:p>
    <w:p w14:paraId="4E30A095" w14:textId="144A5210" w:rsidR="004350B0" w:rsidRPr="00CB03D8" w:rsidRDefault="00CB03D8" w:rsidP="00EF6049">
      <w:pPr>
        <w:spacing w:line="480" w:lineRule="auto"/>
        <w:ind w:firstLine="720"/>
        <w:rPr>
          <w:lang w:eastAsia="en-GB"/>
        </w:rPr>
      </w:pPr>
      <w:r>
        <w:rPr>
          <w:lang w:eastAsia="en-GB"/>
        </w:rPr>
        <w:t xml:space="preserve">The present results have also broader implications for the debate on students’ financial literacy and debt perception. Students have been often shown to rely on relatively poor knowledge of financial products and economic concepts </w:t>
      </w:r>
      <w:r w:rsidR="0006628B">
        <w:rPr>
          <w:lang w:eastAsia="en-GB"/>
        </w:rPr>
        <w:fldChar w:fldCharType="begin">
          <w:fldData xml:space="preserve">PEVuZE5vdGU+PENpdGU+PEF1dGhvcj5DaGVuPC9BdXRob3I+PFllYXI+MTk5ODwvWWVhcj48UmVj
TnVtPjg3MDwvUmVjTnVtPjxQcmVmaXg+ZS5nLmAsIDwvUHJlZml4PjxEaXNwbGF5VGV4dD4oZS5n
LiwgQ2hlbiBhbmQgVm9scGUgMTk5ODsgTHVzYXJkaSBhbmQgVHVmYW5vIDIwMDk7IEx1c2FyZGkg
YW5kIE1pdGNoZWxsIDIwMTEpPC9EaXNwbGF5VGV4dD48cmVjb3JkPjxyZWMtbnVtYmVyPjg3MDwv
cmVjLW51bWJlcj48Zm9yZWlnbi1rZXlzPjxrZXkgYXBwPSJFTiIgZGItaWQ9Inh3ZTlwZTl3ZzI5
cmFyZXJhNXl2d2R2ajk5enJyZnZ0enB6MCI+ODcwPC9rZXk+PC9mb3JlaWduLWtleXM+PHJlZi10
eXBlIG5hbWU9IkpvdXJuYWwgQXJ0aWNsZSI+MTc8L3JlZi10eXBlPjxjb250cmlidXRvcnM+PGF1
dGhvcnM+PGF1dGhvcj5DaGVuLCBILjwvYXV0aG9yPjxhdXRob3I+Vm9scGUsIFIuIFAuPC9hdXRo
b3I+PC9hdXRob3JzPjwvY29udHJpYnV0b3JzPjx0aXRsZXM+PHRpdGxlPkFuIGFuYWx5c2lzIG9m
IHBlcnNvbmFsIGZpbmFuY2lhbCBsaXRlcmFjeSBhbW9uZyBjb2xsZWdlIHN0dWRlbnRzPC90aXRs
ZT48c2Vjb25kYXJ5LXRpdGxlPkZpbmFuY2lhbCBTZXJ2aWNlcyBSZXZpZXc8L3NlY29uZGFyeS10
aXRsZT48L3RpdGxlcz48cGVyaW9kaWNhbD48ZnVsbC10aXRsZT5GaW5hbmNpYWwgU2VydmljZXMg
UmV2aWV3PC9mdWxsLXRpdGxlPjwvcGVyaW9kaWNhbD48cGFnZXM+MTA3LTEyODwvcGFnZXM+PHZv
bHVtZT43PC92b2x1bWU+PGRhdGVzPjx5ZWFyPjE5OTg8L3llYXI+PC9kYXRlcz48dXJscz48L3Vy
bHM+PC9yZWNvcmQ+PC9DaXRlPjxDaXRlPjxBdXRob3I+THVzYXJkaTwvQXV0aG9yPjxZZWFyPjIw
MTE8L1llYXI+PFJlY051bT44NzE8L1JlY051bT48cmVjb3JkPjxyZWMtbnVtYmVyPjg3MTwvcmVj
LW51bWJlcj48Zm9yZWlnbi1rZXlzPjxrZXkgYXBwPSJFTiIgZGItaWQ9Inh3ZTlwZTl3ZzI5cmFy
ZXJhNXl2d2R2ajk5enJyZnZ0enB6MCI+ODcxPC9rZXk+PC9mb3JlaWduLWtleXM+PHJlZi10eXBl
IG5hbWU9IkpvdXJuYWwgQXJ0aWNsZSI+MTc8L3JlZi10eXBlPjxjb250cmlidXRvcnM+PGF1dGhv
cnM+PGF1dGhvcj5MdXNhcmRpLCBBLjwvYXV0aG9yPjxhdXRob3I+TWl0Y2hlbGwsIE8uPC9hdXRo
b3I+PC9hdXRob3JzPjwvY29udHJpYnV0b3JzPjx0aXRsZXM+PHRpdGxlPkZpbmFuY2lhbCBsaXRl
cmFjeSBhbmQgcmV0aXJlbWVudCBwbGFubmluZyBpbiB0aGUgVW5pdGVkIFN0YXRlczwvdGl0bGU+
PHNlY29uZGFyeS10aXRsZT5Kb3VybmFsIG9mIFBlbnNpb24gRWNvbm9taWNzIGFuZCBGaW5hbmNl
PC9zZWNvbmRhcnktdGl0bGU+PC90aXRsZXM+PHBlcmlvZGljYWw+PGZ1bGwtdGl0bGU+Sm91cm5h
bCBvZiBQZW5zaW9uIEVjb25vbWljcyBhbmQgRmluYW5jZTwvZnVsbC10aXRsZT48L3BlcmlvZGlj
YWw+PHBhZ2VzPjUwOS01MjU8L3BhZ2VzPjx2b2x1bWU+MTA8L3ZvbHVtZT48ZGF0ZXM+PHllYXI+
MjAxMTwveWVhcj48L2RhdGVzPjx1cmxzPjwvdXJscz48L3JlY29yZD48L0NpdGU+PENpdGU+PEF1
dGhvcj5MdXNhcmRpPC9BdXRob3I+PFllYXI+MjAwOTwvWWVhcj48UmVjTnVtPjg2NzwvUmVjTnVt
PjxyZWNvcmQ+PHJlYy1udW1iZXI+ODY3PC9yZWMtbnVtYmVyPjxmb3JlaWduLWtleXM+PGtleSBh
cHA9IkVOIiBkYi1pZD0ieHdlOXBlOXdnMjlyYXJlcmE1eXZ3ZHZqOTl6cnJmdnR6cHowIj44Njc8
L2tleT48L2ZvcmVpZ24ta2V5cz48cmVmLXR5cGUgbmFtZT0iVW5wdWJsaXNoZWQgV29yayI+MzQ8
L3JlZi10eXBlPjxjb250cmlidXRvcnM+PGF1dGhvcnM+PGF1dGhvcj5MdXNhcmRpLCBBLjwvYXV0
aG9yPjxhdXRob3I+VHVmYW5vLCBQLjwvYXV0aG9yPjwvYXV0aG9ycz48c2Vjb25kYXJ5LWF1dGhv
cnM+PGF1dGhvcj5OYXRpb25hbCBCdXJlYXUgb2YgRWNvbm9taWMgUmVzZWFyY2g8L2F1dGhvcj48
L3NlY29uZGFyeS1hdXRob3JzPjwvY29udHJpYnV0b3JzPjx0aXRsZXM+PHRpdGxlPkRlYnQgbGl0
ZXJhY3ksIGZpbmFuY2lhbCBleHBlcmllbmNlcywgYW5kIG92ZXJpbmRlYnRlZG5lc3M8L3RpdGxl
PjwvdGl0bGVzPjxudW1iZXI+V29ya2luZyBwYXBlciAxNDgwODwvbnVtYmVyPjxkYXRlcz48eWVh
cj4yMDA5PC95ZWFyPjwvZGF0ZXM+PHB1Yi1sb2NhdGlvbj5DYW1icmlkZ2UsIE1BPC9wdWItbG9j
YXRpb24+PHB1Ymxpc2hlcj5OYXRpb25hbCBCdXJlYXUgb2YgRWNvbm9taWMgUmVzZWFyY2g8L3B1
Ymxpc2hlcj48dXJscz48L3VybHM+PC9yZWNvcmQ+PC9DaXRlPjwvRW5kTm90ZT5=
</w:fldData>
        </w:fldChar>
      </w:r>
      <w:r w:rsidR="00EF6049">
        <w:rPr>
          <w:lang w:eastAsia="en-GB"/>
        </w:rPr>
        <w:instrText xml:space="preserve"> ADDIN EN.CITE </w:instrText>
      </w:r>
      <w:r w:rsidR="0006628B">
        <w:rPr>
          <w:lang w:eastAsia="en-GB"/>
        </w:rPr>
        <w:fldChar w:fldCharType="begin">
          <w:fldData xml:space="preserve">PEVuZE5vdGU+PENpdGU+PEF1dGhvcj5DaGVuPC9BdXRob3I+PFllYXI+MTk5ODwvWWVhcj48UmVj
TnVtPjg3MDwvUmVjTnVtPjxQcmVmaXg+ZS5nLmAsIDwvUHJlZml4PjxEaXNwbGF5VGV4dD4oZS5n
LiwgQ2hlbiBhbmQgVm9scGUgMTk5ODsgTHVzYXJkaSBhbmQgVHVmYW5vIDIwMDk7IEx1c2FyZGkg
YW5kIE1pdGNoZWxsIDIwMTEpPC9EaXNwbGF5VGV4dD48cmVjb3JkPjxyZWMtbnVtYmVyPjg3MDwv
cmVjLW51bWJlcj48Zm9yZWlnbi1rZXlzPjxrZXkgYXBwPSJFTiIgZGItaWQ9Inh3ZTlwZTl3ZzI5
cmFyZXJhNXl2d2R2ajk5enJyZnZ0enB6MCI+ODcwPC9rZXk+PC9mb3JlaWduLWtleXM+PHJlZi10
eXBlIG5hbWU9IkpvdXJuYWwgQXJ0aWNsZSI+MTc8L3JlZi10eXBlPjxjb250cmlidXRvcnM+PGF1
dGhvcnM+PGF1dGhvcj5DaGVuLCBILjwvYXV0aG9yPjxhdXRob3I+Vm9scGUsIFIuIFAuPC9hdXRo
b3I+PC9hdXRob3JzPjwvY29udHJpYnV0b3JzPjx0aXRsZXM+PHRpdGxlPkFuIGFuYWx5c2lzIG9m
IHBlcnNvbmFsIGZpbmFuY2lhbCBsaXRlcmFjeSBhbW9uZyBjb2xsZWdlIHN0dWRlbnRzPC90aXRs
ZT48c2Vjb25kYXJ5LXRpdGxlPkZpbmFuY2lhbCBTZXJ2aWNlcyBSZXZpZXc8L3NlY29uZGFyeS10
aXRsZT48L3RpdGxlcz48cGVyaW9kaWNhbD48ZnVsbC10aXRsZT5GaW5hbmNpYWwgU2VydmljZXMg
UmV2aWV3PC9mdWxsLXRpdGxlPjwvcGVyaW9kaWNhbD48cGFnZXM+MTA3LTEyODwvcGFnZXM+PHZv
bHVtZT43PC92b2x1bWU+PGRhdGVzPjx5ZWFyPjE5OTg8L3llYXI+PC9kYXRlcz48dXJscz48L3Vy
bHM+PC9yZWNvcmQ+PC9DaXRlPjxDaXRlPjxBdXRob3I+THVzYXJkaTwvQXV0aG9yPjxZZWFyPjIw
MTE8L1llYXI+PFJlY051bT44NzE8L1JlY051bT48cmVjb3JkPjxyZWMtbnVtYmVyPjg3MTwvcmVj
LW51bWJlcj48Zm9yZWlnbi1rZXlzPjxrZXkgYXBwPSJFTiIgZGItaWQ9Inh3ZTlwZTl3ZzI5cmFy
ZXJhNXl2d2R2ajk5enJyZnZ0enB6MCI+ODcxPC9rZXk+PC9mb3JlaWduLWtleXM+PHJlZi10eXBl
IG5hbWU9IkpvdXJuYWwgQXJ0aWNsZSI+MTc8L3JlZi10eXBlPjxjb250cmlidXRvcnM+PGF1dGhv
cnM+PGF1dGhvcj5MdXNhcmRpLCBBLjwvYXV0aG9yPjxhdXRob3I+TWl0Y2hlbGwsIE8uPC9hdXRo
b3I+PC9hdXRob3JzPjwvY29udHJpYnV0b3JzPjx0aXRsZXM+PHRpdGxlPkZpbmFuY2lhbCBsaXRl
cmFjeSBhbmQgcmV0aXJlbWVudCBwbGFubmluZyBpbiB0aGUgVW5pdGVkIFN0YXRlczwvdGl0bGU+
PHNlY29uZGFyeS10aXRsZT5Kb3VybmFsIG9mIFBlbnNpb24gRWNvbm9taWNzIGFuZCBGaW5hbmNl
PC9zZWNvbmRhcnktdGl0bGU+PC90aXRsZXM+PHBlcmlvZGljYWw+PGZ1bGwtdGl0bGU+Sm91cm5h
bCBvZiBQZW5zaW9uIEVjb25vbWljcyBhbmQgRmluYW5jZTwvZnVsbC10aXRsZT48L3BlcmlvZGlj
YWw+PHBhZ2VzPjUwOS01MjU8L3BhZ2VzPjx2b2x1bWU+MTA8L3ZvbHVtZT48ZGF0ZXM+PHllYXI+
MjAxMTwveWVhcj48L2RhdGVzPjx1cmxzPjwvdXJscz48L3JlY29yZD48L0NpdGU+PENpdGU+PEF1
dGhvcj5MdXNhcmRpPC9BdXRob3I+PFllYXI+MjAwOTwvWWVhcj48UmVjTnVtPjg2NzwvUmVjTnVt
PjxyZWNvcmQ+PHJlYy1udW1iZXI+ODY3PC9yZWMtbnVtYmVyPjxmb3JlaWduLWtleXM+PGtleSBh
cHA9IkVOIiBkYi1pZD0ieHdlOXBlOXdnMjlyYXJlcmE1eXZ3ZHZqOTl6cnJmdnR6cHowIj44Njc8
L2tleT48L2ZvcmVpZ24ta2V5cz48cmVmLXR5cGUgbmFtZT0iVW5wdWJsaXNoZWQgV29yayI+MzQ8
L3JlZi10eXBlPjxjb250cmlidXRvcnM+PGF1dGhvcnM+PGF1dGhvcj5MdXNhcmRpLCBBLjwvYXV0
aG9yPjxhdXRob3I+VHVmYW5vLCBQLjwvYXV0aG9yPjwvYXV0aG9ycz48c2Vjb25kYXJ5LWF1dGhv
cnM+PGF1dGhvcj5OYXRpb25hbCBCdXJlYXUgb2YgRWNvbm9taWMgUmVzZWFyY2g8L2F1dGhvcj48
L3NlY29uZGFyeS1hdXRob3JzPjwvY29udHJpYnV0b3JzPjx0aXRsZXM+PHRpdGxlPkRlYnQgbGl0
ZXJhY3ksIGZpbmFuY2lhbCBleHBlcmllbmNlcywgYW5kIG92ZXJpbmRlYnRlZG5lc3M8L3RpdGxl
PjwvdGl0bGVzPjxudW1iZXI+V29ya2luZyBwYXBlciAxNDgwODwvbnVtYmVyPjxkYXRlcz48eWVh
cj4yMDA5PC95ZWFyPjwvZGF0ZXM+PHB1Yi1sb2NhdGlvbj5DYW1icmlkZ2UsIE1BPC9wdWItbG9j
YXRpb24+PHB1Ymxpc2hlcj5OYXRpb25hbCBCdXJlYXUgb2YgRWNvbm9taWMgUmVzZWFyY2g8L3B1
Ymxpc2hlcj48dXJscz48L3VybHM+PC9yZWNvcmQ+PC9DaXRlPjwvRW5kTm90ZT5=
</w:fldData>
        </w:fldChar>
      </w:r>
      <w:r w:rsidR="00EF6049">
        <w:rPr>
          <w:lang w:eastAsia="en-GB"/>
        </w:rPr>
        <w:instrText xml:space="preserve"> ADDIN EN.CITE.DATA </w:instrText>
      </w:r>
      <w:r w:rsidR="0006628B">
        <w:rPr>
          <w:lang w:eastAsia="en-GB"/>
        </w:rPr>
      </w:r>
      <w:r w:rsidR="0006628B">
        <w:rPr>
          <w:lang w:eastAsia="en-GB"/>
        </w:rPr>
        <w:fldChar w:fldCharType="end"/>
      </w:r>
      <w:r w:rsidR="0006628B">
        <w:rPr>
          <w:lang w:eastAsia="en-GB"/>
        </w:rPr>
      </w:r>
      <w:r w:rsidR="0006628B">
        <w:rPr>
          <w:lang w:eastAsia="en-GB"/>
        </w:rPr>
        <w:fldChar w:fldCharType="separate"/>
      </w:r>
      <w:r w:rsidR="00EB61C0">
        <w:rPr>
          <w:noProof/>
          <w:lang w:eastAsia="en-GB"/>
        </w:rPr>
        <w:t xml:space="preserve">(e.g., </w:t>
      </w:r>
      <w:hyperlink w:anchor="_ENREF_10" w:tooltip="Chen, 1998 #870" w:history="1">
        <w:r w:rsidR="000C1007">
          <w:rPr>
            <w:noProof/>
            <w:lang w:eastAsia="en-GB"/>
          </w:rPr>
          <w:t>Chen and Volpe 1998</w:t>
        </w:r>
      </w:hyperlink>
      <w:r w:rsidR="00EF6049">
        <w:rPr>
          <w:noProof/>
          <w:lang w:eastAsia="en-GB"/>
        </w:rPr>
        <w:t xml:space="preserve">; </w:t>
      </w:r>
      <w:hyperlink w:anchor="_ENREF_27" w:tooltip="Lusardi, 2009 #867" w:history="1">
        <w:r w:rsidR="000C1007">
          <w:rPr>
            <w:noProof/>
            <w:lang w:eastAsia="en-GB"/>
          </w:rPr>
          <w:t>Lusardi and Tufano 2009</w:t>
        </w:r>
      </w:hyperlink>
      <w:r w:rsidR="00EF6049">
        <w:rPr>
          <w:noProof/>
          <w:lang w:eastAsia="en-GB"/>
        </w:rPr>
        <w:t xml:space="preserve">; </w:t>
      </w:r>
      <w:hyperlink w:anchor="_ENREF_26" w:tooltip="Lusardi, 2011 #871" w:history="1">
        <w:r w:rsidR="000C1007">
          <w:rPr>
            <w:noProof/>
            <w:lang w:eastAsia="en-GB"/>
          </w:rPr>
          <w:t>Lusardi and Mitchell 2011</w:t>
        </w:r>
      </w:hyperlink>
      <w:r w:rsidR="00EF6049">
        <w:rPr>
          <w:noProof/>
          <w:lang w:eastAsia="en-GB"/>
        </w:rPr>
        <w:t>)</w:t>
      </w:r>
      <w:r w:rsidR="0006628B">
        <w:rPr>
          <w:lang w:eastAsia="en-GB"/>
        </w:rPr>
        <w:fldChar w:fldCharType="end"/>
      </w:r>
      <w:r w:rsidR="00EF6049">
        <w:rPr>
          <w:lang w:eastAsia="en-GB"/>
        </w:rPr>
        <w:t>.</w:t>
      </w:r>
      <w:r w:rsidRPr="001F1C71">
        <w:rPr>
          <w:lang w:eastAsia="en-GB"/>
        </w:rPr>
        <w:t xml:space="preserve"> </w:t>
      </w:r>
      <w:r>
        <w:rPr>
          <w:lang w:eastAsia="en-GB"/>
        </w:rPr>
        <w:t>C</w:t>
      </w:r>
      <w:r w:rsidRPr="001F1C71">
        <w:rPr>
          <w:lang w:eastAsia="en-GB"/>
        </w:rPr>
        <w:t>lear associ</w:t>
      </w:r>
      <w:r>
        <w:rPr>
          <w:lang w:eastAsia="en-GB"/>
        </w:rPr>
        <w:t xml:space="preserve">ations are often observed between low financial literacy and poor financial decision-making, which often lead to higher costs for borrowing and higher financial strain </w:t>
      </w:r>
      <w:r w:rsidR="0006628B">
        <w:rPr>
          <w:lang w:eastAsia="en-GB"/>
        </w:rPr>
        <w:fldChar w:fldCharType="begin"/>
      </w:r>
      <w:r w:rsidR="00EF6049">
        <w:rPr>
          <w:lang w:eastAsia="en-GB"/>
        </w:rPr>
        <w:instrText xml:space="preserve"> ADDIN EN.CITE &lt;EndNote&gt;&lt;Cite&gt;&lt;Author&gt;Lusardi&lt;/Author&gt;&lt;Year&gt;2009&lt;/Year&gt;&lt;RecNum&gt;867&lt;/RecNum&gt;&lt;Prefix&gt;e.g.`, &lt;/Prefix&gt;&lt;DisplayText&gt;(e.g., Norvilitis, Merwin et al. 2006; Lusardi and Tufano 2009)&lt;/DisplayText&gt;&lt;record&gt;&lt;rec-number&gt;867&lt;/rec-number&gt;&lt;foreign-keys&gt;&lt;key app="EN" db-id="xwe9pe9wg29rarera5yvwdvj99zrrfvtzpz0"&gt;867&lt;/key&gt;&lt;/foreign-keys&gt;&lt;ref-type name="Unpublished Work"&gt;34&lt;/ref-type&gt;&lt;contributors&gt;&lt;authors&gt;&lt;author&gt;Lusardi, A.&lt;/author&gt;&lt;author&gt;Tufano, P.&lt;/author&gt;&lt;/authors&gt;&lt;secondary-authors&gt;&lt;author&gt;National Bureau of Economic Research&lt;/author&gt;&lt;/secondary-authors&gt;&lt;/contributors&gt;&lt;titles&gt;&lt;title&gt;Debt literacy, financial experiences, and overindebtedness&lt;/title&gt;&lt;/titles&gt;&lt;number&gt;Working paper 14808&lt;/number&gt;&lt;dates&gt;&lt;year&gt;2009&lt;/year&gt;&lt;/dates&gt;&lt;pub-location&gt;Cambridge, MA&lt;/pub-location&gt;&lt;publisher&gt;National Bureau of Economic Research&lt;/publisher&gt;&lt;urls&gt;&lt;/urls&gt;&lt;/record&gt;&lt;/Cite&gt;&lt;Cite&gt;&lt;Author&gt;Norvilitis&lt;/Author&gt;&lt;Year&gt;2006&lt;/Year&gt;&lt;RecNum&gt;865&lt;/RecNum&gt;&lt;record&gt;&lt;rec-number&gt;865&lt;/rec-number&gt;&lt;foreign-keys&gt;&lt;key app="EN" db-id="xwe9pe9wg29rarera5yvwdvj99zrrfvtzpz0"&gt;865&lt;/key&gt;&lt;/foreign-keys&gt;&lt;ref-type name="Journal Article"&gt;17&lt;/ref-type&gt;&lt;contributors&gt;&lt;authors&gt;&lt;author&gt;Norvilitis, J. M.&lt;/author&gt;&lt;author&gt;Merwin, M. M.&lt;/author&gt;&lt;author&gt;Osberg, T. M.&lt;/author&gt;&lt;author&gt;Roehling, P. V.&lt;/author&gt;&lt;author&gt;Young, P.&lt;/author&gt;&lt;author&gt;Kamas, M. M.&lt;/author&gt;&lt;/authors&gt;&lt;/contributors&gt;&lt;titles&gt;&lt;title&gt;Personality factors, money attitudes, financial knowledge, and credit-card debt in college students&lt;/title&gt;&lt;secondary-title&gt;Journal of Applied Social Psychology&lt;/secondary-title&gt;&lt;/titles&gt;&lt;periodical&gt;&lt;full-title&gt;Journal of Applied Social Psychology&lt;/full-title&gt;&lt;abbr-1&gt;J Appl Soc Psychol&lt;/abbr-1&gt;&lt;/periodical&gt;&lt;pages&gt;1395-1413&lt;/pages&gt;&lt;volume&gt;36&lt;/volume&gt;&lt;dates&gt;&lt;year&gt;2006&lt;/year&gt;&lt;/dates&gt;&lt;urls&gt;&lt;/urls&gt;&lt;/record&gt;&lt;/Cite&gt;&lt;/EndNote&gt;</w:instrText>
      </w:r>
      <w:r w:rsidR="0006628B">
        <w:rPr>
          <w:lang w:eastAsia="en-GB"/>
        </w:rPr>
        <w:fldChar w:fldCharType="separate"/>
      </w:r>
      <w:r w:rsidR="00EF6049">
        <w:rPr>
          <w:noProof/>
          <w:lang w:eastAsia="en-GB"/>
        </w:rPr>
        <w:t xml:space="preserve">(e.g., </w:t>
      </w:r>
      <w:hyperlink w:anchor="_ENREF_32" w:tooltip="Norvilitis, 2006 #865" w:history="1">
        <w:r w:rsidR="000C1007">
          <w:rPr>
            <w:noProof/>
            <w:lang w:eastAsia="en-GB"/>
          </w:rPr>
          <w:t>Norvilitis, Merwin et al. 2006</w:t>
        </w:r>
      </w:hyperlink>
      <w:r w:rsidR="00EF6049">
        <w:rPr>
          <w:noProof/>
          <w:lang w:eastAsia="en-GB"/>
        </w:rPr>
        <w:t xml:space="preserve">; </w:t>
      </w:r>
      <w:hyperlink w:anchor="_ENREF_27" w:tooltip="Lusardi, 2009 #867" w:history="1">
        <w:r w:rsidR="000C1007">
          <w:rPr>
            <w:noProof/>
            <w:lang w:eastAsia="en-GB"/>
          </w:rPr>
          <w:t>Lusardi and Tufano 2009</w:t>
        </w:r>
      </w:hyperlink>
      <w:r w:rsidR="00EF6049">
        <w:rPr>
          <w:noProof/>
          <w:lang w:eastAsia="en-GB"/>
        </w:rPr>
        <w:t>)</w:t>
      </w:r>
      <w:r w:rsidR="0006628B">
        <w:rPr>
          <w:lang w:eastAsia="en-GB"/>
        </w:rPr>
        <w:fldChar w:fldCharType="end"/>
      </w:r>
      <w:r w:rsidR="00EF6049">
        <w:rPr>
          <w:lang w:eastAsia="en-GB"/>
        </w:rPr>
        <w:t xml:space="preserve">, </w:t>
      </w:r>
      <w:r w:rsidR="00581096">
        <w:rPr>
          <w:lang w:eastAsia="en-GB"/>
        </w:rPr>
        <w:t xml:space="preserve">although </w:t>
      </w:r>
      <w:r>
        <w:rPr>
          <w:lang w:eastAsia="en-GB"/>
        </w:rPr>
        <w:t xml:space="preserve">students seem unaware of their level of financial knowledge </w:t>
      </w:r>
      <w:r w:rsidR="0006628B">
        <w:rPr>
          <w:lang w:eastAsia="en-GB"/>
        </w:rPr>
        <w:fldChar w:fldCharType="begin"/>
      </w:r>
      <w:r w:rsidR="00EF6049">
        <w:rPr>
          <w:lang w:eastAsia="en-GB"/>
        </w:rPr>
        <w:instrText xml:space="preserve"> ADDIN EN.CITE &lt;EndNote&gt;&lt;Cite&gt;&lt;Author&gt;Lusardi&lt;/Author&gt;&lt;Year&gt;2011&lt;/Year&gt;&lt;RecNum&gt;871&lt;/RecNum&gt;&lt;DisplayText&gt;(Lusardi and Mitchell 2011)&lt;/DisplayText&gt;&lt;record&gt;&lt;rec-number&gt;871&lt;/rec-number&gt;&lt;foreign-keys&gt;&lt;key app="EN" db-id="xwe9pe9wg29rarera5yvwdvj99zrrfvtzpz0"&gt;871&lt;/key&gt;&lt;/foreign-keys&gt;&lt;ref-type name="Journal Article"&gt;17&lt;/ref-type&gt;&lt;contributors&gt;&lt;authors&gt;&lt;author&gt;Lusardi, A.&lt;/author&gt;&lt;author&gt;Mitchell, O.&lt;/author&gt;&lt;/authors&gt;&lt;/contributors&gt;&lt;titles&gt;&lt;title&gt;Financial literacy and retirement planning in the United States&lt;/title&gt;&lt;secondary-title&gt;Journal of Pension Economics and Finance&lt;/secondary-title&gt;&lt;/titles&gt;&lt;periodical&gt;&lt;full-title&gt;Journal of Pension Economics and Finance&lt;/full-title&gt;&lt;/periodical&gt;&lt;pages&gt;509-525&lt;/pages&gt;&lt;volume&gt;10&lt;/volume&gt;&lt;dates&gt;&lt;year&gt;2011&lt;/year&gt;&lt;/dates&gt;&lt;urls&gt;&lt;/urls&gt;&lt;/record&gt;&lt;/Cite&gt;&lt;/EndNote&gt;</w:instrText>
      </w:r>
      <w:r w:rsidR="0006628B">
        <w:rPr>
          <w:lang w:eastAsia="en-GB"/>
        </w:rPr>
        <w:fldChar w:fldCharType="separate"/>
      </w:r>
      <w:r w:rsidR="00EF6049">
        <w:rPr>
          <w:noProof/>
          <w:lang w:eastAsia="en-GB"/>
        </w:rPr>
        <w:t>(</w:t>
      </w:r>
      <w:hyperlink w:anchor="_ENREF_26" w:tooltip="Lusardi, 2011 #871" w:history="1">
        <w:r w:rsidR="000C1007">
          <w:rPr>
            <w:noProof/>
            <w:lang w:eastAsia="en-GB"/>
          </w:rPr>
          <w:t>Lusardi and Mitchell 2011</w:t>
        </w:r>
      </w:hyperlink>
      <w:r w:rsidR="00EF6049">
        <w:rPr>
          <w:noProof/>
          <w:lang w:eastAsia="en-GB"/>
        </w:rPr>
        <w:t>)</w:t>
      </w:r>
      <w:r w:rsidR="0006628B">
        <w:rPr>
          <w:lang w:eastAsia="en-GB"/>
        </w:rPr>
        <w:fldChar w:fldCharType="end"/>
      </w:r>
      <w:r w:rsidR="00EF6049">
        <w:rPr>
          <w:lang w:eastAsia="en-GB"/>
        </w:rPr>
        <w:t xml:space="preserve">. </w:t>
      </w:r>
      <w:r>
        <w:rPr>
          <w:lang w:eastAsia="en-GB"/>
        </w:rPr>
        <w:t xml:space="preserve">Here, we show that students’ financial illiteracy might display itself in two further ways. First, students’ choices might be driven also by relatively inaccurate and variable beliefs about the general levels of indebtedness, which </w:t>
      </w:r>
      <w:r w:rsidR="00B34449">
        <w:rPr>
          <w:lang w:eastAsia="en-GB"/>
        </w:rPr>
        <w:t xml:space="preserve">as we have shown </w:t>
      </w:r>
      <w:r>
        <w:rPr>
          <w:lang w:eastAsia="en-GB"/>
        </w:rPr>
        <w:t>are taken into account when consideri</w:t>
      </w:r>
      <w:r w:rsidR="00B34449">
        <w:rPr>
          <w:lang w:eastAsia="en-GB"/>
        </w:rPr>
        <w:t>ng</w:t>
      </w:r>
      <w:r>
        <w:rPr>
          <w:lang w:eastAsia="en-GB"/>
        </w:rPr>
        <w:t xml:space="preserve"> their own financial situation. Second, students were shown to be </w:t>
      </w:r>
      <w:r w:rsidR="002E16DF">
        <w:rPr>
          <w:lang w:eastAsia="en-GB"/>
        </w:rPr>
        <w:t xml:space="preserve">heavily </w:t>
      </w:r>
      <w:r>
        <w:rPr>
          <w:lang w:eastAsia="en-GB"/>
        </w:rPr>
        <w:t>influenced in their evaluations by contextual information that was present at the time a judgment was prompted. The reliance on contextual information indicates that students might not have stable beliefs about financial dynamics, and thus may struggle to select the financial products that would best fit their situation. As we have not directly measured financial literacy, we cannot make a specific contribution to the recent debate into which student group</w:t>
      </w:r>
      <w:r w:rsidR="002E16DF">
        <w:rPr>
          <w:lang w:eastAsia="en-GB"/>
        </w:rPr>
        <w:t>s</w:t>
      </w:r>
      <w:r>
        <w:rPr>
          <w:lang w:eastAsia="en-GB"/>
        </w:rPr>
        <w:t xml:space="preserve"> might be more </w:t>
      </w:r>
      <w:r w:rsidR="00EF6049">
        <w:rPr>
          <w:lang w:eastAsia="en-GB"/>
        </w:rPr>
        <w:t xml:space="preserve">at risk of low finance literacy </w:t>
      </w:r>
      <w:r w:rsidR="0006628B">
        <w:rPr>
          <w:lang w:eastAsia="en-GB"/>
        </w:rPr>
        <w:fldChar w:fldCharType="begin">
          <w:fldData xml:space="preserve">PEVuZE5vdGU+PENpdGU+PEF1dGhvcj5DaGVuPC9BdXRob3I+PFllYXI+MTk5ODwvWWVhcj48UmVj
TnVtPjg3MDwvUmVjTnVtPjxQcmVmaXg+ZS5nLmAsIGZlbWFsZXMgYW5kIGludGVybmF0aW9uYWwg
c3R1ZGVudHNgOyA8L1ByZWZpeD48RGlzcGxheVRleHQ+KGUuZy4sIGZlbWFsZXMgYW5kIGludGVy
bmF0aW9uYWwgc3R1ZGVudHM7IENoZW4gYW5kIFZvbHBlIDE5OTg7IEx1c2FyZGkgYW5kIE1pdGNo
ZWxsIDIwMTE7IEJveWxhbmQgYW5kIFdhcnJlbiAyMDEzKTwvRGlzcGxheVRleHQ+PHJlY29yZD48
cmVjLW51bWJlcj44NzA8L3JlYy1udW1iZXI+PGZvcmVpZ24ta2V5cz48a2V5IGFwcD0iRU4iIGRi
LWlkPSJ4d2U5cGU5d2cyOXJhcmVyYTV5dndkdmo5OXpycmZ2dHpwejAiPjg3MDwva2V5PjwvZm9y
ZWlnbi1rZXlzPjxyZWYtdHlwZSBuYW1lPSJKb3VybmFsIEFydGljbGUiPjE3PC9yZWYtdHlwZT48
Y29udHJpYnV0b3JzPjxhdXRob3JzPjxhdXRob3I+Q2hlbiwgSC48L2F1dGhvcj48YXV0aG9yPlZv
bHBlLCBSLiBQLjwvYXV0aG9yPjwvYXV0aG9ycz48L2NvbnRyaWJ1dG9ycz48dGl0bGVzPjx0aXRs
ZT5BbiBhbmFseXNpcyBvZiBwZXJzb25hbCBmaW5hbmNpYWwgbGl0ZXJhY3kgYW1vbmcgY29sbGVn
ZSBzdHVkZW50czwvdGl0bGU+PHNlY29uZGFyeS10aXRsZT5GaW5hbmNpYWwgU2VydmljZXMgUmV2
aWV3PC9zZWNvbmRhcnktdGl0bGU+PC90aXRsZXM+PHBlcmlvZGljYWw+PGZ1bGwtdGl0bGU+Rmlu
YW5jaWFsIFNlcnZpY2VzIFJldmlldzwvZnVsbC10aXRsZT48L3BlcmlvZGljYWw+PHBhZ2VzPjEw
Ny0xMjg8L3BhZ2VzPjx2b2x1bWU+Nzwvdm9sdW1lPjxkYXRlcz48eWVhcj4xOTk4PC95ZWFyPjwv
ZGF0ZXM+PHVybHM+PC91cmxzPjwvcmVjb3JkPjwvQ2l0ZT48Q2l0ZT48QXV0aG9yPkx1c2FyZGk8
L0F1dGhvcj48WWVhcj4yMDExPC9ZZWFyPjxSZWNOdW0+ODcxPC9SZWNOdW0+PHJlY29yZD48cmVj
LW51bWJlcj44NzE8L3JlYy1udW1iZXI+PGZvcmVpZ24ta2V5cz48a2V5IGFwcD0iRU4iIGRiLWlk
PSJ4d2U5cGU5d2cyOXJhcmVyYTV5dndkdmo5OXpycmZ2dHpwejAiPjg3MTwva2V5PjwvZm9yZWln
bi1rZXlzPjxyZWYtdHlwZSBuYW1lPSJKb3VybmFsIEFydGljbGUiPjE3PC9yZWYtdHlwZT48Y29u
dHJpYnV0b3JzPjxhdXRob3JzPjxhdXRob3I+THVzYXJkaSwgQS48L2F1dGhvcj48YXV0aG9yPk1p
dGNoZWxsLCBPLjwvYXV0aG9yPjwvYXV0aG9ycz48L2NvbnRyaWJ1dG9ycz48dGl0bGVzPjx0aXRs
ZT5GaW5hbmNpYWwgbGl0ZXJhY3kgYW5kIHJldGlyZW1lbnQgcGxhbm5pbmcgaW4gdGhlIFVuaXRl
ZCBTdGF0ZXM8L3RpdGxlPjxzZWNvbmRhcnktdGl0bGU+Sm91cm5hbCBvZiBQZW5zaW9uIEVjb25v
bWljcyBhbmQgRmluYW5jZTwvc2Vjb25kYXJ5LXRpdGxlPjwvdGl0bGVzPjxwZXJpb2RpY2FsPjxm
dWxsLXRpdGxlPkpvdXJuYWwgb2YgUGVuc2lvbiBFY29ub21pY3MgYW5kIEZpbmFuY2U8L2Z1bGwt
dGl0bGU+PC9wZXJpb2RpY2FsPjxwYWdlcz41MDktNTI1PC9wYWdlcz48dm9sdW1lPjEwPC92b2x1
bWU+PGRhdGVzPjx5ZWFyPjIwMTE8L3llYXI+PC9kYXRlcz48dXJscz48L3VybHM+PC9yZWNvcmQ+
PC9DaXRlPjxDaXRlPjxBdXRob3I+Qm95bGFuZDwvQXV0aG9yPjxZZWFyPjIwMTM8L1llYXI+PFJl
Y051bT44Njk8L1JlY051bT48cmVjb3JkPjxyZWMtbnVtYmVyPjg2OTwvcmVjLW51bWJlcj48Zm9y
ZWlnbi1rZXlzPjxrZXkgYXBwPSJFTiIgZGItaWQ9Inh3ZTlwZTl3ZzI5cmFyZXJhNXl2d2R2ajk5
enJyZnZ0enB6MCI+ODY5PC9rZXk+PC9mb3JlaWduLWtleXM+PHJlZi10eXBlIG5hbWU9IkpvdXJu
YWwgQXJ0aWNsZSI+MTc8L3JlZi10eXBlPjxjb250cmlidXRvcnM+PGF1dGhvcnM+PGF1dGhvcj5C
b3lsYW5kLCBKLjwvYXV0aG9yPjxhdXRob3I+V2FycmVuLCBSLjwvYXV0aG9yPjwvYXV0aG9ycz48
L2NvbnRyaWJ1dG9ycz48dGl0bGVzPjx0aXRsZT5Bc3Nlc3NpbmcgdGhlIGZpbmFuY2lhbCBsaXRl
cmFjeSBvZiBkb21lc3RpYyBhbmQgaW50ZXJuYXRpb25hbCBjb2xsZWdlIHN0dWRlbnRzPC90aXRs
ZT48c2Vjb25kYXJ5LXRpdGxlPk1CQSBTdHVkZW50IFNjaG9sYXJzaGlwLDwvc2Vjb25kYXJ5LXRp
dGxlPjwvdGl0bGVzPjxwZXJpb2RpY2FsPjxmdWxsLXRpdGxlPk1CQSBTdHVkZW50IFNjaG9sYXJz
aGlwLDwvZnVsbC10aXRsZT48L3BlcmlvZGljYWw+PHZvbHVtZT5QYXBlciAxODwvdm9sdW1lPjxk
YXRlcz48eWVhcj4yMDEzPC95ZWFyPjwvZGF0ZXM+PHVybHM+PC91cmxzPjwvcmVjb3JkPjwvQ2l0
ZT48L0VuZE5vdGU+
</w:fldData>
        </w:fldChar>
      </w:r>
      <w:r w:rsidR="00EF6049">
        <w:rPr>
          <w:lang w:eastAsia="en-GB"/>
        </w:rPr>
        <w:instrText xml:space="preserve"> ADDIN EN.CITE </w:instrText>
      </w:r>
      <w:r w:rsidR="0006628B">
        <w:rPr>
          <w:lang w:eastAsia="en-GB"/>
        </w:rPr>
        <w:fldChar w:fldCharType="begin">
          <w:fldData xml:space="preserve">PEVuZE5vdGU+PENpdGU+PEF1dGhvcj5DaGVuPC9BdXRob3I+PFllYXI+MTk5ODwvWWVhcj48UmVj
TnVtPjg3MDwvUmVjTnVtPjxQcmVmaXg+ZS5nLmAsIGZlbWFsZXMgYW5kIGludGVybmF0aW9uYWwg
c3R1ZGVudHNgOyA8L1ByZWZpeD48RGlzcGxheVRleHQ+KGUuZy4sIGZlbWFsZXMgYW5kIGludGVy
bmF0aW9uYWwgc3R1ZGVudHM7IENoZW4gYW5kIFZvbHBlIDE5OTg7IEx1c2FyZGkgYW5kIE1pdGNo
ZWxsIDIwMTE7IEJveWxhbmQgYW5kIFdhcnJlbiAyMDEzKTwvRGlzcGxheVRleHQ+PHJlY29yZD48
cmVjLW51bWJlcj44NzA8L3JlYy1udW1iZXI+PGZvcmVpZ24ta2V5cz48a2V5IGFwcD0iRU4iIGRi
LWlkPSJ4d2U5cGU5d2cyOXJhcmVyYTV5dndkdmo5OXpycmZ2dHpwejAiPjg3MDwva2V5PjwvZm9y
ZWlnbi1rZXlzPjxyZWYtdHlwZSBuYW1lPSJKb3VybmFsIEFydGljbGUiPjE3PC9yZWYtdHlwZT48
Y29udHJpYnV0b3JzPjxhdXRob3JzPjxhdXRob3I+Q2hlbiwgSC48L2F1dGhvcj48YXV0aG9yPlZv
bHBlLCBSLiBQLjwvYXV0aG9yPjwvYXV0aG9ycz48L2NvbnRyaWJ1dG9ycz48dGl0bGVzPjx0aXRs
ZT5BbiBhbmFseXNpcyBvZiBwZXJzb25hbCBmaW5hbmNpYWwgbGl0ZXJhY3kgYW1vbmcgY29sbGVn
ZSBzdHVkZW50czwvdGl0bGU+PHNlY29uZGFyeS10aXRsZT5GaW5hbmNpYWwgU2VydmljZXMgUmV2
aWV3PC9zZWNvbmRhcnktdGl0bGU+PC90aXRsZXM+PHBlcmlvZGljYWw+PGZ1bGwtdGl0bGU+Rmlu
YW5jaWFsIFNlcnZpY2VzIFJldmlldzwvZnVsbC10aXRsZT48L3BlcmlvZGljYWw+PHBhZ2VzPjEw
Ny0xMjg8L3BhZ2VzPjx2b2x1bWU+Nzwvdm9sdW1lPjxkYXRlcz48eWVhcj4xOTk4PC95ZWFyPjwv
ZGF0ZXM+PHVybHM+PC91cmxzPjwvcmVjb3JkPjwvQ2l0ZT48Q2l0ZT48QXV0aG9yPkx1c2FyZGk8
L0F1dGhvcj48WWVhcj4yMDExPC9ZZWFyPjxSZWNOdW0+ODcxPC9SZWNOdW0+PHJlY29yZD48cmVj
LW51bWJlcj44NzE8L3JlYy1udW1iZXI+PGZvcmVpZ24ta2V5cz48a2V5IGFwcD0iRU4iIGRiLWlk
PSJ4d2U5cGU5d2cyOXJhcmVyYTV5dndkdmo5OXpycmZ2dHpwejAiPjg3MTwva2V5PjwvZm9yZWln
bi1rZXlzPjxyZWYtdHlwZSBuYW1lPSJKb3VybmFsIEFydGljbGUiPjE3PC9yZWYtdHlwZT48Y29u
dHJpYnV0b3JzPjxhdXRob3JzPjxhdXRob3I+THVzYXJkaSwgQS48L2F1dGhvcj48YXV0aG9yPk1p
dGNoZWxsLCBPLjwvYXV0aG9yPjwvYXV0aG9ycz48L2NvbnRyaWJ1dG9ycz48dGl0bGVzPjx0aXRs
ZT5GaW5hbmNpYWwgbGl0ZXJhY3kgYW5kIHJldGlyZW1lbnQgcGxhbm5pbmcgaW4gdGhlIFVuaXRl
ZCBTdGF0ZXM8L3RpdGxlPjxzZWNvbmRhcnktdGl0bGU+Sm91cm5hbCBvZiBQZW5zaW9uIEVjb25v
bWljcyBhbmQgRmluYW5jZTwvc2Vjb25kYXJ5LXRpdGxlPjwvdGl0bGVzPjxwZXJpb2RpY2FsPjxm
dWxsLXRpdGxlPkpvdXJuYWwgb2YgUGVuc2lvbiBFY29ub21pY3MgYW5kIEZpbmFuY2U8L2Z1bGwt
dGl0bGU+PC9wZXJpb2RpY2FsPjxwYWdlcz41MDktNTI1PC9wYWdlcz48dm9sdW1lPjEwPC92b2x1
bWU+PGRhdGVzPjx5ZWFyPjIwMTE8L3llYXI+PC9kYXRlcz48dXJscz48L3VybHM+PC9yZWNvcmQ+
PC9DaXRlPjxDaXRlPjxBdXRob3I+Qm95bGFuZDwvQXV0aG9yPjxZZWFyPjIwMTM8L1llYXI+PFJl
Y051bT44Njk8L1JlY051bT48cmVjb3JkPjxyZWMtbnVtYmVyPjg2OTwvcmVjLW51bWJlcj48Zm9y
ZWlnbi1rZXlzPjxrZXkgYXBwPSJFTiIgZGItaWQ9Inh3ZTlwZTl3ZzI5cmFyZXJhNXl2d2R2ajk5
enJyZnZ0enB6MCI+ODY5PC9rZXk+PC9mb3JlaWduLWtleXM+PHJlZi10eXBlIG5hbWU9IkpvdXJu
YWwgQXJ0aWNsZSI+MTc8L3JlZi10eXBlPjxjb250cmlidXRvcnM+PGF1dGhvcnM+PGF1dGhvcj5C
b3lsYW5kLCBKLjwvYXV0aG9yPjxhdXRob3I+V2FycmVuLCBSLjwvYXV0aG9yPjwvYXV0aG9ycz48
L2NvbnRyaWJ1dG9ycz48dGl0bGVzPjx0aXRsZT5Bc3Nlc3NpbmcgdGhlIGZpbmFuY2lhbCBsaXRl
cmFjeSBvZiBkb21lc3RpYyBhbmQgaW50ZXJuYXRpb25hbCBjb2xsZWdlIHN0dWRlbnRzPC90aXRs
ZT48c2Vjb25kYXJ5LXRpdGxlPk1CQSBTdHVkZW50IFNjaG9sYXJzaGlwLDwvc2Vjb25kYXJ5LXRp
dGxlPjwvdGl0bGVzPjxwZXJpb2RpY2FsPjxmdWxsLXRpdGxlPk1CQSBTdHVkZW50IFNjaG9sYXJz
aGlwLDwvZnVsbC10aXRsZT48L3BlcmlvZGljYWw+PHZvbHVtZT5QYXBlciAxODwvdm9sdW1lPjxk
YXRlcz48eWVhcj4yMDEzPC95ZWFyPjwvZGF0ZXM+PHVybHM+PC91cmxzPjwvcmVjb3JkPjwvQ2l0
ZT48L0VuZE5vdGU+
</w:fldData>
        </w:fldChar>
      </w:r>
      <w:r w:rsidR="00EF6049">
        <w:rPr>
          <w:lang w:eastAsia="en-GB"/>
        </w:rPr>
        <w:instrText xml:space="preserve"> ADDIN EN.CITE.DATA </w:instrText>
      </w:r>
      <w:r w:rsidR="0006628B">
        <w:rPr>
          <w:lang w:eastAsia="en-GB"/>
        </w:rPr>
      </w:r>
      <w:r w:rsidR="0006628B">
        <w:rPr>
          <w:lang w:eastAsia="en-GB"/>
        </w:rPr>
        <w:fldChar w:fldCharType="end"/>
      </w:r>
      <w:r w:rsidR="0006628B">
        <w:rPr>
          <w:lang w:eastAsia="en-GB"/>
        </w:rPr>
      </w:r>
      <w:r w:rsidR="0006628B">
        <w:rPr>
          <w:lang w:eastAsia="en-GB"/>
        </w:rPr>
        <w:fldChar w:fldCharType="separate"/>
      </w:r>
      <w:r w:rsidR="00EF6049">
        <w:rPr>
          <w:noProof/>
          <w:lang w:eastAsia="en-GB"/>
        </w:rPr>
        <w:t xml:space="preserve">(e.g., females and international students; </w:t>
      </w:r>
      <w:hyperlink w:anchor="_ENREF_10" w:tooltip="Chen, 1998 #870" w:history="1">
        <w:r w:rsidR="000C1007">
          <w:rPr>
            <w:noProof/>
            <w:lang w:eastAsia="en-GB"/>
          </w:rPr>
          <w:t>Chen and Volpe 1998</w:t>
        </w:r>
      </w:hyperlink>
      <w:r w:rsidR="00EF6049">
        <w:rPr>
          <w:noProof/>
          <w:lang w:eastAsia="en-GB"/>
        </w:rPr>
        <w:t xml:space="preserve">; </w:t>
      </w:r>
      <w:hyperlink w:anchor="_ENREF_26" w:tooltip="Lusardi, 2011 #871" w:history="1">
        <w:r w:rsidR="000C1007">
          <w:rPr>
            <w:noProof/>
            <w:lang w:eastAsia="en-GB"/>
          </w:rPr>
          <w:t>Lusardi and Mitchell 2011</w:t>
        </w:r>
      </w:hyperlink>
      <w:r w:rsidR="00EF6049">
        <w:rPr>
          <w:noProof/>
          <w:lang w:eastAsia="en-GB"/>
        </w:rPr>
        <w:t xml:space="preserve">; </w:t>
      </w:r>
      <w:hyperlink w:anchor="_ENREF_4" w:tooltip="Boyland, 2013 #869" w:history="1">
        <w:r w:rsidR="000C1007">
          <w:rPr>
            <w:noProof/>
            <w:lang w:eastAsia="en-GB"/>
          </w:rPr>
          <w:t>Boyland and Warren 2013</w:t>
        </w:r>
      </w:hyperlink>
      <w:r w:rsidR="00EF6049">
        <w:rPr>
          <w:noProof/>
          <w:lang w:eastAsia="en-GB"/>
        </w:rPr>
        <w:t>)</w:t>
      </w:r>
      <w:r w:rsidR="0006628B">
        <w:rPr>
          <w:lang w:eastAsia="en-GB"/>
        </w:rPr>
        <w:fldChar w:fldCharType="end"/>
      </w:r>
      <w:r w:rsidR="00EF6049">
        <w:rPr>
          <w:lang w:eastAsia="en-GB"/>
        </w:rPr>
        <w:t xml:space="preserve">. </w:t>
      </w:r>
      <w:r w:rsidRPr="00435762">
        <w:rPr>
          <w:lang w:eastAsia="en-GB"/>
        </w:rPr>
        <w:t>Future</w:t>
      </w:r>
      <w:r>
        <w:rPr>
          <w:lang w:eastAsia="en-GB"/>
        </w:rPr>
        <w:t xml:space="preserve"> research could directly investigate whether financial literacy mediates the contextual effects observed here on the perception of debt. </w:t>
      </w:r>
    </w:p>
    <w:p w14:paraId="3A8D4786" w14:textId="3771A928" w:rsidR="00544C27" w:rsidRPr="00EA0B6D" w:rsidRDefault="00C53C7E" w:rsidP="00EA0B6D">
      <w:pPr>
        <w:spacing w:line="480" w:lineRule="auto"/>
        <w:ind w:firstLine="709"/>
        <w:rPr>
          <w:color w:val="FF0000"/>
        </w:rPr>
      </w:pPr>
      <w:r>
        <w:rPr>
          <w:kern w:val="0"/>
          <w:lang w:eastAsia="en-GB"/>
        </w:rPr>
        <w:lastRenderedPageBreak/>
        <w:t>F</w:t>
      </w:r>
      <w:r w:rsidR="00D3750B">
        <w:rPr>
          <w:kern w:val="0"/>
          <w:lang w:eastAsia="en-GB"/>
        </w:rPr>
        <w:t>inally</w:t>
      </w:r>
      <w:r w:rsidR="00D3750B" w:rsidRPr="00456868">
        <w:rPr>
          <w:kern w:val="0"/>
          <w:lang w:eastAsia="en-GB"/>
        </w:rPr>
        <w:t xml:space="preserve">, one potential implication is that </w:t>
      </w:r>
      <w:r w:rsidR="005343BA">
        <w:rPr>
          <w:kern w:val="0"/>
          <w:lang w:eastAsia="en-GB"/>
        </w:rPr>
        <w:t xml:space="preserve">an increase in tuition fees </w:t>
      </w:r>
      <w:r w:rsidR="00D3750B" w:rsidRPr="00456868">
        <w:t xml:space="preserve">might not put off students from applying to </w:t>
      </w:r>
      <w:r w:rsidR="00D3750B">
        <w:t>university</w:t>
      </w:r>
      <w:r w:rsidR="00D3750B" w:rsidRPr="00456868">
        <w:t xml:space="preserve"> as much as it is feared. The Easterlin </w:t>
      </w:r>
      <w:bookmarkStart w:id="2" w:name="OLE_LINK4"/>
      <w:r w:rsidR="00D32111">
        <w:t>paradox</w:t>
      </w:r>
      <w:r w:rsidR="00D3750B" w:rsidRPr="00456868">
        <w:t xml:space="preserve"> </w:t>
      </w:r>
      <w:r w:rsidR="0006628B">
        <w:fldChar w:fldCharType="begin"/>
      </w:r>
      <w:r w:rsidR="0050442F">
        <w:instrText xml:space="preserve"> ADDIN EN.CITE &lt;EndNote&gt;&lt;Cite&gt;&lt;Author&gt;Easterlin&lt;/Author&gt;&lt;Year&gt;1974&lt;/Year&gt;&lt;RecNum&gt;737&lt;/RecNum&gt;&lt;DisplayText&gt;(Easterlin 1974)&lt;/DisplayText&gt;&lt;record&gt;&lt;rec-number&gt;737&lt;/rec-number&gt;&lt;foreign-keys&gt;&lt;key app="EN" db-id="xwe9pe9wg29rarera5yvwdvj99zrrfvtzpz0"&gt;737&lt;/key&gt;&lt;/foreign-keys&gt;&lt;ref-type name="Book Section"&gt;5&lt;/ref-type&gt;&lt;contributors&gt;&lt;authors&gt;&lt;author&gt;Easterlin, R. A.&lt;/author&gt;&lt;/authors&gt;&lt;secondary-authors&gt;&lt;author&gt;David, P. A.&lt;/author&gt;&lt;author&gt;Reder, M. W.&lt;/author&gt;&lt;/secondary-authors&gt;&lt;/contributors&gt;&lt;titles&gt;&lt;title&gt;Does economic growth improve the human lot? Some empirical evidence&lt;/title&gt;&lt;secondary-title&gt;Nations and households in economic growth: Essays in honor of Moses Abramowitz&lt;/secondary-title&gt;&lt;/titles&gt;&lt;pages&gt;89-125&lt;/pages&gt;&lt;dates&gt;&lt;year&gt;1974&lt;/year&gt;&lt;/dates&gt;&lt;pub-location&gt;New York&lt;/pub-location&gt;&lt;publisher&gt;Academic Press&lt;/publisher&gt;&lt;urls&gt;&lt;/urls&gt;&lt;/record&gt;&lt;/Cite&gt;&lt;/EndNote&gt;</w:instrText>
      </w:r>
      <w:r w:rsidR="0006628B">
        <w:fldChar w:fldCharType="separate"/>
      </w:r>
      <w:r w:rsidR="0050442F">
        <w:rPr>
          <w:noProof/>
        </w:rPr>
        <w:t>(</w:t>
      </w:r>
      <w:hyperlink w:anchor="_ENREF_18" w:tooltip="Easterlin, 1974 #737" w:history="1">
        <w:r w:rsidR="000C1007">
          <w:rPr>
            <w:noProof/>
          </w:rPr>
          <w:t>Easterlin 1974</w:t>
        </w:r>
      </w:hyperlink>
      <w:r w:rsidR="0050442F">
        <w:rPr>
          <w:noProof/>
        </w:rPr>
        <w:t>)</w:t>
      </w:r>
      <w:r w:rsidR="0006628B">
        <w:fldChar w:fldCharType="end"/>
      </w:r>
      <w:r w:rsidR="00D32111">
        <w:t xml:space="preserve"> </w:t>
      </w:r>
      <w:r w:rsidR="00D3750B" w:rsidRPr="00456868">
        <w:t>illustrate</w:t>
      </w:r>
      <w:r w:rsidR="00581096">
        <w:t>s</w:t>
      </w:r>
      <w:r w:rsidR="00D3750B" w:rsidRPr="00456868">
        <w:t xml:space="preserve"> this argument. Easterlin showed that, despite an increase in nations’ GDP over the recent decades, </w:t>
      </w:r>
      <w:r w:rsidR="00351C74">
        <w:t xml:space="preserve">average subjective </w:t>
      </w:r>
      <w:r w:rsidR="00D3750B" w:rsidRPr="00456868">
        <w:t xml:space="preserve">well-being within </w:t>
      </w:r>
      <w:r w:rsidR="00AF6401">
        <w:t>n</w:t>
      </w:r>
      <w:r w:rsidR="00D3750B" w:rsidRPr="00456868">
        <w:t>ations did not increase by much</w:t>
      </w:r>
      <w:r w:rsidR="00351C74">
        <w:t xml:space="preserve"> (if at all) over the same period</w:t>
      </w:r>
      <w:r w:rsidR="00D3750B" w:rsidRPr="00456868">
        <w:t xml:space="preserve">. </w:t>
      </w:r>
      <w:r w:rsidR="00351C74">
        <w:t>One</w:t>
      </w:r>
      <w:r w:rsidR="00351C74" w:rsidRPr="00456868">
        <w:t xml:space="preserve"> </w:t>
      </w:r>
      <w:r w:rsidR="00D3750B" w:rsidRPr="00456868">
        <w:t>account of this paradox is that of relative comparison, whereby well-being is not related to the individual’s wealth, but rather by her wealth rank within the social context</w:t>
      </w:r>
      <w:r w:rsidR="00A67039">
        <w:t xml:space="preserve"> </w:t>
      </w:r>
      <w:r w:rsidR="0006628B">
        <w:fldChar w:fldCharType="begin"/>
      </w:r>
      <w:r w:rsidR="00D20229">
        <w:instrText xml:space="preserve"> ADDIN EN.CITE &lt;EndNote&gt;&lt;Cite&gt;&lt;Author&gt;Boyce&lt;/Author&gt;&lt;Year&gt;2010&lt;/Year&gt;&lt;RecNum&gt;547&lt;/RecNum&gt;&lt;Prefix&gt;e.g.`, &lt;/Prefix&gt;&lt;DisplayText&gt;(e.g., Boyce, Brown et al. 2010)&lt;/DisplayText&gt;&lt;record&gt;&lt;rec-number&gt;547&lt;/rec-number&gt;&lt;foreign-keys&gt;&lt;key app="EN" db-id="xwe9pe9wg29rarera5yvwdvj99zrrfvtzpz0"&gt;547&lt;/key&gt;&lt;key app="ENWeb" db-id=""&gt;0&lt;/key&gt;&lt;/foreign-keys&gt;&lt;ref-type name="Journal Article"&gt;17&lt;/ref-type&gt;&lt;contributors&gt;&lt;authors&gt;&lt;author&gt;Boyce, Chris J.&lt;/author&gt;&lt;author&gt;Brown, Gordon D. A.&lt;/author&gt;&lt;author&gt;Moore, Simon C.&lt;/author&gt;&lt;/authors&gt;&lt;/contributors&gt;&lt;auth-address&gt;Department of Psychology, University of Warwick, Coventry, UK. c.j.boyce@warwick.ac.uk&lt;/auth-address&gt;&lt;titles&gt;&lt;title&gt;Money and happiness: Rank of income, not income, affects life satisfaction&lt;/title&gt;&lt;secondary-title&gt;Psychological Science&lt;/secondary-title&gt;&lt;alt-title&gt;Psychological science&lt;/alt-title&gt;&lt;/titles&gt;&lt;periodical&gt;&lt;full-title&gt;Psychological Science&lt;/full-title&gt;&lt;abbr-1&gt;Psychol Sci&lt;/abbr-1&gt;&lt;/periodical&gt;&lt;alt-periodical&gt;&lt;full-title&gt;Psychological Science&lt;/full-title&gt;&lt;abbr-1&gt;Psychol Sci&lt;/abbr-1&gt;&lt;/alt-periodical&gt;&lt;pages&gt;471-5&lt;/pages&gt;&lt;volume&gt;21&lt;/volume&gt;&lt;edition&gt;2010/04/29&lt;/edition&gt;&lt;keywords&gt;&lt;keyword&gt;Adult&lt;/keyword&gt;&lt;keyword&gt;Aged&lt;/keyword&gt;&lt;keyword&gt;Female&lt;/keyword&gt;&lt;keyword&gt;Great Britain&lt;/keyword&gt;&lt;keyword&gt;*Happiness&lt;/keyword&gt;&lt;keyword&gt;*Hierarchy, Social&lt;/keyword&gt;&lt;keyword&gt;Humans&lt;/keyword&gt;&lt;keyword&gt;*Income&lt;/keyword&gt;&lt;keyword&gt;Least-Squares Analysis&lt;/keyword&gt;&lt;keyword&gt;Male&lt;/keyword&gt;&lt;keyword&gt;Middle Aged&lt;/keyword&gt;&lt;keyword&gt;*Personal Satisfaction&lt;/keyword&gt;&lt;keyword&gt;Quality of Life/*psychology&lt;/keyword&gt;&lt;keyword&gt;Reference Values&lt;/keyword&gt;&lt;keyword&gt;Social Values&lt;/keyword&gt;&lt;keyword&gt;Young Adult&lt;/keyword&gt;&lt;/keywords&gt;&lt;dates&gt;&lt;year&gt;2010&lt;/year&gt;&lt;pub-dates&gt;&lt;date&gt;Apr&lt;/date&gt;&lt;/pub-dates&gt;&lt;/dates&gt;&lt;isbn&gt;1467-9280 (Electronic)&amp;#xD;0956-7976 (Linking)&lt;/isbn&gt;&lt;accession-num&gt;20424085&lt;/accession-num&gt;&lt;urls&gt;&lt;related-urls&gt;&lt;url&gt;http://www.ncbi.nlm.nih.gov/pubmed/20424085&lt;/url&gt;&lt;/related-urls&gt;&lt;/urls&gt;&lt;language&gt;eng&lt;/language&gt;&lt;/record&gt;&lt;/Cite&gt;&lt;/EndNote&gt;</w:instrText>
      </w:r>
      <w:r w:rsidR="0006628B">
        <w:fldChar w:fldCharType="separate"/>
      </w:r>
      <w:r w:rsidR="0050442F">
        <w:rPr>
          <w:noProof/>
        </w:rPr>
        <w:t>(</w:t>
      </w:r>
      <w:hyperlink w:anchor="_ENREF_3" w:tooltip="Boyce, 2010 #547" w:history="1">
        <w:r w:rsidR="000C1007">
          <w:rPr>
            <w:noProof/>
          </w:rPr>
          <w:t>e.g., Boyce, Brown et al. 2010</w:t>
        </w:r>
      </w:hyperlink>
      <w:r w:rsidR="0050442F">
        <w:rPr>
          <w:noProof/>
        </w:rPr>
        <w:t>)</w:t>
      </w:r>
      <w:r w:rsidR="0006628B">
        <w:fldChar w:fldCharType="end"/>
      </w:r>
      <w:r w:rsidR="00D3750B" w:rsidRPr="00456868">
        <w:t xml:space="preserve">. As wealth </w:t>
      </w:r>
      <w:r w:rsidR="00351C74" w:rsidRPr="00456868">
        <w:t>increase</w:t>
      </w:r>
      <w:r w:rsidR="00351C74">
        <w:t>s</w:t>
      </w:r>
      <w:r w:rsidR="00351C74" w:rsidRPr="00456868">
        <w:t xml:space="preserve"> </w:t>
      </w:r>
      <w:r w:rsidR="00D3750B" w:rsidRPr="00456868">
        <w:t xml:space="preserve">for everybody—although at different </w:t>
      </w:r>
      <w:r w:rsidR="00581096">
        <w:t>rates</w:t>
      </w:r>
      <w:r w:rsidR="00D3750B" w:rsidRPr="00456868">
        <w:t>—</w:t>
      </w:r>
      <w:r w:rsidR="00764C8D" w:rsidRPr="00764C8D">
        <w:t xml:space="preserve"> </w:t>
      </w:r>
      <w:r w:rsidR="00415168" w:rsidRPr="00415168">
        <w:t xml:space="preserve">people’s average relative rank position in the income distribution </w:t>
      </w:r>
      <w:r w:rsidR="00351C74">
        <w:t>does</w:t>
      </w:r>
      <w:r w:rsidR="00351C74" w:rsidRPr="00415168">
        <w:t xml:space="preserve"> </w:t>
      </w:r>
      <w:r w:rsidR="00415168" w:rsidRPr="00415168">
        <w:t>not change. This phenomenon is related to the distinction between absolute versus relative economic mobility and it is object of current debates on perceived social mobility (e.g., Caus</w:t>
      </w:r>
      <w:r w:rsidR="00415168">
        <w:t>a and Johansson 2010).</w:t>
      </w:r>
      <w:r w:rsidR="00EA0B6D">
        <w:t xml:space="preserve"> </w:t>
      </w:r>
      <w:r w:rsidR="00581096">
        <w:t>E</w:t>
      </w:r>
      <w:r w:rsidR="00D3750B" w:rsidRPr="00456868">
        <w:t>xtrapolat</w:t>
      </w:r>
      <w:r w:rsidR="00581096">
        <w:t>ing</w:t>
      </w:r>
      <w:r w:rsidR="00D3750B" w:rsidRPr="00456868">
        <w:t xml:space="preserve"> to the case</w:t>
      </w:r>
      <w:r w:rsidR="00581096">
        <w:t xml:space="preserve"> of</w:t>
      </w:r>
      <w:r w:rsidR="00D3750B" w:rsidRPr="00456868">
        <w:t xml:space="preserve"> </w:t>
      </w:r>
      <w:r w:rsidR="00544C27">
        <w:t>fee rise</w:t>
      </w:r>
      <w:r w:rsidR="00581096">
        <w:t>s</w:t>
      </w:r>
      <w:r w:rsidR="00D3750B" w:rsidRPr="00456868">
        <w:t xml:space="preserve">, one could predict that </w:t>
      </w:r>
      <w:r w:rsidR="00EB173B">
        <w:t xml:space="preserve">in the long term </w:t>
      </w:r>
      <w:r w:rsidR="00544C27">
        <w:t>higher</w:t>
      </w:r>
      <w:r w:rsidR="00D3750B" w:rsidRPr="00456868">
        <w:t xml:space="preserve"> fees </w:t>
      </w:r>
      <w:r w:rsidR="00EB173B">
        <w:t>may</w:t>
      </w:r>
      <w:r w:rsidR="00EB173B" w:rsidRPr="00456868">
        <w:t xml:space="preserve"> </w:t>
      </w:r>
      <w:r w:rsidR="00D3750B" w:rsidRPr="00456868">
        <w:t xml:space="preserve">not greatly deter students to apply to </w:t>
      </w:r>
      <w:r w:rsidR="00D3750B">
        <w:t>university</w:t>
      </w:r>
      <w:r w:rsidR="00D3750B" w:rsidRPr="00456868">
        <w:t>, as their concern about indebtedness is relative in natur</w:t>
      </w:r>
      <w:r w:rsidR="002E16DF">
        <w:t>e</w:t>
      </w:r>
      <w:r w:rsidR="00D3750B" w:rsidRPr="00456868">
        <w:t xml:space="preserve"> </w:t>
      </w:r>
      <w:r w:rsidR="002E16DF">
        <w:t>rather than being</w:t>
      </w:r>
      <w:r w:rsidR="002E16DF" w:rsidRPr="00456868">
        <w:t xml:space="preserve"> </w:t>
      </w:r>
      <w:r w:rsidR="00D3750B" w:rsidRPr="00456868">
        <w:t xml:space="preserve">determined by anticipated debt alone. </w:t>
      </w:r>
      <w:bookmarkEnd w:id="2"/>
    </w:p>
    <w:p w14:paraId="1AF56223" w14:textId="546A92CF" w:rsidR="00A5182B" w:rsidRDefault="001F0970" w:rsidP="00A409F1">
      <w:pPr>
        <w:spacing w:line="480" w:lineRule="auto"/>
        <w:ind w:firstLine="709"/>
      </w:pPr>
      <w:r w:rsidRPr="00F057FE">
        <w:t xml:space="preserve">This paper is the first to show that students’ </w:t>
      </w:r>
      <w:r w:rsidR="00134FF6">
        <w:t xml:space="preserve">concern about </w:t>
      </w:r>
      <w:r w:rsidRPr="00F057FE">
        <w:t xml:space="preserve">indebtedness is relative in nature. Students worry about debt, but when they do so they consider the financial situation of other students as well—and they are more influenced by the outcome of these social comparisons than </w:t>
      </w:r>
      <w:r w:rsidR="002C4829" w:rsidRPr="00F057FE">
        <w:t>by their own financial prospect</w:t>
      </w:r>
      <w:r w:rsidRPr="00F057FE">
        <w:t xml:space="preserve"> as if considered in isolation.</w:t>
      </w:r>
      <w:r w:rsidR="002E16DF" w:rsidDel="002E16DF">
        <w:t xml:space="preserve"> </w:t>
      </w:r>
    </w:p>
    <w:p w14:paraId="52C285E5" w14:textId="77777777" w:rsidR="00A5182B" w:rsidRDefault="00A5182B" w:rsidP="00A409F1">
      <w:pPr>
        <w:spacing w:line="480" w:lineRule="auto"/>
        <w:ind w:firstLine="709"/>
      </w:pPr>
    </w:p>
    <w:p w14:paraId="0B979057" w14:textId="77777777" w:rsidR="00A5182B" w:rsidRDefault="00A5182B" w:rsidP="00A409F1">
      <w:pPr>
        <w:spacing w:line="480" w:lineRule="auto"/>
        <w:ind w:firstLine="709"/>
      </w:pPr>
    </w:p>
    <w:p w14:paraId="50890D88" w14:textId="77777777" w:rsidR="00A5182B" w:rsidRDefault="00A5182B" w:rsidP="00A409F1">
      <w:pPr>
        <w:spacing w:line="480" w:lineRule="auto"/>
        <w:ind w:firstLine="709"/>
      </w:pPr>
    </w:p>
    <w:p w14:paraId="34D8EF87" w14:textId="77777777" w:rsidR="00A5182B" w:rsidRDefault="00A5182B" w:rsidP="00A409F1">
      <w:pPr>
        <w:spacing w:line="480" w:lineRule="auto"/>
        <w:ind w:firstLine="709"/>
      </w:pPr>
    </w:p>
    <w:p w14:paraId="0169CEB6" w14:textId="77777777" w:rsidR="00A5182B" w:rsidRDefault="00A5182B" w:rsidP="00A409F1">
      <w:pPr>
        <w:spacing w:line="480" w:lineRule="auto"/>
        <w:ind w:firstLine="709"/>
      </w:pPr>
    </w:p>
    <w:p w14:paraId="740EAA2B" w14:textId="77777777" w:rsidR="00A5182B" w:rsidRDefault="00A5182B" w:rsidP="00A409F1">
      <w:pPr>
        <w:spacing w:line="480" w:lineRule="auto"/>
        <w:ind w:firstLine="709"/>
      </w:pPr>
    </w:p>
    <w:p w14:paraId="57AC79B6" w14:textId="77777777" w:rsidR="004B76E9" w:rsidRDefault="004B76E9" w:rsidP="00946EC9">
      <w:pPr>
        <w:spacing w:line="480" w:lineRule="auto"/>
      </w:pPr>
    </w:p>
    <w:p w14:paraId="2D0897C9" w14:textId="77777777" w:rsidR="00D36B13" w:rsidRPr="00D20E39" w:rsidRDefault="000C3BB8" w:rsidP="00287DC6">
      <w:pPr>
        <w:spacing w:line="480" w:lineRule="auto"/>
        <w:jc w:val="center"/>
        <w:rPr>
          <w:b/>
          <w:bCs/>
          <w:color w:val="FF0000"/>
        </w:rPr>
      </w:pPr>
      <w:r w:rsidRPr="00A50445">
        <w:rPr>
          <w:b/>
          <w:bCs/>
        </w:rPr>
        <w:lastRenderedPageBreak/>
        <w:t>References</w:t>
      </w:r>
    </w:p>
    <w:p w14:paraId="197D4FFD" w14:textId="77777777" w:rsidR="000C1007" w:rsidRDefault="0006628B" w:rsidP="000C1007">
      <w:pPr>
        <w:spacing w:line="480" w:lineRule="auto"/>
        <w:ind w:left="720" w:hanging="720"/>
        <w:rPr>
          <w:noProof/>
        </w:rPr>
      </w:pPr>
      <w:r w:rsidRPr="00A50445">
        <w:fldChar w:fldCharType="begin"/>
      </w:r>
      <w:r w:rsidR="00C66690" w:rsidRPr="00A50445">
        <w:instrText xml:space="preserve"> ADDIN EN.REFLIST </w:instrText>
      </w:r>
      <w:r w:rsidRPr="00A50445">
        <w:fldChar w:fldCharType="separate"/>
      </w:r>
      <w:bookmarkStart w:id="3" w:name="_ENREF_1"/>
      <w:r w:rsidR="000C1007">
        <w:rPr>
          <w:noProof/>
        </w:rPr>
        <w:t xml:space="preserve">Avery, C. and S. Turner. 2012. Student loans: Do college students borrow too much—or not enough? </w:t>
      </w:r>
      <w:r w:rsidR="000C1007" w:rsidRPr="000C1007">
        <w:rPr>
          <w:i/>
          <w:noProof/>
        </w:rPr>
        <w:t>Journal of Economic Perspectives</w:t>
      </w:r>
      <w:r w:rsidR="000C1007">
        <w:rPr>
          <w:noProof/>
        </w:rPr>
        <w:t xml:space="preserve"> 26: 165-192.</w:t>
      </w:r>
      <w:bookmarkEnd w:id="3"/>
    </w:p>
    <w:p w14:paraId="7B318D37" w14:textId="77777777" w:rsidR="000C1007" w:rsidRDefault="000C1007" w:rsidP="000C1007">
      <w:pPr>
        <w:spacing w:line="480" w:lineRule="auto"/>
        <w:ind w:left="720" w:hanging="720"/>
        <w:rPr>
          <w:noProof/>
        </w:rPr>
      </w:pPr>
      <w:bookmarkStart w:id="4" w:name="_ENREF_2"/>
      <w:r>
        <w:rPr>
          <w:noProof/>
        </w:rPr>
        <w:t xml:space="preserve">Barr, N. 1989. </w:t>
      </w:r>
      <w:r w:rsidRPr="000C1007">
        <w:rPr>
          <w:i/>
          <w:noProof/>
        </w:rPr>
        <w:t>Student loans: The next steps</w:t>
      </w:r>
      <w:r>
        <w:rPr>
          <w:noProof/>
        </w:rPr>
        <w:t>. London: The David Hume Institute.</w:t>
      </w:r>
      <w:bookmarkEnd w:id="4"/>
    </w:p>
    <w:p w14:paraId="26F6956D" w14:textId="77777777" w:rsidR="000C1007" w:rsidRDefault="000C1007" w:rsidP="000C1007">
      <w:pPr>
        <w:spacing w:line="480" w:lineRule="auto"/>
        <w:ind w:left="720" w:hanging="720"/>
        <w:rPr>
          <w:noProof/>
        </w:rPr>
      </w:pPr>
      <w:bookmarkStart w:id="5" w:name="_ENREF_3"/>
      <w:r>
        <w:rPr>
          <w:noProof/>
        </w:rPr>
        <w:t xml:space="preserve">Boyce, C. J., G. D. A. Brown and S. C. Moore. 2010. Money and happiness: Rank of income, not income, affects life satisfaction. </w:t>
      </w:r>
      <w:r w:rsidRPr="000C1007">
        <w:rPr>
          <w:i/>
          <w:noProof/>
        </w:rPr>
        <w:t>Psychological Science</w:t>
      </w:r>
      <w:r>
        <w:rPr>
          <w:noProof/>
        </w:rPr>
        <w:t xml:space="preserve"> 21: 471-475.</w:t>
      </w:r>
      <w:bookmarkEnd w:id="5"/>
    </w:p>
    <w:p w14:paraId="2C55B8AD" w14:textId="77777777" w:rsidR="000C1007" w:rsidRDefault="000C1007" w:rsidP="000C1007">
      <w:pPr>
        <w:spacing w:line="480" w:lineRule="auto"/>
        <w:ind w:left="720" w:hanging="720"/>
        <w:rPr>
          <w:noProof/>
        </w:rPr>
      </w:pPr>
      <w:bookmarkStart w:id="6" w:name="_ENREF_4"/>
      <w:r>
        <w:rPr>
          <w:noProof/>
        </w:rPr>
        <w:t xml:space="preserve">Boyland, J. and R. Warren. 2013. Assessing the financial literacy of domestic and international college students. </w:t>
      </w:r>
      <w:r w:rsidRPr="000C1007">
        <w:rPr>
          <w:i/>
          <w:noProof/>
        </w:rPr>
        <w:t>MBA Student Scholarship,</w:t>
      </w:r>
      <w:r>
        <w:rPr>
          <w:noProof/>
        </w:rPr>
        <w:t xml:space="preserve"> Paper 18.</w:t>
      </w:r>
      <w:bookmarkEnd w:id="6"/>
    </w:p>
    <w:p w14:paraId="16DE191C" w14:textId="77777777" w:rsidR="000C1007" w:rsidRDefault="000C1007" w:rsidP="000C1007">
      <w:pPr>
        <w:spacing w:line="480" w:lineRule="auto"/>
        <w:ind w:left="720" w:hanging="720"/>
        <w:rPr>
          <w:noProof/>
        </w:rPr>
      </w:pPr>
      <w:bookmarkStart w:id="7" w:name="_ENREF_5"/>
      <w:r>
        <w:rPr>
          <w:noProof/>
        </w:rPr>
        <w:t xml:space="preserve">Brown, G. D. A., J. Gardner, A. J. Oswald and J. Qian. 2008. Does wage rank affect employees' well-being? </w:t>
      </w:r>
      <w:r w:rsidRPr="000C1007">
        <w:rPr>
          <w:i/>
          <w:noProof/>
        </w:rPr>
        <w:t>Industrial Relations</w:t>
      </w:r>
      <w:r>
        <w:rPr>
          <w:noProof/>
        </w:rPr>
        <w:t xml:space="preserve"> 47: 355-389.</w:t>
      </w:r>
      <w:bookmarkEnd w:id="7"/>
    </w:p>
    <w:p w14:paraId="5AF531B4" w14:textId="77777777" w:rsidR="000C1007" w:rsidRDefault="000C1007" w:rsidP="000C1007">
      <w:pPr>
        <w:spacing w:line="480" w:lineRule="auto"/>
        <w:ind w:left="720" w:hanging="720"/>
        <w:rPr>
          <w:noProof/>
        </w:rPr>
      </w:pPr>
      <w:bookmarkStart w:id="8" w:name="_ENREF_6"/>
      <w:r>
        <w:rPr>
          <w:noProof/>
        </w:rPr>
        <w:t xml:space="preserve">Callender, C. 2008. The impact of term-time employment on higher education students' academic attainment and achievement. </w:t>
      </w:r>
      <w:r w:rsidRPr="000C1007">
        <w:rPr>
          <w:i/>
          <w:noProof/>
        </w:rPr>
        <w:t>Journal of Education Policy</w:t>
      </w:r>
      <w:r>
        <w:rPr>
          <w:noProof/>
        </w:rPr>
        <w:t xml:space="preserve"> 23: 359-377.</w:t>
      </w:r>
      <w:bookmarkEnd w:id="8"/>
    </w:p>
    <w:p w14:paraId="64EDF6CC" w14:textId="77777777" w:rsidR="000C1007" w:rsidRDefault="000C1007" w:rsidP="000C1007">
      <w:pPr>
        <w:spacing w:line="480" w:lineRule="auto"/>
        <w:ind w:left="720" w:hanging="720"/>
        <w:rPr>
          <w:noProof/>
        </w:rPr>
      </w:pPr>
      <w:bookmarkStart w:id="9" w:name="_ENREF_7"/>
      <w:r>
        <w:rPr>
          <w:noProof/>
        </w:rPr>
        <w:t xml:space="preserve">Callender, C. and J. Jackson. 2005. Does the fear of debt deter students from higher education? </w:t>
      </w:r>
      <w:r w:rsidRPr="000C1007">
        <w:rPr>
          <w:i/>
          <w:noProof/>
        </w:rPr>
        <w:t>Journal of Social Policy</w:t>
      </w:r>
      <w:r>
        <w:rPr>
          <w:noProof/>
        </w:rPr>
        <w:t xml:space="preserve"> 34: 509-540.</w:t>
      </w:r>
      <w:bookmarkEnd w:id="9"/>
    </w:p>
    <w:p w14:paraId="04161E69" w14:textId="77777777" w:rsidR="000C1007" w:rsidRDefault="000C1007" w:rsidP="000C1007">
      <w:pPr>
        <w:spacing w:line="480" w:lineRule="auto"/>
        <w:ind w:left="720" w:hanging="720"/>
        <w:rPr>
          <w:noProof/>
        </w:rPr>
      </w:pPr>
      <w:bookmarkStart w:id="10" w:name="_ENREF_8"/>
      <w:r>
        <w:rPr>
          <w:noProof/>
        </w:rPr>
        <w:t xml:space="preserve">Callender, C. and J. Jackson. 2008. Does the fear of debt constrain choice of university and subject of study? </w:t>
      </w:r>
      <w:r w:rsidRPr="000C1007">
        <w:rPr>
          <w:i/>
          <w:noProof/>
        </w:rPr>
        <w:t>Studies in Higher Education</w:t>
      </w:r>
      <w:r>
        <w:rPr>
          <w:noProof/>
        </w:rPr>
        <w:t xml:space="preserve"> 33: 405-429.</w:t>
      </w:r>
      <w:bookmarkEnd w:id="10"/>
    </w:p>
    <w:p w14:paraId="3142790D" w14:textId="4195B365" w:rsidR="00EA0B6D" w:rsidRPr="00EA0B6D" w:rsidRDefault="00EA0B6D" w:rsidP="000C1007">
      <w:pPr>
        <w:spacing w:line="480" w:lineRule="auto"/>
        <w:ind w:left="720" w:hanging="720"/>
        <w:rPr>
          <w:noProof/>
        </w:rPr>
      </w:pPr>
      <w:bookmarkStart w:id="11" w:name="_ENREF_9"/>
      <w:r>
        <w:rPr>
          <w:noProof/>
        </w:rPr>
        <w:t xml:space="preserve">Causa, O. and A. Johansson. 2010. </w:t>
      </w:r>
      <w:r>
        <w:rPr>
          <w:i/>
          <w:noProof/>
        </w:rPr>
        <w:t xml:space="preserve">Intergenerational social mobility in OECD countries. </w:t>
      </w:r>
      <w:r>
        <w:rPr>
          <w:noProof/>
        </w:rPr>
        <w:t>Paris: OECD.</w:t>
      </w:r>
    </w:p>
    <w:p w14:paraId="16C19A18" w14:textId="77777777" w:rsidR="000C1007" w:rsidRDefault="000C1007" w:rsidP="000C1007">
      <w:pPr>
        <w:spacing w:line="480" w:lineRule="auto"/>
        <w:ind w:left="720" w:hanging="720"/>
        <w:rPr>
          <w:noProof/>
        </w:rPr>
      </w:pPr>
      <w:r>
        <w:rPr>
          <w:noProof/>
        </w:rPr>
        <w:t xml:space="preserve">Chapman, B. 2006. </w:t>
      </w:r>
      <w:r w:rsidRPr="000C1007">
        <w:rPr>
          <w:i/>
          <w:noProof/>
        </w:rPr>
        <w:t>Government managing risk: Income contingent loans for social and economic progress</w:t>
      </w:r>
      <w:r>
        <w:rPr>
          <w:noProof/>
        </w:rPr>
        <w:t>. London: Routledge.</w:t>
      </w:r>
      <w:bookmarkEnd w:id="11"/>
    </w:p>
    <w:p w14:paraId="59D64E6B" w14:textId="77777777" w:rsidR="000C1007" w:rsidRDefault="000C1007" w:rsidP="000C1007">
      <w:pPr>
        <w:spacing w:line="480" w:lineRule="auto"/>
        <w:ind w:left="720" w:hanging="720"/>
        <w:rPr>
          <w:noProof/>
        </w:rPr>
      </w:pPr>
      <w:bookmarkStart w:id="12" w:name="_ENREF_10"/>
      <w:r>
        <w:rPr>
          <w:noProof/>
        </w:rPr>
        <w:t xml:space="preserve">Chen, H. and R. P. Volpe. 1998. An analysis of personal financial literacy among college students. </w:t>
      </w:r>
      <w:r w:rsidRPr="000C1007">
        <w:rPr>
          <w:i/>
          <w:noProof/>
        </w:rPr>
        <w:t>Financial Services Review</w:t>
      </w:r>
      <w:r>
        <w:rPr>
          <w:noProof/>
        </w:rPr>
        <w:t xml:space="preserve"> 7: 107-128.</w:t>
      </w:r>
      <w:bookmarkEnd w:id="12"/>
    </w:p>
    <w:p w14:paraId="38219823" w14:textId="77777777" w:rsidR="000C1007" w:rsidRDefault="000C1007" w:rsidP="000C1007">
      <w:pPr>
        <w:spacing w:line="480" w:lineRule="auto"/>
        <w:ind w:left="720" w:hanging="720"/>
        <w:rPr>
          <w:noProof/>
        </w:rPr>
      </w:pPr>
      <w:bookmarkStart w:id="13" w:name="_ENREF_11"/>
      <w:r>
        <w:rPr>
          <w:noProof/>
        </w:rPr>
        <w:t xml:space="preserve">Christie, H. and M. Munro. 2003. The logic of loans: Students' perceptions of the costs and benefits of the student loan. </w:t>
      </w:r>
      <w:r w:rsidRPr="000C1007">
        <w:rPr>
          <w:i/>
          <w:noProof/>
        </w:rPr>
        <w:t>British Journal of Sociology of Education</w:t>
      </w:r>
      <w:r>
        <w:rPr>
          <w:noProof/>
        </w:rPr>
        <w:t xml:space="preserve"> 24: 621-636.</w:t>
      </w:r>
      <w:bookmarkEnd w:id="13"/>
    </w:p>
    <w:p w14:paraId="6867230C" w14:textId="77777777" w:rsidR="000C1007" w:rsidRDefault="000C1007" w:rsidP="000C1007">
      <w:pPr>
        <w:spacing w:line="480" w:lineRule="auto"/>
        <w:ind w:left="720" w:hanging="720"/>
        <w:rPr>
          <w:noProof/>
        </w:rPr>
      </w:pPr>
      <w:bookmarkStart w:id="14" w:name="_ENREF_12"/>
      <w:r>
        <w:rPr>
          <w:noProof/>
        </w:rPr>
        <w:lastRenderedPageBreak/>
        <w:t xml:space="preserve">Christie, H., M. Munro and T. Fisher. 2004. Leaving university early: Exploring the differences between continuing and non-continuing students. </w:t>
      </w:r>
      <w:r w:rsidRPr="000C1007">
        <w:rPr>
          <w:i/>
          <w:noProof/>
        </w:rPr>
        <w:t>Studies in Higher Education</w:t>
      </w:r>
      <w:r>
        <w:rPr>
          <w:noProof/>
        </w:rPr>
        <w:t xml:space="preserve"> 29: 617-636.</w:t>
      </w:r>
      <w:bookmarkEnd w:id="14"/>
    </w:p>
    <w:p w14:paraId="5B9D9657" w14:textId="77777777" w:rsidR="000C1007" w:rsidRDefault="000C1007" w:rsidP="000C1007">
      <w:pPr>
        <w:spacing w:line="480" w:lineRule="auto"/>
        <w:ind w:left="720" w:hanging="720"/>
        <w:rPr>
          <w:noProof/>
        </w:rPr>
      </w:pPr>
      <w:bookmarkStart w:id="15" w:name="_ENREF_13"/>
      <w:r>
        <w:rPr>
          <w:noProof/>
        </w:rPr>
        <w:t xml:space="preserve">Christie, H., M. Munro and H. Rettig. 2001. Making ends meet: Student incomes and debt. </w:t>
      </w:r>
      <w:r w:rsidRPr="000C1007">
        <w:rPr>
          <w:i/>
          <w:noProof/>
        </w:rPr>
        <w:t>Studies in Higher Education</w:t>
      </w:r>
      <w:r>
        <w:rPr>
          <w:noProof/>
        </w:rPr>
        <w:t xml:space="preserve"> 26: 363-383.</w:t>
      </w:r>
      <w:bookmarkEnd w:id="15"/>
    </w:p>
    <w:p w14:paraId="7ADE4D86" w14:textId="77777777" w:rsidR="000C1007" w:rsidRDefault="000C1007" w:rsidP="000C1007">
      <w:pPr>
        <w:spacing w:line="480" w:lineRule="auto"/>
        <w:ind w:left="720" w:hanging="720"/>
        <w:rPr>
          <w:noProof/>
        </w:rPr>
      </w:pPr>
      <w:bookmarkStart w:id="16" w:name="_ENREF_14"/>
      <w:r>
        <w:rPr>
          <w:noProof/>
        </w:rPr>
        <w:t xml:space="preserve">Cohen, J. 1969. </w:t>
      </w:r>
      <w:r w:rsidRPr="000C1007">
        <w:rPr>
          <w:i/>
          <w:noProof/>
        </w:rPr>
        <w:t>Statistical power analysis for the behavioral sciences</w:t>
      </w:r>
      <w:r>
        <w:rPr>
          <w:noProof/>
        </w:rPr>
        <w:t>. New York: Academic Press.</w:t>
      </w:r>
      <w:bookmarkEnd w:id="16"/>
    </w:p>
    <w:p w14:paraId="1D6850D5" w14:textId="77777777" w:rsidR="000C1007" w:rsidRDefault="000C1007" w:rsidP="000C1007">
      <w:pPr>
        <w:spacing w:line="480" w:lineRule="auto"/>
        <w:ind w:left="720" w:hanging="720"/>
        <w:rPr>
          <w:noProof/>
        </w:rPr>
      </w:pPr>
      <w:bookmarkStart w:id="17" w:name="_ENREF_15"/>
      <w:r>
        <w:rPr>
          <w:noProof/>
        </w:rPr>
        <w:t xml:space="preserve">Cooke, R., M. Barkham, K. Audin and M. Bradley. 2004. Student debt and its relation to student mental health. </w:t>
      </w:r>
      <w:r w:rsidRPr="000C1007">
        <w:rPr>
          <w:i/>
          <w:noProof/>
        </w:rPr>
        <w:t>Journal of Further Higher Education</w:t>
      </w:r>
      <w:r>
        <w:rPr>
          <w:noProof/>
        </w:rPr>
        <w:t xml:space="preserve"> 28: 53-66.</w:t>
      </w:r>
      <w:bookmarkEnd w:id="17"/>
    </w:p>
    <w:p w14:paraId="68AD611A" w14:textId="77777777" w:rsidR="000C1007" w:rsidRDefault="000C1007" w:rsidP="000C1007">
      <w:pPr>
        <w:spacing w:line="480" w:lineRule="auto"/>
        <w:ind w:left="720" w:hanging="720"/>
        <w:rPr>
          <w:noProof/>
        </w:rPr>
      </w:pPr>
      <w:bookmarkStart w:id="18" w:name="_ENREF_16"/>
      <w:r>
        <w:rPr>
          <w:noProof/>
        </w:rPr>
        <w:t xml:space="preserve">Davies, E. and S. E. G. Lea. 1995. Student attitudes to student debt. </w:t>
      </w:r>
      <w:r w:rsidRPr="000C1007">
        <w:rPr>
          <w:i/>
          <w:noProof/>
        </w:rPr>
        <w:t>Journal of Economic Psychology</w:t>
      </w:r>
      <w:r>
        <w:rPr>
          <w:noProof/>
        </w:rPr>
        <w:t xml:space="preserve"> 16: 663-679.</w:t>
      </w:r>
      <w:bookmarkEnd w:id="18"/>
    </w:p>
    <w:p w14:paraId="058B4AA4" w14:textId="77777777" w:rsidR="000C1007" w:rsidRDefault="000C1007" w:rsidP="000C1007">
      <w:pPr>
        <w:spacing w:line="480" w:lineRule="auto"/>
        <w:ind w:left="720" w:hanging="720"/>
        <w:rPr>
          <w:noProof/>
        </w:rPr>
      </w:pPr>
      <w:bookmarkStart w:id="19" w:name="_ENREF_17"/>
      <w:r>
        <w:rPr>
          <w:noProof/>
        </w:rPr>
        <w:t xml:space="preserve">DfE. 2007. </w:t>
      </w:r>
      <w:r w:rsidRPr="000C1007">
        <w:rPr>
          <w:i/>
          <w:noProof/>
        </w:rPr>
        <w:t>Student support for higher education in United Kingdom, academic year 2006-07</w:t>
      </w:r>
      <w:r>
        <w:rPr>
          <w:noProof/>
        </w:rPr>
        <w:t>. Office for National Statistics, London: Department for Education.</w:t>
      </w:r>
      <w:bookmarkEnd w:id="19"/>
    </w:p>
    <w:p w14:paraId="5B12ACE3" w14:textId="77777777" w:rsidR="000C1007" w:rsidRDefault="000C1007" w:rsidP="000C1007">
      <w:pPr>
        <w:spacing w:line="480" w:lineRule="auto"/>
        <w:ind w:left="720" w:hanging="720"/>
        <w:rPr>
          <w:noProof/>
        </w:rPr>
      </w:pPr>
      <w:bookmarkStart w:id="20" w:name="_ENREF_18"/>
      <w:r>
        <w:rPr>
          <w:noProof/>
        </w:rPr>
        <w:t xml:space="preserve">Easterlin, R. A. 1974. Does economic growth improve the human lot? Some empirical evidence. In </w:t>
      </w:r>
      <w:r w:rsidRPr="000C1007">
        <w:rPr>
          <w:i/>
          <w:noProof/>
        </w:rPr>
        <w:t>Nations and households in economic growth: Essays in honor of Moses Abramowitz</w:t>
      </w:r>
      <w:r>
        <w:rPr>
          <w:noProof/>
        </w:rPr>
        <w:t>, ed. P. A. David and M. W. Reder, 89-125. New York: Academic Press.</w:t>
      </w:r>
      <w:bookmarkEnd w:id="20"/>
    </w:p>
    <w:p w14:paraId="10DD3B4F" w14:textId="77777777" w:rsidR="000C1007" w:rsidRDefault="000C1007" w:rsidP="000C1007">
      <w:pPr>
        <w:spacing w:line="480" w:lineRule="auto"/>
        <w:ind w:left="720" w:hanging="720"/>
        <w:rPr>
          <w:noProof/>
        </w:rPr>
      </w:pPr>
      <w:bookmarkStart w:id="21" w:name="_ENREF_19"/>
      <w:r>
        <w:rPr>
          <w:noProof/>
        </w:rPr>
        <w:t xml:space="preserve">Ford, J., D. Bosworth and R. Wilson. 1995. Part-time work and full-time higher education. </w:t>
      </w:r>
      <w:r w:rsidRPr="000C1007">
        <w:rPr>
          <w:i/>
          <w:noProof/>
        </w:rPr>
        <w:t>Studies in Higher Education</w:t>
      </w:r>
      <w:r>
        <w:rPr>
          <w:noProof/>
        </w:rPr>
        <w:t xml:space="preserve"> 20: 187-202.</w:t>
      </w:r>
      <w:bookmarkEnd w:id="21"/>
    </w:p>
    <w:p w14:paraId="3CA983BF" w14:textId="77777777" w:rsidR="000C1007" w:rsidRDefault="000C1007" w:rsidP="000C1007">
      <w:pPr>
        <w:spacing w:line="480" w:lineRule="auto"/>
        <w:ind w:left="720" w:hanging="720"/>
        <w:rPr>
          <w:noProof/>
        </w:rPr>
      </w:pPr>
      <w:bookmarkStart w:id="22" w:name="_ENREF_20"/>
      <w:r>
        <w:rPr>
          <w:noProof/>
        </w:rPr>
        <w:t xml:space="preserve">Hagerty, M. R. 2000. Social comparisons of income in one's community: Evidence from national surveys of income and happiness. </w:t>
      </w:r>
      <w:r w:rsidRPr="000C1007">
        <w:rPr>
          <w:i/>
          <w:noProof/>
        </w:rPr>
        <w:t>Journal of Personality and Social Psychology</w:t>
      </w:r>
      <w:r>
        <w:rPr>
          <w:noProof/>
        </w:rPr>
        <w:t xml:space="preserve"> 78: 764-771.</w:t>
      </w:r>
      <w:bookmarkEnd w:id="22"/>
    </w:p>
    <w:p w14:paraId="4D58EF06" w14:textId="77777777" w:rsidR="000C1007" w:rsidRDefault="000C1007" w:rsidP="000C1007">
      <w:pPr>
        <w:spacing w:line="480" w:lineRule="auto"/>
        <w:ind w:left="720" w:hanging="720"/>
        <w:rPr>
          <w:noProof/>
        </w:rPr>
      </w:pPr>
      <w:bookmarkStart w:id="23" w:name="_ENREF_21"/>
      <w:r>
        <w:rPr>
          <w:noProof/>
        </w:rPr>
        <w:t xml:space="preserve">Haultain, S., S. Kemp and O. S. Chernyshenko. 2010. The structure of attitudes to student debt. </w:t>
      </w:r>
      <w:r w:rsidRPr="000C1007">
        <w:rPr>
          <w:i/>
          <w:noProof/>
        </w:rPr>
        <w:t>Journal of Economic Psychology</w:t>
      </w:r>
      <w:r>
        <w:rPr>
          <w:noProof/>
        </w:rPr>
        <w:t xml:space="preserve"> 31: 322-330.</w:t>
      </w:r>
      <w:bookmarkEnd w:id="23"/>
    </w:p>
    <w:p w14:paraId="2DD2F87D" w14:textId="77777777" w:rsidR="000C1007" w:rsidRDefault="000C1007" w:rsidP="000C1007">
      <w:pPr>
        <w:spacing w:line="480" w:lineRule="auto"/>
        <w:ind w:left="720" w:hanging="720"/>
        <w:rPr>
          <w:noProof/>
        </w:rPr>
      </w:pPr>
      <w:bookmarkStart w:id="24" w:name="_ENREF_22"/>
      <w:r>
        <w:rPr>
          <w:noProof/>
        </w:rPr>
        <w:t xml:space="preserve">Helson, H. 1947. Adaptation-level as frame of reference for prediction of psychophysical data. </w:t>
      </w:r>
      <w:r w:rsidRPr="000C1007">
        <w:rPr>
          <w:i/>
          <w:noProof/>
        </w:rPr>
        <w:t>American Journal of Psychology</w:t>
      </w:r>
      <w:r>
        <w:rPr>
          <w:noProof/>
        </w:rPr>
        <w:t xml:space="preserve"> 60: 1-29.</w:t>
      </w:r>
      <w:bookmarkEnd w:id="24"/>
    </w:p>
    <w:p w14:paraId="16C958C8" w14:textId="77777777" w:rsidR="000C1007" w:rsidRDefault="000C1007" w:rsidP="000C1007">
      <w:pPr>
        <w:spacing w:line="480" w:lineRule="auto"/>
        <w:ind w:left="720" w:hanging="720"/>
        <w:rPr>
          <w:noProof/>
        </w:rPr>
      </w:pPr>
      <w:bookmarkStart w:id="25" w:name="_ENREF_23"/>
      <w:r>
        <w:rPr>
          <w:noProof/>
        </w:rPr>
        <w:lastRenderedPageBreak/>
        <w:t xml:space="preserve">Higgins, T. and G. Withers. 2009. Community attitudes to income contingent loans. </w:t>
      </w:r>
      <w:r w:rsidRPr="000C1007">
        <w:rPr>
          <w:i/>
          <w:noProof/>
        </w:rPr>
        <w:t>Australian Journal of Labour Economics</w:t>
      </w:r>
      <w:r>
        <w:rPr>
          <w:noProof/>
        </w:rPr>
        <w:t xml:space="preserve"> 12: 217-229.</w:t>
      </w:r>
      <w:bookmarkEnd w:id="25"/>
    </w:p>
    <w:p w14:paraId="04D473BD" w14:textId="77777777" w:rsidR="000C1007" w:rsidRDefault="000C1007" w:rsidP="000C1007">
      <w:pPr>
        <w:spacing w:line="480" w:lineRule="auto"/>
        <w:ind w:left="720" w:hanging="720"/>
        <w:rPr>
          <w:noProof/>
        </w:rPr>
      </w:pPr>
      <w:bookmarkStart w:id="26" w:name="_ENREF_24"/>
      <w:r>
        <w:rPr>
          <w:noProof/>
        </w:rPr>
        <w:t xml:space="preserve">Johnson, C., E. Pollard, W. Hunt, A. Munro and J. Hillage. 2008. </w:t>
      </w:r>
      <w:r w:rsidRPr="000C1007">
        <w:rPr>
          <w:i/>
          <w:noProof/>
        </w:rPr>
        <w:t>Student income and expenditure survey</w:t>
      </w:r>
      <w:r>
        <w:rPr>
          <w:noProof/>
        </w:rPr>
        <w:t>, London: National Center for Social Research.</w:t>
      </w:r>
      <w:bookmarkEnd w:id="26"/>
    </w:p>
    <w:p w14:paraId="7B26161D" w14:textId="77777777" w:rsidR="000C1007" w:rsidRPr="002317D0" w:rsidRDefault="000C1007" w:rsidP="000C1007">
      <w:pPr>
        <w:spacing w:line="480" w:lineRule="auto"/>
        <w:ind w:left="720" w:hanging="720"/>
        <w:rPr>
          <w:noProof/>
        </w:rPr>
      </w:pPr>
      <w:bookmarkStart w:id="27" w:name="_ENREF_25"/>
      <w:r>
        <w:rPr>
          <w:noProof/>
        </w:rPr>
        <w:t xml:space="preserve">Kettley, N., J. M. Whitehead and J. Raffan. 2008. Worried women, complacent men? Gendered responses to differential student funding in higher education. </w:t>
      </w:r>
      <w:r w:rsidRPr="000C1007">
        <w:rPr>
          <w:i/>
          <w:noProof/>
        </w:rPr>
        <w:t>Oxford Review of Ed</w:t>
      </w:r>
      <w:r w:rsidRPr="002317D0">
        <w:rPr>
          <w:i/>
          <w:noProof/>
        </w:rPr>
        <w:t>ucation</w:t>
      </w:r>
      <w:r w:rsidRPr="002317D0">
        <w:rPr>
          <w:noProof/>
        </w:rPr>
        <w:t xml:space="preserve"> 34: 111-129.</w:t>
      </w:r>
      <w:bookmarkEnd w:id="27"/>
    </w:p>
    <w:p w14:paraId="3DC43991" w14:textId="37A8F7B4" w:rsidR="002317D0" w:rsidRPr="002317D0" w:rsidRDefault="002317D0" w:rsidP="000C1007">
      <w:pPr>
        <w:spacing w:line="480" w:lineRule="auto"/>
        <w:ind w:left="720" w:hanging="720"/>
        <w:rPr>
          <w:noProof/>
        </w:rPr>
      </w:pPr>
      <w:bookmarkStart w:id="28" w:name="_ENREF_26"/>
      <w:r w:rsidRPr="002317D0">
        <w:rPr>
          <w:noProof/>
        </w:rPr>
        <w:t xml:space="preserve">Lagerquist, J. 2012. Student debt: Average payback takes 14 years. </w:t>
      </w:r>
      <w:r w:rsidRPr="002317D0">
        <w:rPr>
          <w:i/>
          <w:noProof/>
        </w:rPr>
        <w:t xml:space="preserve">Financial Post, </w:t>
      </w:r>
      <w:r w:rsidRPr="002317D0">
        <w:rPr>
          <w:noProof/>
        </w:rPr>
        <w:t xml:space="preserve">September 4. </w:t>
      </w:r>
    </w:p>
    <w:p w14:paraId="7277E3FE" w14:textId="77777777" w:rsidR="000C1007" w:rsidRDefault="000C1007" w:rsidP="000C1007">
      <w:pPr>
        <w:spacing w:line="480" w:lineRule="auto"/>
        <w:ind w:left="720" w:hanging="720"/>
        <w:rPr>
          <w:noProof/>
        </w:rPr>
      </w:pPr>
      <w:r>
        <w:rPr>
          <w:noProof/>
        </w:rPr>
        <w:t xml:space="preserve">Lusardi, A. and O. Mitchell. 2011. Financial literacy and retirement planning in the United States. </w:t>
      </w:r>
      <w:r w:rsidRPr="000C1007">
        <w:rPr>
          <w:i/>
          <w:noProof/>
        </w:rPr>
        <w:t>Journal of Pension Economics and Finance</w:t>
      </w:r>
      <w:r>
        <w:rPr>
          <w:noProof/>
        </w:rPr>
        <w:t xml:space="preserve"> 10: 509-525.</w:t>
      </w:r>
      <w:bookmarkEnd w:id="28"/>
    </w:p>
    <w:p w14:paraId="4F9092D4" w14:textId="77777777" w:rsidR="000C1007" w:rsidRDefault="000C1007" w:rsidP="000C1007">
      <w:pPr>
        <w:spacing w:line="480" w:lineRule="auto"/>
        <w:ind w:left="720" w:hanging="720"/>
        <w:rPr>
          <w:noProof/>
        </w:rPr>
      </w:pPr>
      <w:bookmarkStart w:id="29" w:name="_ENREF_27"/>
      <w:r>
        <w:rPr>
          <w:noProof/>
        </w:rPr>
        <w:t>Lusardi, A. and P. Tufano. 2009. Debt literacy, financial experiences, and overindebtedness. N. B. o. E. Research. Cambridge, MA, National Bureau of Economic Research.</w:t>
      </w:r>
      <w:bookmarkEnd w:id="29"/>
    </w:p>
    <w:p w14:paraId="13A364B6" w14:textId="77777777" w:rsidR="000C1007" w:rsidRDefault="000C1007" w:rsidP="000C1007">
      <w:pPr>
        <w:spacing w:line="480" w:lineRule="auto"/>
        <w:ind w:left="720" w:hanging="720"/>
        <w:rPr>
          <w:noProof/>
        </w:rPr>
      </w:pPr>
      <w:bookmarkStart w:id="30" w:name="_ENREF_28"/>
      <w:r>
        <w:rPr>
          <w:noProof/>
        </w:rPr>
        <w:t xml:space="preserve">Maltby, J., A. M. Wood, I. Vlaev, M. G. Taylor and G. D. A. Brown. 2012. Contextual effects on the perceived health benefits of exercise: The exercise rank hypothesis. </w:t>
      </w:r>
      <w:r w:rsidRPr="000C1007">
        <w:rPr>
          <w:i/>
          <w:noProof/>
        </w:rPr>
        <w:t>Journal of Sport &amp; Exercise Psychology</w:t>
      </w:r>
      <w:r>
        <w:rPr>
          <w:noProof/>
        </w:rPr>
        <w:t xml:space="preserve"> 34: 828-841.</w:t>
      </w:r>
      <w:bookmarkEnd w:id="30"/>
    </w:p>
    <w:p w14:paraId="106BEA01" w14:textId="77777777" w:rsidR="000C1007" w:rsidRDefault="000C1007" w:rsidP="000C1007">
      <w:pPr>
        <w:spacing w:line="480" w:lineRule="auto"/>
        <w:ind w:left="720" w:hanging="720"/>
        <w:rPr>
          <w:noProof/>
        </w:rPr>
      </w:pPr>
      <w:bookmarkStart w:id="31" w:name="_ENREF_29"/>
      <w:r>
        <w:rPr>
          <w:noProof/>
        </w:rPr>
        <w:t xml:space="preserve">Manski, C. F. 2004. Measuring expectations. </w:t>
      </w:r>
      <w:r w:rsidRPr="000C1007">
        <w:rPr>
          <w:i/>
          <w:noProof/>
        </w:rPr>
        <w:t>Econometrica</w:t>
      </w:r>
      <w:r>
        <w:rPr>
          <w:noProof/>
        </w:rPr>
        <w:t xml:space="preserve"> 72: 1329-1376.</w:t>
      </w:r>
      <w:bookmarkEnd w:id="31"/>
    </w:p>
    <w:p w14:paraId="46B08B31" w14:textId="77777777" w:rsidR="000C1007" w:rsidRDefault="000C1007" w:rsidP="000C1007">
      <w:pPr>
        <w:spacing w:line="480" w:lineRule="auto"/>
        <w:ind w:left="720" w:hanging="720"/>
        <w:rPr>
          <w:noProof/>
        </w:rPr>
      </w:pPr>
      <w:bookmarkStart w:id="32" w:name="_ENREF_30"/>
      <w:r>
        <w:rPr>
          <w:noProof/>
        </w:rPr>
        <w:t xml:space="preserve">Marsh, H. W. and A. Parducci. 1978. Natural anchoring at the neutral point of category rating scales. </w:t>
      </w:r>
      <w:r w:rsidRPr="000C1007">
        <w:rPr>
          <w:i/>
          <w:noProof/>
        </w:rPr>
        <w:t>Journal of Experimental Social Psychology</w:t>
      </w:r>
      <w:r>
        <w:rPr>
          <w:noProof/>
        </w:rPr>
        <w:t xml:space="preserve"> 14: 193-204.</w:t>
      </w:r>
      <w:bookmarkEnd w:id="32"/>
    </w:p>
    <w:p w14:paraId="358D12A1" w14:textId="77777777" w:rsidR="000C1007" w:rsidRDefault="000C1007" w:rsidP="000C1007">
      <w:pPr>
        <w:spacing w:line="480" w:lineRule="auto"/>
        <w:ind w:left="720" w:hanging="720"/>
        <w:rPr>
          <w:noProof/>
        </w:rPr>
      </w:pPr>
      <w:bookmarkStart w:id="33" w:name="_ENREF_31"/>
      <w:r>
        <w:rPr>
          <w:noProof/>
        </w:rPr>
        <w:t xml:space="preserve">Melrose, K. L., G. D. A. Brown and A. M. Wood. 2013. Am I abnormal? Relative rank and social norm effects in judgments of anxiety and depression symptoms severity. </w:t>
      </w:r>
      <w:r w:rsidRPr="000C1007">
        <w:rPr>
          <w:i/>
          <w:noProof/>
        </w:rPr>
        <w:t>Journal of Behavioral Decision Making</w:t>
      </w:r>
      <w:r>
        <w:rPr>
          <w:noProof/>
        </w:rPr>
        <w:t xml:space="preserve"> 26: 174-184.</w:t>
      </w:r>
      <w:bookmarkEnd w:id="33"/>
    </w:p>
    <w:p w14:paraId="320482F4" w14:textId="4326E278" w:rsidR="00EA0B6D" w:rsidRDefault="000C1007" w:rsidP="00EA0B6D">
      <w:pPr>
        <w:spacing w:line="480" w:lineRule="auto"/>
        <w:ind w:left="720" w:hanging="720"/>
        <w:rPr>
          <w:noProof/>
        </w:rPr>
      </w:pPr>
      <w:bookmarkStart w:id="34" w:name="_ENREF_32"/>
      <w:r>
        <w:rPr>
          <w:noProof/>
        </w:rPr>
        <w:t xml:space="preserve">Norvilitis, J. M., M. M. Merwin, T. M. Osberg, P. V. Roehling, P. Young and M. M. Kamas. 2006. Personality factors, money attitudes, financial knowledge, and credit-card debt in college students. </w:t>
      </w:r>
      <w:r w:rsidRPr="000C1007">
        <w:rPr>
          <w:i/>
          <w:noProof/>
        </w:rPr>
        <w:t>Journal of Applied Social Psychology</w:t>
      </w:r>
      <w:r>
        <w:rPr>
          <w:noProof/>
        </w:rPr>
        <w:t xml:space="preserve"> 36: 1395-1413.</w:t>
      </w:r>
      <w:bookmarkStart w:id="35" w:name="_ENREF_33"/>
      <w:bookmarkEnd w:id="34"/>
    </w:p>
    <w:p w14:paraId="2670033C" w14:textId="77777777" w:rsidR="000C1007" w:rsidRDefault="000C1007" w:rsidP="000C1007">
      <w:pPr>
        <w:spacing w:line="480" w:lineRule="auto"/>
        <w:ind w:left="720" w:hanging="720"/>
        <w:rPr>
          <w:noProof/>
        </w:rPr>
      </w:pPr>
      <w:r>
        <w:rPr>
          <w:noProof/>
        </w:rPr>
        <w:lastRenderedPageBreak/>
        <w:t xml:space="preserve">Parducci, A. 1965. Category judgment: A range-frequency model. </w:t>
      </w:r>
      <w:r w:rsidRPr="000C1007">
        <w:rPr>
          <w:i/>
          <w:noProof/>
        </w:rPr>
        <w:t>Psychological Review</w:t>
      </w:r>
      <w:r>
        <w:rPr>
          <w:noProof/>
        </w:rPr>
        <w:t xml:space="preserve"> 72: 407-418.</w:t>
      </w:r>
      <w:bookmarkEnd w:id="35"/>
    </w:p>
    <w:p w14:paraId="393E3F09" w14:textId="77777777" w:rsidR="000C1007" w:rsidRDefault="000C1007" w:rsidP="000C1007">
      <w:pPr>
        <w:spacing w:line="480" w:lineRule="auto"/>
        <w:ind w:left="720" w:hanging="720"/>
        <w:rPr>
          <w:noProof/>
        </w:rPr>
      </w:pPr>
      <w:bookmarkStart w:id="36" w:name="_ENREF_34"/>
      <w:r>
        <w:rPr>
          <w:noProof/>
        </w:rPr>
        <w:t xml:space="preserve">Parducci, A. 1968. The relativism of of absolute judgment. </w:t>
      </w:r>
      <w:r w:rsidRPr="000C1007">
        <w:rPr>
          <w:i/>
          <w:noProof/>
        </w:rPr>
        <w:t>Scientific American</w:t>
      </w:r>
      <w:r>
        <w:rPr>
          <w:noProof/>
        </w:rPr>
        <w:t xml:space="preserve"> 219: 84-90.</w:t>
      </w:r>
      <w:bookmarkEnd w:id="36"/>
    </w:p>
    <w:p w14:paraId="72CEFA99" w14:textId="77777777" w:rsidR="000C1007" w:rsidRDefault="000C1007" w:rsidP="000C1007">
      <w:pPr>
        <w:spacing w:line="480" w:lineRule="auto"/>
        <w:ind w:left="720" w:hanging="720"/>
        <w:rPr>
          <w:noProof/>
        </w:rPr>
      </w:pPr>
      <w:bookmarkStart w:id="37" w:name="_ENREF_35"/>
      <w:r>
        <w:rPr>
          <w:noProof/>
        </w:rPr>
        <w:t xml:space="preserve">Parducci, A., R. C. Calfee, L. M. Marshall and L. P. Davidson. 1960. Context effects in judgment: Adaptation level as a function of the mean, midpoint, and median of the stimuli. </w:t>
      </w:r>
      <w:r w:rsidRPr="000C1007">
        <w:rPr>
          <w:i/>
          <w:noProof/>
        </w:rPr>
        <w:t>Journal of Experimental Psychology</w:t>
      </w:r>
      <w:r>
        <w:rPr>
          <w:noProof/>
        </w:rPr>
        <w:t xml:space="preserve"> 60: 65-77.</w:t>
      </w:r>
      <w:bookmarkEnd w:id="37"/>
    </w:p>
    <w:p w14:paraId="79129C17" w14:textId="77777777" w:rsidR="000C1007" w:rsidRDefault="000C1007" w:rsidP="000C1007">
      <w:pPr>
        <w:spacing w:line="480" w:lineRule="auto"/>
        <w:ind w:left="720" w:hanging="720"/>
        <w:rPr>
          <w:noProof/>
        </w:rPr>
      </w:pPr>
      <w:bookmarkStart w:id="38" w:name="_ENREF_36"/>
      <w:r>
        <w:rPr>
          <w:noProof/>
        </w:rPr>
        <w:t xml:space="preserve">Roberts, J. A. and E. Jones. 2001. Money attitudes, credit card use, and compulsive buying among American college students. </w:t>
      </w:r>
      <w:r w:rsidRPr="000C1007">
        <w:rPr>
          <w:i/>
          <w:noProof/>
        </w:rPr>
        <w:t>The Journal of Consumer Affairs</w:t>
      </w:r>
      <w:r>
        <w:rPr>
          <w:noProof/>
        </w:rPr>
        <w:t xml:space="preserve"> 35: 213-240.</w:t>
      </w:r>
      <w:bookmarkEnd w:id="38"/>
    </w:p>
    <w:p w14:paraId="5C3F2CA3" w14:textId="77777777" w:rsidR="000C1007" w:rsidRDefault="000C1007" w:rsidP="000C1007">
      <w:pPr>
        <w:spacing w:line="480" w:lineRule="auto"/>
        <w:ind w:left="720" w:hanging="720"/>
        <w:rPr>
          <w:noProof/>
        </w:rPr>
      </w:pPr>
      <w:bookmarkStart w:id="39" w:name="_ENREF_37"/>
      <w:r>
        <w:rPr>
          <w:noProof/>
        </w:rPr>
        <w:t xml:space="preserve">Rothstein, J. and C. E. Rouse. 2011. Constrained after college: Student loans and early-career occupational choices. </w:t>
      </w:r>
      <w:r w:rsidRPr="000C1007">
        <w:rPr>
          <w:i/>
          <w:noProof/>
        </w:rPr>
        <w:t>Journal of Public Economics</w:t>
      </w:r>
      <w:r>
        <w:rPr>
          <w:noProof/>
        </w:rPr>
        <w:t xml:space="preserve"> 95: 149-163.</w:t>
      </w:r>
      <w:bookmarkEnd w:id="39"/>
    </w:p>
    <w:p w14:paraId="0041ECF6" w14:textId="77777777" w:rsidR="000C1007" w:rsidRDefault="000C1007" w:rsidP="000C1007">
      <w:pPr>
        <w:spacing w:line="480" w:lineRule="auto"/>
        <w:ind w:left="720" w:hanging="720"/>
        <w:rPr>
          <w:noProof/>
        </w:rPr>
      </w:pPr>
      <w:bookmarkStart w:id="40" w:name="_ENREF_38"/>
      <w:r>
        <w:rPr>
          <w:noProof/>
        </w:rPr>
        <w:t xml:space="preserve">Schultz, P. W., J. M. Nolan, R. B. Cialdini, N. J. Goldstein and V. Griskevicius. 2007. The constructive, destructive, and reconstructive power of social norms. </w:t>
      </w:r>
      <w:r w:rsidRPr="000C1007">
        <w:rPr>
          <w:i/>
          <w:noProof/>
        </w:rPr>
        <w:t>Psychological Science</w:t>
      </w:r>
      <w:r>
        <w:rPr>
          <w:noProof/>
        </w:rPr>
        <w:t xml:space="preserve"> 18: 429-434.</w:t>
      </w:r>
      <w:bookmarkEnd w:id="40"/>
    </w:p>
    <w:p w14:paraId="4A676DD3" w14:textId="77777777" w:rsidR="000C1007" w:rsidRDefault="000C1007" w:rsidP="000C1007">
      <w:pPr>
        <w:spacing w:line="480" w:lineRule="auto"/>
        <w:ind w:left="720" w:hanging="720"/>
        <w:rPr>
          <w:noProof/>
        </w:rPr>
      </w:pPr>
      <w:bookmarkStart w:id="41" w:name="_ENREF_39"/>
      <w:r>
        <w:rPr>
          <w:noProof/>
        </w:rPr>
        <w:t xml:space="preserve">Smith, R. H., E. Diener and D. H. Wedell. 1989. Intrapersonal and social-comparison determinants of happiness - a range-frequency analysis. </w:t>
      </w:r>
      <w:r w:rsidRPr="000C1007">
        <w:rPr>
          <w:i/>
          <w:noProof/>
        </w:rPr>
        <w:t>Journal of Personality and Social Psychology</w:t>
      </w:r>
      <w:r>
        <w:rPr>
          <w:noProof/>
        </w:rPr>
        <w:t xml:space="preserve"> 56: 317-325.</w:t>
      </w:r>
      <w:bookmarkEnd w:id="41"/>
    </w:p>
    <w:p w14:paraId="0AC8045D" w14:textId="77777777" w:rsidR="000C1007" w:rsidRDefault="000C1007" w:rsidP="000C1007">
      <w:pPr>
        <w:spacing w:line="480" w:lineRule="auto"/>
        <w:ind w:left="720" w:hanging="720"/>
        <w:rPr>
          <w:noProof/>
        </w:rPr>
      </w:pPr>
      <w:bookmarkStart w:id="42" w:name="_ENREF_40"/>
      <w:r>
        <w:rPr>
          <w:noProof/>
        </w:rPr>
        <w:t xml:space="preserve">Stewart, N., N. Chater and G. D. A. Brown. 2006. Decision by sampling. </w:t>
      </w:r>
      <w:r w:rsidRPr="000C1007">
        <w:rPr>
          <w:i/>
          <w:noProof/>
        </w:rPr>
        <w:t>Cognitive Psychology</w:t>
      </w:r>
      <w:r>
        <w:rPr>
          <w:noProof/>
        </w:rPr>
        <w:t xml:space="preserve"> 53: 1-26.</w:t>
      </w:r>
      <w:bookmarkEnd w:id="42"/>
    </w:p>
    <w:p w14:paraId="08C0F6D0" w14:textId="77777777" w:rsidR="000C1007" w:rsidRDefault="000C1007" w:rsidP="000C1007">
      <w:pPr>
        <w:spacing w:line="480" w:lineRule="auto"/>
        <w:ind w:left="720" w:hanging="720"/>
        <w:rPr>
          <w:noProof/>
        </w:rPr>
      </w:pPr>
      <w:bookmarkStart w:id="43" w:name="_ENREF_41"/>
      <w:r>
        <w:rPr>
          <w:noProof/>
        </w:rPr>
        <w:t xml:space="preserve">Watkinson, P., A. M. Wood, D. Lloyd and G. D. A. Brown. 2013. Pain ratings reflect cognitive context: A range frequency model of pain. </w:t>
      </w:r>
      <w:r w:rsidRPr="000C1007">
        <w:rPr>
          <w:i/>
          <w:noProof/>
        </w:rPr>
        <w:t>Pain</w:t>
      </w:r>
      <w:r>
        <w:rPr>
          <w:noProof/>
        </w:rPr>
        <w:t xml:space="preserve"> 154: 743-749.</w:t>
      </w:r>
      <w:bookmarkEnd w:id="43"/>
    </w:p>
    <w:p w14:paraId="5330BC5A" w14:textId="77777777" w:rsidR="000C1007" w:rsidRDefault="000C1007" w:rsidP="000C1007">
      <w:pPr>
        <w:spacing w:line="480" w:lineRule="auto"/>
        <w:ind w:left="720" w:hanging="720"/>
        <w:rPr>
          <w:noProof/>
        </w:rPr>
      </w:pPr>
      <w:bookmarkStart w:id="44" w:name="_ENREF_42"/>
      <w:r>
        <w:rPr>
          <w:noProof/>
        </w:rPr>
        <w:t xml:space="preserve">Wedell, D. H., E. M. Santoyo and J. C. Pettibone. 2005. The thick and the thin of it: Contextual effects in body perception. </w:t>
      </w:r>
      <w:r w:rsidRPr="000C1007">
        <w:rPr>
          <w:i/>
          <w:noProof/>
        </w:rPr>
        <w:t>Basic and Applied Social Psychology</w:t>
      </w:r>
      <w:r>
        <w:rPr>
          <w:noProof/>
        </w:rPr>
        <w:t xml:space="preserve"> 27: 213-227.</w:t>
      </w:r>
      <w:bookmarkEnd w:id="44"/>
    </w:p>
    <w:p w14:paraId="1CB744F6" w14:textId="77777777" w:rsidR="000C1007" w:rsidRDefault="000C1007" w:rsidP="000C1007">
      <w:pPr>
        <w:spacing w:line="480" w:lineRule="auto"/>
        <w:ind w:left="720" w:hanging="720"/>
        <w:rPr>
          <w:noProof/>
        </w:rPr>
      </w:pPr>
      <w:bookmarkStart w:id="45" w:name="_ENREF_43"/>
      <w:r>
        <w:rPr>
          <w:noProof/>
        </w:rPr>
        <w:lastRenderedPageBreak/>
        <w:t xml:space="preserve">Wood, A. M., C. J. Boyce, S. C. Moore and G. D. A. Brown. 2012. An evolutionary based social rank explanation of why low income predicts mental distress: A 17 year cohort study of 30,000 people. </w:t>
      </w:r>
      <w:r w:rsidRPr="000C1007">
        <w:rPr>
          <w:i/>
          <w:noProof/>
        </w:rPr>
        <w:t>Journal of Affective Disorders</w:t>
      </w:r>
      <w:r>
        <w:rPr>
          <w:noProof/>
        </w:rPr>
        <w:t xml:space="preserve"> 136: 882-888.</w:t>
      </w:r>
      <w:bookmarkEnd w:id="45"/>
    </w:p>
    <w:p w14:paraId="6D369DAC" w14:textId="77777777" w:rsidR="000C1007" w:rsidRDefault="000C1007" w:rsidP="000C1007">
      <w:pPr>
        <w:spacing w:line="480" w:lineRule="auto"/>
        <w:ind w:left="720" w:hanging="720"/>
        <w:rPr>
          <w:noProof/>
        </w:rPr>
      </w:pPr>
      <w:bookmarkStart w:id="46" w:name="_ENREF_44"/>
      <w:r>
        <w:rPr>
          <w:noProof/>
        </w:rPr>
        <w:t xml:space="preserve">Wood, A. M., G. D. A. Brown and J. Maltby. 2011. Thanks, but I'm used to better: A relative rank model of gratitude. </w:t>
      </w:r>
      <w:r w:rsidRPr="000C1007">
        <w:rPr>
          <w:i/>
          <w:noProof/>
        </w:rPr>
        <w:t>Emotion</w:t>
      </w:r>
      <w:r>
        <w:rPr>
          <w:noProof/>
        </w:rPr>
        <w:t xml:space="preserve"> 11: 175-180.</w:t>
      </w:r>
      <w:bookmarkEnd w:id="46"/>
    </w:p>
    <w:p w14:paraId="3B195B5D" w14:textId="77777777" w:rsidR="000C1007" w:rsidRDefault="000C1007" w:rsidP="000C1007">
      <w:pPr>
        <w:spacing w:line="480" w:lineRule="auto"/>
        <w:ind w:left="720" w:hanging="720"/>
        <w:rPr>
          <w:noProof/>
        </w:rPr>
      </w:pPr>
      <w:bookmarkStart w:id="47" w:name="_ENREF_45"/>
      <w:r>
        <w:rPr>
          <w:noProof/>
        </w:rPr>
        <w:t xml:space="preserve">Wood, A. M., G. D. A. Brown and J. Maltby. 2012. Social norm influences on evaluations of the risks associated with alcohol consumption: Applying the rank based Decision by Sampling model to health judgments. </w:t>
      </w:r>
      <w:r w:rsidRPr="000C1007">
        <w:rPr>
          <w:i/>
          <w:noProof/>
        </w:rPr>
        <w:t>Alcohol and Alcoholism</w:t>
      </w:r>
      <w:r>
        <w:rPr>
          <w:noProof/>
        </w:rPr>
        <w:t xml:space="preserve"> 47: 57-62.</w:t>
      </w:r>
      <w:bookmarkEnd w:id="47"/>
    </w:p>
    <w:p w14:paraId="690618A6" w14:textId="77777777" w:rsidR="000C1007" w:rsidRDefault="000C1007" w:rsidP="000C1007">
      <w:pPr>
        <w:spacing w:line="480" w:lineRule="auto"/>
        <w:ind w:left="720" w:hanging="720"/>
        <w:rPr>
          <w:noProof/>
        </w:rPr>
      </w:pPr>
      <w:bookmarkStart w:id="48" w:name="_ENREF_46"/>
      <w:r>
        <w:rPr>
          <w:noProof/>
        </w:rPr>
        <w:t xml:space="preserve">Wood, A. M., G. D. A. Brown, J. Maltby and P. Watkinson. 2012. How are personality judgments made? A cognitive model of reference group effects, personality scale responses, and behavioral reactions. </w:t>
      </w:r>
      <w:r w:rsidRPr="000C1007">
        <w:rPr>
          <w:i/>
          <w:noProof/>
        </w:rPr>
        <w:t xml:space="preserve">Journal of Personality  </w:t>
      </w:r>
      <w:r>
        <w:rPr>
          <w:noProof/>
        </w:rPr>
        <w:t>80: 1275-1311.</w:t>
      </w:r>
      <w:bookmarkEnd w:id="48"/>
    </w:p>
    <w:p w14:paraId="6E5B088C" w14:textId="2881FED2" w:rsidR="000C1007" w:rsidRDefault="000C1007" w:rsidP="000C1007">
      <w:pPr>
        <w:spacing w:line="480" w:lineRule="auto"/>
        <w:ind w:left="720" w:hanging="720"/>
        <w:rPr>
          <w:noProof/>
        </w:rPr>
      </w:pPr>
      <w:bookmarkStart w:id="49" w:name="_ENREF_47"/>
      <w:r>
        <w:rPr>
          <w:noProof/>
        </w:rPr>
        <w:t xml:space="preserve">XE.com. (2011). "Currency exchange site."   Retrieved 08/12/2011, from </w:t>
      </w:r>
      <w:hyperlink r:id="rId14" w:history="1">
        <w:r w:rsidRPr="000C1007">
          <w:rPr>
            <w:rStyle w:val="Hyperlink"/>
            <w:noProof/>
          </w:rPr>
          <w:t>http://www.xe.com/currencyconverter/</w:t>
        </w:r>
      </w:hyperlink>
      <w:r>
        <w:rPr>
          <w:noProof/>
        </w:rPr>
        <w:t>.</w:t>
      </w:r>
      <w:bookmarkEnd w:id="49"/>
    </w:p>
    <w:p w14:paraId="274DEE50" w14:textId="6F56C1F0" w:rsidR="000C1007" w:rsidRDefault="000C1007" w:rsidP="000C1007">
      <w:pPr>
        <w:spacing w:line="480" w:lineRule="auto"/>
        <w:rPr>
          <w:noProof/>
        </w:rPr>
      </w:pPr>
    </w:p>
    <w:p w14:paraId="709BBBDE" w14:textId="77777777" w:rsidR="000C1007" w:rsidRDefault="000C1007" w:rsidP="000C1007">
      <w:pPr>
        <w:spacing w:line="480" w:lineRule="auto"/>
        <w:rPr>
          <w:noProof/>
        </w:rPr>
      </w:pPr>
    </w:p>
    <w:p w14:paraId="21832AF0" w14:textId="77777777" w:rsidR="000C1007" w:rsidRDefault="000C1007" w:rsidP="000C1007">
      <w:pPr>
        <w:spacing w:line="480" w:lineRule="auto"/>
        <w:rPr>
          <w:noProof/>
        </w:rPr>
      </w:pPr>
    </w:p>
    <w:p w14:paraId="4012F342" w14:textId="77777777" w:rsidR="000C1007" w:rsidRDefault="000C1007" w:rsidP="000C1007">
      <w:pPr>
        <w:spacing w:line="480" w:lineRule="auto"/>
        <w:rPr>
          <w:noProof/>
        </w:rPr>
      </w:pPr>
    </w:p>
    <w:p w14:paraId="4A1FB0E7" w14:textId="77777777" w:rsidR="000C1007" w:rsidRDefault="000C1007" w:rsidP="000C1007">
      <w:pPr>
        <w:spacing w:line="480" w:lineRule="auto"/>
        <w:rPr>
          <w:noProof/>
        </w:rPr>
      </w:pPr>
    </w:p>
    <w:p w14:paraId="629CFEA3" w14:textId="77777777" w:rsidR="00D2710A" w:rsidRDefault="00D2710A" w:rsidP="000C1007">
      <w:pPr>
        <w:spacing w:line="480" w:lineRule="auto"/>
        <w:rPr>
          <w:noProof/>
        </w:rPr>
      </w:pPr>
    </w:p>
    <w:p w14:paraId="3BE199B8" w14:textId="77777777" w:rsidR="00D2710A" w:rsidRDefault="00D2710A" w:rsidP="000C1007">
      <w:pPr>
        <w:spacing w:line="480" w:lineRule="auto"/>
        <w:rPr>
          <w:noProof/>
        </w:rPr>
      </w:pPr>
    </w:p>
    <w:p w14:paraId="58D2EDE7" w14:textId="77777777" w:rsidR="00D2710A" w:rsidRDefault="00D2710A" w:rsidP="000C1007">
      <w:pPr>
        <w:spacing w:line="480" w:lineRule="auto"/>
        <w:rPr>
          <w:noProof/>
        </w:rPr>
      </w:pPr>
    </w:p>
    <w:p w14:paraId="2EFD8A64" w14:textId="77777777" w:rsidR="00D2710A" w:rsidRDefault="00D2710A" w:rsidP="000C1007">
      <w:pPr>
        <w:spacing w:line="480" w:lineRule="auto"/>
        <w:rPr>
          <w:noProof/>
        </w:rPr>
      </w:pPr>
    </w:p>
    <w:p w14:paraId="4FB2DF24" w14:textId="77777777" w:rsidR="00D2710A" w:rsidRDefault="00D2710A" w:rsidP="000C1007">
      <w:pPr>
        <w:spacing w:line="480" w:lineRule="auto"/>
        <w:rPr>
          <w:noProof/>
        </w:rPr>
      </w:pPr>
    </w:p>
    <w:p w14:paraId="1C27467E" w14:textId="77777777" w:rsidR="00D2710A" w:rsidRDefault="00D2710A" w:rsidP="000C1007">
      <w:pPr>
        <w:spacing w:line="480" w:lineRule="auto"/>
        <w:rPr>
          <w:noProof/>
        </w:rPr>
      </w:pPr>
    </w:p>
    <w:p w14:paraId="29C7FE28" w14:textId="77777777" w:rsidR="00D2710A" w:rsidRDefault="00D2710A" w:rsidP="000C1007">
      <w:pPr>
        <w:spacing w:line="480" w:lineRule="auto"/>
        <w:rPr>
          <w:noProof/>
        </w:rPr>
      </w:pPr>
    </w:p>
    <w:p w14:paraId="531B3288" w14:textId="6F97A2D0" w:rsidR="00756508" w:rsidRPr="00016C15" w:rsidRDefault="0006628B" w:rsidP="008E3577">
      <w:pPr>
        <w:spacing w:line="480" w:lineRule="auto"/>
        <w:jc w:val="center"/>
        <w:rPr>
          <w:b/>
        </w:rPr>
      </w:pPr>
      <w:r w:rsidRPr="00A50445">
        <w:lastRenderedPageBreak/>
        <w:fldChar w:fldCharType="end"/>
      </w:r>
      <w:r w:rsidR="00547641" w:rsidRPr="00016C15">
        <w:rPr>
          <w:b/>
        </w:rPr>
        <w:t>Footnote</w:t>
      </w:r>
      <w:r w:rsidR="00C652E8" w:rsidRPr="00016C15">
        <w:rPr>
          <w:b/>
        </w:rPr>
        <w:t>s</w:t>
      </w:r>
    </w:p>
    <w:p w14:paraId="556E713C" w14:textId="178EF6C1" w:rsidR="009E72D7" w:rsidRDefault="009E72D7" w:rsidP="00016C15">
      <w:pPr>
        <w:spacing w:line="480" w:lineRule="auto"/>
        <w:rPr>
          <w:bCs/>
        </w:rPr>
      </w:pPr>
      <w:r>
        <w:rPr>
          <w:bCs/>
        </w:rPr>
        <w:t>1.</w:t>
      </w:r>
      <w:r>
        <w:rPr>
          <w:bCs/>
        </w:rPr>
        <w:tab/>
      </w:r>
      <w:r w:rsidRPr="009E72D7">
        <w:rPr>
          <w:bCs/>
        </w:rPr>
        <w:t>By including in the present study those students who indicated that they anticipated no debt at the end of the degree we would have artificially inflated the relationship between debt and concern about it: If a student expects to owe £0 at the end of his/her degree, s/he won’t worry about it at all. This will reduce overall variability in the data without</w:t>
      </w:r>
      <w:r w:rsidR="00327832">
        <w:rPr>
          <w:bCs/>
        </w:rPr>
        <w:t xml:space="preserve"> adding any useful information</w:t>
      </w:r>
    </w:p>
    <w:p w14:paraId="08FADEDF" w14:textId="77777777" w:rsidR="00CF3AD1" w:rsidRDefault="009E72D7" w:rsidP="00016C15">
      <w:pPr>
        <w:spacing w:line="480" w:lineRule="auto"/>
        <w:rPr>
          <w:bCs/>
        </w:rPr>
      </w:pPr>
      <w:r>
        <w:rPr>
          <w:bCs/>
        </w:rPr>
        <w:t>2</w:t>
      </w:r>
      <w:r w:rsidR="00016C15" w:rsidRPr="00016C15">
        <w:rPr>
          <w:bCs/>
        </w:rPr>
        <w:t>.</w:t>
      </w:r>
      <w:r w:rsidR="00016C15">
        <w:rPr>
          <w:bCs/>
          <w:vertAlign w:val="superscript"/>
        </w:rPr>
        <w:tab/>
      </w:r>
      <w:r w:rsidR="00A35280">
        <w:rPr>
          <w:bCs/>
        </w:rPr>
        <w:t xml:space="preserve">The same results were observed when </w:t>
      </w:r>
      <w:r w:rsidR="00CF3AD1">
        <w:rPr>
          <w:bCs/>
        </w:rPr>
        <w:t xml:space="preserve">(a) </w:t>
      </w:r>
      <w:r w:rsidR="00A35280">
        <w:rPr>
          <w:bCs/>
        </w:rPr>
        <w:t>the non-logarithmicall</w:t>
      </w:r>
      <w:r w:rsidR="005A54A4">
        <w:rPr>
          <w:bCs/>
        </w:rPr>
        <w:t>y transformed data was analysed, as only subjective rank and gen</w:t>
      </w:r>
      <w:r w:rsidR="0062650F">
        <w:rPr>
          <w:bCs/>
        </w:rPr>
        <w:t>der were significant predictors</w:t>
      </w:r>
      <w:r w:rsidR="00CF3AD1">
        <w:rPr>
          <w:bCs/>
        </w:rPr>
        <w:t xml:space="preserve">, and (b) </w:t>
      </w:r>
      <w:r w:rsidR="00CF3AD1" w:rsidRPr="00CF3AD1">
        <w:rPr>
          <w:bCs/>
        </w:rPr>
        <w:t xml:space="preserve">when more flexible regression </w:t>
      </w:r>
      <w:r w:rsidR="00CF3AD1">
        <w:rPr>
          <w:bCs/>
        </w:rPr>
        <w:t>equations were used</w:t>
      </w:r>
      <w:r w:rsidR="00CF3AD1" w:rsidRPr="00CF3AD1">
        <w:rPr>
          <w:bCs/>
        </w:rPr>
        <w:t xml:space="preserve">. </w:t>
      </w:r>
      <w:r w:rsidR="00CF3AD1">
        <w:rPr>
          <w:bCs/>
        </w:rPr>
        <w:t>For the latter, for instance, if the interaction term between anticipated debt and gender was entered into the analyses—thus allowing for debt levels effects to vary by gender—rank was still a significant predictor for both worry, B = 1.33</w:t>
      </w:r>
      <w:r w:rsidR="00CF3AD1" w:rsidRPr="00CF3AD1">
        <w:rPr>
          <w:bCs/>
        </w:rPr>
        <w:t xml:space="preserve">, Wald = 6.16, </w:t>
      </w:r>
      <w:r w:rsidR="00CF3AD1" w:rsidRPr="00CF3AD1">
        <w:rPr>
          <w:bCs/>
          <w:i/>
        </w:rPr>
        <w:t>p</w:t>
      </w:r>
      <w:r w:rsidR="00CF3AD1" w:rsidRPr="00CF3AD1">
        <w:rPr>
          <w:bCs/>
        </w:rPr>
        <w:t xml:space="preserve"> = .013</w:t>
      </w:r>
      <w:r w:rsidR="00CF3AD1">
        <w:rPr>
          <w:bCs/>
        </w:rPr>
        <w:t xml:space="preserve">, and difficulty to repay, </w:t>
      </w:r>
      <w:r w:rsidR="00CF3AD1" w:rsidRPr="00CF3AD1">
        <w:rPr>
          <w:bCs/>
        </w:rPr>
        <w:t xml:space="preserve">B = 1.78, Wald = 11.01, </w:t>
      </w:r>
      <w:r w:rsidR="00CF3AD1" w:rsidRPr="00CF3AD1">
        <w:rPr>
          <w:bCs/>
          <w:i/>
        </w:rPr>
        <w:t>p</w:t>
      </w:r>
      <w:r w:rsidR="00CF3AD1" w:rsidRPr="00CF3AD1">
        <w:rPr>
          <w:bCs/>
        </w:rPr>
        <w:t xml:space="preserve"> &lt; .001</w:t>
      </w:r>
      <w:r w:rsidR="00CF3AD1">
        <w:rPr>
          <w:bCs/>
        </w:rPr>
        <w:t>, while anticipated debt was not</w:t>
      </w:r>
      <w:r w:rsidR="00CF3AD1" w:rsidRPr="00CF3AD1">
        <w:rPr>
          <w:bCs/>
        </w:rPr>
        <w:t xml:space="preserve">, B = 1.01, Wald = 1.82, </w:t>
      </w:r>
      <w:r w:rsidR="00CF3AD1" w:rsidRPr="00CF3AD1">
        <w:rPr>
          <w:bCs/>
          <w:i/>
        </w:rPr>
        <w:t>p</w:t>
      </w:r>
      <w:r w:rsidR="00CF3AD1">
        <w:rPr>
          <w:bCs/>
        </w:rPr>
        <w:t xml:space="preserve"> = .177 and B = 0.62</w:t>
      </w:r>
      <w:r w:rsidR="00CF3AD1" w:rsidRPr="00CF3AD1">
        <w:rPr>
          <w:bCs/>
        </w:rPr>
        <w:t>, Wald = 0.58,</w:t>
      </w:r>
      <w:r w:rsidR="00CF3AD1" w:rsidRPr="00CF3AD1">
        <w:rPr>
          <w:bCs/>
          <w:i/>
        </w:rPr>
        <w:t xml:space="preserve"> p</w:t>
      </w:r>
      <w:r w:rsidR="00CF3AD1" w:rsidRPr="00CF3AD1">
        <w:rPr>
          <w:bCs/>
        </w:rPr>
        <w:t xml:space="preserve"> = .447, </w:t>
      </w:r>
      <w:r w:rsidR="00CF3AD1">
        <w:rPr>
          <w:bCs/>
        </w:rPr>
        <w:t xml:space="preserve">respectively. </w:t>
      </w:r>
      <w:r w:rsidR="00CF3AD1" w:rsidRPr="00CF3AD1">
        <w:rPr>
          <w:bCs/>
        </w:rPr>
        <w:t xml:space="preserve">The same </w:t>
      </w:r>
      <w:r w:rsidR="00CF3AD1">
        <w:rPr>
          <w:bCs/>
        </w:rPr>
        <w:t xml:space="preserve">pattern was observed when we allowed instead the term fees to interact, as rank was still a significant predictor for both dependent variables, </w:t>
      </w:r>
      <w:r w:rsidR="00CF3AD1" w:rsidRPr="00CF3AD1">
        <w:rPr>
          <w:bCs/>
        </w:rPr>
        <w:t xml:space="preserve">B = 1.32, Wald = 5.98, </w:t>
      </w:r>
      <w:r w:rsidR="00CF3AD1" w:rsidRPr="00CF3AD1">
        <w:rPr>
          <w:bCs/>
          <w:i/>
        </w:rPr>
        <w:t>p</w:t>
      </w:r>
      <w:r w:rsidR="00CF3AD1" w:rsidRPr="00CF3AD1">
        <w:rPr>
          <w:bCs/>
        </w:rPr>
        <w:t xml:space="preserve"> = .017 and B = 1.72, Wald = 10.16, </w:t>
      </w:r>
      <w:r w:rsidR="00CF3AD1" w:rsidRPr="00CF3AD1">
        <w:rPr>
          <w:bCs/>
          <w:i/>
        </w:rPr>
        <w:t>p</w:t>
      </w:r>
      <w:r w:rsidR="00CF3AD1" w:rsidRPr="00CF3AD1">
        <w:rPr>
          <w:bCs/>
        </w:rPr>
        <w:t xml:space="preserve"> &lt; .001</w:t>
      </w:r>
      <w:r w:rsidR="00CF3AD1">
        <w:rPr>
          <w:bCs/>
        </w:rPr>
        <w:t xml:space="preserve">, while anticipated debt was not, </w:t>
      </w:r>
      <w:r w:rsidR="00CF3AD1" w:rsidRPr="00CF3AD1">
        <w:rPr>
          <w:bCs/>
        </w:rPr>
        <w:t xml:space="preserve">B = 0.33, Wald = 0.16, </w:t>
      </w:r>
      <w:r w:rsidR="00CF3AD1" w:rsidRPr="00CF3AD1">
        <w:rPr>
          <w:bCs/>
          <w:i/>
        </w:rPr>
        <w:t>p</w:t>
      </w:r>
      <w:r w:rsidR="00CF3AD1" w:rsidRPr="00CF3AD1">
        <w:rPr>
          <w:bCs/>
        </w:rPr>
        <w:t xml:space="preserve"> = .690 and B = 1.12, Wald = 1.84, </w:t>
      </w:r>
      <w:r w:rsidR="00CF3AD1" w:rsidRPr="00CF3AD1">
        <w:rPr>
          <w:bCs/>
          <w:i/>
        </w:rPr>
        <w:t>p</w:t>
      </w:r>
      <w:r w:rsidR="00CF3AD1" w:rsidRPr="00CF3AD1">
        <w:rPr>
          <w:bCs/>
        </w:rPr>
        <w:t xml:space="preserve"> = .175.</w:t>
      </w:r>
      <w:r w:rsidR="00CF3AD1">
        <w:rPr>
          <w:bCs/>
        </w:rPr>
        <w:t xml:space="preserve"> Also, subjective mean did not enter as a significant predictor in any of these additional analyses </w:t>
      </w:r>
      <w:r w:rsidR="00CF3AD1" w:rsidRPr="00CF3AD1">
        <w:rPr>
          <w:bCs/>
        </w:rPr>
        <w:t xml:space="preserve">(all </w:t>
      </w:r>
      <w:r w:rsidR="00CF3AD1" w:rsidRPr="00AF16CF">
        <w:rPr>
          <w:bCs/>
          <w:i/>
        </w:rPr>
        <w:t>p</w:t>
      </w:r>
      <w:r w:rsidR="00CF3AD1" w:rsidRPr="00CF3AD1">
        <w:rPr>
          <w:bCs/>
        </w:rPr>
        <w:t>s &gt; .748)</w:t>
      </w:r>
    </w:p>
    <w:p w14:paraId="1B44BCD9" w14:textId="77777777" w:rsidR="0062650F" w:rsidRDefault="009E72D7" w:rsidP="005A54A4">
      <w:pPr>
        <w:spacing w:line="480" w:lineRule="auto"/>
      </w:pPr>
      <w:r>
        <w:rPr>
          <w:bCs/>
        </w:rPr>
        <w:t>3</w:t>
      </w:r>
      <w:r w:rsidR="00016C15" w:rsidRPr="00016C15">
        <w:rPr>
          <w:bCs/>
        </w:rPr>
        <w:t>.</w:t>
      </w:r>
      <w:r w:rsidR="00016C15">
        <w:rPr>
          <w:bCs/>
          <w:vertAlign w:val="superscript"/>
        </w:rPr>
        <w:tab/>
      </w:r>
      <w:r w:rsidR="00C53C7E">
        <w:rPr>
          <w:bCs/>
        </w:rPr>
        <w:t>W</w:t>
      </w:r>
      <w:r w:rsidR="00C50A65" w:rsidRPr="001D7ABD">
        <w:rPr>
          <w:bCs/>
        </w:rPr>
        <w:t xml:space="preserve">e </w:t>
      </w:r>
      <w:r w:rsidR="001D7ABD" w:rsidRPr="001D7ABD">
        <w:rPr>
          <w:bCs/>
        </w:rPr>
        <w:t xml:space="preserve">repeated this analysis by including the </w:t>
      </w:r>
      <w:r w:rsidR="00365669">
        <w:rPr>
          <w:bCs/>
        </w:rPr>
        <w:t>44</w:t>
      </w:r>
      <w:r w:rsidR="001D7ABD" w:rsidRPr="001D7ABD">
        <w:rPr>
          <w:bCs/>
        </w:rPr>
        <w:t xml:space="preserve"> </w:t>
      </w:r>
      <w:r w:rsidR="00C571DA">
        <w:rPr>
          <w:bCs/>
        </w:rPr>
        <w:t xml:space="preserve">students who had already a </w:t>
      </w:r>
      <w:r w:rsidR="007A4CA9">
        <w:rPr>
          <w:bCs/>
        </w:rPr>
        <w:t>part-time job</w:t>
      </w:r>
      <w:r w:rsidR="008A2B1B">
        <w:rPr>
          <w:bCs/>
        </w:rPr>
        <w:t xml:space="preserve"> at the time of testing</w:t>
      </w:r>
      <w:r w:rsidR="001D7ABD" w:rsidRPr="001D7ABD">
        <w:rPr>
          <w:bCs/>
        </w:rPr>
        <w:t xml:space="preserve">; </w:t>
      </w:r>
      <w:r w:rsidR="005A54A4">
        <w:rPr>
          <w:bCs/>
        </w:rPr>
        <w:t xml:space="preserve">intention towards taking a </w:t>
      </w:r>
      <w:r w:rsidR="007A4CA9">
        <w:rPr>
          <w:bCs/>
        </w:rPr>
        <w:t>part-time job</w:t>
      </w:r>
      <w:r w:rsidR="005A54A4">
        <w:rPr>
          <w:bCs/>
        </w:rPr>
        <w:t xml:space="preserve"> was coded as </w:t>
      </w:r>
      <w:r w:rsidR="001D7ABD" w:rsidRPr="00005AD3">
        <w:rPr>
          <w:bCs/>
        </w:rPr>
        <w:t xml:space="preserve">0 = not planning to work during term-time and 1 = either working already or planning to take a job. The </w:t>
      </w:r>
      <w:r w:rsidR="005A54A4">
        <w:rPr>
          <w:bCs/>
        </w:rPr>
        <w:t>results from the logistic regression confirmed that only subjective rank was a significant predictor, while the effect of gender</w:t>
      </w:r>
      <w:r w:rsidR="00005AD3" w:rsidRPr="00005AD3">
        <w:t xml:space="preserve"> </w:t>
      </w:r>
      <w:r w:rsidR="00895194">
        <w:t xml:space="preserve">again </w:t>
      </w:r>
      <w:r w:rsidR="00005AD3" w:rsidRPr="00005AD3">
        <w:t>approached significance</w:t>
      </w:r>
    </w:p>
    <w:p w14:paraId="370D8E46" w14:textId="77777777" w:rsidR="002B7564" w:rsidRDefault="009E72D7" w:rsidP="005A54A4">
      <w:pPr>
        <w:spacing w:line="480" w:lineRule="auto"/>
        <w:rPr>
          <w:bCs/>
        </w:rPr>
      </w:pPr>
      <w:r>
        <w:lastRenderedPageBreak/>
        <w:t>4</w:t>
      </w:r>
      <w:r w:rsidR="00016C15" w:rsidRPr="00016C15">
        <w:t>.</w:t>
      </w:r>
      <w:r w:rsidR="00016C15">
        <w:rPr>
          <w:bCs/>
        </w:rPr>
        <w:tab/>
      </w:r>
      <w:r w:rsidR="00BC0E42">
        <w:rPr>
          <w:bCs/>
        </w:rPr>
        <w:t>The same results were observed when the non-logarithmicall</w:t>
      </w:r>
      <w:r w:rsidR="005A54A4">
        <w:rPr>
          <w:bCs/>
        </w:rPr>
        <w:t>y transformed data was analysed, as subjective rank was the only significant predictor and the effect of gender again approached significance</w:t>
      </w:r>
    </w:p>
    <w:p w14:paraId="1E17EB2C" w14:textId="77777777" w:rsidR="002B7564" w:rsidRDefault="002B7564" w:rsidP="005A54A4">
      <w:pPr>
        <w:spacing w:line="480" w:lineRule="auto"/>
        <w:rPr>
          <w:bCs/>
        </w:rPr>
      </w:pPr>
      <w:r>
        <w:rPr>
          <w:lang w:eastAsia="en-GB"/>
        </w:rPr>
        <w:t>5.</w:t>
      </w:r>
      <w:r>
        <w:rPr>
          <w:lang w:eastAsia="en-GB"/>
        </w:rPr>
        <w:tab/>
        <w:t xml:space="preserve"> </w:t>
      </w:r>
      <w:r w:rsidRPr="00000DED">
        <w:rPr>
          <w:lang w:eastAsia="en-GB"/>
        </w:rPr>
        <w:t>We again collected data only from students who anticipate some debt at the end of their degree, as it is mostly those students who engage in financial considerations about debt and its impact on their lives, and thus represent the most informative sample for</w:t>
      </w:r>
      <w:r w:rsidR="00327832">
        <w:rPr>
          <w:lang w:eastAsia="en-GB"/>
        </w:rPr>
        <w:t xml:space="preserve"> the current research purposes</w:t>
      </w:r>
    </w:p>
    <w:p w14:paraId="16A5C55D" w14:textId="77777777" w:rsidR="002B7564" w:rsidRDefault="002B7564" w:rsidP="005A54A4">
      <w:pPr>
        <w:spacing w:line="480" w:lineRule="auto"/>
        <w:rPr>
          <w:bCs/>
        </w:rPr>
      </w:pPr>
      <w:r>
        <w:rPr>
          <w:bCs/>
        </w:rPr>
        <w:t>6</w:t>
      </w:r>
      <w:r w:rsidR="00912363">
        <w:rPr>
          <w:bCs/>
        </w:rPr>
        <w:t>.</w:t>
      </w:r>
      <w:r w:rsidR="00912363" w:rsidRPr="00912363">
        <w:t xml:space="preserve"> </w:t>
      </w:r>
      <w:r w:rsidR="00912363">
        <w:tab/>
      </w:r>
      <w:r w:rsidR="00867F72">
        <w:rPr>
          <w:bCs/>
        </w:rPr>
        <w:t>The same results were observed regardless of gender and fees</w:t>
      </w:r>
    </w:p>
    <w:p w14:paraId="7091341C" w14:textId="77777777" w:rsidR="00912363" w:rsidRDefault="002B7564" w:rsidP="005A54A4">
      <w:pPr>
        <w:spacing w:line="480" w:lineRule="auto"/>
        <w:rPr>
          <w:bCs/>
        </w:rPr>
      </w:pPr>
      <w:r>
        <w:rPr>
          <w:bCs/>
        </w:rPr>
        <w:t>7</w:t>
      </w:r>
      <w:r w:rsidR="00912363">
        <w:rPr>
          <w:bCs/>
        </w:rPr>
        <w:t>.</w:t>
      </w:r>
      <w:r w:rsidR="00912363">
        <w:rPr>
          <w:bCs/>
        </w:rPr>
        <w:tab/>
      </w:r>
      <w:r w:rsidR="00867F72">
        <w:rPr>
          <w:bCs/>
        </w:rPr>
        <w:t xml:space="preserve">As in Study 2, data were collapsed also across gender and fees as neither </w:t>
      </w:r>
      <w:r w:rsidR="006411D2">
        <w:rPr>
          <w:bCs/>
        </w:rPr>
        <w:t xml:space="preserve">variable </w:t>
      </w:r>
      <w:r w:rsidR="00867F72">
        <w:rPr>
          <w:bCs/>
        </w:rPr>
        <w:t>impacted on the results</w:t>
      </w:r>
    </w:p>
    <w:p w14:paraId="0D890046" w14:textId="77777777" w:rsidR="005A54A4" w:rsidRDefault="005A54A4" w:rsidP="005A54A4">
      <w:pPr>
        <w:spacing w:line="480" w:lineRule="auto"/>
        <w:rPr>
          <w:bCs/>
        </w:rPr>
      </w:pPr>
    </w:p>
    <w:p w14:paraId="5BDC38B2" w14:textId="77777777" w:rsidR="009E72D7" w:rsidRDefault="009E72D7" w:rsidP="005A54A4">
      <w:pPr>
        <w:spacing w:line="480" w:lineRule="auto"/>
        <w:rPr>
          <w:bCs/>
        </w:rPr>
      </w:pPr>
    </w:p>
    <w:p w14:paraId="2A77F881" w14:textId="77777777" w:rsidR="009E72D7" w:rsidRDefault="009E72D7" w:rsidP="005A54A4">
      <w:pPr>
        <w:spacing w:line="480" w:lineRule="auto"/>
        <w:rPr>
          <w:bCs/>
        </w:rPr>
      </w:pPr>
    </w:p>
    <w:p w14:paraId="57853FA8" w14:textId="77777777" w:rsidR="009E72D7" w:rsidRDefault="009E72D7" w:rsidP="005A54A4">
      <w:pPr>
        <w:spacing w:line="480" w:lineRule="auto"/>
        <w:rPr>
          <w:bCs/>
        </w:rPr>
      </w:pPr>
    </w:p>
    <w:p w14:paraId="2DE80538" w14:textId="77777777" w:rsidR="009E72D7" w:rsidRDefault="009E72D7" w:rsidP="005A54A4">
      <w:pPr>
        <w:spacing w:line="480" w:lineRule="auto"/>
        <w:rPr>
          <w:bCs/>
        </w:rPr>
      </w:pPr>
    </w:p>
    <w:p w14:paraId="391D127B" w14:textId="77777777" w:rsidR="009E72D7" w:rsidRDefault="009E72D7" w:rsidP="005A54A4">
      <w:pPr>
        <w:spacing w:line="480" w:lineRule="auto"/>
        <w:rPr>
          <w:bCs/>
        </w:rPr>
      </w:pPr>
    </w:p>
    <w:p w14:paraId="2B5ACA0F" w14:textId="77777777" w:rsidR="009E72D7" w:rsidRDefault="009E72D7" w:rsidP="005A54A4">
      <w:pPr>
        <w:spacing w:line="480" w:lineRule="auto"/>
        <w:rPr>
          <w:bCs/>
        </w:rPr>
      </w:pPr>
    </w:p>
    <w:p w14:paraId="55065EF7" w14:textId="77777777" w:rsidR="009E72D7" w:rsidRDefault="009E72D7" w:rsidP="005A54A4">
      <w:pPr>
        <w:spacing w:line="480" w:lineRule="auto"/>
        <w:rPr>
          <w:bCs/>
        </w:rPr>
      </w:pPr>
    </w:p>
    <w:p w14:paraId="70760870" w14:textId="77777777" w:rsidR="009E72D7" w:rsidRDefault="009E72D7" w:rsidP="005A54A4">
      <w:pPr>
        <w:spacing w:line="480" w:lineRule="auto"/>
        <w:rPr>
          <w:bCs/>
        </w:rPr>
      </w:pPr>
    </w:p>
    <w:p w14:paraId="7B2EA14D" w14:textId="77777777" w:rsidR="009E72D7" w:rsidRDefault="009E72D7" w:rsidP="005A54A4">
      <w:pPr>
        <w:spacing w:line="480" w:lineRule="auto"/>
        <w:rPr>
          <w:bCs/>
        </w:rPr>
      </w:pPr>
    </w:p>
    <w:p w14:paraId="46EF0779" w14:textId="77777777" w:rsidR="009E72D7" w:rsidRDefault="009E72D7" w:rsidP="005A54A4">
      <w:pPr>
        <w:spacing w:line="480" w:lineRule="auto"/>
        <w:rPr>
          <w:bCs/>
        </w:rPr>
      </w:pPr>
    </w:p>
    <w:p w14:paraId="5AFE9A93" w14:textId="77777777" w:rsidR="009E72D7" w:rsidRDefault="009E72D7" w:rsidP="005A54A4">
      <w:pPr>
        <w:spacing w:line="480" w:lineRule="auto"/>
        <w:rPr>
          <w:bCs/>
        </w:rPr>
      </w:pPr>
    </w:p>
    <w:p w14:paraId="747CEFA3" w14:textId="77777777" w:rsidR="009E72D7" w:rsidRDefault="009E72D7" w:rsidP="005A54A4">
      <w:pPr>
        <w:spacing w:line="480" w:lineRule="auto"/>
        <w:rPr>
          <w:bCs/>
        </w:rPr>
      </w:pPr>
    </w:p>
    <w:p w14:paraId="7802322D" w14:textId="77777777" w:rsidR="009E72D7" w:rsidRDefault="009E72D7" w:rsidP="005A54A4">
      <w:pPr>
        <w:spacing w:line="480" w:lineRule="auto"/>
        <w:rPr>
          <w:bCs/>
        </w:rPr>
      </w:pPr>
    </w:p>
    <w:p w14:paraId="074BF332" w14:textId="77777777" w:rsidR="009E72D7" w:rsidRDefault="009E72D7" w:rsidP="005A54A4">
      <w:pPr>
        <w:spacing w:line="480" w:lineRule="auto"/>
        <w:rPr>
          <w:bCs/>
        </w:rPr>
      </w:pPr>
    </w:p>
    <w:p w14:paraId="07BD689C" w14:textId="77777777" w:rsidR="00547641" w:rsidRPr="00016C15" w:rsidRDefault="00547641" w:rsidP="00CB037B">
      <w:pPr>
        <w:spacing w:line="480" w:lineRule="auto"/>
        <w:rPr>
          <w:color w:val="FF0000"/>
        </w:rPr>
      </w:pPr>
      <w:r w:rsidRPr="00016C15">
        <w:lastRenderedPageBreak/>
        <w:t>Table 1</w:t>
      </w:r>
      <w:r w:rsidR="00016C15" w:rsidRPr="00016C15">
        <w:t xml:space="preserve">. </w:t>
      </w:r>
      <w:r w:rsidRPr="00016C15">
        <w:t>Debt estimates</w:t>
      </w:r>
      <w:r w:rsidR="00CB037B" w:rsidRPr="00016C15">
        <w:t xml:space="preserve"> provided in the subjective probability elicitation task for low, medium and high percentile points</w:t>
      </w:r>
      <w:r w:rsidR="006D3A9F" w:rsidRPr="00016C15">
        <w:t xml:space="preserve"> (in GBP)</w:t>
      </w:r>
    </w:p>
    <w:tbl>
      <w:tblPr>
        <w:tblW w:w="8299" w:type="dxa"/>
        <w:tblLook w:val="0000" w:firstRow="0" w:lastRow="0" w:firstColumn="0" w:lastColumn="0" w:noHBand="0" w:noVBand="0"/>
      </w:tblPr>
      <w:tblGrid>
        <w:gridCol w:w="1943"/>
        <w:gridCol w:w="366"/>
        <w:gridCol w:w="996"/>
        <w:gridCol w:w="876"/>
        <w:gridCol w:w="889"/>
        <w:gridCol w:w="996"/>
        <w:gridCol w:w="274"/>
        <w:gridCol w:w="963"/>
        <w:gridCol w:w="996"/>
      </w:tblGrid>
      <w:tr w:rsidR="004252BB" w:rsidRPr="00EB6C97" w14:paraId="1959EAD5" w14:textId="77777777" w:rsidTr="004252BB">
        <w:trPr>
          <w:trHeight w:val="557"/>
        </w:trPr>
        <w:tc>
          <w:tcPr>
            <w:tcW w:w="1943" w:type="dxa"/>
            <w:tcBorders>
              <w:top w:val="single" w:sz="4" w:space="0" w:color="auto"/>
            </w:tcBorders>
            <w:shd w:val="clear" w:color="auto" w:fill="auto"/>
            <w:noWrap/>
            <w:vAlign w:val="bottom"/>
          </w:tcPr>
          <w:p w14:paraId="0862D8EE" w14:textId="77777777" w:rsidR="009B6E18" w:rsidRPr="00EB6C97" w:rsidRDefault="009B6E18" w:rsidP="008A69D6">
            <w:pPr>
              <w:spacing w:line="480" w:lineRule="auto"/>
              <w:jc w:val="center"/>
              <w:rPr>
                <w:i/>
              </w:rPr>
            </w:pPr>
          </w:p>
        </w:tc>
        <w:tc>
          <w:tcPr>
            <w:tcW w:w="366" w:type="dxa"/>
            <w:tcBorders>
              <w:top w:val="single" w:sz="4" w:space="0" w:color="auto"/>
            </w:tcBorders>
            <w:shd w:val="clear" w:color="auto" w:fill="auto"/>
            <w:noWrap/>
            <w:vAlign w:val="bottom"/>
          </w:tcPr>
          <w:p w14:paraId="5328D509" w14:textId="77777777" w:rsidR="009B6E18" w:rsidRPr="00EB6C97" w:rsidRDefault="009B6E18" w:rsidP="008A69D6">
            <w:pPr>
              <w:spacing w:line="480" w:lineRule="auto"/>
              <w:jc w:val="center"/>
            </w:pPr>
          </w:p>
        </w:tc>
        <w:tc>
          <w:tcPr>
            <w:tcW w:w="996" w:type="dxa"/>
            <w:tcBorders>
              <w:top w:val="single" w:sz="4" w:space="0" w:color="auto"/>
            </w:tcBorders>
            <w:shd w:val="clear" w:color="auto" w:fill="auto"/>
            <w:noWrap/>
            <w:vAlign w:val="bottom"/>
          </w:tcPr>
          <w:p w14:paraId="6081AB69" w14:textId="77777777" w:rsidR="009B6E18" w:rsidRPr="00EB6C97" w:rsidRDefault="009B6E18" w:rsidP="008A69D6">
            <w:pPr>
              <w:spacing w:line="480" w:lineRule="auto"/>
              <w:jc w:val="center"/>
              <w:rPr>
                <w:iCs/>
              </w:rPr>
            </w:pPr>
          </w:p>
        </w:tc>
        <w:tc>
          <w:tcPr>
            <w:tcW w:w="876" w:type="dxa"/>
            <w:tcBorders>
              <w:top w:val="single" w:sz="4" w:space="0" w:color="auto"/>
            </w:tcBorders>
          </w:tcPr>
          <w:p w14:paraId="6999BF9F" w14:textId="77777777" w:rsidR="009B6E18" w:rsidRPr="00EB6C97" w:rsidRDefault="009B6E18" w:rsidP="008A69D6">
            <w:pPr>
              <w:spacing w:line="480" w:lineRule="auto"/>
              <w:jc w:val="center"/>
              <w:rPr>
                <w:iCs/>
              </w:rPr>
            </w:pPr>
          </w:p>
        </w:tc>
        <w:tc>
          <w:tcPr>
            <w:tcW w:w="1885" w:type="dxa"/>
            <w:gridSpan w:val="2"/>
            <w:tcBorders>
              <w:top w:val="single" w:sz="4" w:space="0" w:color="auto"/>
              <w:bottom w:val="single" w:sz="4" w:space="0" w:color="auto"/>
            </w:tcBorders>
          </w:tcPr>
          <w:p w14:paraId="4A5926DB" w14:textId="77777777" w:rsidR="009B6E18" w:rsidRPr="00EB6C97" w:rsidRDefault="009B6E18" w:rsidP="008A69D6">
            <w:pPr>
              <w:spacing w:line="480" w:lineRule="auto"/>
              <w:jc w:val="center"/>
              <w:rPr>
                <w:iCs/>
              </w:rPr>
            </w:pPr>
            <w:r>
              <w:rPr>
                <w:iCs/>
              </w:rPr>
              <w:t>IQR</w:t>
            </w:r>
          </w:p>
        </w:tc>
        <w:tc>
          <w:tcPr>
            <w:tcW w:w="274" w:type="dxa"/>
            <w:tcBorders>
              <w:top w:val="single" w:sz="4" w:space="0" w:color="auto"/>
            </w:tcBorders>
          </w:tcPr>
          <w:p w14:paraId="59346F35" w14:textId="77777777" w:rsidR="009B6E18" w:rsidRDefault="009B6E18" w:rsidP="008A69D6">
            <w:pPr>
              <w:spacing w:line="480" w:lineRule="auto"/>
              <w:jc w:val="center"/>
              <w:rPr>
                <w:iCs/>
              </w:rPr>
            </w:pPr>
          </w:p>
        </w:tc>
        <w:tc>
          <w:tcPr>
            <w:tcW w:w="1959" w:type="dxa"/>
            <w:gridSpan w:val="2"/>
            <w:tcBorders>
              <w:top w:val="single" w:sz="4" w:space="0" w:color="auto"/>
              <w:bottom w:val="single" w:sz="4" w:space="0" w:color="auto"/>
            </w:tcBorders>
            <w:shd w:val="clear" w:color="auto" w:fill="auto"/>
            <w:noWrap/>
            <w:vAlign w:val="bottom"/>
          </w:tcPr>
          <w:p w14:paraId="4B9B2151" w14:textId="77777777" w:rsidR="009B6E18" w:rsidRPr="00EB6C97" w:rsidRDefault="009B6E18" w:rsidP="008A69D6">
            <w:pPr>
              <w:spacing w:line="480" w:lineRule="auto"/>
              <w:jc w:val="center"/>
              <w:rPr>
                <w:iCs/>
              </w:rPr>
            </w:pPr>
            <w:r>
              <w:rPr>
                <w:iCs/>
              </w:rPr>
              <w:t>Range</w:t>
            </w:r>
          </w:p>
        </w:tc>
      </w:tr>
      <w:tr w:rsidR="009B6E18" w:rsidRPr="00EB6C97" w14:paraId="1958780D" w14:textId="77777777" w:rsidTr="004252BB">
        <w:trPr>
          <w:trHeight w:val="557"/>
        </w:trPr>
        <w:tc>
          <w:tcPr>
            <w:tcW w:w="1943" w:type="dxa"/>
            <w:tcBorders>
              <w:bottom w:val="single" w:sz="4" w:space="0" w:color="auto"/>
            </w:tcBorders>
            <w:shd w:val="clear" w:color="auto" w:fill="auto"/>
            <w:noWrap/>
            <w:vAlign w:val="bottom"/>
          </w:tcPr>
          <w:p w14:paraId="2992AF05" w14:textId="77777777" w:rsidR="009B6E18" w:rsidRPr="00EB6C97" w:rsidRDefault="009B6E18" w:rsidP="008A69D6">
            <w:pPr>
              <w:spacing w:line="480" w:lineRule="auto"/>
              <w:jc w:val="center"/>
            </w:pPr>
            <w:r>
              <w:t>Percentile points</w:t>
            </w:r>
          </w:p>
        </w:tc>
        <w:tc>
          <w:tcPr>
            <w:tcW w:w="366" w:type="dxa"/>
            <w:tcBorders>
              <w:bottom w:val="single" w:sz="4" w:space="0" w:color="auto"/>
            </w:tcBorders>
            <w:shd w:val="clear" w:color="auto" w:fill="auto"/>
            <w:noWrap/>
            <w:vAlign w:val="bottom"/>
          </w:tcPr>
          <w:p w14:paraId="7B510AC9" w14:textId="77777777" w:rsidR="009B6E18" w:rsidRPr="00EB6C97" w:rsidRDefault="009B6E18" w:rsidP="008A69D6">
            <w:pPr>
              <w:spacing w:line="480" w:lineRule="auto"/>
              <w:jc w:val="center"/>
            </w:pPr>
          </w:p>
        </w:tc>
        <w:tc>
          <w:tcPr>
            <w:tcW w:w="996" w:type="dxa"/>
            <w:tcBorders>
              <w:bottom w:val="single" w:sz="4" w:space="0" w:color="auto"/>
            </w:tcBorders>
            <w:shd w:val="clear" w:color="auto" w:fill="auto"/>
            <w:noWrap/>
            <w:vAlign w:val="bottom"/>
          </w:tcPr>
          <w:p w14:paraId="6F17B528" w14:textId="77777777" w:rsidR="009B6E18" w:rsidRPr="009B6E18" w:rsidRDefault="004252BB" w:rsidP="004252BB">
            <w:pPr>
              <w:spacing w:line="480" w:lineRule="auto"/>
              <w:jc w:val="center"/>
              <w:rPr>
                <w:i/>
                <w:iCs/>
              </w:rPr>
            </w:pPr>
            <w:r>
              <w:rPr>
                <w:i/>
                <w:iCs/>
              </w:rPr>
              <w:t>M</w:t>
            </w:r>
            <w:r w:rsidRPr="009B6E18">
              <w:rPr>
                <w:i/>
                <w:iCs/>
              </w:rPr>
              <w:t xml:space="preserve"> </w:t>
            </w:r>
          </w:p>
        </w:tc>
        <w:tc>
          <w:tcPr>
            <w:tcW w:w="876" w:type="dxa"/>
            <w:tcBorders>
              <w:bottom w:val="single" w:sz="4" w:space="0" w:color="auto"/>
            </w:tcBorders>
            <w:vAlign w:val="bottom"/>
          </w:tcPr>
          <w:p w14:paraId="7B8DAE59" w14:textId="77777777" w:rsidR="009B6E18" w:rsidRPr="009B6E18" w:rsidRDefault="009B6E18" w:rsidP="008A69D6">
            <w:pPr>
              <w:spacing w:line="480" w:lineRule="auto"/>
              <w:jc w:val="center"/>
              <w:rPr>
                <w:i/>
                <w:iCs/>
              </w:rPr>
            </w:pPr>
            <w:r w:rsidRPr="009B6E18">
              <w:rPr>
                <w:i/>
                <w:iCs/>
              </w:rPr>
              <w:t>SD</w:t>
            </w:r>
          </w:p>
        </w:tc>
        <w:tc>
          <w:tcPr>
            <w:tcW w:w="889" w:type="dxa"/>
            <w:tcBorders>
              <w:top w:val="single" w:sz="4" w:space="0" w:color="auto"/>
              <w:bottom w:val="single" w:sz="4" w:space="0" w:color="auto"/>
            </w:tcBorders>
            <w:vAlign w:val="bottom"/>
          </w:tcPr>
          <w:p w14:paraId="05667F0D" w14:textId="77777777" w:rsidR="009B6E18" w:rsidRPr="00EB6C97" w:rsidRDefault="009B6E18" w:rsidP="008A69D6">
            <w:pPr>
              <w:spacing w:line="480" w:lineRule="auto"/>
              <w:jc w:val="center"/>
              <w:rPr>
                <w:iCs/>
              </w:rPr>
            </w:pPr>
            <w:r w:rsidRPr="009B6E18">
              <w:rPr>
                <w:i/>
                <w:iCs/>
              </w:rPr>
              <w:t>LL</w:t>
            </w:r>
          </w:p>
        </w:tc>
        <w:tc>
          <w:tcPr>
            <w:tcW w:w="996" w:type="dxa"/>
            <w:tcBorders>
              <w:top w:val="single" w:sz="4" w:space="0" w:color="auto"/>
              <w:bottom w:val="single" w:sz="4" w:space="0" w:color="auto"/>
            </w:tcBorders>
          </w:tcPr>
          <w:p w14:paraId="4824CCCB" w14:textId="77777777" w:rsidR="009B6E18" w:rsidRDefault="009B6E18" w:rsidP="008A69D6">
            <w:pPr>
              <w:spacing w:line="480" w:lineRule="auto"/>
              <w:jc w:val="center"/>
              <w:rPr>
                <w:iCs/>
              </w:rPr>
            </w:pPr>
            <w:r w:rsidRPr="009B6E18">
              <w:rPr>
                <w:i/>
                <w:iCs/>
              </w:rPr>
              <w:t>UL</w:t>
            </w:r>
          </w:p>
        </w:tc>
        <w:tc>
          <w:tcPr>
            <w:tcW w:w="274" w:type="dxa"/>
          </w:tcPr>
          <w:p w14:paraId="46D174FE" w14:textId="77777777" w:rsidR="009B6E18" w:rsidRDefault="009B6E18" w:rsidP="008A69D6">
            <w:pPr>
              <w:spacing w:line="480" w:lineRule="auto"/>
              <w:jc w:val="center"/>
              <w:rPr>
                <w:iCs/>
              </w:rPr>
            </w:pPr>
          </w:p>
        </w:tc>
        <w:tc>
          <w:tcPr>
            <w:tcW w:w="963" w:type="dxa"/>
            <w:tcBorders>
              <w:top w:val="single" w:sz="4" w:space="0" w:color="auto"/>
              <w:bottom w:val="single" w:sz="4" w:space="0" w:color="auto"/>
            </w:tcBorders>
            <w:shd w:val="clear" w:color="auto" w:fill="auto"/>
            <w:noWrap/>
            <w:vAlign w:val="bottom"/>
          </w:tcPr>
          <w:p w14:paraId="6C8207AB" w14:textId="77777777" w:rsidR="009B6E18" w:rsidRPr="009B6E18" w:rsidRDefault="009B6E18" w:rsidP="008A69D6">
            <w:pPr>
              <w:spacing w:line="480" w:lineRule="auto"/>
              <w:jc w:val="center"/>
              <w:rPr>
                <w:i/>
                <w:iCs/>
              </w:rPr>
            </w:pPr>
            <w:r w:rsidRPr="009B6E18">
              <w:rPr>
                <w:i/>
                <w:iCs/>
              </w:rPr>
              <w:t>LL</w:t>
            </w:r>
          </w:p>
        </w:tc>
        <w:tc>
          <w:tcPr>
            <w:tcW w:w="996" w:type="dxa"/>
            <w:tcBorders>
              <w:top w:val="single" w:sz="4" w:space="0" w:color="auto"/>
              <w:bottom w:val="single" w:sz="4" w:space="0" w:color="auto"/>
            </w:tcBorders>
          </w:tcPr>
          <w:p w14:paraId="536D0B54" w14:textId="77777777" w:rsidR="009B6E18" w:rsidRPr="009B6E18" w:rsidRDefault="009B6E18" w:rsidP="008A69D6">
            <w:pPr>
              <w:spacing w:line="480" w:lineRule="auto"/>
              <w:jc w:val="center"/>
              <w:rPr>
                <w:i/>
                <w:iCs/>
              </w:rPr>
            </w:pPr>
            <w:r w:rsidRPr="009B6E18">
              <w:rPr>
                <w:i/>
                <w:iCs/>
              </w:rPr>
              <w:t>UL</w:t>
            </w:r>
          </w:p>
        </w:tc>
      </w:tr>
      <w:tr w:rsidR="009B6E18" w:rsidRPr="00EB6C97" w14:paraId="6CF870CA" w14:textId="77777777" w:rsidTr="004252BB">
        <w:trPr>
          <w:trHeight w:val="255"/>
        </w:trPr>
        <w:tc>
          <w:tcPr>
            <w:tcW w:w="1943" w:type="dxa"/>
            <w:tcBorders>
              <w:top w:val="single" w:sz="4" w:space="0" w:color="auto"/>
            </w:tcBorders>
            <w:shd w:val="clear" w:color="auto" w:fill="auto"/>
            <w:noWrap/>
            <w:vAlign w:val="bottom"/>
          </w:tcPr>
          <w:p w14:paraId="720238BA" w14:textId="77777777" w:rsidR="009B6E18" w:rsidRPr="00EB6C97" w:rsidRDefault="009B6E18" w:rsidP="008A69D6">
            <w:pPr>
              <w:spacing w:line="480" w:lineRule="auto"/>
              <w:jc w:val="center"/>
            </w:pPr>
            <w:r>
              <w:t>10</w:t>
            </w:r>
            <w:r w:rsidRPr="00CB037B">
              <w:rPr>
                <w:vertAlign w:val="superscript"/>
              </w:rPr>
              <w:t>th</w:t>
            </w:r>
            <w:r>
              <w:t xml:space="preserve"> percentile</w:t>
            </w:r>
          </w:p>
        </w:tc>
        <w:tc>
          <w:tcPr>
            <w:tcW w:w="366" w:type="dxa"/>
            <w:tcBorders>
              <w:top w:val="single" w:sz="4" w:space="0" w:color="auto"/>
            </w:tcBorders>
            <w:shd w:val="clear" w:color="auto" w:fill="auto"/>
            <w:noWrap/>
            <w:vAlign w:val="bottom"/>
          </w:tcPr>
          <w:p w14:paraId="5A4725A4" w14:textId="77777777" w:rsidR="009B6E18" w:rsidRPr="00EB6C97" w:rsidRDefault="009B6E18" w:rsidP="008A69D6">
            <w:pPr>
              <w:spacing w:line="480" w:lineRule="auto"/>
              <w:jc w:val="center"/>
            </w:pPr>
          </w:p>
        </w:tc>
        <w:tc>
          <w:tcPr>
            <w:tcW w:w="996" w:type="dxa"/>
            <w:tcBorders>
              <w:top w:val="single" w:sz="4" w:space="0" w:color="auto"/>
            </w:tcBorders>
            <w:shd w:val="clear" w:color="auto" w:fill="auto"/>
            <w:noWrap/>
          </w:tcPr>
          <w:p w14:paraId="767BD7F8" w14:textId="77777777" w:rsidR="009B6E18" w:rsidRPr="00EB6C97" w:rsidRDefault="009B6E18" w:rsidP="007B102A">
            <w:pPr>
              <w:spacing w:line="480" w:lineRule="auto"/>
              <w:jc w:val="center"/>
            </w:pPr>
            <w:r>
              <w:t>9,265</w:t>
            </w:r>
          </w:p>
        </w:tc>
        <w:tc>
          <w:tcPr>
            <w:tcW w:w="876" w:type="dxa"/>
            <w:tcBorders>
              <w:top w:val="single" w:sz="4" w:space="0" w:color="auto"/>
            </w:tcBorders>
          </w:tcPr>
          <w:p w14:paraId="08194BAB" w14:textId="77777777" w:rsidR="009B6E18" w:rsidRPr="00EB6C97" w:rsidRDefault="009B6E18" w:rsidP="00510D06">
            <w:pPr>
              <w:spacing w:line="480" w:lineRule="auto"/>
              <w:jc w:val="center"/>
            </w:pPr>
            <w:r>
              <w:t>8,133</w:t>
            </w:r>
          </w:p>
        </w:tc>
        <w:tc>
          <w:tcPr>
            <w:tcW w:w="889" w:type="dxa"/>
            <w:tcBorders>
              <w:top w:val="single" w:sz="4" w:space="0" w:color="auto"/>
            </w:tcBorders>
          </w:tcPr>
          <w:p w14:paraId="4D789B4A" w14:textId="77777777" w:rsidR="009B6E18" w:rsidRPr="00EB6C97" w:rsidRDefault="009B6E18" w:rsidP="008A69D6">
            <w:pPr>
              <w:spacing w:line="480" w:lineRule="auto"/>
              <w:jc w:val="center"/>
            </w:pPr>
            <w:r>
              <w:t>2,000</w:t>
            </w:r>
          </w:p>
        </w:tc>
        <w:tc>
          <w:tcPr>
            <w:tcW w:w="996" w:type="dxa"/>
            <w:tcBorders>
              <w:top w:val="single" w:sz="4" w:space="0" w:color="auto"/>
            </w:tcBorders>
          </w:tcPr>
          <w:p w14:paraId="26EA3A41" w14:textId="77777777" w:rsidR="009B6E18" w:rsidRDefault="009B6E18" w:rsidP="008A69D6">
            <w:pPr>
              <w:spacing w:line="480" w:lineRule="auto"/>
              <w:jc w:val="center"/>
            </w:pPr>
            <w:r>
              <w:t>14,000</w:t>
            </w:r>
          </w:p>
        </w:tc>
        <w:tc>
          <w:tcPr>
            <w:tcW w:w="274" w:type="dxa"/>
          </w:tcPr>
          <w:p w14:paraId="02C99753" w14:textId="77777777" w:rsidR="009B6E18" w:rsidRDefault="009B6E18" w:rsidP="008A69D6">
            <w:pPr>
              <w:spacing w:line="480" w:lineRule="auto"/>
              <w:jc w:val="center"/>
            </w:pPr>
          </w:p>
        </w:tc>
        <w:tc>
          <w:tcPr>
            <w:tcW w:w="963" w:type="dxa"/>
            <w:tcBorders>
              <w:top w:val="single" w:sz="4" w:space="0" w:color="auto"/>
            </w:tcBorders>
            <w:shd w:val="clear" w:color="auto" w:fill="auto"/>
            <w:noWrap/>
          </w:tcPr>
          <w:p w14:paraId="0ABEF81D" w14:textId="77777777" w:rsidR="009B6E18" w:rsidRPr="00EB6C97" w:rsidRDefault="009B6E18" w:rsidP="008A69D6">
            <w:pPr>
              <w:spacing w:line="480" w:lineRule="auto"/>
              <w:jc w:val="center"/>
            </w:pPr>
            <w:r>
              <w:t>0</w:t>
            </w:r>
          </w:p>
        </w:tc>
        <w:tc>
          <w:tcPr>
            <w:tcW w:w="996" w:type="dxa"/>
            <w:tcBorders>
              <w:top w:val="single" w:sz="4" w:space="0" w:color="auto"/>
            </w:tcBorders>
          </w:tcPr>
          <w:p w14:paraId="5B41236A" w14:textId="77777777" w:rsidR="009B6E18" w:rsidRDefault="009B6E18" w:rsidP="008A69D6">
            <w:pPr>
              <w:spacing w:line="480" w:lineRule="auto"/>
              <w:jc w:val="center"/>
            </w:pPr>
            <w:r>
              <w:t>32,000</w:t>
            </w:r>
          </w:p>
        </w:tc>
      </w:tr>
      <w:tr w:rsidR="009B6E18" w:rsidRPr="00EB6C97" w14:paraId="3EDEEBA3" w14:textId="77777777" w:rsidTr="004252BB">
        <w:trPr>
          <w:trHeight w:val="255"/>
        </w:trPr>
        <w:tc>
          <w:tcPr>
            <w:tcW w:w="1943" w:type="dxa"/>
            <w:shd w:val="clear" w:color="auto" w:fill="auto"/>
            <w:noWrap/>
            <w:vAlign w:val="bottom"/>
          </w:tcPr>
          <w:p w14:paraId="120BD764" w14:textId="77777777" w:rsidR="009B6E18" w:rsidRPr="00EB6C97" w:rsidRDefault="009B6E18" w:rsidP="008A69D6">
            <w:pPr>
              <w:spacing w:line="480" w:lineRule="auto"/>
              <w:jc w:val="center"/>
            </w:pPr>
            <w:r>
              <w:t>50</w:t>
            </w:r>
            <w:r w:rsidRPr="00CB037B">
              <w:rPr>
                <w:vertAlign w:val="superscript"/>
              </w:rPr>
              <w:t>th</w:t>
            </w:r>
            <w:r>
              <w:t xml:space="preserve"> percentile</w:t>
            </w:r>
          </w:p>
        </w:tc>
        <w:tc>
          <w:tcPr>
            <w:tcW w:w="366" w:type="dxa"/>
            <w:shd w:val="clear" w:color="auto" w:fill="auto"/>
            <w:noWrap/>
            <w:vAlign w:val="bottom"/>
          </w:tcPr>
          <w:p w14:paraId="6B52E148" w14:textId="77777777" w:rsidR="009B6E18" w:rsidRPr="00EB6C97" w:rsidRDefault="009B6E18" w:rsidP="008A69D6">
            <w:pPr>
              <w:spacing w:line="480" w:lineRule="auto"/>
              <w:jc w:val="center"/>
            </w:pPr>
          </w:p>
        </w:tc>
        <w:tc>
          <w:tcPr>
            <w:tcW w:w="996" w:type="dxa"/>
            <w:shd w:val="clear" w:color="auto" w:fill="auto"/>
            <w:noWrap/>
          </w:tcPr>
          <w:p w14:paraId="65996BB5" w14:textId="77777777" w:rsidR="009B6E18" w:rsidRPr="00EB6C97" w:rsidRDefault="009B6E18" w:rsidP="007B102A">
            <w:pPr>
              <w:spacing w:line="480" w:lineRule="auto"/>
              <w:jc w:val="center"/>
            </w:pPr>
            <w:r>
              <w:t>19,742</w:t>
            </w:r>
          </w:p>
        </w:tc>
        <w:tc>
          <w:tcPr>
            <w:tcW w:w="876" w:type="dxa"/>
          </w:tcPr>
          <w:p w14:paraId="49C5F5F7" w14:textId="77777777" w:rsidR="009B6E18" w:rsidRPr="00EB6C97" w:rsidRDefault="009B6E18" w:rsidP="00510D06">
            <w:pPr>
              <w:spacing w:line="480" w:lineRule="auto"/>
              <w:jc w:val="center"/>
            </w:pPr>
            <w:r>
              <w:t>12,040</w:t>
            </w:r>
          </w:p>
        </w:tc>
        <w:tc>
          <w:tcPr>
            <w:tcW w:w="889" w:type="dxa"/>
          </w:tcPr>
          <w:p w14:paraId="4A79DE32" w14:textId="77777777" w:rsidR="009B6E18" w:rsidRPr="00EB6C97" w:rsidRDefault="009B6E18" w:rsidP="008A69D6">
            <w:pPr>
              <w:spacing w:line="480" w:lineRule="auto"/>
              <w:jc w:val="center"/>
            </w:pPr>
            <w:r>
              <w:t>10,000</w:t>
            </w:r>
          </w:p>
        </w:tc>
        <w:tc>
          <w:tcPr>
            <w:tcW w:w="996" w:type="dxa"/>
          </w:tcPr>
          <w:p w14:paraId="404DF95C" w14:textId="77777777" w:rsidR="009B6E18" w:rsidRDefault="009B6E18" w:rsidP="00365669">
            <w:pPr>
              <w:spacing w:line="480" w:lineRule="auto"/>
              <w:jc w:val="center"/>
            </w:pPr>
            <w:r>
              <w:t>28,000</w:t>
            </w:r>
          </w:p>
        </w:tc>
        <w:tc>
          <w:tcPr>
            <w:tcW w:w="274" w:type="dxa"/>
          </w:tcPr>
          <w:p w14:paraId="0A64060F" w14:textId="77777777" w:rsidR="009B6E18" w:rsidRDefault="009B6E18" w:rsidP="008A69D6">
            <w:pPr>
              <w:spacing w:line="480" w:lineRule="auto"/>
              <w:jc w:val="center"/>
            </w:pPr>
          </w:p>
        </w:tc>
        <w:tc>
          <w:tcPr>
            <w:tcW w:w="963" w:type="dxa"/>
            <w:shd w:val="clear" w:color="auto" w:fill="auto"/>
            <w:noWrap/>
          </w:tcPr>
          <w:p w14:paraId="3A491370" w14:textId="77777777" w:rsidR="009B6E18" w:rsidRPr="00EB6C97" w:rsidRDefault="009B6E18" w:rsidP="008A69D6">
            <w:pPr>
              <w:spacing w:line="480" w:lineRule="auto"/>
              <w:jc w:val="center"/>
            </w:pPr>
            <w:r>
              <w:t>45</w:t>
            </w:r>
          </w:p>
        </w:tc>
        <w:tc>
          <w:tcPr>
            <w:tcW w:w="996" w:type="dxa"/>
          </w:tcPr>
          <w:p w14:paraId="207B8D0D" w14:textId="77777777" w:rsidR="009B6E18" w:rsidRDefault="009B6E18" w:rsidP="008A69D6">
            <w:pPr>
              <w:spacing w:line="480" w:lineRule="auto"/>
              <w:jc w:val="center"/>
            </w:pPr>
            <w:r>
              <w:t>55,000</w:t>
            </w:r>
          </w:p>
        </w:tc>
      </w:tr>
      <w:tr w:rsidR="009B6E18" w:rsidRPr="00EB6C97" w14:paraId="1A7DF6C7" w14:textId="77777777" w:rsidTr="004252BB">
        <w:trPr>
          <w:trHeight w:val="255"/>
        </w:trPr>
        <w:tc>
          <w:tcPr>
            <w:tcW w:w="1943" w:type="dxa"/>
            <w:tcBorders>
              <w:bottom w:val="single" w:sz="4" w:space="0" w:color="auto"/>
            </w:tcBorders>
            <w:shd w:val="clear" w:color="auto" w:fill="auto"/>
            <w:noWrap/>
            <w:vAlign w:val="bottom"/>
          </w:tcPr>
          <w:p w14:paraId="0902A3BC" w14:textId="77777777" w:rsidR="009B6E18" w:rsidRPr="00EB6C97" w:rsidRDefault="009B6E18" w:rsidP="008A69D6">
            <w:pPr>
              <w:spacing w:line="480" w:lineRule="auto"/>
              <w:jc w:val="center"/>
            </w:pPr>
            <w:r>
              <w:t>90</w:t>
            </w:r>
            <w:r w:rsidRPr="00CB037B">
              <w:rPr>
                <w:vertAlign w:val="superscript"/>
              </w:rPr>
              <w:t>th</w:t>
            </w:r>
            <w:r>
              <w:t xml:space="preserve"> percentile</w:t>
            </w:r>
          </w:p>
        </w:tc>
        <w:tc>
          <w:tcPr>
            <w:tcW w:w="366" w:type="dxa"/>
            <w:tcBorders>
              <w:bottom w:val="single" w:sz="4" w:space="0" w:color="auto"/>
            </w:tcBorders>
            <w:shd w:val="clear" w:color="auto" w:fill="auto"/>
            <w:noWrap/>
            <w:vAlign w:val="bottom"/>
          </w:tcPr>
          <w:p w14:paraId="45501CC4" w14:textId="77777777" w:rsidR="009B6E18" w:rsidRPr="00EB6C97" w:rsidRDefault="009B6E18" w:rsidP="008A69D6">
            <w:pPr>
              <w:spacing w:line="480" w:lineRule="auto"/>
              <w:jc w:val="center"/>
            </w:pPr>
          </w:p>
        </w:tc>
        <w:tc>
          <w:tcPr>
            <w:tcW w:w="996" w:type="dxa"/>
            <w:tcBorders>
              <w:bottom w:val="single" w:sz="4" w:space="0" w:color="auto"/>
            </w:tcBorders>
            <w:shd w:val="clear" w:color="auto" w:fill="auto"/>
            <w:noWrap/>
          </w:tcPr>
          <w:p w14:paraId="2D6C7142" w14:textId="77777777" w:rsidR="009B6E18" w:rsidRPr="00EB6C97" w:rsidRDefault="009B6E18" w:rsidP="007B102A">
            <w:pPr>
              <w:spacing w:line="480" w:lineRule="auto"/>
              <w:jc w:val="center"/>
            </w:pPr>
            <w:r>
              <w:t>36,901</w:t>
            </w:r>
          </w:p>
        </w:tc>
        <w:tc>
          <w:tcPr>
            <w:tcW w:w="876" w:type="dxa"/>
            <w:tcBorders>
              <w:bottom w:val="single" w:sz="4" w:space="0" w:color="auto"/>
            </w:tcBorders>
          </w:tcPr>
          <w:p w14:paraId="3441B397" w14:textId="77777777" w:rsidR="009B6E18" w:rsidRPr="00EB6C97" w:rsidRDefault="009B6E18" w:rsidP="00510D06">
            <w:pPr>
              <w:spacing w:line="480" w:lineRule="auto"/>
              <w:jc w:val="center"/>
            </w:pPr>
            <w:r>
              <w:t>44,565</w:t>
            </w:r>
          </w:p>
        </w:tc>
        <w:tc>
          <w:tcPr>
            <w:tcW w:w="889" w:type="dxa"/>
            <w:tcBorders>
              <w:bottom w:val="single" w:sz="4" w:space="0" w:color="auto"/>
            </w:tcBorders>
          </w:tcPr>
          <w:p w14:paraId="57936DB0" w14:textId="77777777" w:rsidR="009B6E18" w:rsidRPr="00EB6C97" w:rsidRDefault="009B6E18" w:rsidP="007B102A">
            <w:pPr>
              <w:spacing w:line="480" w:lineRule="auto"/>
              <w:jc w:val="center"/>
            </w:pPr>
            <w:r>
              <w:t>19,750</w:t>
            </w:r>
          </w:p>
        </w:tc>
        <w:tc>
          <w:tcPr>
            <w:tcW w:w="996" w:type="dxa"/>
            <w:tcBorders>
              <w:bottom w:val="single" w:sz="4" w:space="0" w:color="auto"/>
            </w:tcBorders>
          </w:tcPr>
          <w:p w14:paraId="4DE3DDDE" w14:textId="77777777" w:rsidR="009B6E18" w:rsidRDefault="009B6E18" w:rsidP="008A69D6">
            <w:pPr>
              <w:spacing w:line="480" w:lineRule="auto"/>
              <w:jc w:val="center"/>
            </w:pPr>
            <w:r>
              <w:t>45,000</w:t>
            </w:r>
          </w:p>
        </w:tc>
        <w:tc>
          <w:tcPr>
            <w:tcW w:w="274" w:type="dxa"/>
            <w:tcBorders>
              <w:bottom w:val="single" w:sz="4" w:space="0" w:color="auto"/>
            </w:tcBorders>
          </w:tcPr>
          <w:p w14:paraId="39C35AD3" w14:textId="77777777" w:rsidR="009B6E18" w:rsidRDefault="009B6E18" w:rsidP="008A69D6">
            <w:pPr>
              <w:spacing w:line="480" w:lineRule="auto"/>
              <w:jc w:val="center"/>
            </w:pPr>
          </w:p>
        </w:tc>
        <w:tc>
          <w:tcPr>
            <w:tcW w:w="963" w:type="dxa"/>
            <w:tcBorders>
              <w:bottom w:val="single" w:sz="4" w:space="0" w:color="auto"/>
            </w:tcBorders>
            <w:shd w:val="clear" w:color="auto" w:fill="auto"/>
            <w:noWrap/>
          </w:tcPr>
          <w:p w14:paraId="16802DF1" w14:textId="77777777" w:rsidR="009B6E18" w:rsidRPr="00EB6C97" w:rsidRDefault="009B6E18" w:rsidP="008A69D6">
            <w:pPr>
              <w:spacing w:line="480" w:lineRule="auto"/>
              <w:jc w:val="center"/>
            </w:pPr>
            <w:r>
              <w:t>70</w:t>
            </w:r>
          </w:p>
        </w:tc>
        <w:tc>
          <w:tcPr>
            <w:tcW w:w="996" w:type="dxa"/>
            <w:tcBorders>
              <w:bottom w:val="single" w:sz="4" w:space="0" w:color="auto"/>
            </w:tcBorders>
          </w:tcPr>
          <w:p w14:paraId="4E6F2F7F" w14:textId="77777777" w:rsidR="009B6E18" w:rsidRDefault="009B6E18" w:rsidP="008A69D6">
            <w:pPr>
              <w:spacing w:line="480" w:lineRule="auto"/>
              <w:jc w:val="center"/>
            </w:pPr>
            <w:r>
              <w:t>550,000</w:t>
            </w:r>
          </w:p>
        </w:tc>
      </w:tr>
    </w:tbl>
    <w:p w14:paraId="6D70E963" w14:textId="77777777" w:rsidR="009B6E18" w:rsidRDefault="009B6E18" w:rsidP="00056C1D">
      <w:pPr>
        <w:rPr>
          <w:i/>
        </w:rPr>
      </w:pPr>
    </w:p>
    <w:p w14:paraId="1FB6648B" w14:textId="77777777" w:rsidR="00547641" w:rsidRPr="009B6E18" w:rsidRDefault="00016C15" w:rsidP="00056C1D">
      <w:r>
        <w:t>Note:</w:t>
      </w:r>
      <w:r w:rsidR="009B6E18" w:rsidRPr="009B6E18">
        <w:rPr>
          <w:i/>
        </w:rPr>
        <w:t xml:space="preserve"> </w:t>
      </w:r>
      <w:r w:rsidR="009B6E18">
        <w:rPr>
          <w:i/>
        </w:rPr>
        <w:t xml:space="preserve">IQR = </w:t>
      </w:r>
      <w:r w:rsidR="009B6E18" w:rsidRPr="009B6E18">
        <w:t>Interquartile Range;</w:t>
      </w:r>
      <w:r w:rsidR="009B6E18">
        <w:rPr>
          <w:i/>
        </w:rPr>
        <w:t xml:space="preserve"> LL</w:t>
      </w:r>
      <w:r w:rsidR="009B6E18">
        <w:t xml:space="preserve"> = lower limit; </w:t>
      </w:r>
      <w:r w:rsidR="009B6E18">
        <w:rPr>
          <w:i/>
        </w:rPr>
        <w:t>UL</w:t>
      </w:r>
      <w:r w:rsidR="009B6E18">
        <w:t xml:space="preserve"> = upper limit.</w:t>
      </w:r>
    </w:p>
    <w:p w14:paraId="333BD96D" w14:textId="77777777" w:rsidR="00547641" w:rsidRDefault="00547641" w:rsidP="00056C1D"/>
    <w:p w14:paraId="1A10F587" w14:textId="77777777" w:rsidR="00547641" w:rsidRDefault="00547641" w:rsidP="00056C1D"/>
    <w:p w14:paraId="17A80819" w14:textId="77777777" w:rsidR="00547641" w:rsidRDefault="00547641" w:rsidP="00056C1D"/>
    <w:p w14:paraId="244B6892" w14:textId="77777777" w:rsidR="00547641" w:rsidRDefault="00547641" w:rsidP="00056C1D"/>
    <w:p w14:paraId="7BF7796F" w14:textId="77777777" w:rsidR="00547641" w:rsidRDefault="00547641" w:rsidP="00056C1D"/>
    <w:p w14:paraId="5FFA93B4" w14:textId="77777777" w:rsidR="00547641" w:rsidRDefault="00547641" w:rsidP="00056C1D"/>
    <w:p w14:paraId="2B014E50" w14:textId="77777777" w:rsidR="00547641" w:rsidRDefault="00547641" w:rsidP="00056C1D"/>
    <w:p w14:paraId="6C261872" w14:textId="77777777" w:rsidR="00547641" w:rsidRDefault="00547641" w:rsidP="00056C1D"/>
    <w:p w14:paraId="0C84AEE6" w14:textId="77777777" w:rsidR="00547641" w:rsidRDefault="00547641" w:rsidP="00056C1D"/>
    <w:p w14:paraId="59366D2B" w14:textId="77777777" w:rsidR="00547641" w:rsidRDefault="00547641" w:rsidP="00056C1D"/>
    <w:p w14:paraId="1806ECA1" w14:textId="77777777" w:rsidR="00547641" w:rsidRDefault="00547641" w:rsidP="00056C1D"/>
    <w:p w14:paraId="5CB0A671" w14:textId="77777777" w:rsidR="00547641" w:rsidRDefault="00547641" w:rsidP="00056C1D"/>
    <w:p w14:paraId="7FEE219A" w14:textId="77777777" w:rsidR="00547641" w:rsidRDefault="00547641" w:rsidP="00056C1D"/>
    <w:p w14:paraId="6D8C0801" w14:textId="77777777" w:rsidR="00547641" w:rsidRDefault="00547641" w:rsidP="00056C1D"/>
    <w:p w14:paraId="301C0055" w14:textId="77777777" w:rsidR="00547641" w:rsidRDefault="00547641" w:rsidP="00056C1D"/>
    <w:p w14:paraId="3D457AFF" w14:textId="77777777" w:rsidR="00547641" w:rsidRDefault="00547641" w:rsidP="00056C1D"/>
    <w:p w14:paraId="2D8C525E" w14:textId="77777777" w:rsidR="00547641" w:rsidRDefault="00547641" w:rsidP="00056C1D"/>
    <w:p w14:paraId="7B40AFCB" w14:textId="77777777" w:rsidR="00547641" w:rsidRDefault="00547641" w:rsidP="00056C1D"/>
    <w:p w14:paraId="7BA5022B" w14:textId="77777777" w:rsidR="00547641" w:rsidRDefault="00547641" w:rsidP="00056C1D"/>
    <w:p w14:paraId="04511C8B" w14:textId="77777777" w:rsidR="00547641" w:rsidRDefault="00547641" w:rsidP="00056C1D"/>
    <w:p w14:paraId="36C0A9C8" w14:textId="77777777" w:rsidR="00547641" w:rsidRDefault="00547641" w:rsidP="00056C1D"/>
    <w:p w14:paraId="183E3AB8" w14:textId="77777777" w:rsidR="00547641" w:rsidRDefault="00547641" w:rsidP="00056C1D"/>
    <w:p w14:paraId="265F6F40" w14:textId="77777777" w:rsidR="008A69D6" w:rsidRDefault="008A69D6" w:rsidP="00056C1D"/>
    <w:p w14:paraId="363BABE3" w14:textId="77777777" w:rsidR="008A69D6" w:rsidRDefault="008A69D6" w:rsidP="00056C1D"/>
    <w:p w14:paraId="2A3E01CD" w14:textId="77777777" w:rsidR="008A69D6" w:rsidRDefault="008A69D6" w:rsidP="00056C1D"/>
    <w:p w14:paraId="27D7E340" w14:textId="77777777" w:rsidR="008A69D6" w:rsidRDefault="008A69D6" w:rsidP="00056C1D"/>
    <w:p w14:paraId="2035D68F" w14:textId="77777777" w:rsidR="008A69D6" w:rsidRDefault="008A69D6" w:rsidP="00056C1D"/>
    <w:p w14:paraId="4C74EA4A" w14:textId="77777777" w:rsidR="008A69D6" w:rsidRDefault="008A69D6" w:rsidP="00056C1D"/>
    <w:p w14:paraId="3C4CF785" w14:textId="77777777" w:rsidR="008A69D6" w:rsidRDefault="008A69D6" w:rsidP="00056C1D"/>
    <w:p w14:paraId="6FC06C99" w14:textId="77777777" w:rsidR="008A69D6" w:rsidRDefault="008A69D6" w:rsidP="00056C1D"/>
    <w:p w14:paraId="44132E21" w14:textId="77777777" w:rsidR="00547641" w:rsidRDefault="00547641" w:rsidP="00056C1D"/>
    <w:p w14:paraId="2EDD8E44" w14:textId="77777777" w:rsidR="00CC315E" w:rsidRDefault="00CC315E" w:rsidP="00056C1D"/>
    <w:p w14:paraId="04A79E39" w14:textId="77777777" w:rsidR="00CC315E" w:rsidRDefault="00CC315E" w:rsidP="00056C1D"/>
    <w:p w14:paraId="2D6DAA2E" w14:textId="77777777" w:rsidR="00016C15" w:rsidRDefault="00016C15" w:rsidP="00056C1D"/>
    <w:p w14:paraId="63266666" w14:textId="77777777" w:rsidR="00CB037B" w:rsidRDefault="00547641" w:rsidP="00CB037B">
      <w:pPr>
        <w:spacing w:line="480" w:lineRule="auto"/>
      </w:pPr>
      <w:r w:rsidRPr="00016C15">
        <w:lastRenderedPageBreak/>
        <w:t>Table 2</w:t>
      </w:r>
      <w:r w:rsidR="00016C15" w:rsidRPr="00016C15">
        <w:t xml:space="preserve">. </w:t>
      </w:r>
      <w:r w:rsidR="00056C1D" w:rsidRPr="00016C15">
        <w:t xml:space="preserve">Regression coefficients </w:t>
      </w:r>
      <w:r w:rsidR="00BA704F" w:rsidRPr="00016C15">
        <w:t>from</w:t>
      </w:r>
      <w:r w:rsidR="00056C1D" w:rsidRPr="00016C15">
        <w:t xml:space="preserve"> the analyses of Study 1</w:t>
      </w:r>
    </w:p>
    <w:p w14:paraId="53334007" w14:textId="77777777" w:rsidR="00016C15" w:rsidRPr="00016C15" w:rsidRDefault="00016C15" w:rsidP="00CB037B">
      <w:pPr>
        <w:spacing w:line="480" w:lineRule="auto"/>
      </w:pPr>
    </w:p>
    <w:tbl>
      <w:tblPr>
        <w:tblW w:w="7973" w:type="dxa"/>
        <w:tblLook w:val="0000" w:firstRow="0" w:lastRow="0" w:firstColumn="0" w:lastColumn="0" w:noHBand="0" w:noVBand="0"/>
      </w:tblPr>
      <w:tblGrid>
        <w:gridCol w:w="3162"/>
        <w:gridCol w:w="376"/>
        <w:gridCol w:w="1056"/>
        <w:gridCol w:w="1067"/>
        <w:gridCol w:w="276"/>
        <w:gridCol w:w="876"/>
        <w:gridCol w:w="1160"/>
      </w:tblGrid>
      <w:tr w:rsidR="00427E45" w:rsidRPr="00EB6C97" w14:paraId="357209C1" w14:textId="77777777" w:rsidTr="00427E45">
        <w:trPr>
          <w:trHeight w:val="557"/>
        </w:trPr>
        <w:tc>
          <w:tcPr>
            <w:tcW w:w="3162" w:type="dxa"/>
            <w:tcBorders>
              <w:left w:val="nil"/>
              <w:bottom w:val="single" w:sz="4" w:space="0" w:color="auto"/>
              <w:right w:val="nil"/>
            </w:tcBorders>
            <w:shd w:val="clear" w:color="auto" w:fill="auto"/>
            <w:noWrap/>
            <w:vAlign w:val="bottom"/>
          </w:tcPr>
          <w:p w14:paraId="702C38BD" w14:textId="77777777" w:rsidR="00427E45" w:rsidRPr="00EB6C97" w:rsidRDefault="00427E45" w:rsidP="009E5D97">
            <w:pPr>
              <w:spacing w:line="480" w:lineRule="auto"/>
            </w:pPr>
          </w:p>
        </w:tc>
        <w:tc>
          <w:tcPr>
            <w:tcW w:w="376" w:type="dxa"/>
            <w:tcBorders>
              <w:left w:val="nil"/>
              <w:bottom w:val="single" w:sz="4" w:space="0" w:color="auto"/>
              <w:right w:val="nil"/>
            </w:tcBorders>
            <w:shd w:val="clear" w:color="auto" w:fill="auto"/>
            <w:noWrap/>
            <w:vAlign w:val="bottom"/>
          </w:tcPr>
          <w:p w14:paraId="6B898F96" w14:textId="77777777" w:rsidR="00427E45" w:rsidRPr="00EB6C97" w:rsidRDefault="00427E45" w:rsidP="009E5D97">
            <w:pPr>
              <w:spacing w:line="480" w:lineRule="auto"/>
            </w:pPr>
            <w:r w:rsidRPr="00EB6C97">
              <w:t> </w:t>
            </w:r>
          </w:p>
        </w:tc>
        <w:tc>
          <w:tcPr>
            <w:tcW w:w="1056" w:type="dxa"/>
            <w:tcBorders>
              <w:left w:val="nil"/>
              <w:bottom w:val="single" w:sz="4" w:space="0" w:color="auto"/>
              <w:right w:val="nil"/>
            </w:tcBorders>
            <w:shd w:val="clear" w:color="auto" w:fill="auto"/>
            <w:noWrap/>
            <w:vAlign w:val="bottom"/>
          </w:tcPr>
          <w:p w14:paraId="1756611C" w14:textId="77777777" w:rsidR="00427E45" w:rsidRPr="00EB6C97" w:rsidRDefault="00427E45" w:rsidP="009E5D97">
            <w:pPr>
              <w:spacing w:line="480" w:lineRule="auto"/>
              <w:jc w:val="center"/>
              <w:rPr>
                <w:iCs/>
              </w:rPr>
            </w:pPr>
            <w:r w:rsidRPr="00EB6C97">
              <w:rPr>
                <w:iCs/>
              </w:rPr>
              <w:t>Estimate</w:t>
            </w:r>
          </w:p>
        </w:tc>
        <w:tc>
          <w:tcPr>
            <w:tcW w:w="1067" w:type="dxa"/>
            <w:tcBorders>
              <w:left w:val="nil"/>
              <w:bottom w:val="single" w:sz="4" w:space="0" w:color="auto"/>
              <w:right w:val="nil"/>
            </w:tcBorders>
            <w:shd w:val="clear" w:color="auto" w:fill="auto"/>
            <w:noWrap/>
            <w:vAlign w:val="bottom"/>
          </w:tcPr>
          <w:p w14:paraId="67D82D23" w14:textId="77777777" w:rsidR="00427E45" w:rsidRPr="00EB6C97" w:rsidRDefault="00427E45" w:rsidP="009E5D97">
            <w:pPr>
              <w:spacing w:line="480" w:lineRule="auto"/>
              <w:jc w:val="center"/>
              <w:rPr>
                <w:iCs/>
              </w:rPr>
            </w:pPr>
            <w:r w:rsidRPr="00EB6C97">
              <w:rPr>
                <w:iCs/>
              </w:rPr>
              <w:t>SE</w:t>
            </w:r>
          </w:p>
        </w:tc>
        <w:tc>
          <w:tcPr>
            <w:tcW w:w="276" w:type="dxa"/>
            <w:tcBorders>
              <w:left w:val="nil"/>
              <w:bottom w:val="single" w:sz="4" w:space="0" w:color="auto"/>
              <w:right w:val="nil"/>
            </w:tcBorders>
            <w:shd w:val="clear" w:color="auto" w:fill="auto"/>
            <w:noWrap/>
            <w:vAlign w:val="bottom"/>
          </w:tcPr>
          <w:p w14:paraId="6B4879DE" w14:textId="77777777" w:rsidR="00427E45" w:rsidRPr="00EB6C97" w:rsidRDefault="00427E45" w:rsidP="009E5D97">
            <w:pPr>
              <w:spacing w:line="480" w:lineRule="auto"/>
              <w:rPr>
                <w:iCs/>
              </w:rPr>
            </w:pPr>
            <w:r w:rsidRPr="00EB6C97">
              <w:rPr>
                <w:iCs/>
              </w:rPr>
              <w:t> </w:t>
            </w:r>
          </w:p>
        </w:tc>
        <w:tc>
          <w:tcPr>
            <w:tcW w:w="876" w:type="dxa"/>
            <w:tcBorders>
              <w:left w:val="nil"/>
              <w:bottom w:val="single" w:sz="4" w:space="0" w:color="auto"/>
              <w:right w:val="nil"/>
            </w:tcBorders>
            <w:shd w:val="clear" w:color="auto" w:fill="auto"/>
            <w:noWrap/>
            <w:vAlign w:val="bottom"/>
          </w:tcPr>
          <w:p w14:paraId="567837E7" w14:textId="77777777" w:rsidR="00427E45" w:rsidRPr="00EB6C97" w:rsidRDefault="00427E45" w:rsidP="009E5D97">
            <w:pPr>
              <w:spacing w:line="480" w:lineRule="auto"/>
              <w:jc w:val="center"/>
              <w:rPr>
                <w:iCs/>
              </w:rPr>
            </w:pPr>
            <w:r w:rsidRPr="00EB6C97">
              <w:rPr>
                <w:iCs/>
              </w:rPr>
              <w:t>Wald</w:t>
            </w:r>
          </w:p>
        </w:tc>
        <w:tc>
          <w:tcPr>
            <w:tcW w:w="1160" w:type="dxa"/>
            <w:tcBorders>
              <w:left w:val="nil"/>
              <w:bottom w:val="single" w:sz="4" w:space="0" w:color="auto"/>
              <w:right w:val="nil"/>
            </w:tcBorders>
            <w:shd w:val="clear" w:color="auto" w:fill="auto"/>
            <w:noWrap/>
            <w:vAlign w:val="bottom"/>
          </w:tcPr>
          <w:p w14:paraId="5D05754E" w14:textId="01A464F9" w:rsidR="00427E45" w:rsidRPr="00EB6C97" w:rsidRDefault="00A409F1" w:rsidP="009E5D97">
            <w:pPr>
              <w:spacing w:line="480" w:lineRule="auto"/>
              <w:jc w:val="center"/>
              <w:rPr>
                <w:i/>
                <w:iCs/>
              </w:rPr>
            </w:pPr>
            <w:r>
              <w:rPr>
                <w:i/>
                <w:iCs/>
              </w:rPr>
              <w:t>P</w:t>
            </w:r>
          </w:p>
        </w:tc>
      </w:tr>
      <w:tr w:rsidR="00427E45" w:rsidRPr="00EB6C97" w14:paraId="5BBE3B61" w14:textId="77777777" w:rsidTr="00427E45">
        <w:trPr>
          <w:trHeight w:val="255"/>
        </w:trPr>
        <w:tc>
          <w:tcPr>
            <w:tcW w:w="3162" w:type="dxa"/>
            <w:tcBorders>
              <w:top w:val="nil"/>
              <w:left w:val="nil"/>
              <w:bottom w:val="nil"/>
              <w:right w:val="nil"/>
            </w:tcBorders>
            <w:shd w:val="clear" w:color="auto" w:fill="auto"/>
            <w:noWrap/>
            <w:vAlign w:val="bottom"/>
          </w:tcPr>
          <w:p w14:paraId="72ECF179" w14:textId="77777777" w:rsidR="00427E45" w:rsidRPr="003B2387" w:rsidRDefault="00427E45" w:rsidP="009E5D97">
            <w:pPr>
              <w:spacing w:line="480" w:lineRule="auto"/>
              <w:rPr>
                <w:i/>
              </w:rPr>
            </w:pPr>
            <w:r w:rsidRPr="003B2387">
              <w:rPr>
                <w:i/>
              </w:rPr>
              <w:t>Worry</w:t>
            </w:r>
          </w:p>
        </w:tc>
        <w:tc>
          <w:tcPr>
            <w:tcW w:w="376" w:type="dxa"/>
            <w:tcBorders>
              <w:top w:val="nil"/>
              <w:left w:val="nil"/>
              <w:bottom w:val="nil"/>
              <w:right w:val="nil"/>
            </w:tcBorders>
            <w:shd w:val="clear" w:color="auto" w:fill="auto"/>
            <w:noWrap/>
            <w:vAlign w:val="bottom"/>
          </w:tcPr>
          <w:p w14:paraId="06F8B049" w14:textId="77777777" w:rsidR="00427E45" w:rsidRPr="00EB6C97" w:rsidRDefault="00427E45" w:rsidP="009E5D97">
            <w:pPr>
              <w:spacing w:line="480" w:lineRule="auto"/>
            </w:pPr>
          </w:p>
        </w:tc>
        <w:tc>
          <w:tcPr>
            <w:tcW w:w="1056" w:type="dxa"/>
            <w:tcBorders>
              <w:top w:val="nil"/>
              <w:left w:val="nil"/>
              <w:bottom w:val="nil"/>
              <w:right w:val="nil"/>
            </w:tcBorders>
            <w:shd w:val="clear" w:color="auto" w:fill="auto"/>
            <w:noWrap/>
          </w:tcPr>
          <w:p w14:paraId="0D8FA7C8" w14:textId="77777777" w:rsidR="00427E45" w:rsidRDefault="00427E45" w:rsidP="00356E21">
            <w:pPr>
              <w:spacing w:line="480" w:lineRule="auto"/>
              <w:jc w:val="center"/>
            </w:pPr>
          </w:p>
        </w:tc>
        <w:tc>
          <w:tcPr>
            <w:tcW w:w="1067" w:type="dxa"/>
            <w:tcBorders>
              <w:top w:val="nil"/>
              <w:left w:val="nil"/>
              <w:bottom w:val="nil"/>
              <w:right w:val="nil"/>
            </w:tcBorders>
            <w:shd w:val="clear" w:color="auto" w:fill="auto"/>
            <w:noWrap/>
          </w:tcPr>
          <w:p w14:paraId="5B244D2A" w14:textId="77777777" w:rsidR="00427E45" w:rsidRDefault="00427E45" w:rsidP="00356E21">
            <w:pPr>
              <w:spacing w:line="480" w:lineRule="auto"/>
              <w:jc w:val="center"/>
            </w:pPr>
          </w:p>
        </w:tc>
        <w:tc>
          <w:tcPr>
            <w:tcW w:w="276" w:type="dxa"/>
            <w:tcBorders>
              <w:top w:val="nil"/>
              <w:left w:val="nil"/>
              <w:bottom w:val="nil"/>
              <w:right w:val="nil"/>
            </w:tcBorders>
            <w:shd w:val="clear" w:color="auto" w:fill="auto"/>
            <w:noWrap/>
            <w:vAlign w:val="bottom"/>
          </w:tcPr>
          <w:p w14:paraId="1AB1363A" w14:textId="77777777" w:rsidR="00427E45" w:rsidRPr="00EB6C97" w:rsidRDefault="00427E45" w:rsidP="009E5D97">
            <w:pPr>
              <w:spacing w:line="480" w:lineRule="auto"/>
            </w:pPr>
          </w:p>
        </w:tc>
        <w:tc>
          <w:tcPr>
            <w:tcW w:w="876" w:type="dxa"/>
            <w:tcBorders>
              <w:top w:val="nil"/>
              <w:left w:val="nil"/>
              <w:bottom w:val="nil"/>
              <w:right w:val="nil"/>
            </w:tcBorders>
            <w:shd w:val="clear" w:color="auto" w:fill="auto"/>
            <w:noWrap/>
          </w:tcPr>
          <w:p w14:paraId="1B7A0D1D" w14:textId="77777777" w:rsidR="00427E45" w:rsidRDefault="00427E45" w:rsidP="00356E21">
            <w:pPr>
              <w:spacing w:line="480" w:lineRule="auto"/>
              <w:jc w:val="center"/>
            </w:pPr>
          </w:p>
        </w:tc>
        <w:tc>
          <w:tcPr>
            <w:tcW w:w="1160" w:type="dxa"/>
            <w:tcBorders>
              <w:top w:val="nil"/>
              <w:left w:val="nil"/>
              <w:bottom w:val="nil"/>
              <w:right w:val="nil"/>
            </w:tcBorders>
            <w:shd w:val="clear" w:color="auto" w:fill="auto"/>
            <w:noWrap/>
          </w:tcPr>
          <w:p w14:paraId="3455D44C" w14:textId="77777777" w:rsidR="00427E45" w:rsidRPr="00EB6C97" w:rsidRDefault="00427E45" w:rsidP="009E5D97">
            <w:pPr>
              <w:spacing w:line="480" w:lineRule="auto"/>
              <w:jc w:val="center"/>
            </w:pPr>
          </w:p>
        </w:tc>
      </w:tr>
      <w:tr w:rsidR="00427E45" w:rsidRPr="00EB6C97" w14:paraId="20814020" w14:textId="77777777" w:rsidTr="00427E45">
        <w:trPr>
          <w:trHeight w:val="255"/>
        </w:trPr>
        <w:tc>
          <w:tcPr>
            <w:tcW w:w="3162" w:type="dxa"/>
            <w:tcBorders>
              <w:top w:val="nil"/>
              <w:left w:val="nil"/>
              <w:bottom w:val="nil"/>
              <w:right w:val="nil"/>
            </w:tcBorders>
            <w:shd w:val="clear" w:color="auto" w:fill="auto"/>
            <w:noWrap/>
            <w:vAlign w:val="bottom"/>
          </w:tcPr>
          <w:p w14:paraId="2BF8D4ED" w14:textId="77777777" w:rsidR="00427E45" w:rsidRPr="00EB6C97" w:rsidRDefault="00427E45" w:rsidP="00236814">
            <w:pPr>
              <w:spacing w:line="480" w:lineRule="auto"/>
            </w:pPr>
            <w:r>
              <w:t>Subjective r</w:t>
            </w:r>
            <w:r w:rsidRPr="00EB6C97">
              <w:t>ank</w:t>
            </w:r>
          </w:p>
        </w:tc>
        <w:tc>
          <w:tcPr>
            <w:tcW w:w="376" w:type="dxa"/>
            <w:tcBorders>
              <w:top w:val="nil"/>
              <w:left w:val="nil"/>
              <w:bottom w:val="nil"/>
              <w:right w:val="nil"/>
            </w:tcBorders>
            <w:shd w:val="clear" w:color="auto" w:fill="auto"/>
            <w:noWrap/>
            <w:vAlign w:val="bottom"/>
          </w:tcPr>
          <w:p w14:paraId="040D5607" w14:textId="77777777" w:rsidR="00427E45" w:rsidRPr="00EB6C97" w:rsidRDefault="00427E45" w:rsidP="009E5D97">
            <w:pPr>
              <w:spacing w:line="480" w:lineRule="auto"/>
            </w:pPr>
          </w:p>
        </w:tc>
        <w:tc>
          <w:tcPr>
            <w:tcW w:w="1056" w:type="dxa"/>
            <w:tcBorders>
              <w:top w:val="nil"/>
              <w:left w:val="nil"/>
              <w:bottom w:val="nil"/>
              <w:right w:val="nil"/>
            </w:tcBorders>
            <w:shd w:val="clear" w:color="auto" w:fill="auto"/>
            <w:noWrap/>
          </w:tcPr>
          <w:p w14:paraId="0EA9FA6D" w14:textId="77777777" w:rsidR="00427E45" w:rsidRPr="00EB6C97" w:rsidRDefault="00427E45" w:rsidP="00005AD3">
            <w:pPr>
              <w:spacing w:line="480" w:lineRule="auto"/>
              <w:jc w:val="center"/>
            </w:pPr>
            <w:r>
              <w:t>1.31</w:t>
            </w:r>
          </w:p>
        </w:tc>
        <w:tc>
          <w:tcPr>
            <w:tcW w:w="1067" w:type="dxa"/>
            <w:tcBorders>
              <w:top w:val="nil"/>
              <w:left w:val="nil"/>
              <w:bottom w:val="nil"/>
              <w:right w:val="nil"/>
            </w:tcBorders>
            <w:shd w:val="clear" w:color="auto" w:fill="auto"/>
            <w:noWrap/>
          </w:tcPr>
          <w:p w14:paraId="29F8DDB3" w14:textId="77777777" w:rsidR="00427E45" w:rsidRPr="00EB6C97" w:rsidRDefault="00427E45" w:rsidP="00005AD3">
            <w:pPr>
              <w:spacing w:line="480" w:lineRule="auto"/>
              <w:jc w:val="center"/>
            </w:pPr>
            <w:r>
              <w:t>0.54</w:t>
            </w:r>
          </w:p>
        </w:tc>
        <w:tc>
          <w:tcPr>
            <w:tcW w:w="276" w:type="dxa"/>
            <w:tcBorders>
              <w:top w:val="nil"/>
              <w:left w:val="nil"/>
              <w:bottom w:val="nil"/>
              <w:right w:val="nil"/>
            </w:tcBorders>
            <w:shd w:val="clear" w:color="auto" w:fill="auto"/>
            <w:noWrap/>
            <w:vAlign w:val="bottom"/>
          </w:tcPr>
          <w:p w14:paraId="4B5DD50C" w14:textId="77777777" w:rsidR="00427E45" w:rsidRPr="00EB6C97" w:rsidRDefault="00427E45" w:rsidP="009E5D97">
            <w:pPr>
              <w:spacing w:line="480" w:lineRule="auto"/>
            </w:pPr>
          </w:p>
        </w:tc>
        <w:tc>
          <w:tcPr>
            <w:tcW w:w="876" w:type="dxa"/>
            <w:tcBorders>
              <w:top w:val="nil"/>
              <w:left w:val="nil"/>
              <w:bottom w:val="nil"/>
              <w:right w:val="nil"/>
            </w:tcBorders>
            <w:shd w:val="clear" w:color="auto" w:fill="auto"/>
            <w:noWrap/>
          </w:tcPr>
          <w:p w14:paraId="69C30FF6" w14:textId="77777777" w:rsidR="00427E45" w:rsidRPr="00EB6C97" w:rsidRDefault="00427E45" w:rsidP="00510D06">
            <w:pPr>
              <w:spacing w:line="480" w:lineRule="auto"/>
              <w:jc w:val="center"/>
            </w:pPr>
            <w:r>
              <w:t>5</w:t>
            </w:r>
            <w:r w:rsidRPr="00EB6C97">
              <w:t>.</w:t>
            </w:r>
            <w:r>
              <w:t>96</w:t>
            </w:r>
          </w:p>
        </w:tc>
        <w:tc>
          <w:tcPr>
            <w:tcW w:w="1160" w:type="dxa"/>
            <w:tcBorders>
              <w:top w:val="nil"/>
              <w:left w:val="nil"/>
              <w:bottom w:val="nil"/>
              <w:right w:val="nil"/>
            </w:tcBorders>
            <w:shd w:val="clear" w:color="auto" w:fill="auto"/>
            <w:noWrap/>
          </w:tcPr>
          <w:p w14:paraId="7B485211" w14:textId="77777777" w:rsidR="00427E45" w:rsidRPr="00EB6C97" w:rsidRDefault="00427E45" w:rsidP="009E5D97">
            <w:pPr>
              <w:spacing w:line="480" w:lineRule="auto"/>
              <w:jc w:val="center"/>
            </w:pPr>
            <w:r>
              <w:t>.0</w:t>
            </w:r>
            <w:r w:rsidRPr="00EB6C97">
              <w:t>1</w:t>
            </w:r>
            <w:r>
              <w:t>5*</w:t>
            </w:r>
          </w:p>
        </w:tc>
      </w:tr>
      <w:tr w:rsidR="00427E45" w:rsidRPr="00EB6C97" w14:paraId="1955AF52" w14:textId="77777777" w:rsidTr="00427E45">
        <w:trPr>
          <w:trHeight w:val="255"/>
        </w:trPr>
        <w:tc>
          <w:tcPr>
            <w:tcW w:w="3162" w:type="dxa"/>
            <w:tcBorders>
              <w:top w:val="nil"/>
              <w:left w:val="nil"/>
              <w:right w:val="nil"/>
            </w:tcBorders>
            <w:shd w:val="clear" w:color="auto" w:fill="auto"/>
            <w:noWrap/>
            <w:vAlign w:val="bottom"/>
          </w:tcPr>
          <w:p w14:paraId="1985DF79" w14:textId="77777777" w:rsidR="00427E45" w:rsidRPr="00EB6C97" w:rsidRDefault="00427E45" w:rsidP="00CC3FD2">
            <w:pPr>
              <w:spacing w:line="480" w:lineRule="auto"/>
            </w:pPr>
            <w:r>
              <w:t>Log(Anticipated debt)</w:t>
            </w:r>
          </w:p>
        </w:tc>
        <w:tc>
          <w:tcPr>
            <w:tcW w:w="376" w:type="dxa"/>
            <w:tcBorders>
              <w:top w:val="nil"/>
              <w:left w:val="nil"/>
              <w:right w:val="nil"/>
            </w:tcBorders>
            <w:shd w:val="clear" w:color="auto" w:fill="auto"/>
            <w:noWrap/>
            <w:vAlign w:val="bottom"/>
          </w:tcPr>
          <w:p w14:paraId="3FDAE240" w14:textId="77777777" w:rsidR="00427E45" w:rsidRPr="00EB6C97" w:rsidRDefault="00427E45" w:rsidP="009E5D97">
            <w:pPr>
              <w:spacing w:line="480" w:lineRule="auto"/>
            </w:pPr>
          </w:p>
        </w:tc>
        <w:tc>
          <w:tcPr>
            <w:tcW w:w="1056" w:type="dxa"/>
            <w:tcBorders>
              <w:top w:val="nil"/>
              <w:left w:val="nil"/>
              <w:right w:val="nil"/>
            </w:tcBorders>
            <w:shd w:val="clear" w:color="auto" w:fill="auto"/>
            <w:noWrap/>
          </w:tcPr>
          <w:p w14:paraId="4B267B0E" w14:textId="77777777" w:rsidR="00427E45" w:rsidRPr="00EB6C97" w:rsidRDefault="00427E45" w:rsidP="00510D06">
            <w:pPr>
              <w:spacing w:line="480" w:lineRule="auto"/>
              <w:jc w:val="center"/>
            </w:pPr>
            <w:r w:rsidRPr="00EB6C97">
              <w:t>0.</w:t>
            </w:r>
            <w:r>
              <w:t>51</w:t>
            </w:r>
          </w:p>
        </w:tc>
        <w:tc>
          <w:tcPr>
            <w:tcW w:w="1067" w:type="dxa"/>
            <w:tcBorders>
              <w:top w:val="nil"/>
              <w:left w:val="nil"/>
              <w:right w:val="nil"/>
            </w:tcBorders>
            <w:shd w:val="clear" w:color="auto" w:fill="auto"/>
            <w:noWrap/>
          </w:tcPr>
          <w:p w14:paraId="1E4B9EB5" w14:textId="77777777" w:rsidR="00427E45" w:rsidRPr="00EB6C97" w:rsidRDefault="00427E45" w:rsidP="00005AD3">
            <w:pPr>
              <w:spacing w:line="480" w:lineRule="auto"/>
              <w:jc w:val="center"/>
            </w:pPr>
            <w:r w:rsidRPr="00EB6C97">
              <w:t>0.</w:t>
            </w:r>
            <w:r>
              <w:t>40</w:t>
            </w:r>
          </w:p>
        </w:tc>
        <w:tc>
          <w:tcPr>
            <w:tcW w:w="276" w:type="dxa"/>
            <w:tcBorders>
              <w:top w:val="nil"/>
              <w:left w:val="nil"/>
              <w:right w:val="nil"/>
            </w:tcBorders>
            <w:shd w:val="clear" w:color="auto" w:fill="auto"/>
            <w:noWrap/>
            <w:vAlign w:val="bottom"/>
          </w:tcPr>
          <w:p w14:paraId="56143854" w14:textId="77777777" w:rsidR="00427E45" w:rsidRPr="00EB6C97" w:rsidRDefault="00427E45" w:rsidP="009E5D97">
            <w:pPr>
              <w:spacing w:line="480" w:lineRule="auto"/>
            </w:pPr>
          </w:p>
        </w:tc>
        <w:tc>
          <w:tcPr>
            <w:tcW w:w="876" w:type="dxa"/>
            <w:tcBorders>
              <w:top w:val="nil"/>
              <w:left w:val="nil"/>
              <w:right w:val="nil"/>
            </w:tcBorders>
            <w:shd w:val="clear" w:color="auto" w:fill="auto"/>
            <w:noWrap/>
          </w:tcPr>
          <w:p w14:paraId="60C1DFA8" w14:textId="77777777" w:rsidR="00427E45" w:rsidRPr="00EB6C97" w:rsidRDefault="00427E45" w:rsidP="00510D06">
            <w:pPr>
              <w:spacing w:line="480" w:lineRule="auto"/>
              <w:jc w:val="center"/>
            </w:pPr>
            <w:r>
              <w:t>1</w:t>
            </w:r>
            <w:r w:rsidRPr="00EB6C97">
              <w:t>.</w:t>
            </w:r>
            <w:r>
              <w:t>57</w:t>
            </w:r>
          </w:p>
        </w:tc>
        <w:tc>
          <w:tcPr>
            <w:tcW w:w="1160" w:type="dxa"/>
            <w:tcBorders>
              <w:top w:val="nil"/>
              <w:left w:val="nil"/>
              <w:right w:val="nil"/>
            </w:tcBorders>
            <w:shd w:val="clear" w:color="auto" w:fill="auto"/>
            <w:noWrap/>
          </w:tcPr>
          <w:p w14:paraId="08AE1484" w14:textId="77777777" w:rsidR="00427E45" w:rsidRPr="00EB6C97" w:rsidRDefault="00427E45" w:rsidP="00510D06">
            <w:pPr>
              <w:spacing w:line="480" w:lineRule="auto"/>
              <w:jc w:val="center"/>
            </w:pPr>
            <w:r w:rsidRPr="00EB6C97">
              <w:t>.</w:t>
            </w:r>
            <w:r>
              <w:t>210</w:t>
            </w:r>
          </w:p>
        </w:tc>
      </w:tr>
      <w:tr w:rsidR="00427E45" w:rsidRPr="00EB6C97" w14:paraId="1FB5FA13" w14:textId="77777777" w:rsidTr="00427E45">
        <w:trPr>
          <w:trHeight w:val="255"/>
        </w:trPr>
        <w:tc>
          <w:tcPr>
            <w:tcW w:w="3162" w:type="dxa"/>
            <w:tcBorders>
              <w:top w:val="nil"/>
              <w:left w:val="nil"/>
              <w:right w:val="nil"/>
            </w:tcBorders>
            <w:shd w:val="clear" w:color="auto" w:fill="auto"/>
            <w:noWrap/>
            <w:vAlign w:val="bottom"/>
          </w:tcPr>
          <w:p w14:paraId="0733AC71" w14:textId="77777777" w:rsidR="00427E45" w:rsidRPr="00EB6C97" w:rsidRDefault="00427E45" w:rsidP="00CC3FD2">
            <w:pPr>
              <w:spacing w:line="480" w:lineRule="auto"/>
            </w:pPr>
            <w:r>
              <w:t>Log(Subjective mean)</w:t>
            </w:r>
            <w:r w:rsidRPr="00EB6C97">
              <w:t xml:space="preserve"> </w:t>
            </w:r>
          </w:p>
        </w:tc>
        <w:tc>
          <w:tcPr>
            <w:tcW w:w="376" w:type="dxa"/>
            <w:tcBorders>
              <w:top w:val="nil"/>
              <w:left w:val="nil"/>
              <w:right w:val="nil"/>
            </w:tcBorders>
            <w:shd w:val="clear" w:color="auto" w:fill="auto"/>
            <w:noWrap/>
            <w:vAlign w:val="bottom"/>
          </w:tcPr>
          <w:p w14:paraId="646B21BF" w14:textId="77777777" w:rsidR="00427E45" w:rsidRPr="00EB6C97" w:rsidRDefault="00427E45" w:rsidP="009E5D97">
            <w:pPr>
              <w:spacing w:line="480" w:lineRule="auto"/>
            </w:pPr>
          </w:p>
        </w:tc>
        <w:tc>
          <w:tcPr>
            <w:tcW w:w="1056" w:type="dxa"/>
            <w:tcBorders>
              <w:top w:val="nil"/>
              <w:left w:val="nil"/>
              <w:right w:val="nil"/>
            </w:tcBorders>
            <w:shd w:val="clear" w:color="auto" w:fill="auto"/>
            <w:noWrap/>
          </w:tcPr>
          <w:p w14:paraId="7CFA8D27" w14:textId="77777777" w:rsidR="00427E45" w:rsidRPr="00EB6C97" w:rsidRDefault="00427E45" w:rsidP="00005AD3">
            <w:pPr>
              <w:spacing w:line="480" w:lineRule="auto"/>
              <w:jc w:val="center"/>
            </w:pPr>
            <w:r w:rsidRPr="00EB6C97">
              <w:t>0.</w:t>
            </w:r>
            <w:r>
              <w:t>08</w:t>
            </w:r>
          </w:p>
        </w:tc>
        <w:tc>
          <w:tcPr>
            <w:tcW w:w="1067" w:type="dxa"/>
            <w:tcBorders>
              <w:top w:val="nil"/>
              <w:left w:val="nil"/>
              <w:right w:val="nil"/>
            </w:tcBorders>
            <w:shd w:val="clear" w:color="auto" w:fill="auto"/>
            <w:noWrap/>
          </w:tcPr>
          <w:p w14:paraId="3305F92B" w14:textId="77777777" w:rsidR="00427E45" w:rsidRPr="00EB6C97" w:rsidRDefault="00427E45" w:rsidP="00005AD3">
            <w:pPr>
              <w:spacing w:line="480" w:lineRule="auto"/>
              <w:jc w:val="center"/>
            </w:pPr>
            <w:r w:rsidRPr="00EB6C97">
              <w:t>0.</w:t>
            </w:r>
            <w:r>
              <w:t>49</w:t>
            </w:r>
          </w:p>
        </w:tc>
        <w:tc>
          <w:tcPr>
            <w:tcW w:w="276" w:type="dxa"/>
            <w:tcBorders>
              <w:top w:val="nil"/>
              <w:left w:val="nil"/>
              <w:right w:val="nil"/>
            </w:tcBorders>
            <w:shd w:val="clear" w:color="auto" w:fill="auto"/>
            <w:noWrap/>
            <w:vAlign w:val="bottom"/>
          </w:tcPr>
          <w:p w14:paraId="0734C4F6" w14:textId="77777777" w:rsidR="00427E45" w:rsidRPr="00EB6C97" w:rsidRDefault="00427E45" w:rsidP="009E5D97">
            <w:pPr>
              <w:spacing w:line="480" w:lineRule="auto"/>
            </w:pPr>
          </w:p>
        </w:tc>
        <w:tc>
          <w:tcPr>
            <w:tcW w:w="876" w:type="dxa"/>
            <w:tcBorders>
              <w:top w:val="nil"/>
              <w:left w:val="nil"/>
              <w:right w:val="nil"/>
            </w:tcBorders>
            <w:shd w:val="clear" w:color="auto" w:fill="auto"/>
            <w:noWrap/>
          </w:tcPr>
          <w:p w14:paraId="0E74B8C8" w14:textId="77777777" w:rsidR="00427E45" w:rsidRPr="00EB6C97" w:rsidRDefault="00427E45" w:rsidP="00005AD3">
            <w:pPr>
              <w:spacing w:line="480" w:lineRule="auto"/>
              <w:jc w:val="center"/>
            </w:pPr>
            <w:r w:rsidRPr="00EB6C97">
              <w:t>0.</w:t>
            </w:r>
            <w:r>
              <w:t>03</w:t>
            </w:r>
          </w:p>
        </w:tc>
        <w:tc>
          <w:tcPr>
            <w:tcW w:w="1160" w:type="dxa"/>
            <w:tcBorders>
              <w:top w:val="nil"/>
              <w:left w:val="nil"/>
              <w:right w:val="nil"/>
            </w:tcBorders>
            <w:shd w:val="clear" w:color="auto" w:fill="auto"/>
            <w:noWrap/>
          </w:tcPr>
          <w:p w14:paraId="2EE198F7" w14:textId="77777777" w:rsidR="00427E45" w:rsidRPr="00EB6C97" w:rsidRDefault="00427E45" w:rsidP="00510D06">
            <w:pPr>
              <w:spacing w:line="480" w:lineRule="auto"/>
              <w:jc w:val="center"/>
            </w:pPr>
            <w:r w:rsidRPr="00EB6C97">
              <w:t>.</w:t>
            </w:r>
            <w:r>
              <w:t>863</w:t>
            </w:r>
          </w:p>
        </w:tc>
      </w:tr>
      <w:tr w:rsidR="00427E45" w:rsidRPr="00EB6C97" w14:paraId="309C7F55" w14:textId="77777777" w:rsidTr="00427E45">
        <w:trPr>
          <w:trHeight w:val="255"/>
        </w:trPr>
        <w:tc>
          <w:tcPr>
            <w:tcW w:w="3162" w:type="dxa"/>
            <w:tcBorders>
              <w:top w:val="nil"/>
              <w:left w:val="nil"/>
              <w:right w:val="nil"/>
            </w:tcBorders>
            <w:shd w:val="clear" w:color="auto" w:fill="auto"/>
            <w:noWrap/>
            <w:vAlign w:val="bottom"/>
          </w:tcPr>
          <w:p w14:paraId="2347632D" w14:textId="77777777" w:rsidR="00427E45" w:rsidRPr="00EB6C97" w:rsidRDefault="00427E45" w:rsidP="009E5D97">
            <w:pPr>
              <w:spacing w:line="480" w:lineRule="auto"/>
            </w:pPr>
            <w:r w:rsidRPr="00EB6C97">
              <w:t>Fees</w:t>
            </w:r>
          </w:p>
        </w:tc>
        <w:tc>
          <w:tcPr>
            <w:tcW w:w="376" w:type="dxa"/>
            <w:tcBorders>
              <w:top w:val="nil"/>
              <w:left w:val="nil"/>
              <w:right w:val="nil"/>
            </w:tcBorders>
            <w:shd w:val="clear" w:color="auto" w:fill="auto"/>
            <w:noWrap/>
            <w:vAlign w:val="bottom"/>
          </w:tcPr>
          <w:p w14:paraId="04B478A3" w14:textId="77777777" w:rsidR="00427E45" w:rsidRPr="00EB6C97" w:rsidRDefault="00427E45" w:rsidP="009E5D97">
            <w:pPr>
              <w:spacing w:line="480" w:lineRule="auto"/>
            </w:pPr>
          </w:p>
        </w:tc>
        <w:tc>
          <w:tcPr>
            <w:tcW w:w="1056" w:type="dxa"/>
            <w:tcBorders>
              <w:top w:val="nil"/>
              <w:left w:val="nil"/>
              <w:right w:val="nil"/>
            </w:tcBorders>
            <w:shd w:val="clear" w:color="auto" w:fill="auto"/>
            <w:noWrap/>
          </w:tcPr>
          <w:p w14:paraId="1A84BD0A" w14:textId="77777777" w:rsidR="00427E45" w:rsidRPr="00EB6C97" w:rsidRDefault="00427E45" w:rsidP="00510D06">
            <w:pPr>
              <w:spacing w:line="480" w:lineRule="auto"/>
              <w:jc w:val="center"/>
            </w:pPr>
            <w:r>
              <w:t>0.61</w:t>
            </w:r>
          </w:p>
        </w:tc>
        <w:tc>
          <w:tcPr>
            <w:tcW w:w="1067" w:type="dxa"/>
            <w:tcBorders>
              <w:top w:val="nil"/>
              <w:left w:val="nil"/>
              <w:right w:val="nil"/>
            </w:tcBorders>
            <w:shd w:val="clear" w:color="auto" w:fill="auto"/>
            <w:noWrap/>
          </w:tcPr>
          <w:p w14:paraId="7154E878" w14:textId="77777777" w:rsidR="00427E45" w:rsidRPr="00EB6C97" w:rsidRDefault="00427E45" w:rsidP="00005AD3">
            <w:pPr>
              <w:spacing w:line="480" w:lineRule="auto"/>
              <w:jc w:val="center"/>
            </w:pPr>
            <w:r>
              <w:t>0.36</w:t>
            </w:r>
          </w:p>
        </w:tc>
        <w:tc>
          <w:tcPr>
            <w:tcW w:w="276" w:type="dxa"/>
            <w:tcBorders>
              <w:top w:val="nil"/>
              <w:left w:val="nil"/>
              <w:right w:val="nil"/>
            </w:tcBorders>
            <w:shd w:val="clear" w:color="auto" w:fill="auto"/>
            <w:noWrap/>
            <w:vAlign w:val="bottom"/>
          </w:tcPr>
          <w:p w14:paraId="61673A81" w14:textId="77777777" w:rsidR="00427E45" w:rsidRPr="00EB6C97" w:rsidRDefault="00427E45" w:rsidP="009E5D97">
            <w:pPr>
              <w:spacing w:line="480" w:lineRule="auto"/>
            </w:pPr>
          </w:p>
        </w:tc>
        <w:tc>
          <w:tcPr>
            <w:tcW w:w="876" w:type="dxa"/>
            <w:tcBorders>
              <w:top w:val="nil"/>
              <w:left w:val="nil"/>
              <w:right w:val="nil"/>
            </w:tcBorders>
            <w:shd w:val="clear" w:color="auto" w:fill="auto"/>
            <w:noWrap/>
          </w:tcPr>
          <w:p w14:paraId="503C4AE4" w14:textId="77777777" w:rsidR="00427E45" w:rsidRPr="00EB6C97" w:rsidRDefault="00427E45" w:rsidP="00510D06">
            <w:pPr>
              <w:spacing w:line="480" w:lineRule="auto"/>
              <w:jc w:val="center"/>
            </w:pPr>
            <w:r>
              <w:t>2</w:t>
            </w:r>
            <w:r w:rsidRPr="00EB6C97">
              <w:t>.</w:t>
            </w:r>
            <w:r>
              <w:t>87</w:t>
            </w:r>
          </w:p>
        </w:tc>
        <w:tc>
          <w:tcPr>
            <w:tcW w:w="1160" w:type="dxa"/>
            <w:tcBorders>
              <w:top w:val="nil"/>
              <w:left w:val="nil"/>
              <w:right w:val="nil"/>
            </w:tcBorders>
            <w:shd w:val="clear" w:color="auto" w:fill="auto"/>
            <w:noWrap/>
          </w:tcPr>
          <w:p w14:paraId="3411F97A" w14:textId="77777777" w:rsidR="00427E45" w:rsidRPr="00EB6C97" w:rsidRDefault="00427E45" w:rsidP="00510D06">
            <w:pPr>
              <w:spacing w:line="480" w:lineRule="auto"/>
              <w:jc w:val="center"/>
            </w:pPr>
            <w:r>
              <w:t>.090</w:t>
            </w:r>
          </w:p>
        </w:tc>
      </w:tr>
      <w:tr w:rsidR="00427E45" w:rsidRPr="00EB6C97" w14:paraId="29523C7C" w14:textId="77777777" w:rsidTr="00427E45">
        <w:trPr>
          <w:trHeight w:val="255"/>
        </w:trPr>
        <w:tc>
          <w:tcPr>
            <w:tcW w:w="3162" w:type="dxa"/>
            <w:tcBorders>
              <w:top w:val="nil"/>
              <w:left w:val="nil"/>
              <w:right w:val="nil"/>
            </w:tcBorders>
            <w:shd w:val="clear" w:color="auto" w:fill="auto"/>
            <w:noWrap/>
            <w:vAlign w:val="bottom"/>
          </w:tcPr>
          <w:p w14:paraId="7ECDBAB0" w14:textId="77777777" w:rsidR="00427E45" w:rsidRPr="00EB6C97" w:rsidRDefault="00427E45" w:rsidP="002C3284">
            <w:pPr>
              <w:spacing w:line="480" w:lineRule="auto"/>
            </w:pPr>
            <w:r>
              <w:t>Age</w:t>
            </w:r>
          </w:p>
        </w:tc>
        <w:tc>
          <w:tcPr>
            <w:tcW w:w="376" w:type="dxa"/>
            <w:tcBorders>
              <w:top w:val="nil"/>
              <w:left w:val="nil"/>
              <w:right w:val="nil"/>
            </w:tcBorders>
            <w:shd w:val="clear" w:color="auto" w:fill="auto"/>
            <w:noWrap/>
            <w:vAlign w:val="bottom"/>
          </w:tcPr>
          <w:p w14:paraId="357FF7D6" w14:textId="77777777" w:rsidR="00427E45" w:rsidRPr="00EB6C97" w:rsidRDefault="00427E45" w:rsidP="002C3284">
            <w:pPr>
              <w:spacing w:line="480" w:lineRule="auto"/>
            </w:pPr>
          </w:p>
        </w:tc>
        <w:tc>
          <w:tcPr>
            <w:tcW w:w="1056" w:type="dxa"/>
            <w:tcBorders>
              <w:top w:val="nil"/>
              <w:left w:val="nil"/>
              <w:right w:val="nil"/>
            </w:tcBorders>
            <w:shd w:val="clear" w:color="auto" w:fill="auto"/>
            <w:noWrap/>
          </w:tcPr>
          <w:p w14:paraId="09539700" w14:textId="77777777" w:rsidR="00427E45" w:rsidRPr="00EB6C97" w:rsidRDefault="00427E45" w:rsidP="002976BB">
            <w:pPr>
              <w:spacing w:line="480" w:lineRule="auto"/>
              <w:jc w:val="center"/>
            </w:pPr>
            <w:r>
              <w:t>-0.04</w:t>
            </w:r>
          </w:p>
        </w:tc>
        <w:tc>
          <w:tcPr>
            <w:tcW w:w="1067" w:type="dxa"/>
            <w:tcBorders>
              <w:top w:val="nil"/>
              <w:left w:val="nil"/>
              <w:right w:val="nil"/>
            </w:tcBorders>
            <w:shd w:val="clear" w:color="auto" w:fill="auto"/>
            <w:noWrap/>
          </w:tcPr>
          <w:p w14:paraId="66D48EB3" w14:textId="77777777" w:rsidR="00427E45" w:rsidRPr="00EB6C97" w:rsidRDefault="00427E45" w:rsidP="002976BB">
            <w:pPr>
              <w:spacing w:line="480" w:lineRule="auto"/>
              <w:jc w:val="center"/>
            </w:pPr>
            <w:r>
              <w:t>0.03</w:t>
            </w:r>
          </w:p>
        </w:tc>
        <w:tc>
          <w:tcPr>
            <w:tcW w:w="276" w:type="dxa"/>
            <w:tcBorders>
              <w:top w:val="nil"/>
              <w:left w:val="nil"/>
              <w:right w:val="nil"/>
            </w:tcBorders>
            <w:shd w:val="clear" w:color="auto" w:fill="auto"/>
            <w:noWrap/>
            <w:vAlign w:val="bottom"/>
          </w:tcPr>
          <w:p w14:paraId="03734F9C" w14:textId="77777777" w:rsidR="00427E45" w:rsidRPr="00EB6C97" w:rsidRDefault="00427E45" w:rsidP="002C3284">
            <w:pPr>
              <w:spacing w:line="480" w:lineRule="auto"/>
            </w:pPr>
          </w:p>
        </w:tc>
        <w:tc>
          <w:tcPr>
            <w:tcW w:w="876" w:type="dxa"/>
            <w:tcBorders>
              <w:top w:val="nil"/>
              <w:left w:val="nil"/>
              <w:right w:val="nil"/>
            </w:tcBorders>
            <w:shd w:val="clear" w:color="auto" w:fill="auto"/>
            <w:noWrap/>
          </w:tcPr>
          <w:p w14:paraId="79C1BA55" w14:textId="77777777" w:rsidR="00427E45" w:rsidRPr="00EB6C97" w:rsidRDefault="00427E45" w:rsidP="00510D06">
            <w:pPr>
              <w:spacing w:line="480" w:lineRule="auto"/>
              <w:jc w:val="center"/>
            </w:pPr>
            <w:r>
              <w:t>1</w:t>
            </w:r>
            <w:r w:rsidRPr="00EB6C97">
              <w:t>.</w:t>
            </w:r>
            <w:r>
              <w:t>56</w:t>
            </w:r>
          </w:p>
        </w:tc>
        <w:tc>
          <w:tcPr>
            <w:tcW w:w="1160" w:type="dxa"/>
            <w:tcBorders>
              <w:top w:val="nil"/>
              <w:left w:val="nil"/>
              <w:right w:val="nil"/>
            </w:tcBorders>
            <w:shd w:val="clear" w:color="auto" w:fill="auto"/>
            <w:noWrap/>
          </w:tcPr>
          <w:p w14:paraId="18164498" w14:textId="77777777" w:rsidR="00427E45" w:rsidRPr="00EB6C97" w:rsidRDefault="00427E45" w:rsidP="00510D06">
            <w:pPr>
              <w:spacing w:line="480" w:lineRule="auto"/>
              <w:jc w:val="center"/>
            </w:pPr>
            <w:r>
              <w:t>.211</w:t>
            </w:r>
          </w:p>
        </w:tc>
      </w:tr>
      <w:tr w:rsidR="00427E45" w:rsidRPr="00EB6C97" w14:paraId="0ECA5D0B" w14:textId="77777777" w:rsidTr="00427E45">
        <w:trPr>
          <w:trHeight w:val="255"/>
        </w:trPr>
        <w:tc>
          <w:tcPr>
            <w:tcW w:w="3162" w:type="dxa"/>
            <w:tcBorders>
              <w:top w:val="nil"/>
              <w:left w:val="nil"/>
              <w:right w:val="nil"/>
            </w:tcBorders>
            <w:shd w:val="clear" w:color="auto" w:fill="auto"/>
            <w:noWrap/>
            <w:vAlign w:val="bottom"/>
          </w:tcPr>
          <w:p w14:paraId="52E71C8A" w14:textId="77777777" w:rsidR="00427E45" w:rsidRPr="00EB6C97" w:rsidRDefault="00427E45" w:rsidP="009E5D97">
            <w:pPr>
              <w:spacing w:line="480" w:lineRule="auto"/>
            </w:pPr>
            <w:r>
              <w:t>Gender</w:t>
            </w:r>
          </w:p>
        </w:tc>
        <w:tc>
          <w:tcPr>
            <w:tcW w:w="376" w:type="dxa"/>
            <w:tcBorders>
              <w:top w:val="nil"/>
              <w:left w:val="nil"/>
              <w:right w:val="nil"/>
            </w:tcBorders>
            <w:shd w:val="clear" w:color="auto" w:fill="auto"/>
            <w:noWrap/>
            <w:vAlign w:val="bottom"/>
          </w:tcPr>
          <w:p w14:paraId="073EBC84" w14:textId="77777777" w:rsidR="00427E45" w:rsidRPr="00EB6C97" w:rsidRDefault="00427E45" w:rsidP="009E5D97">
            <w:pPr>
              <w:spacing w:line="480" w:lineRule="auto"/>
            </w:pPr>
          </w:p>
        </w:tc>
        <w:tc>
          <w:tcPr>
            <w:tcW w:w="1056" w:type="dxa"/>
            <w:tcBorders>
              <w:top w:val="nil"/>
              <w:left w:val="nil"/>
              <w:right w:val="nil"/>
            </w:tcBorders>
            <w:shd w:val="clear" w:color="auto" w:fill="auto"/>
            <w:noWrap/>
          </w:tcPr>
          <w:p w14:paraId="0CD2DA64" w14:textId="77777777" w:rsidR="00427E45" w:rsidRPr="00EB6C97" w:rsidRDefault="00427E45" w:rsidP="00510D06">
            <w:pPr>
              <w:spacing w:line="480" w:lineRule="auto"/>
              <w:jc w:val="center"/>
            </w:pPr>
            <w:r>
              <w:t>1.21</w:t>
            </w:r>
          </w:p>
        </w:tc>
        <w:tc>
          <w:tcPr>
            <w:tcW w:w="1067" w:type="dxa"/>
            <w:tcBorders>
              <w:top w:val="nil"/>
              <w:left w:val="nil"/>
              <w:right w:val="nil"/>
            </w:tcBorders>
            <w:shd w:val="clear" w:color="auto" w:fill="auto"/>
            <w:noWrap/>
          </w:tcPr>
          <w:p w14:paraId="1010D7EB" w14:textId="77777777" w:rsidR="00427E45" w:rsidRPr="00EB6C97" w:rsidRDefault="00427E45" w:rsidP="00BD0103">
            <w:pPr>
              <w:spacing w:line="480" w:lineRule="auto"/>
              <w:jc w:val="center"/>
            </w:pPr>
            <w:r>
              <w:t>0.21</w:t>
            </w:r>
          </w:p>
        </w:tc>
        <w:tc>
          <w:tcPr>
            <w:tcW w:w="276" w:type="dxa"/>
            <w:tcBorders>
              <w:top w:val="nil"/>
              <w:left w:val="nil"/>
              <w:right w:val="nil"/>
            </w:tcBorders>
            <w:shd w:val="clear" w:color="auto" w:fill="auto"/>
            <w:noWrap/>
            <w:vAlign w:val="bottom"/>
          </w:tcPr>
          <w:p w14:paraId="7137FE93" w14:textId="77777777" w:rsidR="00427E45" w:rsidRPr="00EB6C97" w:rsidRDefault="00427E45" w:rsidP="009E5D97">
            <w:pPr>
              <w:spacing w:line="480" w:lineRule="auto"/>
            </w:pPr>
          </w:p>
        </w:tc>
        <w:tc>
          <w:tcPr>
            <w:tcW w:w="876" w:type="dxa"/>
            <w:tcBorders>
              <w:top w:val="nil"/>
              <w:left w:val="nil"/>
              <w:right w:val="nil"/>
            </w:tcBorders>
            <w:shd w:val="clear" w:color="auto" w:fill="auto"/>
            <w:noWrap/>
          </w:tcPr>
          <w:p w14:paraId="0C2E540D" w14:textId="77777777" w:rsidR="00427E45" w:rsidRPr="00EB6C97" w:rsidRDefault="00427E45" w:rsidP="00510D06">
            <w:pPr>
              <w:spacing w:line="480" w:lineRule="auto"/>
              <w:jc w:val="center"/>
            </w:pPr>
            <w:r>
              <w:t>33.03</w:t>
            </w:r>
          </w:p>
        </w:tc>
        <w:tc>
          <w:tcPr>
            <w:tcW w:w="1160" w:type="dxa"/>
            <w:tcBorders>
              <w:top w:val="nil"/>
              <w:left w:val="nil"/>
              <w:right w:val="nil"/>
            </w:tcBorders>
            <w:shd w:val="clear" w:color="auto" w:fill="auto"/>
            <w:noWrap/>
          </w:tcPr>
          <w:p w14:paraId="685B39EE" w14:textId="77777777" w:rsidR="00427E45" w:rsidRPr="00EB6C97" w:rsidRDefault="00427E45" w:rsidP="009E5D97">
            <w:pPr>
              <w:spacing w:line="480" w:lineRule="auto"/>
              <w:jc w:val="center"/>
            </w:pPr>
            <w:r>
              <w:t>&lt;.001***</w:t>
            </w:r>
          </w:p>
        </w:tc>
      </w:tr>
    </w:tbl>
    <w:p w14:paraId="046032F6" w14:textId="77777777" w:rsidR="00056C1D" w:rsidRPr="00EB6C97" w:rsidRDefault="00056C1D" w:rsidP="00056C1D">
      <w:pPr>
        <w:rPr>
          <w:i/>
        </w:rPr>
      </w:pPr>
    </w:p>
    <w:p w14:paraId="798FB12D" w14:textId="77777777" w:rsidR="00056C1D" w:rsidRPr="00EB6C97" w:rsidRDefault="00056C1D" w:rsidP="00056C1D">
      <w:pPr>
        <w:rPr>
          <w:i/>
        </w:rPr>
      </w:pPr>
      <w:r w:rsidRPr="00EB6C97">
        <w:rPr>
          <w:i/>
        </w:rPr>
        <w:t xml:space="preserve">Difficulty of repaying the debt </w:t>
      </w:r>
    </w:p>
    <w:p w14:paraId="188CF2D4" w14:textId="77777777" w:rsidR="00056C1D" w:rsidRPr="00EB6C97" w:rsidRDefault="00056C1D" w:rsidP="00056C1D">
      <w:pPr>
        <w:rPr>
          <w:i/>
        </w:rPr>
      </w:pPr>
    </w:p>
    <w:tbl>
      <w:tblPr>
        <w:tblW w:w="7973" w:type="dxa"/>
        <w:tblLook w:val="0000" w:firstRow="0" w:lastRow="0" w:firstColumn="0" w:lastColumn="0" w:noHBand="0" w:noVBand="0"/>
      </w:tblPr>
      <w:tblGrid>
        <w:gridCol w:w="3162"/>
        <w:gridCol w:w="376"/>
        <w:gridCol w:w="1056"/>
        <w:gridCol w:w="1067"/>
        <w:gridCol w:w="276"/>
        <w:gridCol w:w="876"/>
        <w:gridCol w:w="1160"/>
      </w:tblGrid>
      <w:tr w:rsidR="00427E45" w:rsidRPr="00EB6C97" w14:paraId="61734B1B" w14:textId="77777777" w:rsidTr="00427E45">
        <w:trPr>
          <w:trHeight w:val="255"/>
        </w:trPr>
        <w:tc>
          <w:tcPr>
            <w:tcW w:w="3162" w:type="dxa"/>
            <w:tcBorders>
              <w:left w:val="nil"/>
              <w:bottom w:val="nil"/>
              <w:right w:val="nil"/>
            </w:tcBorders>
            <w:shd w:val="clear" w:color="auto" w:fill="auto"/>
            <w:noWrap/>
            <w:vAlign w:val="bottom"/>
          </w:tcPr>
          <w:p w14:paraId="724C5CA5" w14:textId="77777777" w:rsidR="00427E45" w:rsidRPr="00EB6C97" w:rsidRDefault="00427E45" w:rsidP="00856C09">
            <w:pPr>
              <w:spacing w:line="480" w:lineRule="auto"/>
            </w:pPr>
            <w:r>
              <w:t>Subjective r</w:t>
            </w:r>
            <w:r w:rsidRPr="00EB6C97">
              <w:t>ank</w:t>
            </w:r>
          </w:p>
        </w:tc>
        <w:tc>
          <w:tcPr>
            <w:tcW w:w="376" w:type="dxa"/>
            <w:tcBorders>
              <w:left w:val="nil"/>
              <w:bottom w:val="nil"/>
              <w:right w:val="nil"/>
            </w:tcBorders>
            <w:shd w:val="clear" w:color="auto" w:fill="auto"/>
            <w:noWrap/>
            <w:vAlign w:val="bottom"/>
          </w:tcPr>
          <w:p w14:paraId="768B1788" w14:textId="77777777" w:rsidR="00427E45" w:rsidRPr="00EB6C97" w:rsidRDefault="00427E45" w:rsidP="009E5D97">
            <w:pPr>
              <w:spacing w:line="480" w:lineRule="auto"/>
            </w:pPr>
          </w:p>
        </w:tc>
        <w:tc>
          <w:tcPr>
            <w:tcW w:w="1056" w:type="dxa"/>
            <w:tcBorders>
              <w:left w:val="nil"/>
              <w:bottom w:val="nil"/>
              <w:right w:val="nil"/>
            </w:tcBorders>
            <w:shd w:val="clear" w:color="auto" w:fill="auto"/>
            <w:noWrap/>
          </w:tcPr>
          <w:p w14:paraId="5112A455" w14:textId="77777777" w:rsidR="00427E45" w:rsidRPr="00EB6C97" w:rsidRDefault="00427E45" w:rsidP="00510D06">
            <w:pPr>
              <w:spacing w:line="480" w:lineRule="auto"/>
              <w:jc w:val="center"/>
            </w:pPr>
            <w:r>
              <w:t>1</w:t>
            </w:r>
            <w:r w:rsidRPr="00EB6C97">
              <w:t>.</w:t>
            </w:r>
            <w:r>
              <w:t>79</w:t>
            </w:r>
          </w:p>
        </w:tc>
        <w:tc>
          <w:tcPr>
            <w:tcW w:w="1067" w:type="dxa"/>
            <w:tcBorders>
              <w:left w:val="nil"/>
              <w:bottom w:val="nil"/>
              <w:right w:val="nil"/>
            </w:tcBorders>
            <w:shd w:val="clear" w:color="auto" w:fill="auto"/>
            <w:noWrap/>
          </w:tcPr>
          <w:p w14:paraId="53372852" w14:textId="77777777" w:rsidR="00427E45" w:rsidRPr="00EB6C97" w:rsidRDefault="00427E45" w:rsidP="00510D06">
            <w:pPr>
              <w:spacing w:line="480" w:lineRule="auto"/>
              <w:jc w:val="center"/>
            </w:pPr>
            <w:r w:rsidRPr="00EB6C97">
              <w:t>0.</w:t>
            </w:r>
            <w:r>
              <w:t>54</w:t>
            </w:r>
          </w:p>
        </w:tc>
        <w:tc>
          <w:tcPr>
            <w:tcW w:w="276" w:type="dxa"/>
            <w:tcBorders>
              <w:left w:val="nil"/>
              <w:bottom w:val="nil"/>
              <w:right w:val="nil"/>
            </w:tcBorders>
            <w:shd w:val="clear" w:color="auto" w:fill="auto"/>
            <w:noWrap/>
            <w:vAlign w:val="bottom"/>
          </w:tcPr>
          <w:p w14:paraId="0612AAA8" w14:textId="77777777" w:rsidR="00427E45" w:rsidRPr="00EB6C97" w:rsidRDefault="00427E45" w:rsidP="009E5D97">
            <w:pPr>
              <w:spacing w:line="480" w:lineRule="auto"/>
            </w:pPr>
          </w:p>
        </w:tc>
        <w:tc>
          <w:tcPr>
            <w:tcW w:w="876" w:type="dxa"/>
            <w:tcBorders>
              <w:left w:val="nil"/>
              <w:bottom w:val="nil"/>
              <w:right w:val="nil"/>
            </w:tcBorders>
            <w:shd w:val="clear" w:color="auto" w:fill="auto"/>
            <w:noWrap/>
          </w:tcPr>
          <w:p w14:paraId="1529B2D8" w14:textId="77777777" w:rsidR="00427E45" w:rsidRPr="00EB6C97" w:rsidRDefault="00427E45" w:rsidP="004A009F">
            <w:pPr>
              <w:spacing w:line="480" w:lineRule="auto"/>
              <w:jc w:val="center"/>
            </w:pPr>
            <w:r>
              <w:t>11</w:t>
            </w:r>
            <w:r w:rsidRPr="00EB6C97">
              <w:t>.</w:t>
            </w:r>
            <w:r>
              <w:t>12</w:t>
            </w:r>
          </w:p>
        </w:tc>
        <w:tc>
          <w:tcPr>
            <w:tcW w:w="1160" w:type="dxa"/>
            <w:tcBorders>
              <w:left w:val="nil"/>
              <w:bottom w:val="nil"/>
              <w:right w:val="nil"/>
            </w:tcBorders>
            <w:shd w:val="clear" w:color="auto" w:fill="auto"/>
            <w:noWrap/>
          </w:tcPr>
          <w:p w14:paraId="7BBECAB4" w14:textId="77777777" w:rsidR="00427E45" w:rsidRPr="00EB6C97" w:rsidRDefault="00427E45" w:rsidP="009E5D97">
            <w:pPr>
              <w:spacing w:line="480" w:lineRule="auto"/>
              <w:jc w:val="center"/>
            </w:pPr>
            <w:r w:rsidRPr="00EB6C97">
              <w:t>&lt;.001</w:t>
            </w:r>
            <w:r>
              <w:t>***</w:t>
            </w:r>
          </w:p>
        </w:tc>
      </w:tr>
      <w:tr w:rsidR="00427E45" w:rsidRPr="00EB6C97" w14:paraId="27F79029" w14:textId="77777777" w:rsidTr="00427E45">
        <w:trPr>
          <w:trHeight w:val="255"/>
        </w:trPr>
        <w:tc>
          <w:tcPr>
            <w:tcW w:w="3162" w:type="dxa"/>
            <w:tcBorders>
              <w:top w:val="nil"/>
              <w:left w:val="nil"/>
              <w:right w:val="nil"/>
            </w:tcBorders>
            <w:shd w:val="clear" w:color="auto" w:fill="auto"/>
            <w:noWrap/>
            <w:vAlign w:val="bottom"/>
          </w:tcPr>
          <w:p w14:paraId="1F15446B" w14:textId="77777777" w:rsidR="00427E45" w:rsidRPr="00EB6C97" w:rsidRDefault="00427E45" w:rsidP="00CC3FD2">
            <w:pPr>
              <w:spacing w:line="480" w:lineRule="auto"/>
            </w:pPr>
            <w:r>
              <w:t>Log(Anticipated debt)</w:t>
            </w:r>
          </w:p>
        </w:tc>
        <w:tc>
          <w:tcPr>
            <w:tcW w:w="376" w:type="dxa"/>
            <w:tcBorders>
              <w:top w:val="nil"/>
              <w:left w:val="nil"/>
              <w:right w:val="nil"/>
            </w:tcBorders>
            <w:shd w:val="clear" w:color="auto" w:fill="auto"/>
            <w:noWrap/>
            <w:vAlign w:val="bottom"/>
          </w:tcPr>
          <w:p w14:paraId="0DEE8F25" w14:textId="77777777" w:rsidR="00427E45" w:rsidRPr="00EB6C97" w:rsidRDefault="00427E45" w:rsidP="009E5D97">
            <w:pPr>
              <w:spacing w:line="480" w:lineRule="auto"/>
            </w:pPr>
          </w:p>
        </w:tc>
        <w:tc>
          <w:tcPr>
            <w:tcW w:w="1056" w:type="dxa"/>
            <w:tcBorders>
              <w:top w:val="nil"/>
              <w:left w:val="nil"/>
              <w:right w:val="nil"/>
            </w:tcBorders>
            <w:shd w:val="clear" w:color="auto" w:fill="auto"/>
            <w:noWrap/>
          </w:tcPr>
          <w:p w14:paraId="13F642DB" w14:textId="77777777" w:rsidR="00427E45" w:rsidRPr="00EB6C97" w:rsidRDefault="00427E45" w:rsidP="004A009F">
            <w:pPr>
              <w:spacing w:line="480" w:lineRule="auto"/>
              <w:jc w:val="center"/>
            </w:pPr>
            <w:r w:rsidRPr="00EB6C97">
              <w:t>0.</w:t>
            </w:r>
            <w:r>
              <w:t>39</w:t>
            </w:r>
          </w:p>
        </w:tc>
        <w:tc>
          <w:tcPr>
            <w:tcW w:w="1067" w:type="dxa"/>
            <w:tcBorders>
              <w:top w:val="nil"/>
              <w:left w:val="nil"/>
              <w:right w:val="nil"/>
            </w:tcBorders>
            <w:shd w:val="clear" w:color="auto" w:fill="auto"/>
            <w:noWrap/>
          </w:tcPr>
          <w:p w14:paraId="696F78D0" w14:textId="77777777" w:rsidR="00427E45" w:rsidRPr="00EB6C97" w:rsidRDefault="00427E45" w:rsidP="00005AD3">
            <w:pPr>
              <w:spacing w:line="480" w:lineRule="auto"/>
              <w:jc w:val="center"/>
            </w:pPr>
            <w:r w:rsidRPr="00EB6C97">
              <w:t>0.</w:t>
            </w:r>
            <w:r>
              <w:t>40</w:t>
            </w:r>
          </w:p>
        </w:tc>
        <w:tc>
          <w:tcPr>
            <w:tcW w:w="276" w:type="dxa"/>
            <w:tcBorders>
              <w:top w:val="nil"/>
              <w:left w:val="nil"/>
              <w:right w:val="nil"/>
            </w:tcBorders>
            <w:shd w:val="clear" w:color="auto" w:fill="auto"/>
            <w:noWrap/>
            <w:vAlign w:val="bottom"/>
          </w:tcPr>
          <w:p w14:paraId="747AB8AC" w14:textId="77777777" w:rsidR="00427E45" w:rsidRPr="00EB6C97" w:rsidRDefault="00427E45" w:rsidP="009E5D97">
            <w:pPr>
              <w:spacing w:line="480" w:lineRule="auto"/>
            </w:pPr>
          </w:p>
        </w:tc>
        <w:tc>
          <w:tcPr>
            <w:tcW w:w="876" w:type="dxa"/>
            <w:tcBorders>
              <w:top w:val="nil"/>
              <w:left w:val="nil"/>
              <w:right w:val="nil"/>
            </w:tcBorders>
            <w:shd w:val="clear" w:color="auto" w:fill="auto"/>
            <w:noWrap/>
          </w:tcPr>
          <w:p w14:paraId="230B9B04" w14:textId="77777777" w:rsidR="00427E45" w:rsidRPr="00EB6C97" w:rsidRDefault="00427E45" w:rsidP="004A009F">
            <w:pPr>
              <w:spacing w:line="480" w:lineRule="auto"/>
              <w:jc w:val="center"/>
            </w:pPr>
            <w:r>
              <w:t>0.94</w:t>
            </w:r>
          </w:p>
        </w:tc>
        <w:tc>
          <w:tcPr>
            <w:tcW w:w="1160" w:type="dxa"/>
            <w:tcBorders>
              <w:top w:val="nil"/>
              <w:left w:val="nil"/>
              <w:right w:val="nil"/>
            </w:tcBorders>
            <w:shd w:val="clear" w:color="auto" w:fill="auto"/>
            <w:noWrap/>
          </w:tcPr>
          <w:p w14:paraId="0F46BE19" w14:textId="77777777" w:rsidR="00427E45" w:rsidRPr="00EB6C97" w:rsidRDefault="00427E45" w:rsidP="004A009F">
            <w:pPr>
              <w:spacing w:line="480" w:lineRule="auto"/>
              <w:jc w:val="center"/>
            </w:pPr>
            <w:r>
              <w:t>.332</w:t>
            </w:r>
          </w:p>
        </w:tc>
      </w:tr>
      <w:tr w:rsidR="00427E45" w:rsidRPr="00EB6C97" w14:paraId="136C00AD" w14:textId="77777777" w:rsidTr="00427E45">
        <w:trPr>
          <w:trHeight w:val="255"/>
        </w:trPr>
        <w:tc>
          <w:tcPr>
            <w:tcW w:w="3162" w:type="dxa"/>
            <w:tcBorders>
              <w:top w:val="nil"/>
              <w:left w:val="nil"/>
              <w:right w:val="nil"/>
            </w:tcBorders>
            <w:shd w:val="clear" w:color="auto" w:fill="auto"/>
            <w:noWrap/>
            <w:vAlign w:val="bottom"/>
          </w:tcPr>
          <w:p w14:paraId="5F624EE2" w14:textId="77777777" w:rsidR="00427E45" w:rsidRPr="00EB6C97" w:rsidRDefault="00427E45" w:rsidP="00CC3FD2">
            <w:pPr>
              <w:spacing w:line="480" w:lineRule="auto"/>
            </w:pPr>
            <w:r>
              <w:t>Log(Subjective mean)</w:t>
            </w:r>
            <w:r w:rsidRPr="00EB6C97">
              <w:t xml:space="preserve"> </w:t>
            </w:r>
          </w:p>
        </w:tc>
        <w:tc>
          <w:tcPr>
            <w:tcW w:w="376" w:type="dxa"/>
            <w:tcBorders>
              <w:top w:val="nil"/>
              <w:left w:val="nil"/>
              <w:right w:val="nil"/>
            </w:tcBorders>
            <w:shd w:val="clear" w:color="auto" w:fill="auto"/>
            <w:noWrap/>
            <w:vAlign w:val="bottom"/>
          </w:tcPr>
          <w:p w14:paraId="597913B5" w14:textId="77777777" w:rsidR="00427E45" w:rsidRPr="00EB6C97" w:rsidRDefault="00427E45" w:rsidP="009E5D97">
            <w:pPr>
              <w:spacing w:line="480" w:lineRule="auto"/>
            </w:pPr>
          </w:p>
        </w:tc>
        <w:tc>
          <w:tcPr>
            <w:tcW w:w="1056" w:type="dxa"/>
            <w:tcBorders>
              <w:top w:val="nil"/>
              <w:left w:val="nil"/>
              <w:right w:val="nil"/>
            </w:tcBorders>
            <w:shd w:val="clear" w:color="auto" w:fill="auto"/>
            <w:noWrap/>
          </w:tcPr>
          <w:p w14:paraId="14F5FE44" w14:textId="77777777" w:rsidR="00427E45" w:rsidRPr="00EB6C97" w:rsidRDefault="00427E45" w:rsidP="00005AD3">
            <w:pPr>
              <w:spacing w:line="480" w:lineRule="auto"/>
              <w:jc w:val="center"/>
            </w:pPr>
            <w:r w:rsidRPr="00EB6C97">
              <w:t>0.</w:t>
            </w:r>
            <w:r>
              <w:t>16</w:t>
            </w:r>
          </w:p>
        </w:tc>
        <w:tc>
          <w:tcPr>
            <w:tcW w:w="1067" w:type="dxa"/>
            <w:tcBorders>
              <w:top w:val="nil"/>
              <w:left w:val="nil"/>
              <w:right w:val="nil"/>
            </w:tcBorders>
            <w:shd w:val="clear" w:color="auto" w:fill="auto"/>
            <w:noWrap/>
          </w:tcPr>
          <w:p w14:paraId="3C2845AE" w14:textId="77777777" w:rsidR="00427E45" w:rsidRPr="00EB6C97" w:rsidRDefault="00427E45" w:rsidP="00005AD3">
            <w:pPr>
              <w:spacing w:line="480" w:lineRule="auto"/>
              <w:jc w:val="center"/>
            </w:pPr>
            <w:r w:rsidRPr="00EB6C97">
              <w:t>0.</w:t>
            </w:r>
            <w:r>
              <w:t>49</w:t>
            </w:r>
          </w:p>
        </w:tc>
        <w:tc>
          <w:tcPr>
            <w:tcW w:w="276" w:type="dxa"/>
            <w:tcBorders>
              <w:top w:val="nil"/>
              <w:left w:val="nil"/>
              <w:right w:val="nil"/>
            </w:tcBorders>
            <w:shd w:val="clear" w:color="auto" w:fill="auto"/>
            <w:noWrap/>
            <w:vAlign w:val="bottom"/>
          </w:tcPr>
          <w:p w14:paraId="7005E8EB" w14:textId="77777777" w:rsidR="00427E45" w:rsidRPr="00EB6C97" w:rsidRDefault="00427E45" w:rsidP="009E5D97">
            <w:pPr>
              <w:spacing w:line="480" w:lineRule="auto"/>
            </w:pPr>
          </w:p>
        </w:tc>
        <w:tc>
          <w:tcPr>
            <w:tcW w:w="876" w:type="dxa"/>
            <w:tcBorders>
              <w:top w:val="nil"/>
              <w:left w:val="nil"/>
              <w:right w:val="nil"/>
            </w:tcBorders>
            <w:shd w:val="clear" w:color="auto" w:fill="auto"/>
            <w:noWrap/>
          </w:tcPr>
          <w:p w14:paraId="2DC56EDE" w14:textId="77777777" w:rsidR="00427E45" w:rsidRPr="00EB6C97" w:rsidRDefault="00427E45" w:rsidP="00005AD3">
            <w:pPr>
              <w:spacing w:line="480" w:lineRule="auto"/>
              <w:jc w:val="center"/>
            </w:pPr>
            <w:r>
              <w:t>0.10</w:t>
            </w:r>
          </w:p>
        </w:tc>
        <w:tc>
          <w:tcPr>
            <w:tcW w:w="1160" w:type="dxa"/>
            <w:tcBorders>
              <w:top w:val="nil"/>
              <w:left w:val="nil"/>
              <w:right w:val="nil"/>
            </w:tcBorders>
            <w:shd w:val="clear" w:color="auto" w:fill="auto"/>
            <w:noWrap/>
          </w:tcPr>
          <w:p w14:paraId="0A3AF8EB" w14:textId="77777777" w:rsidR="00427E45" w:rsidRPr="00EB6C97" w:rsidRDefault="00427E45" w:rsidP="004A009F">
            <w:pPr>
              <w:spacing w:line="480" w:lineRule="auto"/>
              <w:jc w:val="center"/>
            </w:pPr>
            <w:r>
              <w:t>.749</w:t>
            </w:r>
          </w:p>
        </w:tc>
      </w:tr>
      <w:tr w:rsidR="00427E45" w:rsidRPr="00EB6C97" w14:paraId="494A9EC2" w14:textId="77777777" w:rsidTr="00427E45">
        <w:trPr>
          <w:trHeight w:val="255"/>
        </w:trPr>
        <w:tc>
          <w:tcPr>
            <w:tcW w:w="3162" w:type="dxa"/>
            <w:tcBorders>
              <w:top w:val="nil"/>
              <w:left w:val="nil"/>
              <w:right w:val="nil"/>
            </w:tcBorders>
            <w:shd w:val="clear" w:color="auto" w:fill="auto"/>
            <w:noWrap/>
            <w:vAlign w:val="bottom"/>
          </w:tcPr>
          <w:p w14:paraId="3162B441" w14:textId="77777777" w:rsidR="00427E45" w:rsidRPr="00EB6C97" w:rsidRDefault="00427E45" w:rsidP="009E5D97">
            <w:pPr>
              <w:spacing w:line="480" w:lineRule="auto"/>
            </w:pPr>
            <w:r w:rsidRPr="00EB6C97">
              <w:t>Fees</w:t>
            </w:r>
          </w:p>
        </w:tc>
        <w:tc>
          <w:tcPr>
            <w:tcW w:w="376" w:type="dxa"/>
            <w:tcBorders>
              <w:top w:val="nil"/>
              <w:left w:val="nil"/>
              <w:right w:val="nil"/>
            </w:tcBorders>
            <w:shd w:val="clear" w:color="auto" w:fill="auto"/>
            <w:noWrap/>
            <w:vAlign w:val="bottom"/>
          </w:tcPr>
          <w:p w14:paraId="32A9FF6D" w14:textId="77777777" w:rsidR="00427E45" w:rsidRPr="00EB6C97" w:rsidRDefault="00427E45" w:rsidP="009E5D97">
            <w:pPr>
              <w:spacing w:line="480" w:lineRule="auto"/>
            </w:pPr>
          </w:p>
        </w:tc>
        <w:tc>
          <w:tcPr>
            <w:tcW w:w="1056" w:type="dxa"/>
            <w:tcBorders>
              <w:top w:val="nil"/>
              <w:left w:val="nil"/>
              <w:right w:val="nil"/>
            </w:tcBorders>
            <w:shd w:val="clear" w:color="auto" w:fill="auto"/>
            <w:noWrap/>
          </w:tcPr>
          <w:p w14:paraId="3EB8BBF5" w14:textId="77777777" w:rsidR="00427E45" w:rsidRPr="00EB6C97" w:rsidRDefault="00427E45" w:rsidP="004A009F">
            <w:pPr>
              <w:spacing w:line="480" w:lineRule="auto"/>
              <w:jc w:val="center"/>
            </w:pPr>
            <w:r>
              <w:t>-0.21</w:t>
            </w:r>
          </w:p>
        </w:tc>
        <w:tc>
          <w:tcPr>
            <w:tcW w:w="1067" w:type="dxa"/>
            <w:tcBorders>
              <w:top w:val="nil"/>
              <w:left w:val="nil"/>
              <w:right w:val="nil"/>
            </w:tcBorders>
            <w:shd w:val="clear" w:color="auto" w:fill="auto"/>
            <w:noWrap/>
          </w:tcPr>
          <w:p w14:paraId="500F8B28" w14:textId="77777777" w:rsidR="00427E45" w:rsidRPr="00EB6C97" w:rsidRDefault="00427E45" w:rsidP="00005AD3">
            <w:pPr>
              <w:spacing w:line="480" w:lineRule="auto"/>
              <w:jc w:val="center"/>
            </w:pPr>
            <w:r w:rsidRPr="00EB6C97">
              <w:t>0.</w:t>
            </w:r>
            <w:r>
              <w:t>36</w:t>
            </w:r>
          </w:p>
        </w:tc>
        <w:tc>
          <w:tcPr>
            <w:tcW w:w="276" w:type="dxa"/>
            <w:tcBorders>
              <w:top w:val="nil"/>
              <w:left w:val="nil"/>
              <w:right w:val="nil"/>
            </w:tcBorders>
            <w:shd w:val="clear" w:color="auto" w:fill="auto"/>
            <w:noWrap/>
            <w:vAlign w:val="bottom"/>
          </w:tcPr>
          <w:p w14:paraId="7F5A5F9C" w14:textId="77777777" w:rsidR="00427E45" w:rsidRPr="00EB6C97" w:rsidRDefault="00427E45" w:rsidP="009E5D97">
            <w:pPr>
              <w:spacing w:line="480" w:lineRule="auto"/>
            </w:pPr>
          </w:p>
        </w:tc>
        <w:tc>
          <w:tcPr>
            <w:tcW w:w="876" w:type="dxa"/>
            <w:tcBorders>
              <w:top w:val="nil"/>
              <w:left w:val="nil"/>
              <w:right w:val="nil"/>
            </w:tcBorders>
            <w:shd w:val="clear" w:color="auto" w:fill="auto"/>
            <w:noWrap/>
          </w:tcPr>
          <w:p w14:paraId="4912DAF5" w14:textId="77777777" w:rsidR="00427E45" w:rsidRPr="00EB6C97" w:rsidRDefault="00427E45" w:rsidP="004A009F">
            <w:pPr>
              <w:spacing w:line="480" w:lineRule="auto"/>
              <w:jc w:val="center"/>
            </w:pPr>
            <w:r>
              <w:t>0</w:t>
            </w:r>
            <w:r w:rsidRPr="00EB6C97">
              <w:t>.</w:t>
            </w:r>
            <w:r>
              <w:t>34</w:t>
            </w:r>
          </w:p>
        </w:tc>
        <w:tc>
          <w:tcPr>
            <w:tcW w:w="1160" w:type="dxa"/>
            <w:tcBorders>
              <w:top w:val="nil"/>
              <w:left w:val="nil"/>
              <w:right w:val="nil"/>
            </w:tcBorders>
            <w:shd w:val="clear" w:color="auto" w:fill="auto"/>
            <w:noWrap/>
          </w:tcPr>
          <w:p w14:paraId="7366C96F" w14:textId="77777777" w:rsidR="00427E45" w:rsidRPr="00EB6C97" w:rsidRDefault="00427E45" w:rsidP="004A009F">
            <w:pPr>
              <w:spacing w:line="480" w:lineRule="auto"/>
              <w:jc w:val="center"/>
            </w:pPr>
            <w:r>
              <w:t>.560</w:t>
            </w:r>
          </w:p>
        </w:tc>
      </w:tr>
      <w:tr w:rsidR="00427E45" w:rsidRPr="00EB6C97" w14:paraId="0DF15BD5" w14:textId="77777777" w:rsidTr="00427E45">
        <w:trPr>
          <w:trHeight w:val="255"/>
        </w:trPr>
        <w:tc>
          <w:tcPr>
            <w:tcW w:w="3162" w:type="dxa"/>
            <w:tcBorders>
              <w:top w:val="nil"/>
              <w:left w:val="nil"/>
              <w:right w:val="nil"/>
            </w:tcBorders>
            <w:shd w:val="clear" w:color="auto" w:fill="auto"/>
            <w:noWrap/>
            <w:vAlign w:val="bottom"/>
          </w:tcPr>
          <w:p w14:paraId="4EB966FF" w14:textId="77777777" w:rsidR="00427E45" w:rsidRPr="00EB6C97" w:rsidRDefault="00427E45" w:rsidP="002C3284">
            <w:pPr>
              <w:spacing w:line="480" w:lineRule="auto"/>
            </w:pPr>
            <w:r>
              <w:t>Age</w:t>
            </w:r>
          </w:p>
        </w:tc>
        <w:tc>
          <w:tcPr>
            <w:tcW w:w="376" w:type="dxa"/>
            <w:tcBorders>
              <w:top w:val="nil"/>
              <w:left w:val="nil"/>
              <w:right w:val="nil"/>
            </w:tcBorders>
            <w:shd w:val="clear" w:color="auto" w:fill="auto"/>
            <w:noWrap/>
            <w:vAlign w:val="bottom"/>
          </w:tcPr>
          <w:p w14:paraId="39B11B68" w14:textId="77777777" w:rsidR="00427E45" w:rsidRPr="00EB6C97" w:rsidRDefault="00427E45" w:rsidP="002C3284">
            <w:pPr>
              <w:spacing w:line="480" w:lineRule="auto"/>
            </w:pPr>
          </w:p>
        </w:tc>
        <w:tc>
          <w:tcPr>
            <w:tcW w:w="1056" w:type="dxa"/>
            <w:tcBorders>
              <w:top w:val="nil"/>
              <w:left w:val="nil"/>
              <w:right w:val="nil"/>
            </w:tcBorders>
            <w:shd w:val="clear" w:color="auto" w:fill="auto"/>
            <w:noWrap/>
          </w:tcPr>
          <w:p w14:paraId="5A75254B" w14:textId="77777777" w:rsidR="00427E45" w:rsidRPr="00EB6C97" w:rsidRDefault="00427E45" w:rsidP="002976BB">
            <w:pPr>
              <w:spacing w:line="480" w:lineRule="auto"/>
              <w:jc w:val="center"/>
            </w:pPr>
            <w:r>
              <w:t>-0.02</w:t>
            </w:r>
          </w:p>
        </w:tc>
        <w:tc>
          <w:tcPr>
            <w:tcW w:w="1067" w:type="dxa"/>
            <w:tcBorders>
              <w:top w:val="nil"/>
              <w:left w:val="nil"/>
              <w:right w:val="nil"/>
            </w:tcBorders>
            <w:shd w:val="clear" w:color="auto" w:fill="auto"/>
            <w:noWrap/>
          </w:tcPr>
          <w:p w14:paraId="5B249725" w14:textId="77777777" w:rsidR="00427E45" w:rsidRPr="00EB6C97" w:rsidRDefault="00427E45" w:rsidP="002C3284">
            <w:pPr>
              <w:spacing w:line="480" w:lineRule="auto"/>
              <w:jc w:val="center"/>
            </w:pPr>
            <w:r>
              <w:t>0.03</w:t>
            </w:r>
          </w:p>
        </w:tc>
        <w:tc>
          <w:tcPr>
            <w:tcW w:w="276" w:type="dxa"/>
            <w:tcBorders>
              <w:top w:val="nil"/>
              <w:left w:val="nil"/>
              <w:right w:val="nil"/>
            </w:tcBorders>
            <w:shd w:val="clear" w:color="auto" w:fill="auto"/>
            <w:noWrap/>
            <w:vAlign w:val="bottom"/>
          </w:tcPr>
          <w:p w14:paraId="25C74BAC" w14:textId="77777777" w:rsidR="00427E45" w:rsidRPr="00EB6C97" w:rsidRDefault="00427E45" w:rsidP="002C3284">
            <w:pPr>
              <w:spacing w:line="480" w:lineRule="auto"/>
            </w:pPr>
          </w:p>
        </w:tc>
        <w:tc>
          <w:tcPr>
            <w:tcW w:w="876" w:type="dxa"/>
            <w:tcBorders>
              <w:top w:val="nil"/>
              <w:left w:val="nil"/>
              <w:right w:val="nil"/>
            </w:tcBorders>
            <w:shd w:val="clear" w:color="auto" w:fill="auto"/>
            <w:noWrap/>
          </w:tcPr>
          <w:p w14:paraId="69AEC82B" w14:textId="77777777" w:rsidR="00427E45" w:rsidRPr="00EB6C97" w:rsidRDefault="00427E45" w:rsidP="002976BB">
            <w:pPr>
              <w:spacing w:line="480" w:lineRule="auto"/>
              <w:jc w:val="center"/>
            </w:pPr>
            <w:r>
              <w:t>0</w:t>
            </w:r>
            <w:r w:rsidRPr="00EB6C97">
              <w:t>.</w:t>
            </w:r>
            <w:r>
              <w:t>33</w:t>
            </w:r>
          </w:p>
        </w:tc>
        <w:tc>
          <w:tcPr>
            <w:tcW w:w="1160" w:type="dxa"/>
            <w:tcBorders>
              <w:top w:val="nil"/>
              <w:left w:val="nil"/>
              <w:right w:val="nil"/>
            </w:tcBorders>
            <w:shd w:val="clear" w:color="auto" w:fill="auto"/>
            <w:noWrap/>
          </w:tcPr>
          <w:p w14:paraId="71420CC8" w14:textId="77777777" w:rsidR="00427E45" w:rsidRPr="00EB6C97" w:rsidRDefault="00427E45" w:rsidP="004A009F">
            <w:pPr>
              <w:spacing w:line="480" w:lineRule="auto"/>
              <w:jc w:val="center"/>
            </w:pPr>
            <w:r>
              <w:t>.566</w:t>
            </w:r>
          </w:p>
        </w:tc>
      </w:tr>
      <w:tr w:rsidR="00427E45" w:rsidRPr="00EB6C97" w14:paraId="6172C3CB" w14:textId="77777777" w:rsidTr="00427E45">
        <w:trPr>
          <w:trHeight w:val="255"/>
        </w:trPr>
        <w:tc>
          <w:tcPr>
            <w:tcW w:w="3162" w:type="dxa"/>
            <w:tcBorders>
              <w:left w:val="nil"/>
              <w:bottom w:val="single" w:sz="4" w:space="0" w:color="auto"/>
              <w:right w:val="nil"/>
            </w:tcBorders>
            <w:shd w:val="clear" w:color="auto" w:fill="auto"/>
            <w:noWrap/>
            <w:vAlign w:val="bottom"/>
          </w:tcPr>
          <w:p w14:paraId="7F5CA190" w14:textId="77777777" w:rsidR="00427E45" w:rsidRPr="00EB6C97" w:rsidRDefault="00427E45" w:rsidP="009E5D97">
            <w:pPr>
              <w:spacing w:line="480" w:lineRule="auto"/>
            </w:pPr>
            <w:r w:rsidRPr="00EB6C97">
              <w:t>Gender</w:t>
            </w:r>
          </w:p>
        </w:tc>
        <w:tc>
          <w:tcPr>
            <w:tcW w:w="376" w:type="dxa"/>
            <w:tcBorders>
              <w:left w:val="nil"/>
              <w:bottom w:val="single" w:sz="4" w:space="0" w:color="auto"/>
              <w:right w:val="nil"/>
            </w:tcBorders>
            <w:shd w:val="clear" w:color="auto" w:fill="auto"/>
            <w:noWrap/>
            <w:vAlign w:val="bottom"/>
          </w:tcPr>
          <w:p w14:paraId="1FAF1171" w14:textId="77777777" w:rsidR="00427E45" w:rsidRPr="00EB6C97" w:rsidRDefault="00427E45" w:rsidP="009E5D97">
            <w:pPr>
              <w:spacing w:line="480" w:lineRule="auto"/>
            </w:pPr>
          </w:p>
        </w:tc>
        <w:tc>
          <w:tcPr>
            <w:tcW w:w="1056" w:type="dxa"/>
            <w:tcBorders>
              <w:left w:val="nil"/>
              <w:bottom w:val="single" w:sz="4" w:space="0" w:color="auto"/>
              <w:right w:val="nil"/>
            </w:tcBorders>
            <w:shd w:val="clear" w:color="auto" w:fill="auto"/>
            <w:noWrap/>
          </w:tcPr>
          <w:p w14:paraId="1A3CE6E8" w14:textId="77777777" w:rsidR="00427E45" w:rsidRPr="00EB6C97" w:rsidRDefault="00427E45" w:rsidP="004A009F">
            <w:pPr>
              <w:spacing w:line="480" w:lineRule="auto"/>
              <w:jc w:val="center"/>
            </w:pPr>
            <w:r>
              <w:t>0.61</w:t>
            </w:r>
          </w:p>
        </w:tc>
        <w:tc>
          <w:tcPr>
            <w:tcW w:w="1067" w:type="dxa"/>
            <w:tcBorders>
              <w:left w:val="nil"/>
              <w:bottom w:val="single" w:sz="4" w:space="0" w:color="auto"/>
              <w:right w:val="nil"/>
            </w:tcBorders>
            <w:shd w:val="clear" w:color="auto" w:fill="auto"/>
            <w:noWrap/>
          </w:tcPr>
          <w:p w14:paraId="2D73175E" w14:textId="77777777" w:rsidR="00427E45" w:rsidRPr="00EB6C97" w:rsidRDefault="00427E45" w:rsidP="002976BB">
            <w:pPr>
              <w:spacing w:line="480" w:lineRule="auto"/>
              <w:jc w:val="center"/>
            </w:pPr>
            <w:r>
              <w:t>0.20</w:t>
            </w:r>
          </w:p>
        </w:tc>
        <w:tc>
          <w:tcPr>
            <w:tcW w:w="276" w:type="dxa"/>
            <w:tcBorders>
              <w:left w:val="nil"/>
              <w:bottom w:val="single" w:sz="4" w:space="0" w:color="auto"/>
              <w:right w:val="nil"/>
            </w:tcBorders>
            <w:shd w:val="clear" w:color="auto" w:fill="auto"/>
            <w:noWrap/>
            <w:vAlign w:val="bottom"/>
          </w:tcPr>
          <w:p w14:paraId="335436C2" w14:textId="77777777" w:rsidR="00427E45" w:rsidRPr="00EB6C97" w:rsidRDefault="00427E45" w:rsidP="009E5D97">
            <w:pPr>
              <w:spacing w:line="480" w:lineRule="auto"/>
            </w:pPr>
          </w:p>
        </w:tc>
        <w:tc>
          <w:tcPr>
            <w:tcW w:w="876" w:type="dxa"/>
            <w:tcBorders>
              <w:left w:val="nil"/>
              <w:bottom w:val="single" w:sz="4" w:space="0" w:color="auto"/>
              <w:right w:val="nil"/>
            </w:tcBorders>
            <w:shd w:val="clear" w:color="auto" w:fill="auto"/>
            <w:noWrap/>
          </w:tcPr>
          <w:p w14:paraId="40C58080" w14:textId="77777777" w:rsidR="00427E45" w:rsidRPr="00EB6C97" w:rsidRDefault="00427E45" w:rsidP="004A009F">
            <w:pPr>
              <w:spacing w:line="480" w:lineRule="auto"/>
              <w:jc w:val="center"/>
            </w:pPr>
            <w:r>
              <w:t>9.29</w:t>
            </w:r>
          </w:p>
        </w:tc>
        <w:tc>
          <w:tcPr>
            <w:tcW w:w="1160" w:type="dxa"/>
            <w:tcBorders>
              <w:left w:val="nil"/>
              <w:bottom w:val="single" w:sz="4" w:space="0" w:color="auto"/>
              <w:right w:val="nil"/>
            </w:tcBorders>
            <w:shd w:val="clear" w:color="auto" w:fill="auto"/>
            <w:noWrap/>
          </w:tcPr>
          <w:p w14:paraId="73DF8809" w14:textId="77777777" w:rsidR="00427E45" w:rsidRPr="00EB6C97" w:rsidRDefault="00427E45" w:rsidP="00BD0103">
            <w:pPr>
              <w:spacing w:line="480" w:lineRule="auto"/>
              <w:jc w:val="center"/>
            </w:pPr>
            <w:r>
              <w:t>.002**</w:t>
            </w:r>
          </w:p>
        </w:tc>
      </w:tr>
    </w:tbl>
    <w:p w14:paraId="0ACE2CC6" w14:textId="77777777" w:rsidR="00056C1D" w:rsidRDefault="00056C1D" w:rsidP="00056C1D">
      <w:pPr>
        <w:rPr>
          <w:color w:val="808080" w:themeColor="background1" w:themeShade="80"/>
        </w:rPr>
      </w:pPr>
    </w:p>
    <w:p w14:paraId="22985C3B" w14:textId="77777777" w:rsidR="00056C1D" w:rsidRPr="004F500E" w:rsidRDefault="004F500E" w:rsidP="00056C1D">
      <w:pPr>
        <w:spacing w:line="480" w:lineRule="auto"/>
      </w:pPr>
      <w:r w:rsidRPr="00016C15">
        <w:t>Note</w:t>
      </w:r>
      <w:r w:rsidR="00016C15">
        <w:t>:</w:t>
      </w:r>
      <w:r>
        <w:rPr>
          <w:i/>
        </w:rPr>
        <w:t xml:space="preserve"> </w:t>
      </w:r>
      <w:r>
        <w:t>* significant at 5% level; ** significant at 1% level; *** significant at 0.1% level</w:t>
      </w:r>
    </w:p>
    <w:p w14:paraId="4A171508" w14:textId="77777777" w:rsidR="00056C1D" w:rsidRPr="00510D06" w:rsidRDefault="00056C1D" w:rsidP="00056C1D">
      <w:pPr>
        <w:spacing w:line="480" w:lineRule="auto"/>
      </w:pPr>
    </w:p>
    <w:p w14:paraId="728EA653" w14:textId="77777777" w:rsidR="00056C1D" w:rsidRDefault="00056C1D" w:rsidP="00056C1D">
      <w:pPr>
        <w:spacing w:line="480" w:lineRule="auto"/>
      </w:pPr>
    </w:p>
    <w:p w14:paraId="658FB6DC" w14:textId="77777777" w:rsidR="003B2387" w:rsidRDefault="003B2387" w:rsidP="00056C1D">
      <w:pPr>
        <w:spacing w:line="480" w:lineRule="auto"/>
      </w:pPr>
    </w:p>
    <w:p w14:paraId="556707BD" w14:textId="77777777" w:rsidR="00510D06" w:rsidRDefault="00510D06" w:rsidP="00056C1D">
      <w:pPr>
        <w:spacing w:line="480" w:lineRule="auto"/>
      </w:pPr>
    </w:p>
    <w:p w14:paraId="6CA0B420" w14:textId="77777777" w:rsidR="00510D06" w:rsidRDefault="00510D06" w:rsidP="00056C1D">
      <w:pPr>
        <w:spacing w:line="480" w:lineRule="auto"/>
      </w:pPr>
    </w:p>
    <w:p w14:paraId="6C2B20FD" w14:textId="77777777" w:rsidR="004A009F" w:rsidRDefault="004A009F" w:rsidP="00056C1D">
      <w:pPr>
        <w:spacing w:line="480" w:lineRule="auto"/>
      </w:pPr>
    </w:p>
    <w:p w14:paraId="4D9D835E" w14:textId="77777777" w:rsidR="00CB037B" w:rsidRDefault="00056C1D" w:rsidP="00056C1D">
      <w:pPr>
        <w:spacing w:line="480" w:lineRule="auto"/>
      </w:pPr>
      <w:r w:rsidRPr="00016C15">
        <w:lastRenderedPageBreak/>
        <w:t xml:space="preserve">Table </w:t>
      </w:r>
      <w:r w:rsidR="00547641" w:rsidRPr="00016C15">
        <w:t>3</w:t>
      </w:r>
      <w:r w:rsidR="00016C15" w:rsidRPr="00016C15">
        <w:t xml:space="preserve">. </w:t>
      </w:r>
      <w:r w:rsidRPr="00016C15">
        <w:t>Pred</w:t>
      </w:r>
      <w:r w:rsidR="00C571DA">
        <w:t xml:space="preserve">icting intention to take a </w:t>
      </w:r>
      <w:r w:rsidR="007A4CA9">
        <w:t>part-time job</w:t>
      </w:r>
      <w:r w:rsidRPr="00016C15">
        <w:t xml:space="preserve"> during term time </w:t>
      </w:r>
      <w:r w:rsidR="003B2387" w:rsidRPr="00016C15">
        <w:t>(Study 1)</w:t>
      </w:r>
    </w:p>
    <w:p w14:paraId="2EC597EC" w14:textId="77777777" w:rsidR="00016C15" w:rsidRPr="00016C15" w:rsidRDefault="00016C15" w:rsidP="00056C1D">
      <w:pPr>
        <w:spacing w:line="480" w:lineRule="auto"/>
      </w:pPr>
    </w:p>
    <w:tbl>
      <w:tblPr>
        <w:tblW w:w="8799" w:type="dxa"/>
        <w:tblLook w:val="0000" w:firstRow="0" w:lastRow="0" w:firstColumn="0" w:lastColumn="0" w:noHBand="0" w:noVBand="0"/>
      </w:tblPr>
      <w:tblGrid>
        <w:gridCol w:w="3102"/>
        <w:gridCol w:w="383"/>
        <w:gridCol w:w="983"/>
        <w:gridCol w:w="1050"/>
        <w:gridCol w:w="276"/>
        <w:gridCol w:w="756"/>
        <w:gridCol w:w="1141"/>
        <w:gridCol w:w="1108"/>
      </w:tblGrid>
      <w:tr w:rsidR="00056C1D" w:rsidRPr="007C234C" w14:paraId="4F75B9F5" w14:textId="77777777">
        <w:trPr>
          <w:trHeight w:val="557"/>
        </w:trPr>
        <w:tc>
          <w:tcPr>
            <w:tcW w:w="3102" w:type="dxa"/>
            <w:tcBorders>
              <w:top w:val="nil"/>
              <w:left w:val="nil"/>
              <w:bottom w:val="single" w:sz="4" w:space="0" w:color="auto"/>
              <w:right w:val="nil"/>
            </w:tcBorders>
            <w:shd w:val="clear" w:color="auto" w:fill="auto"/>
            <w:noWrap/>
            <w:vAlign w:val="bottom"/>
          </w:tcPr>
          <w:p w14:paraId="6D620C5A" w14:textId="77777777" w:rsidR="00056C1D" w:rsidRPr="007C234C" w:rsidRDefault="00056C1D" w:rsidP="009E5D97">
            <w:pPr>
              <w:spacing w:line="480" w:lineRule="auto"/>
            </w:pPr>
          </w:p>
        </w:tc>
        <w:tc>
          <w:tcPr>
            <w:tcW w:w="383" w:type="dxa"/>
            <w:tcBorders>
              <w:top w:val="nil"/>
              <w:left w:val="nil"/>
              <w:bottom w:val="single" w:sz="4" w:space="0" w:color="auto"/>
              <w:right w:val="nil"/>
            </w:tcBorders>
            <w:shd w:val="clear" w:color="auto" w:fill="auto"/>
            <w:noWrap/>
            <w:vAlign w:val="bottom"/>
          </w:tcPr>
          <w:p w14:paraId="6580CDCE" w14:textId="77777777" w:rsidR="00056C1D" w:rsidRPr="007C234C" w:rsidRDefault="00056C1D" w:rsidP="009E5D97">
            <w:pPr>
              <w:spacing w:line="480" w:lineRule="auto"/>
            </w:pPr>
            <w:r w:rsidRPr="007C234C">
              <w:t> </w:t>
            </w:r>
          </w:p>
        </w:tc>
        <w:tc>
          <w:tcPr>
            <w:tcW w:w="983" w:type="dxa"/>
            <w:tcBorders>
              <w:top w:val="nil"/>
              <w:left w:val="nil"/>
              <w:bottom w:val="single" w:sz="4" w:space="0" w:color="auto"/>
              <w:right w:val="nil"/>
            </w:tcBorders>
            <w:shd w:val="clear" w:color="auto" w:fill="auto"/>
            <w:noWrap/>
            <w:vAlign w:val="bottom"/>
          </w:tcPr>
          <w:p w14:paraId="19645472" w14:textId="77777777" w:rsidR="00056C1D" w:rsidRPr="007C234C" w:rsidRDefault="00056C1D" w:rsidP="009E5D97">
            <w:pPr>
              <w:spacing w:line="480" w:lineRule="auto"/>
              <w:jc w:val="center"/>
              <w:rPr>
                <w:iCs/>
              </w:rPr>
            </w:pPr>
            <w:r w:rsidRPr="007C234C">
              <w:rPr>
                <w:iCs/>
              </w:rPr>
              <w:t>B</w:t>
            </w:r>
          </w:p>
        </w:tc>
        <w:tc>
          <w:tcPr>
            <w:tcW w:w="1050" w:type="dxa"/>
            <w:tcBorders>
              <w:top w:val="nil"/>
              <w:left w:val="nil"/>
              <w:bottom w:val="single" w:sz="4" w:space="0" w:color="auto"/>
              <w:right w:val="nil"/>
            </w:tcBorders>
            <w:shd w:val="clear" w:color="auto" w:fill="auto"/>
            <w:noWrap/>
            <w:vAlign w:val="bottom"/>
          </w:tcPr>
          <w:p w14:paraId="39084F83" w14:textId="77777777" w:rsidR="00056C1D" w:rsidRPr="007C234C" w:rsidRDefault="00056C1D" w:rsidP="009E5D97">
            <w:pPr>
              <w:spacing w:line="480" w:lineRule="auto"/>
              <w:jc w:val="center"/>
              <w:rPr>
                <w:iCs/>
              </w:rPr>
            </w:pPr>
            <w:r w:rsidRPr="007C234C">
              <w:rPr>
                <w:iCs/>
              </w:rPr>
              <w:t>SE</w:t>
            </w:r>
          </w:p>
        </w:tc>
        <w:tc>
          <w:tcPr>
            <w:tcW w:w="276" w:type="dxa"/>
            <w:tcBorders>
              <w:top w:val="nil"/>
              <w:left w:val="nil"/>
              <w:bottom w:val="single" w:sz="4" w:space="0" w:color="auto"/>
              <w:right w:val="nil"/>
            </w:tcBorders>
            <w:shd w:val="clear" w:color="auto" w:fill="auto"/>
            <w:noWrap/>
            <w:vAlign w:val="bottom"/>
          </w:tcPr>
          <w:p w14:paraId="0EDF33FA" w14:textId="77777777" w:rsidR="00056C1D" w:rsidRPr="007C234C" w:rsidRDefault="00056C1D" w:rsidP="009E5D97">
            <w:pPr>
              <w:spacing w:line="480" w:lineRule="auto"/>
              <w:rPr>
                <w:iCs/>
              </w:rPr>
            </w:pPr>
            <w:r w:rsidRPr="007C234C">
              <w:rPr>
                <w:iCs/>
              </w:rPr>
              <w:t> </w:t>
            </w:r>
          </w:p>
        </w:tc>
        <w:tc>
          <w:tcPr>
            <w:tcW w:w="756" w:type="dxa"/>
            <w:tcBorders>
              <w:top w:val="nil"/>
              <w:left w:val="nil"/>
              <w:bottom w:val="single" w:sz="4" w:space="0" w:color="auto"/>
              <w:right w:val="nil"/>
            </w:tcBorders>
            <w:shd w:val="clear" w:color="auto" w:fill="auto"/>
            <w:noWrap/>
            <w:vAlign w:val="bottom"/>
          </w:tcPr>
          <w:p w14:paraId="23D9BA11" w14:textId="77777777" w:rsidR="00056C1D" w:rsidRPr="007C234C" w:rsidRDefault="00056C1D" w:rsidP="009E5D97">
            <w:pPr>
              <w:spacing w:line="480" w:lineRule="auto"/>
              <w:jc w:val="center"/>
              <w:rPr>
                <w:iCs/>
              </w:rPr>
            </w:pPr>
            <w:r w:rsidRPr="007C234C">
              <w:rPr>
                <w:iCs/>
              </w:rPr>
              <w:t>Wald</w:t>
            </w:r>
          </w:p>
        </w:tc>
        <w:tc>
          <w:tcPr>
            <w:tcW w:w="1141" w:type="dxa"/>
            <w:tcBorders>
              <w:top w:val="nil"/>
              <w:left w:val="nil"/>
              <w:bottom w:val="single" w:sz="4" w:space="0" w:color="auto"/>
              <w:right w:val="nil"/>
            </w:tcBorders>
            <w:shd w:val="clear" w:color="auto" w:fill="auto"/>
            <w:noWrap/>
            <w:vAlign w:val="bottom"/>
          </w:tcPr>
          <w:p w14:paraId="72C3D326" w14:textId="2B94CA6E" w:rsidR="00056C1D" w:rsidRPr="007C234C" w:rsidRDefault="00A409F1" w:rsidP="009E5D97">
            <w:pPr>
              <w:spacing w:line="480" w:lineRule="auto"/>
              <w:jc w:val="center"/>
              <w:rPr>
                <w:i/>
                <w:iCs/>
              </w:rPr>
            </w:pPr>
            <w:r>
              <w:rPr>
                <w:i/>
                <w:iCs/>
              </w:rPr>
              <w:t>P</w:t>
            </w:r>
          </w:p>
        </w:tc>
        <w:tc>
          <w:tcPr>
            <w:tcW w:w="1108" w:type="dxa"/>
            <w:tcBorders>
              <w:top w:val="nil"/>
              <w:left w:val="nil"/>
              <w:bottom w:val="single" w:sz="4" w:space="0" w:color="auto"/>
              <w:right w:val="nil"/>
            </w:tcBorders>
            <w:vAlign w:val="bottom"/>
          </w:tcPr>
          <w:p w14:paraId="5D8842C0" w14:textId="77777777" w:rsidR="00056C1D" w:rsidRPr="007C234C" w:rsidRDefault="00056C1D" w:rsidP="009E5D97">
            <w:pPr>
              <w:spacing w:line="480" w:lineRule="auto"/>
              <w:jc w:val="center"/>
              <w:rPr>
                <w:iCs/>
              </w:rPr>
            </w:pPr>
            <w:r w:rsidRPr="007C234C">
              <w:rPr>
                <w:iCs/>
              </w:rPr>
              <w:t>Exp(B)</w:t>
            </w:r>
          </w:p>
        </w:tc>
      </w:tr>
      <w:tr w:rsidR="00236814" w:rsidRPr="007C234C" w14:paraId="3576C8F0" w14:textId="77777777">
        <w:trPr>
          <w:trHeight w:val="255"/>
        </w:trPr>
        <w:tc>
          <w:tcPr>
            <w:tcW w:w="3102" w:type="dxa"/>
            <w:tcBorders>
              <w:top w:val="nil"/>
              <w:left w:val="nil"/>
              <w:bottom w:val="nil"/>
              <w:right w:val="nil"/>
            </w:tcBorders>
            <w:shd w:val="clear" w:color="auto" w:fill="auto"/>
            <w:noWrap/>
            <w:vAlign w:val="bottom"/>
          </w:tcPr>
          <w:p w14:paraId="726BCFA8" w14:textId="77777777" w:rsidR="00236814" w:rsidRPr="00EB6C97" w:rsidRDefault="00236814" w:rsidP="00856C09">
            <w:pPr>
              <w:spacing w:line="480" w:lineRule="auto"/>
            </w:pPr>
            <w:r>
              <w:t>Subjective r</w:t>
            </w:r>
            <w:r w:rsidRPr="00EB6C97">
              <w:t>ank</w:t>
            </w:r>
          </w:p>
        </w:tc>
        <w:tc>
          <w:tcPr>
            <w:tcW w:w="383" w:type="dxa"/>
            <w:tcBorders>
              <w:top w:val="nil"/>
              <w:left w:val="nil"/>
              <w:bottom w:val="nil"/>
              <w:right w:val="nil"/>
            </w:tcBorders>
            <w:shd w:val="clear" w:color="auto" w:fill="auto"/>
            <w:noWrap/>
            <w:vAlign w:val="bottom"/>
          </w:tcPr>
          <w:p w14:paraId="2D0A5033" w14:textId="77777777" w:rsidR="00236814" w:rsidRPr="007C234C" w:rsidRDefault="00236814" w:rsidP="009E5D97">
            <w:pPr>
              <w:spacing w:line="480" w:lineRule="auto"/>
            </w:pPr>
          </w:p>
        </w:tc>
        <w:tc>
          <w:tcPr>
            <w:tcW w:w="983" w:type="dxa"/>
            <w:tcBorders>
              <w:top w:val="nil"/>
              <w:left w:val="nil"/>
              <w:bottom w:val="nil"/>
              <w:right w:val="nil"/>
            </w:tcBorders>
            <w:shd w:val="clear" w:color="auto" w:fill="auto"/>
            <w:noWrap/>
          </w:tcPr>
          <w:p w14:paraId="7FB38B37" w14:textId="77777777" w:rsidR="00236814" w:rsidRPr="007C234C" w:rsidRDefault="00236814" w:rsidP="002976BB">
            <w:pPr>
              <w:spacing w:line="480" w:lineRule="auto"/>
              <w:jc w:val="center"/>
            </w:pPr>
            <w:r>
              <w:t>1</w:t>
            </w:r>
            <w:r w:rsidRPr="007C234C">
              <w:t>.</w:t>
            </w:r>
            <w:r w:rsidR="004A009F">
              <w:t>60</w:t>
            </w:r>
          </w:p>
        </w:tc>
        <w:tc>
          <w:tcPr>
            <w:tcW w:w="1050" w:type="dxa"/>
            <w:tcBorders>
              <w:top w:val="nil"/>
              <w:left w:val="nil"/>
              <w:bottom w:val="nil"/>
              <w:right w:val="nil"/>
            </w:tcBorders>
            <w:shd w:val="clear" w:color="auto" w:fill="auto"/>
            <w:noWrap/>
          </w:tcPr>
          <w:p w14:paraId="25F0C341" w14:textId="77777777" w:rsidR="00236814" w:rsidRPr="007C234C" w:rsidRDefault="00236814" w:rsidP="002976BB">
            <w:pPr>
              <w:spacing w:line="480" w:lineRule="auto"/>
              <w:jc w:val="center"/>
            </w:pPr>
            <w:r w:rsidRPr="007C234C">
              <w:t>0.</w:t>
            </w:r>
            <w:r w:rsidR="004A009F">
              <w:t>71</w:t>
            </w:r>
          </w:p>
        </w:tc>
        <w:tc>
          <w:tcPr>
            <w:tcW w:w="276" w:type="dxa"/>
            <w:tcBorders>
              <w:top w:val="nil"/>
              <w:left w:val="nil"/>
              <w:bottom w:val="nil"/>
              <w:right w:val="nil"/>
            </w:tcBorders>
            <w:shd w:val="clear" w:color="auto" w:fill="auto"/>
            <w:noWrap/>
            <w:vAlign w:val="bottom"/>
          </w:tcPr>
          <w:p w14:paraId="207F5B46" w14:textId="77777777" w:rsidR="00236814" w:rsidRPr="007C234C" w:rsidRDefault="00236814" w:rsidP="009E5D97">
            <w:pPr>
              <w:spacing w:line="480" w:lineRule="auto"/>
            </w:pPr>
          </w:p>
        </w:tc>
        <w:tc>
          <w:tcPr>
            <w:tcW w:w="756" w:type="dxa"/>
            <w:tcBorders>
              <w:top w:val="nil"/>
              <w:left w:val="nil"/>
              <w:bottom w:val="nil"/>
              <w:right w:val="nil"/>
            </w:tcBorders>
            <w:shd w:val="clear" w:color="auto" w:fill="auto"/>
            <w:noWrap/>
          </w:tcPr>
          <w:p w14:paraId="50DD4AEB" w14:textId="77777777" w:rsidR="00236814" w:rsidRPr="007C234C" w:rsidRDefault="002976BB" w:rsidP="002976BB">
            <w:pPr>
              <w:spacing w:line="480" w:lineRule="auto"/>
              <w:jc w:val="center"/>
            </w:pPr>
            <w:r>
              <w:t>5</w:t>
            </w:r>
            <w:r w:rsidR="00236814" w:rsidRPr="007C234C">
              <w:t>.</w:t>
            </w:r>
            <w:r w:rsidR="004A009F">
              <w:t>06</w:t>
            </w:r>
          </w:p>
        </w:tc>
        <w:tc>
          <w:tcPr>
            <w:tcW w:w="1141" w:type="dxa"/>
            <w:tcBorders>
              <w:top w:val="nil"/>
              <w:left w:val="nil"/>
              <w:bottom w:val="nil"/>
              <w:right w:val="nil"/>
            </w:tcBorders>
            <w:shd w:val="clear" w:color="auto" w:fill="auto"/>
            <w:noWrap/>
          </w:tcPr>
          <w:p w14:paraId="549005F1" w14:textId="77777777" w:rsidR="00236814" w:rsidRPr="007C234C" w:rsidRDefault="00236814" w:rsidP="002976BB">
            <w:pPr>
              <w:spacing w:line="480" w:lineRule="auto"/>
              <w:jc w:val="center"/>
            </w:pPr>
            <w:r w:rsidRPr="007C234C">
              <w:t>.</w:t>
            </w:r>
            <w:r w:rsidR="002976BB">
              <w:t>025</w:t>
            </w:r>
            <w:r w:rsidR="00070266">
              <w:t>*</w:t>
            </w:r>
          </w:p>
        </w:tc>
        <w:tc>
          <w:tcPr>
            <w:tcW w:w="1108" w:type="dxa"/>
            <w:tcBorders>
              <w:top w:val="nil"/>
              <w:left w:val="nil"/>
              <w:bottom w:val="nil"/>
              <w:right w:val="nil"/>
            </w:tcBorders>
          </w:tcPr>
          <w:p w14:paraId="3440CFF5" w14:textId="77777777" w:rsidR="00236814" w:rsidRPr="007C234C" w:rsidRDefault="00236814" w:rsidP="002976BB">
            <w:pPr>
              <w:spacing w:line="480" w:lineRule="auto"/>
              <w:jc w:val="center"/>
            </w:pPr>
            <w:r>
              <w:t>4</w:t>
            </w:r>
            <w:r w:rsidRPr="007C234C">
              <w:t>.</w:t>
            </w:r>
            <w:r w:rsidR="00070266">
              <w:t>97</w:t>
            </w:r>
          </w:p>
        </w:tc>
      </w:tr>
      <w:tr w:rsidR="00BC0E42" w:rsidRPr="007C234C" w14:paraId="3EACE59F" w14:textId="77777777">
        <w:trPr>
          <w:trHeight w:val="255"/>
        </w:trPr>
        <w:tc>
          <w:tcPr>
            <w:tcW w:w="3102" w:type="dxa"/>
            <w:tcBorders>
              <w:top w:val="nil"/>
              <w:left w:val="nil"/>
              <w:right w:val="nil"/>
            </w:tcBorders>
            <w:shd w:val="clear" w:color="auto" w:fill="auto"/>
            <w:noWrap/>
            <w:vAlign w:val="bottom"/>
          </w:tcPr>
          <w:p w14:paraId="29077E59" w14:textId="77777777" w:rsidR="00BC0E42" w:rsidRPr="00EB6C97" w:rsidRDefault="00BC0E42" w:rsidP="00020B80">
            <w:pPr>
              <w:spacing w:line="480" w:lineRule="auto"/>
            </w:pPr>
            <w:r>
              <w:t>Log(Anticipated debt)</w:t>
            </w:r>
          </w:p>
        </w:tc>
        <w:tc>
          <w:tcPr>
            <w:tcW w:w="383" w:type="dxa"/>
            <w:tcBorders>
              <w:top w:val="nil"/>
              <w:left w:val="nil"/>
              <w:right w:val="nil"/>
            </w:tcBorders>
            <w:shd w:val="clear" w:color="auto" w:fill="auto"/>
            <w:noWrap/>
            <w:vAlign w:val="bottom"/>
          </w:tcPr>
          <w:p w14:paraId="1F86EA09" w14:textId="77777777" w:rsidR="00BC0E42" w:rsidRPr="007C234C" w:rsidRDefault="00BC0E42" w:rsidP="009E5D97">
            <w:pPr>
              <w:spacing w:line="480" w:lineRule="auto"/>
            </w:pPr>
          </w:p>
        </w:tc>
        <w:tc>
          <w:tcPr>
            <w:tcW w:w="983" w:type="dxa"/>
            <w:tcBorders>
              <w:top w:val="nil"/>
              <w:left w:val="nil"/>
              <w:right w:val="nil"/>
            </w:tcBorders>
            <w:shd w:val="clear" w:color="auto" w:fill="auto"/>
            <w:noWrap/>
          </w:tcPr>
          <w:p w14:paraId="15CD1C9C" w14:textId="77777777" w:rsidR="00BC0E42" w:rsidRPr="007C234C" w:rsidRDefault="00BC0E42" w:rsidP="002976BB">
            <w:pPr>
              <w:spacing w:line="480" w:lineRule="auto"/>
              <w:jc w:val="center"/>
            </w:pPr>
            <w:r>
              <w:t>-</w:t>
            </w:r>
            <w:r w:rsidRPr="007C234C">
              <w:t>0.</w:t>
            </w:r>
            <w:r>
              <w:t>24</w:t>
            </w:r>
          </w:p>
        </w:tc>
        <w:tc>
          <w:tcPr>
            <w:tcW w:w="1050" w:type="dxa"/>
            <w:tcBorders>
              <w:top w:val="nil"/>
              <w:left w:val="nil"/>
              <w:right w:val="nil"/>
            </w:tcBorders>
            <w:shd w:val="clear" w:color="auto" w:fill="auto"/>
            <w:noWrap/>
          </w:tcPr>
          <w:p w14:paraId="78CF4F21" w14:textId="77777777" w:rsidR="00BC0E42" w:rsidRPr="007C234C" w:rsidRDefault="00BC0E42" w:rsidP="002976BB">
            <w:pPr>
              <w:spacing w:line="480" w:lineRule="auto"/>
              <w:jc w:val="center"/>
            </w:pPr>
            <w:r w:rsidRPr="007C234C">
              <w:t>0.</w:t>
            </w:r>
            <w:r>
              <w:t>51</w:t>
            </w:r>
          </w:p>
        </w:tc>
        <w:tc>
          <w:tcPr>
            <w:tcW w:w="276" w:type="dxa"/>
            <w:tcBorders>
              <w:top w:val="nil"/>
              <w:left w:val="nil"/>
              <w:right w:val="nil"/>
            </w:tcBorders>
            <w:shd w:val="clear" w:color="auto" w:fill="auto"/>
            <w:noWrap/>
            <w:vAlign w:val="bottom"/>
          </w:tcPr>
          <w:p w14:paraId="441BA99D" w14:textId="77777777" w:rsidR="00BC0E42" w:rsidRPr="007C234C" w:rsidRDefault="00BC0E42" w:rsidP="009E5D97">
            <w:pPr>
              <w:spacing w:line="480" w:lineRule="auto"/>
            </w:pPr>
          </w:p>
        </w:tc>
        <w:tc>
          <w:tcPr>
            <w:tcW w:w="756" w:type="dxa"/>
            <w:tcBorders>
              <w:top w:val="nil"/>
              <w:left w:val="nil"/>
              <w:right w:val="nil"/>
            </w:tcBorders>
            <w:shd w:val="clear" w:color="auto" w:fill="auto"/>
            <w:noWrap/>
          </w:tcPr>
          <w:p w14:paraId="7446B2FD" w14:textId="77777777" w:rsidR="00BC0E42" w:rsidRPr="007C234C" w:rsidRDefault="00BC0E42" w:rsidP="002976BB">
            <w:pPr>
              <w:spacing w:line="480" w:lineRule="auto"/>
              <w:jc w:val="center"/>
            </w:pPr>
            <w:r>
              <w:t>0</w:t>
            </w:r>
            <w:r w:rsidRPr="007C234C">
              <w:t>.</w:t>
            </w:r>
            <w:r>
              <w:t>23</w:t>
            </w:r>
          </w:p>
        </w:tc>
        <w:tc>
          <w:tcPr>
            <w:tcW w:w="1141" w:type="dxa"/>
            <w:tcBorders>
              <w:top w:val="nil"/>
              <w:left w:val="nil"/>
              <w:right w:val="nil"/>
            </w:tcBorders>
            <w:shd w:val="clear" w:color="auto" w:fill="auto"/>
            <w:noWrap/>
          </w:tcPr>
          <w:p w14:paraId="574D94A3" w14:textId="77777777" w:rsidR="00BC0E42" w:rsidRPr="007C234C" w:rsidRDefault="00BC0E42" w:rsidP="002976BB">
            <w:pPr>
              <w:spacing w:line="480" w:lineRule="auto"/>
              <w:jc w:val="center"/>
            </w:pPr>
            <w:r w:rsidRPr="007C234C">
              <w:t>.</w:t>
            </w:r>
            <w:r>
              <w:t>634</w:t>
            </w:r>
          </w:p>
        </w:tc>
        <w:tc>
          <w:tcPr>
            <w:tcW w:w="1108" w:type="dxa"/>
            <w:tcBorders>
              <w:top w:val="nil"/>
              <w:left w:val="nil"/>
              <w:right w:val="nil"/>
            </w:tcBorders>
          </w:tcPr>
          <w:p w14:paraId="564C0D73" w14:textId="77777777" w:rsidR="00BC0E42" w:rsidRPr="007C234C" w:rsidRDefault="00BC0E42" w:rsidP="002976BB">
            <w:pPr>
              <w:spacing w:line="480" w:lineRule="auto"/>
              <w:jc w:val="center"/>
            </w:pPr>
            <w:r>
              <w:t>0</w:t>
            </w:r>
            <w:r w:rsidRPr="007C234C">
              <w:t>.</w:t>
            </w:r>
            <w:r>
              <w:t>79</w:t>
            </w:r>
          </w:p>
        </w:tc>
      </w:tr>
      <w:tr w:rsidR="00BC0E42" w:rsidRPr="007C234C" w14:paraId="690D3DEC" w14:textId="77777777">
        <w:trPr>
          <w:trHeight w:val="255"/>
        </w:trPr>
        <w:tc>
          <w:tcPr>
            <w:tcW w:w="3102" w:type="dxa"/>
            <w:tcBorders>
              <w:top w:val="nil"/>
              <w:left w:val="nil"/>
              <w:right w:val="nil"/>
            </w:tcBorders>
            <w:shd w:val="clear" w:color="auto" w:fill="auto"/>
            <w:noWrap/>
            <w:vAlign w:val="bottom"/>
          </w:tcPr>
          <w:p w14:paraId="09F1CD5F" w14:textId="77777777" w:rsidR="00BC0E42" w:rsidRPr="00EB6C97" w:rsidRDefault="00BC0E42" w:rsidP="00020B80">
            <w:pPr>
              <w:spacing w:line="480" w:lineRule="auto"/>
            </w:pPr>
            <w:r>
              <w:t>Log(Subjective mean)</w:t>
            </w:r>
            <w:r w:rsidRPr="00EB6C97">
              <w:t xml:space="preserve"> </w:t>
            </w:r>
          </w:p>
        </w:tc>
        <w:tc>
          <w:tcPr>
            <w:tcW w:w="383" w:type="dxa"/>
            <w:tcBorders>
              <w:top w:val="nil"/>
              <w:left w:val="nil"/>
              <w:right w:val="nil"/>
            </w:tcBorders>
            <w:shd w:val="clear" w:color="auto" w:fill="auto"/>
            <w:noWrap/>
            <w:vAlign w:val="bottom"/>
          </w:tcPr>
          <w:p w14:paraId="1C60695D" w14:textId="77777777" w:rsidR="00BC0E42" w:rsidRPr="007C234C" w:rsidRDefault="00BC0E42" w:rsidP="009E5D97">
            <w:pPr>
              <w:spacing w:line="480" w:lineRule="auto"/>
            </w:pPr>
          </w:p>
        </w:tc>
        <w:tc>
          <w:tcPr>
            <w:tcW w:w="983" w:type="dxa"/>
            <w:tcBorders>
              <w:top w:val="nil"/>
              <w:left w:val="nil"/>
              <w:right w:val="nil"/>
            </w:tcBorders>
            <w:shd w:val="clear" w:color="auto" w:fill="auto"/>
            <w:noWrap/>
          </w:tcPr>
          <w:p w14:paraId="39B6E2F0" w14:textId="77777777" w:rsidR="00BC0E42" w:rsidRPr="007C234C" w:rsidRDefault="00BC0E42" w:rsidP="002976BB">
            <w:pPr>
              <w:spacing w:line="480" w:lineRule="auto"/>
              <w:jc w:val="center"/>
            </w:pPr>
            <w:r w:rsidRPr="007C234C">
              <w:t>0.</w:t>
            </w:r>
            <w:r>
              <w:t>36</w:t>
            </w:r>
          </w:p>
        </w:tc>
        <w:tc>
          <w:tcPr>
            <w:tcW w:w="1050" w:type="dxa"/>
            <w:tcBorders>
              <w:top w:val="nil"/>
              <w:left w:val="nil"/>
              <w:right w:val="nil"/>
            </w:tcBorders>
            <w:shd w:val="clear" w:color="auto" w:fill="auto"/>
            <w:noWrap/>
          </w:tcPr>
          <w:p w14:paraId="382CD5F9" w14:textId="77777777" w:rsidR="00BC0E42" w:rsidRPr="007C234C" w:rsidRDefault="00BC0E42" w:rsidP="002976BB">
            <w:pPr>
              <w:spacing w:line="480" w:lineRule="auto"/>
              <w:jc w:val="center"/>
            </w:pPr>
            <w:r w:rsidRPr="007C234C">
              <w:t>0.</w:t>
            </w:r>
            <w:r>
              <w:t>65</w:t>
            </w:r>
          </w:p>
        </w:tc>
        <w:tc>
          <w:tcPr>
            <w:tcW w:w="276" w:type="dxa"/>
            <w:tcBorders>
              <w:top w:val="nil"/>
              <w:left w:val="nil"/>
              <w:right w:val="nil"/>
            </w:tcBorders>
            <w:shd w:val="clear" w:color="auto" w:fill="auto"/>
            <w:noWrap/>
            <w:vAlign w:val="bottom"/>
          </w:tcPr>
          <w:p w14:paraId="2B19818F" w14:textId="77777777" w:rsidR="00BC0E42" w:rsidRPr="007C234C" w:rsidRDefault="00BC0E42" w:rsidP="009E5D97">
            <w:pPr>
              <w:spacing w:line="480" w:lineRule="auto"/>
            </w:pPr>
          </w:p>
        </w:tc>
        <w:tc>
          <w:tcPr>
            <w:tcW w:w="756" w:type="dxa"/>
            <w:tcBorders>
              <w:top w:val="nil"/>
              <w:left w:val="nil"/>
              <w:right w:val="nil"/>
            </w:tcBorders>
            <w:shd w:val="clear" w:color="auto" w:fill="auto"/>
            <w:noWrap/>
          </w:tcPr>
          <w:p w14:paraId="0C8C0519" w14:textId="77777777" w:rsidR="00BC0E42" w:rsidRPr="007C234C" w:rsidRDefault="00BC0E42" w:rsidP="002976BB">
            <w:pPr>
              <w:spacing w:line="480" w:lineRule="auto"/>
              <w:jc w:val="center"/>
            </w:pPr>
            <w:r w:rsidRPr="007C234C">
              <w:t>0.</w:t>
            </w:r>
            <w:r>
              <w:t>30</w:t>
            </w:r>
          </w:p>
        </w:tc>
        <w:tc>
          <w:tcPr>
            <w:tcW w:w="1141" w:type="dxa"/>
            <w:tcBorders>
              <w:top w:val="nil"/>
              <w:left w:val="nil"/>
              <w:right w:val="nil"/>
            </w:tcBorders>
            <w:shd w:val="clear" w:color="auto" w:fill="auto"/>
            <w:noWrap/>
          </w:tcPr>
          <w:p w14:paraId="72AC41C2" w14:textId="77777777" w:rsidR="00BC0E42" w:rsidRPr="007C234C" w:rsidRDefault="00BC0E42" w:rsidP="002976BB">
            <w:pPr>
              <w:spacing w:line="480" w:lineRule="auto"/>
              <w:jc w:val="center"/>
            </w:pPr>
            <w:r w:rsidRPr="007C234C">
              <w:t>.</w:t>
            </w:r>
            <w:r>
              <w:t>584</w:t>
            </w:r>
          </w:p>
        </w:tc>
        <w:tc>
          <w:tcPr>
            <w:tcW w:w="1108" w:type="dxa"/>
            <w:tcBorders>
              <w:top w:val="nil"/>
              <w:left w:val="nil"/>
              <w:right w:val="nil"/>
            </w:tcBorders>
          </w:tcPr>
          <w:p w14:paraId="556399B9" w14:textId="77777777" w:rsidR="00BC0E42" w:rsidRPr="007C234C" w:rsidRDefault="00BC0E42" w:rsidP="002976BB">
            <w:pPr>
              <w:spacing w:line="480" w:lineRule="auto"/>
              <w:jc w:val="center"/>
            </w:pPr>
            <w:r w:rsidRPr="007C234C">
              <w:t>1.</w:t>
            </w:r>
            <w:r>
              <w:t>43</w:t>
            </w:r>
          </w:p>
        </w:tc>
      </w:tr>
      <w:tr w:rsidR="00056C1D" w:rsidRPr="007C234C" w14:paraId="242C14BA" w14:textId="77777777">
        <w:trPr>
          <w:trHeight w:val="255"/>
        </w:trPr>
        <w:tc>
          <w:tcPr>
            <w:tcW w:w="3102" w:type="dxa"/>
            <w:tcBorders>
              <w:top w:val="nil"/>
              <w:left w:val="nil"/>
              <w:right w:val="nil"/>
            </w:tcBorders>
            <w:shd w:val="clear" w:color="auto" w:fill="auto"/>
            <w:noWrap/>
            <w:vAlign w:val="bottom"/>
          </w:tcPr>
          <w:p w14:paraId="3C0D8045" w14:textId="77777777" w:rsidR="00056C1D" w:rsidRPr="007C234C" w:rsidRDefault="00056C1D" w:rsidP="009E5D97">
            <w:pPr>
              <w:spacing w:line="480" w:lineRule="auto"/>
            </w:pPr>
            <w:r w:rsidRPr="007C234C">
              <w:t>Fees</w:t>
            </w:r>
          </w:p>
        </w:tc>
        <w:tc>
          <w:tcPr>
            <w:tcW w:w="383" w:type="dxa"/>
            <w:tcBorders>
              <w:top w:val="nil"/>
              <w:left w:val="nil"/>
              <w:right w:val="nil"/>
            </w:tcBorders>
            <w:shd w:val="clear" w:color="auto" w:fill="auto"/>
            <w:noWrap/>
            <w:vAlign w:val="bottom"/>
          </w:tcPr>
          <w:p w14:paraId="6CFEA25E" w14:textId="77777777" w:rsidR="00056C1D" w:rsidRPr="007C234C" w:rsidRDefault="00056C1D" w:rsidP="009E5D97">
            <w:pPr>
              <w:spacing w:line="480" w:lineRule="auto"/>
            </w:pPr>
          </w:p>
        </w:tc>
        <w:tc>
          <w:tcPr>
            <w:tcW w:w="983" w:type="dxa"/>
            <w:tcBorders>
              <w:top w:val="nil"/>
              <w:left w:val="nil"/>
              <w:right w:val="nil"/>
            </w:tcBorders>
            <w:shd w:val="clear" w:color="auto" w:fill="auto"/>
            <w:noWrap/>
          </w:tcPr>
          <w:p w14:paraId="7FA7DF0A" w14:textId="77777777" w:rsidR="00056C1D" w:rsidRPr="007C234C" w:rsidRDefault="00056C1D" w:rsidP="00895194">
            <w:pPr>
              <w:spacing w:line="480" w:lineRule="auto"/>
              <w:jc w:val="center"/>
            </w:pPr>
            <w:r w:rsidRPr="007C234C">
              <w:t>0.</w:t>
            </w:r>
            <w:r w:rsidR="004A009F">
              <w:t>42</w:t>
            </w:r>
          </w:p>
        </w:tc>
        <w:tc>
          <w:tcPr>
            <w:tcW w:w="1050" w:type="dxa"/>
            <w:tcBorders>
              <w:top w:val="nil"/>
              <w:left w:val="nil"/>
              <w:right w:val="nil"/>
            </w:tcBorders>
            <w:shd w:val="clear" w:color="auto" w:fill="auto"/>
            <w:noWrap/>
          </w:tcPr>
          <w:p w14:paraId="66247C3D" w14:textId="77777777" w:rsidR="00056C1D" w:rsidRPr="007C234C" w:rsidRDefault="00056C1D" w:rsidP="00895194">
            <w:pPr>
              <w:spacing w:line="480" w:lineRule="auto"/>
              <w:jc w:val="center"/>
            </w:pPr>
            <w:r w:rsidRPr="007C234C">
              <w:t>0.</w:t>
            </w:r>
            <w:r w:rsidR="004A009F">
              <w:t>47</w:t>
            </w:r>
          </w:p>
        </w:tc>
        <w:tc>
          <w:tcPr>
            <w:tcW w:w="276" w:type="dxa"/>
            <w:tcBorders>
              <w:top w:val="nil"/>
              <w:left w:val="nil"/>
              <w:right w:val="nil"/>
            </w:tcBorders>
            <w:shd w:val="clear" w:color="auto" w:fill="auto"/>
            <w:noWrap/>
            <w:vAlign w:val="bottom"/>
          </w:tcPr>
          <w:p w14:paraId="20BF28DF" w14:textId="77777777" w:rsidR="00056C1D" w:rsidRPr="007C234C" w:rsidRDefault="00056C1D" w:rsidP="009E5D97">
            <w:pPr>
              <w:spacing w:line="480" w:lineRule="auto"/>
            </w:pPr>
          </w:p>
        </w:tc>
        <w:tc>
          <w:tcPr>
            <w:tcW w:w="756" w:type="dxa"/>
            <w:tcBorders>
              <w:top w:val="nil"/>
              <w:left w:val="nil"/>
              <w:right w:val="nil"/>
            </w:tcBorders>
            <w:shd w:val="clear" w:color="auto" w:fill="auto"/>
            <w:noWrap/>
          </w:tcPr>
          <w:p w14:paraId="608FBE63" w14:textId="77777777" w:rsidR="00056C1D" w:rsidRPr="007C234C" w:rsidRDefault="00895194" w:rsidP="00895194">
            <w:pPr>
              <w:spacing w:line="480" w:lineRule="auto"/>
              <w:jc w:val="center"/>
            </w:pPr>
            <w:r>
              <w:t>0</w:t>
            </w:r>
            <w:r w:rsidR="00056C1D" w:rsidRPr="007C234C">
              <w:t>.</w:t>
            </w:r>
            <w:r w:rsidR="004A009F">
              <w:t>80</w:t>
            </w:r>
          </w:p>
        </w:tc>
        <w:tc>
          <w:tcPr>
            <w:tcW w:w="1141" w:type="dxa"/>
            <w:tcBorders>
              <w:top w:val="nil"/>
              <w:left w:val="nil"/>
              <w:right w:val="nil"/>
            </w:tcBorders>
            <w:shd w:val="clear" w:color="auto" w:fill="auto"/>
            <w:noWrap/>
          </w:tcPr>
          <w:p w14:paraId="0587D1D5" w14:textId="77777777" w:rsidR="00056C1D" w:rsidRPr="007C234C" w:rsidRDefault="00056C1D" w:rsidP="00895194">
            <w:pPr>
              <w:spacing w:line="480" w:lineRule="auto"/>
              <w:jc w:val="center"/>
            </w:pPr>
            <w:r>
              <w:t>.</w:t>
            </w:r>
            <w:r w:rsidR="00895194">
              <w:t>371</w:t>
            </w:r>
          </w:p>
        </w:tc>
        <w:tc>
          <w:tcPr>
            <w:tcW w:w="1108" w:type="dxa"/>
            <w:tcBorders>
              <w:top w:val="nil"/>
              <w:left w:val="nil"/>
              <w:right w:val="nil"/>
            </w:tcBorders>
          </w:tcPr>
          <w:p w14:paraId="46898124" w14:textId="77777777" w:rsidR="00056C1D" w:rsidRPr="007C234C" w:rsidRDefault="00895194" w:rsidP="00FA0DFE">
            <w:pPr>
              <w:spacing w:line="480" w:lineRule="auto"/>
              <w:jc w:val="center"/>
            </w:pPr>
            <w:r>
              <w:t>1</w:t>
            </w:r>
            <w:r w:rsidR="00056C1D" w:rsidRPr="007C234C">
              <w:t>.</w:t>
            </w:r>
            <w:r w:rsidR="004A009F">
              <w:t>52</w:t>
            </w:r>
          </w:p>
        </w:tc>
      </w:tr>
      <w:tr w:rsidR="002976BB" w:rsidRPr="00600B34" w14:paraId="0C27D0C9" w14:textId="77777777" w:rsidTr="002976BB">
        <w:trPr>
          <w:trHeight w:val="255"/>
        </w:trPr>
        <w:tc>
          <w:tcPr>
            <w:tcW w:w="3102" w:type="dxa"/>
            <w:tcBorders>
              <w:top w:val="nil"/>
              <w:left w:val="nil"/>
              <w:right w:val="nil"/>
            </w:tcBorders>
            <w:shd w:val="clear" w:color="auto" w:fill="auto"/>
            <w:noWrap/>
            <w:vAlign w:val="bottom"/>
          </w:tcPr>
          <w:p w14:paraId="4A23E475" w14:textId="77777777" w:rsidR="002976BB" w:rsidRPr="00EB6C97" w:rsidRDefault="002976BB" w:rsidP="002C3284">
            <w:pPr>
              <w:spacing w:line="480" w:lineRule="auto"/>
            </w:pPr>
            <w:r>
              <w:t>Age</w:t>
            </w:r>
          </w:p>
        </w:tc>
        <w:tc>
          <w:tcPr>
            <w:tcW w:w="383" w:type="dxa"/>
            <w:tcBorders>
              <w:top w:val="nil"/>
              <w:left w:val="nil"/>
              <w:right w:val="nil"/>
            </w:tcBorders>
            <w:shd w:val="clear" w:color="auto" w:fill="auto"/>
            <w:noWrap/>
            <w:vAlign w:val="bottom"/>
          </w:tcPr>
          <w:p w14:paraId="5E0041E1" w14:textId="77777777" w:rsidR="002976BB" w:rsidRPr="00EB6C97" w:rsidRDefault="002976BB" w:rsidP="002C3284">
            <w:pPr>
              <w:spacing w:line="480" w:lineRule="auto"/>
            </w:pPr>
          </w:p>
        </w:tc>
        <w:tc>
          <w:tcPr>
            <w:tcW w:w="983" w:type="dxa"/>
            <w:tcBorders>
              <w:top w:val="nil"/>
              <w:left w:val="nil"/>
              <w:right w:val="nil"/>
            </w:tcBorders>
            <w:shd w:val="clear" w:color="auto" w:fill="auto"/>
            <w:noWrap/>
          </w:tcPr>
          <w:p w14:paraId="4AEC4BB9" w14:textId="77777777" w:rsidR="002976BB" w:rsidRPr="00EB6C97" w:rsidRDefault="004A009F" w:rsidP="002C3284">
            <w:pPr>
              <w:spacing w:line="480" w:lineRule="auto"/>
              <w:jc w:val="center"/>
            </w:pPr>
            <w:r>
              <w:t>-0.04</w:t>
            </w:r>
          </w:p>
        </w:tc>
        <w:tc>
          <w:tcPr>
            <w:tcW w:w="1050" w:type="dxa"/>
            <w:tcBorders>
              <w:top w:val="nil"/>
              <w:left w:val="nil"/>
              <w:right w:val="nil"/>
            </w:tcBorders>
            <w:shd w:val="clear" w:color="auto" w:fill="auto"/>
            <w:noWrap/>
          </w:tcPr>
          <w:p w14:paraId="6621E321" w14:textId="77777777" w:rsidR="002976BB" w:rsidRPr="00EB6C97" w:rsidRDefault="004A009F" w:rsidP="002C3284">
            <w:pPr>
              <w:spacing w:line="480" w:lineRule="auto"/>
              <w:jc w:val="center"/>
            </w:pPr>
            <w:r>
              <w:t>0.04</w:t>
            </w:r>
          </w:p>
        </w:tc>
        <w:tc>
          <w:tcPr>
            <w:tcW w:w="276" w:type="dxa"/>
            <w:tcBorders>
              <w:top w:val="nil"/>
              <w:left w:val="nil"/>
              <w:right w:val="nil"/>
            </w:tcBorders>
            <w:shd w:val="clear" w:color="auto" w:fill="auto"/>
            <w:noWrap/>
            <w:vAlign w:val="bottom"/>
          </w:tcPr>
          <w:p w14:paraId="3D134A8C" w14:textId="77777777" w:rsidR="002976BB" w:rsidRPr="00EB6C97" w:rsidRDefault="002976BB" w:rsidP="002C3284">
            <w:pPr>
              <w:spacing w:line="480" w:lineRule="auto"/>
            </w:pPr>
          </w:p>
        </w:tc>
        <w:tc>
          <w:tcPr>
            <w:tcW w:w="756" w:type="dxa"/>
            <w:tcBorders>
              <w:top w:val="nil"/>
              <w:left w:val="nil"/>
              <w:right w:val="nil"/>
            </w:tcBorders>
            <w:shd w:val="clear" w:color="auto" w:fill="auto"/>
            <w:noWrap/>
          </w:tcPr>
          <w:p w14:paraId="281FA35E" w14:textId="77777777" w:rsidR="002976BB" w:rsidRPr="00EB6C97" w:rsidRDefault="002976BB" w:rsidP="00895194">
            <w:pPr>
              <w:spacing w:line="480" w:lineRule="auto"/>
              <w:jc w:val="center"/>
            </w:pPr>
            <w:r>
              <w:t>0</w:t>
            </w:r>
            <w:r w:rsidRPr="00EB6C97">
              <w:t>.</w:t>
            </w:r>
            <w:r w:rsidR="004A009F">
              <w:t>84</w:t>
            </w:r>
          </w:p>
        </w:tc>
        <w:tc>
          <w:tcPr>
            <w:tcW w:w="1141" w:type="dxa"/>
            <w:tcBorders>
              <w:top w:val="nil"/>
              <w:left w:val="nil"/>
              <w:right w:val="nil"/>
            </w:tcBorders>
            <w:shd w:val="clear" w:color="auto" w:fill="auto"/>
            <w:noWrap/>
          </w:tcPr>
          <w:p w14:paraId="60CB2410" w14:textId="77777777" w:rsidR="002976BB" w:rsidRPr="00EB6C97" w:rsidRDefault="002976BB" w:rsidP="00895194">
            <w:pPr>
              <w:spacing w:line="480" w:lineRule="auto"/>
              <w:jc w:val="center"/>
            </w:pPr>
            <w:r>
              <w:t>.</w:t>
            </w:r>
            <w:r w:rsidR="00895194">
              <w:t>359</w:t>
            </w:r>
          </w:p>
        </w:tc>
        <w:tc>
          <w:tcPr>
            <w:tcW w:w="1108" w:type="dxa"/>
            <w:tcBorders>
              <w:top w:val="nil"/>
              <w:left w:val="nil"/>
              <w:right w:val="nil"/>
            </w:tcBorders>
          </w:tcPr>
          <w:p w14:paraId="6C336EA0" w14:textId="77777777" w:rsidR="002976BB" w:rsidRDefault="00895194" w:rsidP="00895194">
            <w:pPr>
              <w:spacing w:line="480" w:lineRule="auto"/>
              <w:jc w:val="center"/>
            </w:pPr>
            <w:r>
              <w:t>0</w:t>
            </w:r>
            <w:r w:rsidR="002976BB">
              <w:t>.</w:t>
            </w:r>
            <w:r w:rsidR="004A009F">
              <w:t>96</w:t>
            </w:r>
          </w:p>
        </w:tc>
      </w:tr>
      <w:tr w:rsidR="002976BB" w:rsidRPr="00600B34" w14:paraId="00054240" w14:textId="77777777" w:rsidTr="002976BB">
        <w:trPr>
          <w:trHeight w:val="255"/>
        </w:trPr>
        <w:tc>
          <w:tcPr>
            <w:tcW w:w="3102" w:type="dxa"/>
            <w:tcBorders>
              <w:left w:val="nil"/>
              <w:bottom w:val="single" w:sz="4" w:space="0" w:color="auto"/>
              <w:right w:val="nil"/>
            </w:tcBorders>
            <w:shd w:val="clear" w:color="auto" w:fill="auto"/>
            <w:noWrap/>
            <w:vAlign w:val="bottom"/>
          </w:tcPr>
          <w:p w14:paraId="6E816EC8" w14:textId="77777777" w:rsidR="002976BB" w:rsidRPr="007C234C" w:rsidRDefault="002976BB" w:rsidP="009E5D97">
            <w:pPr>
              <w:spacing w:line="480" w:lineRule="auto"/>
            </w:pPr>
            <w:r w:rsidRPr="007C234C">
              <w:t>Gender</w:t>
            </w:r>
          </w:p>
        </w:tc>
        <w:tc>
          <w:tcPr>
            <w:tcW w:w="383" w:type="dxa"/>
            <w:tcBorders>
              <w:left w:val="nil"/>
              <w:bottom w:val="single" w:sz="4" w:space="0" w:color="auto"/>
              <w:right w:val="nil"/>
            </w:tcBorders>
            <w:shd w:val="clear" w:color="auto" w:fill="auto"/>
            <w:noWrap/>
            <w:vAlign w:val="bottom"/>
          </w:tcPr>
          <w:p w14:paraId="7683DE99" w14:textId="77777777" w:rsidR="002976BB" w:rsidRPr="007C234C" w:rsidRDefault="002976BB" w:rsidP="009E5D97">
            <w:pPr>
              <w:spacing w:line="480" w:lineRule="auto"/>
            </w:pPr>
          </w:p>
        </w:tc>
        <w:tc>
          <w:tcPr>
            <w:tcW w:w="983" w:type="dxa"/>
            <w:tcBorders>
              <w:left w:val="nil"/>
              <w:bottom w:val="single" w:sz="4" w:space="0" w:color="auto"/>
              <w:right w:val="nil"/>
            </w:tcBorders>
            <w:shd w:val="clear" w:color="auto" w:fill="auto"/>
            <w:noWrap/>
          </w:tcPr>
          <w:p w14:paraId="3BFF7BCF" w14:textId="77777777" w:rsidR="002976BB" w:rsidRPr="007C234C" w:rsidRDefault="002976BB" w:rsidP="00895194">
            <w:pPr>
              <w:spacing w:line="480" w:lineRule="auto"/>
              <w:jc w:val="center"/>
            </w:pPr>
            <w:r w:rsidRPr="007C234C">
              <w:t>0.</w:t>
            </w:r>
            <w:r w:rsidR="004A009F">
              <w:t>44</w:t>
            </w:r>
          </w:p>
        </w:tc>
        <w:tc>
          <w:tcPr>
            <w:tcW w:w="1050" w:type="dxa"/>
            <w:tcBorders>
              <w:left w:val="nil"/>
              <w:bottom w:val="single" w:sz="4" w:space="0" w:color="auto"/>
              <w:right w:val="nil"/>
            </w:tcBorders>
            <w:shd w:val="clear" w:color="auto" w:fill="auto"/>
            <w:noWrap/>
          </w:tcPr>
          <w:p w14:paraId="533D8126" w14:textId="77777777" w:rsidR="002976BB" w:rsidRPr="007C234C" w:rsidRDefault="004A009F" w:rsidP="00FA0DFE">
            <w:pPr>
              <w:spacing w:line="480" w:lineRule="auto"/>
              <w:jc w:val="center"/>
            </w:pPr>
            <w:r>
              <w:t>0.25</w:t>
            </w:r>
          </w:p>
        </w:tc>
        <w:tc>
          <w:tcPr>
            <w:tcW w:w="276" w:type="dxa"/>
            <w:tcBorders>
              <w:left w:val="nil"/>
              <w:bottom w:val="single" w:sz="4" w:space="0" w:color="auto"/>
              <w:right w:val="nil"/>
            </w:tcBorders>
            <w:shd w:val="clear" w:color="auto" w:fill="auto"/>
            <w:noWrap/>
            <w:vAlign w:val="bottom"/>
          </w:tcPr>
          <w:p w14:paraId="79907D8C" w14:textId="77777777" w:rsidR="002976BB" w:rsidRPr="007C234C" w:rsidRDefault="002976BB" w:rsidP="009E5D97">
            <w:pPr>
              <w:spacing w:line="480" w:lineRule="auto"/>
            </w:pPr>
          </w:p>
        </w:tc>
        <w:tc>
          <w:tcPr>
            <w:tcW w:w="756" w:type="dxa"/>
            <w:tcBorders>
              <w:left w:val="nil"/>
              <w:bottom w:val="single" w:sz="4" w:space="0" w:color="auto"/>
              <w:right w:val="nil"/>
            </w:tcBorders>
            <w:shd w:val="clear" w:color="auto" w:fill="auto"/>
            <w:noWrap/>
          </w:tcPr>
          <w:p w14:paraId="372D4F88" w14:textId="77777777" w:rsidR="002976BB" w:rsidRPr="007C234C" w:rsidRDefault="00895194" w:rsidP="00895194">
            <w:pPr>
              <w:spacing w:line="480" w:lineRule="auto"/>
              <w:jc w:val="center"/>
            </w:pPr>
            <w:r>
              <w:t>2</w:t>
            </w:r>
            <w:r w:rsidR="002976BB" w:rsidRPr="007C234C">
              <w:t>.</w:t>
            </w:r>
            <w:r w:rsidR="004A009F">
              <w:t>91</w:t>
            </w:r>
          </w:p>
        </w:tc>
        <w:tc>
          <w:tcPr>
            <w:tcW w:w="1141" w:type="dxa"/>
            <w:tcBorders>
              <w:left w:val="nil"/>
              <w:bottom w:val="single" w:sz="4" w:space="0" w:color="auto"/>
              <w:right w:val="nil"/>
            </w:tcBorders>
            <w:shd w:val="clear" w:color="auto" w:fill="auto"/>
            <w:noWrap/>
          </w:tcPr>
          <w:p w14:paraId="6050EEFE" w14:textId="77777777" w:rsidR="002976BB" w:rsidRPr="007C234C" w:rsidRDefault="002976BB" w:rsidP="00895194">
            <w:pPr>
              <w:spacing w:line="480" w:lineRule="auto"/>
              <w:jc w:val="center"/>
            </w:pPr>
            <w:r w:rsidRPr="007C234C">
              <w:t>.</w:t>
            </w:r>
            <w:r w:rsidR="00895194">
              <w:t>088</w:t>
            </w:r>
          </w:p>
        </w:tc>
        <w:tc>
          <w:tcPr>
            <w:tcW w:w="1108" w:type="dxa"/>
            <w:tcBorders>
              <w:left w:val="nil"/>
              <w:bottom w:val="single" w:sz="4" w:space="0" w:color="auto"/>
              <w:right w:val="nil"/>
            </w:tcBorders>
          </w:tcPr>
          <w:p w14:paraId="1BED7745" w14:textId="77777777" w:rsidR="002976BB" w:rsidRPr="00600B34" w:rsidRDefault="002976BB" w:rsidP="00895194">
            <w:pPr>
              <w:spacing w:line="480" w:lineRule="auto"/>
              <w:jc w:val="center"/>
            </w:pPr>
            <w:r>
              <w:t>1.</w:t>
            </w:r>
            <w:r w:rsidR="004A009F">
              <w:t>55</w:t>
            </w:r>
          </w:p>
        </w:tc>
      </w:tr>
    </w:tbl>
    <w:p w14:paraId="64CB3CDB" w14:textId="77777777" w:rsidR="004F500E" w:rsidRPr="00016C15" w:rsidRDefault="004F500E" w:rsidP="004F500E"/>
    <w:p w14:paraId="63EA92D2" w14:textId="77777777" w:rsidR="004F500E" w:rsidRPr="004F500E" w:rsidRDefault="004F500E" w:rsidP="004F500E">
      <w:r w:rsidRPr="00016C15">
        <w:t>Note</w:t>
      </w:r>
      <w:r w:rsidR="00016C15" w:rsidRPr="00016C15">
        <w:t>:</w:t>
      </w:r>
      <w:r>
        <w:rPr>
          <w:i/>
        </w:rPr>
        <w:t xml:space="preserve"> </w:t>
      </w:r>
      <w:r w:rsidR="004A009F">
        <w:t>* significant at 5</w:t>
      </w:r>
      <w:r>
        <w:t>% level</w:t>
      </w:r>
    </w:p>
    <w:p w14:paraId="390F7441" w14:textId="77777777" w:rsidR="00056C1D" w:rsidRDefault="00056C1D" w:rsidP="00756508">
      <w:pPr>
        <w:spacing w:line="480" w:lineRule="auto"/>
      </w:pPr>
    </w:p>
    <w:p w14:paraId="20EBC605" w14:textId="77777777" w:rsidR="00056C1D" w:rsidRDefault="00056C1D" w:rsidP="00756508">
      <w:pPr>
        <w:spacing w:line="480" w:lineRule="auto"/>
      </w:pPr>
    </w:p>
    <w:p w14:paraId="10187095" w14:textId="77777777" w:rsidR="00056C1D" w:rsidRDefault="00056C1D" w:rsidP="00756508">
      <w:pPr>
        <w:spacing w:line="480" w:lineRule="auto"/>
      </w:pPr>
    </w:p>
    <w:p w14:paraId="14A3B18A" w14:textId="77777777" w:rsidR="00056C1D" w:rsidRDefault="00056C1D" w:rsidP="00756508">
      <w:pPr>
        <w:spacing w:line="480" w:lineRule="auto"/>
      </w:pPr>
    </w:p>
    <w:p w14:paraId="66DEB174" w14:textId="77777777" w:rsidR="00056C1D" w:rsidRDefault="00056C1D" w:rsidP="00756508">
      <w:pPr>
        <w:spacing w:line="480" w:lineRule="auto"/>
      </w:pPr>
    </w:p>
    <w:p w14:paraId="084AA36F" w14:textId="77777777" w:rsidR="00056C1D" w:rsidRDefault="00056C1D" w:rsidP="00756508">
      <w:pPr>
        <w:spacing w:line="480" w:lineRule="auto"/>
      </w:pPr>
    </w:p>
    <w:p w14:paraId="326C8934" w14:textId="77777777" w:rsidR="00056C1D" w:rsidRDefault="00056C1D" w:rsidP="00756508">
      <w:pPr>
        <w:spacing w:line="480" w:lineRule="auto"/>
      </w:pPr>
    </w:p>
    <w:p w14:paraId="08D86C5B" w14:textId="77777777" w:rsidR="00056C1D" w:rsidRDefault="00056C1D" w:rsidP="00756508">
      <w:pPr>
        <w:spacing w:line="480" w:lineRule="auto"/>
      </w:pPr>
    </w:p>
    <w:p w14:paraId="71C19814" w14:textId="77777777" w:rsidR="00056C1D" w:rsidRDefault="00056C1D" w:rsidP="00756508">
      <w:pPr>
        <w:spacing w:line="480" w:lineRule="auto"/>
      </w:pPr>
    </w:p>
    <w:p w14:paraId="2AF419DF" w14:textId="77777777" w:rsidR="00056C1D" w:rsidRDefault="00056C1D" w:rsidP="00756508">
      <w:pPr>
        <w:spacing w:line="480" w:lineRule="auto"/>
      </w:pPr>
    </w:p>
    <w:p w14:paraId="71915B59" w14:textId="77777777" w:rsidR="00056C1D" w:rsidRDefault="00056C1D" w:rsidP="00756508">
      <w:pPr>
        <w:spacing w:line="480" w:lineRule="auto"/>
      </w:pPr>
    </w:p>
    <w:p w14:paraId="706A4F47" w14:textId="77777777" w:rsidR="00056C1D" w:rsidRDefault="00056C1D" w:rsidP="00756508">
      <w:pPr>
        <w:spacing w:line="480" w:lineRule="auto"/>
      </w:pPr>
    </w:p>
    <w:p w14:paraId="39705100" w14:textId="77777777" w:rsidR="00056C1D" w:rsidRDefault="00056C1D" w:rsidP="00756508">
      <w:pPr>
        <w:spacing w:line="480" w:lineRule="auto"/>
      </w:pPr>
    </w:p>
    <w:p w14:paraId="24E050BB" w14:textId="77777777" w:rsidR="00895194" w:rsidRDefault="00895194" w:rsidP="00756508">
      <w:pPr>
        <w:spacing w:line="480" w:lineRule="auto"/>
      </w:pPr>
    </w:p>
    <w:p w14:paraId="4C85E6B5" w14:textId="77777777" w:rsidR="004F500E" w:rsidRDefault="004F500E" w:rsidP="00756508">
      <w:pPr>
        <w:spacing w:line="480" w:lineRule="auto"/>
      </w:pPr>
    </w:p>
    <w:p w14:paraId="47F08040" w14:textId="77777777" w:rsidR="00056C1D" w:rsidRPr="00016C15" w:rsidRDefault="00547641" w:rsidP="00056C1D">
      <w:pPr>
        <w:spacing w:line="480" w:lineRule="auto"/>
      </w:pPr>
      <w:r w:rsidRPr="00016C15">
        <w:lastRenderedPageBreak/>
        <w:t>Table 4</w:t>
      </w:r>
      <w:r w:rsidR="00016C15" w:rsidRPr="00016C15">
        <w:t xml:space="preserve">. </w:t>
      </w:r>
      <w:r w:rsidR="00056C1D" w:rsidRPr="00016C15">
        <w:t>Amounts (in thousands of GBP) used in the 4 different distribution conditions</w:t>
      </w:r>
      <w:r w:rsidR="003B2387" w:rsidRPr="00016C15">
        <w:t xml:space="preserve"> in Study 2</w:t>
      </w:r>
      <w:r w:rsidR="00423306" w:rsidRPr="00016C15">
        <w:t xml:space="preserve">. </w:t>
      </w:r>
    </w:p>
    <w:p w14:paraId="7074F090" w14:textId="77777777" w:rsidR="003B2387" w:rsidRPr="00A50445" w:rsidRDefault="003B2387" w:rsidP="00056C1D">
      <w:pPr>
        <w:spacing w:line="480" w:lineRule="auto"/>
        <w:rPr>
          <w:i/>
        </w:rPr>
      </w:pPr>
    </w:p>
    <w:tbl>
      <w:tblPr>
        <w:tblStyle w:val="TableGrid"/>
        <w:tblW w:w="8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43"/>
        <w:gridCol w:w="546"/>
        <w:gridCol w:w="546"/>
        <w:gridCol w:w="546"/>
        <w:gridCol w:w="546"/>
        <w:gridCol w:w="546"/>
        <w:gridCol w:w="546"/>
        <w:gridCol w:w="546"/>
        <w:gridCol w:w="546"/>
        <w:gridCol w:w="546"/>
        <w:gridCol w:w="546"/>
        <w:gridCol w:w="546"/>
      </w:tblGrid>
      <w:tr w:rsidR="00056C1D" w:rsidRPr="00A50445" w14:paraId="17B19781" w14:textId="77777777">
        <w:tc>
          <w:tcPr>
            <w:tcW w:w="2243" w:type="dxa"/>
          </w:tcPr>
          <w:p w14:paraId="513DB1EF" w14:textId="77777777" w:rsidR="00056C1D" w:rsidRPr="00A50445" w:rsidRDefault="00056C1D" w:rsidP="009E5D97">
            <w:pPr>
              <w:spacing w:line="360" w:lineRule="auto"/>
              <w:rPr>
                <w:b/>
              </w:rPr>
            </w:pPr>
          </w:p>
        </w:tc>
        <w:tc>
          <w:tcPr>
            <w:tcW w:w="6006" w:type="dxa"/>
            <w:gridSpan w:val="11"/>
            <w:tcBorders>
              <w:top w:val="single" w:sz="4" w:space="0" w:color="auto"/>
            </w:tcBorders>
          </w:tcPr>
          <w:p w14:paraId="46DFEDC6" w14:textId="77777777" w:rsidR="00056C1D" w:rsidRPr="00FC5990" w:rsidRDefault="00056C1D" w:rsidP="009E5D97">
            <w:pPr>
              <w:spacing w:line="360" w:lineRule="auto"/>
              <w:jc w:val="center"/>
              <w:rPr>
                <w:i/>
              </w:rPr>
            </w:pPr>
            <w:r w:rsidRPr="00FC5990">
              <w:rPr>
                <w:i/>
              </w:rPr>
              <w:t>Rank</w:t>
            </w:r>
          </w:p>
        </w:tc>
      </w:tr>
      <w:tr w:rsidR="00056C1D" w:rsidRPr="00A50445" w14:paraId="5CED18E2" w14:textId="77777777">
        <w:tc>
          <w:tcPr>
            <w:tcW w:w="2243" w:type="dxa"/>
            <w:tcBorders>
              <w:bottom w:val="single" w:sz="4" w:space="0" w:color="auto"/>
            </w:tcBorders>
          </w:tcPr>
          <w:p w14:paraId="130DE9C9" w14:textId="77777777" w:rsidR="00056C1D" w:rsidRPr="00A50445" w:rsidRDefault="00056C1D" w:rsidP="009E5D97">
            <w:pPr>
              <w:spacing w:line="360" w:lineRule="auto"/>
              <w:rPr>
                <w:b/>
              </w:rPr>
            </w:pPr>
          </w:p>
        </w:tc>
        <w:tc>
          <w:tcPr>
            <w:tcW w:w="546" w:type="dxa"/>
            <w:tcBorders>
              <w:bottom w:val="single" w:sz="4" w:space="0" w:color="auto"/>
            </w:tcBorders>
          </w:tcPr>
          <w:p w14:paraId="17CE8728" w14:textId="77777777" w:rsidR="00056C1D" w:rsidRPr="00A50445" w:rsidRDefault="00056C1D" w:rsidP="009E5D97">
            <w:pPr>
              <w:spacing w:line="360" w:lineRule="auto"/>
            </w:pPr>
            <w:r w:rsidRPr="00A50445">
              <w:t>1</w:t>
            </w:r>
          </w:p>
        </w:tc>
        <w:tc>
          <w:tcPr>
            <w:tcW w:w="546" w:type="dxa"/>
            <w:tcBorders>
              <w:bottom w:val="single" w:sz="4" w:space="0" w:color="auto"/>
            </w:tcBorders>
          </w:tcPr>
          <w:p w14:paraId="6923D9C7" w14:textId="77777777" w:rsidR="00056C1D" w:rsidRPr="00A50445" w:rsidRDefault="00056C1D" w:rsidP="009E5D97">
            <w:pPr>
              <w:spacing w:line="360" w:lineRule="auto"/>
            </w:pPr>
            <w:r w:rsidRPr="00A50445">
              <w:t>2</w:t>
            </w:r>
          </w:p>
        </w:tc>
        <w:tc>
          <w:tcPr>
            <w:tcW w:w="546" w:type="dxa"/>
            <w:tcBorders>
              <w:bottom w:val="single" w:sz="4" w:space="0" w:color="auto"/>
            </w:tcBorders>
          </w:tcPr>
          <w:p w14:paraId="1F6695BD" w14:textId="77777777" w:rsidR="00056C1D" w:rsidRPr="00A50445" w:rsidRDefault="00056C1D" w:rsidP="009E5D97">
            <w:pPr>
              <w:spacing w:line="360" w:lineRule="auto"/>
            </w:pPr>
            <w:r w:rsidRPr="00A50445">
              <w:t>3</w:t>
            </w:r>
          </w:p>
        </w:tc>
        <w:tc>
          <w:tcPr>
            <w:tcW w:w="546" w:type="dxa"/>
            <w:tcBorders>
              <w:bottom w:val="single" w:sz="4" w:space="0" w:color="auto"/>
            </w:tcBorders>
          </w:tcPr>
          <w:p w14:paraId="3D8B4376" w14:textId="77777777" w:rsidR="00056C1D" w:rsidRPr="00A50445" w:rsidRDefault="00056C1D" w:rsidP="009E5D97">
            <w:pPr>
              <w:spacing w:line="360" w:lineRule="auto"/>
            </w:pPr>
            <w:r w:rsidRPr="00A50445">
              <w:t>4</w:t>
            </w:r>
          </w:p>
        </w:tc>
        <w:tc>
          <w:tcPr>
            <w:tcW w:w="546" w:type="dxa"/>
            <w:tcBorders>
              <w:bottom w:val="single" w:sz="4" w:space="0" w:color="auto"/>
            </w:tcBorders>
          </w:tcPr>
          <w:p w14:paraId="22A7CA81" w14:textId="77777777" w:rsidR="00056C1D" w:rsidRPr="00A50445" w:rsidRDefault="00056C1D" w:rsidP="009E5D97">
            <w:pPr>
              <w:spacing w:line="360" w:lineRule="auto"/>
            </w:pPr>
            <w:r w:rsidRPr="00A50445">
              <w:t>5</w:t>
            </w:r>
          </w:p>
        </w:tc>
        <w:tc>
          <w:tcPr>
            <w:tcW w:w="546" w:type="dxa"/>
            <w:tcBorders>
              <w:bottom w:val="single" w:sz="4" w:space="0" w:color="auto"/>
            </w:tcBorders>
          </w:tcPr>
          <w:p w14:paraId="1A107907" w14:textId="77777777" w:rsidR="00056C1D" w:rsidRPr="00A50445" w:rsidRDefault="00056C1D" w:rsidP="009E5D97">
            <w:pPr>
              <w:spacing w:line="360" w:lineRule="auto"/>
            </w:pPr>
            <w:r w:rsidRPr="00A50445">
              <w:t>6</w:t>
            </w:r>
          </w:p>
        </w:tc>
        <w:tc>
          <w:tcPr>
            <w:tcW w:w="546" w:type="dxa"/>
            <w:tcBorders>
              <w:bottom w:val="single" w:sz="4" w:space="0" w:color="auto"/>
            </w:tcBorders>
          </w:tcPr>
          <w:p w14:paraId="04FFC3EF" w14:textId="77777777" w:rsidR="00056C1D" w:rsidRPr="00A50445" w:rsidRDefault="00056C1D" w:rsidP="009E5D97">
            <w:pPr>
              <w:spacing w:line="360" w:lineRule="auto"/>
            </w:pPr>
            <w:r w:rsidRPr="00A50445">
              <w:t>7</w:t>
            </w:r>
          </w:p>
        </w:tc>
        <w:tc>
          <w:tcPr>
            <w:tcW w:w="546" w:type="dxa"/>
            <w:tcBorders>
              <w:bottom w:val="single" w:sz="4" w:space="0" w:color="auto"/>
            </w:tcBorders>
          </w:tcPr>
          <w:p w14:paraId="630C58C0" w14:textId="77777777" w:rsidR="00056C1D" w:rsidRPr="00A50445" w:rsidRDefault="00056C1D" w:rsidP="009E5D97">
            <w:pPr>
              <w:spacing w:line="360" w:lineRule="auto"/>
            </w:pPr>
            <w:r w:rsidRPr="00A50445">
              <w:t>8</w:t>
            </w:r>
          </w:p>
        </w:tc>
        <w:tc>
          <w:tcPr>
            <w:tcW w:w="546" w:type="dxa"/>
            <w:tcBorders>
              <w:bottom w:val="single" w:sz="4" w:space="0" w:color="auto"/>
            </w:tcBorders>
          </w:tcPr>
          <w:p w14:paraId="6BB5AF0A" w14:textId="77777777" w:rsidR="00056C1D" w:rsidRPr="00A50445" w:rsidRDefault="00056C1D" w:rsidP="009E5D97">
            <w:pPr>
              <w:spacing w:line="360" w:lineRule="auto"/>
            </w:pPr>
            <w:r w:rsidRPr="00A50445">
              <w:t>9</w:t>
            </w:r>
          </w:p>
        </w:tc>
        <w:tc>
          <w:tcPr>
            <w:tcW w:w="546" w:type="dxa"/>
            <w:tcBorders>
              <w:bottom w:val="single" w:sz="4" w:space="0" w:color="auto"/>
            </w:tcBorders>
          </w:tcPr>
          <w:p w14:paraId="3409050D" w14:textId="77777777" w:rsidR="00056C1D" w:rsidRPr="00A50445" w:rsidRDefault="00056C1D" w:rsidP="009E5D97">
            <w:pPr>
              <w:spacing w:line="360" w:lineRule="auto"/>
            </w:pPr>
            <w:r w:rsidRPr="00A50445">
              <w:t>10</w:t>
            </w:r>
          </w:p>
        </w:tc>
        <w:tc>
          <w:tcPr>
            <w:tcW w:w="546" w:type="dxa"/>
            <w:tcBorders>
              <w:bottom w:val="single" w:sz="4" w:space="0" w:color="auto"/>
            </w:tcBorders>
          </w:tcPr>
          <w:p w14:paraId="59138549" w14:textId="77777777" w:rsidR="00056C1D" w:rsidRPr="00A50445" w:rsidRDefault="00056C1D" w:rsidP="009E5D97">
            <w:pPr>
              <w:spacing w:line="360" w:lineRule="auto"/>
            </w:pPr>
            <w:r w:rsidRPr="00A50445">
              <w:t>11</w:t>
            </w:r>
          </w:p>
        </w:tc>
      </w:tr>
      <w:tr w:rsidR="00056C1D" w:rsidRPr="00A50445" w14:paraId="0E6FC47D" w14:textId="77777777">
        <w:trPr>
          <w:trHeight w:val="598"/>
        </w:trPr>
        <w:tc>
          <w:tcPr>
            <w:tcW w:w="2243" w:type="dxa"/>
            <w:tcBorders>
              <w:top w:val="single" w:sz="4" w:space="0" w:color="auto"/>
            </w:tcBorders>
          </w:tcPr>
          <w:p w14:paraId="0EE08E5D" w14:textId="77777777" w:rsidR="00056C1D" w:rsidRPr="00A50445" w:rsidRDefault="00056C1D" w:rsidP="009E5D97">
            <w:pPr>
              <w:spacing w:line="360" w:lineRule="auto"/>
              <w:rPr>
                <w:b/>
              </w:rPr>
            </w:pPr>
          </w:p>
          <w:p w14:paraId="57C24DB7" w14:textId="77777777" w:rsidR="00056C1D" w:rsidRPr="00A50445" w:rsidRDefault="00056C1D" w:rsidP="009E5D97">
            <w:pPr>
              <w:spacing w:line="360" w:lineRule="auto"/>
              <w:rPr>
                <w:i/>
              </w:rPr>
            </w:pPr>
            <w:r w:rsidRPr="00A50445">
              <w:rPr>
                <w:i/>
              </w:rPr>
              <w:t>Distribution</w:t>
            </w:r>
          </w:p>
        </w:tc>
        <w:tc>
          <w:tcPr>
            <w:tcW w:w="546" w:type="dxa"/>
            <w:tcBorders>
              <w:top w:val="single" w:sz="4" w:space="0" w:color="auto"/>
            </w:tcBorders>
          </w:tcPr>
          <w:p w14:paraId="542C4DB4" w14:textId="77777777" w:rsidR="00056C1D" w:rsidRPr="00A50445" w:rsidRDefault="00056C1D" w:rsidP="009E5D97">
            <w:pPr>
              <w:spacing w:line="360" w:lineRule="auto"/>
            </w:pPr>
          </w:p>
        </w:tc>
        <w:tc>
          <w:tcPr>
            <w:tcW w:w="546" w:type="dxa"/>
            <w:tcBorders>
              <w:top w:val="single" w:sz="4" w:space="0" w:color="auto"/>
            </w:tcBorders>
          </w:tcPr>
          <w:p w14:paraId="42ADE5A1" w14:textId="77777777" w:rsidR="00056C1D" w:rsidRPr="00A50445" w:rsidRDefault="00056C1D" w:rsidP="009E5D97">
            <w:pPr>
              <w:spacing w:line="360" w:lineRule="auto"/>
            </w:pPr>
          </w:p>
        </w:tc>
        <w:tc>
          <w:tcPr>
            <w:tcW w:w="546" w:type="dxa"/>
            <w:tcBorders>
              <w:top w:val="single" w:sz="4" w:space="0" w:color="auto"/>
            </w:tcBorders>
          </w:tcPr>
          <w:p w14:paraId="244F3944" w14:textId="77777777" w:rsidR="00056C1D" w:rsidRPr="00A50445" w:rsidRDefault="00056C1D" w:rsidP="009E5D97">
            <w:pPr>
              <w:spacing w:line="360" w:lineRule="auto"/>
            </w:pPr>
          </w:p>
        </w:tc>
        <w:tc>
          <w:tcPr>
            <w:tcW w:w="546" w:type="dxa"/>
            <w:tcBorders>
              <w:top w:val="single" w:sz="4" w:space="0" w:color="auto"/>
            </w:tcBorders>
          </w:tcPr>
          <w:p w14:paraId="0E54AF23" w14:textId="77777777" w:rsidR="00056C1D" w:rsidRPr="00A50445" w:rsidRDefault="00056C1D" w:rsidP="009E5D97">
            <w:pPr>
              <w:spacing w:line="360" w:lineRule="auto"/>
            </w:pPr>
          </w:p>
        </w:tc>
        <w:tc>
          <w:tcPr>
            <w:tcW w:w="546" w:type="dxa"/>
            <w:tcBorders>
              <w:top w:val="single" w:sz="4" w:space="0" w:color="auto"/>
            </w:tcBorders>
          </w:tcPr>
          <w:p w14:paraId="61CF857D" w14:textId="77777777" w:rsidR="00056C1D" w:rsidRPr="00A50445" w:rsidRDefault="00056C1D" w:rsidP="009E5D97">
            <w:pPr>
              <w:spacing w:line="360" w:lineRule="auto"/>
            </w:pPr>
          </w:p>
        </w:tc>
        <w:tc>
          <w:tcPr>
            <w:tcW w:w="546" w:type="dxa"/>
            <w:tcBorders>
              <w:top w:val="single" w:sz="4" w:space="0" w:color="auto"/>
            </w:tcBorders>
          </w:tcPr>
          <w:p w14:paraId="7140F9F4" w14:textId="77777777" w:rsidR="00056C1D" w:rsidRPr="00A50445" w:rsidRDefault="00056C1D" w:rsidP="009E5D97">
            <w:pPr>
              <w:spacing w:line="360" w:lineRule="auto"/>
            </w:pPr>
          </w:p>
        </w:tc>
        <w:tc>
          <w:tcPr>
            <w:tcW w:w="546" w:type="dxa"/>
            <w:tcBorders>
              <w:top w:val="single" w:sz="4" w:space="0" w:color="auto"/>
            </w:tcBorders>
          </w:tcPr>
          <w:p w14:paraId="64C1F4E8" w14:textId="77777777" w:rsidR="00056C1D" w:rsidRPr="00A50445" w:rsidRDefault="00056C1D" w:rsidP="009E5D97">
            <w:pPr>
              <w:spacing w:line="360" w:lineRule="auto"/>
            </w:pPr>
          </w:p>
        </w:tc>
        <w:tc>
          <w:tcPr>
            <w:tcW w:w="546" w:type="dxa"/>
            <w:tcBorders>
              <w:top w:val="single" w:sz="4" w:space="0" w:color="auto"/>
            </w:tcBorders>
          </w:tcPr>
          <w:p w14:paraId="7FDD5E71" w14:textId="77777777" w:rsidR="00056C1D" w:rsidRPr="00A50445" w:rsidRDefault="00056C1D" w:rsidP="009E5D97">
            <w:pPr>
              <w:spacing w:line="360" w:lineRule="auto"/>
            </w:pPr>
          </w:p>
        </w:tc>
        <w:tc>
          <w:tcPr>
            <w:tcW w:w="546" w:type="dxa"/>
            <w:tcBorders>
              <w:top w:val="single" w:sz="4" w:space="0" w:color="auto"/>
            </w:tcBorders>
          </w:tcPr>
          <w:p w14:paraId="6A7D000C" w14:textId="77777777" w:rsidR="00056C1D" w:rsidRPr="00A50445" w:rsidRDefault="00056C1D" w:rsidP="009E5D97">
            <w:pPr>
              <w:spacing w:line="360" w:lineRule="auto"/>
            </w:pPr>
          </w:p>
        </w:tc>
        <w:tc>
          <w:tcPr>
            <w:tcW w:w="546" w:type="dxa"/>
            <w:tcBorders>
              <w:top w:val="single" w:sz="4" w:space="0" w:color="auto"/>
            </w:tcBorders>
          </w:tcPr>
          <w:p w14:paraId="5877B4E2" w14:textId="77777777" w:rsidR="00056C1D" w:rsidRPr="00A50445" w:rsidRDefault="00056C1D" w:rsidP="009E5D97">
            <w:pPr>
              <w:spacing w:line="360" w:lineRule="auto"/>
            </w:pPr>
          </w:p>
        </w:tc>
        <w:tc>
          <w:tcPr>
            <w:tcW w:w="546" w:type="dxa"/>
            <w:tcBorders>
              <w:top w:val="single" w:sz="4" w:space="0" w:color="auto"/>
            </w:tcBorders>
          </w:tcPr>
          <w:p w14:paraId="03632ADB" w14:textId="77777777" w:rsidR="00056C1D" w:rsidRPr="00A50445" w:rsidRDefault="00056C1D" w:rsidP="009E5D97">
            <w:pPr>
              <w:spacing w:line="360" w:lineRule="auto"/>
            </w:pPr>
          </w:p>
        </w:tc>
      </w:tr>
      <w:tr w:rsidR="00056C1D" w:rsidRPr="00A50445" w14:paraId="1A1AD50E" w14:textId="77777777">
        <w:tc>
          <w:tcPr>
            <w:tcW w:w="2243" w:type="dxa"/>
          </w:tcPr>
          <w:p w14:paraId="70D1BA56" w14:textId="77777777" w:rsidR="00056C1D" w:rsidRPr="00A50445" w:rsidRDefault="00056C1D" w:rsidP="009E5D97">
            <w:pPr>
              <w:spacing w:line="360" w:lineRule="auto"/>
            </w:pPr>
            <w:r w:rsidRPr="00A50445">
              <w:t xml:space="preserve">Unimodal </w:t>
            </w:r>
          </w:p>
        </w:tc>
        <w:tc>
          <w:tcPr>
            <w:tcW w:w="546" w:type="dxa"/>
          </w:tcPr>
          <w:p w14:paraId="38E667A9" w14:textId="77777777" w:rsidR="00056C1D" w:rsidRPr="00423306" w:rsidRDefault="00056C1D" w:rsidP="009E5D97">
            <w:pPr>
              <w:spacing w:line="360" w:lineRule="auto"/>
              <w:rPr>
                <w:u w:val="single"/>
              </w:rPr>
            </w:pPr>
            <w:r w:rsidRPr="00423306">
              <w:rPr>
                <w:u w:val="single"/>
              </w:rPr>
              <w:t>1</w:t>
            </w:r>
          </w:p>
        </w:tc>
        <w:tc>
          <w:tcPr>
            <w:tcW w:w="546" w:type="dxa"/>
          </w:tcPr>
          <w:p w14:paraId="7A237FF4" w14:textId="77777777" w:rsidR="00056C1D" w:rsidRPr="00423306" w:rsidRDefault="00056C1D" w:rsidP="009E5D97">
            <w:pPr>
              <w:spacing w:line="360" w:lineRule="auto"/>
              <w:rPr>
                <w:u w:val="single"/>
              </w:rPr>
            </w:pPr>
            <w:r w:rsidRPr="00423306">
              <w:rPr>
                <w:u w:val="single"/>
              </w:rPr>
              <w:t>11</w:t>
            </w:r>
          </w:p>
        </w:tc>
        <w:tc>
          <w:tcPr>
            <w:tcW w:w="546" w:type="dxa"/>
          </w:tcPr>
          <w:p w14:paraId="3EF0B15F" w14:textId="77777777" w:rsidR="00056C1D" w:rsidRPr="00FC5990" w:rsidRDefault="00056C1D" w:rsidP="009E5D97">
            <w:pPr>
              <w:spacing w:line="360" w:lineRule="auto"/>
            </w:pPr>
            <w:r w:rsidRPr="00FC5990">
              <w:t>13</w:t>
            </w:r>
          </w:p>
        </w:tc>
        <w:tc>
          <w:tcPr>
            <w:tcW w:w="546" w:type="dxa"/>
          </w:tcPr>
          <w:p w14:paraId="32D15B8F" w14:textId="77777777" w:rsidR="00056C1D" w:rsidRPr="00FC5990" w:rsidRDefault="00056C1D" w:rsidP="009E5D97">
            <w:pPr>
              <w:spacing w:line="360" w:lineRule="auto"/>
            </w:pPr>
            <w:r w:rsidRPr="00FC5990">
              <w:t>15</w:t>
            </w:r>
          </w:p>
        </w:tc>
        <w:tc>
          <w:tcPr>
            <w:tcW w:w="546" w:type="dxa"/>
          </w:tcPr>
          <w:p w14:paraId="24B252D2" w14:textId="77777777" w:rsidR="00056C1D" w:rsidRPr="00FC5990" w:rsidRDefault="00056C1D" w:rsidP="009E5D97">
            <w:pPr>
              <w:spacing w:line="360" w:lineRule="auto"/>
            </w:pPr>
            <w:r w:rsidRPr="00FC5990">
              <w:t>17</w:t>
            </w:r>
          </w:p>
        </w:tc>
        <w:tc>
          <w:tcPr>
            <w:tcW w:w="546" w:type="dxa"/>
          </w:tcPr>
          <w:p w14:paraId="681FFBE8" w14:textId="77777777" w:rsidR="00056C1D" w:rsidRPr="00423306" w:rsidRDefault="00056C1D" w:rsidP="009E5D97">
            <w:pPr>
              <w:spacing w:line="360" w:lineRule="auto"/>
              <w:rPr>
                <w:u w:val="single"/>
              </w:rPr>
            </w:pPr>
            <w:r w:rsidRPr="00423306">
              <w:rPr>
                <w:u w:val="single"/>
              </w:rPr>
              <w:t>19</w:t>
            </w:r>
          </w:p>
        </w:tc>
        <w:tc>
          <w:tcPr>
            <w:tcW w:w="546" w:type="dxa"/>
          </w:tcPr>
          <w:p w14:paraId="2E0FE746" w14:textId="77777777" w:rsidR="00056C1D" w:rsidRPr="00FC5990" w:rsidRDefault="00056C1D" w:rsidP="009E5D97">
            <w:pPr>
              <w:spacing w:line="360" w:lineRule="auto"/>
            </w:pPr>
            <w:r w:rsidRPr="00FC5990">
              <w:t>21</w:t>
            </w:r>
          </w:p>
        </w:tc>
        <w:tc>
          <w:tcPr>
            <w:tcW w:w="546" w:type="dxa"/>
          </w:tcPr>
          <w:p w14:paraId="332822CD" w14:textId="77777777" w:rsidR="00056C1D" w:rsidRPr="00FC5990" w:rsidRDefault="00056C1D" w:rsidP="009E5D97">
            <w:pPr>
              <w:spacing w:line="360" w:lineRule="auto"/>
            </w:pPr>
            <w:r w:rsidRPr="00FC5990">
              <w:t>23</w:t>
            </w:r>
          </w:p>
        </w:tc>
        <w:tc>
          <w:tcPr>
            <w:tcW w:w="546" w:type="dxa"/>
          </w:tcPr>
          <w:p w14:paraId="25CBD90F" w14:textId="77777777" w:rsidR="00056C1D" w:rsidRPr="00FC5990" w:rsidRDefault="00056C1D" w:rsidP="009E5D97">
            <w:pPr>
              <w:spacing w:line="360" w:lineRule="auto"/>
            </w:pPr>
            <w:r w:rsidRPr="00FC5990">
              <w:t>25</w:t>
            </w:r>
          </w:p>
        </w:tc>
        <w:tc>
          <w:tcPr>
            <w:tcW w:w="546" w:type="dxa"/>
          </w:tcPr>
          <w:p w14:paraId="1852CBF9" w14:textId="77777777" w:rsidR="00056C1D" w:rsidRPr="00423306" w:rsidRDefault="00056C1D" w:rsidP="009E5D97">
            <w:pPr>
              <w:spacing w:line="360" w:lineRule="auto"/>
              <w:rPr>
                <w:u w:val="single"/>
              </w:rPr>
            </w:pPr>
            <w:r w:rsidRPr="00423306">
              <w:rPr>
                <w:u w:val="single"/>
              </w:rPr>
              <w:t>27</w:t>
            </w:r>
          </w:p>
        </w:tc>
        <w:tc>
          <w:tcPr>
            <w:tcW w:w="546" w:type="dxa"/>
          </w:tcPr>
          <w:p w14:paraId="3B67D9C9" w14:textId="77777777" w:rsidR="00056C1D" w:rsidRPr="00423306" w:rsidRDefault="00056C1D" w:rsidP="009E5D97">
            <w:pPr>
              <w:spacing w:line="360" w:lineRule="auto"/>
              <w:rPr>
                <w:u w:val="single"/>
              </w:rPr>
            </w:pPr>
            <w:r w:rsidRPr="00423306">
              <w:rPr>
                <w:u w:val="single"/>
              </w:rPr>
              <w:t>37</w:t>
            </w:r>
          </w:p>
        </w:tc>
      </w:tr>
      <w:tr w:rsidR="00056C1D" w:rsidRPr="00A50445" w14:paraId="2499B6AD" w14:textId="77777777">
        <w:tc>
          <w:tcPr>
            <w:tcW w:w="2243" w:type="dxa"/>
          </w:tcPr>
          <w:p w14:paraId="126C362E" w14:textId="77777777" w:rsidR="00056C1D" w:rsidRPr="00A50445" w:rsidRDefault="00056C1D" w:rsidP="009E5D97">
            <w:pPr>
              <w:spacing w:line="360" w:lineRule="auto"/>
            </w:pPr>
            <w:r w:rsidRPr="00A50445">
              <w:t xml:space="preserve">Bimodal </w:t>
            </w:r>
          </w:p>
        </w:tc>
        <w:tc>
          <w:tcPr>
            <w:tcW w:w="546" w:type="dxa"/>
          </w:tcPr>
          <w:p w14:paraId="5C67501C" w14:textId="77777777" w:rsidR="00056C1D" w:rsidRPr="00423306" w:rsidRDefault="00056C1D" w:rsidP="009E5D97">
            <w:pPr>
              <w:spacing w:line="360" w:lineRule="auto"/>
              <w:rPr>
                <w:u w:val="single"/>
              </w:rPr>
            </w:pPr>
            <w:r w:rsidRPr="00423306">
              <w:rPr>
                <w:u w:val="single"/>
              </w:rPr>
              <w:t>1</w:t>
            </w:r>
          </w:p>
        </w:tc>
        <w:tc>
          <w:tcPr>
            <w:tcW w:w="546" w:type="dxa"/>
          </w:tcPr>
          <w:p w14:paraId="0279345E" w14:textId="77777777" w:rsidR="00056C1D" w:rsidRPr="00FC5990" w:rsidRDefault="00056C1D" w:rsidP="009E5D97">
            <w:pPr>
              <w:spacing w:line="360" w:lineRule="auto"/>
            </w:pPr>
            <w:r w:rsidRPr="00FC5990">
              <w:t>3</w:t>
            </w:r>
          </w:p>
        </w:tc>
        <w:tc>
          <w:tcPr>
            <w:tcW w:w="546" w:type="dxa"/>
          </w:tcPr>
          <w:p w14:paraId="7EDAA6BA" w14:textId="77777777" w:rsidR="00056C1D" w:rsidRPr="00FC5990" w:rsidRDefault="00056C1D" w:rsidP="009E5D97">
            <w:pPr>
              <w:spacing w:line="360" w:lineRule="auto"/>
            </w:pPr>
            <w:r w:rsidRPr="00FC5990">
              <w:t>5</w:t>
            </w:r>
          </w:p>
        </w:tc>
        <w:tc>
          <w:tcPr>
            <w:tcW w:w="546" w:type="dxa"/>
          </w:tcPr>
          <w:p w14:paraId="253B30B3" w14:textId="77777777" w:rsidR="00056C1D" w:rsidRPr="00FC5990" w:rsidRDefault="00056C1D" w:rsidP="009E5D97">
            <w:pPr>
              <w:spacing w:line="360" w:lineRule="auto"/>
            </w:pPr>
            <w:r w:rsidRPr="00FC5990">
              <w:t>8</w:t>
            </w:r>
          </w:p>
        </w:tc>
        <w:tc>
          <w:tcPr>
            <w:tcW w:w="546" w:type="dxa"/>
          </w:tcPr>
          <w:p w14:paraId="6AC808A2" w14:textId="77777777" w:rsidR="00056C1D" w:rsidRPr="00423306" w:rsidRDefault="00056C1D" w:rsidP="009E5D97">
            <w:pPr>
              <w:spacing w:line="360" w:lineRule="auto"/>
              <w:rPr>
                <w:u w:val="single"/>
              </w:rPr>
            </w:pPr>
            <w:r w:rsidRPr="00423306">
              <w:rPr>
                <w:u w:val="single"/>
              </w:rPr>
              <w:t>11</w:t>
            </w:r>
          </w:p>
        </w:tc>
        <w:tc>
          <w:tcPr>
            <w:tcW w:w="546" w:type="dxa"/>
          </w:tcPr>
          <w:p w14:paraId="1700253E" w14:textId="77777777" w:rsidR="00056C1D" w:rsidRPr="00423306" w:rsidRDefault="00056C1D" w:rsidP="009E5D97">
            <w:pPr>
              <w:spacing w:line="360" w:lineRule="auto"/>
              <w:rPr>
                <w:u w:val="single"/>
              </w:rPr>
            </w:pPr>
            <w:r w:rsidRPr="00423306">
              <w:rPr>
                <w:u w:val="single"/>
              </w:rPr>
              <w:t>19</w:t>
            </w:r>
          </w:p>
        </w:tc>
        <w:tc>
          <w:tcPr>
            <w:tcW w:w="546" w:type="dxa"/>
          </w:tcPr>
          <w:p w14:paraId="7BA16EB2" w14:textId="77777777" w:rsidR="00056C1D" w:rsidRPr="00423306" w:rsidRDefault="00056C1D" w:rsidP="009E5D97">
            <w:pPr>
              <w:spacing w:line="360" w:lineRule="auto"/>
              <w:rPr>
                <w:u w:val="single"/>
              </w:rPr>
            </w:pPr>
            <w:r w:rsidRPr="00423306">
              <w:rPr>
                <w:u w:val="single"/>
              </w:rPr>
              <w:t>27</w:t>
            </w:r>
          </w:p>
        </w:tc>
        <w:tc>
          <w:tcPr>
            <w:tcW w:w="546" w:type="dxa"/>
          </w:tcPr>
          <w:p w14:paraId="7B20A530" w14:textId="77777777" w:rsidR="00056C1D" w:rsidRPr="00FC5990" w:rsidRDefault="00056C1D" w:rsidP="009E5D97">
            <w:pPr>
              <w:spacing w:line="360" w:lineRule="auto"/>
            </w:pPr>
            <w:r w:rsidRPr="00FC5990">
              <w:t>30</w:t>
            </w:r>
          </w:p>
        </w:tc>
        <w:tc>
          <w:tcPr>
            <w:tcW w:w="546" w:type="dxa"/>
          </w:tcPr>
          <w:p w14:paraId="2E6E0C76" w14:textId="77777777" w:rsidR="00056C1D" w:rsidRPr="00FC5990" w:rsidRDefault="00056C1D" w:rsidP="009E5D97">
            <w:pPr>
              <w:spacing w:line="360" w:lineRule="auto"/>
            </w:pPr>
            <w:r w:rsidRPr="00FC5990">
              <w:t>33</w:t>
            </w:r>
          </w:p>
        </w:tc>
        <w:tc>
          <w:tcPr>
            <w:tcW w:w="546" w:type="dxa"/>
          </w:tcPr>
          <w:p w14:paraId="4EE0E59B" w14:textId="77777777" w:rsidR="00056C1D" w:rsidRPr="00FC5990" w:rsidRDefault="00056C1D" w:rsidP="009E5D97">
            <w:pPr>
              <w:spacing w:line="360" w:lineRule="auto"/>
            </w:pPr>
            <w:r w:rsidRPr="00FC5990">
              <w:t>35</w:t>
            </w:r>
          </w:p>
        </w:tc>
        <w:tc>
          <w:tcPr>
            <w:tcW w:w="546" w:type="dxa"/>
          </w:tcPr>
          <w:p w14:paraId="24D543E0" w14:textId="77777777" w:rsidR="00056C1D" w:rsidRPr="00423306" w:rsidRDefault="00056C1D" w:rsidP="009E5D97">
            <w:pPr>
              <w:spacing w:line="360" w:lineRule="auto"/>
              <w:rPr>
                <w:u w:val="single"/>
              </w:rPr>
            </w:pPr>
            <w:r w:rsidRPr="00423306">
              <w:rPr>
                <w:u w:val="single"/>
              </w:rPr>
              <w:t>37</w:t>
            </w:r>
          </w:p>
        </w:tc>
      </w:tr>
      <w:tr w:rsidR="00056C1D" w:rsidRPr="00A50445" w14:paraId="1B16C9BA" w14:textId="77777777">
        <w:tc>
          <w:tcPr>
            <w:tcW w:w="2243" w:type="dxa"/>
          </w:tcPr>
          <w:p w14:paraId="3801DD92" w14:textId="77777777" w:rsidR="00056C1D" w:rsidRPr="00A50445" w:rsidRDefault="00056C1D" w:rsidP="009E5D97">
            <w:pPr>
              <w:spacing w:line="360" w:lineRule="auto"/>
            </w:pPr>
            <w:bookmarkStart w:id="50" w:name="_Hlk315179782"/>
            <w:r w:rsidRPr="00A50445">
              <w:t>Negative skew</w:t>
            </w:r>
          </w:p>
        </w:tc>
        <w:tc>
          <w:tcPr>
            <w:tcW w:w="546" w:type="dxa"/>
          </w:tcPr>
          <w:p w14:paraId="3A9DF1E5" w14:textId="77777777" w:rsidR="00056C1D" w:rsidRPr="00FC5990" w:rsidRDefault="00056C1D" w:rsidP="009E5D97">
            <w:pPr>
              <w:spacing w:line="360" w:lineRule="auto"/>
            </w:pPr>
            <w:r w:rsidRPr="00FC5990">
              <w:t>1</w:t>
            </w:r>
          </w:p>
        </w:tc>
        <w:tc>
          <w:tcPr>
            <w:tcW w:w="546" w:type="dxa"/>
          </w:tcPr>
          <w:p w14:paraId="5855BF72" w14:textId="77777777" w:rsidR="00056C1D" w:rsidRPr="00FC5990" w:rsidRDefault="00056C1D" w:rsidP="009E5D97">
            <w:pPr>
              <w:spacing w:line="360" w:lineRule="auto"/>
            </w:pPr>
            <w:r w:rsidRPr="00FC5990">
              <w:t>13</w:t>
            </w:r>
          </w:p>
        </w:tc>
        <w:tc>
          <w:tcPr>
            <w:tcW w:w="546" w:type="dxa"/>
          </w:tcPr>
          <w:p w14:paraId="6C9E6FC6" w14:textId="77777777" w:rsidR="00056C1D" w:rsidRPr="00FC5990" w:rsidRDefault="00056C1D" w:rsidP="009E5D97">
            <w:pPr>
              <w:spacing w:line="360" w:lineRule="auto"/>
            </w:pPr>
            <w:r w:rsidRPr="00FC5990">
              <w:t>19</w:t>
            </w:r>
          </w:p>
        </w:tc>
        <w:tc>
          <w:tcPr>
            <w:tcW w:w="546" w:type="dxa"/>
          </w:tcPr>
          <w:p w14:paraId="1532E655" w14:textId="77777777" w:rsidR="00056C1D" w:rsidRPr="00FC5990" w:rsidRDefault="00056C1D" w:rsidP="009E5D97">
            <w:pPr>
              <w:spacing w:line="360" w:lineRule="auto"/>
            </w:pPr>
            <w:r w:rsidRPr="00FC5990">
              <w:t>23</w:t>
            </w:r>
          </w:p>
        </w:tc>
        <w:tc>
          <w:tcPr>
            <w:tcW w:w="546" w:type="dxa"/>
          </w:tcPr>
          <w:p w14:paraId="5CBB17D4" w14:textId="77777777" w:rsidR="00056C1D" w:rsidRPr="00FC5990" w:rsidRDefault="00056C1D" w:rsidP="009E5D97">
            <w:pPr>
              <w:spacing w:line="360" w:lineRule="auto"/>
            </w:pPr>
            <w:r w:rsidRPr="00FC5990">
              <w:t>27</w:t>
            </w:r>
          </w:p>
        </w:tc>
        <w:tc>
          <w:tcPr>
            <w:tcW w:w="546" w:type="dxa"/>
          </w:tcPr>
          <w:p w14:paraId="108E0EC3" w14:textId="77777777" w:rsidR="00056C1D" w:rsidRPr="00FC5990" w:rsidRDefault="00056C1D" w:rsidP="009E5D97">
            <w:pPr>
              <w:spacing w:line="360" w:lineRule="auto"/>
            </w:pPr>
            <w:r w:rsidRPr="00FC5990">
              <w:t>29</w:t>
            </w:r>
          </w:p>
        </w:tc>
        <w:tc>
          <w:tcPr>
            <w:tcW w:w="546" w:type="dxa"/>
          </w:tcPr>
          <w:p w14:paraId="34D91426" w14:textId="77777777" w:rsidR="00056C1D" w:rsidRPr="00FC5990" w:rsidRDefault="00056C1D" w:rsidP="009E5D97">
            <w:pPr>
              <w:spacing w:line="360" w:lineRule="auto"/>
            </w:pPr>
            <w:r w:rsidRPr="00FC5990">
              <w:t>31</w:t>
            </w:r>
          </w:p>
        </w:tc>
        <w:tc>
          <w:tcPr>
            <w:tcW w:w="546" w:type="dxa"/>
          </w:tcPr>
          <w:p w14:paraId="06E6D052" w14:textId="77777777" w:rsidR="00056C1D" w:rsidRPr="00FC5990" w:rsidRDefault="00056C1D" w:rsidP="009E5D97">
            <w:pPr>
              <w:spacing w:line="360" w:lineRule="auto"/>
            </w:pPr>
            <w:r w:rsidRPr="00FC5990">
              <w:t>33</w:t>
            </w:r>
          </w:p>
        </w:tc>
        <w:tc>
          <w:tcPr>
            <w:tcW w:w="546" w:type="dxa"/>
          </w:tcPr>
          <w:p w14:paraId="5FD29D73" w14:textId="77777777" w:rsidR="00056C1D" w:rsidRPr="00FC5990" w:rsidRDefault="00056C1D" w:rsidP="009E5D97">
            <w:pPr>
              <w:spacing w:line="360" w:lineRule="auto"/>
            </w:pPr>
            <w:r w:rsidRPr="00FC5990">
              <w:t>35</w:t>
            </w:r>
          </w:p>
        </w:tc>
        <w:tc>
          <w:tcPr>
            <w:tcW w:w="546" w:type="dxa"/>
          </w:tcPr>
          <w:p w14:paraId="2DEF1F71" w14:textId="77777777" w:rsidR="00056C1D" w:rsidRPr="00FC5990" w:rsidRDefault="00056C1D" w:rsidP="009E5D97">
            <w:pPr>
              <w:spacing w:line="360" w:lineRule="auto"/>
            </w:pPr>
            <w:r w:rsidRPr="00FC5990">
              <w:t>36</w:t>
            </w:r>
          </w:p>
        </w:tc>
        <w:tc>
          <w:tcPr>
            <w:tcW w:w="546" w:type="dxa"/>
          </w:tcPr>
          <w:p w14:paraId="499603A6" w14:textId="77777777" w:rsidR="00056C1D" w:rsidRPr="00FC5990" w:rsidRDefault="00056C1D" w:rsidP="009E5D97">
            <w:pPr>
              <w:spacing w:line="360" w:lineRule="auto"/>
            </w:pPr>
            <w:r w:rsidRPr="00FC5990">
              <w:t>37</w:t>
            </w:r>
          </w:p>
        </w:tc>
      </w:tr>
      <w:tr w:rsidR="00056C1D" w:rsidRPr="00A50445" w14:paraId="75600A33" w14:textId="77777777">
        <w:tc>
          <w:tcPr>
            <w:tcW w:w="2243" w:type="dxa"/>
            <w:tcBorders>
              <w:bottom w:val="single" w:sz="4" w:space="0" w:color="auto"/>
            </w:tcBorders>
          </w:tcPr>
          <w:p w14:paraId="5445B6EA" w14:textId="77777777" w:rsidR="00056C1D" w:rsidRPr="00A50445" w:rsidRDefault="00056C1D" w:rsidP="009E5D97">
            <w:pPr>
              <w:spacing w:line="360" w:lineRule="auto"/>
            </w:pPr>
            <w:r w:rsidRPr="00A50445">
              <w:t>Positive Skew</w:t>
            </w:r>
          </w:p>
        </w:tc>
        <w:tc>
          <w:tcPr>
            <w:tcW w:w="546" w:type="dxa"/>
            <w:tcBorders>
              <w:bottom w:val="single" w:sz="4" w:space="0" w:color="auto"/>
            </w:tcBorders>
          </w:tcPr>
          <w:p w14:paraId="118720C1" w14:textId="77777777" w:rsidR="00056C1D" w:rsidRPr="00A50445" w:rsidRDefault="00056C1D" w:rsidP="009E5D97">
            <w:pPr>
              <w:spacing w:line="360" w:lineRule="auto"/>
            </w:pPr>
            <w:r w:rsidRPr="00A50445">
              <w:t>15</w:t>
            </w:r>
          </w:p>
        </w:tc>
        <w:tc>
          <w:tcPr>
            <w:tcW w:w="546" w:type="dxa"/>
            <w:tcBorders>
              <w:bottom w:val="single" w:sz="4" w:space="0" w:color="auto"/>
            </w:tcBorders>
          </w:tcPr>
          <w:p w14:paraId="08003541" w14:textId="77777777" w:rsidR="00056C1D" w:rsidRPr="00A50445" w:rsidRDefault="00056C1D" w:rsidP="009E5D97">
            <w:pPr>
              <w:spacing w:line="360" w:lineRule="auto"/>
            </w:pPr>
            <w:r w:rsidRPr="00A50445">
              <w:t>16</w:t>
            </w:r>
          </w:p>
        </w:tc>
        <w:tc>
          <w:tcPr>
            <w:tcW w:w="546" w:type="dxa"/>
            <w:tcBorders>
              <w:bottom w:val="single" w:sz="4" w:space="0" w:color="auto"/>
            </w:tcBorders>
          </w:tcPr>
          <w:p w14:paraId="0B07A761" w14:textId="77777777" w:rsidR="00056C1D" w:rsidRPr="00A50445" w:rsidRDefault="00056C1D" w:rsidP="009E5D97">
            <w:pPr>
              <w:spacing w:line="360" w:lineRule="auto"/>
            </w:pPr>
            <w:r w:rsidRPr="00A50445">
              <w:t>17</w:t>
            </w:r>
          </w:p>
        </w:tc>
        <w:tc>
          <w:tcPr>
            <w:tcW w:w="546" w:type="dxa"/>
            <w:tcBorders>
              <w:bottom w:val="single" w:sz="4" w:space="0" w:color="auto"/>
            </w:tcBorders>
          </w:tcPr>
          <w:p w14:paraId="3FACE085" w14:textId="77777777" w:rsidR="00056C1D" w:rsidRPr="00A50445" w:rsidRDefault="00056C1D" w:rsidP="009E5D97">
            <w:pPr>
              <w:spacing w:line="360" w:lineRule="auto"/>
            </w:pPr>
            <w:r w:rsidRPr="00A50445">
              <w:t>19</w:t>
            </w:r>
          </w:p>
        </w:tc>
        <w:tc>
          <w:tcPr>
            <w:tcW w:w="546" w:type="dxa"/>
            <w:tcBorders>
              <w:bottom w:val="single" w:sz="4" w:space="0" w:color="auto"/>
            </w:tcBorders>
          </w:tcPr>
          <w:p w14:paraId="662E3591" w14:textId="77777777" w:rsidR="00056C1D" w:rsidRPr="00A50445" w:rsidRDefault="00056C1D" w:rsidP="009E5D97">
            <w:pPr>
              <w:spacing w:line="360" w:lineRule="auto"/>
            </w:pPr>
            <w:r w:rsidRPr="00A50445">
              <w:t>21</w:t>
            </w:r>
          </w:p>
        </w:tc>
        <w:tc>
          <w:tcPr>
            <w:tcW w:w="546" w:type="dxa"/>
            <w:tcBorders>
              <w:bottom w:val="single" w:sz="4" w:space="0" w:color="auto"/>
            </w:tcBorders>
          </w:tcPr>
          <w:p w14:paraId="15C9E10F" w14:textId="77777777" w:rsidR="00056C1D" w:rsidRPr="00A50445" w:rsidRDefault="00056C1D" w:rsidP="009E5D97">
            <w:pPr>
              <w:spacing w:line="360" w:lineRule="auto"/>
            </w:pPr>
            <w:r w:rsidRPr="00A50445">
              <w:t>23</w:t>
            </w:r>
          </w:p>
        </w:tc>
        <w:tc>
          <w:tcPr>
            <w:tcW w:w="546" w:type="dxa"/>
            <w:tcBorders>
              <w:bottom w:val="single" w:sz="4" w:space="0" w:color="auto"/>
            </w:tcBorders>
          </w:tcPr>
          <w:p w14:paraId="7CCBA6B5" w14:textId="77777777" w:rsidR="00056C1D" w:rsidRPr="00A50445" w:rsidRDefault="00056C1D" w:rsidP="009E5D97">
            <w:pPr>
              <w:spacing w:line="360" w:lineRule="auto"/>
            </w:pPr>
            <w:r w:rsidRPr="00A50445">
              <w:t>25</w:t>
            </w:r>
          </w:p>
        </w:tc>
        <w:tc>
          <w:tcPr>
            <w:tcW w:w="546" w:type="dxa"/>
            <w:tcBorders>
              <w:bottom w:val="single" w:sz="4" w:space="0" w:color="auto"/>
            </w:tcBorders>
          </w:tcPr>
          <w:p w14:paraId="2BC758AE" w14:textId="77777777" w:rsidR="00056C1D" w:rsidRPr="00A50445" w:rsidRDefault="00056C1D" w:rsidP="009E5D97">
            <w:pPr>
              <w:spacing w:line="360" w:lineRule="auto"/>
            </w:pPr>
            <w:r w:rsidRPr="00A50445">
              <w:t>29</w:t>
            </w:r>
          </w:p>
        </w:tc>
        <w:tc>
          <w:tcPr>
            <w:tcW w:w="546" w:type="dxa"/>
            <w:tcBorders>
              <w:bottom w:val="single" w:sz="4" w:space="0" w:color="auto"/>
            </w:tcBorders>
          </w:tcPr>
          <w:p w14:paraId="19A1C67B" w14:textId="77777777" w:rsidR="00056C1D" w:rsidRPr="00A50445" w:rsidRDefault="00056C1D" w:rsidP="009E5D97">
            <w:pPr>
              <w:spacing w:line="360" w:lineRule="auto"/>
            </w:pPr>
            <w:r w:rsidRPr="00A50445">
              <w:t>33</w:t>
            </w:r>
          </w:p>
        </w:tc>
        <w:tc>
          <w:tcPr>
            <w:tcW w:w="546" w:type="dxa"/>
            <w:tcBorders>
              <w:bottom w:val="single" w:sz="4" w:space="0" w:color="auto"/>
            </w:tcBorders>
          </w:tcPr>
          <w:p w14:paraId="6E482A28" w14:textId="77777777" w:rsidR="00056C1D" w:rsidRPr="00A50445" w:rsidRDefault="00056C1D" w:rsidP="009E5D97">
            <w:pPr>
              <w:spacing w:line="360" w:lineRule="auto"/>
            </w:pPr>
            <w:r w:rsidRPr="00A50445">
              <w:t>39</w:t>
            </w:r>
          </w:p>
        </w:tc>
        <w:tc>
          <w:tcPr>
            <w:tcW w:w="546" w:type="dxa"/>
            <w:tcBorders>
              <w:bottom w:val="single" w:sz="4" w:space="0" w:color="auto"/>
            </w:tcBorders>
          </w:tcPr>
          <w:p w14:paraId="618639B0" w14:textId="77777777" w:rsidR="00056C1D" w:rsidRPr="00A50445" w:rsidRDefault="00056C1D" w:rsidP="009E5D97">
            <w:pPr>
              <w:spacing w:line="360" w:lineRule="auto"/>
            </w:pPr>
            <w:r w:rsidRPr="00A50445">
              <w:t>51</w:t>
            </w:r>
          </w:p>
        </w:tc>
      </w:tr>
      <w:bookmarkEnd w:id="50"/>
    </w:tbl>
    <w:p w14:paraId="00742AA3" w14:textId="77777777" w:rsidR="00056C1D" w:rsidRDefault="00056C1D" w:rsidP="00056C1D">
      <w:pPr>
        <w:spacing w:line="480" w:lineRule="auto"/>
      </w:pPr>
    </w:p>
    <w:p w14:paraId="0394561B" w14:textId="77777777" w:rsidR="00016C15" w:rsidRPr="00A50445" w:rsidRDefault="00016C15" w:rsidP="00056C1D">
      <w:pPr>
        <w:spacing w:line="480" w:lineRule="auto"/>
      </w:pPr>
      <w:r>
        <w:t xml:space="preserve">Note: </w:t>
      </w:r>
      <w:r w:rsidRPr="00016C15">
        <w:t>Underlined amounts represent the five common points for the comparison between unimodal and bimodal distributions</w:t>
      </w:r>
    </w:p>
    <w:p w14:paraId="6CB807B3" w14:textId="77777777" w:rsidR="00056C1D" w:rsidRDefault="00056C1D" w:rsidP="00756508">
      <w:pPr>
        <w:spacing w:line="480" w:lineRule="auto"/>
      </w:pPr>
    </w:p>
    <w:p w14:paraId="6B0C44B6" w14:textId="77777777" w:rsidR="00056C1D" w:rsidRDefault="00056C1D" w:rsidP="00756508">
      <w:pPr>
        <w:spacing w:line="480" w:lineRule="auto"/>
      </w:pPr>
    </w:p>
    <w:p w14:paraId="50B4DD3F" w14:textId="77777777" w:rsidR="00056C1D" w:rsidRDefault="00056C1D" w:rsidP="00756508">
      <w:pPr>
        <w:spacing w:line="480" w:lineRule="auto"/>
      </w:pPr>
    </w:p>
    <w:p w14:paraId="45989FB7" w14:textId="77777777" w:rsidR="00056C1D" w:rsidRDefault="00056C1D" w:rsidP="00756508">
      <w:pPr>
        <w:spacing w:line="480" w:lineRule="auto"/>
      </w:pPr>
    </w:p>
    <w:p w14:paraId="0B34038E" w14:textId="77777777" w:rsidR="00056C1D" w:rsidRDefault="00056C1D" w:rsidP="00756508">
      <w:pPr>
        <w:spacing w:line="480" w:lineRule="auto"/>
      </w:pPr>
    </w:p>
    <w:p w14:paraId="65790A6B" w14:textId="77777777" w:rsidR="00056C1D" w:rsidRDefault="00056C1D" w:rsidP="00756508">
      <w:pPr>
        <w:spacing w:line="480" w:lineRule="auto"/>
      </w:pPr>
    </w:p>
    <w:p w14:paraId="6F918EAC" w14:textId="77777777" w:rsidR="00056C1D" w:rsidRDefault="00056C1D" w:rsidP="00756508">
      <w:pPr>
        <w:spacing w:line="480" w:lineRule="auto"/>
      </w:pPr>
    </w:p>
    <w:p w14:paraId="3E1B5A97" w14:textId="77777777" w:rsidR="00056C1D" w:rsidRDefault="00056C1D" w:rsidP="00756508">
      <w:pPr>
        <w:spacing w:line="480" w:lineRule="auto"/>
      </w:pPr>
    </w:p>
    <w:p w14:paraId="3A6F214E" w14:textId="77777777" w:rsidR="00056C1D" w:rsidRDefault="00056C1D" w:rsidP="00756508">
      <w:pPr>
        <w:spacing w:line="480" w:lineRule="auto"/>
      </w:pPr>
    </w:p>
    <w:p w14:paraId="545D8DFE" w14:textId="77777777" w:rsidR="00056C1D" w:rsidRDefault="00056C1D" w:rsidP="00756508">
      <w:pPr>
        <w:spacing w:line="480" w:lineRule="auto"/>
      </w:pPr>
    </w:p>
    <w:p w14:paraId="241D2F41" w14:textId="77777777" w:rsidR="00056C1D" w:rsidRDefault="00056C1D" w:rsidP="00756508">
      <w:pPr>
        <w:spacing w:line="480" w:lineRule="auto"/>
      </w:pPr>
    </w:p>
    <w:p w14:paraId="0EAA8C42" w14:textId="77777777" w:rsidR="00056C1D" w:rsidRDefault="00056C1D" w:rsidP="00756508">
      <w:pPr>
        <w:spacing w:line="480" w:lineRule="auto"/>
      </w:pPr>
    </w:p>
    <w:p w14:paraId="3FD389EE" w14:textId="77777777" w:rsidR="00056C1D" w:rsidRDefault="00056C1D" w:rsidP="00756508">
      <w:pPr>
        <w:spacing w:line="480" w:lineRule="auto"/>
      </w:pPr>
    </w:p>
    <w:p w14:paraId="315F5404" w14:textId="77777777" w:rsidR="00756508" w:rsidRPr="00016C15" w:rsidRDefault="00547641" w:rsidP="00756508">
      <w:pPr>
        <w:spacing w:line="480" w:lineRule="auto"/>
      </w:pPr>
      <w:r w:rsidRPr="00016C15">
        <w:lastRenderedPageBreak/>
        <w:t>Table 5</w:t>
      </w:r>
      <w:r w:rsidR="00016C15" w:rsidRPr="00016C15">
        <w:t xml:space="preserve">. </w:t>
      </w:r>
      <w:r w:rsidR="00756508" w:rsidRPr="00016C15">
        <w:t>Mean participants’ responses as a function of question type and distribution skew</w:t>
      </w:r>
      <w:r w:rsidR="00056C1D" w:rsidRPr="00016C15">
        <w:t xml:space="preserve"> (Study 2</w:t>
      </w:r>
      <w:r w:rsidR="00756508" w:rsidRPr="00016C15">
        <w:t>)</w:t>
      </w:r>
    </w:p>
    <w:p w14:paraId="3126EE27" w14:textId="77777777" w:rsidR="00CB037B" w:rsidRPr="00B9308E" w:rsidRDefault="00CB037B" w:rsidP="00756508">
      <w:pPr>
        <w:spacing w:line="480" w:lineRule="auto"/>
        <w:rPr>
          <w:i/>
        </w:rPr>
      </w:pPr>
    </w:p>
    <w:tbl>
      <w:tblPr>
        <w:tblW w:w="6704" w:type="dxa"/>
        <w:tblLook w:val="0000" w:firstRow="0" w:lastRow="0" w:firstColumn="0" w:lastColumn="0" w:noHBand="0" w:noVBand="0"/>
      </w:tblPr>
      <w:tblGrid>
        <w:gridCol w:w="1990"/>
        <w:gridCol w:w="276"/>
        <w:gridCol w:w="636"/>
        <w:gridCol w:w="1067"/>
        <w:gridCol w:w="276"/>
        <w:gridCol w:w="636"/>
        <w:gridCol w:w="1067"/>
        <w:gridCol w:w="756"/>
      </w:tblGrid>
      <w:tr w:rsidR="00756508" w:rsidRPr="00B9308E" w14:paraId="4D31FF27" w14:textId="77777777" w:rsidTr="00070266">
        <w:trPr>
          <w:trHeight w:val="255"/>
        </w:trPr>
        <w:tc>
          <w:tcPr>
            <w:tcW w:w="1990" w:type="dxa"/>
            <w:tcBorders>
              <w:top w:val="single" w:sz="4" w:space="0" w:color="auto"/>
              <w:left w:val="nil"/>
              <w:bottom w:val="nil"/>
              <w:right w:val="nil"/>
            </w:tcBorders>
            <w:shd w:val="clear" w:color="auto" w:fill="auto"/>
            <w:noWrap/>
            <w:vAlign w:val="bottom"/>
          </w:tcPr>
          <w:p w14:paraId="3D8B19B2" w14:textId="77777777" w:rsidR="00756508" w:rsidRPr="00B9308E" w:rsidRDefault="00756508" w:rsidP="0083019E">
            <w:pPr>
              <w:spacing w:line="480" w:lineRule="auto"/>
            </w:pPr>
          </w:p>
        </w:tc>
        <w:tc>
          <w:tcPr>
            <w:tcW w:w="276" w:type="dxa"/>
            <w:tcBorders>
              <w:top w:val="single" w:sz="4" w:space="0" w:color="auto"/>
              <w:left w:val="nil"/>
              <w:bottom w:val="nil"/>
              <w:right w:val="nil"/>
            </w:tcBorders>
            <w:shd w:val="clear" w:color="auto" w:fill="auto"/>
            <w:noWrap/>
            <w:vAlign w:val="bottom"/>
          </w:tcPr>
          <w:p w14:paraId="1C659F1A" w14:textId="77777777" w:rsidR="00756508" w:rsidRPr="00B9308E" w:rsidRDefault="00756508" w:rsidP="0083019E">
            <w:pPr>
              <w:spacing w:line="480" w:lineRule="auto"/>
            </w:pPr>
          </w:p>
        </w:tc>
        <w:tc>
          <w:tcPr>
            <w:tcW w:w="3682" w:type="dxa"/>
            <w:gridSpan w:val="5"/>
            <w:tcBorders>
              <w:top w:val="single" w:sz="4" w:space="0" w:color="auto"/>
              <w:left w:val="nil"/>
              <w:bottom w:val="single" w:sz="4" w:space="0" w:color="auto"/>
              <w:right w:val="nil"/>
            </w:tcBorders>
            <w:shd w:val="clear" w:color="auto" w:fill="auto"/>
            <w:noWrap/>
            <w:vAlign w:val="bottom"/>
          </w:tcPr>
          <w:p w14:paraId="01956F55" w14:textId="77777777" w:rsidR="00756508" w:rsidRPr="00B9308E" w:rsidRDefault="00756508" w:rsidP="0083019E">
            <w:pPr>
              <w:spacing w:line="480" w:lineRule="auto"/>
              <w:jc w:val="center"/>
            </w:pPr>
            <w:r w:rsidRPr="00B9308E">
              <w:t>Distribution</w:t>
            </w:r>
          </w:p>
        </w:tc>
        <w:tc>
          <w:tcPr>
            <w:tcW w:w="756" w:type="dxa"/>
            <w:vMerge w:val="restart"/>
            <w:tcBorders>
              <w:top w:val="single" w:sz="4" w:space="0" w:color="auto"/>
              <w:left w:val="nil"/>
              <w:right w:val="nil"/>
            </w:tcBorders>
          </w:tcPr>
          <w:p w14:paraId="5CDCBCE9" w14:textId="77777777" w:rsidR="00756508" w:rsidRDefault="00756508" w:rsidP="0083019E">
            <w:pPr>
              <w:spacing w:line="480" w:lineRule="auto"/>
              <w:jc w:val="center"/>
            </w:pPr>
          </w:p>
          <w:p w14:paraId="1B4816DB" w14:textId="77777777" w:rsidR="00756508" w:rsidRDefault="00756508" w:rsidP="0083019E">
            <w:pPr>
              <w:spacing w:line="480" w:lineRule="auto"/>
              <w:jc w:val="center"/>
            </w:pPr>
          </w:p>
          <w:p w14:paraId="37A19731" w14:textId="05155208" w:rsidR="00756508" w:rsidRPr="00B9308E" w:rsidRDefault="001A4992" w:rsidP="0083019E">
            <w:pPr>
              <w:spacing w:line="480" w:lineRule="auto"/>
              <w:jc w:val="center"/>
              <w:rPr>
                <w:i/>
              </w:rPr>
            </w:pPr>
            <w:r>
              <w:rPr>
                <w:i/>
              </w:rPr>
              <w:t>D</w:t>
            </w:r>
          </w:p>
        </w:tc>
      </w:tr>
      <w:tr w:rsidR="00756508" w:rsidRPr="00B9308E" w14:paraId="6FEC3CB3" w14:textId="77777777" w:rsidTr="00070266">
        <w:trPr>
          <w:trHeight w:val="255"/>
        </w:trPr>
        <w:tc>
          <w:tcPr>
            <w:tcW w:w="1990" w:type="dxa"/>
            <w:tcBorders>
              <w:top w:val="nil"/>
              <w:left w:val="nil"/>
              <w:bottom w:val="nil"/>
              <w:right w:val="nil"/>
            </w:tcBorders>
            <w:shd w:val="clear" w:color="auto" w:fill="auto"/>
            <w:noWrap/>
            <w:vAlign w:val="bottom"/>
          </w:tcPr>
          <w:p w14:paraId="12165888" w14:textId="77777777" w:rsidR="00756508" w:rsidRPr="00B9308E" w:rsidRDefault="00756508" w:rsidP="0083019E">
            <w:pPr>
              <w:spacing w:line="480" w:lineRule="auto"/>
            </w:pPr>
          </w:p>
        </w:tc>
        <w:tc>
          <w:tcPr>
            <w:tcW w:w="276" w:type="dxa"/>
            <w:tcBorders>
              <w:top w:val="nil"/>
              <w:left w:val="nil"/>
              <w:bottom w:val="nil"/>
              <w:right w:val="nil"/>
            </w:tcBorders>
            <w:shd w:val="clear" w:color="auto" w:fill="auto"/>
            <w:noWrap/>
            <w:vAlign w:val="bottom"/>
          </w:tcPr>
          <w:p w14:paraId="7E4F1951" w14:textId="77777777" w:rsidR="00756508" w:rsidRPr="00B9308E" w:rsidRDefault="00756508" w:rsidP="0083019E">
            <w:pPr>
              <w:spacing w:line="480" w:lineRule="auto"/>
            </w:pPr>
          </w:p>
        </w:tc>
        <w:tc>
          <w:tcPr>
            <w:tcW w:w="1703" w:type="dxa"/>
            <w:gridSpan w:val="2"/>
            <w:tcBorders>
              <w:top w:val="nil"/>
              <w:left w:val="nil"/>
              <w:bottom w:val="single" w:sz="4" w:space="0" w:color="auto"/>
              <w:right w:val="nil"/>
            </w:tcBorders>
            <w:shd w:val="clear" w:color="auto" w:fill="auto"/>
            <w:noWrap/>
            <w:vAlign w:val="bottom"/>
          </w:tcPr>
          <w:p w14:paraId="3B8B364E" w14:textId="77777777" w:rsidR="00756508" w:rsidRPr="00B9308E" w:rsidRDefault="00756508" w:rsidP="0083019E">
            <w:pPr>
              <w:spacing w:line="480" w:lineRule="auto"/>
            </w:pPr>
            <w:r w:rsidRPr="00B9308E">
              <w:t>Negative Skew</w:t>
            </w:r>
          </w:p>
        </w:tc>
        <w:tc>
          <w:tcPr>
            <w:tcW w:w="276" w:type="dxa"/>
            <w:tcBorders>
              <w:top w:val="nil"/>
              <w:left w:val="nil"/>
              <w:bottom w:val="nil"/>
              <w:right w:val="nil"/>
            </w:tcBorders>
            <w:shd w:val="clear" w:color="auto" w:fill="auto"/>
            <w:noWrap/>
            <w:vAlign w:val="bottom"/>
          </w:tcPr>
          <w:p w14:paraId="66AF2E2B" w14:textId="77777777" w:rsidR="00756508" w:rsidRPr="00B9308E" w:rsidRDefault="00756508" w:rsidP="0083019E">
            <w:pPr>
              <w:spacing w:line="480" w:lineRule="auto"/>
            </w:pPr>
          </w:p>
        </w:tc>
        <w:tc>
          <w:tcPr>
            <w:tcW w:w="1703" w:type="dxa"/>
            <w:gridSpan w:val="2"/>
            <w:tcBorders>
              <w:top w:val="nil"/>
              <w:left w:val="nil"/>
              <w:bottom w:val="single" w:sz="4" w:space="0" w:color="auto"/>
              <w:right w:val="nil"/>
            </w:tcBorders>
            <w:shd w:val="clear" w:color="auto" w:fill="auto"/>
            <w:noWrap/>
            <w:vAlign w:val="bottom"/>
          </w:tcPr>
          <w:p w14:paraId="698B0DAC" w14:textId="77777777" w:rsidR="00756508" w:rsidRPr="00B9308E" w:rsidRDefault="00756508" w:rsidP="0083019E">
            <w:pPr>
              <w:spacing w:line="480" w:lineRule="auto"/>
            </w:pPr>
            <w:r w:rsidRPr="00B9308E">
              <w:t>Positive Skew</w:t>
            </w:r>
          </w:p>
        </w:tc>
        <w:tc>
          <w:tcPr>
            <w:tcW w:w="756" w:type="dxa"/>
            <w:vMerge/>
            <w:tcBorders>
              <w:left w:val="nil"/>
              <w:right w:val="nil"/>
            </w:tcBorders>
          </w:tcPr>
          <w:p w14:paraId="16986876" w14:textId="77777777" w:rsidR="00756508" w:rsidRPr="00B9308E" w:rsidRDefault="00756508" w:rsidP="0083019E">
            <w:pPr>
              <w:spacing w:line="480" w:lineRule="auto"/>
            </w:pPr>
          </w:p>
        </w:tc>
      </w:tr>
      <w:tr w:rsidR="00756508" w:rsidRPr="00B9308E" w14:paraId="14397B5A" w14:textId="77777777" w:rsidTr="00070266">
        <w:trPr>
          <w:trHeight w:val="557"/>
        </w:trPr>
        <w:tc>
          <w:tcPr>
            <w:tcW w:w="1990" w:type="dxa"/>
            <w:tcBorders>
              <w:top w:val="nil"/>
              <w:left w:val="nil"/>
              <w:bottom w:val="single" w:sz="4" w:space="0" w:color="auto"/>
              <w:right w:val="nil"/>
            </w:tcBorders>
            <w:shd w:val="clear" w:color="auto" w:fill="auto"/>
            <w:noWrap/>
            <w:vAlign w:val="bottom"/>
          </w:tcPr>
          <w:p w14:paraId="54E183F4" w14:textId="77777777" w:rsidR="00756508" w:rsidRPr="00B9308E" w:rsidRDefault="00756508" w:rsidP="0083019E">
            <w:pPr>
              <w:spacing w:line="480" w:lineRule="auto"/>
            </w:pPr>
            <w:r w:rsidRPr="00B9308E">
              <w:t>Question</w:t>
            </w:r>
          </w:p>
        </w:tc>
        <w:tc>
          <w:tcPr>
            <w:tcW w:w="276" w:type="dxa"/>
            <w:tcBorders>
              <w:top w:val="nil"/>
              <w:left w:val="nil"/>
              <w:bottom w:val="single" w:sz="4" w:space="0" w:color="auto"/>
              <w:right w:val="nil"/>
            </w:tcBorders>
            <w:shd w:val="clear" w:color="auto" w:fill="auto"/>
            <w:noWrap/>
            <w:vAlign w:val="bottom"/>
          </w:tcPr>
          <w:p w14:paraId="6A901B41" w14:textId="77777777" w:rsidR="00756508" w:rsidRPr="00B9308E" w:rsidRDefault="00756508" w:rsidP="0083019E">
            <w:pPr>
              <w:spacing w:line="480" w:lineRule="auto"/>
            </w:pPr>
            <w:r w:rsidRPr="00B9308E">
              <w:t> </w:t>
            </w:r>
          </w:p>
        </w:tc>
        <w:tc>
          <w:tcPr>
            <w:tcW w:w="636" w:type="dxa"/>
            <w:tcBorders>
              <w:top w:val="nil"/>
              <w:left w:val="nil"/>
              <w:bottom w:val="single" w:sz="4" w:space="0" w:color="auto"/>
              <w:right w:val="nil"/>
            </w:tcBorders>
            <w:shd w:val="clear" w:color="auto" w:fill="auto"/>
            <w:noWrap/>
            <w:vAlign w:val="bottom"/>
          </w:tcPr>
          <w:p w14:paraId="357270DE" w14:textId="77777777" w:rsidR="00756508" w:rsidRPr="00B9308E" w:rsidRDefault="00756508" w:rsidP="0083019E">
            <w:pPr>
              <w:spacing w:line="480" w:lineRule="auto"/>
              <w:jc w:val="center"/>
              <w:rPr>
                <w:i/>
                <w:iCs/>
              </w:rPr>
            </w:pPr>
            <w:r w:rsidRPr="00B9308E">
              <w:rPr>
                <w:i/>
                <w:iCs/>
              </w:rPr>
              <w:t>M</w:t>
            </w:r>
          </w:p>
        </w:tc>
        <w:tc>
          <w:tcPr>
            <w:tcW w:w="1067" w:type="dxa"/>
            <w:tcBorders>
              <w:top w:val="nil"/>
              <w:left w:val="nil"/>
              <w:bottom w:val="single" w:sz="4" w:space="0" w:color="auto"/>
              <w:right w:val="nil"/>
            </w:tcBorders>
            <w:shd w:val="clear" w:color="auto" w:fill="auto"/>
            <w:noWrap/>
            <w:vAlign w:val="bottom"/>
          </w:tcPr>
          <w:p w14:paraId="0260CFD7" w14:textId="77777777" w:rsidR="00756508" w:rsidRPr="00B9308E" w:rsidRDefault="00756508" w:rsidP="0083019E">
            <w:pPr>
              <w:spacing w:line="480" w:lineRule="auto"/>
              <w:jc w:val="center"/>
              <w:rPr>
                <w:i/>
                <w:iCs/>
              </w:rPr>
            </w:pPr>
            <w:r w:rsidRPr="00B9308E">
              <w:rPr>
                <w:i/>
                <w:iCs/>
              </w:rPr>
              <w:t>SD</w:t>
            </w:r>
          </w:p>
        </w:tc>
        <w:tc>
          <w:tcPr>
            <w:tcW w:w="276" w:type="dxa"/>
            <w:tcBorders>
              <w:top w:val="nil"/>
              <w:left w:val="nil"/>
              <w:bottom w:val="single" w:sz="4" w:space="0" w:color="auto"/>
              <w:right w:val="nil"/>
            </w:tcBorders>
            <w:shd w:val="clear" w:color="auto" w:fill="auto"/>
            <w:noWrap/>
            <w:vAlign w:val="bottom"/>
          </w:tcPr>
          <w:p w14:paraId="571220C1" w14:textId="77777777" w:rsidR="00756508" w:rsidRPr="00B9308E" w:rsidRDefault="00756508" w:rsidP="0083019E">
            <w:pPr>
              <w:spacing w:line="480" w:lineRule="auto"/>
              <w:rPr>
                <w:i/>
                <w:iCs/>
              </w:rPr>
            </w:pPr>
            <w:r w:rsidRPr="00B9308E">
              <w:rPr>
                <w:i/>
                <w:iCs/>
              </w:rPr>
              <w:t> </w:t>
            </w:r>
          </w:p>
        </w:tc>
        <w:tc>
          <w:tcPr>
            <w:tcW w:w="636" w:type="dxa"/>
            <w:tcBorders>
              <w:top w:val="nil"/>
              <w:left w:val="nil"/>
              <w:bottom w:val="single" w:sz="4" w:space="0" w:color="auto"/>
              <w:right w:val="nil"/>
            </w:tcBorders>
            <w:shd w:val="clear" w:color="auto" w:fill="auto"/>
            <w:noWrap/>
            <w:vAlign w:val="bottom"/>
          </w:tcPr>
          <w:p w14:paraId="6D7F680D" w14:textId="77777777" w:rsidR="00756508" w:rsidRPr="00B9308E" w:rsidRDefault="00756508" w:rsidP="0083019E">
            <w:pPr>
              <w:spacing w:line="480" w:lineRule="auto"/>
              <w:jc w:val="center"/>
              <w:rPr>
                <w:i/>
                <w:iCs/>
              </w:rPr>
            </w:pPr>
            <w:r w:rsidRPr="00B9308E">
              <w:rPr>
                <w:i/>
                <w:iCs/>
              </w:rPr>
              <w:t>M</w:t>
            </w:r>
          </w:p>
        </w:tc>
        <w:tc>
          <w:tcPr>
            <w:tcW w:w="1067" w:type="dxa"/>
            <w:tcBorders>
              <w:top w:val="nil"/>
              <w:left w:val="nil"/>
              <w:bottom w:val="single" w:sz="4" w:space="0" w:color="auto"/>
              <w:right w:val="nil"/>
            </w:tcBorders>
            <w:shd w:val="clear" w:color="auto" w:fill="auto"/>
            <w:noWrap/>
            <w:vAlign w:val="bottom"/>
          </w:tcPr>
          <w:p w14:paraId="4BC7A6B2" w14:textId="77777777" w:rsidR="00756508" w:rsidRPr="00B9308E" w:rsidRDefault="00756508" w:rsidP="0083019E">
            <w:pPr>
              <w:spacing w:line="480" w:lineRule="auto"/>
              <w:rPr>
                <w:i/>
                <w:iCs/>
              </w:rPr>
            </w:pPr>
            <w:r w:rsidRPr="00B9308E">
              <w:rPr>
                <w:i/>
                <w:iCs/>
              </w:rPr>
              <w:t>SD</w:t>
            </w:r>
          </w:p>
        </w:tc>
        <w:tc>
          <w:tcPr>
            <w:tcW w:w="756" w:type="dxa"/>
            <w:vMerge/>
            <w:tcBorders>
              <w:left w:val="nil"/>
              <w:bottom w:val="single" w:sz="4" w:space="0" w:color="auto"/>
              <w:right w:val="nil"/>
            </w:tcBorders>
          </w:tcPr>
          <w:p w14:paraId="4552CAC3" w14:textId="77777777" w:rsidR="00756508" w:rsidRPr="00B9308E" w:rsidRDefault="00756508" w:rsidP="0083019E">
            <w:pPr>
              <w:spacing w:line="480" w:lineRule="auto"/>
              <w:rPr>
                <w:i/>
                <w:iCs/>
              </w:rPr>
            </w:pPr>
          </w:p>
        </w:tc>
      </w:tr>
      <w:tr w:rsidR="00756508" w:rsidRPr="00B9308E" w14:paraId="2567772A" w14:textId="77777777" w:rsidTr="00070266">
        <w:trPr>
          <w:trHeight w:val="255"/>
        </w:trPr>
        <w:tc>
          <w:tcPr>
            <w:tcW w:w="1990" w:type="dxa"/>
            <w:tcBorders>
              <w:top w:val="nil"/>
              <w:left w:val="nil"/>
              <w:bottom w:val="nil"/>
              <w:right w:val="nil"/>
            </w:tcBorders>
            <w:shd w:val="clear" w:color="auto" w:fill="auto"/>
            <w:noWrap/>
            <w:vAlign w:val="bottom"/>
          </w:tcPr>
          <w:p w14:paraId="7C3DDD5F" w14:textId="77777777" w:rsidR="00756508" w:rsidRPr="00B9308E" w:rsidRDefault="00756508" w:rsidP="0083019E">
            <w:pPr>
              <w:spacing w:line="480" w:lineRule="auto"/>
            </w:pPr>
            <w:r w:rsidRPr="00B9308E">
              <w:t>Concern</w:t>
            </w:r>
          </w:p>
        </w:tc>
        <w:tc>
          <w:tcPr>
            <w:tcW w:w="276" w:type="dxa"/>
            <w:tcBorders>
              <w:top w:val="nil"/>
              <w:left w:val="nil"/>
              <w:bottom w:val="nil"/>
              <w:right w:val="nil"/>
            </w:tcBorders>
            <w:shd w:val="clear" w:color="auto" w:fill="auto"/>
            <w:noWrap/>
            <w:vAlign w:val="bottom"/>
          </w:tcPr>
          <w:p w14:paraId="6C626FC2" w14:textId="77777777" w:rsidR="00756508" w:rsidRPr="00B9308E" w:rsidRDefault="00756508" w:rsidP="0083019E">
            <w:pPr>
              <w:spacing w:line="480" w:lineRule="auto"/>
            </w:pPr>
          </w:p>
        </w:tc>
        <w:tc>
          <w:tcPr>
            <w:tcW w:w="636" w:type="dxa"/>
            <w:tcBorders>
              <w:top w:val="nil"/>
              <w:left w:val="nil"/>
              <w:bottom w:val="nil"/>
              <w:right w:val="nil"/>
            </w:tcBorders>
            <w:shd w:val="clear" w:color="auto" w:fill="auto"/>
            <w:noWrap/>
          </w:tcPr>
          <w:p w14:paraId="17665533" w14:textId="77777777" w:rsidR="00756508" w:rsidRPr="00B9308E" w:rsidRDefault="00756508" w:rsidP="0083019E">
            <w:pPr>
              <w:spacing w:line="480" w:lineRule="auto"/>
              <w:jc w:val="center"/>
            </w:pPr>
            <w:r w:rsidRPr="00B9308E">
              <w:t>3.17</w:t>
            </w:r>
          </w:p>
        </w:tc>
        <w:tc>
          <w:tcPr>
            <w:tcW w:w="1067" w:type="dxa"/>
            <w:tcBorders>
              <w:top w:val="nil"/>
              <w:left w:val="nil"/>
              <w:bottom w:val="nil"/>
              <w:right w:val="nil"/>
            </w:tcBorders>
            <w:shd w:val="clear" w:color="auto" w:fill="auto"/>
            <w:noWrap/>
          </w:tcPr>
          <w:p w14:paraId="4BDF3269" w14:textId="77777777" w:rsidR="00756508" w:rsidRPr="00B9308E" w:rsidRDefault="00756508" w:rsidP="0083019E">
            <w:pPr>
              <w:spacing w:line="480" w:lineRule="auto"/>
              <w:jc w:val="center"/>
            </w:pPr>
            <w:r w:rsidRPr="00B9308E">
              <w:t>0.51</w:t>
            </w:r>
          </w:p>
        </w:tc>
        <w:tc>
          <w:tcPr>
            <w:tcW w:w="276" w:type="dxa"/>
            <w:tcBorders>
              <w:top w:val="nil"/>
              <w:left w:val="nil"/>
              <w:bottom w:val="nil"/>
              <w:right w:val="nil"/>
            </w:tcBorders>
            <w:shd w:val="clear" w:color="auto" w:fill="auto"/>
            <w:noWrap/>
            <w:vAlign w:val="bottom"/>
          </w:tcPr>
          <w:p w14:paraId="4C9DB86A" w14:textId="77777777" w:rsidR="00756508" w:rsidRPr="00B9308E" w:rsidRDefault="00756508" w:rsidP="0083019E">
            <w:pPr>
              <w:spacing w:line="480" w:lineRule="auto"/>
            </w:pPr>
          </w:p>
        </w:tc>
        <w:tc>
          <w:tcPr>
            <w:tcW w:w="636" w:type="dxa"/>
            <w:tcBorders>
              <w:top w:val="nil"/>
              <w:left w:val="nil"/>
              <w:bottom w:val="nil"/>
              <w:right w:val="nil"/>
            </w:tcBorders>
            <w:shd w:val="clear" w:color="auto" w:fill="auto"/>
            <w:noWrap/>
          </w:tcPr>
          <w:p w14:paraId="59B8A548" w14:textId="77777777" w:rsidR="00756508" w:rsidRPr="00B9308E" w:rsidRDefault="00756508" w:rsidP="0083019E">
            <w:pPr>
              <w:spacing w:line="480" w:lineRule="auto"/>
              <w:jc w:val="center"/>
            </w:pPr>
            <w:r w:rsidRPr="00B9308E">
              <w:t>2.56</w:t>
            </w:r>
          </w:p>
        </w:tc>
        <w:tc>
          <w:tcPr>
            <w:tcW w:w="1067" w:type="dxa"/>
            <w:tcBorders>
              <w:top w:val="nil"/>
              <w:left w:val="nil"/>
              <w:bottom w:val="nil"/>
              <w:right w:val="nil"/>
            </w:tcBorders>
            <w:shd w:val="clear" w:color="auto" w:fill="auto"/>
            <w:noWrap/>
          </w:tcPr>
          <w:p w14:paraId="1BA98EC7" w14:textId="77777777" w:rsidR="00756508" w:rsidRPr="00B9308E" w:rsidRDefault="00756508" w:rsidP="0083019E">
            <w:pPr>
              <w:spacing w:line="480" w:lineRule="auto"/>
            </w:pPr>
            <w:r w:rsidRPr="00B9308E">
              <w:t>0.58</w:t>
            </w:r>
          </w:p>
        </w:tc>
        <w:tc>
          <w:tcPr>
            <w:tcW w:w="756" w:type="dxa"/>
            <w:tcBorders>
              <w:top w:val="nil"/>
              <w:left w:val="nil"/>
              <w:bottom w:val="nil"/>
              <w:right w:val="nil"/>
            </w:tcBorders>
          </w:tcPr>
          <w:p w14:paraId="52D7370B" w14:textId="77777777" w:rsidR="00756508" w:rsidRPr="00B9308E" w:rsidRDefault="00756508" w:rsidP="0083019E">
            <w:pPr>
              <w:spacing w:line="480" w:lineRule="auto"/>
              <w:jc w:val="center"/>
            </w:pPr>
            <w:r>
              <w:t>1.12</w:t>
            </w:r>
          </w:p>
        </w:tc>
      </w:tr>
      <w:tr w:rsidR="00756508" w:rsidRPr="00B9308E" w14:paraId="13343BE0" w14:textId="77777777" w:rsidTr="00070266">
        <w:trPr>
          <w:trHeight w:val="255"/>
        </w:trPr>
        <w:tc>
          <w:tcPr>
            <w:tcW w:w="1990" w:type="dxa"/>
            <w:tcBorders>
              <w:top w:val="nil"/>
              <w:left w:val="nil"/>
              <w:right w:val="nil"/>
            </w:tcBorders>
            <w:shd w:val="clear" w:color="auto" w:fill="auto"/>
            <w:noWrap/>
            <w:vAlign w:val="bottom"/>
          </w:tcPr>
          <w:p w14:paraId="0D535BC1" w14:textId="77777777" w:rsidR="00756508" w:rsidRPr="00B9308E" w:rsidRDefault="00756508" w:rsidP="0083019E">
            <w:pPr>
              <w:spacing w:line="480" w:lineRule="auto"/>
            </w:pPr>
            <w:r w:rsidRPr="00B9308E">
              <w:t>Difficulty</w:t>
            </w:r>
          </w:p>
        </w:tc>
        <w:tc>
          <w:tcPr>
            <w:tcW w:w="276" w:type="dxa"/>
            <w:tcBorders>
              <w:top w:val="nil"/>
              <w:left w:val="nil"/>
              <w:right w:val="nil"/>
            </w:tcBorders>
            <w:shd w:val="clear" w:color="auto" w:fill="auto"/>
            <w:noWrap/>
            <w:vAlign w:val="bottom"/>
          </w:tcPr>
          <w:p w14:paraId="51F3B841" w14:textId="77777777" w:rsidR="00756508" w:rsidRPr="00B9308E" w:rsidRDefault="00756508" w:rsidP="0083019E">
            <w:pPr>
              <w:spacing w:line="480" w:lineRule="auto"/>
            </w:pPr>
          </w:p>
        </w:tc>
        <w:tc>
          <w:tcPr>
            <w:tcW w:w="636" w:type="dxa"/>
            <w:tcBorders>
              <w:top w:val="nil"/>
              <w:left w:val="nil"/>
              <w:right w:val="nil"/>
            </w:tcBorders>
            <w:shd w:val="clear" w:color="auto" w:fill="auto"/>
            <w:noWrap/>
          </w:tcPr>
          <w:p w14:paraId="0DF077D9" w14:textId="77777777" w:rsidR="00756508" w:rsidRPr="00B9308E" w:rsidRDefault="00756508" w:rsidP="0083019E">
            <w:pPr>
              <w:spacing w:line="480" w:lineRule="auto"/>
              <w:jc w:val="center"/>
            </w:pPr>
            <w:r w:rsidRPr="00B9308E">
              <w:t>2.93</w:t>
            </w:r>
          </w:p>
        </w:tc>
        <w:tc>
          <w:tcPr>
            <w:tcW w:w="1067" w:type="dxa"/>
            <w:tcBorders>
              <w:top w:val="nil"/>
              <w:left w:val="nil"/>
              <w:right w:val="nil"/>
            </w:tcBorders>
            <w:shd w:val="clear" w:color="auto" w:fill="auto"/>
            <w:noWrap/>
          </w:tcPr>
          <w:p w14:paraId="5D327854" w14:textId="77777777" w:rsidR="00756508" w:rsidRPr="00B9308E" w:rsidRDefault="00756508" w:rsidP="0083019E">
            <w:pPr>
              <w:spacing w:line="480" w:lineRule="auto"/>
              <w:jc w:val="center"/>
            </w:pPr>
            <w:r w:rsidRPr="00B9308E">
              <w:t>0.69</w:t>
            </w:r>
          </w:p>
        </w:tc>
        <w:tc>
          <w:tcPr>
            <w:tcW w:w="276" w:type="dxa"/>
            <w:tcBorders>
              <w:top w:val="nil"/>
              <w:left w:val="nil"/>
              <w:right w:val="nil"/>
            </w:tcBorders>
            <w:shd w:val="clear" w:color="auto" w:fill="auto"/>
            <w:noWrap/>
            <w:vAlign w:val="bottom"/>
          </w:tcPr>
          <w:p w14:paraId="743F06B4" w14:textId="77777777" w:rsidR="00756508" w:rsidRPr="00B9308E" w:rsidRDefault="00756508" w:rsidP="0083019E">
            <w:pPr>
              <w:spacing w:line="480" w:lineRule="auto"/>
            </w:pPr>
          </w:p>
        </w:tc>
        <w:tc>
          <w:tcPr>
            <w:tcW w:w="636" w:type="dxa"/>
            <w:tcBorders>
              <w:top w:val="nil"/>
              <w:left w:val="nil"/>
              <w:right w:val="nil"/>
            </w:tcBorders>
            <w:shd w:val="clear" w:color="auto" w:fill="auto"/>
            <w:noWrap/>
          </w:tcPr>
          <w:p w14:paraId="30F11F94" w14:textId="77777777" w:rsidR="00756508" w:rsidRPr="00B9308E" w:rsidRDefault="00756508" w:rsidP="0083019E">
            <w:pPr>
              <w:spacing w:line="480" w:lineRule="auto"/>
              <w:jc w:val="center"/>
            </w:pPr>
            <w:r w:rsidRPr="00B9308E">
              <w:t>2.52</w:t>
            </w:r>
          </w:p>
        </w:tc>
        <w:tc>
          <w:tcPr>
            <w:tcW w:w="1067" w:type="dxa"/>
            <w:tcBorders>
              <w:top w:val="nil"/>
              <w:left w:val="nil"/>
              <w:right w:val="nil"/>
            </w:tcBorders>
            <w:shd w:val="clear" w:color="auto" w:fill="auto"/>
            <w:noWrap/>
          </w:tcPr>
          <w:p w14:paraId="2D5531BB" w14:textId="77777777" w:rsidR="00756508" w:rsidRPr="00B9308E" w:rsidRDefault="00756508" w:rsidP="0083019E">
            <w:pPr>
              <w:spacing w:line="480" w:lineRule="auto"/>
            </w:pPr>
            <w:r w:rsidRPr="00B9308E">
              <w:t>0.49</w:t>
            </w:r>
          </w:p>
        </w:tc>
        <w:tc>
          <w:tcPr>
            <w:tcW w:w="756" w:type="dxa"/>
            <w:tcBorders>
              <w:top w:val="nil"/>
              <w:left w:val="nil"/>
              <w:right w:val="nil"/>
            </w:tcBorders>
          </w:tcPr>
          <w:p w14:paraId="386198EB" w14:textId="77777777" w:rsidR="00756508" w:rsidRPr="00B9308E" w:rsidRDefault="00756508" w:rsidP="0083019E">
            <w:pPr>
              <w:spacing w:line="480" w:lineRule="auto"/>
              <w:jc w:val="center"/>
            </w:pPr>
            <w:r>
              <w:t>0.69</w:t>
            </w:r>
          </w:p>
        </w:tc>
      </w:tr>
      <w:tr w:rsidR="00756508" w:rsidRPr="00B9308E" w14:paraId="3F1BF76C" w14:textId="77777777" w:rsidTr="00070266">
        <w:trPr>
          <w:trHeight w:val="255"/>
        </w:trPr>
        <w:tc>
          <w:tcPr>
            <w:tcW w:w="1990" w:type="dxa"/>
            <w:tcBorders>
              <w:top w:val="nil"/>
              <w:left w:val="nil"/>
              <w:bottom w:val="single" w:sz="4" w:space="0" w:color="auto"/>
              <w:right w:val="nil"/>
            </w:tcBorders>
            <w:shd w:val="clear" w:color="auto" w:fill="auto"/>
            <w:noWrap/>
            <w:vAlign w:val="bottom"/>
          </w:tcPr>
          <w:p w14:paraId="55E9C54F" w14:textId="77777777" w:rsidR="00756508" w:rsidRPr="00B9308E" w:rsidRDefault="00756508" w:rsidP="0083019E">
            <w:pPr>
              <w:spacing w:line="480" w:lineRule="auto"/>
            </w:pPr>
            <w:r w:rsidRPr="00B9308E">
              <w:t>Unpleasant job</w:t>
            </w:r>
          </w:p>
        </w:tc>
        <w:tc>
          <w:tcPr>
            <w:tcW w:w="276" w:type="dxa"/>
            <w:tcBorders>
              <w:top w:val="nil"/>
              <w:left w:val="nil"/>
              <w:bottom w:val="single" w:sz="4" w:space="0" w:color="auto"/>
              <w:right w:val="nil"/>
            </w:tcBorders>
            <w:shd w:val="clear" w:color="auto" w:fill="auto"/>
            <w:noWrap/>
            <w:vAlign w:val="bottom"/>
          </w:tcPr>
          <w:p w14:paraId="044345BD" w14:textId="77777777" w:rsidR="00756508" w:rsidRPr="00B9308E" w:rsidRDefault="00756508" w:rsidP="0083019E">
            <w:pPr>
              <w:spacing w:line="480" w:lineRule="auto"/>
            </w:pPr>
          </w:p>
        </w:tc>
        <w:tc>
          <w:tcPr>
            <w:tcW w:w="636" w:type="dxa"/>
            <w:tcBorders>
              <w:top w:val="nil"/>
              <w:left w:val="nil"/>
              <w:bottom w:val="single" w:sz="4" w:space="0" w:color="auto"/>
              <w:right w:val="nil"/>
            </w:tcBorders>
            <w:shd w:val="clear" w:color="auto" w:fill="auto"/>
            <w:noWrap/>
          </w:tcPr>
          <w:p w14:paraId="23D71590" w14:textId="77777777" w:rsidR="00756508" w:rsidRPr="00B9308E" w:rsidRDefault="00756508" w:rsidP="0083019E">
            <w:pPr>
              <w:spacing w:line="480" w:lineRule="auto"/>
              <w:jc w:val="center"/>
            </w:pPr>
            <w:r w:rsidRPr="00B9308E">
              <w:t>2.60</w:t>
            </w:r>
          </w:p>
        </w:tc>
        <w:tc>
          <w:tcPr>
            <w:tcW w:w="1067" w:type="dxa"/>
            <w:tcBorders>
              <w:top w:val="nil"/>
              <w:left w:val="nil"/>
              <w:bottom w:val="single" w:sz="4" w:space="0" w:color="auto"/>
              <w:right w:val="nil"/>
            </w:tcBorders>
            <w:shd w:val="clear" w:color="auto" w:fill="auto"/>
            <w:noWrap/>
          </w:tcPr>
          <w:p w14:paraId="0D630E1B" w14:textId="77777777" w:rsidR="00756508" w:rsidRPr="00B9308E" w:rsidRDefault="00756508" w:rsidP="0083019E">
            <w:pPr>
              <w:spacing w:line="480" w:lineRule="auto"/>
              <w:jc w:val="center"/>
            </w:pPr>
            <w:r w:rsidRPr="00B9308E">
              <w:t>0.71</w:t>
            </w:r>
          </w:p>
        </w:tc>
        <w:tc>
          <w:tcPr>
            <w:tcW w:w="276" w:type="dxa"/>
            <w:tcBorders>
              <w:top w:val="nil"/>
              <w:left w:val="nil"/>
              <w:bottom w:val="single" w:sz="4" w:space="0" w:color="auto"/>
              <w:right w:val="nil"/>
            </w:tcBorders>
            <w:shd w:val="clear" w:color="auto" w:fill="auto"/>
            <w:noWrap/>
            <w:vAlign w:val="bottom"/>
          </w:tcPr>
          <w:p w14:paraId="2C20DEA7" w14:textId="77777777" w:rsidR="00756508" w:rsidRPr="00B9308E" w:rsidRDefault="00756508" w:rsidP="0083019E">
            <w:pPr>
              <w:spacing w:line="480" w:lineRule="auto"/>
            </w:pPr>
          </w:p>
        </w:tc>
        <w:tc>
          <w:tcPr>
            <w:tcW w:w="636" w:type="dxa"/>
            <w:tcBorders>
              <w:top w:val="nil"/>
              <w:left w:val="nil"/>
              <w:bottom w:val="single" w:sz="4" w:space="0" w:color="auto"/>
              <w:right w:val="nil"/>
            </w:tcBorders>
            <w:shd w:val="clear" w:color="auto" w:fill="auto"/>
            <w:noWrap/>
          </w:tcPr>
          <w:p w14:paraId="040A7308" w14:textId="77777777" w:rsidR="00756508" w:rsidRPr="00B9308E" w:rsidRDefault="00756508" w:rsidP="0083019E">
            <w:pPr>
              <w:spacing w:line="480" w:lineRule="auto"/>
              <w:jc w:val="center"/>
            </w:pPr>
            <w:r w:rsidRPr="00B9308E">
              <w:t>2.06</w:t>
            </w:r>
          </w:p>
        </w:tc>
        <w:tc>
          <w:tcPr>
            <w:tcW w:w="1067" w:type="dxa"/>
            <w:tcBorders>
              <w:top w:val="nil"/>
              <w:left w:val="nil"/>
              <w:bottom w:val="single" w:sz="4" w:space="0" w:color="auto"/>
              <w:right w:val="nil"/>
            </w:tcBorders>
            <w:shd w:val="clear" w:color="auto" w:fill="auto"/>
            <w:noWrap/>
          </w:tcPr>
          <w:p w14:paraId="1FEB9C87" w14:textId="77777777" w:rsidR="00756508" w:rsidRPr="00B9308E" w:rsidRDefault="00756508" w:rsidP="0083019E">
            <w:pPr>
              <w:spacing w:line="480" w:lineRule="auto"/>
            </w:pPr>
            <w:r w:rsidRPr="00B9308E">
              <w:t>0.56</w:t>
            </w:r>
          </w:p>
        </w:tc>
        <w:tc>
          <w:tcPr>
            <w:tcW w:w="756" w:type="dxa"/>
            <w:tcBorders>
              <w:top w:val="nil"/>
              <w:left w:val="nil"/>
              <w:bottom w:val="single" w:sz="4" w:space="0" w:color="auto"/>
              <w:right w:val="nil"/>
            </w:tcBorders>
          </w:tcPr>
          <w:p w14:paraId="2CE09760" w14:textId="77777777" w:rsidR="00756508" w:rsidRPr="00B9308E" w:rsidRDefault="00756508" w:rsidP="0083019E">
            <w:pPr>
              <w:spacing w:line="480" w:lineRule="auto"/>
              <w:jc w:val="center"/>
            </w:pPr>
            <w:r>
              <w:t>0.85</w:t>
            </w:r>
          </w:p>
        </w:tc>
      </w:tr>
    </w:tbl>
    <w:p w14:paraId="2EEFB0E5" w14:textId="77777777" w:rsidR="00756508" w:rsidRPr="00B9308E" w:rsidRDefault="00756508" w:rsidP="00756508">
      <w:pPr>
        <w:spacing w:line="480" w:lineRule="auto"/>
        <w:ind w:firstLine="709"/>
      </w:pPr>
    </w:p>
    <w:p w14:paraId="3C61FFAF" w14:textId="77777777" w:rsidR="00756508" w:rsidRDefault="00756508" w:rsidP="00756508">
      <w:pPr>
        <w:spacing w:line="480" w:lineRule="auto"/>
      </w:pPr>
    </w:p>
    <w:p w14:paraId="169AA2C9" w14:textId="77777777" w:rsidR="00756508" w:rsidRDefault="00756508" w:rsidP="00756508">
      <w:pPr>
        <w:spacing w:line="480" w:lineRule="auto"/>
      </w:pPr>
    </w:p>
    <w:p w14:paraId="4563B410" w14:textId="77777777" w:rsidR="00756508" w:rsidRDefault="00756508" w:rsidP="00756508">
      <w:pPr>
        <w:spacing w:line="480" w:lineRule="auto"/>
      </w:pPr>
    </w:p>
    <w:p w14:paraId="1CFFA8C0" w14:textId="77777777" w:rsidR="00756508" w:rsidRDefault="00756508" w:rsidP="00756508">
      <w:pPr>
        <w:spacing w:line="480" w:lineRule="auto"/>
      </w:pPr>
    </w:p>
    <w:p w14:paraId="16F9868C" w14:textId="77777777" w:rsidR="00756508" w:rsidRDefault="00756508" w:rsidP="00756508">
      <w:pPr>
        <w:spacing w:line="480" w:lineRule="auto"/>
      </w:pPr>
    </w:p>
    <w:p w14:paraId="7DAB768E" w14:textId="77777777" w:rsidR="00756508" w:rsidRDefault="00756508" w:rsidP="00756508">
      <w:pPr>
        <w:spacing w:line="480" w:lineRule="auto"/>
      </w:pPr>
    </w:p>
    <w:p w14:paraId="35F033A7" w14:textId="77777777" w:rsidR="00756508" w:rsidRDefault="00756508" w:rsidP="00756508">
      <w:pPr>
        <w:spacing w:line="480" w:lineRule="auto"/>
      </w:pPr>
    </w:p>
    <w:p w14:paraId="5AFA5021" w14:textId="77777777" w:rsidR="00756508" w:rsidRDefault="00756508" w:rsidP="00756508">
      <w:pPr>
        <w:spacing w:line="480" w:lineRule="auto"/>
      </w:pPr>
    </w:p>
    <w:p w14:paraId="4FE0E03F" w14:textId="77777777" w:rsidR="00756508" w:rsidRDefault="00756508" w:rsidP="00756508">
      <w:pPr>
        <w:spacing w:line="480" w:lineRule="auto"/>
      </w:pPr>
    </w:p>
    <w:p w14:paraId="0107BE10" w14:textId="77777777" w:rsidR="00756508" w:rsidRDefault="00756508" w:rsidP="00756508">
      <w:pPr>
        <w:spacing w:line="480" w:lineRule="auto"/>
      </w:pPr>
    </w:p>
    <w:p w14:paraId="211311E1" w14:textId="77777777" w:rsidR="00756508" w:rsidRDefault="00756508" w:rsidP="00756508">
      <w:pPr>
        <w:spacing w:line="480" w:lineRule="auto"/>
      </w:pPr>
    </w:p>
    <w:p w14:paraId="73A1A2B4" w14:textId="77777777" w:rsidR="00756508" w:rsidRDefault="00756508" w:rsidP="00756508">
      <w:pPr>
        <w:spacing w:line="480" w:lineRule="auto"/>
      </w:pPr>
    </w:p>
    <w:p w14:paraId="1AEBC10D" w14:textId="77777777" w:rsidR="00756508" w:rsidRDefault="00756508" w:rsidP="00756508">
      <w:pPr>
        <w:spacing w:line="480" w:lineRule="auto"/>
      </w:pPr>
    </w:p>
    <w:p w14:paraId="6159CFEF" w14:textId="77777777" w:rsidR="00756508" w:rsidRDefault="00756508" w:rsidP="00756508">
      <w:pPr>
        <w:spacing w:line="480" w:lineRule="auto"/>
      </w:pPr>
    </w:p>
    <w:p w14:paraId="4D8AF737" w14:textId="77777777" w:rsidR="00756508" w:rsidRDefault="00756508" w:rsidP="00756508">
      <w:pPr>
        <w:spacing w:line="480" w:lineRule="auto"/>
      </w:pPr>
    </w:p>
    <w:p w14:paraId="673AC854" w14:textId="77777777" w:rsidR="00756508" w:rsidRPr="009D64BE" w:rsidRDefault="00756508" w:rsidP="00756508">
      <w:pPr>
        <w:spacing w:line="480" w:lineRule="auto"/>
        <w:rPr>
          <w:b/>
          <w:color w:val="FF0000"/>
        </w:rPr>
      </w:pPr>
      <w:r w:rsidRPr="009D64BE">
        <w:rPr>
          <w:bCs/>
        </w:rPr>
        <w:lastRenderedPageBreak/>
        <w:t>Figure Captions</w:t>
      </w:r>
    </w:p>
    <w:p w14:paraId="55242611" w14:textId="77777777" w:rsidR="00504118" w:rsidRDefault="00504118" w:rsidP="00756508">
      <w:pPr>
        <w:spacing w:line="480" w:lineRule="auto"/>
        <w:rPr>
          <w:bCs/>
          <w:iCs/>
        </w:rPr>
      </w:pPr>
    </w:p>
    <w:p w14:paraId="66D53510" w14:textId="77777777" w:rsidR="00756508" w:rsidRPr="00B9308E" w:rsidRDefault="00756508" w:rsidP="00756508">
      <w:pPr>
        <w:spacing w:line="480" w:lineRule="auto"/>
      </w:pPr>
      <w:r w:rsidRPr="00016C15">
        <w:rPr>
          <w:bCs/>
          <w:iCs/>
        </w:rPr>
        <w:t>Figure 1</w:t>
      </w:r>
      <w:r w:rsidRPr="009D64BE">
        <w:rPr>
          <w:bCs/>
          <w:i/>
          <w:iCs/>
        </w:rPr>
        <w:t>.</w:t>
      </w:r>
      <w:r w:rsidRPr="009D64BE">
        <w:rPr>
          <w:i/>
          <w:iCs/>
        </w:rPr>
        <w:t xml:space="preserve"> </w:t>
      </w:r>
      <w:r w:rsidR="00504118" w:rsidRPr="00504118">
        <w:t xml:space="preserve">The cumulative distribution (filled circles) along with a best-fit cumulative density function (solid lines) elicited from participants </w:t>
      </w:r>
      <w:r w:rsidR="00504118">
        <w:t>19</w:t>
      </w:r>
      <w:r w:rsidR="00504118" w:rsidRPr="00504118">
        <w:t xml:space="preserve"> (top panel) and </w:t>
      </w:r>
      <w:r w:rsidR="00504118">
        <w:t>78</w:t>
      </w:r>
      <w:r w:rsidR="00504118" w:rsidRPr="00504118">
        <w:t xml:space="preserve"> (bottom panel). Vertical lines indicate own </w:t>
      </w:r>
      <w:r w:rsidR="00BC77BE">
        <w:t>debt</w:t>
      </w:r>
      <w:r w:rsidR="00504118" w:rsidRPr="00504118">
        <w:t>, while the horizontal line represents the inferred rank position</w:t>
      </w:r>
    </w:p>
    <w:p w14:paraId="1C618D51" w14:textId="77777777" w:rsidR="00756508" w:rsidRPr="009D64BE" w:rsidRDefault="00756508" w:rsidP="00756508">
      <w:pPr>
        <w:spacing w:line="480" w:lineRule="auto"/>
        <w:rPr>
          <w:bCs/>
        </w:rPr>
      </w:pPr>
    </w:p>
    <w:p w14:paraId="6577227B" w14:textId="77777777" w:rsidR="00504118" w:rsidRPr="00B9308E" w:rsidRDefault="00504118" w:rsidP="00504118">
      <w:pPr>
        <w:spacing w:line="480" w:lineRule="auto"/>
      </w:pPr>
      <w:r>
        <w:rPr>
          <w:bCs/>
          <w:iCs/>
        </w:rPr>
        <w:t>Figure 2</w:t>
      </w:r>
      <w:r w:rsidRPr="009D64BE">
        <w:rPr>
          <w:bCs/>
          <w:i/>
          <w:iCs/>
        </w:rPr>
        <w:t>.</w:t>
      </w:r>
      <w:r w:rsidRPr="009D64BE">
        <w:rPr>
          <w:i/>
          <w:iCs/>
        </w:rPr>
        <w:t xml:space="preserve"> </w:t>
      </w:r>
      <w:r w:rsidRPr="007355EA">
        <w:t xml:space="preserve">Interactions between distribution </w:t>
      </w:r>
      <w:r>
        <w:t xml:space="preserve">type </w:t>
      </w:r>
      <w:r w:rsidRPr="007355EA">
        <w:t>and common points</w:t>
      </w:r>
      <w:r>
        <w:t xml:space="preserve"> (P1 to P5) </w:t>
      </w:r>
      <w:r w:rsidRPr="007355EA">
        <w:t>for the three questions</w:t>
      </w:r>
      <w:r>
        <w:t xml:space="preserve"> (Study 2)</w:t>
      </w:r>
      <w:r w:rsidRPr="007355EA">
        <w:t>. To limit the individual differences in scale use, mean deviations on a participant-by-participant basis are plotted instead of actual ratings. Error bars represent 95% confidence intervals.</w:t>
      </w:r>
    </w:p>
    <w:p w14:paraId="2672C285" w14:textId="77777777" w:rsidR="00EC2612" w:rsidRPr="00806815" w:rsidRDefault="00EC2612" w:rsidP="00EC2612">
      <w:pPr>
        <w:spacing w:line="480" w:lineRule="auto"/>
        <w:rPr>
          <w:bCs/>
        </w:rPr>
      </w:pPr>
    </w:p>
    <w:p w14:paraId="1B9D2922" w14:textId="77777777" w:rsidR="00EC2612" w:rsidRPr="00806815" w:rsidRDefault="00EC2612" w:rsidP="00EC2612">
      <w:pPr>
        <w:spacing w:line="480" w:lineRule="auto"/>
      </w:pPr>
      <w:r w:rsidRPr="00806815">
        <w:rPr>
          <w:bCs/>
          <w:iCs/>
        </w:rPr>
        <w:t>Figure 3</w:t>
      </w:r>
      <w:r w:rsidRPr="00806815">
        <w:rPr>
          <w:bCs/>
          <w:i/>
          <w:iCs/>
        </w:rPr>
        <w:t>.</w:t>
      </w:r>
      <w:r w:rsidRPr="00806815">
        <w:rPr>
          <w:i/>
          <w:iCs/>
        </w:rPr>
        <w:t xml:space="preserve"> </w:t>
      </w:r>
      <w:r w:rsidRPr="00806815">
        <w:t xml:space="preserve">Interactions between distribution type and common points (P1 </w:t>
      </w:r>
      <w:r w:rsidR="005B2891">
        <w:t>to P5) for the three questions for ICL (top panels) and non-ICL debt</w:t>
      </w:r>
      <w:r w:rsidRPr="00806815">
        <w:t xml:space="preserve"> (</w:t>
      </w:r>
      <w:r w:rsidR="00FD1453">
        <w:t xml:space="preserve">bottom panels) in </w:t>
      </w:r>
      <w:r w:rsidRPr="00806815">
        <w:t>Stu</w:t>
      </w:r>
      <w:r w:rsidR="00FD1453">
        <w:t>dy 3</w:t>
      </w:r>
      <w:r w:rsidRPr="00806815">
        <w:t xml:space="preserve">. </w:t>
      </w:r>
      <w:r w:rsidR="00806815" w:rsidRPr="00806815">
        <w:t xml:space="preserve">Ratings indicate </w:t>
      </w:r>
      <w:r w:rsidRPr="00806815">
        <w:t>mean deviations on a partic</w:t>
      </w:r>
      <w:r w:rsidR="00806815" w:rsidRPr="00806815">
        <w:t>ipant-by-participant basis</w:t>
      </w:r>
      <w:r w:rsidRPr="00806815">
        <w:t>. Error bars represent 95% confidence intervals.</w:t>
      </w:r>
    </w:p>
    <w:p w14:paraId="773FB565" w14:textId="77777777" w:rsidR="00756508" w:rsidRPr="00806815" w:rsidRDefault="00756508" w:rsidP="006208AD">
      <w:pPr>
        <w:spacing w:line="480" w:lineRule="auto"/>
      </w:pPr>
    </w:p>
    <w:p w14:paraId="621EDECC" w14:textId="77777777" w:rsidR="001A5444" w:rsidRPr="00806815" w:rsidRDefault="001A5444" w:rsidP="001A5444">
      <w:pPr>
        <w:spacing w:line="480" w:lineRule="auto"/>
      </w:pPr>
      <w:r w:rsidRPr="00806815">
        <w:rPr>
          <w:bCs/>
          <w:iCs/>
        </w:rPr>
        <w:t>Figure 4</w:t>
      </w:r>
      <w:r w:rsidRPr="00806815">
        <w:rPr>
          <w:bCs/>
          <w:i/>
          <w:iCs/>
        </w:rPr>
        <w:t>.</w:t>
      </w:r>
      <w:r w:rsidRPr="00806815">
        <w:rPr>
          <w:i/>
          <w:iCs/>
        </w:rPr>
        <w:t xml:space="preserve"> </w:t>
      </w:r>
      <w:r w:rsidRPr="00806815">
        <w:t>Mean participants’ responses as a function of question type, depending on distribution skew and debt type (Study 3). Error bars represent 95% confidence intervals.</w:t>
      </w:r>
    </w:p>
    <w:p w14:paraId="555622BB" w14:textId="77777777" w:rsidR="00756508" w:rsidRDefault="00756508" w:rsidP="006208AD">
      <w:pPr>
        <w:spacing w:line="480" w:lineRule="auto"/>
      </w:pPr>
    </w:p>
    <w:p w14:paraId="647F4BFA" w14:textId="77777777" w:rsidR="00756508" w:rsidRDefault="00756508" w:rsidP="006208AD">
      <w:pPr>
        <w:spacing w:line="480" w:lineRule="auto"/>
      </w:pPr>
    </w:p>
    <w:p w14:paraId="0292B32E" w14:textId="77777777" w:rsidR="00756508" w:rsidRDefault="00756508" w:rsidP="006208AD">
      <w:pPr>
        <w:spacing w:line="480" w:lineRule="auto"/>
      </w:pPr>
    </w:p>
    <w:p w14:paraId="50F09AC4" w14:textId="77777777" w:rsidR="00756508" w:rsidRDefault="00756508" w:rsidP="006208AD">
      <w:pPr>
        <w:spacing w:line="480" w:lineRule="auto"/>
      </w:pPr>
    </w:p>
    <w:p w14:paraId="396E2DBE" w14:textId="77777777" w:rsidR="00756508" w:rsidRDefault="00756508" w:rsidP="006208AD">
      <w:pPr>
        <w:spacing w:line="480" w:lineRule="auto"/>
      </w:pPr>
    </w:p>
    <w:p w14:paraId="52DDA904" w14:textId="77777777" w:rsidR="00756508" w:rsidRDefault="00756508" w:rsidP="006208AD">
      <w:pPr>
        <w:spacing w:line="480" w:lineRule="auto"/>
      </w:pPr>
    </w:p>
    <w:p w14:paraId="1CA9D3E0" w14:textId="77777777" w:rsidR="00504118" w:rsidRDefault="00504118" w:rsidP="006208AD">
      <w:pPr>
        <w:spacing w:line="480" w:lineRule="auto"/>
      </w:pPr>
    </w:p>
    <w:p w14:paraId="3A31EE8D" w14:textId="77777777" w:rsidR="007D3495" w:rsidRDefault="007D3495" w:rsidP="006208AD">
      <w:pPr>
        <w:spacing w:line="480" w:lineRule="auto"/>
      </w:pPr>
      <w:r w:rsidRPr="007D3495">
        <w:rPr>
          <w:noProof/>
          <w:lang w:eastAsia="en-GB"/>
        </w:rPr>
        <w:lastRenderedPageBreak/>
        <w:drawing>
          <wp:inline distT="0" distB="0" distL="0" distR="0" wp14:anchorId="269CD456" wp14:editId="1E4043F8">
            <wp:extent cx="6033446" cy="41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3446" cy="4140000"/>
                    </a:xfrm>
                    <a:prstGeom prst="rect">
                      <a:avLst/>
                    </a:prstGeom>
                    <a:noFill/>
                    <a:ln>
                      <a:noFill/>
                    </a:ln>
                  </pic:spPr>
                </pic:pic>
              </a:graphicData>
            </a:graphic>
          </wp:inline>
        </w:drawing>
      </w:r>
    </w:p>
    <w:p w14:paraId="28995737" w14:textId="77777777" w:rsidR="00347F5B" w:rsidRDefault="00482FC0" w:rsidP="006208AD">
      <w:pPr>
        <w:spacing w:line="480" w:lineRule="auto"/>
        <w:rPr>
          <w:i/>
        </w:rPr>
      </w:pPr>
      <w:r>
        <w:rPr>
          <w:noProof/>
          <w:lang w:eastAsia="en-GB"/>
        </w:rPr>
        <w:drawing>
          <wp:inline distT="0" distB="0" distL="0" distR="0" wp14:anchorId="07D999F0" wp14:editId="7D4D2362">
            <wp:extent cx="6033449" cy="41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3449" cy="4140000"/>
                    </a:xfrm>
                    <a:prstGeom prst="rect">
                      <a:avLst/>
                    </a:prstGeom>
                    <a:noFill/>
                    <a:ln>
                      <a:noFill/>
                    </a:ln>
                  </pic:spPr>
                </pic:pic>
              </a:graphicData>
            </a:graphic>
          </wp:inline>
        </w:drawing>
      </w:r>
      <w:r w:rsidRPr="00482FC0">
        <w:rPr>
          <w:i/>
        </w:rPr>
        <w:t>(Figure 1)</w:t>
      </w:r>
    </w:p>
    <w:p w14:paraId="30B43A1F" w14:textId="210F69C0" w:rsidR="0083717E" w:rsidRPr="00347F5B" w:rsidRDefault="0083717E" w:rsidP="006208AD">
      <w:pPr>
        <w:spacing w:line="480" w:lineRule="auto"/>
      </w:pPr>
      <w:r>
        <w:rPr>
          <w:noProof/>
          <w:lang w:eastAsia="en-GB"/>
        </w:rPr>
        <w:lastRenderedPageBreak/>
        <w:drawing>
          <wp:inline distT="0" distB="0" distL="0" distR="0" wp14:anchorId="5A42C7D0" wp14:editId="2DAD46FF">
            <wp:extent cx="8484042" cy="3792324"/>
            <wp:effectExtent l="254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480467" cy="3790726"/>
                    </a:xfrm>
                    <a:prstGeom prst="rect">
                      <a:avLst/>
                    </a:prstGeom>
                    <a:noFill/>
                  </pic:spPr>
                </pic:pic>
              </a:graphicData>
            </a:graphic>
          </wp:inline>
        </w:drawing>
      </w:r>
    </w:p>
    <w:p w14:paraId="1DB3911B" w14:textId="7BB1BCC5" w:rsidR="005B2891" w:rsidRDefault="00504118" w:rsidP="006208AD">
      <w:pPr>
        <w:spacing w:line="480" w:lineRule="auto"/>
        <w:rPr>
          <w:i/>
        </w:rPr>
      </w:pPr>
      <w:r w:rsidRPr="00504118">
        <w:rPr>
          <w:i/>
        </w:rPr>
        <w:t>(Figure 2)</w:t>
      </w:r>
    </w:p>
    <w:p w14:paraId="0CD26E29" w14:textId="77777777" w:rsidR="007A2485" w:rsidRDefault="007A2485" w:rsidP="006208AD">
      <w:pPr>
        <w:spacing w:line="480" w:lineRule="auto"/>
        <w:rPr>
          <w:i/>
        </w:rPr>
        <w:sectPr w:rsidR="007A2485" w:rsidSect="00C977CB">
          <w:headerReference w:type="default" r:id="rId18"/>
          <w:type w:val="continuous"/>
          <w:pgSz w:w="11906" w:h="16838" w:code="9"/>
          <w:pgMar w:top="1440" w:right="1440" w:bottom="1440" w:left="1440" w:header="709" w:footer="709" w:gutter="0"/>
          <w:cols w:space="708"/>
          <w:titlePg/>
          <w:docGrid w:linePitch="360"/>
        </w:sectPr>
      </w:pPr>
    </w:p>
    <w:p w14:paraId="7FD8DAF4" w14:textId="758A9C67" w:rsidR="005B2891" w:rsidRDefault="0083717E" w:rsidP="006208AD">
      <w:pPr>
        <w:spacing w:line="480" w:lineRule="auto"/>
        <w:rPr>
          <w:i/>
          <w:noProof/>
          <w:lang w:eastAsia="en-GB"/>
        </w:rPr>
      </w:pPr>
      <w:r>
        <w:rPr>
          <w:i/>
          <w:noProof/>
          <w:lang w:eastAsia="en-GB"/>
        </w:rPr>
        <w:lastRenderedPageBreak/>
        <w:drawing>
          <wp:inline distT="0" distB="0" distL="0" distR="0" wp14:anchorId="6291CB6D" wp14:editId="1954415D">
            <wp:extent cx="7825644" cy="25920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25644" cy="2592000"/>
                    </a:xfrm>
                    <a:prstGeom prst="rect">
                      <a:avLst/>
                    </a:prstGeom>
                    <a:noFill/>
                  </pic:spPr>
                </pic:pic>
              </a:graphicData>
            </a:graphic>
          </wp:inline>
        </w:drawing>
      </w:r>
    </w:p>
    <w:p w14:paraId="2F05E590" w14:textId="6F097859" w:rsidR="0083717E" w:rsidRDefault="006C0AD4" w:rsidP="006208AD">
      <w:pPr>
        <w:spacing w:line="480" w:lineRule="auto"/>
        <w:rPr>
          <w:i/>
        </w:rPr>
      </w:pPr>
      <w:r>
        <w:rPr>
          <w:i/>
          <w:noProof/>
          <w:lang w:eastAsia="en-GB"/>
        </w:rPr>
        <w:drawing>
          <wp:inline distT="0" distB="0" distL="0" distR="0" wp14:anchorId="5001C073" wp14:editId="5AD224CE">
            <wp:extent cx="7907793" cy="259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7793" cy="2592000"/>
                    </a:xfrm>
                    <a:prstGeom prst="rect">
                      <a:avLst/>
                    </a:prstGeom>
                    <a:noFill/>
                  </pic:spPr>
                </pic:pic>
              </a:graphicData>
            </a:graphic>
          </wp:inline>
        </w:drawing>
      </w:r>
    </w:p>
    <w:p w14:paraId="7981363E" w14:textId="104495B7" w:rsidR="00AB4916" w:rsidRDefault="00347F5B" w:rsidP="006208AD">
      <w:pPr>
        <w:spacing w:line="480" w:lineRule="auto"/>
        <w:rPr>
          <w:i/>
        </w:rPr>
      </w:pPr>
      <w:r>
        <w:rPr>
          <w:i/>
        </w:rPr>
        <w:t>(Figure 3)</w:t>
      </w:r>
    </w:p>
    <w:p w14:paraId="1B3504BF" w14:textId="77777777" w:rsidR="006C0AD4" w:rsidRDefault="006C0AD4" w:rsidP="006208AD">
      <w:pPr>
        <w:spacing w:line="480" w:lineRule="auto"/>
        <w:rPr>
          <w:i/>
        </w:rPr>
        <w:sectPr w:rsidR="006C0AD4" w:rsidSect="005B2891">
          <w:pgSz w:w="16838" w:h="11906" w:orient="landscape" w:code="9"/>
          <w:pgMar w:top="1440" w:right="1440" w:bottom="1440" w:left="1440" w:header="709" w:footer="709" w:gutter="0"/>
          <w:cols w:space="708"/>
          <w:titlePg/>
          <w:docGrid w:linePitch="360"/>
        </w:sectPr>
      </w:pPr>
    </w:p>
    <w:p w14:paraId="6D0ADD42" w14:textId="4B98A3D9" w:rsidR="00347F5B" w:rsidRDefault="006C0AD4" w:rsidP="006208AD">
      <w:pPr>
        <w:spacing w:line="480" w:lineRule="auto"/>
        <w:rPr>
          <w:i/>
        </w:rPr>
      </w:pPr>
      <w:r>
        <w:rPr>
          <w:i/>
          <w:noProof/>
          <w:lang w:eastAsia="en-GB"/>
        </w:rPr>
        <w:lastRenderedPageBreak/>
        <w:drawing>
          <wp:inline distT="0" distB="0" distL="0" distR="0" wp14:anchorId="3309452F" wp14:editId="47612E06">
            <wp:extent cx="8485200" cy="3790800"/>
            <wp:effectExtent l="4127"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485200" cy="3790800"/>
                    </a:xfrm>
                    <a:prstGeom prst="rect">
                      <a:avLst/>
                    </a:prstGeom>
                    <a:noFill/>
                  </pic:spPr>
                </pic:pic>
              </a:graphicData>
            </a:graphic>
          </wp:inline>
        </w:drawing>
      </w:r>
    </w:p>
    <w:p w14:paraId="54D72D2E" w14:textId="19DBB80B" w:rsidR="005B2891" w:rsidRPr="003C2B86" w:rsidRDefault="004D77DC" w:rsidP="006208AD">
      <w:pPr>
        <w:spacing w:line="480" w:lineRule="auto"/>
        <w:rPr>
          <w:i/>
        </w:rPr>
      </w:pPr>
      <w:r>
        <w:rPr>
          <w:i/>
        </w:rPr>
        <w:t>(Figure 4)</w:t>
      </w:r>
    </w:p>
    <w:sectPr w:rsidR="005B2891" w:rsidRPr="003C2B86" w:rsidSect="005B289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8BA0" w14:textId="77777777" w:rsidR="002802A8" w:rsidRDefault="002802A8">
      <w:r>
        <w:separator/>
      </w:r>
    </w:p>
  </w:endnote>
  <w:endnote w:type="continuationSeparator" w:id="0">
    <w:p w14:paraId="60993BE9" w14:textId="77777777" w:rsidR="002802A8" w:rsidRDefault="0028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F683" w14:textId="77777777" w:rsidR="002802A8" w:rsidRDefault="002802A8">
      <w:r>
        <w:separator/>
      </w:r>
    </w:p>
  </w:footnote>
  <w:footnote w:type="continuationSeparator" w:id="0">
    <w:p w14:paraId="722C09DF" w14:textId="77777777" w:rsidR="002802A8" w:rsidRDefault="0028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FDF2" w14:textId="77777777" w:rsidR="00714190" w:rsidRDefault="00714190">
    <w:pPr>
      <w:pStyle w:val="Header"/>
    </w:pPr>
    <w:r>
      <w:t xml:space="preserve">STUDENTS’ INDEBTEDNESS </w:t>
    </w:r>
    <w:r>
      <w:tab/>
    </w:r>
    <w:r>
      <w:tab/>
    </w:r>
    <w:r>
      <w:tab/>
    </w:r>
    <w:r>
      <w:rPr>
        <w:rStyle w:val="PageNumber"/>
      </w:rPr>
      <w:fldChar w:fldCharType="begin"/>
    </w:r>
    <w:r>
      <w:rPr>
        <w:rStyle w:val="PageNumber"/>
      </w:rPr>
      <w:instrText xml:space="preserve"> PAGE </w:instrText>
    </w:r>
    <w:r>
      <w:rPr>
        <w:rStyle w:val="PageNumber"/>
      </w:rPr>
      <w:fldChar w:fldCharType="separate"/>
    </w:r>
    <w:r w:rsidR="00946EC9">
      <w:rPr>
        <w:rStyle w:val="PageNumber"/>
        <w:noProof/>
      </w:rPr>
      <w:t>41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98E"/>
    <w:multiLevelType w:val="hybridMultilevel"/>
    <w:tmpl w:val="5978C686"/>
    <w:lvl w:ilvl="0" w:tplc="E04C63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F393916"/>
    <w:multiLevelType w:val="hybridMultilevel"/>
    <w:tmpl w:val="12B29E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DB16B5"/>
    <w:multiLevelType w:val="hybridMultilevel"/>
    <w:tmpl w:val="48E29C3C"/>
    <w:lvl w:ilvl="0" w:tplc="FA9CB43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9EE6A9C"/>
    <w:multiLevelType w:val="hybridMultilevel"/>
    <w:tmpl w:val="4CB67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8C4EDC"/>
    <w:multiLevelType w:val="hybridMultilevel"/>
    <w:tmpl w:val="C374C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A345FD"/>
    <w:multiLevelType w:val="hybridMultilevel"/>
    <w:tmpl w:val="7818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850A9"/>
    <w:multiLevelType w:val="hybridMultilevel"/>
    <w:tmpl w:val="44861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3F6CE0"/>
    <w:multiLevelType w:val="hybridMultilevel"/>
    <w:tmpl w:val="354C20C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7C5391"/>
    <w:multiLevelType w:val="hybridMultilevel"/>
    <w:tmpl w:val="73562C1A"/>
    <w:lvl w:ilvl="0" w:tplc="BBC2A6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40439"/>
    <w:multiLevelType w:val="hybridMultilevel"/>
    <w:tmpl w:val="7BAAB0A0"/>
    <w:lvl w:ilvl="0" w:tplc="BBC2A66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82160"/>
    <w:multiLevelType w:val="multilevel"/>
    <w:tmpl w:val="1D7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D6478"/>
    <w:multiLevelType w:val="hybridMultilevel"/>
    <w:tmpl w:val="501244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FE3373E"/>
    <w:multiLevelType w:val="hybridMultilevel"/>
    <w:tmpl w:val="2CB8D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3546BA"/>
    <w:multiLevelType w:val="hybridMultilevel"/>
    <w:tmpl w:val="3C2CD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BC2787"/>
    <w:multiLevelType w:val="hybridMultilevel"/>
    <w:tmpl w:val="B4DAC81C"/>
    <w:lvl w:ilvl="0" w:tplc="E22A16A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15:restartNumberingAfterBreak="0">
    <w:nsid w:val="7D2720F6"/>
    <w:multiLevelType w:val="hybridMultilevel"/>
    <w:tmpl w:val="72A0C5C4"/>
    <w:lvl w:ilvl="0" w:tplc="BBC2A66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15295169">
    <w:abstractNumId w:val="15"/>
  </w:num>
  <w:num w:numId="2" w16cid:durableId="1575047066">
    <w:abstractNumId w:val="9"/>
  </w:num>
  <w:num w:numId="3" w16cid:durableId="2092390068">
    <w:abstractNumId w:val="6"/>
  </w:num>
  <w:num w:numId="4" w16cid:durableId="375282129">
    <w:abstractNumId w:val="1"/>
  </w:num>
  <w:num w:numId="5" w16cid:durableId="670303792">
    <w:abstractNumId w:val="4"/>
  </w:num>
  <w:num w:numId="6" w16cid:durableId="1108551009">
    <w:abstractNumId w:val="10"/>
  </w:num>
  <w:num w:numId="7" w16cid:durableId="1854760474">
    <w:abstractNumId w:val="8"/>
  </w:num>
  <w:num w:numId="8" w16cid:durableId="702708835">
    <w:abstractNumId w:val="11"/>
  </w:num>
  <w:num w:numId="9" w16cid:durableId="1168449632">
    <w:abstractNumId w:val="3"/>
  </w:num>
  <w:num w:numId="10" w16cid:durableId="1056275626">
    <w:abstractNumId w:val="5"/>
  </w:num>
  <w:num w:numId="11" w16cid:durableId="518202632">
    <w:abstractNumId w:val="13"/>
  </w:num>
  <w:num w:numId="12" w16cid:durableId="1569804723">
    <w:abstractNumId w:val="12"/>
  </w:num>
  <w:num w:numId="13" w16cid:durableId="1508791199">
    <w:abstractNumId w:val="7"/>
  </w:num>
  <w:num w:numId="14" w16cid:durableId="1979413847">
    <w:abstractNumId w:val="2"/>
  </w:num>
  <w:num w:numId="15" w16cid:durableId="1286960535">
    <w:abstractNumId w:val="0"/>
  </w:num>
  <w:num w:numId="16" w16cid:durableId="158179126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Author-Dat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we9pe9wg29rarera5yvwdvj99zrrfvtzpz0&quot;&gt;My EndNote Library&lt;record-ids&gt;&lt;item&gt;239&lt;/item&gt;&lt;item&gt;240&lt;/item&gt;&lt;item&gt;241&lt;/item&gt;&lt;item&gt;347&lt;/item&gt;&lt;item&gt;363&lt;/item&gt;&lt;item&gt;364&lt;/item&gt;&lt;item&gt;373&lt;/item&gt;&lt;item&gt;381&lt;/item&gt;&lt;item&gt;389&lt;/item&gt;&lt;item&gt;396&lt;/item&gt;&lt;item&gt;421&lt;/item&gt;&lt;item&gt;427&lt;/item&gt;&lt;item&gt;428&lt;/item&gt;&lt;item&gt;431&lt;/item&gt;&lt;item&gt;434&lt;/item&gt;&lt;item&gt;472&lt;/item&gt;&lt;item&gt;488&lt;/item&gt;&lt;item&gt;511&lt;/item&gt;&lt;item&gt;539&lt;/item&gt;&lt;item&gt;543&lt;/item&gt;&lt;item&gt;546&lt;/item&gt;&lt;item&gt;547&lt;/item&gt;&lt;item&gt;553&lt;/item&gt;&lt;item&gt;559&lt;/item&gt;&lt;item&gt;560&lt;/item&gt;&lt;item&gt;562&lt;/item&gt;&lt;item&gt;565&lt;/item&gt;&lt;item&gt;722&lt;/item&gt;&lt;item&gt;726&lt;/item&gt;&lt;item&gt;727&lt;/item&gt;&lt;item&gt;729&lt;/item&gt;&lt;item&gt;730&lt;/item&gt;&lt;item&gt;736&lt;/item&gt;&lt;item&gt;737&lt;/item&gt;&lt;item&gt;796&lt;/item&gt;&lt;item&gt;797&lt;/item&gt;&lt;item&gt;805&lt;/item&gt;&lt;item&gt;825&lt;/item&gt;&lt;item&gt;849&lt;/item&gt;&lt;item&gt;851&lt;/item&gt;&lt;item&gt;852&lt;/item&gt;&lt;item&gt;865&lt;/item&gt;&lt;item&gt;867&lt;/item&gt;&lt;item&gt;869&lt;/item&gt;&lt;item&gt;870&lt;/item&gt;&lt;item&gt;871&lt;/item&gt;&lt;item&gt;872&lt;/item&gt;&lt;/record-ids&gt;&lt;/item&gt;&lt;/Libraries&gt;"/>
  </w:docVars>
  <w:rsids>
    <w:rsidRoot w:val="00C642B9"/>
    <w:rsid w:val="00000E76"/>
    <w:rsid w:val="000017B7"/>
    <w:rsid w:val="00002CC3"/>
    <w:rsid w:val="000036B1"/>
    <w:rsid w:val="00003807"/>
    <w:rsid w:val="00003FC2"/>
    <w:rsid w:val="0000508D"/>
    <w:rsid w:val="00005AD3"/>
    <w:rsid w:val="000070A1"/>
    <w:rsid w:val="0000788F"/>
    <w:rsid w:val="00007F4F"/>
    <w:rsid w:val="00010C87"/>
    <w:rsid w:val="00010FED"/>
    <w:rsid w:val="0001364F"/>
    <w:rsid w:val="00013CFE"/>
    <w:rsid w:val="00014A8A"/>
    <w:rsid w:val="000153B1"/>
    <w:rsid w:val="00015B32"/>
    <w:rsid w:val="00015F07"/>
    <w:rsid w:val="000162C4"/>
    <w:rsid w:val="00016C15"/>
    <w:rsid w:val="00016FFD"/>
    <w:rsid w:val="0001717B"/>
    <w:rsid w:val="0001742A"/>
    <w:rsid w:val="000179B3"/>
    <w:rsid w:val="00020485"/>
    <w:rsid w:val="00020B80"/>
    <w:rsid w:val="000215CD"/>
    <w:rsid w:val="00021C5F"/>
    <w:rsid w:val="00023269"/>
    <w:rsid w:val="000235ED"/>
    <w:rsid w:val="00023BDD"/>
    <w:rsid w:val="000246E8"/>
    <w:rsid w:val="000251AE"/>
    <w:rsid w:val="00026CEE"/>
    <w:rsid w:val="0002745D"/>
    <w:rsid w:val="000305F3"/>
    <w:rsid w:val="0003128B"/>
    <w:rsid w:val="00031BC2"/>
    <w:rsid w:val="00033447"/>
    <w:rsid w:val="00033FD9"/>
    <w:rsid w:val="000355F4"/>
    <w:rsid w:val="000359EA"/>
    <w:rsid w:val="00036028"/>
    <w:rsid w:val="000364F0"/>
    <w:rsid w:val="0003704D"/>
    <w:rsid w:val="00037171"/>
    <w:rsid w:val="0003726D"/>
    <w:rsid w:val="000403AA"/>
    <w:rsid w:val="00041E74"/>
    <w:rsid w:val="00042366"/>
    <w:rsid w:val="0004272C"/>
    <w:rsid w:val="00042765"/>
    <w:rsid w:val="00042C8A"/>
    <w:rsid w:val="00043210"/>
    <w:rsid w:val="00043A66"/>
    <w:rsid w:val="00043CCA"/>
    <w:rsid w:val="00046492"/>
    <w:rsid w:val="00047241"/>
    <w:rsid w:val="000472C0"/>
    <w:rsid w:val="00047AEE"/>
    <w:rsid w:val="00047D8C"/>
    <w:rsid w:val="000500E8"/>
    <w:rsid w:val="00050634"/>
    <w:rsid w:val="000513DE"/>
    <w:rsid w:val="00051D7C"/>
    <w:rsid w:val="0005200C"/>
    <w:rsid w:val="000527EB"/>
    <w:rsid w:val="00054CA8"/>
    <w:rsid w:val="00054CA9"/>
    <w:rsid w:val="000553F5"/>
    <w:rsid w:val="000557F5"/>
    <w:rsid w:val="00055EC9"/>
    <w:rsid w:val="00056C1D"/>
    <w:rsid w:val="00056C97"/>
    <w:rsid w:val="00057BC5"/>
    <w:rsid w:val="00060D03"/>
    <w:rsid w:val="00061721"/>
    <w:rsid w:val="00061A65"/>
    <w:rsid w:val="00061B30"/>
    <w:rsid w:val="00061B56"/>
    <w:rsid w:val="00062019"/>
    <w:rsid w:val="0006204A"/>
    <w:rsid w:val="000624A0"/>
    <w:rsid w:val="00063428"/>
    <w:rsid w:val="000639A7"/>
    <w:rsid w:val="000649A8"/>
    <w:rsid w:val="00065291"/>
    <w:rsid w:val="0006626B"/>
    <w:rsid w:val="0006628B"/>
    <w:rsid w:val="0006650D"/>
    <w:rsid w:val="00066729"/>
    <w:rsid w:val="00066FBD"/>
    <w:rsid w:val="00067EDD"/>
    <w:rsid w:val="00070266"/>
    <w:rsid w:val="00070BF4"/>
    <w:rsid w:val="00071034"/>
    <w:rsid w:val="00071092"/>
    <w:rsid w:val="00071843"/>
    <w:rsid w:val="000718EC"/>
    <w:rsid w:val="0007221E"/>
    <w:rsid w:val="000726EA"/>
    <w:rsid w:val="0007339D"/>
    <w:rsid w:val="0007486A"/>
    <w:rsid w:val="00075229"/>
    <w:rsid w:val="00075BC2"/>
    <w:rsid w:val="000761D7"/>
    <w:rsid w:val="00076D2B"/>
    <w:rsid w:val="00076DFB"/>
    <w:rsid w:val="00077973"/>
    <w:rsid w:val="000801D3"/>
    <w:rsid w:val="000804F5"/>
    <w:rsid w:val="00080BAA"/>
    <w:rsid w:val="0008265F"/>
    <w:rsid w:val="00082E38"/>
    <w:rsid w:val="00083719"/>
    <w:rsid w:val="000837B9"/>
    <w:rsid w:val="00085966"/>
    <w:rsid w:val="00085A04"/>
    <w:rsid w:val="00085A09"/>
    <w:rsid w:val="00085FC6"/>
    <w:rsid w:val="00086868"/>
    <w:rsid w:val="000878ED"/>
    <w:rsid w:val="00090BE1"/>
    <w:rsid w:val="0009115A"/>
    <w:rsid w:val="00091C34"/>
    <w:rsid w:val="00091C7A"/>
    <w:rsid w:val="00092047"/>
    <w:rsid w:val="00092614"/>
    <w:rsid w:val="000926A8"/>
    <w:rsid w:val="0009272E"/>
    <w:rsid w:val="000927B2"/>
    <w:rsid w:val="00093525"/>
    <w:rsid w:val="00094969"/>
    <w:rsid w:val="000955A1"/>
    <w:rsid w:val="00095745"/>
    <w:rsid w:val="00095F22"/>
    <w:rsid w:val="000960D3"/>
    <w:rsid w:val="00096DE4"/>
    <w:rsid w:val="000971B4"/>
    <w:rsid w:val="0009745E"/>
    <w:rsid w:val="00097824"/>
    <w:rsid w:val="000A001B"/>
    <w:rsid w:val="000A0A32"/>
    <w:rsid w:val="000A117C"/>
    <w:rsid w:val="000A177D"/>
    <w:rsid w:val="000A1C9C"/>
    <w:rsid w:val="000A1FD4"/>
    <w:rsid w:val="000A23AE"/>
    <w:rsid w:val="000A39A2"/>
    <w:rsid w:val="000A4295"/>
    <w:rsid w:val="000A4EEE"/>
    <w:rsid w:val="000A564E"/>
    <w:rsid w:val="000A61D0"/>
    <w:rsid w:val="000A6309"/>
    <w:rsid w:val="000A66EE"/>
    <w:rsid w:val="000A67EA"/>
    <w:rsid w:val="000A688D"/>
    <w:rsid w:val="000A6CFE"/>
    <w:rsid w:val="000A6DAE"/>
    <w:rsid w:val="000A7706"/>
    <w:rsid w:val="000B1F99"/>
    <w:rsid w:val="000B23EC"/>
    <w:rsid w:val="000B2DE5"/>
    <w:rsid w:val="000B3C1A"/>
    <w:rsid w:val="000B4102"/>
    <w:rsid w:val="000B48E3"/>
    <w:rsid w:val="000B4ED4"/>
    <w:rsid w:val="000B592D"/>
    <w:rsid w:val="000B679E"/>
    <w:rsid w:val="000B6CB0"/>
    <w:rsid w:val="000B71BE"/>
    <w:rsid w:val="000B73D5"/>
    <w:rsid w:val="000C052E"/>
    <w:rsid w:val="000C1007"/>
    <w:rsid w:val="000C102E"/>
    <w:rsid w:val="000C1A51"/>
    <w:rsid w:val="000C2115"/>
    <w:rsid w:val="000C247C"/>
    <w:rsid w:val="000C32CF"/>
    <w:rsid w:val="000C3BB8"/>
    <w:rsid w:val="000C4C62"/>
    <w:rsid w:val="000C4F2D"/>
    <w:rsid w:val="000C549D"/>
    <w:rsid w:val="000C5B7B"/>
    <w:rsid w:val="000C6C35"/>
    <w:rsid w:val="000D1130"/>
    <w:rsid w:val="000D1D0C"/>
    <w:rsid w:val="000D2348"/>
    <w:rsid w:val="000D4EA4"/>
    <w:rsid w:val="000D5388"/>
    <w:rsid w:val="000D6D7D"/>
    <w:rsid w:val="000E0067"/>
    <w:rsid w:val="000E0E01"/>
    <w:rsid w:val="000E229D"/>
    <w:rsid w:val="000E293E"/>
    <w:rsid w:val="000E2CC1"/>
    <w:rsid w:val="000E34CC"/>
    <w:rsid w:val="000E370D"/>
    <w:rsid w:val="000E392D"/>
    <w:rsid w:val="000E44E6"/>
    <w:rsid w:val="000E5273"/>
    <w:rsid w:val="000E603C"/>
    <w:rsid w:val="000E670D"/>
    <w:rsid w:val="000E7C46"/>
    <w:rsid w:val="000E7C53"/>
    <w:rsid w:val="000F03BC"/>
    <w:rsid w:val="000F09BE"/>
    <w:rsid w:val="000F1526"/>
    <w:rsid w:val="000F17F9"/>
    <w:rsid w:val="000F2005"/>
    <w:rsid w:val="000F3177"/>
    <w:rsid w:val="000F32F4"/>
    <w:rsid w:val="000F353C"/>
    <w:rsid w:val="000F3B57"/>
    <w:rsid w:val="000F51B5"/>
    <w:rsid w:val="000F5BD3"/>
    <w:rsid w:val="000F5C4A"/>
    <w:rsid w:val="000F6484"/>
    <w:rsid w:val="000F6CDD"/>
    <w:rsid w:val="000F7216"/>
    <w:rsid w:val="000F763E"/>
    <w:rsid w:val="00100643"/>
    <w:rsid w:val="00100A71"/>
    <w:rsid w:val="00101E11"/>
    <w:rsid w:val="00102869"/>
    <w:rsid w:val="001034D2"/>
    <w:rsid w:val="00103F46"/>
    <w:rsid w:val="0010446C"/>
    <w:rsid w:val="00104765"/>
    <w:rsid w:val="00104EB4"/>
    <w:rsid w:val="001053D0"/>
    <w:rsid w:val="00105F95"/>
    <w:rsid w:val="0010664C"/>
    <w:rsid w:val="00106873"/>
    <w:rsid w:val="00106DF7"/>
    <w:rsid w:val="001074C6"/>
    <w:rsid w:val="00107EA1"/>
    <w:rsid w:val="001102D4"/>
    <w:rsid w:val="00110F03"/>
    <w:rsid w:val="00110FAC"/>
    <w:rsid w:val="00111A5A"/>
    <w:rsid w:val="00111EB3"/>
    <w:rsid w:val="00113BC1"/>
    <w:rsid w:val="00113F25"/>
    <w:rsid w:val="001144A1"/>
    <w:rsid w:val="00114519"/>
    <w:rsid w:val="0011459B"/>
    <w:rsid w:val="00114877"/>
    <w:rsid w:val="001206A8"/>
    <w:rsid w:val="0012092C"/>
    <w:rsid w:val="00120CBF"/>
    <w:rsid w:val="0012110A"/>
    <w:rsid w:val="0012256E"/>
    <w:rsid w:val="00122A6A"/>
    <w:rsid w:val="00122D30"/>
    <w:rsid w:val="00123118"/>
    <w:rsid w:val="0012399F"/>
    <w:rsid w:val="00124918"/>
    <w:rsid w:val="00124C01"/>
    <w:rsid w:val="00125A6F"/>
    <w:rsid w:val="00125D4E"/>
    <w:rsid w:val="00125EB9"/>
    <w:rsid w:val="00127520"/>
    <w:rsid w:val="00130ED5"/>
    <w:rsid w:val="00130FA2"/>
    <w:rsid w:val="00131483"/>
    <w:rsid w:val="00131D4E"/>
    <w:rsid w:val="00132275"/>
    <w:rsid w:val="001324E6"/>
    <w:rsid w:val="00132F43"/>
    <w:rsid w:val="00133D65"/>
    <w:rsid w:val="001347E0"/>
    <w:rsid w:val="00134C06"/>
    <w:rsid w:val="00134FF6"/>
    <w:rsid w:val="00135A70"/>
    <w:rsid w:val="001372FF"/>
    <w:rsid w:val="001379AF"/>
    <w:rsid w:val="00137E74"/>
    <w:rsid w:val="001403AB"/>
    <w:rsid w:val="0014060A"/>
    <w:rsid w:val="001408E7"/>
    <w:rsid w:val="00140CC7"/>
    <w:rsid w:val="00141418"/>
    <w:rsid w:val="001419AC"/>
    <w:rsid w:val="00141BCB"/>
    <w:rsid w:val="00143103"/>
    <w:rsid w:val="001443EE"/>
    <w:rsid w:val="001459FC"/>
    <w:rsid w:val="00146474"/>
    <w:rsid w:val="001464AD"/>
    <w:rsid w:val="00146FFE"/>
    <w:rsid w:val="0014723F"/>
    <w:rsid w:val="00147DE7"/>
    <w:rsid w:val="00150103"/>
    <w:rsid w:val="0015012C"/>
    <w:rsid w:val="0015076F"/>
    <w:rsid w:val="00150891"/>
    <w:rsid w:val="001509EE"/>
    <w:rsid w:val="00151893"/>
    <w:rsid w:val="00151CA7"/>
    <w:rsid w:val="0015248C"/>
    <w:rsid w:val="00153066"/>
    <w:rsid w:val="00154112"/>
    <w:rsid w:val="00154558"/>
    <w:rsid w:val="0015537F"/>
    <w:rsid w:val="0015562F"/>
    <w:rsid w:val="00155B51"/>
    <w:rsid w:val="00156057"/>
    <w:rsid w:val="0015610E"/>
    <w:rsid w:val="001561C6"/>
    <w:rsid w:val="00156737"/>
    <w:rsid w:val="00156B0A"/>
    <w:rsid w:val="001573DF"/>
    <w:rsid w:val="00157C21"/>
    <w:rsid w:val="0016179E"/>
    <w:rsid w:val="00161F08"/>
    <w:rsid w:val="001625D4"/>
    <w:rsid w:val="00162F22"/>
    <w:rsid w:val="00163FE3"/>
    <w:rsid w:val="00165531"/>
    <w:rsid w:val="001656EF"/>
    <w:rsid w:val="00166083"/>
    <w:rsid w:val="00166B29"/>
    <w:rsid w:val="00166C43"/>
    <w:rsid w:val="00166C4A"/>
    <w:rsid w:val="00166FF3"/>
    <w:rsid w:val="0016707C"/>
    <w:rsid w:val="001676F9"/>
    <w:rsid w:val="00167C43"/>
    <w:rsid w:val="001710DF"/>
    <w:rsid w:val="001716C0"/>
    <w:rsid w:val="00171D36"/>
    <w:rsid w:val="00171EB8"/>
    <w:rsid w:val="00171F49"/>
    <w:rsid w:val="001735B4"/>
    <w:rsid w:val="0017406B"/>
    <w:rsid w:val="00174434"/>
    <w:rsid w:val="0017460E"/>
    <w:rsid w:val="00175B01"/>
    <w:rsid w:val="00176BE1"/>
    <w:rsid w:val="001775D3"/>
    <w:rsid w:val="00180DB6"/>
    <w:rsid w:val="001814AB"/>
    <w:rsid w:val="00181F9B"/>
    <w:rsid w:val="001840F3"/>
    <w:rsid w:val="0018431A"/>
    <w:rsid w:val="001843D0"/>
    <w:rsid w:val="0018448E"/>
    <w:rsid w:val="001846BF"/>
    <w:rsid w:val="00184B30"/>
    <w:rsid w:val="00184FE6"/>
    <w:rsid w:val="00185810"/>
    <w:rsid w:val="00185BFB"/>
    <w:rsid w:val="001862C1"/>
    <w:rsid w:val="001868E8"/>
    <w:rsid w:val="001876E2"/>
    <w:rsid w:val="00191246"/>
    <w:rsid w:val="0019229A"/>
    <w:rsid w:val="00192A51"/>
    <w:rsid w:val="00192C45"/>
    <w:rsid w:val="00193BC9"/>
    <w:rsid w:val="00195E5B"/>
    <w:rsid w:val="00195ED9"/>
    <w:rsid w:val="001A14B4"/>
    <w:rsid w:val="001A1A77"/>
    <w:rsid w:val="001A1CB7"/>
    <w:rsid w:val="001A2F7E"/>
    <w:rsid w:val="001A3BCC"/>
    <w:rsid w:val="001A3E22"/>
    <w:rsid w:val="001A3E3F"/>
    <w:rsid w:val="001A3F05"/>
    <w:rsid w:val="001A4992"/>
    <w:rsid w:val="001A4E1D"/>
    <w:rsid w:val="001A5235"/>
    <w:rsid w:val="001A5239"/>
    <w:rsid w:val="001A53A3"/>
    <w:rsid w:val="001A5444"/>
    <w:rsid w:val="001A5C28"/>
    <w:rsid w:val="001A6115"/>
    <w:rsid w:val="001A64B2"/>
    <w:rsid w:val="001B050F"/>
    <w:rsid w:val="001B36F3"/>
    <w:rsid w:val="001B45EB"/>
    <w:rsid w:val="001B46E8"/>
    <w:rsid w:val="001B4CED"/>
    <w:rsid w:val="001B5CD0"/>
    <w:rsid w:val="001C06D2"/>
    <w:rsid w:val="001C0703"/>
    <w:rsid w:val="001C1512"/>
    <w:rsid w:val="001C15F4"/>
    <w:rsid w:val="001C1E67"/>
    <w:rsid w:val="001C2567"/>
    <w:rsid w:val="001C324A"/>
    <w:rsid w:val="001C3767"/>
    <w:rsid w:val="001C3938"/>
    <w:rsid w:val="001C3DDA"/>
    <w:rsid w:val="001C4F95"/>
    <w:rsid w:val="001C5FD5"/>
    <w:rsid w:val="001C6DFE"/>
    <w:rsid w:val="001C7BF7"/>
    <w:rsid w:val="001D0987"/>
    <w:rsid w:val="001D159B"/>
    <w:rsid w:val="001D25A2"/>
    <w:rsid w:val="001D26FE"/>
    <w:rsid w:val="001D27E8"/>
    <w:rsid w:val="001D2DF0"/>
    <w:rsid w:val="001D374D"/>
    <w:rsid w:val="001D41A4"/>
    <w:rsid w:val="001D53E6"/>
    <w:rsid w:val="001D5E46"/>
    <w:rsid w:val="001D6BCE"/>
    <w:rsid w:val="001D74E4"/>
    <w:rsid w:val="001D78BC"/>
    <w:rsid w:val="001D7ABD"/>
    <w:rsid w:val="001E03C4"/>
    <w:rsid w:val="001E0713"/>
    <w:rsid w:val="001E0C65"/>
    <w:rsid w:val="001E2EF6"/>
    <w:rsid w:val="001E359E"/>
    <w:rsid w:val="001E49FA"/>
    <w:rsid w:val="001E535C"/>
    <w:rsid w:val="001E53BD"/>
    <w:rsid w:val="001E5A37"/>
    <w:rsid w:val="001E654F"/>
    <w:rsid w:val="001E6BD7"/>
    <w:rsid w:val="001E7602"/>
    <w:rsid w:val="001F04DB"/>
    <w:rsid w:val="001F0970"/>
    <w:rsid w:val="001F176D"/>
    <w:rsid w:val="001F17C8"/>
    <w:rsid w:val="001F18C2"/>
    <w:rsid w:val="001F321F"/>
    <w:rsid w:val="001F32DC"/>
    <w:rsid w:val="001F3E2A"/>
    <w:rsid w:val="001F4DD2"/>
    <w:rsid w:val="001F515D"/>
    <w:rsid w:val="001F5654"/>
    <w:rsid w:val="001F5C75"/>
    <w:rsid w:val="001F60D5"/>
    <w:rsid w:val="001F615D"/>
    <w:rsid w:val="001F6314"/>
    <w:rsid w:val="001F6F02"/>
    <w:rsid w:val="00200922"/>
    <w:rsid w:val="00201F35"/>
    <w:rsid w:val="00202335"/>
    <w:rsid w:val="00202536"/>
    <w:rsid w:val="002029A6"/>
    <w:rsid w:val="00203875"/>
    <w:rsid w:val="00203F28"/>
    <w:rsid w:val="00205319"/>
    <w:rsid w:val="00205B50"/>
    <w:rsid w:val="00205CD8"/>
    <w:rsid w:val="00205E8F"/>
    <w:rsid w:val="0020746D"/>
    <w:rsid w:val="002077A8"/>
    <w:rsid w:val="00211D4C"/>
    <w:rsid w:val="00211D5B"/>
    <w:rsid w:val="00212977"/>
    <w:rsid w:val="00212ECF"/>
    <w:rsid w:val="00213222"/>
    <w:rsid w:val="00213B0F"/>
    <w:rsid w:val="00213B54"/>
    <w:rsid w:val="0021406F"/>
    <w:rsid w:val="00214344"/>
    <w:rsid w:val="00214D6C"/>
    <w:rsid w:val="00215B56"/>
    <w:rsid w:val="00215D84"/>
    <w:rsid w:val="002161C3"/>
    <w:rsid w:val="002178AD"/>
    <w:rsid w:val="0021793A"/>
    <w:rsid w:val="002210CB"/>
    <w:rsid w:val="0022127C"/>
    <w:rsid w:val="00221CC1"/>
    <w:rsid w:val="00222853"/>
    <w:rsid w:val="00223F24"/>
    <w:rsid w:val="00224141"/>
    <w:rsid w:val="0022485F"/>
    <w:rsid w:val="002248EB"/>
    <w:rsid w:val="00224B11"/>
    <w:rsid w:val="00225783"/>
    <w:rsid w:val="00225C80"/>
    <w:rsid w:val="002260DB"/>
    <w:rsid w:val="002262E0"/>
    <w:rsid w:val="00226A69"/>
    <w:rsid w:val="00226F7B"/>
    <w:rsid w:val="002272EB"/>
    <w:rsid w:val="0022732A"/>
    <w:rsid w:val="002273D7"/>
    <w:rsid w:val="00227563"/>
    <w:rsid w:val="002276D7"/>
    <w:rsid w:val="002317D0"/>
    <w:rsid w:val="0023242A"/>
    <w:rsid w:val="002324EC"/>
    <w:rsid w:val="00233569"/>
    <w:rsid w:val="002339FF"/>
    <w:rsid w:val="002346FC"/>
    <w:rsid w:val="00234EBB"/>
    <w:rsid w:val="00235401"/>
    <w:rsid w:val="002356A6"/>
    <w:rsid w:val="00236814"/>
    <w:rsid w:val="00242014"/>
    <w:rsid w:val="00242ABC"/>
    <w:rsid w:val="002433A3"/>
    <w:rsid w:val="00244A64"/>
    <w:rsid w:val="00246BFE"/>
    <w:rsid w:val="002501DB"/>
    <w:rsid w:val="00250826"/>
    <w:rsid w:val="002511D9"/>
    <w:rsid w:val="002518D3"/>
    <w:rsid w:val="0025198F"/>
    <w:rsid w:val="00251F4D"/>
    <w:rsid w:val="002530D5"/>
    <w:rsid w:val="00253610"/>
    <w:rsid w:val="00253867"/>
    <w:rsid w:val="0025393D"/>
    <w:rsid w:val="00253F98"/>
    <w:rsid w:val="00254868"/>
    <w:rsid w:val="002548A8"/>
    <w:rsid w:val="0025494B"/>
    <w:rsid w:val="0025552D"/>
    <w:rsid w:val="00255674"/>
    <w:rsid w:val="00257049"/>
    <w:rsid w:val="0025787F"/>
    <w:rsid w:val="00257A0C"/>
    <w:rsid w:val="0026169F"/>
    <w:rsid w:val="0026196A"/>
    <w:rsid w:val="002621C1"/>
    <w:rsid w:val="00263369"/>
    <w:rsid w:val="002633DE"/>
    <w:rsid w:val="00264425"/>
    <w:rsid w:val="00264EA1"/>
    <w:rsid w:val="002657E5"/>
    <w:rsid w:val="00265B10"/>
    <w:rsid w:val="002700A2"/>
    <w:rsid w:val="00270BC8"/>
    <w:rsid w:val="002718BB"/>
    <w:rsid w:val="00271918"/>
    <w:rsid w:val="002719E5"/>
    <w:rsid w:val="00271A00"/>
    <w:rsid w:val="0027224B"/>
    <w:rsid w:val="00272900"/>
    <w:rsid w:val="00272A97"/>
    <w:rsid w:val="0027515C"/>
    <w:rsid w:val="0027536B"/>
    <w:rsid w:val="00275E4B"/>
    <w:rsid w:val="00276DBA"/>
    <w:rsid w:val="0027718B"/>
    <w:rsid w:val="00280190"/>
    <w:rsid w:val="002802A8"/>
    <w:rsid w:val="00280B93"/>
    <w:rsid w:val="00280C4C"/>
    <w:rsid w:val="00282468"/>
    <w:rsid w:val="00282650"/>
    <w:rsid w:val="00282DC7"/>
    <w:rsid w:val="00282E1E"/>
    <w:rsid w:val="00283D69"/>
    <w:rsid w:val="002842B9"/>
    <w:rsid w:val="002849E0"/>
    <w:rsid w:val="00285047"/>
    <w:rsid w:val="002852F6"/>
    <w:rsid w:val="00286F93"/>
    <w:rsid w:val="00287DC6"/>
    <w:rsid w:val="002904D4"/>
    <w:rsid w:val="00292B14"/>
    <w:rsid w:val="00292F91"/>
    <w:rsid w:val="00293564"/>
    <w:rsid w:val="0029503E"/>
    <w:rsid w:val="00295181"/>
    <w:rsid w:val="00295359"/>
    <w:rsid w:val="002958E2"/>
    <w:rsid w:val="00295FE3"/>
    <w:rsid w:val="00296A7E"/>
    <w:rsid w:val="00296F06"/>
    <w:rsid w:val="002976BB"/>
    <w:rsid w:val="002A1D13"/>
    <w:rsid w:val="002A238D"/>
    <w:rsid w:val="002A277A"/>
    <w:rsid w:val="002A3206"/>
    <w:rsid w:val="002A34EB"/>
    <w:rsid w:val="002A4CE6"/>
    <w:rsid w:val="002A63BB"/>
    <w:rsid w:val="002A6BCF"/>
    <w:rsid w:val="002A705A"/>
    <w:rsid w:val="002A7D22"/>
    <w:rsid w:val="002A7D74"/>
    <w:rsid w:val="002B2354"/>
    <w:rsid w:val="002B25B0"/>
    <w:rsid w:val="002B2D1E"/>
    <w:rsid w:val="002B3102"/>
    <w:rsid w:val="002B4275"/>
    <w:rsid w:val="002B42FB"/>
    <w:rsid w:val="002B498D"/>
    <w:rsid w:val="002B4FEF"/>
    <w:rsid w:val="002B6283"/>
    <w:rsid w:val="002B65BB"/>
    <w:rsid w:val="002B671F"/>
    <w:rsid w:val="002B7026"/>
    <w:rsid w:val="002B73D0"/>
    <w:rsid w:val="002B7564"/>
    <w:rsid w:val="002B7666"/>
    <w:rsid w:val="002C01E6"/>
    <w:rsid w:val="002C05D0"/>
    <w:rsid w:val="002C1765"/>
    <w:rsid w:val="002C1813"/>
    <w:rsid w:val="002C1DB5"/>
    <w:rsid w:val="002C2726"/>
    <w:rsid w:val="002C3284"/>
    <w:rsid w:val="002C3625"/>
    <w:rsid w:val="002C4829"/>
    <w:rsid w:val="002C4B9E"/>
    <w:rsid w:val="002C4E89"/>
    <w:rsid w:val="002C52E3"/>
    <w:rsid w:val="002C59A6"/>
    <w:rsid w:val="002C5B11"/>
    <w:rsid w:val="002C5B4B"/>
    <w:rsid w:val="002C6721"/>
    <w:rsid w:val="002D3586"/>
    <w:rsid w:val="002D3F3C"/>
    <w:rsid w:val="002D4717"/>
    <w:rsid w:val="002D5793"/>
    <w:rsid w:val="002D6A90"/>
    <w:rsid w:val="002D71B0"/>
    <w:rsid w:val="002D738C"/>
    <w:rsid w:val="002D7CE8"/>
    <w:rsid w:val="002D7E0E"/>
    <w:rsid w:val="002D7E3C"/>
    <w:rsid w:val="002E0A53"/>
    <w:rsid w:val="002E1235"/>
    <w:rsid w:val="002E156C"/>
    <w:rsid w:val="002E15E5"/>
    <w:rsid w:val="002E16DF"/>
    <w:rsid w:val="002E2AF0"/>
    <w:rsid w:val="002E2BCE"/>
    <w:rsid w:val="002E2D37"/>
    <w:rsid w:val="002E2DE8"/>
    <w:rsid w:val="002E3721"/>
    <w:rsid w:val="002E3FC2"/>
    <w:rsid w:val="002E4102"/>
    <w:rsid w:val="002E46DF"/>
    <w:rsid w:val="002E516E"/>
    <w:rsid w:val="002E54D0"/>
    <w:rsid w:val="002E596E"/>
    <w:rsid w:val="002E6425"/>
    <w:rsid w:val="002E66FF"/>
    <w:rsid w:val="002E69D0"/>
    <w:rsid w:val="002E6BE0"/>
    <w:rsid w:val="002E6E14"/>
    <w:rsid w:val="002E7147"/>
    <w:rsid w:val="002E7573"/>
    <w:rsid w:val="002F0113"/>
    <w:rsid w:val="002F08F6"/>
    <w:rsid w:val="002F10C9"/>
    <w:rsid w:val="002F1CF1"/>
    <w:rsid w:val="002F2067"/>
    <w:rsid w:val="002F2B87"/>
    <w:rsid w:val="002F2C4D"/>
    <w:rsid w:val="002F32E8"/>
    <w:rsid w:val="002F4F78"/>
    <w:rsid w:val="002F50C3"/>
    <w:rsid w:val="002F586C"/>
    <w:rsid w:val="002F5C8F"/>
    <w:rsid w:val="002F68F7"/>
    <w:rsid w:val="002F728C"/>
    <w:rsid w:val="00300176"/>
    <w:rsid w:val="0030142B"/>
    <w:rsid w:val="0030169A"/>
    <w:rsid w:val="0030263F"/>
    <w:rsid w:val="003030D1"/>
    <w:rsid w:val="00303C3E"/>
    <w:rsid w:val="00303CF1"/>
    <w:rsid w:val="0030405C"/>
    <w:rsid w:val="00304382"/>
    <w:rsid w:val="0030446D"/>
    <w:rsid w:val="0030474E"/>
    <w:rsid w:val="00304A1D"/>
    <w:rsid w:val="003055A0"/>
    <w:rsid w:val="00305603"/>
    <w:rsid w:val="003058D2"/>
    <w:rsid w:val="00305C6B"/>
    <w:rsid w:val="00306828"/>
    <w:rsid w:val="00307501"/>
    <w:rsid w:val="00307F14"/>
    <w:rsid w:val="00307FBD"/>
    <w:rsid w:val="0031038B"/>
    <w:rsid w:val="003103D2"/>
    <w:rsid w:val="0031086E"/>
    <w:rsid w:val="00312D5F"/>
    <w:rsid w:val="0031301F"/>
    <w:rsid w:val="00314785"/>
    <w:rsid w:val="00314AA7"/>
    <w:rsid w:val="00315AED"/>
    <w:rsid w:val="003160CB"/>
    <w:rsid w:val="003161B6"/>
    <w:rsid w:val="00316265"/>
    <w:rsid w:val="00317363"/>
    <w:rsid w:val="00317A38"/>
    <w:rsid w:val="00317F71"/>
    <w:rsid w:val="003204F4"/>
    <w:rsid w:val="0032128D"/>
    <w:rsid w:val="00321B64"/>
    <w:rsid w:val="00322335"/>
    <w:rsid w:val="003223D5"/>
    <w:rsid w:val="00322691"/>
    <w:rsid w:val="00323753"/>
    <w:rsid w:val="00323B7C"/>
    <w:rsid w:val="00323FFC"/>
    <w:rsid w:val="0032509C"/>
    <w:rsid w:val="00325785"/>
    <w:rsid w:val="00325787"/>
    <w:rsid w:val="00326CA6"/>
    <w:rsid w:val="00327319"/>
    <w:rsid w:val="00327513"/>
    <w:rsid w:val="00327832"/>
    <w:rsid w:val="00330278"/>
    <w:rsid w:val="00330323"/>
    <w:rsid w:val="003303F5"/>
    <w:rsid w:val="0033052F"/>
    <w:rsid w:val="00330ACB"/>
    <w:rsid w:val="00330BBF"/>
    <w:rsid w:val="00330F97"/>
    <w:rsid w:val="00330FE0"/>
    <w:rsid w:val="00332B01"/>
    <w:rsid w:val="003338CE"/>
    <w:rsid w:val="00333ECF"/>
    <w:rsid w:val="00333EE8"/>
    <w:rsid w:val="00333F50"/>
    <w:rsid w:val="003342DE"/>
    <w:rsid w:val="00335D9E"/>
    <w:rsid w:val="00336565"/>
    <w:rsid w:val="003367EB"/>
    <w:rsid w:val="00336B3A"/>
    <w:rsid w:val="00336C8D"/>
    <w:rsid w:val="00337702"/>
    <w:rsid w:val="00341009"/>
    <w:rsid w:val="003413B4"/>
    <w:rsid w:val="00341DCD"/>
    <w:rsid w:val="0034269C"/>
    <w:rsid w:val="00342BD2"/>
    <w:rsid w:val="00342C73"/>
    <w:rsid w:val="00342F74"/>
    <w:rsid w:val="0034339E"/>
    <w:rsid w:val="00343421"/>
    <w:rsid w:val="00343CB9"/>
    <w:rsid w:val="00346573"/>
    <w:rsid w:val="00346862"/>
    <w:rsid w:val="0034752F"/>
    <w:rsid w:val="0034767A"/>
    <w:rsid w:val="003476FD"/>
    <w:rsid w:val="00347C60"/>
    <w:rsid w:val="00347F5B"/>
    <w:rsid w:val="00347FA0"/>
    <w:rsid w:val="00350032"/>
    <w:rsid w:val="00350131"/>
    <w:rsid w:val="003503FB"/>
    <w:rsid w:val="00350B89"/>
    <w:rsid w:val="00350C29"/>
    <w:rsid w:val="00351C74"/>
    <w:rsid w:val="00351CBB"/>
    <w:rsid w:val="00352B0E"/>
    <w:rsid w:val="00352B1F"/>
    <w:rsid w:val="003546FA"/>
    <w:rsid w:val="00354DFD"/>
    <w:rsid w:val="003550EA"/>
    <w:rsid w:val="003555A0"/>
    <w:rsid w:val="00355749"/>
    <w:rsid w:val="00355867"/>
    <w:rsid w:val="00355F0F"/>
    <w:rsid w:val="00356E21"/>
    <w:rsid w:val="003573EE"/>
    <w:rsid w:val="00360A8C"/>
    <w:rsid w:val="003610CF"/>
    <w:rsid w:val="00361278"/>
    <w:rsid w:val="00361872"/>
    <w:rsid w:val="003626C5"/>
    <w:rsid w:val="003632D7"/>
    <w:rsid w:val="003634E0"/>
    <w:rsid w:val="00363520"/>
    <w:rsid w:val="0036411D"/>
    <w:rsid w:val="0036467D"/>
    <w:rsid w:val="00365272"/>
    <w:rsid w:val="00365669"/>
    <w:rsid w:val="0036664D"/>
    <w:rsid w:val="00366D77"/>
    <w:rsid w:val="00367857"/>
    <w:rsid w:val="003710BC"/>
    <w:rsid w:val="0037284E"/>
    <w:rsid w:val="0037303A"/>
    <w:rsid w:val="00373F4F"/>
    <w:rsid w:val="0037460D"/>
    <w:rsid w:val="0037483A"/>
    <w:rsid w:val="00374F8C"/>
    <w:rsid w:val="0037691C"/>
    <w:rsid w:val="003772F7"/>
    <w:rsid w:val="003774BE"/>
    <w:rsid w:val="003800C5"/>
    <w:rsid w:val="0038131F"/>
    <w:rsid w:val="00381599"/>
    <w:rsid w:val="00381E41"/>
    <w:rsid w:val="003826D0"/>
    <w:rsid w:val="0038299C"/>
    <w:rsid w:val="00382F77"/>
    <w:rsid w:val="0038366F"/>
    <w:rsid w:val="003837EB"/>
    <w:rsid w:val="003838AE"/>
    <w:rsid w:val="00384775"/>
    <w:rsid w:val="00384E9B"/>
    <w:rsid w:val="00386235"/>
    <w:rsid w:val="0038650C"/>
    <w:rsid w:val="00386DEA"/>
    <w:rsid w:val="00386EC8"/>
    <w:rsid w:val="00390846"/>
    <w:rsid w:val="00390964"/>
    <w:rsid w:val="00392673"/>
    <w:rsid w:val="00394124"/>
    <w:rsid w:val="00394B03"/>
    <w:rsid w:val="0039604E"/>
    <w:rsid w:val="00396278"/>
    <w:rsid w:val="00396C41"/>
    <w:rsid w:val="003978A9"/>
    <w:rsid w:val="003A07E7"/>
    <w:rsid w:val="003A0CBA"/>
    <w:rsid w:val="003A152E"/>
    <w:rsid w:val="003A19D2"/>
    <w:rsid w:val="003A1EC8"/>
    <w:rsid w:val="003A2977"/>
    <w:rsid w:val="003A2D5A"/>
    <w:rsid w:val="003A2F19"/>
    <w:rsid w:val="003A38C7"/>
    <w:rsid w:val="003A43E2"/>
    <w:rsid w:val="003A483B"/>
    <w:rsid w:val="003A6669"/>
    <w:rsid w:val="003A6BBE"/>
    <w:rsid w:val="003A6F94"/>
    <w:rsid w:val="003B0B3A"/>
    <w:rsid w:val="003B179D"/>
    <w:rsid w:val="003B223A"/>
    <w:rsid w:val="003B22B5"/>
    <w:rsid w:val="003B2347"/>
    <w:rsid w:val="003B2387"/>
    <w:rsid w:val="003B2970"/>
    <w:rsid w:val="003B3D22"/>
    <w:rsid w:val="003B41F0"/>
    <w:rsid w:val="003B4698"/>
    <w:rsid w:val="003B4840"/>
    <w:rsid w:val="003B545C"/>
    <w:rsid w:val="003B5D01"/>
    <w:rsid w:val="003B5FAB"/>
    <w:rsid w:val="003B63D2"/>
    <w:rsid w:val="003B72D8"/>
    <w:rsid w:val="003C17FC"/>
    <w:rsid w:val="003C1C1F"/>
    <w:rsid w:val="003C2B86"/>
    <w:rsid w:val="003C36A4"/>
    <w:rsid w:val="003C4C05"/>
    <w:rsid w:val="003C545F"/>
    <w:rsid w:val="003C56C2"/>
    <w:rsid w:val="003C6142"/>
    <w:rsid w:val="003C6FDA"/>
    <w:rsid w:val="003D21EF"/>
    <w:rsid w:val="003D2847"/>
    <w:rsid w:val="003D33B7"/>
    <w:rsid w:val="003D3ADF"/>
    <w:rsid w:val="003D3C7F"/>
    <w:rsid w:val="003D3DA8"/>
    <w:rsid w:val="003D4D42"/>
    <w:rsid w:val="003D525E"/>
    <w:rsid w:val="003D5978"/>
    <w:rsid w:val="003D6866"/>
    <w:rsid w:val="003E0142"/>
    <w:rsid w:val="003E0C52"/>
    <w:rsid w:val="003E0DD3"/>
    <w:rsid w:val="003E101E"/>
    <w:rsid w:val="003E3A99"/>
    <w:rsid w:val="003E48A1"/>
    <w:rsid w:val="003E518E"/>
    <w:rsid w:val="003E519F"/>
    <w:rsid w:val="003E5795"/>
    <w:rsid w:val="003E5AD3"/>
    <w:rsid w:val="003E6042"/>
    <w:rsid w:val="003E6299"/>
    <w:rsid w:val="003E645A"/>
    <w:rsid w:val="003E6939"/>
    <w:rsid w:val="003E7398"/>
    <w:rsid w:val="003F02FA"/>
    <w:rsid w:val="003F060B"/>
    <w:rsid w:val="003F2A28"/>
    <w:rsid w:val="003F2E6C"/>
    <w:rsid w:val="003F3016"/>
    <w:rsid w:val="003F32B6"/>
    <w:rsid w:val="003F368E"/>
    <w:rsid w:val="003F3DB1"/>
    <w:rsid w:val="003F5E64"/>
    <w:rsid w:val="003F6126"/>
    <w:rsid w:val="003F661D"/>
    <w:rsid w:val="003F67F4"/>
    <w:rsid w:val="003F6FEB"/>
    <w:rsid w:val="003F77B2"/>
    <w:rsid w:val="003F7999"/>
    <w:rsid w:val="003F7C7D"/>
    <w:rsid w:val="00401091"/>
    <w:rsid w:val="00401814"/>
    <w:rsid w:val="00401EB5"/>
    <w:rsid w:val="00402B37"/>
    <w:rsid w:val="004031B2"/>
    <w:rsid w:val="004035AE"/>
    <w:rsid w:val="00404603"/>
    <w:rsid w:val="00404839"/>
    <w:rsid w:val="00404F87"/>
    <w:rsid w:val="00405450"/>
    <w:rsid w:val="00405763"/>
    <w:rsid w:val="004061C1"/>
    <w:rsid w:val="00406B71"/>
    <w:rsid w:val="00407A23"/>
    <w:rsid w:val="004101B3"/>
    <w:rsid w:val="004115C5"/>
    <w:rsid w:val="004116C6"/>
    <w:rsid w:val="00411764"/>
    <w:rsid w:val="00411C1B"/>
    <w:rsid w:val="00411F96"/>
    <w:rsid w:val="00412582"/>
    <w:rsid w:val="00413471"/>
    <w:rsid w:val="00415168"/>
    <w:rsid w:val="004162DF"/>
    <w:rsid w:val="004163B0"/>
    <w:rsid w:val="00416523"/>
    <w:rsid w:val="00416967"/>
    <w:rsid w:val="004170EC"/>
    <w:rsid w:val="0041792B"/>
    <w:rsid w:val="00417BDC"/>
    <w:rsid w:val="00420C5D"/>
    <w:rsid w:val="0042121A"/>
    <w:rsid w:val="0042139B"/>
    <w:rsid w:val="004217F3"/>
    <w:rsid w:val="00421859"/>
    <w:rsid w:val="00421CF3"/>
    <w:rsid w:val="00421FE1"/>
    <w:rsid w:val="00422105"/>
    <w:rsid w:val="0042220B"/>
    <w:rsid w:val="0042321D"/>
    <w:rsid w:val="00423306"/>
    <w:rsid w:val="00423367"/>
    <w:rsid w:val="0042343D"/>
    <w:rsid w:val="00423B73"/>
    <w:rsid w:val="004240C0"/>
    <w:rsid w:val="00424568"/>
    <w:rsid w:val="00424A26"/>
    <w:rsid w:val="00424EAF"/>
    <w:rsid w:val="004252BB"/>
    <w:rsid w:val="004277E7"/>
    <w:rsid w:val="00427E45"/>
    <w:rsid w:val="00430700"/>
    <w:rsid w:val="00430B91"/>
    <w:rsid w:val="0043308C"/>
    <w:rsid w:val="00434BB0"/>
    <w:rsid w:val="00434D7E"/>
    <w:rsid w:val="004350B0"/>
    <w:rsid w:val="00437054"/>
    <w:rsid w:val="004377C9"/>
    <w:rsid w:val="00437C21"/>
    <w:rsid w:val="00440318"/>
    <w:rsid w:val="00440467"/>
    <w:rsid w:val="00440D3F"/>
    <w:rsid w:val="004416B1"/>
    <w:rsid w:val="00442979"/>
    <w:rsid w:val="00442EFD"/>
    <w:rsid w:val="0044336C"/>
    <w:rsid w:val="00443862"/>
    <w:rsid w:val="00443B7E"/>
    <w:rsid w:val="004451DE"/>
    <w:rsid w:val="00446246"/>
    <w:rsid w:val="0044637F"/>
    <w:rsid w:val="00446F76"/>
    <w:rsid w:val="00446FD5"/>
    <w:rsid w:val="0044722C"/>
    <w:rsid w:val="00447C78"/>
    <w:rsid w:val="0045096A"/>
    <w:rsid w:val="004509F7"/>
    <w:rsid w:val="00450FAC"/>
    <w:rsid w:val="00452207"/>
    <w:rsid w:val="00452396"/>
    <w:rsid w:val="004524B0"/>
    <w:rsid w:val="004528E6"/>
    <w:rsid w:val="004532D8"/>
    <w:rsid w:val="00453694"/>
    <w:rsid w:val="00453CCD"/>
    <w:rsid w:val="00454069"/>
    <w:rsid w:val="00456868"/>
    <w:rsid w:val="00456F33"/>
    <w:rsid w:val="004602DA"/>
    <w:rsid w:val="00460713"/>
    <w:rsid w:val="00460B6B"/>
    <w:rsid w:val="0046102C"/>
    <w:rsid w:val="00462234"/>
    <w:rsid w:val="00463806"/>
    <w:rsid w:val="00463B2D"/>
    <w:rsid w:val="004642EA"/>
    <w:rsid w:val="0046465F"/>
    <w:rsid w:val="0046476F"/>
    <w:rsid w:val="00464D8D"/>
    <w:rsid w:val="00465913"/>
    <w:rsid w:val="004660C7"/>
    <w:rsid w:val="0046613D"/>
    <w:rsid w:val="00466AF4"/>
    <w:rsid w:val="0046712E"/>
    <w:rsid w:val="004673D6"/>
    <w:rsid w:val="00467701"/>
    <w:rsid w:val="00467AA3"/>
    <w:rsid w:val="004702D4"/>
    <w:rsid w:val="00470347"/>
    <w:rsid w:val="00470434"/>
    <w:rsid w:val="004705C0"/>
    <w:rsid w:val="004718DF"/>
    <w:rsid w:val="00471ACE"/>
    <w:rsid w:val="00471E23"/>
    <w:rsid w:val="00471F91"/>
    <w:rsid w:val="00472A69"/>
    <w:rsid w:val="004731BD"/>
    <w:rsid w:val="004737FA"/>
    <w:rsid w:val="0047395D"/>
    <w:rsid w:val="0047396E"/>
    <w:rsid w:val="00473B60"/>
    <w:rsid w:val="00473E9D"/>
    <w:rsid w:val="00475607"/>
    <w:rsid w:val="0047693F"/>
    <w:rsid w:val="0047728D"/>
    <w:rsid w:val="004804B3"/>
    <w:rsid w:val="00480999"/>
    <w:rsid w:val="0048105E"/>
    <w:rsid w:val="004828B4"/>
    <w:rsid w:val="00482F6F"/>
    <w:rsid w:val="00482FC0"/>
    <w:rsid w:val="0048309B"/>
    <w:rsid w:val="0048337E"/>
    <w:rsid w:val="00484389"/>
    <w:rsid w:val="004849E5"/>
    <w:rsid w:val="004853F7"/>
    <w:rsid w:val="00485516"/>
    <w:rsid w:val="00487336"/>
    <w:rsid w:val="00487487"/>
    <w:rsid w:val="00487E06"/>
    <w:rsid w:val="00490ECF"/>
    <w:rsid w:val="0049161C"/>
    <w:rsid w:val="00492225"/>
    <w:rsid w:val="00492BB0"/>
    <w:rsid w:val="00492F3C"/>
    <w:rsid w:val="004933EF"/>
    <w:rsid w:val="00493BF9"/>
    <w:rsid w:val="00493FDB"/>
    <w:rsid w:val="00494787"/>
    <w:rsid w:val="004947D4"/>
    <w:rsid w:val="00494F70"/>
    <w:rsid w:val="0049591F"/>
    <w:rsid w:val="00495B20"/>
    <w:rsid w:val="0049637C"/>
    <w:rsid w:val="00496AB8"/>
    <w:rsid w:val="004A009F"/>
    <w:rsid w:val="004A0654"/>
    <w:rsid w:val="004A0FC2"/>
    <w:rsid w:val="004A130E"/>
    <w:rsid w:val="004A258B"/>
    <w:rsid w:val="004A4484"/>
    <w:rsid w:val="004A4CDE"/>
    <w:rsid w:val="004A538A"/>
    <w:rsid w:val="004A5C01"/>
    <w:rsid w:val="004A7292"/>
    <w:rsid w:val="004B0C8F"/>
    <w:rsid w:val="004B1904"/>
    <w:rsid w:val="004B1FBE"/>
    <w:rsid w:val="004B22F0"/>
    <w:rsid w:val="004B2655"/>
    <w:rsid w:val="004B32ED"/>
    <w:rsid w:val="004B344F"/>
    <w:rsid w:val="004B3861"/>
    <w:rsid w:val="004B4C3A"/>
    <w:rsid w:val="004B4EB9"/>
    <w:rsid w:val="004B58EB"/>
    <w:rsid w:val="004B5939"/>
    <w:rsid w:val="004B6DAA"/>
    <w:rsid w:val="004B6EA6"/>
    <w:rsid w:val="004B76E9"/>
    <w:rsid w:val="004B7B0C"/>
    <w:rsid w:val="004B7C87"/>
    <w:rsid w:val="004C06BA"/>
    <w:rsid w:val="004C1C16"/>
    <w:rsid w:val="004C29FF"/>
    <w:rsid w:val="004C3049"/>
    <w:rsid w:val="004C39E5"/>
    <w:rsid w:val="004C3DF4"/>
    <w:rsid w:val="004C4F15"/>
    <w:rsid w:val="004C5917"/>
    <w:rsid w:val="004C656D"/>
    <w:rsid w:val="004C6739"/>
    <w:rsid w:val="004C69FA"/>
    <w:rsid w:val="004C6E99"/>
    <w:rsid w:val="004C765B"/>
    <w:rsid w:val="004D14D7"/>
    <w:rsid w:val="004D179F"/>
    <w:rsid w:val="004D2A6F"/>
    <w:rsid w:val="004D54AB"/>
    <w:rsid w:val="004D6431"/>
    <w:rsid w:val="004D77DC"/>
    <w:rsid w:val="004E27E7"/>
    <w:rsid w:val="004E2CCB"/>
    <w:rsid w:val="004E2CE6"/>
    <w:rsid w:val="004E2EF5"/>
    <w:rsid w:val="004E3143"/>
    <w:rsid w:val="004E3A8E"/>
    <w:rsid w:val="004E4BEC"/>
    <w:rsid w:val="004E5C96"/>
    <w:rsid w:val="004E5E9A"/>
    <w:rsid w:val="004E6809"/>
    <w:rsid w:val="004E7588"/>
    <w:rsid w:val="004E75CD"/>
    <w:rsid w:val="004F1889"/>
    <w:rsid w:val="004F2F55"/>
    <w:rsid w:val="004F30E1"/>
    <w:rsid w:val="004F34FA"/>
    <w:rsid w:val="004F3DFF"/>
    <w:rsid w:val="004F49A0"/>
    <w:rsid w:val="004F500E"/>
    <w:rsid w:val="004F5713"/>
    <w:rsid w:val="004F5CAD"/>
    <w:rsid w:val="004F613A"/>
    <w:rsid w:val="004F63D2"/>
    <w:rsid w:val="004F68C1"/>
    <w:rsid w:val="004F69FE"/>
    <w:rsid w:val="004F6AE6"/>
    <w:rsid w:val="004F75CC"/>
    <w:rsid w:val="00502289"/>
    <w:rsid w:val="00502706"/>
    <w:rsid w:val="00502A97"/>
    <w:rsid w:val="00503307"/>
    <w:rsid w:val="00504118"/>
    <w:rsid w:val="0050442F"/>
    <w:rsid w:val="00505646"/>
    <w:rsid w:val="00505848"/>
    <w:rsid w:val="0050713C"/>
    <w:rsid w:val="00507CE4"/>
    <w:rsid w:val="00510D06"/>
    <w:rsid w:val="00511D5F"/>
    <w:rsid w:val="00513029"/>
    <w:rsid w:val="00513524"/>
    <w:rsid w:val="0051355E"/>
    <w:rsid w:val="0051361F"/>
    <w:rsid w:val="0051364F"/>
    <w:rsid w:val="0051409E"/>
    <w:rsid w:val="00514630"/>
    <w:rsid w:val="00514C78"/>
    <w:rsid w:val="00514CB0"/>
    <w:rsid w:val="00515BC1"/>
    <w:rsid w:val="0051698C"/>
    <w:rsid w:val="00516B8C"/>
    <w:rsid w:val="00516CDE"/>
    <w:rsid w:val="00516E37"/>
    <w:rsid w:val="00517BC5"/>
    <w:rsid w:val="00520468"/>
    <w:rsid w:val="0052046B"/>
    <w:rsid w:val="0052131F"/>
    <w:rsid w:val="0052202E"/>
    <w:rsid w:val="00522299"/>
    <w:rsid w:val="00523349"/>
    <w:rsid w:val="00525BA6"/>
    <w:rsid w:val="00527719"/>
    <w:rsid w:val="00527DD9"/>
    <w:rsid w:val="00531308"/>
    <w:rsid w:val="00531E9C"/>
    <w:rsid w:val="005329C8"/>
    <w:rsid w:val="00533E94"/>
    <w:rsid w:val="005343BA"/>
    <w:rsid w:val="00534ECA"/>
    <w:rsid w:val="00535599"/>
    <w:rsid w:val="0053673F"/>
    <w:rsid w:val="005375E8"/>
    <w:rsid w:val="00537A7D"/>
    <w:rsid w:val="005407D9"/>
    <w:rsid w:val="00540C72"/>
    <w:rsid w:val="00540F57"/>
    <w:rsid w:val="0054299F"/>
    <w:rsid w:val="005432FE"/>
    <w:rsid w:val="0054341F"/>
    <w:rsid w:val="00543EE0"/>
    <w:rsid w:val="005444DF"/>
    <w:rsid w:val="00544C27"/>
    <w:rsid w:val="005450E6"/>
    <w:rsid w:val="0054564F"/>
    <w:rsid w:val="005461B9"/>
    <w:rsid w:val="005464B9"/>
    <w:rsid w:val="00546CC6"/>
    <w:rsid w:val="00546E89"/>
    <w:rsid w:val="00547641"/>
    <w:rsid w:val="00547BFB"/>
    <w:rsid w:val="0055053B"/>
    <w:rsid w:val="00550664"/>
    <w:rsid w:val="00550AC8"/>
    <w:rsid w:val="00551778"/>
    <w:rsid w:val="0055190A"/>
    <w:rsid w:val="00551B04"/>
    <w:rsid w:val="00551D1C"/>
    <w:rsid w:val="0055354B"/>
    <w:rsid w:val="00553D01"/>
    <w:rsid w:val="00554804"/>
    <w:rsid w:val="0055535F"/>
    <w:rsid w:val="005567BB"/>
    <w:rsid w:val="00557A71"/>
    <w:rsid w:val="00560CE5"/>
    <w:rsid w:val="005625A8"/>
    <w:rsid w:val="00562823"/>
    <w:rsid w:val="00562BE0"/>
    <w:rsid w:val="00562DFC"/>
    <w:rsid w:val="00563051"/>
    <w:rsid w:val="00564884"/>
    <w:rsid w:val="0056728B"/>
    <w:rsid w:val="00570942"/>
    <w:rsid w:val="00570ED4"/>
    <w:rsid w:val="005716FF"/>
    <w:rsid w:val="00571D2A"/>
    <w:rsid w:val="00571E32"/>
    <w:rsid w:val="00571E8E"/>
    <w:rsid w:val="005722F7"/>
    <w:rsid w:val="005739D7"/>
    <w:rsid w:val="00574B90"/>
    <w:rsid w:val="00575A0B"/>
    <w:rsid w:val="00575E49"/>
    <w:rsid w:val="00576017"/>
    <w:rsid w:val="005763EF"/>
    <w:rsid w:val="00577211"/>
    <w:rsid w:val="00577D4C"/>
    <w:rsid w:val="00577EA0"/>
    <w:rsid w:val="0058072F"/>
    <w:rsid w:val="00581096"/>
    <w:rsid w:val="00581612"/>
    <w:rsid w:val="00581D47"/>
    <w:rsid w:val="005837C6"/>
    <w:rsid w:val="005847D1"/>
    <w:rsid w:val="00584EB6"/>
    <w:rsid w:val="00586BAC"/>
    <w:rsid w:val="00586F92"/>
    <w:rsid w:val="00587924"/>
    <w:rsid w:val="005904BD"/>
    <w:rsid w:val="005916FC"/>
    <w:rsid w:val="00591D28"/>
    <w:rsid w:val="005924C7"/>
    <w:rsid w:val="00592A5E"/>
    <w:rsid w:val="00592E32"/>
    <w:rsid w:val="00593179"/>
    <w:rsid w:val="0059399D"/>
    <w:rsid w:val="00593B9C"/>
    <w:rsid w:val="00593E98"/>
    <w:rsid w:val="00594E07"/>
    <w:rsid w:val="005958EA"/>
    <w:rsid w:val="005959D9"/>
    <w:rsid w:val="005962EA"/>
    <w:rsid w:val="0059677B"/>
    <w:rsid w:val="005969FA"/>
    <w:rsid w:val="00596F9F"/>
    <w:rsid w:val="0059755A"/>
    <w:rsid w:val="00597C56"/>
    <w:rsid w:val="005A0FCA"/>
    <w:rsid w:val="005A22E8"/>
    <w:rsid w:val="005A230C"/>
    <w:rsid w:val="005A2D2D"/>
    <w:rsid w:val="005A35A2"/>
    <w:rsid w:val="005A3B73"/>
    <w:rsid w:val="005A3DE8"/>
    <w:rsid w:val="005A4326"/>
    <w:rsid w:val="005A4D8C"/>
    <w:rsid w:val="005A5084"/>
    <w:rsid w:val="005A5223"/>
    <w:rsid w:val="005A54A4"/>
    <w:rsid w:val="005A673E"/>
    <w:rsid w:val="005A6B0B"/>
    <w:rsid w:val="005A722F"/>
    <w:rsid w:val="005A7927"/>
    <w:rsid w:val="005A7C34"/>
    <w:rsid w:val="005B165D"/>
    <w:rsid w:val="005B187C"/>
    <w:rsid w:val="005B18BD"/>
    <w:rsid w:val="005B2891"/>
    <w:rsid w:val="005B3076"/>
    <w:rsid w:val="005B3085"/>
    <w:rsid w:val="005B390C"/>
    <w:rsid w:val="005B3E15"/>
    <w:rsid w:val="005B408A"/>
    <w:rsid w:val="005B428C"/>
    <w:rsid w:val="005B43DA"/>
    <w:rsid w:val="005B44C3"/>
    <w:rsid w:val="005B4A44"/>
    <w:rsid w:val="005B5B81"/>
    <w:rsid w:val="005B67F1"/>
    <w:rsid w:val="005C1D80"/>
    <w:rsid w:val="005C2FB0"/>
    <w:rsid w:val="005C59D7"/>
    <w:rsid w:val="005C5CE7"/>
    <w:rsid w:val="005C6629"/>
    <w:rsid w:val="005C66AD"/>
    <w:rsid w:val="005C6801"/>
    <w:rsid w:val="005C6F88"/>
    <w:rsid w:val="005C7666"/>
    <w:rsid w:val="005C7D66"/>
    <w:rsid w:val="005D0A8F"/>
    <w:rsid w:val="005D1063"/>
    <w:rsid w:val="005D17C6"/>
    <w:rsid w:val="005D1BB5"/>
    <w:rsid w:val="005D1DF4"/>
    <w:rsid w:val="005D232A"/>
    <w:rsid w:val="005D385A"/>
    <w:rsid w:val="005D42D4"/>
    <w:rsid w:val="005D4C18"/>
    <w:rsid w:val="005D4DFD"/>
    <w:rsid w:val="005D52E5"/>
    <w:rsid w:val="005D617B"/>
    <w:rsid w:val="005D61F1"/>
    <w:rsid w:val="005D6448"/>
    <w:rsid w:val="005D6501"/>
    <w:rsid w:val="005D6C17"/>
    <w:rsid w:val="005D6D26"/>
    <w:rsid w:val="005D774F"/>
    <w:rsid w:val="005D79FD"/>
    <w:rsid w:val="005E0C53"/>
    <w:rsid w:val="005E130D"/>
    <w:rsid w:val="005E13E6"/>
    <w:rsid w:val="005E27FE"/>
    <w:rsid w:val="005E3259"/>
    <w:rsid w:val="005E3A96"/>
    <w:rsid w:val="005E4448"/>
    <w:rsid w:val="005E456A"/>
    <w:rsid w:val="005E4A0A"/>
    <w:rsid w:val="005E4B04"/>
    <w:rsid w:val="005E51B8"/>
    <w:rsid w:val="005E59EF"/>
    <w:rsid w:val="005E69AF"/>
    <w:rsid w:val="005F02C3"/>
    <w:rsid w:val="005F0E88"/>
    <w:rsid w:val="005F2302"/>
    <w:rsid w:val="005F2583"/>
    <w:rsid w:val="005F31C0"/>
    <w:rsid w:val="005F3544"/>
    <w:rsid w:val="005F41BD"/>
    <w:rsid w:val="005F427D"/>
    <w:rsid w:val="005F45AB"/>
    <w:rsid w:val="005F47A3"/>
    <w:rsid w:val="005F503C"/>
    <w:rsid w:val="005F5315"/>
    <w:rsid w:val="005F6D67"/>
    <w:rsid w:val="00600B34"/>
    <w:rsid w:val="00601315"/>
    <w:rsid w:val="00601DCD"/>
    <w:rsid w:val="006025DD"/>
    <w:rsid w:val="00602BFA"/>
    <w:rsid w:val="00602F39"/>
    <w:rsid w:val="00603C9C"/>
    <w:rsid w:val="0060414B"/>
    <w:rsid w:val="006049B2"/>
    <w:rsid w:val="0060570C"/>
    <w:rsid w:val="00606590"/>
    <w:rsid w:val="0060675C"/>
    <w:rsid w:val="00607671"/>
    <w:rsid w:val="006077C4"/>
    <w:rsid w:val="00610616"/>
    <w:rsid w:val="00611FA4"/>
    <w:rsid w:val="0061326C"/>
    <w:rsid w:val="006139ED"/>
    <w:rsid w:val="00613F52"/>
    <w:rsid w:val="006142A3"/>
    <w:rsid w:val="006144F7"/>
    <w:rsid w:val="00615089"/>
    <w:rsid w:val="00616C58"/>
    <w:rsid w:val="00616F57"/>
    <w:rsid w:val="006178C7"/>
    <w:rsid w:val="00617B0F"/>
    <w:rsid w:val="00617E16"/>
    <w:rsid w:val="00617E1C"/>
    <w:rsid w:val="00620891"/>
    <w:rsid w:val="006208AD"/>
    <w:rsid w:val="006219B5"/>
    <w:rsid w:val="0062475B"/>
    <w:rsid w:val="006248F6"/>
    <w:rsid w:val="00624BED"/>
    <w:rsid w:val="00624FC9"/>
    <w:rsid w:val="00625DC5"/>
    <w:rsid w:val="00626024"/>
    <w:rsid w:val="00626367"/>
    <w:rsid w:val="0062650F"/>
    <w:rsid w:val="00626D19"/>
    <w:rsid w:val="00627EF1"/>
    <w:rsid w:val="0063074D"/>
    <w:rsid w:val="00631C16"/>
    <w:rsid w:val="006324B2"/>
    <w:rsid w:val="006328EF"/>
    <w:rsid w:val="00632F6B"/>
    <w:rsid w:val="0063331A"/>
    <w:rsid w:val="00634EB1"/>
    <w:rsid w:val="00634F5D"/>
    <w:rsid w:val="00635EF1"/>
    <w:rsid w:val="00636C48"/>
    <w:rsid w:val="0063726B"/>
    <w:rsid w:val="006377E4"/>
    <w:rsid w:val="006403CF"/>
    <w:rsid w:val="00640E3D"/>
    <w:rsid w:val="006411D2"/>
    <w:rsid w:val="00641AEE"/>
    <w:rsid w:val="00641BD0"/>
    <w:rsid w:val="00642B4C"/>
    <w:rsid w:val="00642B93"/>
    <w:rsid w:val="00642DCB"/>
    <w:rsid w:val="00643624"/>
    <w:rsid w:val="006449C5"/>
    <w:rsid w:val="006451B9"/>
    <w:rsid w:val="00645D07"/>
    <w:rsid w:val="00646041"/>
    <w:rsid w:val="00646055"/>
    <w:rsid w:val="00646E36"/>
    <w:rsid w:val="00646FB6"/>
    <w:rsid w:val="006476D1"/>
    <w:rsid w:val="00650100"/>
    <w:rsid w:val="00650733"/>
    <w:rsid w:val="00650EC1"/>
    <w:rsid w:val="00651047"/>
    <w:rsid w:val="0065159E"/>
    <w:rsid w:val="00653852"/>
    <w:rsid w:val="006538CF"/>
    <w:rsid w:val="00653BB2"/>
    <w:rsid w:val="006545EB"/>
    <w:rsid w:val="00654606"/>
    <w:rsid w:val="00654663"/>
    <w:rsid w:val="00654B4E"/>
    <w:rsid w:val="00654E24"/>
    <w:rsid w:val="00654E82"/>
    <w:rsid w:val="0065508D"/>
    <w:rsid w:val="0065540E"/>
    <w:rsid w:val="00656BE0"/>
    <w:rsid w:val="00656C7E"/>
    <w:rsid w:val="00657638"/>
    <w:rsid w:val="00657D7A"/>
    <w:rsid w:val="00660043"/>
    <w:rsid w:val="006602D1"/>
    <w:rsid w:val="00662F5E"/>
    <w:rsid w:val="006634E8"/>
    <w:rsid w:val="00665239"/>
    <w:rsid w:val="00665BFB"/>
    <w:rsid w:val="006665FE"/>
    <w:rsid w:val="00667036"/>
    <w:rsid w:val="00667899"/>
    <w:rsid w:val="00667BEB"/>
    <w:rsid w:val="00667F28"/>
    <w:rsid w:val="006700B3"/>
    <w:rsid w:val="00670292"/>
    <w:rsid w:val="00671725"/>
    <w:rsid w:val="00672379"/>
    <w:rsid w:val="00672C48"/>
    <w:rsid w:val="00672F93"/>
    <w:rsid w:val="0067302B"/>
    <w:rsid w:val="00674B13"/>
    <w:rsid w:val="0067602B"/>
    <w:rsid w:val="006768FB"/>
    <w:rsid w:val="006778EF"/>
    <w:rsid w:val="0068052A"/>
    <w:rsid w:val="00680985"/>
    <w:rsid w:val="006816BA"/>
    <w:rsid w:val="00682879"/>
    <w:rsid w:val="0068318A"/>
    <w:rsid w:val="0068390C"/>
    <w:rsid w:val="006868C2"/>
    <w:rsid w:val="00686CCC"/>
    <w:rsid w:val="0069104F"/>
    <w:rsid w:val="00691F70"/>
    <w:rsid w:val="006920B2"/>
    <w:rsid w:val="0069386C"/>
    <w:rsid w:val="00693D41"/>
    <w:rsid w:val="006940ED"/>
    <w:rsid w:val="00694319"/>
    <w:rsid w:val="00694D3E"/>
    <w:rsid w:val="00695016"/>
    <w:rsid w:val="00696FD2"/>
    <w:rsid w:val="00697375"/>
    <w:rsid w:val="006A05D2"/>
    <w:rsid w:val="006A07CA"/>
    <w:rsid w:val="006A08F1"/>
    <w:rsid w:val="006A18E9"/>
    <w:rsid w:val="006A2B05"/>
    <w:rsid w:val="006A32A3"/>
    <w:rsid w:val="006A3BE4"/>
    <w:rsid w:val="006A3BFD"/>
    <w:rsid w:val="006A4BB6"/>
    <w:rsid w:val="006A4CAA"/>
    <w:rsid w:val="006A5CFE"/>
    <w:rsid w:val="006A5F34"/>
    <w:rsid w:val="006A793A"/>
    <w:rsid w:val="006A7D4A"/>
    <w:rsid w:val="006B030E"/>
    <w:rsid w:val="006B0974"/>
    <w:rsid w:val="006B1829"/>
    <w:rsid w:val="006B2104"/>
    <w:rsid w:val="006B268C"/>
    <w:rsid w:val="006B2726"/>
    <w:rsid w:val="006B2B53"/>
    <w:rsid w:val="006B2DA6"/>
    <w:rsid w:val="006B334A"/>
    <w:rsid w:val="006B3493"/>
    <w:rsid w:val="006B3B05"/>
    <w:rsid w:val="006B3C9E"/>
    <w:rsid w:val="006B6439"/>
    <w:rsid w:val="006B662C"/>
    <w:rsid w:val="006B6A6B"/>
    <w:rsid w:val="006B6F40"/>
    <w:rsid w:val="006B7230"/>
    <w:rsid w:val="006B757E"/>
    <w:rsid w:val="006C0AD4"/>
    <w:rsid w:val="006C101C"/>
    <w:rsid w:val="006C306B"/>
    <w:rsid w:val="006C306E"/>
    <w:rsid w:val="006C378B"/>
    <w:rsid w:val="006C3901"/>
    <w:rsid w:val="006C42E9"/>
    <w:rsid w:val="006C48CD"/>
    <w:rsid w:val="006C4C2D"/>
    <w:rsid w:val="006C4FDF"/>
    <w:rsid w:val="006C53AB"/>
    <w:rsid w:val="006C651C"/>
    <w:rsid w:val="006C6ED1"/>
    <w:rsid w:val="006C6EEF"/>
    <w:rsid w:val="006C7108"/>
    <w:rsid w:val="006C7CF8"/>
    <w:rsid w:val="006D08CB"/>
    <w:rsid w:val="006D0CAC"/>
    <w:rsid w:val="006D0CF7"/>
    <w:rsid w:val="006D23B2"/>
    <w:rsid w:val="006D2B35"/>
    <w:rsid w:val="006D2EA6"/>
    <w:rsid w:val="006D2EDB"/>
    <w:rsid w:val="006D2F82"/>
    <w:rsid w:val="006D32F0"/>
    <w:rsid w:val="006D3A9F"/>
    <w:rsid w:val="006D3B23"/>
    <w:rsid w:val="006D4240"/>
    <w:rsid w:val="006D4801"/>
    <w:rsid w:val="006D540D"/>
    <w:rsid w:val="006D62FF"/>
    <w:rsid w:val="006D63BF"/>
    <w:rsid w:val="006D66C7"/>
    <w:rsid w:val="006D682D"/>
    <w:rsid w:val="006D6931"/>
    <w:rsid w:val="006D7444"/>
    <w:rsid w:val="006D74F3"/>
    <w:rsid w:val="006D7CF6"/>
    <w:rsid w:val="006E03AD"/>
    <w:rsid w:val="006E0600"/>
    <w:rsid w:val="006E06A6"/>
    <w:rsid w:val="006E1518"/>
    <w:rsid w:val="006E241B"/>
    <w:rsid w:val="006E2683"/>
    <w:rsid w:val="006E2B6B"/>
    <w:rsid w:val="006E2BB4"/>
    <w:rsid w:val="006E2C3C"/>
    <w:rsid w:val="006E2ECF"/>
    <w:rsid w:val="006E3416"/>
    <w:rsid w:val="006E3B06"/>
    <w:rsid w:val="006E3BBF"/>
    <w:rsid w:val="006E4426"/>
    <w:rsid w:val="006E487B"/>
    <w:rsid w:val="006E5981"/>
    <w:rsid w:val="006E5E1A"/>
    <w:rsid w:val="006E604E"/>
    <w:rsid w:val="006E60AC"/>
    <w:rsid w:val="006F242E"/>
    <w:rsid w:val="006F286E"/>
    <w:rsid w:val="006F3533"/>
    <w:rsid w:val="006F35FA"/>
    <w:rsid w:val="006F3B64"/>
    <w:rsid w:val="006F49AB"/>
    <w:rsid w:val="006F4A09"/>
    <w:rsid w:val="006F5112"/>
    <w:rsid w:val="006F5AA8"/>
    <w:rsid w:val="006F61BC"/>
    <w:rsid w:val="006F6B4A"/>
    <w:rsid w:val="006F6B7F"/>
    <w:rsid w:val="00700264"/>
    <w:rsid w:val="007002A3"/>
    <w:rsid w:val="00700AF2"/>
    <w:rsid w:val="0070151B"/>
    <w:rsid w:val="007019DA"/>
    <w:rsid w:val="00701DCF"/>
    <w:rsid w:val="00702FC4"/>
    <w:rsid w:val="007050BA"/>
    <w:rsid w:val="007055BC"/>
    <w:rsid w:val="00707135"/>
    <w:rsid w:val="00707E9C"/>
    <w:rsid w:val="00710A46"/>
    <w:rsid w:val="00711D38"/>
    <w:rsid w:val="00711F7F"/>
    <w:rsid w:val="00712B2D"/>
    <w:rsid w:val="00713A95"/>
    <w:rsid w:val="00714190"/>
    <w:rsid w:val="00714E57"/>
    <w:rsid w:val="007164FA"/>
    <w:rsid w:val="00717007"/>
    <w:rsid w:val="00721375"/>
    <w:rsid w:val="007217C3"/>
    <w:rsid w:val="0072220D"/>
    <w:rsid w:val="00723B67"/>
    <w:rsid w:val="00724604"/>
    <w:rsid w:val="00726A52"/>
    <w:rsid w:val="00726C5C"/>
    <w:rsid w:val="00727DEC"/>
    <w:rsid w:val="00727E31"/>
    <w:rsid w:val="00730263"/>
    <w:rsid w:val="007304C8"/>
    <w:rsid w:val="00730CFF"/>
    <w:rsid w:val="00731A7E"/>
    <w:rsid w:val="0073253D"/>
    <w:rsid w:val="007326FB"/>
    <w:rsid w:val="00732AB4"/>
    <w:rsid w:val="00732DD9"/>
    <w:rsid w:val="00733337"/>
    <w:rsid w:val="007338CA"/>
    <w:rsid w:val="007338E2"/>
    <w:rsid w:val="0073460D"/>
    <w:rsid w:val="00734793"/>
    <w:rsid w:val="0073499E"/>
    <w:rsid w:val="0073553F"/>
    <w:rsid w:val="007355EA"/>
    <w:rsid w:val="00735B3B"/>
    <w:rsid w:val="0073663D"/>
    <w:rsid w:val="007371A4"/>
    <w:rsid w:val="00737761"/>
    <w:rsid w:val="00737999"/>
    <w:rsid w:val="00740290"/>
    <w:rsid w:val="0074063B"/>
    <w:rsid w:val="00740AA0"/>
    <w:rsid w:val="007415DD"/>
    <w:rsid w:val="007429B2"/>
    <w:rsid w:val="007429D9"/>
    <w:rsid w:val="00742D08"/>
    <w:rsid w:val="00743835"/>
    <w:rsid w:val="00743B04"/>
    <w:rsid w:val="00743B7E"/>
    <w:rsid w:val="007441DE"/>
    <w:rsid w:val="00744C0F"/>
    <w:rsid w:val="007450B6"/>
    <w:rsid w:val="00745F9F"/>
    <w:rsid w:val="00746801"/>
    <w:rsid w:val="00746945"/>
    <w:rsid w:val="00750592"/>
    <w:rsid w:val="007516B8"/>
    <w:rsid w:val="00751948"/>
    <w:rsid w:val="00752227"/>
    <w:rsid w:val="007524F0"/>
    <w:rsid w:val="00753594"/>
    <w:rsid w:val="00753C9C"/>
    <w:rsid w:val="007541DD"/>
    <w:rsid w:val="007545BC"/>
    <w:rsid w:val="007547D7"/>
    <w:rsid w:val="00755109"/>
    <w:rsid w:val="0075512B"/>
    <w:rsid w:val="00755777"/>
    <w:rsid w:val="00755878"/>
    <w:rsid w:val="00755A29"/>
    <w:rsid w:val="00756508"/>
    <w:rsid w:val="00760E34"/>
    <w:rsid w:val="007622DB"/>
    <w:rsid w:val="00763602"/>
    <w:rsid w:val="00763DE2"/>
    <w:rsid w:val="0076488C"/>
    <w:rsid w:val="00764C0D"/>
    <w:rsid w:val="00764C8D"/>
    <w:rsid w:val="00767616"/>
    <w:rsid w:val="00767675"/>
    <w:rsid w:val="00767B25"/>
    <w:rsid w:val="00767FDC"/>
    <w:rsid w:val="00770CF0"/>
    <w:rsid w:val="00770D18"/>
    <w:rsid w:val="00770D19"/>
    <w:rsid w:val="00771C1D"/>
    <w:rsid w:val="00771F40"/>
    <w:rsid w:val="007723A8"/>
    <w:rsid w:val="00772CA6"/>
    <w:rsid w:val="00773128"/>
    <w:rsid w:val="00773CB4"/>
    <w:rsid w:val="007748D8"/>
    <w:rsid w:val="00775AF7"/>
    <w:rsid w:val="00775BD1"/>
    <w:rsid w:val="00777179"/>
    <w:rsid w:val="0077788B"/>
    <w:rsid w:val="007807B5"/>
    <w:rsid w:val="00780B0A"/>
    <w:rsid w:val="00780DC1"/>
    <w:rsid w:val="007816FC"/>
    <w:rsid w:val="007818F1"/>
    <w:rsid w:val="00781E66"/>
    <w:rsid w:val="00781E6F"/>
    <w:rsid w:val="00781F4E"/>
    <w:rsid w:val="0078325D"/>
    <w:rsid w:val="007840E6"/>
    <w:rsid w:val="00784518"/>
    <w:rsid w:val="007861B6"/>
    <w:rsid w:val="0078643D"/>
    <w:rsid w:val="007867DB"/>
    <w:rsid w:val="007868E7"/>
    <w:rsid w:val="00786917"/>
    <w:rsid w:val="00786E59"/>
    <w:rsid w:val="007871B6"/>
    <w:rsid w:val="007873EE"/>
    <w:rsid w:val="00787CBC"/>
    <w:rsid w:val="0079199A"/>
    <w:rsid w:val="00791DEA"/>
    <w:rsid w:val="00791E32"/>
    <w:rsid w:val="00792354"/>
    <w:rsid w:val="007926C0"/>
    <w:rsid w:val="00792A91"/>
    <w:rsid w:val="00792C40"/>
    <w:rsid w:val="007946BB"/>
    <w:rsid w:val="00794900"/>
    <w:rsid w:val="00794B0A"/>
    <w:rsid w:val="007951EB"/>
    <w:rsid w:val="007953E0"/>
    <w:rsid w:val="00796CA6"/>
    <w:rsid w:val="00797F1D"/>
    <w:rsid w:val="007A0471"/>
    <w:rsid w:val="007A077B"/>
    <w:rsid w:val="007A0D59"/>
    <w:rsid w:val="007A0FAA"/>
    <w:rsid w:val="007A2412"/>
    <w:rsid w:val="007A2485"/>
    <w:rsid w:val="007A33C4"/>
    <w:rsid w:val="007A35CB"/>
    <w:rsid w:val="007A3616"/>
    <w:rsid w:val="007A48FD"/>
    <w:rsid w:val="007A4CA9"/>
    <w:rsid w:val="007A4D6C"/>
    <w:rsid w:val="007A4EB5"/>
    <w:rsid w:val="007A5574"/>
    <w:rsid w:val="007A56EB"/>
    <w:rsid w:val="007A58DD"/>
    <w:rsid w:val="007A5BEF"/>
    <w:rsid w:val="007A6076"/>
    <w:rsid w:val="007A6109"/>
    <w:rsid w:val="007A6671"/>
    <w:rsid w:val="007A68B2"/>
    <w:rsid w:val="007A6C77"/>
    <w:rsid w:val="007A79E0"/>
    <w:rsid w:val="007B041C"/>
    <w:rsid w:val="007B0457"/>
    <w:rsid w:val="007B0832"/>
    <w:rsid w:val="007B0E20"/>
    <w:rsid w:val="007B102A"/>
    <w:rsid w:val="007B208D"/>
    <w:rsid w:val="007B21B5"/>
    <w:rsid w:val="007B2632"/>
    <w:rsid w:val="007B3081"/>
    <w:rsid w:val="007B3FAB"/>
    <w:rsid w:val="007B4B8D"/>
    <w:rsid w:val="007B5AC1"/>
    <w:rsid w:val="007B62A6"/>
    <w:rsid w:val="007B635B"/>
    <w:rsid w:val="007B79D8"/>
    <w:rsid w:val="007B7F08"/>
    <w:rsid w:val="007B7F38"/>
    <w:rsid w:val="007C04CA"/>
    <w:rsid w:val="007C0B08"/>
    <w:rsid w:val="007C0F22"/>
    <w:rsid w:val="007C192A"/>
    <w:rsid w:val="007C234C"/>
    <w:rsid w:val="007C241D"/>
    <w:rsid w:val="007C2801"/>
    <w:rsid w:val="007C4704"/>
    <w:rsid w:val="007C498B"/>
    <w:rsid w:val="007C5DA8"/>
    <w:rsid w:val="007C6447"/>
    <w:rsid w:val="007C71CE"/>
    <w:rsid w:val="007C7D16"/>
    <w:rsid w:val="007D048E"/>
    <w:rsid w:val="007D074F"/>
    <w:rsid w:val="007D083D"/>
    <w:rsid w:val="007D0B0D"/>
    <w:rsid w:val="007D0B1C"/>
    <w:rsid w:val="007D1602"/>
    <w:rsid w:val="007D1A70"/>
    <w:rsid w:val="007D2431"/>
    <w:rsid w:val="007D2AC0"/>
    <w:rsid w:val="007D2E44"/>
    <w:rsid w:val="007D3495"/>
    <w:rsid w:val="007D3CC2"/>
    <w:rsid w:val="007D4579"/>
    <w:rsid w:val="007D461E"/>
    <w:rsid w:val="007D474A"/>
    <w:rsid w:val="007D4965"/>
    <w:rsid w:val="007D5694"/>
    <w:rsid w:val="007D5925"/>
    <w:rsid w:val="007D59D5"/>
    <w:rsid w:val="007D5BD1"/>
    <w:rsid w:val="007D5C51"/>
    <w:rsid w:val="007D7ACB"/>
    <w:rsid w:val="007D7C87"/>
    <w:rsid w:val="007E11E0"/>
    <w:rsid w:val="007E1541"/>
    <w:rsid w:val="007E3013"/>
    <w:rsid w:val="007E30F4"/>
    <w:rsid w:val="007E41F2"/>
    <w:rsid w:val="007E6719"/>
    <w:rsid w:val="007E6F84"/>
    <w:rsid w:val="007E6FDC"/>
    <w:rsid w:val="007E719A"/>
    <w:rsid w:val="007E754B"/>
    <w:rsid w:val="007F0794"/>
    <w:rsid w:val="007F0A3F"/>
    <w:rsid w:val="007F146F"/>
    <w:rsid w:val="007F14C9"/>
    <w:rsid w:val="007F1A4E"/>
    <w:rsid w:val="007F2827"/>
    <w:rsid w:val="007F3910"/>
    <w:rsid w:val="007F3A6D"/>
    <w:rsid w:val="007F4074"/>
    <w:rsid w:val="007F4086"/>
    <w:rsid w:val="007F4253"/>
    <w:rsid w:val="007F5B95"/>
    <w:rsid w:val="007F643E"/>
    <w:rsid w:val="007F7BCC"/>
    <w:rsid w:val="007F7DA1"/>
    <w:rsid w:val="007F7FB7"/>
    <w:rsid w:val="0080041A"/>
    <w:rsid w:val="00800697"/>
    <w:rsid w:val="00800EAF"/>
    <w:rsid w:val="008010CC"/>
    <w:rsid w:val="0080284F"/>
    <w:rsid w:val="0080359F"/>
    <w:rsid w:val="00804334"/>
    <w:rsid w:val="00804408"/>
    <w:rsid w:val="00804D71"/>
    <w:rsid w:val="00804F69"/>
    <w:rsid w:val="00806310"/>
    <w:rsid w:val="00806368"/>
    <w:rsid w:val="0080663D"/>
    <w:rsid w:val="00806815"/>
    <w:rsid w:val="00806B24"/>
    <w:rsid w:val="00806BF4"/>
    <w:rsid w:val="00807B01"/>
    <w:rsid w:val="00807DE2"/>
    <w:rsid w:val="00810D17"/>
    <w:rsid w:val="00810F9C"/>
    <w:rsid w:val="00811F72"/>
    <w:rsid w:val="0081287E"/>
    <w:rsid w:val="00812B39"/>
    <w:rsid w:val="00813B16"/>
    <w:rsid w:val="00813C9C"/>
    <w:rsid w:val="00813CD7"/>
    <w:rsid w:val="00813D4A"/>
    <w:rsid w:val="00814818"/>
    <w:rsid w:val="00814DF3"/>
    <w:rsid w:val="0081524E"/>
    <w:rsid w:val="00815AE9"/>
    <w:rsid w:val="008160E0"/>
    <w:rsid w:val="00816858"/>
    <w:rsid w:val="00817BFE"/>
    <w:rsid w:val="00820C57"/>
    <w:rsid w:val="00821E0A"/>
    <w:rsid w:val="008227DD"/>
    <w:rsid w:val="00823043"/>
    <w:rsid w:val="008230EB"/>
    <w:rsid w:val="008234B7"/>
    <w:rsid w:val="0082491F"/>
    <w:rsid w:val="00824D3C"/>
    <w:rsid w:val="00825366"/>
    <w:rsid w:val="0082559E"/>
    <w:rsid w:val="00825B75"/>
    <w:rsid w:val="00827DD9"/>
    <w:rsid w:val="0083019E"/>
    <w:rsid w:val="00831E86"/>
    <w:rsid w:val="00833236"/>
    <w:rsid w:val="00833CF3"/>
    <w:rsid w:val="00834791"/>
    <w:rsid w:val="00834E8F"/>
    <w:rsid w:val="008352BF"/>
    <w:rsid w:val="00835887"/>
    <w:rsid w:val="00836393"/>
    <w:rsid w:val="00836739"/>
    <w:rsid w:val="0083717E"/>
    <w:rsid w:val="00837195"/>
    <w:rsid w:val="00837BE2"/>
    <w:rsid w:val="0084087F"/>
    <w:rsid w:val="00840CB5"/>
    <w:rsid w:val="00841E7C"/>
    <w:rsid w:val="008427AE"/>
    <w:rsid w:val="008428BA"/>
    <w:rsid w:val="00843B66"/>
    <w:rsid w:val="00844390"/>
    <w:rsid w:val="00844B26"/>
    <w:rsid w:val="0084501B"/>
    <w:rsid w:val="008451C7"/>
    <w:rsid w:val="00845527"/>
    <w:rsid w:val="00846DF1"/>
    <w:rsid w:val="008470B1"/>
    <w:rsid w:val="00847604"/>
    <w:rsid w:val="008477ED"/>
    <w:rsid w:val="00847C5D"/>
    <w:rsid w:val="00850620"/>
    <w:rsid w:val="00851C79"/>
    <w:rsid w:val="008531D4"/>
    <w:rsid w:val="00854B2F"/>
    <w:rsid w:val="008555F0"/>
    <w:rsid w:val="00856176"/>
    <w:rsid w:val="00856C09"/>
    <w:rsid w:val="00857449"/>
    <w:rsid w:val="00857ADC"/>
    <w:rsid w:val="00857BC1"/>
    <w:rsid w:val="00857D6C"/>
    <w:rsid w:val="00860189"/>
    <w:rsid w:val="00860A80"/>
    <w:rsid w:val="00860BF4"/>
    <w:rsid w:val="00862E32"/>
    <w:rsid w:val="00863101"/>
    <w:rsid w:val="00863AAC"/>
    <w:rsid w:val="00864508"/>
    <w:rsid w:val="00864991"/>
    <w:rsid w:val="00864B33"/>
    <w:rsid w:val="00864ED9"/>
    <w:rsid w:val="00865430"/>
    <w:rsid w:val="00865F74"/>
    <w:rsid w:val="00866016"/>
    <w:rsid w:val="0086782E"/>
    <w:rsid w:val="008678A6"/>
    <w:rsid w:val="00867F72"/>
    <w:rsid w:val="00870342"/>
    <w:rsid w:val="00870F32"/>
    <w:rsid w:val="0087150C"/>
    <w:rsid w:val="00871BD4"/>
    <w:rsid w:val="00871CCF"/>
    <w:rsid w:val="0087224C"/>
    <w:rsid w:val="008726F3"/>
    <w:rsid w:val="00872B7B"/>
    <w:rsid w:val="00872F2E"/>
    <w:rsid w:val="008730E9"/>
    <w:rsid w:val="00874622"/>
    <w:rsid w:val="008754E2"/>
    <w:rsid w:val="00875509"/>
    <w:rsid w:val="00875DC6"/>
    <w:rsid w:val="00876E96"/>
    <w:rsid w:val="00877130"/>
    <w:rsid w:val="00877951"/>
    <w:rsid w:val="00877DB1"/>
    <w:rsid w:val="00877FB1"/>
    <w:rsid w:val="008802BF"/>
    <w:rsid w:val="00880482"/>
    <w:rsid w:val="0088084D"/>
    <w:rsid w:val="00881495"/>
    <w:rsid w:val="00882327"/>
    <w:rsid w:val="0088281F"/>
    <w:rsid w:val="00883ACA"/>
    <w:rsid w:val="00883F03"/>
    <w:rsid w:val="00884797"/>
    <w:rsid w:val="00884A08"/>
    <w:rsid w:val="00885930"/>
    <w:rsid w:val="00885AC6"/>
    <w:rsid w:val="00886891"/>
    <w:rsid w:val="0088693E"/>
    <w:rsid w:val="00890BD4"/>
    <w:rsid w:val="00890DCD"/>
    <w:rsid w:val="00890E55"/>
    <w:rsid w:val="00890FF2"/>
    <w:rsid w:val="00891613"/>
    <w:rsid w:val="00891A6D"/>
    <w:rsid w:val="0089205C"/>
    <w:rsid w:val="0089227A"/>
    <w:rsid w:val="00892411"/>
    <w:rsid w:val="00892CC6"/>
    <w:rsid w:val="008935B8"/>
    <w:rsid w:val="00893CFC"/>
    <w:rsid w:val="00893D48"/>
    <w:rsid w:val="008948BD"/>
    <w:rsid w:val="00894D05"/>
    <w:rsid w:val="00895194"/>
    <w:rsid w:val="00895C87"/>
    <w:rsid w:val="00895D1A"/>
    <w:rsid w:val="00896C69"/>
    <w:rsid w:val="00896FB2"/>
    <w:rsid w:val="00897033"/>
    <w:rsid w:val="008972A2"/>
    <w:rsid w:val="00897C45"/>
    <w:rsid w:val="008A002E"/>
    <w:rsid w:val="008A0F14"/>
    <w:rsid w:val="008A0F6D"/>
    <w:rsid w:val="008A17E4"/>
    <w:rsid w:val="008A27C8"/>
    <w:rsid w:val="008A29F1"/>
    <w:rsid w:val="008A2B1B"/>
    <w:rsid w:val="008A2C6D"/>
    <w:rsid w:val="008A30A7"/>
    <w:rsid w:val="008A333C"/>
    <w:rsid w:val="008A593B"/>
    <w:rsid w:val="008A68B4"/>
    <w:rsid w:val="008A69D6"/>
    <w:rsid w:val="008A6E1F"/>
    <w:rsid w:val="008A734F"/>
    <w:rsid w:val="008A7567"/>
    <w:rsid w:val="008A7B5E"/>
    <w:rsid w:val="008A7E87"/>
    <w:rsid w:val="008B02E1"/>
    <w:rsid w:val="008B19A1"/>
    <w:rsid w:val="008B19CF"/>
    <w:rsid w:val="008B1A55"/>
    <w:rsid w:val="008B206C"/>
    <w:rsid w:val="008B37A6"/>
    <w:rsid w:val="008B41E1"/>
    <w:rsid w:val="008B509C"/>
    <w:rsid w:val="008B51C4"/>
    <w:rsid w:val="008B5B18"/>
    <w:rsid w:val="008B62FC"/>
    <w:rsid w:val="008B6595"/>
    <w:rsid w:val="008B68FA"/>
    <w:rsid w:val="008B7A21"/>
    <w:rsid w:val="008C10AD"/>
    <w:rsid w:val="008C18EF"/>
    <w:rsid w:val="008C1E29"/>
    <w:rsid w:val="008C318B"/>
    <w:rsid w:val="008C3B38"/>
    <w:rsid w:val="008C5E4B"/>
    <w:rsid w:val="008C6FDA"/>
    <w:rsid w:val="008D05FC"/>
    <w:rsid w:val="008D0D3B"/>
    <w:rsid w:val="008D0EE9"/>
    <w:rsid w:val="008D0F5D"/>
    <w:rsid w:val="008D1ACE"/>
    <w:rsid w:val="008D1E82"/>
    <w:rsid w:val="008D26CF"/>
    <w:rsid w:val="008D478B"/>
    <w:rsid w:val="008D4885"/>
    <w:rsid w:val="008D5914"/>
    <w:rsid w:val="008D61BB"/>
    <w:rsid w:val="008D7616"/>
    <w:rsid w:val="008E0489"/>
    <w:rsid w:val="008E0C6D"/>
    <w:rsid w:val="008E1B05"/>
    <w:rsid w:val="008E1CAB"/>
    <w:rsid w:val="008E3509"/>
    <w:rsid w:val="008E350D"/>
    <w:rsid w:val="008E3577"/>
    <w:rsid w:val="008E365B"/>
    <w:rsid w:val="008E4CF2"/>
    <w:rsid w:val="008E54F9"/>
    <w:rsid w:val="008E56DB"/>
    <w:rsid w:val="008E6142"/>
    <w:rsid w:val="008E659C"/>
    <w:rsid w:val="008E67F4"/>
    <w:rsid w:val="008E6E2C"/>
    <w:rsid w:val="008E7A8B"/>
    <w:rsid w:val="008E7FCA"/>
    <w:rsid w:val="008F04ED"/>
    <w:rsid w:val="008F0D00"/>
    <w:rsid w:val="008F1295"/>
    <w:rsid w:val="008F1875"/>
    <w:rsid w:val="008F1EBA"/>
    <w:rsid w:val="008F2224"/>
    <w:rsid w:val="008F35C2"/>
    <w:rsid w:val="008F40E0"/>
    <w:rsid w:val="008F4222"/>
    <w:rsid w:val="008F439B"/>
    <w:rsid w:val="008F4670"/>
    <w:rsid w:val="008F4E0A"/>
    <w:rsid w:val="008F5157"/>
    <w:rsid w:val="008F649C"/>
    <w:rsid w:val="008F6520"/>
    <w:rsid w:val="008F6D31"/>
    <w:rsid w:val="008F781C"/>
    <w:rsid w:val="00900507"/>
    <w:rsid w:val="0090345A"/>
    <w:rsid w:val="00903595"/>
    <w:rsid w:val="00903F17"/>
    <w:rsid w:val="009044F9"/>
    <w:rsid w:val="00904A58"/>
    <w:rsid w:val="00905C0B"/>
    <w:rsid w:val="00905CF3"/>
    <w:rsid w:val="00906024"/>
    <w:rsid w:val="00906068"/>
    <w:rsid w:val="0090714C"/>
    <w:rsid w:val="00907886"/>
    <w:rsid w:val="00907A62"/>
    <w:rsid w:val="00907EB2"/>
    <w:rsid w:val="00910542"/>
    <w:rsid w:val="00911D57"/>
    <w:rsid w:val="00912363"/>
    <w:rsid w:val="00912EC2"/>
    <w:rsid w:val="009135F4"/>
    <w:rsid w:val="00913D62"/>
    <w:rsid w:val="009144B5"/>
    <w:rsid w:val="0091513B"/>
    <w:rsid w:val="009155E9"/>
    <w:rsid w:val="0091591A"/>
    <w:rsid w:val="00915EE9"/>
    <w:rsid w:val="00915EF8"/>
    <w:rsid w:val="0092052C"/>
    <w:rsid w:val="00920DBF"/>
    <w:rsid w:val="00920F3B"/>
    <w:rsid w:val="009214C6"/>
    <w:rsid w:val="009215DB"/>
    <w:rsid w:val="009218BD"/>
    <w:rsid w:val="00923142"/>
    <w:rsid w:val="00923307"/>
    <w:rsid w:val="009233E4"/>
    <w:rsid w:val="0092386D"/>
    <w:rsid w:val="009238FA"/>
    <w:rsid w:val="00924989"/>
    <w:rsid w:val="009249BB"/>
    <w:rsid w:val="00924A81"/>
    <w:rsid w:val="00924D42"/>
    <w:rsid w:val="009265D2"/>
    <w:rsid w:val="009266EF"/>
    <w:rsid w:val="009267D5"/>
    <w:rsid w:val="00927429"/>
    <w:rsid w:val="00927A53"/>
    <w:rsid w:val="009306E4"/>
    <w:rsid w:val="00930D76"/>
    <w:rsid w:val="00931989"/>
    <w:rsid w:val="00932755"/>
    <w:rsid w:val="0093397C"/>
    <w:rsid w:val="00933CE2"/>
    <w:rsid w:val="0093449E"/>
    <w:rsid w:val="0093468D"/>
    <w:rsid w:val="009349E1"/>
    <w:rsid w:val="00935A79"/>
    <w:rsid w:val="00936199"/>
    <w:rsid w:val="009362BF"/>
    <w:rsid w:val="0093660C"/>
    <w:rsid w:val="009368F6"/>
    <w:rsid w:val="009378CE"/>
    <w:rsid w:val="0094182D"/>
    <w:rsid w:val="00941DE2"/>
    <w:rsid w:val="00942265"/>
    <w:rsid w:val="009446E4"/>
    <w:rsid w:val="00944BC5"/>
    <w:rsid w:val="009452EE"/>
    <w:rsid w:val="0094549A"/>
    <w:rsid w:val="009468EA"/>
    <w:rsid w:val="00946EC9"/>
    <w:rsid w:val="00947226"/>
    <w:rsid w:val="00947370"/>
    <w:rsid w:val="0095172E"/>
    <w:rsid w:val="00951D76"/>
    <w:rsid w:val="00953133"/>
    <w:rsid w:val="00954D4E"/>
    <w:rsid w:val="00955F5E"/>
    <w:rsid w:val="009565B1"/>
    <w:rsid w:val="0095661E"/>
    <w:rsid w:val="00957545"/>
    <w:rsid w:val="00957E77"/>
    <w:rsid w:val="00960608"/>
    <w:rsid w:val="00960716"/>
    <w:rsid w:val="00962446"/>
    <w:rsid w:val="00962673"/>
    <w:rsid w:val="00962EE2"/>
    <w:rsid w:val="009633DE"/>
    <w:rsid w:val="00964687"/>
    <w:rsid w:val="0096493A"/>
    <w:rsid w:val="00964F30"/>
    <w:rsid w:val="00964F61"/>
    <w:rsid w:val="00964FFE"/>
    <w:rsid w:val="00965046"/>
    <w:rsid w:val="009652B6"/>
    <w:rsid w:val="00965E60"/>
    <w:rsid w:val="0096647D"/>
    <w:rsid w:val="00966B6A"/>
    <w:rsid w:val="00967AF3"/>
    <w:rsid w:val="00967C10"/>
    <w:rsid w:val="00970398"/>
    <w:rsid w:val="00970BCB"/>
    <w:rsid w:val="0097171F"/>
    <w:rsid w:val="00971DC0"/>
    <w:rsid w:val="00972A48"/>
    <w:rsid w:val="00973425"/>
    <w:rsid w:val="00973764"/>
    <w:rsid w:val="00973A9D"/>
    <w:rsid w:val="00974089"/>
    <w:rsid w:val="00974120"/>
    <w:rsid w:val="00974662"/>
    <w:rsid w:val="00974F39"/>
    <w:rsid w:val="0097517A"/>
    <w:rsid w:val="00975355"/>
    <w:rsid w:val="009756FA"/>
    <w:rsid w:val="00975B7E"/>
    <w:rsid w:val="0097621D"/>
    <w:rsid w:val="0097633F"/>
    <w:rsid w:val="009765C0"/>
    <w:rsid w:val="0097739F"/>
    <w:rsid w:val="00977A54"/>
    <w:rsid w:val="00981EF1"/>
    <w:rsid w:val="009824FB"/>
    <w:rsid w:val="0098255C"/>
    <w:rsid w:val="009825A4"/>
    <w:rsid w:val="0098277A"/>
    <w:rsid w:val="009858E5"/>
    <w:rsid w:val="00985FBB"/>
    <w:rsid w:val="00986908"/>
    <w:rsid w:val="00986C4F"/>
    <w:rsid w:val="00987520"/>
    <w:rsid w:val="00992F21"/>
    <w:rsid w:val="00993099"/>
    <w:rsid w:val="009933B3"/>
    <w:rsid w:val="00993A53"/>
    <w:rsid w:val="00993E01"/>
    <w:rsid w:val="00994A92"/>
    <w:rsid w:val="00995D2F"/>
    <w:rsid w:val="00995DD8"/>
    <w:rsid w:val="0099649D"/>
    <w:rsid w:val="00996537"/>
    <w:rsid w:val="00997878"/>
    <w:rsid w:val="009A1F89"/>
    <w:rsid w:val="009A23E3"/>
    <w:rsid w:val="009A2E44"/>
    <w:rsid w:val="009A3334"/>
    <w:rsid w:val="009A42A8"/>
    <w:rsid w:val="009A4DE3"/>
    <w:rsid w:val="009A5005"/>
    <w:rsid w:val="009A5E7E"/>
    <w:rsid w:val="009A67AB"/>
    <w:rsid w:val="009A6858"/>
    <w:rsid w:val="009A6EC7"/>
    <w:rsid w:val="009A73F0"/>
    <w:rsid w:val="009A752D"/>
    <w:rsid w:val="009B27A9"/>
    <w:rsid w:val="009B285A"/>
    <w:rsid w:val="009B29DC"/>
    <w:rsid w:val="009B2B64"/>
    <w:rsid w:val="009B47DD"/>
    <w:rsid w:val="009B53A1"/>
    <w:rsid w:val="009B54E9"/>
    <w:rsid w:val="009B5907"/>
    <w:rsid w:val="009B5ED5"/>
    <w:rsid w:val="009B5F4B"/>
    <w:rsid w:val="009B613E"/>
    <w:rsid w:val="009B681F"/>
    <w:rsid w:val="009B6DC2"/>
    <w:rsid w:val="009B6E18"/>
    <w:rsid w:val="009B6FA5"/>
    <w:rsid w:val="009C043E"/>
    <w:rsid w:val="009C089B"/>
    <w:rsid w:val="009C216F"/>
    <w:rsid w:val="009C2719"/>
    <w:rsid w:val="009C3B65"/>
    <w:rsid w:val="009C5161"/>
    <w:rsid w:val="009C6C1E"/>
    <w:rsid w:val="009C6E28"/>
    <w:rsid w:val="009C73AF"/>
    <w:rsid w:val="009D00B6"/>
    <w:rsid w:val="009D09CE"/>
    <w:rsid w:val="009D0ADA"/>
    <w:rsid w:val="009D1956"/>
    <w:rsid w:val="009D1DDC"/>
    <w:rsid w:val="009D250C"/>
    <w:rsid w:val="009D272C"/>
    <w:rsid w:val="009D30CF"/>
    <w:rsid w:val="009D314F"/>
    <w:rsid w:val="009D3839"/>
    <w:rsid w:val="009D46A9"/>
    <w:rsid w:val="009D4E1E"/>
    <w:rsid w:val="009D5062"/>
    <w:rsid w:val="009D5AEF"/>
    <w:rsid w:val="009D6414"/>
    <w:rsid w:val="009D6465"/>
    <w:rsid w:val="009D7769"/>
    <w:rsid w:val="009E0275"/>
    <w:rsid w:val="009E0885"/>
    <w:rsid w:val="009E09D7"/>
    <w:rsid w:val="009E0D41"/>
    <w:rsid w:val="009E17F4"/>
    <w:rsid w:val="009E187C"/>
    <w:rsid w:val="009E26BC"/>
    <w:rsid w:val="009E2FF9"/>
    <w:rsid w:val="009E3274"/>
    <w:rsid w:val="009E5D97"/>
    <w:rsid w:val="009E666E"/>
    <w:rsid w:val="009E667A"/>
    <w:rsid w:val="009E6C5A"/>
    <w:rsid w:val="009E72C1"/>
    <w:rsid w:val="009E72D7"/>
    <w:rsid w:val="009E777F"/>
    <w:rsid w:val="009F0824"/>
    <w:rsid w:val="009F0E63"/>
    <w:rsid w:val="009F1DB6"/>
    <w:rsid w:val="009F24E0"/>
    <w:rsid w:val="009F26C1"/>
    <w:rsid w:val="009F2AFD"/>
    <w:rsid w:val="009F3A04"/>
    <w:rsid w:val="009F3C9D"/>
    <w:rsid w:val="009F4CBE"/>
    <w:rsid w:val="009F4CD8"/>
    <w:rsid w:val="009F55DE"/>
    <w:rsid w:val="009F5A78"/>
    <w:rsid w:val="009F620D"/>
    <w:rsid w:val="009F635A"/>
    <w:rsid w:val="009F6BD0"/>
    <w:rsid w:val="009F6FEF"/>
    <w:rsid w:val="009F7581"/>
    <w:rsid w:val="00A0049A"/>
    <w:rsid w:val="00A0068A"/>
    <w:rsid w:val="00A00CC8"/>
    <w:rsid w:val="00A00F07"/>
    <w:rsid w:val="00A01C3A"/>
    <w:rsid w:val="00A01FEB"/>
    <w:rsid w:val="00A02C7B"/>
    <w:rsid w:val="00A030CD"/>
    <w:rsid w:val="00A033C3"/>
    <w:rsid w:val="00A03457"/>
    <w:rsid w:val="00A034B5"/>
    <w:rsid w:val="00A038E9"/>
    <w:rsid w:val="00A04AB0"/>
    <w:rsid w:val="00A053BB"/>
    <w:rsid w:val="00A05584"/>
    <w:rsid w:val="00A05DDD"/>
    <w:rsid w:val="00A0616B"/>
    <w:rsid w:val="00A0673B"/>
    <w:rsid w:val="00A10686"/>
    <w:rsid w:val="00A10A04"/>
    <w:rsid w:val="00A11D18"/>
    <w:rsid w:val="00A124A0"/>
    <w:rsid w:val="00A125FB"/>
    <w:rsid w:val="00A127D7"/>
    <w:rsid w:val="00A1346C"/>
    <w:rsid w:val="00A13699"/>
    <w:rsid w:val="00A152C3"/>
    <w:rsid w:val="00A15539"/>
    <w:rsid w:val="00A1599E"/>
    <w:rsid w:val="00A1657F"/>
    <w:rsid w:val="00A203E1"/>
    <w:rsid w:val="00A2191E"/>
    <w:rsid w:val="00A21C88"/>
    <w:rsid w:val="00A21FBE"/>
    <w:rsid w:val="00A226B1"/>
    <w:rsid w:val="00A22D51"/>
    <w:rsid w:val="00A232EC"/>
    <w:rsid w:val="00A23813"/>
    <w:rsid w:val="00A23F38"/>
    <w:rsid w:val="00A24351"/>
    <w:rsid w:val="00A244D3"/>
    <w:rsid w:val="00A256F2"/>
    <w:rsid w:val="00A263E1"/>
    <w:rsid w:val="00A26994"/>
    <w:rsid w:val="00A27396"/>
    <w:rsid w:val="00A2792F"/>
    <w:rsid w:val="00A27B9B"/>
    <w:rsid w:val="00A27F91"/>
    <w:rsid w:val="00A27FE0"/>
    <w:rsid w:val="00A305A3"/>
    <w:rsid w:val="00A3132D"/>
    <w:rsid w:val="00A317D3"/>
    <w:rsid w:val="00A324A0"/>
    <w:rsid w:val="00A32877"/>
    <w:rsid w:val="00A349F1"/>
    <w:rsid w:val="00A35280"/>
    <w:rsid w:val="00A35301"/>
    <w:rsid w:val="00A379FE"/>
    <w:rsid w:val="00A37CD7"/>
    <w:rsid w:val="00A407E6"/>
    <w:rsid w:val="00A409F1"/>
    <w:rsid w:val="00A42288"/>
    <w:rsid w:val="00A42F43"/>
    <w:rsid w:val="00A4362C"/>
    <w:rsid w:val="00A43715"/>
    <w:rsid w:val="00A44314"/>
    <w:rsid w:val="00A4471D"/>
    <w:rsid w:val="00A45071"/>
    <w:rsid w:val="00A4574C"/>
    <w:rsid w:val="00A4597F"/>
    <w:rsid w:val="00A46570"/>
    <w:rsid w:val="00A4659A"/>
    <w:rsid w:val="00A46AD2"/>
    <w:rsid w:val="00A47300"/>
    <w:rsid w:val="00A50445"/>
    <w:rsid w:val="00A513FD"/>
    <w:rsid w:val="00A5182B"/>
    <w:rsid w:val="00A527E0"/>
    <w:rsid w:val="00A52B32"/>
    <w:rsid w:val="00A52B68"/>
    <w:rsid w:val="00A54643"/>
    <w:rsid w:val="00A54780"/>
    <w:rsid w:val="00A54AEF"/>
    <w:rsid w:val="00A54FDD"/>
    <w:rsid w:val="00A56EA0"/>
    <w:rsid w:val="00A570DD"/>
    <w:rsid w:val="00A57A58"/>
    <w:rsid w:val="00A6000D"/>
    <w:rsid w:val="00A60022"/>
    <w:rsid w:val="00A6023A"/>
    <w:rsid w:val="00A60CDE"/>
    <w:rsid w:val="00A61D58"/>
    <w:rsid w:val="00A63023"/>
    <w:rsid w:val="00A63C5A"/>
    <w:rsid w:val="00A645CA"/>
    <w:rsid w:val="00A64C6E"/>
    <w:rsid w:val="00A64DB0"/>
    <w:rsid w:val="00A6564D"/>
    <w:rsid w:val="00A65687"/>
    <w:rsid w:val="00A656AA"/>
    <w:rsid w:val="00A65A15"/>
    <w:rsid w:val="00A67039"/>
    <w:rsid w:val="00A6721D"/>
    <w:rsid w:val="00A67395"/>
    <w:rsid w:val="00A679B3"/>
    <w:rsid w:val="00A70058"/>
    <w:rsid w:val="00A70E34"/>
    <w:rsid w:val="00A71211"/>
    <w:rsid w:val="00A71431"/>
    <w:rsid w:val="00A7145B"/>
    <w:rsid w:val="00A71A82"/>
    <w:rsid w:val="00A71C22"/>
    <w:rsid w:val="00A7227C"/>
    <w:rsid w:val="00A7282F"/>
    <w:rsid w:val="00A728B7"/>
    <w:rsid w:val="00A72D77"/>
    <w:rsid w:val="00A74AFC"/>
    <w:rsid w:val="00A76097"/>
    <w:rsid w:val="00A760B3"/>
    <w:rsid w:val="00A760EC"/>
    <w:rsid w:val="00A77EF7"/>
    <w:rsid w:val="00A80A70"/>
    <w:rsid w:val="00A81667"/>
    <w:rsid w:val="00A82088"/>
    <w:rsid w:val="00A84119"/>
    <w:rsid w:val="00A84557"/>
    <w:rsid w:val="00A85D6D"/>
    <w:rsid w:val="00A86186"/>
    <w:rsid w:val="00A86598"/>
    <w:rsid w:val="00A87539"/>
    <w:rsid w:val="00A878D9"/>
    <w:rsid w:val="00A87A12"/>
    <w:rsid w:val="00A9034B"/>
    <w:rsid w:val="00A90DB8"/>
    <w:rsid w:val="00A91829"/>
    <w:rsid w:val="00A93BE6"/>
    <w:rsid w:val="00A93CA5"/>
    <w:rsid w:val="00A93F2D"/>
    <w:rsid w:val="00A943FA"/>
    <w:rsid w:val="00A95119"/>
    <w:rsid w:val="00A95D1F"/>
    <w:rsid w:val="00A95DDD"/>
    <w:rsid w:val="00A96A81"/>
    <w:rsid w:val="00A97A9E"/>
    <w:rsid w:val="00A97F88"/>
    <w:rsid w:val="00AA17B5"/>
    <w:rsid w:val="00AA18F4"/>
    <w:rsid w:val="00AA1945"/>
    <w:rsid w:val="00AA1B4C"/>
    <w:rsid w:val="00AA2818"/>
    <w:rsid w:val="00AA53A4"/>
    <w:rsid w:val="00AA637B"/>
    <w:rsid w:val="00AA650D"/>
    <w:rsid w:val="00AA6A1D"/>
    <w:rsid w:val="00AA6C40"/>
    <w:rsid w:val="00AA6E97"/>
    <w:rsid w:val="00AA7FF5"/>
    <w:rsid w:val="00AB178E"/>
    <w:rsid w:val="00AB1C27"/>
    <w:rsid w:val="00AB26A5"/>
    <w:rsid w:val="00AB27D5"/>
    <w:rsid w:val="00AB2A32"/>
    <w:rsid w:val="00AB2EF6"/>
    <w:rsid w:val="00AB3FC3"/>
    <w:rsid w:val="00AB43A0"/>
    <w:rsid w:val="00AB4916"/>
    <w:rsid w:val="00AB5C42"/>
    <w:rsid w:val="00AB67B1"/>
    <w:rsid w:val="00AB7531"/>
    <w:rsid w:val="00AB7667"/>
    <w:rsid w:val="00AB7962"/>
    <w:rsid w:val="00AC0C0A"/>
    <w:rsid w:val="00AC110E"/>
    <w:rsid w:val="00AC15FC"/>
    <w:rsid w:val="00AC1CE9"/>
    <w:rsid w:val="00AC1EF6"/>
    <w:rsid w:val="00AC309E"/>
    <w:rsid w:val="00AC347A"/>
    <w:rsid w:val="00AC3F08"/>
    <w:rsid w:val="00AC3FD4"/>
    <w:rsid w:val="00AC5537"/>
    <w:rsid w:val="00AC5825"/>
    <w:rsid w:val="00AC5ED9"/>
    <w:rsid w:val="00AC65E0"/>
    <w:rsid w:val="00AC6F91"/>
    <w:rsid w:val="00AC790D"/>
    <w:rsid w:val="00AC7A40"/>
    <w:rsid w:val="00AD0341"/>
    <w:rsid w:val="00AD049E"/>
    <w:rsid w:val="00AD13AA"/>
    <w:rsid w:val="00AD13FE"/>
    <w:rsid w:val="00AD1A3A"/>
    <w:rsid w:val="00AD1C72"/>
    <w:rsid w:val="00AD2684"/>
    <w:rsid w:val="00AD2891"/>
    <w:rsid w:val="00AD289B"/>
    <w:rsid w:val="00AD2D44"/>
    <w:rsid w:val="00AD30E1"/>
    <w:rsid w:val="00AD3706"/>
    <w:rsid w:val="00AD39CB"/>
    <w:rsid w:val="00AD5357"/>
    <w:rsid w:val="00AD5B49"/>
    <w:rsid w:val="00AD6D83"/>
    <w:rsid w:val="00AD7178"/>
    <w:rsid w:val="00AD7980"/>
    <w:rsid w:val="00AE0910"/>
    <w:rsid w:val="00AE09BF"/>
    <w:rsid w:val="00AE1084"/>
    <w:rsid w:val="00AE17ED"/>
    <w:rsid w:val="00AE378D"/>
    <w:rsid w:val="00AE3DAB"/>
    <w:rsid w:val="00AE43ED"/>
    <w:rsid w:val="00AE4748"/>
    <w:rsid w:val="00AE4AEC"/>
    <w:rsid w:val="00AE54EA"/>
    <w:rsid w:val="00AE5BD7"/>
    <w:rsid w:val="00AE6783"/>
    <w:rsid w:val="00AE6B9A"/>
    <w:rsid w:val="00AE73D3"/>
    <w:rsid w:val="00AF016F"/>
    <w:rsid w:val="00AF16CF"/>
    <w:rsid w:val="00AF1B74"/>
    <w:rsid w:val="00AF2BE5"/>
    <w:rsid w:val="00AF312C"/>
    <w:rsid w:val="00AF33D2"/>
    <w:rsid w:val="00AF353B"/>
    <w:rsid w:val="00AF4297"/>
    <w:rsid w:val="00AF4537"/>
    <w:rsid w:val="00AF51A4"/>
    <w:rsid w:val="00AF6145"/>
    <w:rsid w:val="00AF62A9"/>
    <w:rsid w:val="00AF6401"/>
    <w:rsid w:val="00AF6D39"/>
    <w:rsid w:val="00AF6E80"/>
    <w:rsid w:val="00AF799A"/>
    <w:rsid w:val="00B001F6"/>
    <w:rsid w:val="00B004DC"/>
    <w:rsid w:val="00B013CE"/>
    <w:rsid w:val="00B036DD"/>
    <w:rsid w:val="00B03BEB"/>
    <w:rsid w:val="00B04337"/>
    <w:rsid w:val="00B048FD"/>
    <w:rsid w:val="00B04ECD"/>
    <w:rsid w:val="00B05BBE"/>
    <w:rsid w:val="00B0603E"/>
    <w:rsid w:val="00B06571"/>
    <w:rsid w:val="00B07853"/>
    <w:rsid w:val="00B07B31"/>
    <w:rsid w:val="00B07E2E"/>
    <w:rsid w:val="00B10279"/>
    <w:rsid w:val="00B10BCF"/>
    <w:rsid w:val="00B10D8F"/>
    <w:rsid w:val="00B1173C"/>
    <w:rsid w:val="00B12A3E"/>
    <w:rsid w:val="00B12B90"/>
    <w:rsid w:val="00B12FEC"/>
    <w:rsid w:val="00B13D80"/>
    <w:rsid w:val="00B140A0"/>
    <w:rsid w:val="00B147C4"/>
    <w:rsid w:val="00B16B2D"/>
    <w:rsid w:val="00B16FC7"/>
    <w:rsid w:val="00B204C7"/>
    <w:rsid w:val="00B21316"/>
    <w:rsid w:val="00B222A2"/>
    <w:rsid w:val="00B2234F"/>
    <w:rsid w:val="00B2263A"/>
    <w:rsid w:val="00B229D2"/>
    <w:rsid w:val="00B22E28"/>
    <w:rsid w:val="00B22FD1"/>
    <w:rsid w:val="00B235A7"/>
    <w:rsid w:val="00B2378F"/>
    <w:rsid w:val="00B23B1B"/>
    <w:rsid w:val="00B25955"/>
    <w:rsid w:val="00B26309"/>
    <w:rsid w:val="00B26643"/>
    <w:rsid w:val="00B271D3"/>
    <w:rsid w:val="00B2760C"/>
    <w:rsid w:val="00B30557"/>
    <w:rsid w:val="00B31081"/>
    <w:rsid w:val="00B3119A"/>
    <w:rsid w:val="00B311ED"/>
    <w:rsid w:val="00B316C1"/>
    <w:rsid w:val="00B32394"/>
    <w:rsid w:val="00B3300C"/>
    <w:rsid w:val="00B33D69"/>
    <w:rsid w:val="00B34449"/>
    <w:rsid w:val="00B3445B"/>
    <w:rsid w:val="00B35294"/>
    <w:rsid w:val="00B35DA2"/>
    <w:rsid w:val="00B3606A"/>
    <w:rsid w:val="00B36F98"/>
    <w:rsid w:val="00B3709D"/>
    <w:rsid w:val="00B40098"/>
    <w:rsid w:val="00B41C0A"/>
    <w:rsid w:val="00B42E64"/>
    <w:rsid w:val="00B4315B"/>
    <w:rsid w:val="00B44049"/>
    <w:rsid w:val="00B453D5"/>
    <w:rsid w:val="00B45BA4"/>
    <w:rsid w:val="00B467B0"/>
    <w:rsid w:val="00B478A7"/>
    <w:rsid w:val="00B47A4F"/>
    <w:rsid w:val="00B47B9C"/>
    <w:rsid w:val="00B47BAF"/>
    <w:rsid w:val="00B5104A"/>
    <w:rsid w:val="00B514CD"/>
    <w:rsid w:val="00B51506"/>
    <w:rsid w:val="00B5344F"/>
    <w:rsid w:val="00B54705"/>
    <w:rsid w:val="00B54AA5"/>
    <w:rsid w:val="00B54F3D"/>
    <w:rsid w:val="00B5640B"/>
    <w:rsid w:val="00B56F59"/>
    <w:rsid w:val="00B573AE"/>
    <w:rsid w:val="00B574FC"/>
    <w:rsid w:val="00B57FF4"/>
    <w:rsid w:val="00B6147B"/>
    <w:rsid w:val="00B614A3"/>
    <w:rsid w:val="00B62452"/>
    <w:rsid w:val="00B62D83"/>
    <w:rsid w:val="00B63F49"/>
    <w:rsid w:val="00B64462"/>
    <w:rsid w:val="00B64593"/>
    <w:rsid w:val="00B64733"/>
    <w:rsid w:val="00B6583D"/>
    <w:rsid w:val="00B66E30"/>
    <w:rsid w:val="00B67284"/>
    <w:rsid w:val="00B709F6"/>
    <w:rsid w:val="00B71988"/>
    <w:rsid w:val="00B7207A"/>
    <w:rsid w:val="00B721E1"/>
    <w:rsid w:val="00B725A4"/>
    <w:rsid w:val="00B733CD"/>
    <w:rsid w:val="00B73675"/>
    <w:rsid w:val="00B74544"/>
    <w:rsid w:val="00B767AB"/>
    <w:rsid w:val="00B76F3F"/>
    <w:rsid w:val="00B80DC9"/>
    <w:rsid w:val="00B82900"/>
    <w:rsid w:val="00B82A27"/>
    <w:rsid w:val="00B83ADA"/>
    <w:rsid w:val="00B83D89"/>
    <w:rsid w:val="00B83F10"/>
    <w:rsid w:val="00B83F45"/>
    <w:rsid w:val="00B848E8"/>
    <w:rsid w:val="00B84B37"/>
    <w:rsid w:val="00B84C0C"/>
    <w:rsid w:val="00B84E30"/>
    <w:rsid w:val="00B84F35"/>
    <w:rsid w:val="00B85637"/>
    <w:rsid w:val="00B858B6"/>
    <w:rsid w:val="00B85A53"/>
    <w:rsid w:val="00B85FA9"/>
    <w:rsid w:val="00B86702"/>
    <w:rsid w:val="00B8770B"/>
    <w:rsid w:val="00B90064"/>
    <w:rsid w:val="00B9054F"/>
    <w:rsid w:val="00B9077C"/>
    <w:rsid w:val="00B91F65"/>
    <w:rsid w:val="00B9216B"/>
    <w:rsid w:val="00B925A9"/>
    <w:rsid w:val="00B92ED0"/>
    <w:rsid w:val="00B9308E"/>
    <w:rsid w:val="00B930CE"/>
    <w:rsid w:val="00B93C76"/>
    <w:rsid w:val="00B945F1"/>
    <w:rsid w:val="00B94D11"/>
    <w:rsid w:val="00B94EB9"/>
    <w:rsid w:val="00B951DC"/>
    <w:rsid w:val="00B963A2"/>
    <w:rsid w:val="00B965FF"/>
    <w:rsid w:val="00B96DDE"/>
    <w:rsid w:val="00B97F9F"/>
    <w:rsid w:val="00BA078F"/>
    <w:rsid w:val="00BA0DBB"/>
    <w:rsid w:val="00BA0E1A"/>
    <w:rsid w:val="00BA200F"/>
    <w:rsid w:val="00BA2556"/>
    <w:rsid w:val="00BA28B7"/>
    <w:rsid w:val="00BA4061"/>
    <w:rsid w:val="00BA4FC3"/>
    <w:rsid w:val="00BA5270"/>
    <w:rsid w:val="00BA553E"/>
    <w:rsid w:val="00BA64EB"/>
    <w:rsid w:val="00BA6CA6"/>
    <w:rsid w:val="00BA704F"/>
    <w:rsid w:val="00BA70B2"/>
    <w:rsid w:val="00BA777B"/>
    <w:rsid w:val="00BA7A95"/>
    <w:rsid w:val="00BB1D8D"/>
    <w:rsid w:val="00BB2224"/>
    <w:rsid w:val="00BB2BBF"/>
    <w:rsid w:val="00BB30B2"/>
    <w:rsid w:val="00BB50A7"/>
    <w:rsid w:val="00BB5333"/>
    <w:rsid w:val="00BB5BB3"/>
    <w:rsid w:val="00BB5D24"/>
    <w:rsid w:val="00BB6283"/>
    <w:rsid w:val="00BB64EB"/>
    <w:rsid w:val="00BB700A"/>
    <w:rsid w:val="00BB7356"/>
    <w:rsid w:val="00BC05A7"/>
    <w:rsid w:val="00BC0E42"/>
    <w:rsid w:val="00BC128D"/>
    <w:rsid w:val="00BC14E0"/>
    <w:rsid w:val="00BC2220"/>
    <w:rsid w:val="00BC226F"/>
    <w:rsid w:val="00BC236B"/>
    <w:rsid w:val="00BC2C24"/>
    <w:rsid w:val="00BC2F9D"/>
    <w:rsid w:val="00BC31CC"/>
    <w:rsid w:val="00BC3986"/>
    <w:rsid w:val="00BC3DF7"/>
    <w:rsid w:val="00BC41ED"/>
    <w:rsid w:val="00BC45CB"/>
    <w:rsid w:val="00BC48A6"/>
    <w:rsid w:val="00BC4B0F"/>
    <w:rsid w:val="00BC5484"/>
    <w:rsid w:val="00BC6152"/>
    <w:rsid w:val="00BC62AF"/>
    <w:rsid w:val="00BC6752"/>
    <w:rsid w:val="00BC67CB"/>
    <w:rsid w:val="00BC740F"/>
    <w:rsid w:val="00BC77BE"/>
    <w:rsid w:val="00BD0103"/>
    <w:rsid w:val="00BD08D0"/>
    <w:rsid w:val="00BD15E2"/>
    <w:rsid w:val="00BD1677"/>
    <w:rsid w:val="00BD1687"/>
    <w:rsid w:val="00BD2D47"/>
    <w:rsid w:val="00BD4A4A"/>
    <w:rsid w:val="00BD53D7"/>
    <w:rsid w:val="00BD5547"/>
    <w:rsid w:val="00BD57B9"/>
    <w:rsid w:val="00BD5B1F"/>
    <w:rsid w:val="00BD742E"/>
    <w:rsid w:val="00BD782C"/>
    <w:rsid w:val="00BD7F1A"/>
    <w:rsid w:val="00BE023E"/>
    <w:rsid w:val="00BE04FF"/>
    <w:rsid w:val="00BE0A5A"/>
    <w:rsid w:val="00BE1110"/>
    <w:rsid w:val="00BE1C3A"/>
    <w:rsid w:val="00BE1EF3"/>
    <w:rsid w:val="00BE2354"/>
    <w:rsid w:val="00BE3AC1"/>
    <w:rsid w:val="00BE53DA"/>
    <w:rsid w:val="00BE6EC5"/>
    <w:rsid w:val="00BE7DD4"/>
    <w:rsid w:val="00BF0781"/>
    <w:rsid w:val="00BF0B25"/>
    <w:rsid w:val="00BF0F72"/>
    <w:rsid w:val="00BF1BF0"/>
    <w:rsid w:val="00BF2201"/>
    <w:rsid w:val="00BF3639"/>
    <w:rsid w:val="00BF3D37"/>
    <w:rsid w:val="00BF4CA9"/>
    <w:rsid w:val="00BF54F9"/>
    <w:rsid w:val="00BF5C5F"/>
    <w:rsid w:val="00BF5E55"/>
    <w:rsid w:val="00BF6391"/>
    <w:rsid w:val="00BF7F6F"/>
    <w:rsid w:val="00C000C8"/>
    <w:rsid w:val="00C00144"/>
    <w:rsid w:val="00C005F7"/>
    <w:rsid w:val="00C013AA"/>
    <w:rsid w:val="00C01BFD"/>
    <w:rsid w:val="00C02328"/>
    <w:rsid w:val="00C03200"/>
    <w:rsid w:val="00C0349C"/>
    <w:rsid w:val="00C0570C"/>
    <w:rsid w:val="00C058D5"/>
    <w:rsid w:val="00C05AB5"/>
    <w:rsid w:val="00C05F5B"/>
    <w:rsid w:val="00C06028"/>
    <w:rsid w:val="00C065D1"/>
    <w:rsid w:val="00C07B19"/>
    <w:rsid w:val="00C07D62"/>
    <w:rsid w:val="00C10010"/>
    <w:rsid w:val="00C107FC"/>
    <w:rsid w:val="00C108BD"/>
    <w:rsid w:val="00C10CDF"/>
    <w:rsid w:val="00C12E0A"/>
    <w:rsid w:val="00C135C5"/>
    <w:rsid w:val="00C138B4"/>
    <w:rsid w:val="00C142B9"/>
    <w:rsid w:val="00C15AD9"/>
    <w:rsid w:val="00C173AB"/>
    <w:rsid w:val="00C178F7"/>
    <w:rsid w:val="00C2064F"/>
    <w:rsid w:val="00C21F00"/>
    <w:rsid w:val="00C227BC"/>
    <w:rsid w:val="00C230D2"/>
    <w:rsid w:val="00C234D8"/>
    <w:rsid w:val="00C23944"/>
    <w:rsid w:val="00C23FC9"/>
    <w:rsid w:val="00C2405D"/>
    <w:rsid w:val="00C24B54"/>
    <w:rsid w:val="00C25F2B"/>
    <w:rsid w:val="00C26C62"/>
    <w:rsid w:val="00C3007D"/>
    <w:rsid w:val="00C3084A"/>
    <w:rsid w:val="00C30852"/>
    <w:rsid w:val="00C31764"/>
    <w:rsid w:val="00C32058"/>
    <w:rsid w:val="00C327E4"/>
    <w:rsid w:val="00C32861"/>
    <w:rsid w:val="00C33003"/>
    <w:rsid w:val="00C3380B"/>
    <w:rsid w:val="00C33CF2"/>
    <w:rsid w:val="00C344AC"/>
    <w:rsid w:val="00C3455F"/>
    <w:rsid w:val="00C348B5"/>
    <w:rsid w:val="00C36CD9"/>
    <w:rsid w:val="00C3710A"/>
    <w:rsid w:val="00C378EF"/>
    <w:rsid w:val="00C3797F"/>
    <w:rsid w:val="00C379F6"/>
    <w:rsid w:val="00C40940"/>
    <w:rsid w:val="00C414D3"/>
    <w:rsid w:val="00C41F0D"/>
    <w:rsid w:val="00C423D2"/>
    <w:rsid w:val="00C43190"/>
    <w:rsid w:val="00C4452D"/>
    <w:rsid w:val="00C45DEC"/>
    <w:rsid w:val="00C46755"/>
    <w:rsid w:val="00C46B49"/>
    <w:rsid w:val="00C46BB9"/>
    <w:rsid w:val="00C50156"/>
    <w:rsid w:val="00C50A65"/>
    <w:rsid w:val="00C511D3"/>
    <w:rsid w:val="00C51689"/>
    <w:rsid w:val="00C51E08"/>
    <w:rsid w:val="00C51E5B"/>
    <w:rsid w:val="00C52EFE"/>
    <w:rsid w:val="00C535C3"/>
    <w:rsid w:val="00C537C2"/>
    <w:rsid w:val="00C53C7E"/>
    <w:rsid w:val="00C54904"/>
    <w:rsid w:val="00C54A54"/>
    <w:rsid w:val="00C54F74"/>
    <w:rsid w:val="00C55D98"/>
    <w:rsid w:val="00C55DE2"/>
    <w:rsid w:val="00C56961"/>
    <w:rsid w:val="00C56A68"/>
    <w:rsid w:val="00C56ACA"/>
    <w:rsid w:val="00C571DA"/>
    <w:rsid w:val="00C57BA1"/>
    <w:rsid w:val="00C57FCE"/>
    <w:rsid w:val="00C57FD4"/>
    <w:rsid w:val="00C60251"/>
    <w:rsid w:val="00C60602"/>
    <w:rsid w:val="00C616E7"/>
    <w:rsid w:val="00C620A2"/>
    <w:rsid w:val="00C6230A"/>
    <w:rsid w:val="00C62C51"/>
    <w:rsid w:val="00C642B9"/>
    <w:rsid w:val="00C64895"/>
    <w:rsid w:val="00C648E0"/>
    <w:rsid w:val="00C64993"/>
    <w:rsid w:val="00C64DBB"/>
    <w:rsid w:val="00C64E2A"/>
    <w:rsid w:val="00C650F7"/>
    <w:rsid w:val="00C652E8"/>
    <w:rsid w:val="00C66690"/>
    <w:rsid w:val="00C671C1"/>
    <w:rsid w:val="00C67E12"/>
    <w:rsid w:val="00C70045"/>
    <w:rsid w:val="00C7024C"/>
    <w:rsid w:val="00C7063D"/>
    <w:rsid w:val="00C7069F"/>
    <w:rsid w:val="00C72F55"/>
    <w:rsid w:val="00C736C2"/>
    <w:rsid w:val="00C7447D"/>
    <w:rsid w:val="00C7586B"/>
    <w:rsid w:val="00C80887"/>
    <w:rsid w:val="00C8097B"/>
    <w:rsid w:val="00C81512"/>
    <w:rsid w:val="00C82A4E"/>
    <w:rsid w:val="00C82E3C"/>
    <w:rsid w:val="00C832A9"/>
    <w:rsid w:val="00C836F9"/>
    <w:rsid w:val="00C836FD"/>
    <w:rsid w:val="00C83754"/>
    <w:rsid w:val="00C83D66"/>
    <w:rsid w:val="00C83D8B"/>
    <w:rsid w:val="00C83FE3"/>
    <w:rsid w:val="00C84020"/>
    <w:rsid w:val="00C84810"/>
    <w:rsid w:val="00C868F1"/>
    <w:rsid w:val="00C869DF"/>
    <w:rsid w:val="00C879D3"/>
    <w:rsid w:val="00C87DBB"/>
    <w:rsid w:val="00C90A16"/>
    <w:rsid w:val="00C9135B"/>
    <w:rsid w:val="00C91BF1"/>
    <w:rsid w:val="00C91F39"/>
    <w:rsid w:val="00C92386"/>
    <w:rsid w:val="00C92539"/>
    <w:rsid w:val="00C92B87"/>
    <w:rsid w:val="00C92D28"/>
    <w:rsid w:val="00C9425D"/>
    <w:rsid w:val="00C942BE"/>
    <w:rsid w:val="00C94319"/>
    <w:rsid w:val="00C947CF"/>
    <w:rsid w:val="00C95566"/>
    <w:rsid w:val="00C977CB"/>
    <w:rsid w:val="00CA07CB"/>
    <w:rsid w:val="00CA0D11"/>
    <w:rsid w:val="00CA2834"/>
    <w:rsid w:val="00CA3AC0"/>
    <w:rsid w:val="00CA51AA"/>
    <w:rsid w:val="00CA531A"/>
    <w:rsid w:val="00CA5A52"/>
    <w:rsid w:val="00CA5AD8"/>
    <w:rsid w:val="00CA7081"/>
    <w:rsid w:val="00CB037B"/>
    <w:rsid w:val="00CB03D8"/>
    <w:rsid w:val="00CB0C3B"/>
    <w:rsid w:val="00CB1A81"/>
    <w:rsid w:val="00CB1C0E"/>
    <w:rsid w:val="00CB2424"/>
    <w:rsid w:val="00CB261D"/>
    <w:rsid w:val="00CB2992"/>
    <w:rsid w:val="00CB2AD9"/>
    <w:rsid w:val="00CB2B3C"/>
    <w:rsid w:val="00CB34CB"/>
    <w:rsid w:val="00CB3511"/>
    <w:rsid w:val="00CB3681"/>
    <w:rsid w:val="00CB41A3"/>
    <w:rsid w:val="00CB5267"/>
    <w:rsid w:val="00CB5295"/>
    <w:rsid w:val="00CB58EE"/>
    <w:rsid w:val="00CB5998"/>
    <w:rsid w:val="00CB5DAD"/>
    <w:rsid w:val="00CB5E46"/>
    <w:rsid w:val="00CB64AB"/>
    <w:rsid w:val="00CB65BA"/>
    <w:rsid w:val="00CC0E67"/>
    <w:rsid w:val="00CC19FF"/>
    <w:rsid w:val="00CC1E39"/>
    <w:rsid w:val="00CC20F7"/>
    <w:rsid w:val="00CC2749"/>
    <w:rsid w:val="00CC2ED2"/>
    <w:rsid w:val="00CC315E"/>
    <w:rsid w:val="00CC3FD2"/>
    <w:rsid w:val="00CC4E54"/>
    <w:rsid w:val="00CC5C05"/>
    <w:rsid w:val="00CC6CB1"/>
    <w:rsid w:val="00CC6D0D"/>
    <w:rsid w:val="00CC7434"/>
    <w:rsid w:val="00CC7EAF"/>
    <w:rsid w:val="00CD07A6"/>
    <w:rsid w:val="00CD08AC"/>
    <w:rsid w:val="00CD0AF1"/>
    <w:rsid w:val="00CD14A2"/>
    <w:rsid w:val="00CD1969"/>
    <w:rsid w:val="00CD2010"/>
    <w:rsid w:val="00CD3F91"/>
    <w:rsid w:val="00CD4021"/>
    <w:rsid w:val="00CD4347"/>
    <w:rsid w:val="00CD4676"/>
    <w:rsid w:val="00CD4A47"/>
    <w:rsid w:val="00CD53E2"/>
    <w:rsid w:val="00CD5405"/>
    <w:rsid w:val="00CD5651"/>
    <w:rsid w:val="00CD6554"/>
    <w:rsid w:val="00CD6A2D"/>
    <w:rsid w:val="00CD6BCC"/>
    <w:rsid w:val="00CD6D11"/>
    <w:rsid w:val="00CE1404"/>
    <w:rsid w:val="00CE1743"/>
    <w:rsid w:val="00CE1C7F"/>
    <w:rsid w:val="00CE1F53"/>
    <w:rsid w:val="00CE29EF"/>
    <w:rsid w:val="00CE2D42"/>
    <w:rsid w:val="00CE4A41"/>
    <w:rsid w:val="00CE5631"/>
    <w:rsid w:val="00CE60B1"/>
    <w:rsid w:val="00CE67DB"/>
    <w:rsid w:val="00CE69BB"/>
    <w:rsid w:val="00CE6E14"/>
    <w:rsid w:val="00CE6F0E"/>
    <w:rsid w:val="00CE7154"/>
    <w:rsid w:val="00CE7244"/>
    <w:rsid w:val="00CE754F"/>
    <w:rsid w:val="00CE7AD0"/>
    <w:rsid w:val="00CF02C7"/>
    <w:rsid w:val="00CF11DC"/>
    <w:rsid w:val="00CF1251"/>
    <w:rsid w:val="00CF217C"/>
    <w:rsid w:val="00CF28F2"/>
    <w:rsid w:val="00CF3576"/>
    <w:rsid w:val="00CF3AD1"/>
    <w:rsid w:val="00CF3AE7"/>
    <w:rsid w:val="00CF43F4"/>
    <w:rsid w:val="00CF4E97"/>
    <w:rsid w:val="00CF57C6"/>
    <w:rsid w:val="00CF7B58"/>
    <w:rsid w:val="00CF7BB0"/>
    <w:rsid w:val="00CF7C73"/>
    <w:rsid w:val="00D008FA"/>
    <w:rsid w:val="00D00B9A"/>
    <w:rsid w:val="00D00C5C"/>
    <w:rsid w:val="00D017FC"/>
    <w:rsid w:val="00D01A8A"/>
    <w:rsid w:val="00D03012"/>
    <w:rsid w:val="00D031EC"/>
    <w:rsid w:val="00D0382C"/>
    <w:rsid w:val="00D03854"/>
    <w:rsid w:val="00D03BA5"/>
    <w:rsid w:val="00D04855"/>
    <w:rsid w:val="00D04959"/>
    <w:rsid w:val="00D04E33"/>
    <w:rsid w:val="00D06E1A"/>
    <w:rsid w:val="00D0709C"/>
    <w:rsid w:val="00D0783A"/>
    <w:rsid w:val="00D07F21"/>
    <w:rsid w:val="00D101C4"/>
    <w:rsid w:val="00D1045C"/>
    <w:rsid w:val="00D10C1E"/>
    <w:rsid w:val="00D115D4"/>
    <w:rsid w:val="00D11795"/>
    <w:rsid w:val="00D130AF"/>
    <w:rsid w:val="00D1367C"/>
    <w:rsid w:val="00D1423D"/>
    <w:rsid w:val="00D15619"/>
    <w:rsid w:val="00D161C2"/>
    <w:rsid w:val="00D16201"/>
    <w:rsid w:val="00D169DF"/>
    <w:rsid w:val="00D174AF"/>
    <w:rsid w:val="00D20229"/>
    <w:rsid w:val="00D20361"/>
    <w:rsid w:val="00D20662"/>
    <w:rsid w:val="00D206B7"/>
    <w:rsid w:val="00D20CD6"/>
    <w:rsid w:val="00D20E39"/>
    <w:rsid w:val="00D20EA5"/>
    <w:rsid w:val="00D227E3"/>
    <w:rsid w:val="00D23096"/>
    <w:rsid w:val="00D239F7"/>
    <w:rsid w:val="00D23D29"/>
    <w:rsid w:val="00D23E10"/>
    <w:rsid w:val="00D24215"/>
    <w:rsid w:val="00D25BE2"/>
    <w:rsid w:val="00D26375"/>
    <w:rsid w:val="00D26A0B"/>
    <w:rsid w:val="00D26B87"/>
    <w:rsid w:val="00D2710A"/>
    <w:rsid w:val="00D27AB4"/>
    <w:rsid w:val="00D27C61"/>
    <w:rsid w:val="00D3040B"/>
    <w:rsid w:val="00D31038"/>
    <w:rsid w:val="00D317A0"/>
    <w:rsid w:val="00D31B95"/>
    <w:rsid w:val="00D32111"/>
    <w:rsid w:val="00D32F30"/>
    <w:rsid w:val="00D34621"/>
    <w:rsid w:val="00D36123"/>
    <w:rsid w:val="00D3641C"/>
    <w:rsid w:val="00D3646C"/>
    <w:rsid w:val="00D36B13"/>
    <w:rsid w:val="00D36B7F"/>
    <w:rsid w:val="00D37298"/>
    <w:rsid w:val="00D3750B"/>
    <w:rsid w:val="00D37551"/>
    <w:rsid w:val="00D37E12"/>
    <w:rsid w:val="00D400F3"/>
    <w:rsid w:val="00D401E4"/>
    <w:rsid w:val="00D402F9"/>
    <w:rsid w:val="00D403A9"/>
    <w:rsid w:val="00D40E18"/>
    <w:rsid w:val="00D41565"/>
    <w:rsid w:val="00D4219C"/>
    <w:rsid w:val="00D43201"/>
    <w:rsid w:val="00D4368B"/>
    <w:rsid w:val="00D43F37"/>
    <w:rsid w:val="00D442F3"/>
    <w:rsid w:val="00D4591A"/>
    <w:rsid w:val="00D46A84"/>
    <w:rsid w:val="00D46FBA"/>
    <w:rsid w:val="00D47718"/>
    <w:rsid w:val="00D518EE"/>
    <w:rsid w:val="00D52AB5"/>
    <w:rsid w:val="00D5438D"/>
    <w:rsid w:val="00D55F06"/>
    <w:rsid w:val="00D56241"/>
    <w:rsid w:val="00D57304"/>
    <w:rsid w:val="00D57336"/>
    <w:rsid w:val="00D57A5A"/>
    <w:rsid w:val="00D57C2A"/>
    <w:rsid w:val="00D57D6B"/>
    <w:rsid w:val="00D60035"/>
    <w:rsid w:val="00D60FC5"/>
    <w:rsid w:val="00D6157C"/>
    <w:rsid w:val="00D622BC"/>
    <w:rsid w:val="00D62807"/>
    <w:rsid w:val="00D62841"/>
    <w:rsid w:val="00D62B90"/>
    <w:rsid w:val="00D62EC7"/>
    <w:rsid w:val="00D636D0"/>
    <w:rsid w:val="00D63C50"/>
    <w:rsid w:val="00D6423C"/>
    <w:rsid w:val="00D64485"/>
    <w:rsid w:val="00D64ACB"/>
    <w:rsid w:val="00D64D4A"/>
    <w:rsid w:val="00D70581"/>
    <w:rsid w:val="00D70642"/>
    <w:rsid w:val="00D70DEC"/>
    <w:rsid w:val="00D71088"/>
    <w:rsid w:val="00D71A55"/>
    <w:rsid w:val="00D72074"/>
    <w:rsid w:val="00D7226E"/>
    <w:rsid w:val="00D741BF"/>
    <w:rsid w:val="00D746B3"/>
    <w:rsid w:val="00D7486C"/>
    <w:rsid w:val="00D74A7F"/>
    <w:rsid w:val="00D74B08"/>
    <w:rsid w:val="00D74CB6"/>
    <w:rsid w:val="00D75548"/>
    <w:rsid w:val="00D756FA"/>
    <w:rsid w:val="00D77F38"/>
    <w:rsid w:val="00D8023B"/>
    <w:rsid w:val="00D80435"/>
    <w:rsid w:val="00D80C55"/>
    <w:rsid w:val="00D8237C"/>
    <w:rsid w:val="00D8250A"/>
    <w:rsid w:val="00D827DA"/>
    <w:rsid w:val="00D82921"/>
    <w:rsid w:val="00D829CD"/>
    <w:rsid w:val="00D82BE9"/>
    <w:rsid w:val="00D8663E"/>
    <w:rsid w:val="00D87166"/>
    <w:rsid w:val="00D90982"/>
    <w:rsid w:val="00D90BB3"/>
    <w:rsid w:val="00D91669"/>
    <w:rsid w:val="00D91855"/>
    <w:rsid w:val="00D91D67"/>
    <w:rsid w:val="00D92EAB"/>
    <w:rsid w:val="00D93D8D"/>
    <w:rsid w:val="00D93F94"/>
    <w:rsid w:val="00D949C4"/>
    <w:rsid w:val="00D94AA8"/>
    <w:rsid w:val="00D954AE"/>
    <w:rsid w:val="00D95EE6"/>
    <w:rsid w:val="00D95EF8"/>
    <w:rsid w:val="00DA19DE"/>
    <w:rsid w:val="00DA200A"/>
    <w:rsid w:val="00DA2E5C"/>
    <w:rsid w:val="00DA2EBD"/>
    <w:rsid w:val="00DA4749"/>
    <w:rsid w:val="00DA5232"/>
    <w:rsid w:val="00DA5E1D"/>
    <w:rsid w:val="00DA6160"/>
    <w:rsid w:val="00DA6816"/>
    <w:rsid w:val="00DA71ED"/>
    <w:rsid w:val="00DB0213"/>
    <w:rsid w:val="00DB05D1"/>
    <w:rsid w:val="00DB1702"/>
    <w:rsid w:val="00DB17A0"/>
    <w:rsid w:val="00DB224B"/>
    <w:rsid w:val="00DB25DA"/>
    <w:rsid w:val="00DB3868"/>
    <w:rsid w:val="00DB3EDB"/>
    <w:rsid w:val="00DB441C"/>
    <w:rsid w:val="00DB45B4"/>
    <w:rsid w:val="00DB4951"/>
    <w:rsid w:val="00DB7432"/>
    <w:rsid w:val="00DB7732"/>
    <w:rsid w:val="00DB779B"/>
    <w:rsid w:val="00DB783D"/>
    <w:rsid w:val="00DC1D69"/>
    <w:rsid w:val="00DC2F73"/>
    <w:rsid w:val="00DC335B"/>
    <w:rsid w:val="00DC354E"/>
    <w:rsid w:val="00DC3A8F"/>
    <w:rsid w:val="00DC50BB"/>
    <w:rsid w:val="00DC542F"/>
    <w:rsid w:val="00DC5BAA"/>
    <w:rsid w:val="00DC5F93"/>
    <w:rsid w:val="00DC6132"/>
    <w:rsid w:val="00DC6451"/>
    <w:rsid w:val="00DC67FB"/>
    <w:rsid w:val="00DC6FAD"/>
    <w:rsid w:val="00DC70E2"/>
    <w:rsid w:val="00DD1092"/>
    <w:rsid w:val="00DD1505"/>
    <w:rsid w:val="00DD2074"/>
    <w:rsid w:val="00DD3808"/>
    <w:rsid w:val="00DD4898"/>
    <w:rsid w:val="00DD6137"/>
    <w:rsid w:val="00DD648D"/>
    <w:rsid w:val="00DD7455"/>
    <w:rsid w:val="00DD7471"/>
    <w:rsid w:val="00DE02BD"/>
    <w:rsid w:val="00DE0CCC"/>
    <w:rsid w:val="00DE148C"/>
    <w:rsid w:val="00DE1A7D"/>
    <w:rsid w:val="00DE2754"/>
    <w:rsid w:val="00DE290A"/>
    <w:rsid w:val="00DE3683"/>
    <w:rsid w:val="00DE3F14"/>
    <w:rsid w:val="00DE45E6"/>
    <w:rsid w:val="00DE4E28"/>
    <w:rsid w:val="00DE5C28"/>
    <w:rsid w:val="00DE620D"/>
    <w:rsid w:val="00DE6810"/>
    <w:rsid w:val="00DE6C1F"/>
    <w:rsid w:val="00DE75DC"/>
    <w:rsid w:val="00DE7C58"/>
    <w:rsid w:val="00DF0FF8"/>
    <w:rsid w:val="00DF11BF"/>
    <w:rsid w:val="00DF27D7"/>
    <w:rsid w:val="00DF2C11"/>
    <w:rsid w:val="00DF4737"/>
    <w:rsid w:val="00DF4ABB"/>
    <w:rsid w:val="00DF4BB7"/>
    <w:rsid w:val="00DF51C4"/>
    <w:rsid w:val="00DF6AEE"/>
    <w:rsid w:val="00DF6B31"/>
    <w:rsid w:val="00DF7874"/>
    <w:rsid w:val="00DF7F52"/>
    <w:rsid w:val="00DF7FE6"/>
    <w:rsid w:val="00E011CA"/>
    <w:rsid w:val="00E013FE"/>
    <w:rsid w:val="00E0172D"/>
    <w:rsid w:val="00E019EF"/>
    <w:rsid w:val="00E026DE"/>
    <w:rsid w:val="00E030B3"/>
    <w:rsid w:val="00E031E7"/>
    <w:rsid w:val="00E048B9"/>
    <w:rsid w:val="00E04E33"/>
    <w:rsid w:val="00E05661"/>
    <w:rsid w:val="00E06036"/>
    <w:rsid w:val="00E06DA1"/>
    <w:rsid w:val="00E07D04"/>
    <w:rsid w:val="00E07D98"/>
    <w:rsid w:val="00E121FF"/>
    <w:rsid w:val="00E12397"/>
    <w:rsid w:val="00E130AD"/>
    <w:rsid w:val="00E131EE"/>
    <w:rsid w:val="00E13D06"/>
    <w:rsid w:val="00E14283"/>
    <w:rsid w:val="00E1459E"/>
    <w:rsid w:val="00E146D9"/>
    <w:rsid w:val="00E149D3"/>
    <w:rsid w:val="00E14EA1"/>
    <w:rsid w:val="00E15A50"/>
    <w:rsid w:val="00E15A5C"/>
    <w:rsid w:val="00E16392"/>
    <w:rsid w:val="00E17E71"/>
    <w:rsid w:val="00E20221"/>
    <w:rsid w:val="00E210B3"/>
    <w:rsid w:val="00E2158B"/>
    <w:rsid w:val="00E21D7B"/>
    <w:rsid w:val="00E227CE"/>
    <w:rsid w:val="00E2310B"/>
    <w:rsid w:val="00E23326"/>
    <w:rsid w:val="00E23926"/>
    <w:rsid w:val="00E23EB7"/>
    <w:rsid w:val="00E26007"/>
    <w:rsid w:val="00E268EB"/>
    <w:rsid w:val="00E26DD0"/>
    <w:rsid w:val="00E26E60"/>
    <w:rsid w:val="00E278EF"/>
    <w:rsid w:val="00E27910"/>
    <w:rsid w:val="00E27D83"/>
    <w:rsid w:val="00E27E97"/>
    <w:rsid w:val="00E3094E"/>
    <w:rsid w:val="00E30E0D"/>
    <w:rsid w:val="00E326E8"/>
    <w:rsid w:val="00E32C73"/>
    <w:rsid w:val="00E337E4"/>
    <w:rsid w:val="00E3468B"/>
    <w:rsid w:val="00E3585F"/>
    <w:rsid w:val="00E35E6C"/>
    <w:rsid w:val="00E36B8E"/>
    <w:rsid w:val="00E36E76"/>
    <w:rsid w:val="00E40453"/>
    <w:rsid w:val="00E4163C"/>
    <w:rsid w:val="00E4183D"/>
    <w:rsid w:val="00E4257C"/>
    <w:rsid w:val="00E43054"/>
    <w:rsid w:val="00E4342E"/>
    <w:rsid w:val="00E438F1"/>
    <w:rsid w:val="00E43D4A"/>
    <w:rsid w:val="00E44581"/>
    <w:rsid w:val="00E45241"/>
    <w:rsid w:val="00E45CAB"/>
    <w:rsid w:val="00E463E2"/>
    <w:rsid w:val="00E46580"/>
    <w:rsid w:val="00E468AA"/>
    <w:rsid w:val="00E468B8"/>
    <w:rsid w:val="00E46B9B"/>
    <w:rsid w:val="00E47079"/>
    <w:rsid w:val="00E472A9"/>
    <w:rsid w:val="00E5004C"/>
    <w:rsid w:val="00E5015F"/>
    <w:rsid w:val="00E505B3"/>
    <w:rsid w:val="00E52426"/>
    <w:rsid w:val="00E53FE6"/>
    <w:rsid w:val="00E549B2"/>
    <w:rsid w:val="00E54C1F"/>
    <w:rsid w:val="00E54EBB"/>
    <w:rsid w:val="00E561F4"/>
    <w:rsid w:val="00E56C3C"/>
    <w:rsid w:val="00E57180"/>
    <w:rsid w:val="00E5776D"/>
    <w:rsid w:val="00E60908"/>
    <w:rsid w:val="00E60C56"/>
    <w:rsid w:val="00E60F6F"/>
    <w:rsid w:val="00E610AE"/>
    <w:rsid w:val="00E618C1"/>
    <w:rsid w:val="00E61B24"/>
    <w:rsid w:val="00E61C4E"/>
    <w:rsid w:val="00E6260A"/>
    <w:rsid w:val="00E629DA"/>
    <w:rsid w:val="00E63E7A"/>
    <w:rsid w:val="00E647DC"/>
    <w:rsid w:val="00E671CB"/>
    <w:rsid w:val="00E677CC"/>
    <w:rsid w:val="00E67837"/>
    <w:rsid w:val="00E678D6"/>
    <w:rsid w:val="00E7007A"/>
    <w:rsid w:val="00E701DF"/>
    <w:rsid w:val="00E70C70"/>
    <w:rsid w:val="00E71254"/>
    <w:rsid w:val="00E712CB"/>
    <w:rsid w:val="00E7221E"/>
    <w:rsid w:val="00E72D57"/>
    <w:rsid w:val="00E73BC6"/>
    <w:rsid w:val="00E74440"/>
    <w:rsid w:val="00E744E1"/>
    <w:rsid w:val="00E75399"/>
    <w:rsid w:val="00E7584E"/>
    <w:rsid w:val="00E76962"/>
    <w:rsid w:val="00E76BB2"/>
    <w:rsid w:val="00E77E61"/>
    <w:rsid w:val="00E8007D"/>
    <w:rsid w:val="00E802C9"/>
    <w:rsid w:val="00E82792"/>
    <w:rsid w:val="00E82F81"/>
    <w:rsid w:val="00E831ED"/>
    <w:rsid w:val="00E835D7"/>
    <w:rsid w:val="00E83917"/>
    <w:rsid w:val="00E83D43"/>
    <w:rsid w:val="00E85BF6"/>
    <w:rsid w:val="00E90568"/>
    <w:rsid w:val="00E90576"/>
    <w:rsid w:val="00E90863"/>
    <w:rsid w:val="00E90F31"/>
    <w:rsid w:val="00E91A18"/>
    <w:rsid w:val="00E9221A"/>
    <w:rsid w:val="00E9428A"/>
    <w:rsid w:val="00E94BBE"/>
    <w:rsid w:val="00E94D68"/>
    <w:rsid w:val="00E9506B"/>
    <w:rsid w:val="00E95EB2"/>
    <w:rsid w:val="00E9644F"/>
    <w:rsid w:val="00E96510"/>
    <w:rsid w:val="00E967D5"/>
    <w:rsid w:val="00E969D5"/>
    <w:rsid w:val="00E9741C"/>
    <w:rsid w:val="00E97A82"/>
    <w:rsid w:val="00E97AD5"/>
    <w:rsid w:val="00EA0B6D"/>
    <w:rsid w:val="00EA18B7"/>
    <w:rsid w:val="00EA25F8"/>
    <w:rsid w:val="00EA2D62"/>
    <w:rsid w:val="00EA3BCA"/>
    <w:rsid w:val="00EA3E3A"/>
    <w:rsid w:val="00EA4665"/>
    <w:rsid w:val="00EA5C80"/>
    <w:rsid w:val="00EA5D2A"/>
    <w:rsid w:val="00EA6A35"/>
    <w:rsid w:val="00EA6A40"/>
    <w:rsid w:val="00EB0878"/>
    <w:rsid w:val="00EB0D10"/>
    <w:rsid w:val="00EB173B"/>
    <w:rsid w:val="00EB17DC"/>
    <w:rsid w:val="00EB2971"/>
    <w:rsid w:val="00EB2AC1"/>
    <w:rsid w:val="00EB2ED5"/>
    <w:rsid w:val="00EB3359"/>
    <w:rsid w:val="00EB3FAF"/>
    <w:rsid w:val="00EB4DE3"/>
    <w:rsid w:val="00EB526A"/>
    <w:rsid w:val="00EB57EC"/>
    <w:rsid w:val="00EB5FD6"/>
    <w:rsid w:val="00EB61C0"/>
    <w:rsid w:val="00EB6298"/>
    <w:rsid w:val="00EB6C97"/>
    <w:rsid w:val="00EB6FFB"/>
    <w:rsid w:val="00EB7FBD"/>
    <w:rsid w:val="00EC0115"/>
    <w:rsid w:val="00EC01CA"/>
    <w:rsid w:val="00EC113D"/>
    <w:rsid w:val="00EC1172"/>
    <w:rsid w:val="00EC1598"/>
    <w:rsid w:val="00EC164F"/>
    <w:rsid w:val="00EC18B9"/>
    <w:rsid w:val="00EC1E44"/>
    <w:rsid w:val="00EC2612"/>
    <w:rsid w:val="00EC296A"/>
    <w:rsid w:val="00EC2D37"/>
    <w:rsid w:val="00EC34D2"/>
    <w:rsid w:val="00EC354D"/>
    <w:rsid w:val="00EC4243"/>
    <w:rsid w:val="00EC4BF7"/>
    <w:rsid w:val="00EC7FDB"/>
    <w:rsid w:val="00ED0718"/>
    <w:rsid w:val="00ED0B53"/>
    <w:rsid w:val="00ED36C1"/>
    <w:rsid w:val="00ED4290"/>
    <w:rsid w:val="00ED442A"/>
    <w:rsid w:val="00ED4B24"/>
    <w:rsid w:val="00ED5773"/>
    <w:rsid w:val="00ED68B3"/>
    <w:rsid w:val="00ED69D9"/>
    <w:rsid w:val="00ED74C3"/>
    <w:rsid w:val="00ED7D39"/>
    <w:rsid w:val="00EE141B"/>
    <w:rsid w:val="00EE262C"/>
    <w:rsid w:val="00EE277C"/>
    <w:rsid w:val="00EE2831"/>
    <w:rsid w:val="00EE284A"/>
    <w:rsid w:val="00EE358E"/>
    <w:rsid w:val="00EE386D"/>
    <w:rsid w:val="00EE3EC8"/>
    <w:rsid w:val="00EE421B"/>
    <w:rsid w:val="00EE4963"/>
    <w:rsid w:val="00EE5BFD"/>
    <w:rsid w:val="00EE69E8"/>
    <w:rsid w:val="00EE6FB6"/>
    <w:rsid w:val="00EE70A7"/>
    <w:rsid w:val="00EF1073"/>
    <w:rsid w:val="00EF2C03"/>
    <w:rsid w:val="00EF4224"/>
    <w:rsid w:val="00EF4515"/>
    <w:rsid w:val="00EF4C12"/>
    <w:rsid w:val="00EF59F7"/>
    <w:rsid w:val="00EF6049"/>
    <w:rsid w:val="00EF6136"/>
    <w:rsid w:val="00F000A5"/>
    <w:rsid w:val="00F0058E"/>
    <w:rsid w:val="00F00E84"/>
    <w:rsid w:val="00F02751"/>
    <w:rsid w:val="00F0421A"/>
    <w:rsid w:val="00F0511F"/>
    <w:rsid w:val="00F057FE"/>
    <w:rsid w:val="00F0738E"/>
    <w:rsid w:val="00F078EC"/>
    <w:rsid w:val="00F07AF7"/>
    <w:rsid w:val="00F10A54"/>
    <w:rsid w:val="00F11685"/>
    <w:rsid w:val="00F119A1"/>
    <w:rsid w:val="00F133C2"/>
    <w:rsid w:val="00F13811"/>
    <w:rsid w:val="00F13C38"/>
    <w:rsid w:val="00F13E6D"/>
    <w:rsid w:val="00F1507A"/>
    <w:rsid w:val="00F172C1"/>
    <w:rsid w:val="00F173A6"/>
    <w:rsid w:val="00F177C6"/>
    <w:rsid w:val="00F17A18"/>
    <w:rsid w:val="00F17A2D"/>
    <w:rsid w:val="00F2010D"/>
    <w:rsid w:val="00F209D1"/>
    <w:rsid w:val="00F20AB6"/>
    <w:rsid w:val="00F20D22"/>
    <w:rsid w:val="00F21FCE"/>
    <w:rsid w:val="00F22099"/>
    <w:rsid w:val="00F225EF"/>
    <w:rsid w:val="00F2330B"/>
    <w:rsid w:val="00F24265"/>
    <w:rsid w:val="00F24D98"/>
    <w:rsid w:val="00F24F06"/>
    <w:rsid w:val="00F25547"/>
    <w:rsid w:val="00F2592A"/>
    <w:rsid w:val="00F259FE"/>
    <w:rsid w:val="00F25E46"/>
    <w:rsid w:val="00F261F7"/>
    <w:rsid w:val="00F27D23"/>
    <w:rsid w:val="00F33B60"/>
    <w:rsid w:val="00F33D65"/>
    <w:rsid w:val="00F340AA"/>
    <w:rsid w:val="00F3446B"/>
    <w:rsid w:val="00F34C38"/>
    <w:rsid w:val="00F34C44"/>
    <w:rsid w:val="00F3541F"/>
    <w:rsid w:val="00F35FAD"/>
    <w:rsid w:val="00F36059"/>
    <w:rsid w:val="00F36ED1"/>
    <w:rsid w:val="00F37339"/>
    <w:rsid w:val="00F37396"/>
    <w:rsid w:val="00F4019E"/>
    <w:rsid w:val="00F417A6"/>
    <w:rsid w:val="00F419E3"/>
    <w:rsid w:val="00F420FA"/>
    <w:rsid w:val="00F42694"/>
    <w:rsid w:val="00F432BB"/>
    <w:rsid w:val="00F4380C"/>
    <w:rsid w:val="00F43ADD"/>
    <w:rsid w:val="00F44514"/>
    <w:rsid w:val="00F44F4B"/>
    <w:rsid w:val="00F45E5B"/>
    <w:rsid w:val="00F46244"/>
    <w:rsid w:val="00F471A3"/>
    <w:rsid w:val="00F505AF"/>
    <w:rsid w:val="00F50FD3"/>
    <w:rsid w:val="00F526AC"/>
    <w:rsid w:val="00F528B4"/>
    <w:rsid w:val="00F53311"/>
    <w:rsid w:val="00F53A03"/>
    <w:rsid w:val="00F53D5C"/>
    <w:rsid w:val="00F551F4"/>
    <w:rsid w:val="00F55DF0"/>
    <w:rsid w:val="00F56BDC"/>
    <w:rsid w:val="00F573AB"/>
    <w:rsid w:val="00F5765F"/>
    <w:rsid w:val="00F577B1"/>
    <w:rsid w:val="00F578EA"/>
    <w:rsid w:val="00F579C0"/>
    <w:rsid w:val="00F57D13"/>
    <w:rsid w:val="00F60F1F"/>
    <w:rsid w:val="00F6106C"/>
    <w:rsid w:val="00F621E4"/>
    <w:rsid w:val="00F626F2"/>
    <w:rsid w:val="00F63368"/>
    <w:rsid w:val="00F635DF"/>
    <w:rsid w:val="00F6407E"/>
    <w:rsid w:val="00F65444"/>
    <w:rsid w:val="00F66CC6"/>
    <w:rsid w:val="00F66E1D"/>
    <w:rsid w:val="00F675F8"/>
    <w:rsid w:val="00F7109C"/>
    <w:rsid w:val="00F7211D"/>
    <w:rsid w:val="00F7313F"/>
    <w:rsid w:val="00F733FA"/>
    <w:rsid w:val="00F73DA4"/>
    <w:rsid w:val="00F73FED"/>
    <w:rsid w:val="00F74431"/>
    <w:rsid w:val="00F74D6F"/>
    <w:rsid w:val="00F74EB7"/>
    <w:rsid w:val="00F760AF"/>
    <w:rsid w:val="00F76414"/>
    <w:rsid w:val="00F77291"/>
    <w:rsid w:val="00F80393"/>
    <w:rsid w:val="00F80660"/>
    <w:rsid w:val="00F816D2"/>
    <w:rsid w:val="00F81B81"/>
    <w:rsid w:val="00F81D27"/>
    <w:rsid w:val="00F824CF"/>
    <w:rsid w:val="00F827F6"/>
    <w:rsid w:val="00F82AC2"/>
    <w:rsid w:val="00F82ADB"/>
    <w:rsid w:val="00F82C65"/>
    <w:rsid w:val="00F82D24"/>
    <w:rsid w:val="00F83076"/>
    <w:rsid w:val="00F8460F"/>
    <w:rsid w:val="00F84CA4"/>
    <w:rsid w:val="00F86917"/>
    <w:rsid w:val="00F86BFE"/>
    <w:rsid w:val="00F87758"/>
    <w:rsid w:val="00F87A2D"/>
    <w:rsid w:val="00F87BF4"/>
    <w:rsid w:val="00F87D18"/>
    <w:rsid w:val="00F90630"/>
    <w:rsid w:val="00F90830"/>
    <w:rsid w:val="00F9160D"/>
    <w:rsid w:val="00F941A3"/>
    <w:rsid w:val="00F94712"/>
    <w:rsid w:val="00F94A9C"/>
    <w:rsid w:val="00F94EB6"/>
    <w:rsid w:val="00F95C88"/>
    <w:rsid w:val="00F95FB5"/>
    <w:rsid w:val="00F97D65"/>
    <w:rsid w:val="00FA02AB"/>
    <w:rsid w:val="00FA05D3"/>
    <w:rsid w:val="00FA07C4"/>
    <w:rsid w:val="00FA0DFE"/>
    <w:rsid w:val="00FA1386"/>
    <w:rsid w:val="00FA14D2"/>
    <w:rsid w:val="00FA2560"/>
    <w:rsid w:val="00FA2956"/>
    <w:rsid w:val="00FA4401"/>
    <w:rsid w:val="00FA4EB7"/>
    <w:rsid w:val="00FA4F0A"/>
    <w:rsid w:val="00FA5C57"/>
    <w:rsid w:val="00FA67AF"/>
    <w:rsid w:val="00FA760D"/>
    <w:rsid w:val="00FA7F35"/>
    <w:rsid w:val="00FB07EE"/>
    <w:rsid w:val="00FB12C9"/>
    <w:rsid w:val="00FB2B1F"/>
    <w:rsid w:val="00FB3088"/>
    <w:rsid w:val="00FB4893"/>
    <w:rsid w:val="00FB4956"/>
    <w:rsid w:val="00FB52ED"/>
    <w:rsid w:val="00FB5BD9"/>
    <w:rsid w:val="00FB5D11"/>
    <w:rsid w:val="00FB6090"/>
    <w:rsid w:val="00FB6B22"/>
    <w:rsid w:val="00FB74D5"/>
    <w:rsid w:val="00FB78F5"/>
    <w:rsid w:val="00FB7E1E"/>
    <w:rsid w:val="00FC0310"/>
    <w:rsid w:val="00FC19BB"/>
    <w:rsid w:val="00FC1EFF"/>
    <w:rsid w:val="00FC2937"/>
    <w:rsid w:val="00FC30B0"/>
    <w:rsid w:val="00FC3624"/>
    <w:rsid w:val="00FC3ECF"/>
    <w:rsid w:val="00FC4571"/>
    <w:rsid w:val="00FC4667"/>
    <w:rsid w:val="00FC557E"/>
    <w:rsid w:val="00FC5990"/>
    <w:rsid w:val="00FC64E6"/>
    <w:rsid w:val="00FC673D"/>
    <w:rsid w:val="00FC6D05"/>
    <w:rsid w:val="00FC78A9"/>
    <w:rsid w:val="00FC7E7F"/>
    <w:rsid w:val="00FD0D1D"/>
    <w:rsid w:val="00FD1453"/>
    <w:rsid w:val="00FD1D12"/>
    <w:rsid w:val="00FD1F5A"/>
    <w:rsid w:val="00FD2962"/>
    <w:rsid w:val="00FD33F7"/>
    <w:rsid w:val="00FD3963"/>
    <w:rsid w:val="00FD4BA4"/>
    <w:rsid w:val="00FD53CC"/>
    <w:rsid w:val="00FD5E51"/>
    <w:rsid w:val="00FD669E"/>
    <w:rsid w:val="00FD6BA5"/>
    <w:rsid w:val="00FD6CA9"/>
    <w:rsid w:val="00FD7514"/>
    <w:rsid w:val="00FD7C57"/>
    <w:rsid w:val="00FE0032"/>
    <w:rsid w:val="00FE0BDD"/>
    <w:rsid w:val="00FE1B89"/>
    <w:rsid w:val="00FE3170"/>
    <w:rsid w:val="00FE31B9"/>
    <w:rsid w:val="00FE3581"/>
    <w:rsid w:val="00FE3947"/>
    <w:rsid w:val="00FE3A73"/>
    <w:rsid w:val="00FE4547"/>
    <w:rsid w:val="00FE49FE"/>
    <w:rsid w:val="00FE5BC5"/>
    <w:rsid w:val="00FE5E58"/>
    <w:rsid w:val="00FE6AD7"/>
    <w:rsid w:val="00FE7AD0"/>
    <w:rsid w:val="00FF0D8E"/>
    <w:rsid w:val="00FF0E81"/>
    <w:rsid w:val="00FF1709"/>
    <w:rsid w:val="00FF1799"/>
    <w:rsid w:val="00FF2E3D"/>
    <w:rsid w:val="00FF3E93"/>
    <w:rsid w:val="00FF3F7B"/>
    <w:rsid w:val="00FF4AB9"/>
    <w:rsid w:val="00FF55CA"/>
    <w:rsid w:val="00FF56B9"/>
    <w:rsid w:val="00FF60D9"/>
    <w:rsid w:val="00FF6493"/>
    <w:rsid w:val="00FF6DBE"/>
    <w:rsid w:val="00FF6E98"/>
    <w:rsid w:val="00FF6FD8"/>
    <w:rsid w:val="00FF74B3"/>
    <w:rsid w:val="00FF7B5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76085"/>
  <w15:docId w15:val="{3D6A1DB0-5F4C-4F4D-A5FF-A162E2BC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51"/>
    <w:pPr>
      <w:suppressAutoHyphens/>
    </w:pPr>
    <w:rPr>
      <w:kern w:val="1"/>
      <w:sz w:val="24"/>
      <w:szCs w:val="24"/>
      <w:lang w:eastAsia="ar-SA"/>
    </w:rPr>
  </w:style>
  <w:style w:type="paragraph" w:styleId="Heading1">
    <w:name w:val="heading 1"/>
    <w:basedOn w:val="Normal"/>
    <w:next w:val="Normal"/>
    <w:link w:val="Heading1Char"/>
    <w:uiPriority w:val="9"/>
    <w:qFormat/>
    <w:rsid w:val="00F824CF"/>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uiPriority w:val="99"/>
    <w:rsid w:val="000C1A51"/>
    <w:rPr>
      <w:rFonts w:cs="Times New Roman"/>
    </w:rPr>
  </w:style>
  <w:style w:type="character" w:customStyle="1" w:styleId="FootnoteReference1">
    <w:name w:val="Footnote Reference1"/>
    <w:basedOn w:val="DefaultParagraphFont"/>
    <w:uiPriority w:val="99"/>
    <w:rsid w:val="000C1A51"/>
    <w:rPr>
      <w:rFonts w:cs="Times New Roman"/>
      <w:vertAlign w:val="superscript"/>
    </w:rPr>
  </w:style>
  <w:style w:type="character" w:customStyle="1" w:styleId="EndnoteReference1">
    <w:name w:val="Endnote Reference1"/>
    <w:basedOn w:val="DefaultParagraphFont"/>
    <w:uiPriority w:val="99"/>
    <w:rsid w:val="000C1A51"/>
    <w:rPr>
      <w:rFonts w:cs="Times New Roman"/>
      <w:vertAlign w:val="superscript"/>
    </w:rPr>
  </w:style>
  <w:style w:type="character" w:customStyle="1" w:styleId="CommentReference1">
    <w:name w:val="Comment Reference1"/>
    <w:basedOn w:val="DefaultParagraphFont"/>
    <w:uiPriority w:val="99"/>
    <w:rsid w:val="000C1A51"/>
    <w:rPr>
      <w:rFonts w:cs="Times New Roman"/>
      <w:sz w:val="18"/>
    </w:rPr>
  </w:style>
  <w:style w:type="character" w:styleId="Hyperlink">
    <w:name w:val="Hyperlink"/>
    <w:basedOn w:val="DefaultParagraphFont"/>
    <w:uiPriority w:val="99"/>
    <w:rsid w:val="000C1A51"/>
    <w:rPr>
      <w:rFonts w:cs="Times New Roman"/>
      <w:color w:val="0000FF"/>
      <w:u w:val="single"/>
    </w:rPr>
  </w:style>
  <w:style w:type="character" w:customStyle="1" w:styleId="FootnoteCharacters">
    <w:name w:val="Footnote Characters"/>
    <w:uiPriority w:val="99"/>
    <w:rsid w:val="000C1A51"/>
  </w:style>
  <w:style w:type="character" w:styleId="FootnoteReference">
    <w:name w:val="footnote reference"/>
    <w:basedOn w:val="DefaultParagraphFont"/>
    <w:uiPriority w:val="99"/>
    <w:semiHidden/>
    <w:rsid w:val="000C1A51"/>
    <w:rPr>
      <w:rFonts w:cs="Times New Roman"/>
      <w:vertAlign w:val="superscript"/>
    </w:rPr>
  </w:style>
  <w:style w:type="character" w:styleId="EndnoteReference">
    <w:name w:val="endnote reference"/>
    <w:basedOn w:val="DefaultParagraphFont"/>
    <w:uiPriority w:val="99"/>
    <w:semiHidden/>
    <w:rsid w:val="000C1A51"/>
    <w:rPr>
      <w:rFonts w:cs="Times New Roman"/>
      <w:vertAlign w:val="superscript"/>
    </w:rPr>
  </w:style>
  <w:style w:type="character" w:customStyle="1" w:styleId="EndnoteCharacters">
    <w:name w:val="Endnote Characters"/>
    <w:uiPriority w:val="99"/>
    <w:rsid w:val="000C1A51"/>
  </w:style>
  <w:style w:type="paragraph" w:customStyle="1" w:styleId="Heading">
    <w:name w:val="Heading"/>
    <w:basedOn w:val="Normal"/>
    <w:next w:val="BodyText"/>
    <w:uiPriority w:val="99"/>
    <w:rsid w:val="000C1A51"/>
    <w:pPr>
      <w:keepNext/>
      <w:spacing w:before="240" w:after="120"/>
    </w:pPr>
    <w:rPr>
      <w:rFonts w:ascii="Arial" w:hAnsi="Arial" w:cs="Tahoma"/>
      <w:sz w:val="28"/>
      <w:szCs w:val="28"/>
    </w:rPr>
  </w:style>
  <w:style w:type="paragraph" w:styleId="BodyText">
    <w:name w:val="Body Text"/>
    <w:basedOn w:val="Normal"/>
    <w:link w:val="BodyTextChar"/>
    <w:uiPriority w:val="99"/>
    <w:rsid w:val="000C1A51"/>
    <w:pPr>
      <w:spacing w:after="120"/>
    </w:pPr>
  </w:style>
  <w:style w:type="character" w:customStyle="1" w:styleId="BodyTextChar">
    <w:name w:val="Body Text Char"/>
    <w:basedOn w:val="DefaultParagraphFont"/>
    <w:link w:val="BodyText"/>
    <w:uiPriority w:val="99"/>
    <w:semiHidden/>
    <w:rsid w:val="00FC7E7F"/>
    <w:rPr>
      <w:rFonts w:cs="Times New Roman"/>
      <w:kern w:val="1"/>
      <w:sz w:val="24"/>
      <w:szCs w:val="24"/>
      <w:lang w:eastAsia="ar-SA" w:bidi="ar-SA"/>
    </w:rPr>
  </w:style>
  <w:style w:type="paragraph" w:styleId="List">
    <w:name w:val="List"/>
    <w:basedOn w:val="BodyText"/>
    <w:uiPriority w:val="99"/>
    <w:rsid w:val="000C1A51"/>
    <w:rPr>
      <w:rFonts w:cs="Tahoma"/>
    </w:rPr>
  </w:style>
  <w:style w:type="paragraph" w:styleId="Caption">
    <w:name w:val="caption"/>
    <w:basedOn w:val="Normal"/>
    <w:qFormat/>
    <w:rsid w:val="000C1A51"/>
    <w:pPr>
      <w:suppressLineNumbers/>
      <w:spacing w:before="120" w:after="120"/>
    </w:pPr>
    <w:rPr>
      <w:rFonts w:cs="Tahoma"/>
      <w:i/>
      <w:iCs/>
    </w:rPr>
  </w:style>
  <w:style w:type="paragraph" w:customStyle="1" w:styleId="Index">
    <w:name w:val="Index"/>
    <w:basedOn w:val="Normal"/>
    <w:uiPriority w:val="99"/>
    <w:rsid w:val="000C1A51"/>
    <w:pPr>
      <w:suppressLineNumbers/>
    </w:pPr>
    <w:rPr>
      <w:rFonts w:cs="Tahoma"/>
    </w:rPr>
  </w:style>
  <w:style w:type="paragraph" w:styleId="Footer">
    <w:name w:val="footer"/>
    <w:basedOn w:val="Normal"/>
    <w:link w:val="FooterChar"/>
    <w:uiPriority w:val="99"/>
    <w:rsid w:val="000C1A51"/>
    <w:pPr>
      <w:suppressLineNumbers/>
      <w:tabs>
        <w:tab w:val="center" w:pos="4153"/>
        <w:tab w:val="right" w:pos="8306"/>
      </w:tabs>
    </w:pPr>
  </w:style>
  <w:style w:type="character" w:customStyle="1" w:styleId="FooterChar">
    <w:name w:val="Footer Char"/>
    <w:basedOn w:val="DefaultParagraphFont"/>
    <w:link w:val="Footer"/>
    <w:uiPriority w:val="99"/>
    <w:rsid w:val="00FC7E7F"/>
    <w:rPr>
      <w:rFonts w:cs="Times New Roman"/>
      <w:kern w:val="1"/>
      <w:sz w:val="24"/>
      <w:szCs w:val="24"/>
      <w:lang w:eastAsia="ar-SA" w:bidi="ar-SA"/>
    </w:rPr>
  </w:style>
  <w:style w:type="paragraph" w:styleId="Header">
    <w:name w:val="header"/>
    <w:basedOn w:val="Normal"/>
    <w:link w:val="HeaderChar"/>
    <w:uiPriority w:val="99"/>
    <w:rsid w:val="000C1A51"/>
    <w:pPr>
      <w:suppressLineNumbers/>
      <w:tabs>
        <w:tab w:val="center" w:pos="4153"/>
        <w:tab w:val="right" w:pos="8306"/>
      </w:tabs>
    </w:pPr>
  </w:style>
  <w:style w:type="character" w:customStyle="1" w:styleId="HeaderChar">
    <w:name w:val="Header Char"/>
    <w:basedOn w:val="DefaultParagraphFont"/>
    <w:link w:val="Header"/>
    <w:uiPriority w:val="99"/>
    <w:semiHidden/>
    <w:rsid w:val="00FC7E7F"/>
    <w:rPr>
      <w:rFonts w:cs="Times New Roman"/>
      <w:kern w:val="1"/>
      <w:sz w:val="24"/>
      <w:szCs w:val="24"/>
      <w:lang w:eastAsia="ar-SA" w:bidi="ar-SA"/>
    </w:rPr>
  </w:style>
  <w:style w:type="paragraph" w:customStyle="1" w:styleId="FootnoteText1">
    <w:name w:val="Footnote Text1"/>
    <w:basedOn w:val="Normal"/>
    <w:uiPriority w:val="99"/>
    <w:rsid w:val="000C1A51"/>
    <w:rPr>
      <w:sz w:val="20"/>
      <w:szCs w:val="20"/>
    </w:rPr>
  </w:style>
  <w:style w:type="paragraph" w:customStyle="1" w:styleId="EndnoteText1">
    <w:name w:val="Endnote Text1"/>
    <w:basedOn w:val="Normal"/>
    <w:uiPriority w:val="99"/>
    <w:rsid w:val="000C1A51"/>
    <w:rPr>
      <w:sz w:val="20"/>
      <w:szCs w:val="20"/>
    </w:rPr>
  </w:style>
  <w:style w:type="paragraph" w:styleId="BalloonText">
    <w:name w:val="Balloon Text"/>
    <w:basedOn w:val="Normal"/>
    <w:link w:val="BalloonTextChar"/>
    <w:uiPriority w:val="99"/>
    <w:semiHidden/>
    <w:rsid w:val="000C1A51"/>
    <w:rPr>
      <w:rFonts w:ascii="Tahoma" w:hAnsi="Tahoma" w:cs="Tahoma"/>
      <w:sz w:val="16"/>
      <w:szCs w:val="16"/>
    </w:rPr>
  </w:style>
  <w:style w:type="character" w:customStyle="1" w:styleId="BalloonTextChar">
    <w:name w:val="Balloon Text Char"/>
    <w:basedOn w:val="DefaultParagraphFont"/>
    <w:link w:val="BalloonText"/>
    <w:uiPriority w:val="99"/>
    <w:semiHidden/>
    <w:rsid w:val="00FC7E7F"/>
    <w:rPr>
      <w:rFonts w:cs="Times New Roman"/>
      <w:kern w:val="1"/>
      <w:sz w:val="2"/>
      <w:lang w:eastAsia="ar-SA" w:bidi="ar-SA"/>
    </w:rPr>
  </w:style>
  <w:style w:type="paragraph" w:customStyle="1" w:styleId="CommentText1">
    <w:name w:val="Comment Text1"/>
    <w:basedOn w:val="Normal"/>
    <w:uiPriority w:val="99"/>
    <w:rsid w:val="000C1A51"/>
  </w:style>
  <w:style w:type="paragraph" w:customStyle="1" w:styleId="CommentSubject1">
    <w:name w:val="Comment Subject1"/>
    <w:uiPriority w:val="99"/>
    <w:rsid w:val="000C1A51"/>
    <w:pPr>
      <w:widowControl w:val="0"/>
      <w:suppressAutoHyphens/>
    </w:pPr>
    <w:rPr>
      <w:kern w:val="1"/>
      <w:lang w:eastAsia="ar-SA"/>
    </w:rPr>
  </w:style>
  <w:style w:type="paragraph" w:styleId="FootnoteText">
    <w:name w:val="footnote text"/>
    <w:basedOn w:val="Normal"/>
    <w:link w:val="FootnoteTextChar"/>
    <w:uiPriority w:val="99"/>
    <w:semiHidden/>
    <w:rsid w:val="000C1A51"/>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FC7E7F"/>
    <w:rPr>
      <w:rFonts w:cs="Times New Roman"/>
      <w:kern w:val="1"/>
      <w:sz w:val="20"/>
      <w:szCs w:val="20"/>
      <w:lang w:eastAsia="ar-SA" w:bidi="ar-SA"/>
    </w:rPr>
  </w:style>
  <w:style w:type="table" w:styleId="TableGrid">
    <w:name w:val="Table Grid"/>
    <w:basedOn w:val="TableNormal"/>
    <w:uiPriority w:val="59"/>
    <w:rsid w:val="009B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B613E"/>
    <w:rPr>
      <w:rFonts w:cs="Times New Roman"/>
    </w:rPr>
  </w:style>
  <w:style w:type="paragraph" w:styleId="CommentText">
    <w:name w:val="annotation text"/>
    <w:basedOn w:val="Normal"/>
    <w:link w:val="CommentTextChar"/>
    <w:uiPriority w:val="99"/>
    <w:semiHidden/>
    <w:rsid w:val="008F04ED"/>
    <w:pPr>
      <w:suppressAutoHyphens w:val="0"/>
    </w:pPr>
    <w:rPr>
      <w:kern w:val="0"/>
      <w:lang w:eastAsia="en-US"/>
    </w:rPr>
  </w:style>
  <w:style w:type="character" w:customStyle="1" w:styleId="CommentTextChar">
    <w:name w:val="Comment Text Char"/>
    <w:basedOn w:val="DefaultParagraphFont"/>
    <w:link w:val="CommentText"/>
    <w:uiPriority w:val="99"/>
    <w:semiHidden/>
    <w:rsid w:val="006D2F82"/>
    <w:rPr>
      <w:rFonts w:cs="Times New Roman"/>
      <w:kern w:val="1"/>
      <w:sz w:val="20"/>
      <w:szCs w:val="20"/>
      <w:lang w:eastAsia="ar-SA" w:bidi="ar-SA"/>
    </w:rPr>
  </w:style>
  <w:style w:type="paragraph" w:styleId="ListParagraph">
    <w:name w:val="List Paragraph"/>
    <w:basedOn w:val="Normal"/>
    <w:uiPriority w:val="34"/>
    <w:qFormat/>
    <w:rsid w:val="00C32861"/>
    <w:pPr>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814818"/>
    <w:pPr>
      <w:suppressAutoHyphens w:val="0"/>
      <w:spacing w:before="100" w:beforeAutospacing="1" w:after="100" w:afterAutospacing="1"/>
    </w:pPr>
    <w:rPr>
      <w:color w:val="000000"/>
      <w:kern w:val="0"/>
      <w:lang w:eastAsia="en-GB"/>
    </w:rPr>
  </w:style>
  <w:style w:type="character" w:customStyle="1" w:styleId="Heading1Char">
    <w:name w:val="Heading 1 Char"/>
    <w:basedOn w:val="DefaultParagraphFont"/>
    <w:link w:val="Heading1"/>
    <w:uiPriority w:val="9"/>
    <w:rsid w:val="00F824CF"/>
    <w:rPr>
      <w:rFonts w:asciiTheme="majorHAnsi" w:eastAsiaTheme="majorEastAsia" w:hAnsiTheme="majorHAnsi" w:cstheme="majorBidi"/>
      <w:b/>
      <w:bCs/>
      <w:color w:val="365F91" w:themeColor="accent1" w:themeShade="BF"/>
      <w:sz w:val="28"/>
      <w:szCs w:val="28"/>
      <w:lang w:eastAsia="en-US"/>
    </w:rPr>
  </w:style>
  <w:style w:type="character" w:customStyle="1" w:styleId="Date1">
    <w:name w:val="Date1"/>
    <w:basedOn w:val="DefaultParagraphFont"/>
    <w:rsid w:val="008A68B4"/>
  </w:style>
  <w:style w:type="character" w:customStyle="1" w:styleId="story-date">
    <w:name w:val="story-date"/>
    <w:basedOn w:val="DefaultParagraphFont"/>
    <w:rsid w:val="008A68B4"/>
  </w:style>
  <w:style w:type="character" w:customStyle="1" w:styleId="time-text">
    <w:name w:val="time-text"/>
    <w:basedOn w:val="DefaultParagraphFont"/>
    <w:rsid w:val="008A68B4"/>
  </w:style>
  <w:style w:type="character" w:customStyle="1" w:styleId="time">
    <w:name w:val="time"/>
    <w:basedOn w:val="DefaultParagraphFont"/>
    <w:rsid w:val="008A68B4"/>
  </w:style>
  <w:style w:type="character" w:styleId="SubtleEmphasis">
    <w:name w:val="Subtle Emphasis"/>
    <w:basedOn w:val="DefaultParagraphFont"/>
    <w:uiPriority w:val="19"/>
    <w:qFormat/>
    <w:rsid w:val="00FC1EFF"/>
    <w:rPr>
      <w:i/>
      <w:iCs/>
      <w:color w:val="808080" w:themeColor="text1" w:themeTint="7F"/>
    </w:rPr>
  </w:style>
  <w:style w:type="character" w:styleId="CommentReference">
    <w:name w:val="annotation reference"/>
    <w:basedOn w:val="DefaultParagraphFont"/>
    <w:uiPriority w:val="99"/>
    <w:semiHidden/>
    <w:unhideWhenUsed/>
    <w:rsid w:val="00ED0B53"/>
    <w:rPr>
      <w:sz w:val="16"/>
      <w:szCs w:val="16"/>
    </w:rPr>
  </w:style>
  <w:style w:type="paragraph" w:styleId="CommentSubject">
    <w:name w:val="annotation subject"/>
    <w:basedOn w:val="CommentText"/>
    <w:next w:val="CommentText"/>
    <w:link w:val="CommentSubjectChar"/>
    <w:uiPriority w:val="99"/>
    <w:semiHidden/>
    <w:unhideWhenUsed/>
    <w:rsid w:val="00ED0B53"/>
    <w:pPr>
      <w:suppressAutoHyphens/>
    </w:pPr>
    <w:rPr>
      <w:b/>
      <w:bCs/>
      <w:kern w:val="1"/>
      <w:sz w:val="20"/>
      <w:szCs w:val="20"/>
      <w:lang w:eastAsia="ar-SA"/>
    </w:rPr>
  </w:style>
  <w:style w:type="character" w:customStyle="1" w:styleId="CommentSubjectChar">
    <w:name w:val="Comment Subject Char"/>
    <w:basedOn w:val="CommentTextChar"/>
    <w:link w:val="CommentSubject"/>
    <w:uiPriority w:val="99"/>
    <w:semiHidden/>
    <w:rsid w:val="00ED0B53"/>
    <w:rPr>
      <w:rFonts w:cs="Times New Roman"/>
      <w:b/>
      <w:bCs/>
      <w:kern w:val="1"/>
      <w:sz w:val="20"/>
      <w:szCs w:val="20"/>
      <w:lang w:eastAsia="ar-SA" w:bidi="ar-SA"/>
    </w:rPr>
  </w:style>
  <w:style w:type="paragraph" w:styleId="Revision">
    <w:name w:val="Revision"/>
    <w:hidden/>
    <w:uiPriority w:val="99"/>
    <w:semiHidden/>
    <w:rsid w:val="0050713C"/>
    <w:rPr>
      <w:kern w:val="1"/>
      <w:sz w:val="24"/>
      <w:szCs w:val="24"/>
      <w:lang w:eastAsia="ar-SA"/>
    </w:rPr>
  </w:style>
  <w:style w:type="paragraph" w:styleId="NoSpacing">
    <w:name w:val="No Spacing"/>
    <w:uiPriority w:val="1"/>
    <w:qFormat/>
    <w:rsid w:val="00993E01"/>
    <w:rPr>
      <w:rFonts w:asciiTheme="minorHAnsi" w:eastAsiaTheme="minorHAnsi" w:hAnsiTheme="minorHAnsi" w:cstheme="minorBidi"/>
      <w:sz w:val="22"/>
      <w:szCs w:val="22"/>
      <w:lang w:eastAsia="en-US"/>
    </w:rPr>
  </w:style>
  <w:style w:type="character" w:customStyle="1" w:styleId="hithilite">
    <w:name w:val="hithilite"/>
    <w:basedOn w:val="DefaultParagraphFont"/>
    <w:rsid w:val="00DC5F93"/>
  </w:style>
  <w:style w:type="character" w:customStyle="1" w:styleId="frlabel">
    <w:name w:val="fr_label"/>
    <w:basedOn w:val="DefaultParagraphFont"/>
    <w:rsid w:val="00DC5F93"/>
  </w:style>
  <w:style w:type="character" w:styleId="PlaceholderText">
    <w:name w:val="Placeholder Text"/>
    <w:basedOn w:val="DefaultParagraphFont"/>
    <w:uiPriority w:val="99"/>
    <w:semiHidden/>
    <w:rsid w:val="00714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3">
      <w:bodyDiv w:val="1"/>
      <w:marLeft w:val="0"/>
      <w:marRight w:val="0"/>
      <w:marTop w:val="0"/>
      <w:marBottom w:val="0"/>
      <w:divBdr>
        <w:top w:val="none" w:sz="0" w:space="0" w:color="auto"/>
        <w:left w:val="none" w:sz="0" w:space="0" w:color="auto"/>
        <w:bottom w:val="none" w:sz="0" w:space="0" w:color="auto"/>
        <w:right w:val="none" w:sz="0" w:space="0" w:color="auto"/>
      </w:divBdr>
    </w:div>
    <w:div w:id="131754025">
      <w:bodyDiv w:val="1"/>
      <w:marLeft w:val="0"/>
      <w:marRight w:val="0"/>
      <w:marTop w:val="0"/>
      <w:marBottom w:val="0"/>
      <w:divBdr>
        <w:top w:val="none" w:sz="0" w:space="0" w:color="auto"/>
        <w:left w:val="none" w:sz="0" w:space="0" w:color="auto"/>
        <w:bottom w:val="none" w:sz="0" w:space="0" w:color="auto"/>
        <w:right w:val="none" w:sz="0" w:space="0" w:color="auto"/>
      </w:divBdr>
      <w:divsChild>
        <w:div w:id="1927692252">
          <w:marLeft w:val="0"/>
          <w:marRight w:val="0"/>
          <w:marTop w:val="0"/>
          <w:marBottom w:val="0"/>
          <w:divBdr>
            <w:top w:val="none" w:sz="0" w:space="0" w:color="auto"/>
            <w:left w:val="none" w:sz="0" w:space="0" w:color="auto"/>
            <w:bottom w:val="none" w:sz="0" w:space="0" w:color="auto"/>
            <w:right w:val="none" w:sz="0" w:space="0" w:color="auto"/>
          </w:divBdr>
          <w:divsChild>
            <w:div w:id="1197810146">
              <w:marLeft w:val="0"/>
              <w:marRight w:val="0"/>
              <w:marTop w:val="0"/>
              <w:marBottom w:val="0"/>
              <w:divBdr>
                <w:top w:val="none" w:sz="0" w:space="0" w:color="auto"/>
                <w:left w:val="none" w:sz="0" w:space="0" w:color="auto"/>
                <w:bottom w:val="none" w:sz="0" w:space="0" w:color="auto"/>
                <w:right w:val="none" w:sz="0" w:space="0" w:color="auto"/>
              </w:divBdr>
              <w:divsChild>
                <w:div w:id="779645358">
                  <w:marLeft w:val="0"/>
                  <w:marRight w:val="0"/>
                  <w:marTop w:val="0"/>
                  <w:marBottom w:val="0"/>
                  <w:divBdr>
                    <w:top w:val="none" w:sz="0" w:space="0" w:color="auto"/>
                    <w:left w:val="none" w:sz="0" w:space="0" w:color="auto"/>
                    <w:bottom w:val="none" w:sz="0" w:space="0" w:color="auto"/>
                    <w:right w:val="none" w:sz="0" w:space="0" w:color="auto"/>
                  </w:divBdr>
                  <w:divsChild>
                    <w:div w:id="381368492">
                      <w:marLeft w:val="0"/>
                      <w:marRight w:val="0"/>
                      <w:marTop w:val="0"/>
                      <w:marBottom w:val="0"/>
                      <w:divBdr>
                        <w:top w:val="none" w:sz="0" w:space="0" w:color="auto"/>
                        <w:left w:val="none" w:sz="0" w:space="0" w:color="auto"/>
                        <w:bottom w:val="none" w:sz="0" w:space="0" w:color="auto"/>
                        <w:right w:val="none" w:sz="0" w:space="0" w:color="auto"/>
                      </w:divBdr>
                      <w:divsChild>
                        <w:div w:id="550272006">
                          <w:marLeft w:val="0"/>
                          <w:marRight w:val="0"/>
                          <w:marTop w:val="0"/>
                          <w:marBottom w:val="0"/>
                          <w:divBdr>
                            <w:top w:val="none" w:sz="0" w:space="0" w:color="auto"/>
                            <w:left w:val="none" w:sz="0" w:space="0" w:color="auto"/>
                            <w:bottom w:val="none" w:sz="0" w:space="0" w:color="auto"/>
                            <w:right w:val="none" w:sz="0" w:space="0" w:color="auto"/>
                          </w:divBdr>
                          <w:divsChild>
                            <w:div w:id="1529176315">
                              <w:marLeft w:val="0"/>
                              <w:marRight w:val="0"/>
                              <w:marTop w:val="0"/>
                              <w:marBottom w:val="0"/>
                              <w:divBdr>
                                <w:top w:val="none" w:sz="0" w:space="0" w:color="auto"/>
                                <w:left w:val="none" w:sz="0" w:space="0" w:color="auto"/>
                                <w:bottom w:val="none" w:sz="0" w:space="0" w:color="auto"/>
                                <w:right w:val="none" w:sz="0" w:space="0" w:color="auto"/>
                              </w:divBdr>
                              <w:divsChild>
                                <w:div w:id="11299740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62790">
      <w:bodyDiv w:val="1"/>
      <w:marLeft w:val="0"/>
      <w:marRight w:val="0"/>
      <w:marTop w:val="0"/>
      <w:marBottom w:val="0"/>
      <w:divBdr>
        <w:top w:val="none" w:sz="0" w:space="0" w:color="auto"/>
        <w:left w:val="none" w:sz="0" w:space="0" w:color="auto"/>
        <w:bottom w:val="none" w:sz="0" w:space="0" w:color="auto"/>
        <w:right w:val="none" w:sz="0" w:space="0" w:color="auto"/>
      </w:divBdr>
    </w:div>
    <w:div w:id="230312607">
      <w:bodyDiv w:val="1"/>
      <w:marLeft w:val="0"/>
      <w:marRight w:val="0"/>
      <w:marTop w:val="0"/>
      <w:marBottom w:val="0"/>
      <w:divBdr>
        <w:top w:val="none" w:sz="0" w:space="0" w:color="auto"/>
        <w:left w:val="none" w:sz="0" w:space="0" w:color="auto"/>
        <w:bottom w:val="none" w:sz="0" w:space="0" w:color="auto"/>
        <w:right w:val="none" w:sz="0" w:space="0" w:color="auto"/>
      </w:divBdr>
      <w:divsChild>
        <w:div w:id="1174875466">
          <w:marLeft w:val="0"/>
          <w:marRight w:val="0"/>
          <w:marTop w:val="0"/>
          <w:marBottom w:val="0"/>
          <w:divBdr>
            <w:top w:val="none" w:sz="0" w:space="0" w:color="auto"/>
            <w:left w:val="none" w:sz="0" w:space="0" w:color="auto"/>
            <w:bottom w:val="none" w:sz="0" w:space="0" w:color="auto"/>
            <w:right w:val="none" w:sz="0" w:space="0" w:color="auto"/>
          </w:divBdr>
          <w:divsChild>
            <w:div w:id="103118127">
              <w:marLeft w:val="0"/>
              <w:marRight w:val="0"/>
              <w:marTop w:val="0"/>
              <w:marBottom w:val="0"/>
              <w:divBdr>
                <w:top w:val="none" w:sz="0" w:space="0" w:color="auto"/>
                <w:left w:val="none" w:sz="0" w:space="0" w:color="auto"/>
                <w:bottom w:val="none" w:sz="0" w:space="0" w:color="auto"/>
                <w:right w:val="none" w:sz="0" w:space="0" w:color="auto"/>
              </w:divBdr>
              <w:divsChild>
                <w:div w:id="17411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7778">
      <w:bodyDiv w:val="1"/>
      <w:marLeft w:val="0"/>
      <w:marRight w:val="0"/>
      <w:marTop w:val="0"/>
      <w:marBottom w:val="0"/>
      <w:divBdr>
        <w:top w:val="none" w:sz="0" w:space="0" w:color="auto"/>
        <w:left w:val="none" w:sz="0" w:space="0" w:color="auto"/>
        <w:bottom w:val="none" w:sz="0" w:space="0" w:color="auto"/>
        <w:right w:val="none" w:sz="0" w:space="0" w:color="auto"/>
      </w:divBdr>
    </w:div>
    <w:div w:id="315113119">
      <w:bodyDiv w:val="1"/>
      <w:marLeft w:val="0"/>
      <w:marRight w:val="0"/>
      <w:marTop w:val="0"/>
      <w:marBottom w:val="0"/>
      <w:divBdr>
        <w:top w:val="none" w:sz="0" w:space="0" w:color="auto"/>
        <w:left w:val="none" w:sz="0" w:space="0" w:color="auto"/>
        <w:bottom w:val="none" w:sz="0" w:space="0" w:color="auto"/>
        <w:right w:val="none" w:sz="0" w:space="0" w:color="auto"/>
      </w:divBdr>
      <w:divsChild>
        <w:div w:id="1954441027">
          <w:marLeft w:val="0"/>
          <w:marRight w:val="0"/>
          <w:marTop w:val="150"/>
          <w:marBottom w:val="0"/>
          <w:divBdr>
            <w:top w:val="none" w:sz="0" w:space="0" w:color="auto"/>
            <w:left w:val="none" w:sz="0" w:space="0" w:color="auto"/>
            <w:bottom w:val="none" w:sz="0" w:space="0" w:color="auto"/>
            <w:right w:val="none" w:sz="0" w:space="0" w:color="auto"/>
          </w:divBdr>
          <w:divsChild>
            <w:div w:id="940526864">
              <w:marLeft w:val="0"/>
              <w:marRight w:val="0"/>
              <w:marTop w:val="210"/>
              <w:marBottom w:val="0"/>
              <w:divBdr>
                <w:top w:val="none" w:sz="0" w:space="0" w:color="auto"/>
                <w:left w:val="none" w:sz="0" w:space="0" w:color="auto"/>
                <w:bottom w:val="none" w:sz="0" w:space="0" w:color="auto"/>
                <w:right w:val="none" w:sz="0" w:space="0" w:color="auto"/>
              </w:divBdr>
              <w:divsChild>
                <w:div w:id="1440106159">
                  <w:marLeft w:val="0"/>
                  <w:marRight w:val="0"/>
                  <w:marTop w:val="0"/>
                  <w:marBottom w:val="0"/>
                  <w:divBdr>
                    <w:top w:val="none" w:sz="0" w:space="0" w:color="auto"/>
                    <w:left w:val="single" w:sz="6" w:space="12" w:color="999999"/>
                    <w:bottom w:val="none" w:sz="0" w:space="0" w:color="auto"/>
                    <w:right w:val="single" w:sz="6" w:space="12" w:color="999999"/>
                  </w:divBdr>
                  <w:divsChild>
                    <w:div w:id="1415317090">
                      <w:marLeft w:val="0"/>
                      <w:marRight w:val="0"/>
                      <w:marTop w:val="0"/>
                      <w:marBottom w:val="0"/>
                      <w:divBdr>
                        <w:top w:val="single" w:sz="6" w:space="1" w:color="999999"/>
                        <w:left w:val="single" w:sz="6" w:space="1" w:color="999999"/>
                        <w:bottom w:val="single" w:sz="6" w:space="1" w:color="999999"/>
                        <w:right w:val="single" w:sz="6" w:space="1" w:color="999999"/>
                      </w:divBdr>
                      <w:divsChild>
                        <w:div w:id="1842967235">
                          <w:marLeft w:val="0"/>
                          <w:marRight w:val="0"/>
                          <w:marTop w:val="0"/>
                          <w:marBottom w:val="0"/>
                          <w:divBdr>
                            <w:top w:val="none" w:sz="0" w:space="0" w:color="auto"/>
                            <w:left w:val="none" w:sz="0" w:space="0" w:color="auto"/>
                            <w:bottom w:val="none" w:sz="0" w:space="0" w:color="auto"/>
                            <w:right w:val="none" w:sz="0" w:space="0" w:color="auto"/>
                          </w:divBdr>
                          <w:divsChild>
                            <w:div w:id="12646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745204">
      <w:bodyDiv w:val="1"/>
      <w:marLeft w:val="0"/>
      <w:marRight w:val="0"/>
      <w:marTop w:val="0"/>
      <w:marBottom w:val="0"/>
      <w:divBdr>
        <w:top w:val="none" w:sz="0" w:space="0" w:color="auto"/>
        <w:left w:val="none" w:sz="0" w:space="0" w:color="auto"/>
        <w:bottom w:val="none" w:sz="0" w:space="0" w:color="auto"/>
        <w:right w:val="none" w:sz="0" w:space="0" w:color="auto"/>
      </w:divBdr>
    </w:div>
    <w:div w:id="535965299">
      <w:bodyDiv w:val="1"/>
      <w:marLeft w:val="0"/>
      <w:marRight w:val="0"/>
      <w:marTop w:val="0"/>
      <w:marBottom w:val="0"/>
      <w:divBdr>
        <w:top w:val="none" w:sz="0" w:space="0" w:color="auto"/>
        <w:left w:val="none" w:sz="0" w:space="0" w:color="auto"/>
        <w:bottom w:val="none" w:sz="0" w:space="0" w:color="auto"/>
        <w:right w:val="none" w:sz="0" w:space="0" w:color="auto"/>
      </w:divBdr>
      <w:divsChild>
        <w:div w:id="906066480">
          <w:marLeft w:val="0"/>
          <w:marRight w:val="0"/>
          <w:marTop w:val="0"/>
          <w:marBottom w:val="0"/>
          <w:divBdr>
            <w:top w:val="none" w:sz="0" w:space="0" w:color="auto"/>
            <w:left w:val="none" w:sz="0" w:space="0" w:color="auto"/>
            <w:bottom w:val="none" w:sz="0" w:space="0" w:color="auto"/>
            <w:right w:val="none" w:sz="0" w:space="0" w:color="auto"/>
          </w:divBdr>
          <w:divsChild>
            <w:div w:id="603348826">
              <w:marLeft w:val="0"/>
              <w:marRight w:val="0"/>
              <w:marTop w:val="0"/>
              <w:marBottom w:val="0"/>
              <w:divBdr>
                <w:top w:val="none" w:sz="0" w:space="0" w:color="auto"/>
                <w:left w:val="none" w:sz="0" w:space="0" w:color="auto"/>
                <w:bottom w:val="none" w:sz="0" w:space="0" w:color="auto"/>
                <w:right w:val="none" w:sz="0" w:space="0" w:color="auto"/>
              </w:divBdr>
              <w:divsChild>
                <w:div w:id="937758445">
                  <w:marLeft w:val="0"/>
                  <w:marRight w:val="0"/>
                  <w:marTop w:val="0"/>
                  <w:marBottom w:val="0"/>
                  <w:divBdr>
                    <w:top w:val="none" w:sz="0" w:space="0" w:color="auto"/>
                    <w:left w:val="none" w:sz="0" w:space="0" w:color="auto"/>
                    <w:bottom w:val="none" w:sz="0" w:space="0" w:color="auto"/>
                    <w:right w:val="none" w:sz="0" w:space="0" w:color="auto"/>
                  </w:divBdr>
                  <w:divsChild>
                    <w:div w:id="1084259858">
                      <w:marLeft w:val="-15"/>
                      <w:marRight w:val="0"/>
                      <w:marTop w:val="0"/>
                      <w:marBottom w:val="0"/>
                      <w:divBdr>
                        <w:top w:val="none" w:sz="0" w:space="0" w:color="auto"/>
                        <w:left w:val="none" w:sz="0" w:space="0" w:color="auto"/>
                        <w:bottom w:val="none" w:sz="0" w:space="0" w:color="auto"/>
                        <w:right w:val="none" w:sz="0" w:space="0" w:color="auto"/>
                      </w:divBdr>
                      <w:divsChild>
                        <w:div w:id="1594783237">
                          <w:marLeft w:val="0"/>
                          <w:marRight w:val="0"/>
                          <w:marTop w:val="0"/>
                          <w:marBottom w:val="0"/>
                          <w:divBdr>
                            <w:top w:val="none" w:sz="0" w:space="0" w:color="auto"/>
                            <w:left w:val="none" w:sz="0" w:space="0" w:color="auto"/>
                            <w:bottom w:val="none" w:sz="0" w:space="0" w:color="auto"/>
                            <w:right w:val="none" w:sz="0" w:space="0" w:color="auto"/>
                          </w:divBdr>
                          <w:divsChild>
                            <w:div w:id="362633388">
                              <w:marLeft w:val="0"/>
                              <w:marRight w:val="-15"/>
                              <w:marTop w:val="0"/>
                              <w:marBottom w:val="0"/>
                              <w:divBdr>
                                <w:top w:val="none" w:sz="0" w:space="0" w:color="auto"/>
                                <w:left w:val="none" w:sz="0" w:space="0" w:color="auto"/>
                                <w:bottom w:val="none" w:sz="0" w:space="0" w:color="auto"/>
                                <w:right w:val="none" w:sz="0" w:space="0" w:color="auto"/>
                              </w:divBdr>
                              <w:divsChild>
                                <w:div w:id="435296588">
                                  <w:marLeft w:val="0"/>
                                  <w:marRight w:val="0"/>
                                  <w:marTop w:val="0"/>
                                  <w:marBottom w:val="0"/>
                                  <w:divBdr>
                                    <w:top w:val="none" w:sz="0" w:space="0" w:color="auto"/>
                                    <w:left w:val="none" w:sz="0" w:space="0" w:color="auto"/>
                                    <w:bottom w:val="none" w:sz="0" w:space="0" w:color="auto"/>
                                    <w:right w:val="none" w:sz="0" w:space="0" w:color="auto"/>
                                  </w:divBdr>
                                  <w:divsChild>
                                    <w:div w:id="861284335">
                                      <w:marLeft w:val="0"/>
                                      <w:marRight w:val="0"/>
                                      <w:marTop w:val="0"/>
                                      <w:marBottom w:val="0"/>
                                      <w:divBdr>
                                        <w:top w:val="none" w:sz="0" w:space="0" w:color="auto"/>
                                        <w:left w:val="none" w:sz="0" w:space="0" w:color="auto"/>
                                        <w:bottom w:val="none" w:sz="0" w:space="0" w:color="auto"/>
                                        <w:right w:val="none" w:sz="0" w:space="0" w:color="auto"/>
                                      </w:divBdr>
                                      <w:divsChild>
                                        <w:div w:id="13763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72800">
      <w:bodyDiv w:val="1"/>
      <w:marLeft w:val="0"/>
      <w:marRight w:val="0"/>
      <w:marTop w:val="0"/>
      <w:marBottom w:val="0"/>
      <w:divBdr>
        <w:top w:val="none" w:sz="0" w:space="0" w:color="auto"/>
        <w:left w:val="none" w:sz="0" w:space="0" w:color="auto"/>
        <w:bottom w:val="none" w:sz="0" w:space="0" w:color="auto"/>
        <w:right w:val="none" w:sz="0" w:space="0" w:color="auto"/>
      </w:divBdr>
      <w:divsChild>
        <w:div w:id="997459476">
          <w:marLeft w:val="0"/>
          <w:marRight w:val="0"/>
          <w:marTop w:val="0"/>
          <w:marBottom w:val="0"/>
          <w:divBdr>
            <w:top w:val="none" w:sz="0" w:space="0" w:color="auto"/>
            <w:left w:val="none" w:sz="0" w:space="0" w:color="auto"/>
            <w:bottom w:val="none" w:sz="0" w:space="0" w:color="auto"/>
            <w:right w:val="none" w:sz="0" w:space="0" w:color="auto"/>
          </w:divBdr>
          <w:divsChild>
            <w:div w:id="1897738668">
              <w:marLeft w:val="0"/>
              <w:marRight w:val="0"/>
              <w:marTop w:val="0"/>
              <w:marBottom w:val="0"/>
              <w:divBdr>
                <w:top w:val="none" w:sz="0" w:space="0" w:color="auto"/>
                <w:left w:val="none" w:sz="0" w:space="0" w:color="auto"/>
                <w:bottom w:val="none" w:sz="0" w:space="0" w:color="auto"/>
                <w:right w:val="none" w:sz="0" w:space="0" w:color="auto"/>
              </w:divBdr>
              <w:divsChild>
                <w:div w:id="1184396866">
                  <w:marLeft w:val="0"/>
                  <w:marRight w:val="0"/>
                  <w:marTop w:val="0"/>
                  <w:marBottom w:val="0"/>
                  <w:divBdr>
                    <w:top w:val="none" w:sz="0" w:space="0" w:color="auto"/>
                    <w:left w:val="none" w:sz="0" w:space="0" w:color="auto"/>
                    <w:bottom w:val="none" w:sz="0" w:space="0" w:color="auto"/>
                    <w:right w:val="none" w:sz="0" w:space="0" w:color="auto"/>
                  </w:divBdr>
                  <w:divsChild>
                    <w:div w:id="27223919">
                      <w:marLeft w:val="0"/>
                      <w:marRight w:val="0"/>
                      <w:marTop w:val="0"/>
                      <w:marBottom w:val="0"/>
                      <w:divBdr>
                        <w:top w:val="none" w:sz="0" w:space="0" w:color="auto"/>
                        <w:left w:val="none" w:sz="0" w:space="0" w:color="auto"/>
                        <w:bottom w:val="none" w:sz="0" w:space="0" w:color="auto"/>
                        <w:right w:val="none" w:sz="0" w:space="0" w:color="auto"/>
                      </w:divBdr>
                      <w:divsChild>
                        <w:div w:id="1213732128">
                          <w:marLeft w:val="0"/>
                          <w:marRight w:val="0"/>
                          <w:marTop w:val="0"/>
                          <w:marBottom w:val="0"/>
                          <w:divBdr>
                            <w:top w:val="none" w:sz="0" w:space="0" w:color="auto"/>
                            <w:left w:val="none" w:sz="0" w:space="0" w:color="auto"/>
                            <w:bottom w:val="none" w:sz="0" w:space="0" w:color="auto"/>
                            <w:right w:val="none" w:sz="0" w:space="0" w:color="auto"/>
                          </w:divBdr>
                          <w:divsChild>
                            <w:div w:id="12922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07939">
      <w:bodyDiv w:val="1"/>
      <w:marLeft w:val="0"/>
      <w:marRight w:val="0"/>
      <w:marTop w:val="0"/>
      <w:marBottom w:val="0"/>
      <w:divBdr>
        <w:top w:val="none" w:sz="0" w:space="0" w:color="auto"/>
        <w:left w:val="none" w:sz="0" w:space="0" w:color="auto"/>
        <w:bottom w:val="none" w:sz="0" w:space="0" w:color="auto"/>
        <w:right w:val="none" w:sz="0" w:space="0" w:color="auto"/>
      </w:divBdr>
      <w:divsChild>
        <w:div w:id="98834775">
          <w:marLeft w:val="0"/>
          <w:marRight w:val="0"/>
          <w:marTop w:val="0"/>
          <w:marBottom w:val="0"/>
          <w:divBdr>
            <w:top w:val="none" w:sz="0" w:space="0" w:color="auto"/>
            <w:left w:val="none" w:sz="0" w:space="0" w:color="auto"/>
            <w:bottom w:val="none" w:sz="0" w:space="0" w:color="auto"/>
            <w:right w:val="none" w:sz="0" w:space="0" w:color="auto"/>
          </w:divBdr>
          <w:divsChild>
            <w:div w:id="363137812">
              <w:marLeft w:val="0"/>
              <w:marRight w:val="0"/>
              <w:marTop w:val="0"/>
              <w:marBottom w:val="0"/>
              <w:divBdr>
                <w:top w:val="none" w:sz="0" w:space="0" w:color="auto"/>
                <w:left w:val="none" w:sz="0" w:space="0" w:color="auto"/>
                <w:bottom w:val="none" w:sz="0" w:space="0" w:color="auto"/>
                <w:right w:val="none" w:sz="0" w:space="0" w:color="auto"/>
              </w:divBdr>
              <w:divsChild>
                <w:div w:id="1138912211">
                  <w:marLeft w:val="0"/>
                  <w:marRight w:val="0"/>
                  <w:marTop w:val="0"/>
                  <w:marBottom w:val="0"/>
                  <w:divBdr>
                    <w:top w:val="none" w:sz="0" w:space="0" w:color="auto"/>
                    <w:left w:val="none" w:sz="0" w:space="0" w:color="auto"/>
                    <w:bottom w:val="none" w:sz="0" w:space="0" w:color="auto"/>
                    <w:right w:val="none" w:sz="0" w:space="0" w:color="auto"/>
                  </w:divBdr>
                  <w:divsChild>
                    <w:div w:id="1566408261">
                      <w:marLeft w:val="0"/>
                      <w:marRight w:val="0"/>
                      <w:marTop w:val="0"/>
                      <w:marBottom w:val="0"/>
                      <w:divBdr>
                        <w:top w:val="none" w:sz="0" w:space="0" w:color="auto"/>
                        <w:left w:val="none" w:sz="0" w:space="0" w:color="auto"/>
                        <w:bottom w:val="none" w:sz="0" w:space="0" w:color="auto"/>
                        <w:right w:val="none" w:sz="0" w:space="0" w:color="auto"/>
                      </w:divBdr>
                      <w:divsChild>
                        <w:div w:id="1999647670">
                          <w:marLeft w:val="0"/>
                          <w:marRight w:val="0"/>
                          <w:marTop w:val="0"/>
                          <w:marBottom w:val="0"/>
                          <w:divBdr>
                            <w:top w:val="none" w:sz="0" w:space="0" w:color="auto"/>
                            <w:left w:val="none" w:sz="0" w:space="0" w:color="auto"/>
                            <w:bottom w:val="none" w:sz="0" w:space="0" w:color="auto"/>
                            <w:right w:val="none" w:sz="0" w:space="0" w:color="auto"/>
                          </w:divBdr>
                          <w:divsChild>
                            <w:div w:id="566841623">
                              <w:marLeft w:val="0"/>
                              <w:marRight w:val="0"/>
                              <w:marTop w:val="0"/>
                              <w:marBottom w:val="0"/>
                              <w:divBdr>
                                <w:top w:val="none" w:sz="0" w:space="0" w:color="auto"/>
                                <w:left w:val="none" w:sz="0" w:space="0" w:color="auto"/>
                                <w:bottom w:val="none" w:sz="0" w:space="0" w:color="auto"/>
                                <w:right w:val="none" w:sz="0" w:space="0" w:color="auto"/>
                              </w:divBdr>
                              <w:divsChild>
                                <w:div w:id="142353852">
                                  <w:marLeft w:val="0"/>
                                  <w:marRight w:val="0"/>
                                  <w:marTop w:val="0"/>
                                  <w:marBottom w:val="0"/>
                                  <w:divBdr>
                                    <w:top w:val="none" w:sz="0" w:space="0" w:color="auto"/>
                                    <w:left w:val="none" w:sz="0" w:space="0" w:color="auto"/>
                                    <w:bottom w:val="none" w:sz="0" w:space="0" w:color="auto"/>
                                    <w:right w:val="none" w:sz="0" w:space="0" w:color="auto"/>
                                  </w:divBdr>
                                  <w:divsChild>
                                    <w:div w:id="285048387">
                                      <w:marLeft w:val="0"/>
                                      <w:marRight w:val="0"/>
                                      <w:marTop w:val="0"/>
                                      <w:marBottom w:val="0"/>
                                      <w:divBdr>
                                        <w:top w:val="none" w:sz="0" w:space="0" w:color="auto"/>
                                        <w:left w:val="none" w:sz="0" w:space="0" w:color="auto"/>
                                        <w:bottom w:val="none" w:sz="0" w:space="0" w:color="auto"/>
                                        <w:right w:val="none" w:sz="0" w:space="0" w:color="auto"/>
                                      </w:divBdr>
                                      <w:divsChild>
                                        <w:div w:id="1731032489">
                                          <w:marLeft w:val="0"/>
                                          <w:marRight w:val="0"/>
                                          <w:marTop w:val="0"/>
                                          <w:marBottom w:val="0"/>
                                          <w:divBdr>
                                            <w:top w:val="none" w:sz="0" w:space="0" w:color="auto"/>
                                            <w:left w:val="none" w:sz="0" w:space="0" w:color="auto"/>
                                            <w:bottom w:val="none" w:sz="0" w:space="0" w:color="auto"/>
                                            <w:right w:val="none" w:sz="0" w:space="0" w:color="auto"/>
                                          </w:divBdr>
                                          <w:divsChild>
                                            <w:div w:id="1048528592">
                                              <w:marLeft w:val="0"/>
                                              <w:marRight w:val="0"/>
                                              <w:marTop w:val="0"/>
                                              <w:marBottom w:val="0"/>
                                              <w:divBdr>
                                                <w:top w:val="none" w:sz="0" w:space="0" w:color="auto"/>
                                                <w:left w:val="none" w:sz="0" w:space="0" w:color="auto"/>
                                                <w:bottom w:val="none" w:sz="0" w:space="0" w:color="auto"/>
                                                <w:right w:val="none" w:sz="0" w:space="0" w:color="auto"/>
                                              </w:divBdr>
                                            </w:div>
                                            <w:div w:id="11346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23407">
      <w:bodyDiv w:val="1"/>
      <w:marLeft w:val="0"/>
      <w:marRight w:val="0"/>
      <w:marTop w:val="0"/>
      <w:marBottom w:val="0"/>
      <w:divBdr>
        <w:top w:val="none" w:sz="0" w:space="0" w:color="auto"/>
        <w:left w:val="none" w:sz="0" w:space="0" w:color="auto"/>
        <w:bottom w:val="none" w:sz="0" w:space="0" w:color="auto"/>
        <w:right w:val="none" w:sz="0" w:space="0" w:color="auto"/>
      </w:divBdr>
      <w:divsChild>
        <w:div w:id="766392423">
          <w:marLeft w:val="0"/>
          <w:marRight w:val="0"/>
          <w:marTop w:val="0"/>
          <w:marBottom w:val="0"/>
          <w:divBdr>
            <w:top w:val="none" w:sz="0" w:space="0" w:color="auto"/>
            <w:left w:val="none" w:sz="0" w:space="0" w:color="auto"/>
            <w:bottom w:val="none" w:sz="0" w:space="0" w:color="auto"/>
            <w:right w:val="none" w:sz="0" w:space="0" w:color="auto"/>
          </w:divBdr>
          <w:divsChild>
            <w:div w:id="1149832921">
              <w:marLeft w:val="0"/>
              <w:marRight w:val="0"/>
              <w:marTop w:val="0"/>
              <w:marBottom w:val="0"/>
              <w:divBdr>
                <w:top w:val="none" w:sz="0" w:space="0" w:color="auto"/>
                <w:left w:val="none" w:sz="0" w:space="0" w:color="auto"/>
                <w:bottom w:val="none" w:sz="0" w:space="0" w:color="auto"/>
                <w:right w:val="none" w:sz="0" w:space="0" w:color="auto"/>
              </w:divBdr>
              <w:divsChild>
                <w:div w:id="265693782">
                  <w:marLeft w:val="0"/>
                  <w:marRight w:val="0"/>
                  <w:marTop w:val="0"/>
                  <w:marBottom w:val="0"/>
                  <w:divBdr>
                    <w:top w:val="none" w:sz="0" w:space="0" w:color="auto"/>
                    <w:left w:val="none" w:sz="0" w:space="0" w:color="auto"/>
                    <w:bottom w:val="none" w:sz="0" w:space="0" w:color="auto"/>
                    <w:right w:val="none" w:sz="0" w:space="0" w:color="auto"/>
                  </w:divBdr>
                  <w:divsChild>
                    <w:div w:id="440104051">
                      <w:marLeft w:val="0"/>
                      <w:marRight w:val="0"/>
                      <w:marTop w:val="0"/>
                      <w:marBottom w:val="0"/>
                      <w:divBdr>
                        <w:top w:val="none" w:sz="0" w:space="0" w:color="auto"/>
                        <w:left w:val="none" w:sz="0" w:space="0" w:color="auto"/>
                        <w:bottom w:val="none" w:sz="0" w:space="0" w:color="auto"/>
                        <w:right w:val="none" w:sz="0" w:space="0" w:color="auto"/>
                      </w:divBdr>
                      <w:divsChild>
                        <w:div w:id="710956135">
                          <w:marLeft w:val="0"/>
                          <w:marRight w:val="0"/>
                          <w:marTop w:val="0"/>
                          <w:marBottom w:val="0"/>
                          <w:divBdr>
                            <w:top w:val="none" w:sz="0" w:space="0" w:color="auto"/>
                            <w:left w:val="none" w:sz="0" w:space="0" w:color="auto"/>
                            <w:bottom w:val="none" w:sz="0" w:space="0" w:color="auto"/>
                            <w:right w:val="none" w:sz="0" w:space="0" w:color="auto"/>
                          </w:divBdr>
                          <w:divsChild>
                            <w:div w:id="31419300">
                              <w:marLeft w:val="0"/>
                              <w:marRight w:val="0"/>
                              <w:marTop w:val="0"/>
                              <w:marBottom w:val="0"/>
                              <w:divBdr>
                                <w:top w:val="none" w:sz="0" w:space="0" w:color="auto"/>
                                <w:left w:val="none" w:sz="0" w:space="0" w:color="auto"/>
                                <w:bottom w:val="none" w:sz="0" w:space="0" w:color="auto"/>
                                <w:right w:val="none" w:sz="0" w:space="0" w:color="auto"/>
                              </w:divBdr>
                              <w:divsChild>
                                <w:div w:id="200556295">
                                  <w:marLeft w:val="0"/>
                                  <w:marRight w:val="0"/>
                                  <w:marTop w:val="0"/>
                                  <w:marBottom w:val="0"/>
                                  <w:divBdr>
                                    <w:top w:val="none" w:sz="0" w:space="0" w:color="auto"/>
                                    <w:left w:val="none" w:sz="0" w:space="0" w:color="auto"/>
                                    <w:bottom w:val="none" w:sz="0" w:space="0" w:color="auto"/>
                                    <w:right w:val="none" w:sz="0" w:space="0" w:color="auto"/>
                                  </w:divBdr>
                                  <w:divsChild>
                                    <w:div w:id="190920321">
                                      <w:marLeft w:val="0"/>
                                      <w:marRight w:val="0"/>
                                      <w:marTop w:val="0"/>
                                      <w:marBottom w:val="0"/>
                                      <w:divBdr>
                                        <w:top w:val="none" w:sz="0" w:space="0" w:color="auto"/>
                                        <w:left w:val="none" w:sz="0" w:space="0" w:color="auto"/>
                                        <w:bottom w:val="none" w:sz="0" w:space="0" w:color="auto"/>
                                        <w:right w:val="none" w:sz="0" w:space="0" w:color="auto"/>
                                      </w:divBdr>
                                      <w:divsChild>
                                        <w:div w:id="8881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745152">
      <w:bodyDiv w:val="1"/>
      <w:marLeft w:val="0"/>
      <w:marRight w:val="0"/>
      <w:marTop w:val="0"/>
      <w:marBottom w:val="0"/>
      <w:divBdr>
        <w:top w:val="none" w:sz="0" w:space="0" w:color="auto"/>
        <w:left w:val="none" w:sz="0" w:space="0" w:color="auto"/>
        <w:bottom w:val="none" w:sz="0" w:space="0" w:color="auto"/>
        <w:right w:val="none" w:sz="0" w:space="0" w:color="auto"/>
      </w:divBdr>
    </w:div>
    <w:div w:id="1917667656">
      <w:bodyDiv w:val="1"/>
      <w:marLeft w:val="0"/>
      <w:marRight w:val="0"/>
      <w:marTop w:val="0"/>
      <w:marBottom w:val="0"/>
      <w:divBdr>
        <w:top w:val="none" w:sz="0" w:space="0" w:color="auto"/>
        <w:left w:val="none" w:sz="0" w:space="0" w:color="auto"/>
        <w:bottom w:val="none" w:sz="0" w:space="0" w:color="auto"/>
        <w:right w:val="none" w:sz="0" w:space="0" w:color="auto"/>
      </w:divBdr>
    </w:div>
    <w:div w:id="19854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Wood@stir.ac.uk"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S.Aldrovandi@warwick.ac.uk" TargetMode="Externa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G.D.A.Brown@warwick.ac.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jm148@le.ac.uk" TargetMode="External"/><Relationship Id="rId14" Type="http://schemas.openxmlformats.org/officeDocument/2006/relationships/hyperlink" Target="http://www.xe.com/currencyconver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16118</Words>
  <Characters>91876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The Role of Memory in Retrospective Evaluations</vt:lpstr>
    </vt:vector>
  </TitlesOfParts>
  <Company>City University (LONDON)</Company>
  <LinksUpToDate>false</LinksUpToDate>
  <CharactersWithSpaces>107779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Memory in Retrospective Evaluations</dc:title>
  <dc:creator>Silvio Aldrovandi</dc:creator>
  <cp:lastModifiedBy>Silvio Aldrovandi</cp:lastModifiedBy>
  <cp:revision>2</cp:revision>
  <cp:lastPrinted>2013-11-27T22:09:00Z</cp:lastPrinted>
  <dcterms:created xsi:type="dcterms:W3CDTF">2023-11-19T12:53:00Z</dcterms:created>
  <dcterms:modified xsi:type="dcterms:W3CDTF">2023-11-19T12:53:00Z</dcterms:modified>
</cp:coreProperties>
</file>