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C3AF8" w14:textId="77777777" w:rsidR="0048293D" w:rsidRPr="00784AF8" w:rsidRDefault="0048293D" w:rsidP="007863E3">
      <w:pPr>
        <w:ind w:firstLine="284"/>
        <w:jc w:val="both"/>
      </w:pPr>
      <w:bookmarkStart w:id="0" w:name="OLE_LINK1"/>
      <w:bookmarkStart w:id="1" w:name="OLE_LINK2"/>
    </w:p>
    <w:p w14:paraId="23300666" w14:textId="77777777" w:rsidR="0048293D" w:rsidRPr="00784AF8" w:rsidRDefault="0048293D" w:rsidP="007863E3">
      <w:pPr>
        <w:ind w:firstLine="284"/>
        <w:jc w:val="both"/>
      </w:pPr>
    </w:p>
    <w:p w14:paraId="2F8ADEE4" w14:textId="77777777" w:rsidR="0048293D" w:rsidRPr="00784AF8" w:rsidRDefault="0048293D" w:rsidP="007863E3">
      <w:pPr>
        <w:ind w:firstLine="284"/>
        <w:jc w:val="both"/>
      </w:pPr>
    </w:p>
    <w:p w14:paraId="71A19536" w14:textId="77777777" w:rsidR="0048293D" w:rsidRPr="00784AF8" w:rsidRDefault="0048293D" w:rsidP="007863E3">
      <w:pPr>
        <w:ind w:firstLine="284"/>
        <w:jc w:val="both"/>
      </w:pPr>
    </w:p>
    <w:p w14:paraId="553AE0A3" w14:textId="02F9B812" w:rsidR="0048293D" w:rsidRPr="00FB005B" w:rsidRDefault="0019696B" w:rsidP="007863E3">
      <w:pPr>
        <w:ind w:firstLine="284"/>
        <w:jc w:val="center"/>
        <w:rPr>
          <w:b/>
          <w:bCs/>
        </w:rPr>
      </w:pPr>
      <w:r>
        <w:rPr>
          <w:b/>
          <w:bCs/>
        </w:rPr>
        <w:t xml:space="preserve">INFRASTRUCTURE </w:t>
      </w:r>
      <w:r w:rsidR="00B61C63" w:rsidRPr="00FB005B">
        <w:rPr>
          <w:b/>
          <w:bCs/>
        </w:rPr>
        <w:t>PROJECTS’ ASSESSMENT THROUGH SDG TARGETS: TOWARDS A COMPREHENSIVE FRAMEWORK</w:t>
      </w:r>
    </w:p>
    <w:p w14:paraId="56CA1BA3" w14:textId="5D950087" w:rsidR="004B693E" w:rsidRDefault="004B693E" w:rsidP="007863E3">
      <w:pPr>
        <w:ind w:firstLine="284"/>
        <w:jc w:val="both"/>
      </w:pPr>
    </w:p>
    <w:p w14:paraId="3A6DE532" w14:textId="764E4B9E" w:rsidR="00FB005B" w:rsidRDefault="00FB005B" w:rsidP="00D405E4">
      <w:pPr>
        <w:ind w:firstLine="284"/>
        <w:jc w:val="both"/>
      </w:pPr>
    </w:p>
    <w:p w14:paraId="73512498" w14:textId="77777777" w:rsidR="008104B0" w:rsidRDefault="008104B0" w:rsidP="007863E3">
      <w:pPr>
        <w:jc w:val="both"/>
      </w:pPr>
    </w:p>
    <w:p w14:paraId="67D7F1A1" w14:textId="75C15598" w:rsidR="009E6D8F" w:rsidRPr="00254089" w:rsidRDefault="00780D6E" w:rsidP="009E6D8F">
      <w:pPr>
        <w:jc w:val="both"/>
        <w:rPr>
          <w:bCs/>
          <w:lang w:bidi="en-US"/>
        </w:rPr>
      </w:pPr>
      <w:r>
        <w:rPr>
          <w:bCs/>
          <w:lang w:bidi="en-US"/>
        </w:rPr>
        <w:t xml:space="preserve">Dr </w:t>
      </w:r>
      <w:r w:rsidR="009E6D8F" w:rsidRPr="00254089">
        <w:rPr>
          <w:bCs/>
          <w:lang w:bidi="en-US"/>
        </w:rPr>
        <w:t>Paul Mansell</w:t>
      </w:r>
      <w:r w:rsidR="009E6D8F" w:rsidRPr="00254089">
        <w:rPr>
          <w:bCs/>
          <w:vertAlign w:val="superscript"/>
          <w:lang w:bidi="en-US"/>
        </w:rPr>
        <w:t>1,2,</w:t>
      </w:r>
      <w:r w:rsidR="009E6D8F" w:rsidRPr="00254089">
        <w:rPr>
          <w:bCs/>
          <w:lang w:bidi="en-US"/>
        </w:rPr>
        <w:t xml:space="preserve">*, </w:t>
      </w:r>
      <w:proofErr w:type="spellStart"/>
      <w:r w:rsidR="009E6D8F" w:rsidRPr="00254089">
        <w:rPr>
          <w:bCs/>
          <w:lang w:bidi="en-US"/>
        </w:rPr>
        <w:t>Deney</w:t>
      </w:r>
      <w:proofErr w:type="spellEnd"/>
      <w:r w:rsidR="009E6D8F" w:rsidRPr="00254089">
        <w:rPr>
          <w:bCs/>
          <w:lang w:bidi="en-US"/>
        </w:rPr>
        <w:t xml:space="preserve"> Van Rooyen</w:t>
      </w:r>
      <w:r w:rsidR="009E6D8F" w:rsidRPr="00254089">
        <w:rPr>
          <w:bCs/>
          <w:vertAlign w:val="superscript"/>
          <w:lang w:bidi="en-US"/>
        </w:rPr>
        <w:t>3</w:t>
      </w:r>
      <w:r w:rsidR="009E6D8F" w:rsidRPr="00254089">
        <w:rPr>
          <w:bCs/>
          <w:lang w:bidi="en-US"/>
        </w:rPr>
        <w:t xml:space="preserve"> , </w:t>
      </w:r>
      <w:r w:rsidR="00C179EF">
        <w:rPr>
          <w:bCs/>
          <w:lang w:bidi="en-US"/>
        </w:rPr>
        <w:t xml:space="preserve">Prof </w:t>
      </w:r>
      <w:r w:rsidR="009E6D8F" w:rsidRPr="00254089">
        <w:rPr>
          <w:bCs/>
          <w:lang w:bidi="en-US"/>
        </w:rPr>
        <w:t>Simon Philbin</w:t>
      </w:r>
      <w:r w:rsidR="009E6D8F" w:rsidRPr="00254089">
        <w:rPr>
          <w:bCs/>
          <w:vertAlign w:val="superscript"/>
          <w:lang w:bidi="en-US"/>
        </w:rPr>
        <w:t>2</w:t>
      </w:r>
      <w:r w:rsidR="009E6D8F" w:rsidRPr="00254089">
        <w:rPr>
          <w:bCs/>
          <w:lang w:bidi="en-US"/>
        </w:rPr>
        <w:t xml:space="preserve"> , </w:t>
      </w:r>
      <w:r w:rsidR="00B5157D">
        <w:rPr>
          <w:bCs/>
          <w:lang w:bidi="en-US"/>
        </w:rPr>
        <w:t xml:space="preserve">Dr </w:t>
      </w:r>
      <w:r w:rsidR="009E6D8F" w:rsidRPr="00254089">
        <w:rPr>
          <w:bCs/>
          <w:lang w:bidi="en-US"/>
        </w:rPr>
        <w:t>Luca Sabini</w:t>
      </w:r>
      <w:r w:rsidR="009E6D8F" w:rsidRPr="00254089">
        <w:rPr>
          <w:bCs/>
          <w:vertAlign w:val="superscript"/>
          <w:lang w:bidi="en-US"/>
        </w:rPr>
        <w:t>4</w:t>
      </w:r>
    </w:p>
    <w:p w14:paraId="625D9B08" w14:textId="77777777" w:rsidR="009E6D8F" w:rsidRDefault="009E6D8F" w:rsidP="009E6D8F">
      <w:pPr>
        <w:jc w:val="both"/>
        <w:rPr>
          <w:vertAlign w:val="superscript"/>
          <w:lang w:bidi="en-US"/>
        </w:rPr>
      </w:pPr>
    </w:p>
    <w:p w14:paraId="3C11712D" w14:textId="3EADD21D" w:rsidR="009E6D8F" w:rsidRPr="00254089" w:rsidRDefault="009E6D8F" w:rsidP="009E6D8F">
      <w:pPr>
        <w:jc w:val="both"/>
        <w:rPr>
          <w:lang w:bidi="en-US"/>
        </w:rPr>
      </w:pPr>
      <w:r w:rsidRPr="00254089">
        <w:rPr>
          <w:vertAlign w:val="superscript"/>
          <w:lang w:bidi="en-US"/>
        </w:rPr>
        <w:t>1</w:t>
      </w:r>
      <w:r>
        <w:rPr>
          <w:lang w:bidi="en-US"/>
        </w:rPr>
        <w:t xml:space="preserve"> </w:t>
      </w:r>
      <w:r w:rsidRPr="00254089">
        <w:rPr>
          <w:lang w:bidi="en-US"/>
        </w:rPr>
        <w:t xml:space="preserve">UCL, Bartlett School of Construction and Project Management, United Kingdom; </w:t>
      </w:r>
      <w:hyperlink r:id="rId11" w:history="1">
        <w:r w:rsidRPr="00254089">
          <w:rPr>
            <w:rStyle w:val="Hyperlink"/>
            <w:lang w:bidi="en-US"/>
          </w:rPr>
          <w:t>paulrmansell@gmail.com</w:t>
        </w:r>
      </w:hyperlink>
    </w:p>
    <w:p w14:paraId="042F9B13" w14:textId="710CF48D" w:rsidR="009E6D8F" w:rsidRPr="00254089" w:rsidRDefault="009E6D8F" w:rsidP="009E6D8F">
      <w:pPr>
        <w:jc w:val="both"/>
        <w:rPr>
          <w:u w:val="single"/>
          <w:lang w:bidi="en-US"/>
        </w:rPr>
      </w:pPr>
      <w:r w:rsidRPr="00254089">
        <w:rPr>
          <w:vertAlign w:val="superscript"/>
          <w:lang w:bidi="en-US"/>
        </w:rPr>
        <w:t>2</w:t>
      </w:r>
      <w:r>
        <w:rPr>
          <w:lang w:bidi="en-US"/>
        </w:rPr>
        <w:t xml:space="preserve"> </w:t>
      </w:r>
      <w:r w:rsidRPr="00254089">
        <w:rPr>
          <w:lang w:bidi="en-US"/>
        </w:rPr>
        <w:t>London South Bank University, Engineering Department, Nathu Puri Institute</w:t>
      </w:r>
      <w:r w:rsidR="00F02C9B">
        <w:rPr>
          <w:lang w:bidi="en-US"/>
        </w:rPr>
        <w:t xml:space="preserve"> for Engineering and Enterprise</w:t>
      </w:r>
      <w:r w:rsidRPr="00254089">
        <w:rPr>
          <w:lang w:bidi="en-US"/>
        </w:rPr>
        <w:t xml:space="preserve">, United Kingdom; </w:t>
      </w:r>
      <w:hyperlink r:id="rId12" w:history="1">
        <w:r w:rsidRPr="00254089">
          <w:rPr>
            <w:rStyle w:val="Hyperlink"/>
            <w:lang w:bidi="en-US"/>
          </w:rPr>
          <w:t>philbins@lsbu.ac.uk</w:t>
        </w:r>
      </w:hyperlink>
    </w:p>
    <w:p w14:paraId="315CE592" w14:textId="405360D3" w:rsidR="009E6D8F" w:rsidRPr="00254089" w:rsidRDefault="009E6D8F" w:rsidP="009E6D8F">
      <w:pPr>
        <w:jc w:val="both"/>
        <w:rPr>
          <w:lang w:bidi="en-US"/>
        </w:rPr>
      </w:pPr>
      <w:r w:rsidRPr="00254089">
        <w:rPr>
          <w:vertAlign w:val="superscript"/>
          <w:lang w:bidi="en-US"/>
        </w:rPr>
        <w:t>3</w:t>
      </w:r>
      <w:r>
        <w:rPr>
          <w:lang w:bidi="en-US"/>
        </w:rPr>
        <w:t xml:space="preserve"> </w:t>
      </w:r>
      <w:r w:rsidRPr="00254089">
        <w:rPr>
          <w:lang w:bidi="en-US"/>
        </w:rPr>
        <w:t>University of Cape Town</w:t>
      </w:r>
      <w:r w:rsidR="00ED3663">
        <w:rPr>
          <w:lang w:bidi="en-US"/>
        </w:rPr>
        <w:t xml:space="preserve"> Graduate School of Business</w:t>
      </w:r>
      <w:r w:rsidRPr="00254089">
        <w:rPr>
          <w:lang w:bidi="en-US"/>
        </w:rPr>
        <w:t xml:space="preserve">, South Africa; </w:t>
      </w:r>
      <w:hyperlink r:id="rId13" w:history="1">
        <w:r w:rsidRPr="00254089">
          <w:rPr>
            <w:rStyle w:val="Hyperlink"/>
            <w:lang w:bidi="en-US"/>
          </w:rPr>
          <w:t>deneyvr@icloud.com</w:t>
        </w:r>
      </w:hyperlink>
    </w:p>
    <w:p w14:paraId="53DFD852" w14:textId="71C40530" w:rsidR="009E6D8F" w:rsidRPr="00254089" w:rsidRDefault="009E6D8F" w:rsidP="009E6D8F">
      <w:pPr>
        <w:jc w:val="both"/>
        <w:rPr>
          <w:lang w:bidi="en-US"/>
        </w:rPr>
      </w:pPr>
      <w:r w:rsidRPr="00254089">
        <w:rPr>
          <w:vertAlign w:val="superscript"/>
          <w:lang w:bidi="en-US"/>
        </w:rPr>
        <w:t>4</w:t>
      </w:r>
      <w:r>
        <w:rPr>
          <w:lang w:bidi="en-US"/>
        </w:rPr>
        <w:t xml:space="preserve"> </w:t>
      </w:r>
      <w:r w:rsidRPr="00254089">
        <w:rPr>
          <w:lang w:bidi="en-US"/>
        </w:rPr>
        <w:t xml:space="preserve">Hertfordshire University Business School, United Kingdom; </w:t>
      </w:r>
      <w:hyperlink r:id="rId14" w:history="1">
        <w:r w:rsidRPr="00254089">
          <w:rPr>
            <w:rStyle w:val="Hyperlink"/>
            <w:lang w:bidi="en-US"/>
          </w:rPr>
          <w:t>l.sabini@herts.ac.uk</w:t>
        </w:r>
      </w:hyperlink>
      <w:r w:rsidRPr="00254089">
        <w:rPr>
          <w:lang w:bidi="en-US"/>
        </w:rPr>
        <w:t xml:space="preserve"> </w:t>
      </w:r>
    </w:p>
    <w:p w14:paraId="3CB3463B" w14:textId="77777777" w:rsidR="00A121BA" w:rsidRDefault="00A121BA" w:rsidP="009E6D8F">
      <w:pPr>
        <w:jc w:val="both"/>
        <w:rPr>
          <w:b/>
          <w:lang w:bidi="en-US"/>
        </w:rPr>
      </w:pPr>
    </w:p>
    <w:p w14:paraId="4D7AAA2A" w14:textId="08080019" w:rsidR="009E6D8F" w:rsidRPr="00254089" w:rsidRDefault="009E6D8F" w:rsidP="009E6D8F">
      <w:pPr>
        <w:jc w:val="both"/>
        <w:rPr>
          <w:lang w:bidi="en-US"/>
        </w:rPr>
      </w:pPr>
      <w:r w:rsidRPr="00254089">
        <w:rPr>
          <w:b/>
          <w:lang w:bidi="en-US"/>
        </w:rPr>
        <w:t>*</w:t>
      </w:r>
      <w:r>
        <w:rPr>
          <w:lang w:bidi="en-US"/>
        </w:rPr>
        <w:t xml:space="preserve"> </w:t>
      </w:r>
      <w:r w:rsidRPr="00254089">
        <w:rPr>
          <w:lang w:bidi="en-US"/>
        </w:rPr>
        <w:t xml:space="preserve">Correspondence: </w:t>
      </w:r>
      <w:hyperlink r:id="rId15" w:history="1">
        <w:r w:rsidRPr="00254089">
          <w:rPr>
            <w:rStyle w:val="Hyperlink"/>
            <w:lang w:bidi="en-US"/>
          </w:rPr>
          <w:t>paulrmansell@gmail.com</w:t>
        </w:r>
      </w:hyperlink>
      <w:r w:rsidRPr="00254089">
        <w:rPr>
          <w:lang w:bidi="en-US"/>
        </w:rPr>
        <w:t>; Tel.: +44-(0)7795-302258</w:t>
      </w:r>
    </w:p>
    <w:p w14:paraId="75DEE811" w14:textId="77777777" w:rsidR="009E6D8F" w:rsidRDefault="009E6D8F" w:rsidP="009E6D8F">
      <w:pPr>
        <w:jc w:val="both"/>
      </w:pPr>
    </w:p>
    <w:p w14:paraId="120151D0" w14:textId="0303F0A8" w:rsidR="008104B0" w:rsidRDefault="008104B0" w:rsidP="007863E3">
      <w:pPr>
        <w:jc w:val="both"/>
      </w:pPr>
    </w:p>
    <w:p w14:paraId="49341D3F" w14:textId="6F52C6EA" w:rsidR="000864B0" w:rsidRDefault="000864B0" w:rsidP="007863E3">
      <w:pPr>
        <w:jc w:val="both"/>
      </w:pPr>
    </w:p>
    <w:p w14:paraId="001EC5F7" w14:textId="77777777" w:rsidR="000864B0" w:rsidRDefault="000864B0" w:rsidP="007863E3">
      <w:pPr>
        <w:jc w:val="both"/>
      </w:pPr>
    </w:p>
    <w:p w14:paraId="0A29F393" w14:textId="77777777" w:rsidR="008104B0" w:rsidRDefault="008104B0" w:rsidP="007863E3">
      <w:pPr>
        <w:jc w:val="both"/>
      </w:pPr>
    </w:p>
    <w:p w14:paraId="67453A5A" w14:textId="628EB3C5" w:rsidR="000864B0" w:rsidRPr="00FF7217" w:rsidRDefault="000864B0" w:rsidP="000864B0">
      <w:pPr>
        <w:keepNext/>
        <w:spacing w:line="480" w:lineRule="auto"/>
        <w:jc w:val="both"/>
        <w:rPr>
          <w:color w:val="000000" w:themeColor="text1"/>
        </w:rPr>
      </w:pPr>
    </w:p>
    <w:p w14:paraId="78BCCA2D" w14:textId="6B9D628D" w:rsidR="00B61C63" w:rsidRDefault="00B61C63" w:rsidP="007863E3">
      <w:pPr>
        <w:spacing w:line="276" w:lineRule="auto"/>
        <w:jc w:val="both"/>
        <w:rPr>
          <w:b/>
          <w:bCs/>
        </w:rPr>
      </w:pPr>
      <w:r>
        <w:rPr>
          <w:b/>
          <w:bCs/>
        </w:rPr>
        <w:br w:type="page"/>
      </w:r>
    </w:p>
    <w:p w14:paraId="25BE55D3" w14:textId="02A1A588" w:rsidR="0055520B" w:rsidRDefault="00B61C63" w:rsidP="00E41955">
      <w:pPr>
        <w:pStyle w:val="Heading1"/>
      </w:pPr>
      <w:r w:rsidRPr="00FB005B">
        <w:lastRenderedPageBreak/>
        <w:t>A</w:t>
      </w:r>
      <w:r>
        <w:t>BSTRACT</w:t>
      </w:r>
    </w:p>
    <w:p w14:paraId="0E581373" w14:textId="77777777" w:rsidR="00FB005B" w:rsidRPr="00FB005B" w:rsidRDefault="00FB005B" w:rsidP="007863E3">
      <w:pPr>
        <w:jc w:val="both"/>
        <w:rPr>
          <w:b/>
          <w:bCs/>
        </w:rPr>
      </w:pPr>
    </w:p>
    <w:p w14:paraId="1BA17745" w14:textId="2A93E703" w:rsidR="00BD0836" w:rsidRDefault="007607F1" w:rsidP="009E6D8F">
      <w:pPr>
        <w:spacing w:line="480" w:lineRule="auto"/>
        <w:ind w:firstLine="284"/>
        <w:jc w:val="both"/>
        <w:rPr>
          <w:color w:val="000000" w:themeColor="text1"/>
        </w:rPr>
      </w:pPr>
      <w:r w:rsidRPr="00784AF8">
        <w:t>The a</w:t>
      </w:r>
      <w:r w:rsidR="6AF3DF4F" w:rsidRPr="00784AF8">
        <w:t>chievement of the United Nations’ Sustainable Development Goals (SDG</w:t>
      </w:r>
      <w:r w:rsidR="00910F96">
        <w:t>s</w:t>
      </w:r>
      <w:r w:rsidR="6AF3DF4F" w:rsidRPr="00784AF8">
        <w:t>) is of paramount importance “for the peace and prosperity for people and the planet, now and in the future” (</w:t>
      </w:r>
      <w:r w:rsidR="00C921DB" w:rsidRPr="00784AF8">
        <w:t>United Nations, 2015</w:t>
      </w:r>
      <w:r w:rsidR="6AF3DF4F" w:rsidRPr="00784AF8">
        <w:t>). Important changes are needed in order to achieve these goals, and infrastructure projects</w:t>
      </w:r>
      <w:r w:rsidR="00223C90" w:rsidRPr="00784AF8">
        <w:t xml:space="preserve"> (IP)</w:t>
      </w:r>
      <w:r w:rsidR="6AF3DF4F" w:rsidRPr="00784AF8">
        <w:t xml:space="preserve"> are critical to facilitate these changes at local and global levels</w:t>
      </w:r>
      <w:r w:rsidR="00B61C63">
        <w:t>, across health, energy, education, transport, communication and other critical infrastructure needs</w:t>
      </w:r>
      <w:r w:rsidR="6AF3DF4F" w:rsidRPr="00784AF8">
        <w:t>. However, a gap exists in understanding how SDG</w:t>
      </w:r>
      <w:r w:rsidR="00910F96">
        <w:t>s</w:t>
      </w:r>
      <w:r w:rsidR="6AF3DF4F" w:rsidRPr="00784AF8">
        <w:t xml:space="preserve"> </w:t>
      </w:r>
      <w:r w:rsidR="00C921DB" w:rsidRPr="00784AF8">
        <w:t>are applied below the global-national levels</w:t>
      </w:r>
      <w:r w:rsidR="00B61C63">
        <w:t xml:space="preserve">. </w:t>
      </w:r>
      <w:r w:rsidR="00910F96">
        <w:t xml:space="preserve">In order to </w:t>
      </w:r>
      <w:r w:rsidR="00B61C63">
        <w:t xml:space="preserve">increase </w:t>
      </w:r>
      <w:r w:rsidR="001070CB">
        <w:t>global</w:t>
      </w:r>
      <w:r w:rsidR="00910F96">
        <w:t xml:space="preserve"> and </w:t>
      </w:r>
      <w:r w:rsidR="00B61C63">
        <w:t xml:space="preserve">local impact of infrastructure investments, </w:t>
      </w:r>
      <w:r w:rsidR="00910F96">
        <w:t xml:space="preserve">an improved </w:t>
      </w:r>
      <w:r w:rsidR="00B61C63">
        <w:t>understanding is needed</w:t>
      </w:r>
      <w:r w:rsidR="00C921DB" w:rsidRPr="00784AF8">
        <w:t xml:space="preserve"> at organisational and </w:t>
      </w:r>
      <w:r w:rsidR="6AF3DF4F" w:rsidRPr="00784AF8">
        <w:t>infrastructure project</w:t>
      </w:r>
      <w:r w:rsidR="00C921DB" w:rsidRPr="00784AF8">
        <w:t xml:space="preserve"> levels</w:t>
      </w:r>
      <w:r w:rsidR="6AF3DF4F" w:rsidRPr="00784AF8">
        <w:t xml:space="preserve">. In this context, the purpose of this </w:t>
      </w:r>
      <w:r w:rsidR="00910F96">
        <w:t>research study</w:t>
      </w:r>
      <w:r w:rsidR="00910F96" w:rsidRPr="00784AF8">
        <w:t xml:space="preserve"> </w:t>
      </w:r>
      <w:r w:rsidR="6AF3DF4F" w:rsidRPr="00784AF8">
        <w:t>is</w:t>
      </w:r>
      <w:r w:rsidR="00876FE7" w:rsidRPr="00784AF8">
        <w:t xml:space="preserve"> </w:t>
      </w:r>
      <w:r w:rsidR="00C921DB" w:rsidRPr="00784AF8">
        <w:t>firstly to build</w:t>
      </w:r>
      <w:r w:rsidR="6AF3DF4F" w:rsidRPr="00784AF8">
        <w:t xml:space="preserve"> on a comprehensive literature review </w:t>
      </w:r>
      <w:r w:rsidR="00876FE7" w:rsidRPr="00784AF8">
        <w:t xml:space="preserve">to </w:t>
      </w:r>
      <w:r w:rsidR="6AF3DF4F" w:rsidRPr="00784AF8">
        <w:t xml:space="preserve">investigate the existing UN SDG targets in relation </w:t>
      </w:r>
      <w:r w:rsidR="00876FE7" w:rsidRPr="00784AF8">
        <w:t xml:space="preserve">to </w:t>
      </w:r>
      <w:r w:rsidR="00223C90" w:rsidRPr="00784AF8">
        <w:t>IP</w:t>
      </w:r>
      <w:r w:rsidR="00C921DB" w:rsidRPr="00784AF8">
        <w:t>, and secondly</w:t>
      </w:r>
      <w:r w:rsidR="6AF3DF4F" w:rsidRPr="00784AF8">
        <w:t>,</w:t>
      </w:r>
      <w:r w:rsidR="00D11E4B" w:rsidRPr="00784AF8">
        <w:t xml:space="preserve"> </w:t>
      </w:r>
      <w:r w:rsidR="00910F96">
        <w:t xml:space="preserve">to </w:t>
      </w:r>
      <w:r w:rsidR="00910F96" w:rsidRPr="00784AF8">
        <w:t>lay</w:t>
      </w:r>
      <w:r w:rsidR="00910F96">
        <w:t xml:space="preserve"> a</w:t>
      </w:r>
      <w:r w:rsidR="00910F96" w:rsidRPr="00784AF8">
        <w:t xml:space="preserve"> </w:t>
      </w:r>
      <w:r w:rsidR="005F2B03" w:rsidRPr="00784AF8">
        <w:t xml:space="preserve">foundation for a </w:t>
      </w:r>
      <w:r w:rsidR="6AF3DF4F" w:rsidRPr="00784AF8">
        <w:t>comprehensive framework to structure research systematically in this fie</w:t>
      </w:r>
      <w:r w:rsidR="0052427E" w:rsidRPr="00784AF8">
        <w:t>l</w:t>
      </w:r>
      <w:r w:rsidR="6AF3DF4F" w:rsidRPr="00784AF8">
        <w:t>d.</w:t>
      </w:r>
      <w:r w:rsidR="00910F96">
        <w:t xml:space="preserve"> </w:t>
      </w:r>
      <w:r w:rsidR="00876FE7" w:rsidRPr="00784AF8">
        <w:t xml:space="preserve">This approach can </w:t>
      </w:r>
      <w:r w:rsidR="0052427E" w:rsidRPr="00784AF8">
        <w:t xml:space="preserve">help </w:t>
      </w:r>
      <w:r w:rsidR="6AF3DF4F" w:rsidRPr="00784AF8">
        <w:t xml:space="preserve">further our understanding of the topic, </w:t>
      </w:r>
      <w:r w:rsidR="00910F96">
        <w:t xml:space="preserve">thereby </w:t>
      </w:r>
      <w:r w:rsidR="6AF3DF4F" w:rsidRPr="00784AF8">
        <w:t>provid</w:t>
      </w:r>
      <w:r w:rsidR="0052427E" w:rsidRPr="00784AF8">
        <w:t xml:space="preserve">ing an important </w:t>
      </w:r>
      <w:r w:rsidR="6AF3DF4F" w:rsidRPr="00784AF8">
        <w:t xml:space="preserve">contribution for regulators, policymakers, academia </w:t>
      </w:r>
      <w:r w:rsidR="00C921DB" w:rsidRPr="00784AF8">
        <w:t xml:space="preserve">and practitioners </w:t>
      </w:r>
      <w:r w:rsidR="6AF3DF4F" w:rsidRPr="00784AF8">
        <w:t xml:space="preserve">on how </w:t>
      </w:r>
      <w:r w:rsidR="00C921DB" w:rsidRPr="00784AF8">
        <w:t xml:space="preserve">to </w:t>
      </w:r>
      <w:r w:rsidR="6AF3DF4F" w:rsidRPr="00784AF8">
        <w:t xml:space="preserve">align </w:t>
      </w:r>
      <w:r w:rsidR="00223C90" w:rsidRPr="00784AF8">
        <w:t>IP</w:t>
      </w:r>
      <w:r w:rsidR="6AF3DF4F" w:rsidRPr="00784AF8">
        <w:t xml:space="preserve"> to SDGs objectives</w:t>
      </w:r>
      <w:r w:rsidR="00910F96">
        <w:t xml:space="preserve">. This will </w:t>
      </w:r>
      <w:r w:rsidR="00B61C63">
        <w:t xml:space="preserve">deliver increased value from infrastructure investments and </w:t>
      </w:r>
      <w:r w:rsidR="00910F96">
        <w:t xml:space="preserve">enable </w:t>
      </w:r>
      <w:r w:rsidR="00B61C63">
        <w:t xml:space="preserve">the project management community to </w:t>
      </w:r>
      <w:r w:rsidR="00910F96">
        <w:t xml:space="preserve">generate </w:t>
      </w:r>
      <w:r w:rsidR="00B61C63">
        <w:t>local impact on global issues, for ‘people and the planet, now and in the future’</w:t>
      </w:r>
      <w:r w:rsidR="6AF3DF4F" w:rsidRPr="00784AF8">
        <w:t>.</w:t>
      </w:r>
      <w:r w:rsidR="003A00D1" w:rsidRPr="00784AF8">
        <w:rPr>
          <w:color w:val="000000" w:themeColor="text1"/>
        </w:rPr>
        <w:t xml:space="preserve"> </w:t>
      </w:r>
    </w:p>
    <w:p w14:paraId="2B61D510" w14:textId="79486485" w:rsidR="008104B0" w:rsidRDefault="008104B0" w:rsidP="009E6D8F">
      <w:pPr>
        <w:spacing w:line="480" w:lineRule="auto"/>
        <w:jc w:val="both"/>
        <w:rPr>
          <w:b/>
          <w:bCs/>
        </w:rPr>
      </w:pPr>
    </w:p>
    <w:p w14:paraId="69454D88" w14:textId="77777777" w:rsidR="008104B0" w:rsidRPr="00784AF8" w:rsidRDefault="008104B0" w:rsidP="009E6D8F">
      <w:pPr>
        <w:spacing w:line="480" w:lineRule="auto"/>
        <w:jc w:val="both"/>
      </w:pPr>
    </w:p>
    <w:p w14:paraId="37031120" w14:textId="63EED4DD" w:rsidR="0055520B" w:rsidRDefault="00B61C63" w:rsidP="009E6D8F">
      <w:pPr>
        <w:pStyle w:val="Heading1"/>
        <w:spacing w:line="480" w:lineRule="auto"/>
      </w:pPr>
      <w:r w:rsidRPr="00FB005B">
        <w:t>KEYWORDS</w:t>
      </w:r>
      <w:r w:rsidR="0055520B" w:rsidRPr="00784AF8">
        <w:t>:</w:t>
      </w:r>
      <w:r w:rsidR="003A00D1" w:rsidRPr="00784AF8">
        <w:t xml:space="preserve"> </w:t>
      </w:r>
    </w:p>
    <w:p w14:paraId="5C6908AC" w14:textId="77777777" w:rsidR="00FB005B" w:rsidRPr="00784AF8" w:rsidRDefault="00FB005B" w:rsidP="009E6D8F">
      <w:pPr>
        <w:spacing w:line="480" w:lineRule="auto"/>
        <w:jc w:val="both"/>
      </w:pPr>
    </w:p>
    <w:p w14:paraId="33BB883D" w14:textId="041B63EF" w:rsidR="0055520B" w:rsidRPr="00784AF8" w:rsidRDefault="00F62E95" w:rsidP="009E6D8F">
      <w:pPr>
        <w:spacing w:line="480" w:lineRule="auto"/>
        <w:ind w:firstLine="284"/>
        <w:jc w:val="both"/>
      </w:pPr>
      <w:r w:rsidRPr="00784AF8">
        <w:rPr>
          <w:color w:val="000000" w:themeColor="text1"/>
        </w:rPr>
        <w:t xml:space="preserve">Sustainable Development Goals </w:t>
      </w:r>
      <w:r w:rsidRPr="00784AF8">
        <w:t>(</w:t>
      </w:r>
      <w:r w:rsidR="0055520B" w:rsidRPr="00784AF8">
        <w:t>SDG</w:t>
      </w:r>
      <w:r w:rsidRPr="00784AF8">
        <w:t>s)</w:t>
      </w:r>
      <w:r w:rsidR="0055520B" w:rsidRPr="00784AF8">
        <w:t xml:space="preserve">; Sustainability; </w:t>
      </w:r>
      <w:r w:rsidR="00102160">
        <w:t xml:space="preserve">Sustainable Development; </w:t>
      </w:r>
      <w:r w:rsidR="0055520B" w:rsidRPr="00784AF8">
        <w:t>Project Success;</w:t>
      </w:r>
      <w:r w:rsidR="001424C3" w:rsidRPr="00784AF8">
        <w:t xml:space="preserve"> </w:t>
      </w:r>
      <w:r w:rsidR="00AC276E" w:rsidRPr="00784AF8">
        <w:t>Infrastructure</w:t>
      </w:r>
      <w:r w:rsidR="001424C3" w:rsidRPr="00784AF8">
        <w:t xml:space="preserve"> project</w:t>
      </w:r>
      <w:r w:rsidR="00C052A6">
        <w:t>; Research framework</w:t>
      </w:r>
      <w:r w:rsidR="00AC276E" w:rsidRPr="00784AF8">
        <w:t>.</w:t>
      </w:r>
    </w:p>
    <w:p w14:paraId="799299DF" w14:textId="77777777" w:rsidR="00A8423F" w:rsidRDefault="00A8423F">
      <w:pPr>
        <w:spacing w:before="100" w:after="200" w:line="276" w:lineRule="auto"/>
        <w:rPr>
          <w:b/>
          <w:bCs/>
        </w:rPr>
      </w:pPr>
      <w:r>
        <w:br w:type="page"/>
      </w:r>
    </w:p>
    <w:p w14:paraId="14FB03EC" w14:textId="34B7EA34" w:rsidR="00FB005B" w:rsidRPr="00B61C63" w:rsidRDefault="00B61C63" w:rsidP="001E259D">
      <w:pPr>
        <w:pStyle w:val="Heading1"/>
        <w:spacing w:line="480" w:lineRule="auto"/>
      </w:pPr>
      <w:r w:rsidRPr="00B50BFC">
        <w:lastRenderedPageBreak/>
        <w:t>INTRODUCTION</w:t>
      </w:r>
    </w:p>
    <w:p w14:paraId="67680265" w14:textId="77777777" w:rsidR="009B71DF" w:rsidRDefault="009B71DF" w:rsidP="009B71DF">
      <w:pPr>
        <w:pStyle w:val="PhDNormal"/>
        <w:rPr>
          <w:lang w:val="en-GB"/>
        </w:rPr>
      </w:pPr>
      <w:r w:rsidRPr="00535BEE">
        <w:rPr>
          <w:lang w:val="en-GB"/>
        </w:rPr>
        <w:t>Covid-19 has resulted in a ‘new norm’ (</w:t>
      </w:r>
      <w:r>
        <w:rPr>
          <w:lang w:val="en-GB"/>
        </w:rPr>
        <w:t>Economist, 2020</w:t>
      </w:r>
      <w:r w:rsidRPr="00535BEE">
        <w:rPr>
          <w:lang w:val="en-GB"/>
        </w:rPr>
        <w:t>).  The pandemic global health crisis has significantly disrupted the global economy and societies (</w:t>
      </w:r>
      <w:r>
        <w:rPr>
          <w:lang w:val="en-GB"/>
        </w:rPr>
        <w:t>Economist, 2020</w:t>
      </w:r>
      <w:r w:rsidRPr="00535BEE">
        <w:rPr>
          <w:lang w:val="en-GB"/>
        </w:rPr>
        <w:t>). As a result, we are experiencing a transformation in the way society, government and businesses operate. The ways we work, socialize, produce and consume have changed (</w:t>
      </w:r>
      <w:r>
        <w:rPr>
          <w:lang w:val="en-GB"/>
        </w:rPr>
        <w:t>Economist, 2020</w:t>
      </w:r>
      <w:r w:rsidRPr="00535BEE">
        <w:rPr>
          <w:lang w:val="en-GB"/>
        </w:rPr>
        <w:t>).  The current situation also highlights the need to ensure the vulnerable are protected and no-one is left behind – in line with the principles of the Sustainable Development Goals (SDGs) (UN, 2015). The SDGs remind us that, despite the urgency of managing the pandemic, the world needs to keep in mind the long-term nature of the circular economy transition and global sustainability objectives including the global climate targets and meeting the needs of future generations (</w:t>
      </w:r>
      <w:r>
        <w:rPr>
          <w:lang w:val="en-GB"/>
        </w:rPr>
        <w:t>Sachs et al., 2020</w:t>
      </w:r>
      <w:r w:rsidRPr="00535BEE">
        <w:rPr>
          <w:lang w:val="en-GB"/>
        </w:rPr>
        <w:t>)</w:t>
      </w:r>
      <w:r>
        <w:rPr>
          <w:lang w:val="en-GB"/>
        </w:rPr>
        <w:t xml:space="preserve">: </w:t>
      </w:r>
    </w:p>
    <w:p w14:paraId="1C30C9B7" w14:textId="77777777" w:rsidR="009B71DF" w:rsidRPr="00535BEE" w:rsidRDefault="009B71DF" w:rsidP="009B71DF">
      <w:pPr>
        <w:pStyle w:val="PhDNormal"/>
        <w:rPr>
          <w:lang w:val="en-GB"/>
        </w:rPr>
      </w:pPr>
      <w:r w:rsidRPr="00940BF9">
        <w:rPr>
          <w:lang w:val="en-GB"/>
        </w:rPr>
        <w:t>“</w:t>
      </w:r>
      <w:r w:rsidRPr="004B0479">
        <w:rPr>
          <w:i/>
          <w:iCs/>
          <w:lang w:val="en-GB"/>
        </w:rPr>
        <w:t>The SDGs are needed more than ever. Their bedrock principles of social inclusion, universal access to public services, and global cooperation are the guideposts for fighting Covid-19 as well as for the investment-led recovery the world should adopt to overcome the economic crisis caused by the pandemic</w:t>
      </w:r>
      <w:r>
        <w:rPr>
          <w:lang w:val="en-GB"/>
        </w:rPr>
        <w:t>”.</w:t>
      </w:r>
    </w:p>
    <w:p w14:paraId="16B72FF9" w14:textId="77777777" w:rsidR="009B71DF" w:rsidRPr="00535BEE" w:rsidRDefault="009B71DF" w:rsidP="009B71DF">
      <w:pPr>
        <w:pStyle w:val="PhDNormal"/>
        <w:rPr>
          <w:lang w:val="en-GB"/>
        </w:rPr>
      </w:pPr>
      <w:r w:rsidRPr="00535BEE">
        <w:rPr>
          <w:lang w:val="en-GB"/>
        </w:rPr>
        <w:t xml:space="preserve">However, the latest OECD (2019) and UN (Sachs, et al., 2020) SDG dashboards indicate that the world is falling behind on all SDGs, but especially in the race to avert the climate crisis, which is one of the seventeen SDGs.  This acts as a warning beacon for the other SDGs, because as </w:t>
      </w:r>
      <w:r>
        <w:rPr>
          <w:lang w:val="en-GB"/>
        </w:rPr>
        <w:t>Sachs’</w:t>
      </w:r>
      <w:r w:rsidRPr="00535BEE">
        <w:rPr>
          <w:lang w:val="en-GB"/>
        </w:rPr>
        <w:t xml:space="preserve"> notes, the SDGs are interconnected and underperformance on one is likely to have negative impacts on others. For example, 2019 was the hottest year on record, concluding the hottest decade on record (UN Global Compact, 2020), with resulting significant impacts on agriculture (</w:t>
      </w:r>
      <w:r>
        <w:rPr>
          <w:lang w:val="en-GB"/>
        </w:rPr>
        <w:t>IPCC, 2019</w:t>
      </w:r>
      <w:r w:rsidRPr="00535BEE">
        <w:rPr>
          <w:lang w:val="en-GB"/>
        </w:rPr>
        <w:t>) and this impacts the health and wealth of societies. The trend is set to continue. In November 2019, 11,000 climate scientists sounded the alarm, saying the Earth is “clearly and unequivocally” facing a climate emergency and warning that we are running out of time to reverse the trend (IPCC, 2019). We are all impacted by climate change</w:t>
      </w:r>
      <w:r w:rsidRPr="00A419EA">
        <w:rPr>
          <w:lang w:val="en-GB"/>
        </w:rPr>
        <w:t xml:space="preserve"> </w:t>
      </w:r>
      <w:r>
        <w:rPr>
          <w:lang w:val="en-GB"/>
        </w:rPr>
        <w:t xml:space="preserve">that </w:t>
      </w:r>
      <w:r w:rsidRPr="00535BEE">
        <w:rPr>
          <w:lang w:val="en-GB"/>
        </w:rPr>
        <w:t>threaten</w:t>
      </w:r>
      <w:r>
        <w:rPr>
          <w:lang w:val="en-GB"/>
        </w:rPr>
        <w:t>s</w:t>
      </w:r>
      <w:r w:rsidRPr="00535BEE">
        <w:rPr>
          <w:lang w:val="en-GB"/>
        </w:rPr>
        <w:t xml:space="preserve"> the livelihoods and safety of billions of people. </w:t>
      </w:r>
      <w:r>
        <w:rPr>
          <w:lang w:val="en-GB"/>
        </w:rPr>
        <w:t>There is some positive news, such as the announcement a</w:t>
      </w:r>
      <w:r w:rsidRPr="00A419EA">
        <w:rPr>
          <w:lang w:val="en-GB"/>
        </w:rPr>
        <w:t>t the UN General Assembly in September</w:t>
      </w:r>
      <w:r>
        <w:rPr>
          <w:lang w:val="en-GB"/>
        </w:rPr>
        <w:t xml:space="preserve"> by </w:t>
      </w:r>
      <w:r w:rsidRPr="00A419EA">
        <w:rPr>
          <w:lang w:val="en-GB"/>
        </w:rPr>
        <w:t>Chinese President, Xi Jinping, that China aimed to go carbon neutral by 2060</w:t>
      </w:r>
      <w:r>
        <w:rPr>
          <w:lang w:val="en-GB"/>
        </w:rPr>
        <w:t xml:space="preserve">.  However, as </w:t>
      </w:r>
      <w:r w:rsidRPr="00A419EA">
        <w:rPr>
          <w:lang w:val="en-GB"/>
        </w:rPr>
        <w:t>Antonio Guterres, the UN Secretary General,</w:t>
      </w:r>
      <w:r w:rsidRPr="00535BEE">
        <w:rPr>
          <w:lang w:val="en-GB"/>
        </w:rPr>
        <w:t xml:space="preserve">  </w:t>
      </w:r>
      <w:r>
        <w:rPr>
          <w:lang w:val="en-GB"/>
        </w:rPr>
        <w:t>says, o</w:t>
      </w:r>
      <w:r w:rsidRPr="00A419EA">
        <w:rPr>
          <w:lang w:val="en-GB"/>
        </w:rPr>
        <w:t xml:space="preserve">ur immediate and concerted global efforts in 2021, and specifically </w:t>
      </w:r>
      <w:r>
        <w:rPr>
          <w:lang w:val="en-GB"/>
        </w:rPr>
        <w:t xml:space="preserve">at the UK-hosted </w:t>
      </w:r>
      <w:r w:rsidRPr="00A419EA">
        <w:rPr>
          <w:lang w:val="en-GB"/>
        </w:rPr>
        <w:t>COP26</w:t>
      </w:r>
      <w:r w:rsidRPr="00A419EA">
        <w:rPr>
          <w:i/>
          <w:iCs/>
          <w:lang w:val="en-GB"/>
        </w:rPr>
        <w:t xml:space="preserve">, </w:t>
      </w:r>
      <w:r>
        <w:rPr>
          <w:i/>
          <w:iCs/>
          <w:lang w:val="en-GB"/>
        </w:rPr>
        <w:t>“</w:t>
      </w:r>
      <w:r w:rsidRPr="00A419EA">
        <w:rPr>
          <w:i/>
          <w:iCs/>
          <w:lang w:val="en-GB"/>
        </w:rPr>
        <w:t>is a make or break moment for the issue</w:t>
      </w:r>
      <w:r>
        <w:rPr>
          <w:lang w:val="en-GB"/>
        </w:rPr>
        <w:t>” (BBC, 2021).</w:t>
      </w:r>
    </w:p>
    <w:p w14:paraId="7DD1C64A" w14:textId="77777777" w:rsidR="009B71DF" w:rsidRDefault="009B71DF" w:rsidP="009E6D8F">
      <w:pPr>
        <w:spacing w:line="480" w:lineRule="auto"/>
        <w:ind w:firstLine="284"/>
        <w:jc w:val="both"/>
      </w:pPr>
    </w:p>
    <w:p w14:paraId="38665D45" w14:textId="19EFCB31" w:rsidR="00871166" w:rsidRPr="00784AF8" w:rsidRDefault="7F990540" w:rsidP="009E6D8F">
      <w:pPr>
        <w:spacing w:line="480" w:lineRule="auto"/>
        <w:ind w:firstLine="284"/>
        <w:jc w:val="both"/>
      </w:pPr>
      <w:r>
        <w:lastRenderedPageBreak/>
        <w:t>S</w:t>
      </w:r>
      <w:r w:rsidR="000701DF">
        <w:t xml:space="preserve">ince </w:t>
      </w:r>
      <w:r w:rsidR="00041C74">
        <w:t xml:space="preserve">Peter </w:t>
      </w:r>
      <w:r w:rsidR="000701DF">
        <w:t>Morris</w:t>
      </w:r>
      <w:r w:rsidR="00734BD5">
        <w:t>’</w:t>
      </w:r>
      <w:r w:rsidR="005F798F">
        <w:t xml:space="preserve"> (2017) </w:t>
      </w:r>
      <w:r w:rsidR="007207E0">
        <w:t xml:space="preserve">defining research into what the project management profession should be doing about </w:t>
      </w:r>
      <w:r w:rsidR="00C7398B">
        <w:t xml:space="preserve">climate change </w:t>
      </w:r>
      <w:r w:rsidR="007207E0">
        <w:t xml:space="preserve">and other </w:t>
      </w:r>
      <w:r w:rsidR="00C7398B">
        <w:t>grand challenges</w:t>
      </w:r>
      <w:r w:rsidR="415941AD">
        <w:t xml:space="preserve">, </w:t>
      </w:r>
      <w:r w:rsidR="005F798F">
        <w:t>many others</w:t>
      </w:r>
      <w:r w:rsidR="007207E0">
        <w:t xml:space="preserve"> (</w:t>
      </w:r>
      <w:r w:rsidR="007A2DAD">
        <w:t xml:space="preserve">Seinfeld &amp; </w:t>
      </w:r>
      <w:proofErr w:type="spellStart"/>
      <w:r w:rsidR="007A2DAD">
        <w:t>Pandis</w:t>
      </w:r>
      <w:proofErr w:type="spellEnd"/>
      <w:r w:rsidR="007A2DAD">
        <w:t xml:space="preserve">, 2016; </w:t>
      </w:r>
      <w:r w:rsidR="007207E0">
        <w:t xml:space="preserve">Sachs, </w:t>
      </w:r>
      <w:r w:rsidR="00DE3DF7">
        <w:t>2020</w:t>
      </w:r>
      <w:r w:rsidR="0089055D">
        <w:t xml:space="preserve">; United Nations, </w:t>
      </w:r>
      <w:r w:rsidR="00DE3DF7">
        <w:t>2020</w:t>
      </w:r>
      <w:r w:rsidR="007207E0">
        <w:t xml:space="preserve">) </w:t>
      </w:r>
      <w:r w:rsidR="005F798F">
        <w:t>have suggested</w:t>
      </w:r>
      <w:r w:rsidR="007207E0">
        <w:t xml:space="preserve"> that t</w:t>
      </w:r>
      <w:r w:rsidR="00392187">
        <w:t>he planet is in crisis and w</w:t>
      </w:r>
      <w:r w:rsidR="00EF0628">
        <w:t xml:space="preserve">e need radical change. </w:t>
      </w:r>
      <w:r w:rsidR="007207E0">
        <w:t xml:space="preserve">Morris </w:t>
      </w:r>
      <w:r w:rsidR="0FB709A9">
        <w:t>(2017)</w:t>
      </w:r>
      <w:r w:rsidR="00FF24DD">
        <w:t>,</w:t>
      </w:r>
      <w:r w:rsidR="009A6443">
        <w:t xml:space="preserve"> </w:t>
      </w:r>
      <w:r w:rsidR="00FF24DD">
        <w:t>concentrating</w:t>
      </w:r>
      <w:r w:rsidR="009A6443">
        <w:t xml:space="preserve"> on </w:t>
      </w:r>
      <w:r w:rsidR="009A34D4">
        <w:t>project management</w:t>
      </w:r>
      <w:r w:rsidR="009A6443">
        <w:t xml:space="preserve">, </w:t>
      </w:r>
      <w:r w:rsidR="007207E0">
        <w:t>and Sachs</w:t>
      </w:r>
      <w:r w:rsidR="6B41892E">
        <w:t xml:space="preserve"> (</w:t>
      </w:r>
      <w:r w:rsidR="00DE3DF7">
        <w:t>2020</w:t>
      </w:r>
      <w:r w:rsidR="6B41892E">
        <w:t>)</w:t>
      </w:r>
      <w:r w:rsidR="00FF24DD">
        <w:t xml:space="preserve">, focusing on </w:t>
      </w:r>
      <w:r w:rsidR="001070CB">
        <w:t>socio-</w:t>
      </w:r>
      <w:r w:rsidR="00FF24DD">
        <w:t xml:space="preserve">economics, </w:t>
      </w:r>
      <w:r w:rsidR="007207E0">
        <w:t xml:space="preserve">have shown that never before have we had such confidence in the evidence that demonstrates </w:t>
      </w:r>
      <w:r w:rsidR="00284137">
        <w:t xml:space="preserve">how </w:t>
      </w:r>
      <w:r w:rsidR="007207E0">
        <w:t xml:space="preserve">many species are threatened and our ecosystem </w:t>
      </w:r>
      <w:r w:rsidR="00871166">
        <w:t>‘</w:t>
      </w:r>
      <w:r w:rsidR="007207E0">
        <w:t>face</w:t>
      </w:r>
      <w:r w:rsidR="009561A4">
        <w:t>s</w:t>
      </w:r>
      <w:r w:rsidR="007207E0">
        <w:t xml:space="preserve"> massive change and collapse unless action is</w:t>
      </w:r>
      <w:r w:rsidR="00871166">
        <w:t xml:space="preserve"> </w:t>
      </w:r>
      <w:r w:rsidR="007207E0">
        <w:t>taken immediately</w:t>
      </w:r>
      <w:r w:rsidR="00871166">
        <w:t>’</w:t>
      </w:r>
      <w:r w:rsidR="00CB20EA">
        <w:t xml:space="preserve"> (Morris, 2017)</w:t>
      </w:r>
      <w:r w:rsidR="007207E0">
        <w:t xml:space="preserve">. </w:t>
      </w:r>
      <w:r w:rsidR="0015299A">
        <w:t xml:space="preserve">The urgency of finding solutions to these challenges is highlighted by the United Nations (UN) Intergovernmental Panel on Climate Change, </w:t>
      </w:r>
      <w:r w:rsidR="00C7398B">
        <w:t xml:space="preserve">which </w:t>
      </w:r>
      <w:r w:rsidR="0015299A">
        <w:t>released their most damning report on 8</w:t>
      </w:r>
      <w:r w:rsidR="0015299A" w:rsidRPr="763D35D0">
        <w:rPr>
          <w:vertAlign w:val="superscript"/>
        </w:rPr>
        <w:t>th</w:t>
      </w:r>
      <w:r w:rsidR="0015299A">
        <w:t xml:space="preserve"> October 2018 (</w:t>
      </w:r>
      <w:r w:rsidR="00412199">
        <w:t>United Nations</w:t>
      </w:r>
      <w:r w:rsidR="0015299A">
        <w:t>, 2018). The report drew on 6,000 research papers. The evidence of global warming exceeding 2</w:t>
      </w:r>
      <w:r w:rsidR="0015299A" w:rsidRPr="763D35D0">
        <w:rPr>
          <w:vertAlign w:val="superscript"/>
        </w:rPr>
        <w:t>o</w:t>
      </w:r>
      <w:r w:rsidR="0015299A">
        <w:t>C above pre-industrial levels by the end of the century is overwhelming and indicates ‘impending catastrophe’ – climate change is an existential threat to the human race.</w:t>
      </w:r>
      <w:r w:rsidR="003A00D1">
        <w:t xml:space="preserve"> </w:t>
      </w:r>
      <w:r w:rsidR="0015299A" w:rsidRPr="763D35D0">
        <w:rPr>
          <w:color w:val="000000" w:themeColor="text1"/>
        </w:rPr>
        <w:t>Whilst there have been some significant advances since the Rio Summit (1992 and +20 in 2012) and the Kyoto Protocol (2005), such as the transformational technologies for battery-powered cars and renewable energy, even a rise of 1</w:t>
      </w:r>
      <w:r w:rsidR="0015299A">
        <w:t>.5</w:t>
      </w:r>
      <w:r w:rsidR="0015299A" w:rsidRPr="763D35D0">
        <w:rPr>
          <w:vertAlign w:val="superscript"/>
        </w:rPr>
        <w:t>o</w:t>
      </w:r>
      <w:r w:rsidR="0015299A">
        <w:t>C now appears to be inevitable (U</w:t>
      </w:r>
      <w:r w:rsidR="00C25A93">
        <w:t xml:space="preserve">nited </w:t>
      </w:r>
      <w:r w:rsidR="0015299A">
        <w:t>N</w:t>
      </w:r>
      <w:r w:rsidR="00C25A93">
        <w:t>ations</w:t>
      </w:r>
      <w:r w:rsidR="0015299A">
        <w:t xml:space="preserve">, 2019; </w:t>
      </w:r>
      <w:r w:rsidR="0015299A" w:rsidRPr="004E7600">
        <w:t>Sachs, 2016</w:t>
      </w:r>
      <w:r w:rsidR="0015299A">
        <w:t>).</w:t>
      </w:r>
      <w:r w:rsidR="003A00D1">
        <w:t xml:space="preserve"> </w:t>
      </w:r>
      <w:r w:rsidR="0DEC4388">
        <w:t>Alongside the ‘climate emergency’</w:t>
      </w:r>
      <w:r w:rsidR="07E45552">
        <w:t xml:space="preserve">, the </w:t>
      </w:r>
      <w:r w:rsidR="01C4F198">
        <w:t>widen</w:t>
      </w:r>
      <w:r w:rsidR="0DEC4388">
        <w:t xml:space="preserve">ing </w:t>
      </w:r>
      <w:r w:rsidR="3D9643A0">
        <w:t xml:space="preserve">gap </w:t>
      </w:r>
      <w:r w:rsidR="03871FD4">
        <w:t>between rich and poor</w:t>
      </w:r>
      <w:r w:rsidR="320F3221">
        <w:t>, which is at its highest point in a decade (I</w:t>
      </w:r>
      <w:r w:rsidR="00412199">
        <w:t>nternational Monetary Fund</w:t>
      </w:r>
      <w:r w:rsidR="00C921DB">
        <w:t>,</w:t>
      </w:r>
      <w:r w:rsidR="320F3221">
        <w:t xml:space="preserve"> 2015)</w:t>
      </w:r>
      <w:r w:rsidR="0BCCA84A">
        <w:t>,</w:t>
      </w:r>
      <w:r w:rsidR="203C873A">
        <w:t xml:space="preserve"> and growing</w:t>
      </w:r>
      <w:r w:rsidR="0BCCA84A">
        <w:t xml:space="preserve"> </w:t>
      </w:r>
      <w:r w:rsidR="03871FD4">
        <w:t xml:space="preserve">social inequalities </w:t>
      </w:r>
      <w:r w:rsidR="462D0D3C">
        <w:t xml:space="preserve">are </w:t>
      </w:r>
      <w:r w:rsidR="707A8A4A">
        <w:t>fuel</w:t>
      </w:r>
      <w:r w:rsidR="25B95011">
        <w:t>ling</w:t>
      </w:r>
      <w:r w:rsidR="707A8A4A">
        <w:t xml:space="preserve"> </w:t>
      </w:r>
      <w:r w:rsidR="7B05DFB1">
        <w:t>social tensions and mass migration (</w:t>
      </w:r>
      <w:r w:rsidR="00412199">
        <w:t>United Nations</w:t>
      </w:r>
      <w:r w:rsidR="00C921DB">
        <w:t>, 2018</w:t>
      </w:r>
      <w:r w:rsidR="6207CB13">
        <w:t>)</w:t>
      </w:r>
      <w:r w:rsidR="00F5075C">
        <w:t>.</w:t>
      </w:r>
    </w:p>
    <w:p w14:paraId="70D4396E" w14:textId="3C914BCF" w:rsidR="00ED11B6" w:rsidRPr="00784AF8" w:rsidRDefault="00ED11B6" w:rsidP="009E6D8F">
      <w:pPr>
        <w:spacing w:line="480" w:lineRule="auto"/>
        <w:ind w:firstLine="284"/>
        <w:jc w:val="both"/>
        <w:rPr>
          <w:color w:val="000000" w:themeColor="text1"/>
        </w:rPr>
      </w:pPr>
      <w:r w:rsidRPr="00784AF8">
        <w:t xml:space="preserve">The </w:t>
      </w:r>
      <w:r w:rsidR="003A03B9" w:rsidRPr="00784AF8">
        <w:t xml:space="preserve">response </w:t>
      </w:r>
      <w:r w:rsidR="00C7398B" w:rsidRPr="00784AF8">
        <w:t xml:space="preserve">of the international community </w:t>
      </w:r>
      <w:r w:rsidR="003A03B9" w:rsidRPr="00784AF8">
        <w:t xml:space="preserve">to </w:t>
      </w:r>
      <w:r w:rsidR="00CB664B" w:rsidRPr="00784AF8">
        <w:t xml:space="preserve">the </w:t>
      </w:r>
      <w:r w:rsidR="00980618" w:rsidRPr="00784AF8">
        <w:t xml:space="preserve">grand challenge of </w:t>
      </w:r>
      <w:r w:rsidR="00CB664B" w:rsidRPr="00784AF8">
        <w:t xml:space="preserve">sustainable development </w:t>
      </w:r>
      <w:r w:rsidR="003A03B9" w:rsidRPr="00784AF8">
        <w:t xml:space="preserve">was codified in the </w:t>
      </w:r>
      <w:r w:rsidR="00CB664B" w:rsidRPr="00784AF8">
        <w:t>‘</w:t>
      </w:r>
      <w:r w:rsidRPr="00784AF8">
        <w:t>2030 Agenda for Sustainable Development</w:t>
      </w:r>
      <w:r w:rsidR="00CB664B" w:rsidRPr="00784AF8">
        <w:t>’</w:t>
      </w:r>
      <w:r w:rsidRPr="00784AF8">
        <w:t xml:space="preserve"> that was adopted </w:t>
      </w:r>
      <w:r w:rsidR="00CB664B" w:rsidRPr="00784AF8">
        <w:rPr>
          <w:lang w:val="en-US"/>
        </w:rPr>
        <w:t xml:space="preserve">by the 193 Member States of the United Nations at the UN Sustainable Development Summit in September 2015 </w:t>
      </w:r>
      <w:r w:rsidRPr="00784AF8">
        <w:rPr>
          <w:color w:val="000000" w:themeColor="text1"/>
        </w:rPr>
        <w:t>(United Nations, 2015)</w:t>
      </w:r>
      <w:r w:rsidR="003A03B9" w:rsidRPr="00784AF8">
        <w:t>.</w:t>
      </w:r>
      <w:r w:rsidR="003A00D1" w:rsidRPr="00784AF8">
        <w:t xml:space="preserve"> </w:t>
      </w:r>
      <w:r w:rsidR="003A03B9" w:rsidRPr="00784AF8">
        <w:t>Th</w:t>
      </w:r>
      <w:r w:rsidR="00CB664B" w:rsidRPr="00784AF8">
        <w:t xml:space="preserve">e UN General Assembly </w:t>
      </w:r>
      <w:r w:rsidR="009B6B1A" w:rsidRPr="00784AF8">
        <w:t xml:space="preserve">outlined </w:t>
      </w:r>
      <w:r w:rsidRPr="00784AF8">
        <w:rPr>
          <w:color w:val="000000" w:themeColor="text1"/>
        </w:rPr>
        <w:t>seventeen Sustainable Development Goals (SDGs)</w:t>
      </w:r>
      <w:r w:rsidR="005749EB" w:rsidRPr="00784AF8">
        <w:rPr>
          <w:color w:val="000000" w:themeColor="text1"/>
        </w:rPr>
        <w:t xml:space="preserve"> that </w:t>
      </w:r>
      <w:r w:rsidR="00C7398B" w:rsidRPr="00784AF8">
        <w:rPr>
          <w:color w:val="000000" w:themeColor="text1"/>
        </w:rPr>
        <w:t xml:space="preserve">are </w:t>
      </w:r>
      <w:r w:rsidR="00980618" w:rsidRPr="00784AF8">
        <w:rPr>
          <w:color w:val="000000" w:themeColor="text1"/>
        </w:rPr>
        <w:t xml:space="preserve">intended to </w:t>
      </w:r>
      <w:r w:rsidR="00CB664B" w:rsidRPr="00784AF8">
        <w:rPr>
          <w:color w:val="000000" w:themeColor="text1"/>
        </w:rPr>
        <w:t>provide</w:t>
      </w:r>
      <w:r w:rsidRPr="00784AF8">
        <w:rPr>
          <w:color w:val="000000" w:themeColor="text1"/>
        </w:rPr>
        <w:t xml:space="preserve"> a universal call to action to end poverty, protect the planet and ensure that all people enjoy peace and prosperity.</w:t>
      </w:r>
    </w:p>
    <w:p w14:paraId="30F89D9B" w14:textId="17830967" w:rsidR="00B47777" w:rsidRPr="00784AF8" w:rsidRDefault="007344EA" w:rsidP="009E6D8F">
      <w:pPr>
        <w:spacing w:line="480" w:lineRule="auto"/>
        <w:ind w:firstLine="284"/>
        <w:jc w:val="both"/>
      </w:pPr>
      <w:r>
        <w:lastRenderedPageBreak/>
        <w:t>Five</w:t>
      </w:r>
      <w:r w:rsidRPr="00784AF8">
        <w:t xml:space="preserve"> </w:t>
      </w:r>
      <w:r w:rsidR="00ED11B6" w:rsidRPr="00784AF8">
        <w:t xml:space="preserve">years into </w:t>
      </w:r>
      <w:r w:rsidR="00CB664B" w:rsidRPr="00784AF8">
        <w:t>the</w:t>
      </w:r>
      <w:r w:rsidR="00ED11B6" w:rsidRPr="00784AF8">
        <w:t xml:space="preserve"> global commitment to deliver meaningful SDG action, </w:t>
      </w:r>
      <w:r w:rsidR="005F798F" w:rsidRPr="00784AF8">
        <w:t xml:space="preserve">it is evident that </w:t>
      </w:r>
      <w:r w:rsidR="00ED11B6" w:rsidRPr="00784AF8">
        <w:t xml:space="preserve">we are falling behind on our </w:t>
      </w:r>
      <w:r w:rsidR="00CB664B" w:rsidRPr="00784AF8">
        <w:t xml:space="preserve">local </w:t>
      </w:r>
      <w:r w:rsidR="00ED11B6" w:rsidRPr="00784AF8">
        <w:t xml:space="preserve">and </w:t>
      </w:r>
      <w:r w:rsidR="00CB664B" w:rsidRPr="00784AF8">
        <w:t xml:space="preserve">global </w:t>
      </w:r>
      <w:r w:rsidR="00ED11B6" w:rsidRPr="00784AF8">
        <w:t>ambitions (OECD, 2019</w:t>
      </w:r>
      <w:r w:rsidR="008B1221" w:rsidRPr="00784AF8">
        <w:t>; United Nations, 2019</w:t>
      </w:r>
      <w:r w:rsidR="00ED11B6" w:rsidRPr="00784AF8">
        <w:t>).</w:t>
      </w:r>
      <w:r w:rsidR="003A00D1" w:rsidRPr="00784AF8">
        <w:t xml:space="preserve"> </w:t>
      </w:r>
      <w:r w:rsidR="00ED11B6" w:rsidRPr="00784AF8">
        <w:t xml:space="preserve">This is relevant for project managers because much of tomorrow’s development will be delivered </w:t>
      </w:r>
      <w:r w:rsidR="00EA64B5" w:rsidRPr="00784AF8">
        <w:t xml:space="preserve">through projects (and </w:t>
      </w:r>
      <w:r w:rsidR="00ED11B6" w:rsidRPr="00784AF8">
        <w:t xml:space="preserve">by project management </w:t>
      </w:r>
      <w:r w:rsidR="00EA64B5" w:rsidRPr="00784AF8">
        <w:t>professionals)</w:t>
      </w:r>
      <w:r w:rsidR="00ED11B6" w:rsidRPr="00784AF8">
        <w:t>, across all sectors, but especially infrastructure.</w:t>
      </w:r>
      <w:r w:rsidR="003A00D1" w:rsidRPr="00784AF8">
        <w:t xml:space="preserve"> </w:t>
      </w:r>
      <w:r w:rsidR="00ED11B6" w:rsidRPr="00784AF8">
        <w:t>For example, the IPCC’s October 2018 Report identifies that “</w:t>
      </w:r>
      <w:r w:rsidR="00ED11B6" w:rsidRPr="00FB005B">
        <w:t>directing finance towards investment in infrastructure for mitigation and adaptation</w:t>
      </w:r>
      <w:r w:rsidR="00ED11B6" w:rsidRPr="00784AF8">
        <w:t>” is key to meeting SDG targets.</w:t>
      </w:r>
      <w:r w:rsidR="003A00D1" w:rsidRPr="00784AF8">
        <w:t xml:space="preserve"> </w:t>
      </w:r>
      <w:r w:rsidR="00CB664B" w:rsidRPr="00784AF8">
        <w:t xml:space="preserve">Another indication of </w:t>
      </w:r>
      <w:r w:rsidR="00980618" w:rsidRPr="00784AF8">
        <w:t xml:space="preserve">the importance of </w:t>
      </w:r>
      <w:r w:rsidR="00223C90" w:rsidRPr="00784AF8">
        <w:t>IP</w:t>
      </w:r>
      <w:r w:rsidR="00980618" w:rsidRPr="00784AF8">
        <w:t xml:space="preserve"> is shown by the </w:t>
      </w:r>
      <w:r w:rsidR="00CB664B" w:rsidRPr="00784AF8">
        <w:t>estimated USD $9</w:t>
      </w:r>
      <w:r w:rsidR="003C150B" w:rsidRPr="00784AF8">
        <w:t>4</w:t>
      </w:r>
      <w:r w:rsidR="00CB664B" w:rsidRPr="00784AF8">
        <w:t xml:space="preserve"> trillion (Global Infrastructure Hub, 201</w:t>
      </w:r>
      <w:r w:rsidR="008B1221" w:rsidRPr="00784AF8">
        <w:t>9</w:t>
      </w:r>
      <w:r w:rsidR="00CB664B" w:rsidRPr="00784AF8">
        <w:t xml:space="preserve">) of investment in </w:t>
      </w:r>
      <w:r w:rsidR="00223C90" w:rsidRPr="00784AF8">
        <w:t>IP</w:t>
      </w:r>
      <w:r w:rsidR="00CB664B" w:rsidRPr="00784AF8">
        <w:t xml:space="preserve"> that is required globally </w:t>
      </w:r>
      <w:r w:rsidR="003C150B" w:rsidRPr="00784AF8">
        <w:t>between 2018</w:t>
      </w:r>
      <w:r w:rsidR="005F798F" w:rsidRPr="00784AF8">
        <w:t xml:space="preserve"> and </w:t>
      </w:r>
      <w:r w:rsidR="00CB664B" w:rsidRPr="00784AF8">
        <w:t>2040</w:t>
      </w:r>
      <w:r w:rsidR="00980618" w:rsidRPr="00784AF8">
        <w:t>. This</w:t>
      </w:r>
      <w:r w:rsidR="00CB664B" w:rsidRPr="00784AF8">
        <w:t xml:space="preserve"> represents a </w:t>
      </w:r>
      <w:r w:rsidR="00504B21" w:rsidRPr="00784AF8">
        <w:t>significant</w:t>
      </w:r>
      <w:r w:rsidR="00CB664B" w:rsidRPr="00784AF8">
        <w:t xml:space="preserve"> opportunity to stimulate economic prosperity, reduce poverty and raise standards in health, education and gender equality.</w:t>
      </w:r>
      <w:r w:rsidR="003A00D1" w:rsidRPr="00784AF8">
        <w:t xml:space="preserve"> </w:t>
      </w:r>
      <w:r w:rsidR="00980618" w:rsidRPr="00784AF8">
        <w:t xml:space="preserve">Equally, done badly, the </w:t>
      </w:r>
      <w:r w:rsidR="00111C11" w:rsidRPr="00784AF8">
        <w:t xml:space="preserve">evidence suggests </w:t>
      </w:r>
      <w:r w:rsidR="00A754C9" w:rsidRPr="00784AF8">
        <w:t>(Silvius et al., 2012</w:t>
      </w:r>
      <w:r w:rsidR="00465DC0" w:rsidRPr="00784AF8">
        <w:t>; Thacker and Hall, 2018; Thacker et al., 2019</w:t>
      </w:r>
      <w:r w:rsidR="00A754C9" w:rsidRPr="00784AF8">
        <w:t xml:space="preserve">) </w:t>
      </w:r>
      <w:r w:rsidR="00111C11" w:rsidRPr="00784AF8">
        <w:t>that economic benefits from projects’ impacts could be outweighed by the negative impact on the environment and society</w:t>
      </w:r>
      <w:r w:rsidR="00980618" w:rsidRPr="00784AF8">
        <w:t>.</w:t>
      </w:r>
    </w:p>
    <w:p w14:paraId="7C2875ED" w14:textId="29583D54" w:rsidR="00793454" w:rsidRPr="00784AF8" w:rsidRDefault="00472D5E" w:rsidP="00A121BA">
      <w:pPr>
        <w:spacing w:line="480" w:lineRule="auto"/>
        <w:ind w:firstLine="284"/>
        <w:jc w:val="both"/>
      </w:pPr>
      <w:r w:rsidRPr="00784AF8">
        <w:t xml:space="preserve">Given the preeminent importance </w:t>
      </w:r>
      <w:r w:rsidR="00EB69EA" w:rsidRPr="00784AF8">
        <w:t xml:space="preserve">that </w:t>
      </w:r>
      <w:r w:rsidR="00B1278B" w:rsidRPr="00784AF8">
        <w:t>large</w:t>
      </w:r>
      <w:r w:rsidRPr="00784AF8">
        <w:t xml:space="preserve"> </w:t>
      </w:r>
      <w:r w:rsidR="00B1278B" w:rsidRPr="00784AF8">
        <w:t>(</w:t>
      </w:r>
      <w:r w:rsidR="00F26428">
        <w:t xml:space="preserve">and </w:t>
      </w:r>
      <w:r w:rsidR="00B1278B" w:rsidRPr="00784AF8">
        <w:t>mega-)</w:t>
      </w:r>
      <w:r w:rsidR="00192544">
        <w:t xml:space="preserve"> </w:t>
      </w:r>
      <w:r w:rsidRPr="00784AF8">
        <w:t>project</w:t>
      </w:r>
      <w:r w:rsidR="001A0BB9" w:rsidRPr="00784AF8">
        <w:t>s</w:t>
      </w:r>
      <w:r w:rsidRPr="00784AF8">
        <w:t xml:space="preserve"> </w:t>
      </w:r>
      <w:r w:rsidR="00EB69EA" w:rsidRPr="00784AF8">
        <w:t xml:space="preserve">have </w:t>
      </w:r>
      <w:r w:rsidR="00127460" w:rsidRPr="00784AF8">
        <w:t xml:space="preserve">in pursuing </w:t>
      </w:r>
      <w:r w:rsidR="00E31578" w:rsidRPr="00784AF8">
        <w:t>high level societal changes</w:t>
      </w:r>
      <w:r w:rsidR="0043189B" w:rsidRPr="00784AF8">
        <w:t xml:space="preserve"> (</w:t>
      </w:r>
      <w:r w:rsidR="00ED2084" w:rsidRPr="00784AF8">
        <w:t xml:space="preserve">and </w:t>
      </w:r>
      <w:r w:rsidR="004C186A" w:rsidRPr="00784AF8">
        <w:t>potential</w:t>
      </w:r>
      <w:r w:rsidR="00ED2084" w:rsidRPr="00784AF8">
        <w:t>ly</w:t>
      </w:r>
      <w:r w:rsidR="00992A76" w:rsidRPr="00784AF8">
        <w:t xml:space="preserve"> </w:t>
      </w:r>
      <w:r w:rsidR="0099260F" w:rsidRPr="00784AF8">
        <w:t>contribut</w:t>
      </w:r>
      <w:r w:rsidR="00DB46AC" w:rsidRPr="00784AF8">
        <w:t>ing</w:t>
      </w:r>
      <w:r w:rsidR="004C186A" w:rsidRPr="00784AF8">
        <w:t xml:space="preserve"> </w:t>
      </w:r>
      <w:r w:rsidR="00DB46AC" w:rsidRPr="00784AF8">
        <w:t xml:space="preserve">massively </w:t>
      </w:r>
      <w:r w:rsidR="00ED2084" w:rsidRPr="00784AF8">
        <w:t xml:space="preserve">to </w:t>
      </w:r>
      <w:r w:rsidR="0099260F" w:rsidRPr="00784AF8">
        <w:t>SDG</w:t>
      </w:r>
      <w:r w:rsidR="0075222A" w:rsidRPr="00784AF8">
        <w:t xml:space="preserve"> achievement</w:t>
      </w:r>
      <w:r w:rsidR="0043189B" w:rsidRPr="00784AF8">
        <w:t>)</w:t>
      </w:r>
      <w:r w:rsidR="007F57D5" w:rsidRPr="00784AF8">
        <w:t>, t</w:t>
      </w:r>
      <w:r w:rsidR="009D5AB1" w:rsidRPr="00784AF8">
        <w:t xml:space="preserve">his </w:t>
      </w:r>
      <w:r w:rsidR="00E1155E">
        <w:t>research study</w:t>
      </w:r>
      <w:r w:rsidR="00930E0F" w:rsidRPr="00784AF8">
        <w:t xml:space="preserve"> </w:t>
      </w:r>
      <w:r w:rsidR="00086CD1" w:rsidRPr="00784AF8">
        <w:t>explores</w:t>
      </w:r>
      <w:r w:rsidR="009D7AED" w:rsidRPr="00784AF8">
        <w:t xml:space="preserve"> </w:t>
      </w:r>
      <w:r w:rsidR="00E1155E" w:rsidRPr="00784AF8">
        <w:t>th</w:t>
      </w:r>
      <w:r w:rsidR="00E1155E">
        <w:t>e</w:t>
      </w:r>
      <w:r w:rsidR="00E1155E" w:rsidRPr="00784AF8">
        <w:t xml:space="preserve"> </w:t>
      </w:r>
      <w:r w:rsidR="009D7AED" w:rsidRPr="00784AF8">
        <w:t xml:space="preserve">gap in the literature by </w:t>
      </w:r>
      <w:r w:rsidR="00EC19E1" w:rsidRPr="00784AF8">
        <w:t xml:space="preserve">focusing on </w:t>
      </w:r>
      <w:r w:rsidR="00B1278B" w:rsidRPr="00784AF8">
        <w:t xml:space="preserve">the measurement of </w:t>
      </w:r>
      <w:r w:rsidR="00223C90" w:rsidRPr="00784AF8">
        <w:t>IP</w:t>
      </w:r>
      <w:r w:rsidR="00B1278B" w:rsidRPr="00784AF8">
        <w:t xml:space="preserve"> </w:t>
      </w:r>
      <w:r w:rsidR="00194A03" w:rsidRPr="00784AF8">
        <w:t xml:space="preserve">through SDG targets. </w:t>
      </w:r>
      <w:r w:rsidR="00C1592E">
        <w:t>The study asks an overarching question</w:t>
      </w:r>
      <w:r w:rsidR="00034BDA">
        <w:t>:</w:t>
      </w:r>
      <w:r w:rsidR="00034BDA" w:rsidRPr="00034BDA">
        <w:rPr>
          <w:lang w:val="en-US"/>
        </w:rPr>
        <w:t xml:space="preserve"> </w:t>
      </w:r>
      <w:r w:rsidR="00034BDA" w:rsidRPr="00D405E4">
        <w:rPr>
          <w:bCs/>
          <w:i/>
          <w:iCs/>
          <w:lang w:val="en-US"/>
        </w:rPr>
        <w:t>What are the opportunities for research into the assessment of Infrastructure Projects through SDG targets?</w:t>
      </w:r>
      <w:r w:rsidR="00034BDA">
        <w:t xml:space="preserve"> </w:t>
      </w:r>
      <w:r w:rsidR="00EE4997">
        <w:t xml:space="preserve">In </w:t>
      </w:r>
      <w:r w:rsidR="00BA0816">
        <w:t>exploring</w:t>
      </w:r>
      <w:r w:rsidR="00EE4997">
        <w:t xml:space="preserve"> this question, </w:t>
      </w:r>
      <w:r w:rsidR="00054D13">
        <w:t>the study</w:t>
      </w:r>
      <w:r w:rsidR="00086CD1" w:rsidRPr="003F477D">
        <w:t xml:space="preserve"> develops around </w:t>
      </w:r>
      <w:r w:rsidR="00C42ED0" w:rsidRPr="003F477D">
        <w:t xml:space="preserve">three </w:t>
      </w:r>
      <w:r w:rsidR="008F740C" w:rsidRPr="002632B5">
        <w:t>research questions</w:t>
      </w:r>
      <w:r w:rsidR="00021830" w:rsidRPr="00433E83">
        <w:t>,</w:t>
      </w:r>
      <w:r w:rsidR="008F740C" w:rsidRPr="00433E83">
        <w:t xml:space="preserve"> that can be </w:t>
      </w:r>
      <w:r w:rsidR="00A66A42" w:rsidRPr="00433E83">
        <w:t>used as a guid</w:t>
      </w:r>
      <w:r w:rsidR="71C417EA" w:rsidRPr="00433E83">
        <w:t>e</w:t>
      </w:r>
      <w:r w:rsidR="00A66A42" w:rsidRPr="00433E83">
        <w:t xml:space="preserve"> </w:t>
      </w:r>
      <w:r w:rsidR="009D5AB1" w:rsidRPr="0026726E">
        <w:t>for</w:t>
      </w:r>
      <w:r w:rsidR="00021830" w:rsidRPr="006704F0">
        <w:t xml:space="preserve"> broader research</w:t>
      </w:r>
      <w:r w:rsidR="002F2948" w:rsidRPr="006704F0">
        <w:t xml:space="preserve">: </w:t>
      </w:r>
      <w:r w:rsidR="007344EA" w:rsidRPr="007344EA">
        <w:t xml:space="preserve">(1) How extensive (broad and deep) has the research into SDG-IP been to-date?; (2) What issues and sub-issues were identified that </w:t>
      </w:r>
      <w:r w:rsidR="00E1155E" w:rsidRPr="007344EA">
        <w:t>m</w:t>
      </w:r>
      <w:r w:rsidR="00E1155E">
        <w:t>ay</w:t>
      </w:r>
      <w:r w:rsidR="00E1155E" w:rsidRPr="007344EA">
        <w:t xml:space="preserve"> </w:t>
      </w:r>
      <w:r w:rsidR="007344EA" w:rsidRPr="007344EA">
        <w:t xml:space="preserve">inform a future thematic framework to support more systematic research in the field?; and (3) How could such a framework be used to provide guidance to a range of stakeholders (including regulators, policymakers, academia, investors and infrastructure practitioners) on how to align IP and their impacts to the SDGs? </w:t>
      </w:r>
    </w:p>
    <w:p w14:paraId="24A0A3F4" w14:textId="39359AC7" w:rsidR="00FB005B" w:rsidRDefault="009C7F90" w:rsidP="00A121BA">
      <w:pPr>
        <w:spacing w:line="480" w:lineRule="auto"/>
        <w:ind w:firstLine="284"/>
        <w:jc w:val="both"/>
      </w:pPr>
      <w:r w:rsidRPr="00784AF8">
        <w:lastRenderedPageBreak/>
        <w:t xml:space="preserve">This </w:t>
      </w:r>
      <w:r w:rsidR="00910F96">
        <w:t>article</w:t>
      </w:r>
      <w:r w:rsidR="00910F96" w:rsidRPr="00784AF8">
        <w:t xml:space="preserve"> </w:t>
      </w:r>
      <w:r w:rsidRPr="00784AF8">
        <w:t>is structured as follows</w:t>
      </w:r>
      <w:r w:rsidR="007344EA">
        <w:t>:</w:t>
      </w:r>
      <w:r w:rsidRPr="00784AF8">
        <w:t xml:space="preserve"> </w:t>
      </w:r>
      <w:r w:rsidR="00864FFA" w:rsidRPr="00784AF8">
        <w:t xml:space="preserve">In the first part we </w:t>
      </w:r>
      <w:r w:rsidR="00BE1971" w:rsidRPr="00784AF8">
        <w:t xml:space="preserve">explore the </w:t>
      </w:r>
      <w:r w:rsidR="00B67C13" w:rsidRPr="00784AF8">
        <w:t xml:space="preserve">background </w:t>
      </w:r>
      <w:r w:rsidR="006372CB" w:rsidRPr="00784AF8">
        <w:t xml:space="preserve">information </w:t>
      </w:r>
      <w:r w:rsidR="00BD064E" w:rsidRPr="00784AF8">
        <w:t xml:space="preserve">where </w:t>
      </w:r>
      <w:r w:rsidR="004A3CF0" w:rsidRPr="00784AF8">
        <w:t xml:space="preserve">concepts of </w:t>
      </w:r>
      <w:r w:rsidR="004A3CF0" w:rsidRPr="00FB005B">
        <w:t>grand challenges</w:t>
      </w:r>
      <w:r w:rsidR="004A3CF0" w:rsidRPr="00784AF8">
        <w:t xml:space="preserve">, </w:t>
      </w:r>
      <w:r w:rsidR="00DC1F64" w:rsidRPr="00FB005B">
        <w:t>sustainability</w:t>
      </w:r>
      <w:r w:rsidR="00DC1F64" w:rsidRPr="00784AF8">
        <w:t xml:space="preserve"> (and sustainable development), </w:t>
      </w:r>
      <w:r w:rsidR="005351A1" w:rsidRPr="00FB005B">
        <w:t>infrastructure projects</w:t>
      </w:r>
      <w:r w:rsidR="005351A1" w:rsidRPr="00784AF8">
        <w:t xml:space="preserve">, and </w:t>
      </w:r>
      <w:r w:rsidR="00151448" w:rsidRPr="00FB005B">
        <w:t>project success</w:t>
      </w:r>
      <w:r w:rsidR="00151448" w:rsidRPr="00784AF8">
        <w:t xml:space="preserve"> in relation to </w:t>
      </w:r>
      <w:r w:rsidR="5BB4EC1F" w:rsidRPr="00784AF8">
        <w:t xml:space="preserve">the </w:t>
      </w:r>
      <w:r w:rsidR="00BE1971" w:rsidRPr="00784AF8">
        <w:t>SDGs</w:t>
      </w:r>
      <w:r w:rsidR="00BD064E" w:rsidRPr="00784AF8">
        <w:t xml:space="preserve"> have been examined</w:t>
      </w:r>
      <w:r w:rsidR="00151448" w:rsidRPr="00784AF8">
        <w:t>.</w:t>
      </w:r>
      <w:r w:rsidR="009A5677" w:rsidRPr="00784AF8">
        <w:t xml:space="preserve"> This is followed by </w:t>
      </w:r>
      <w:r w:rsidR="006C5CCB">
        <w:t xml:space="preserve">a description of </w:t>
      </w:r>
      <w:r w:rsidR="009A5677" w:rsidRPr="00784AF8">
        <w:t>the methodology employed for the systematic literature</w:t>
      </w:r>
      <w:r w:rsidR="006C5CCB">
        <w:t xml:space="preserve"> review</w:t>
      </w:r>
      <w:r w:rsidR="009A5677" w:rsidRPr="00784AF8">
        <w:t xml:space="preserve">. Subsequently, </w:t>
      </w:r>
      <w:r w:rsidR="00A559DF" w:rsidRPr="00784AF8">
        <w:t xml:space="preserve">we </w:t>
      </w:r>
      <w:r w:rsidR="00AF56A4" w:rsidRPr="00784AF8">
        <w:t xml:space="preserve">delineate preliminary </w:t>
      </w:r>
      <w:r w:rsidR="009A5677" w:rsidRPr="00784AF8">
        <w:t xml:space="preserve">results from the </w:t>
      </w:r>
      <w:r w:rsidR="00AF56A4" w:rsidRPr="00784AF8">
        <w:t xml:space="preserve">systematic </w:t>
      </w:r>
      <w:r w:rsidR="00E1155E">
        <w:t xml:space="preserve">literature </w:t>
      </w:r>
      <w:r w:rsidR="00AF56A4" w:rsidRPr="00784AF8">
        <w:t>review</w:t>
      </w:r>
      <w:r w:rsidR="00F237F4" w:rsidRPr="00784AF8">
        <w:t xml:space="preserve">. </w:t>
      </w:r>
      <w:r w:rsidR="007D0CCF" w:rsidRPr="00784AF8">
        <w:t xml:space="preserve">In the </w:t>
      </w:r>
      <w:r w:rsidR="00223C90" w:rsidRPr="00784AF8">
        <w:t xml:space="preserve">concluding </w:t>
      </w:r>
      <w:r w:rsidR="007D0CCF" w:rsidRPr="00784AF8">
        <w:t xml:space="preserve">part we develop </w:t>
      </w:r>
      <w:r w:rsidR="007E2C30" w:rsidRPr="00784AF8">
        <w:t xml:space="preserve">a </w:t>
      </w:r>
      <w:r w:rsidR="00052B33">
        <w:t>research framework with critical SDG-IP issues</w:t>
      </w:r>
      <w:r w:rsidR="007E2C30" w:rsidRPr="00784AF8">
        <w:t xml:space="preserve"> </w:t>
      </w:r>
      <w:r w:rsidR="00201FC9" w:rsidRPr="00784AF8">
        <w:t>that can be used for further research to support the project level implementation of the 2030 SDG targets</w:t>
      </w:r>
      <w:r w:rsidR="00EA556F" w:rsidRPr="00784AF8">
        <w:t>.</w:t>
      </w:r>
    </w:p>
    <w:p w14:paraId="6CA26F8D" w14:textId="77777777" w:rsidR="00B61C63" w:rsidRPr="00784AF8" w:rsidRDefault="00B61C63" w:rsidP="009E6D8F">
      <w:pPr>
        <w:spacing w:line="480" w:lineRule="auto"/>
        <w:ind w:firstLine="284"/>
        <w:jc w:val="both"/>
      </w:pPr>
    </w:p>
    <w:p w14:paraId="1A24C24C" w14:textId="587FA746" w:rsidR="008104B0" w:rsidRPr="00A121BA" w:rsidRDefault="00B61C63" w:rsidP="00A121BA">
      <w:pPr>
        <w:pStyle w:val="Heading1"/>
        <w:spacing w:line="480" w:lineRule="auto"/>
      </w:pPr>
      <w:bookmarkStart w:id="2" w:name="_Hlk31550879"/>
      <w:r>
        <w:t>THEORETICAL BACKGROUND</w:t>
      </w:r>
    </w:p>
    <w:p w14:paraId="3F88CABF" w14:textId="08466837" w:rsidR="00F510BC" w:rsidRPr="007A139A" w:rsidRDefault="00B61C63" w:rsidP="009E6D8F">
      <w:pPr>
        <w:pStyle w:val="Heading2"/>
        <w:spacing w:line="480" w:lineRule="auto"/>
      </w:pPr>
      <w:r w:rsidRPr="00B50BFC">
        <w:t>Grand C</w:t>
      </w:r>
      <w:r w:rsidRPr="00BA7313">
        <w:t xml:space="preserve">hallenges </w:t>
      </w:r>
      <w:r w:rsidR="007D7013" w:rsidRPr="00BA7313">
        <w:t xml:space="preserve">and </w:t>
      </w:r>
      <w:r w:rsidR="00ED19BF" w:rsidRPr="004F407B">
        <w:t>SDG</w:t>
      </w:r>
      <w:r w:rsidR="001070CB" w:rsidRPr="008F39B9">
        <w:t>s</w:t>
      </w:r>
      <w:r w:rsidR="00F510BC" w:rsidRPr="008F39B9">
        <w:t xml:space="preserve"> </w:t>
      </w:r>
    </w:p>
    <w:bookmarkEnd w:id="2"/>
    <w:p w14:paraId="436B3374" w14:textId="03FA167C" w:rsidR="00275746" w:rsidRPr="00784AF8" w:rsidRDefault="00275746" w:rsidP="009E6D8F">
      <w:pPr>
        <w:spacing w:line="480" w:lineRule="auto"/>
        <w:ind w:firstLine="284"/>
        <w:jc w:val="both"/>
      </w:pPr>
      <w:r w:rsidRPr="00784AF8">
        <w:t>Grand Challenges</w:t>
      </w:r>
      <w:r w:rsidR="00F510BC" w:rsidRPr="00784AF8">
        <w:t xml:space="preserve"> </w:t>
      </w:r>
      <w:r w:rsidR="00F76B6B" w:rsidRPr="00784AF8">
        <w:t>is</w:t>
      </w:r>
      <w:r w:rsidRPr="00784AF8">
        <w:t xml:space="preserve"> a term used</w:t>
      </w:r>
      <w:r w:rsidR="00F510BC" w:rsidRPr="00784AF8">
        <w:t>,</w:t>
      </w:r>
      <w:r w:rsidRPr="00784AF8">
        <w:t xml:space="preserve"> predominantly by the academic community</w:t>
      </w:r>
      <w:r w:rsidR="00F510BC" w:rsidRPr="00784AF8">
        <w:t>,</w:t>
      </w:r>
      <w:r w:rsidRPr="00784AF8">
        <w:t xml:space="preserve"> to qualify and structure responses to so called </w:t>
      </w:r>
      <w:r w:rsidR="00F76B6B" w:rsidRPr="00784AF8">
        <w:t>‘</w:t>
      </w:r>
      <w:r w:rsidRPr="00784AF8">
        <w:t>wicked problems</w:t>
      </w:r>
      <w:r w:rsidR="00F76B6B" w:rsidRPr="00784AF8">
        <w:t>’</w:t>
      </w:r>
      <w:r w:rsidR="00034B43" w:rsidRPr="00784AF8">
        <w:t xml:space="preserve"> </w:t>
      </w:r>
      <w:r w:rsidR="00EF6E03" w:rsidRPr="00784AF8">
        <w:rPr>
          <w:color w:val="222222"/>
          <w:shd w:val="clear" w:color="auto" w:fill="FFFFFF"/>
        </w:rPr>
        <w:t xml:space="preserve">(Head </w:t>
      </w:r>
      <w:r w:rsidR="00ED19BF" w:rsidRPr="00784AF8">
        <w:rPr>
          <w:color w:val="222222"/>
          <w:shd w:val="clear" w:color="auto" w:fill="FFFFFF"/>
        </w:rPr>
        <w:t>&amp;</w:t>
      </w:r>
      <w:r w:rsidR="00EF6E03" w:rsidRPr="00784AF8">
        <w:rPr>
          <w:color w:val="222222"/>
          <w:shd w:val="clear" w:color="auto" w:fill="FFFFFF"/>
        </w:rPr>
        <w:t xml:space="preserve"> Alford, 2015) </w:t>
      </w:r>
      <w:r w:rsidRPr="00784AF8">
        <w:t>of immense magnitude and impact.</w:t>
      </w:r>
      <w:r w:rsidR="003A00D1" w:rsidRPr="00784AF8">
        <w:t xml:space="preserve"> </w:t>
      </w:r>
      <w:r w:rsidR="086905C4" w:rsidRPr="00784AF8">
        <w:t>‘</w:t>
      </w:r>
      <w:r w:rsidRPr="00784AF8">
        <w:t xml:space="preserve">Grand </w:t>
      </w:r>
      <w:r w:rsidR="00AE4BB3" w:rsidRPr="00784AF8">
        <w:t xml:space="preserve">Challenges’ </w:t>
      </w:r>
      <w:r w:rsidRPr="00784AF8">
        <w:t>capture ideas that are equally relevant to academics as well as practitioners. They are also, by definition, both ambitious (“</w:t>
      </w:r>
      <w:r w:rsidRPr="00FB005B">
        <w:t>capture the peoples’ imagination</w:t>
      </w:r>
      <w:r w:rsidRPr="00784AF8">
        <w:t>”) and achievable (“</w:t>
      </w:r>
      <w:r w:rsidRPr="00FB005B">
        <w:t>solve … problems</w:t>
      </w:r>
      <w:r w:rsidRPr="00784AF8">
        <w:t>”)</w:t>
      </w:r>
      <w:r w:rsidR="0054552A">
        <w:t xml:space="preserve"> (Executive Office of the President, 1989)</w:t>
      </w:r>
      <w:r w:rsidRPr="00784AF8">
        <w:t>.</w:t>
      </w:r>
      <w:r w:rsidR="003A00D1" w:rsidRPr="00784AF8">
        <w:t xml:space="preserve"> </w:t>
      </w:r>
      <w:r w:rsidRPr="00784AF8">
        <w:t xml:space="preserve">Additionally, the definition identifies the need for </w:t>
      </w:r>
      <w:r w:rsidR="2CB4557A" w:rsidRPr="00784AF8">
        <w:t xml:space="preserve">impact and </w:t>
      </w:r>
      <w:r w:rsidR="72D46FFF" w:rsidRPr="00784AF8">
        <w:t xml:space="preserve">the </w:t>
      </w:r>
      <w:r w:rsidRPr="00784AF8">
        <w:t>measurement</w:t>
      </w:r>
      <w:r w:rsidR="710AB14F" w:rsidRPr="00784AF8">
        <w:t xml:space="preserve"> thereof</w:t>
      </w:r>
      <w:r w:rsidRPr="00784AF8">
        <w:t xml:space="preserve"> to demonstrate meaningful progress.</w:t>
      </w:r>
      <w:r w:rsidR="003A00D1" w:rsidRPr="00784AF8">
        <w:t xml:space="preserve"> </w:t>
      </w:r>
      <w:r w:rsidRPr="00784AF8">
        <w:t xml:space="preserve">The definition </w:t>
      </w:r>
      <w:r w:rsidR="00DD25ED" w:rsidRPr="00784AF8">
        <w:t xml:space="preserve">of Grand Challenges </w:t>
      </w:r>
      <w:r w:rsidRPr="00784AF8">
        <w:t>has evolved since Mertz’s (2005) focus on the engineering communities, to a broader group of stakeholders</w:t>
      </w:r>
      <w:r w:rsidR="00695990" w:rsidRPr="00784AF8">
        <w:t xml:space="preserve"> that includes policy shapers, funders, and delivery-to-operations project teams </w:t>
      </w:r>
      <w:r w:rsidRPr="00784AF8">
        <w:t>(Omenn, 2006).</w:t>
      </w:r>
      <w:r w:rsidR="00F76B6B" w:rsidRPr="00784AF8">
        <w:t xml:space="preserve"> </w:t>
      </w:r>
      <w:r w:rsidRPr="00784AF8">
        <w:t xml:space="preserve">Consequently, </w:t>
      </w:r>
      <w:r w:rsidR="00695990" w:rsidRPr="00784AF8">
        <w:t xml:space="preserve">project </w:t>
      </w:r>
      <w:r w:rsidRPr="00784AF8">
        <w:t xml:space="preserve">management </w:t>
      </w:r>
      <w:r w:rsidR="00695990" w:rsidRPr="00784AF8">
        <w:t xml:space="preserve">professionals </w:t>
      </w:r>
      <w:r w:rsidR="00F10D3D" w:rsidRPr="00784AF8">
        <w:t xml:space="preserve">have the opportunity to </w:t>
      </w:r>
      <w:r w:rsidR="00695990" w:rsidRPr="00784AF8">
        <w:t>take a leading role</w:t>
      </w:r>
      <w:r w:rsidRPr="00784AF8">
        <w:t xml:space="preserve"> in this, especially in providing tangible action that can be implemented by practitioners to </w:t>
      </w:r>
      <w:r w:rsidR="5F4EB2DB" w:rsidRPr="00784AF8">
        <w:t>e</w:t>
      </w:r>
      <w:r w:rsidRPr="00784AF8">
        <w:t>ffect improved performance against the SDG targets.</w:t>
      </w:r>
    </w:p>
    <w:p w14:paraId="0D979E32" w14:textId="2AE857FD" w:rsidR="001070CB" w:rsidRDefault="00275746" w:rsidP="009E6D8F">
      <w:pPr>
        <w:spacing w:line="480" w:lineRule="auto"/>
        <w:ind w:firstLine="284"/>
        <w:jc w:val="both"/>
      </w:pPr>
      <w:r>
        <w:t>More recent research into Grand Challenges (</w:t>
      </w:r>
      <w:r w:rsidR="00412199">
        <w:t>Sakhrani</w:t>
      </w:r>
      <w:r w:rsidR="00CC1DA3">
        <w:t xml:space="preserve"> </w:t>
      </w:r>
      <w:r>
        <w:t xml:space="preserve">et al., 2017) has identified </w:t>
      </w:r>
      <w:r w:rsidR="00B066DA">
        <w:t>five</w:t>
      </w:r>
      <w:r>
        <w:t xml:space="preserve"> characteristics that are helpful in this paper’s </w:t>
      </w:r>
      <w:r w:rsidR="00052B33">
        <w:t xml:space="preserve">SDG-IP </w:t>
      </w:r>
      <w:r>
        <w:t xml:space="preserve">analysis: </w:t>
      </w:r>
      <w:r w:rsidR="00F10D3D">
        <w:t xml:space="preserve">Grand Challenges are </w:t>
      </w:r>
      <w:r>
        <w:t xml:space="preserve">(a) articulated by stakeholders, (b) specific, (c) ambitious yet feasible, (d) framed in a manner that </w:t>
      </w:r>
      <w:r>
        <w:lastRenderedPageBreak/>
        <w:t xml:space="preserve">suggests the use of specific methods or disciplines, and (e) have the potential for broad impact. These characteristics provide </w:t>
      </w:r>
      <w:r w:rsidR="00D903D8">
        <w:t xml:space="preserve">a useful reference point for developing a conceptual framework </w:t>
      </w:r>
      <w:r w:rsidR="004D4C8A">
        <w:t>to deepen the research into how the</w:t>
      </w:r>
      <w:r>
        <w:t xml:space="preserve"> project management community can </w:t>
      </w:r>
      <w:r w:rsidR="000D41B6">
        <w:t>define</w:t>
      </w:r>
      <w:r w:rsidR="001425CA">
        <w:t>, design</w:t>
      </w:r>
      <w:r w:rsidR="00433002">
        <w:t xml:space="preserve"> and </w:t>
      </w:r>
      <w:r w:rsidR="004D4C8A">
        <w:t xml:space="preserve">measure </w:t>
      </w:r>
      <w:r w:rsidR="001070CB">
        <w:t xml:space="preserve">IP </w:t>
      </w:r>
      <w:r w:rsidR="02C02405">
        <w:t>contributions towards the SDGs.</w:t>
      </w:r>
      <w:r w:rsidR="003A00D1">
        <w:t xml:space="preserve"> </w:t>
      </w:r>
      <w:r w:rsidR="001070CB">
        <w:t xml:space="preserve">In effect, the </w:t>
      </w:r>
      <w:r w:rsidR="00175A69">
        <w:t xml:space="preserve">five </w:t>
      </w:r>
      <w:r w:rsidR="008D5041">
        <w:t xml:space="preserve">characteristics of the </w:t>
      </w:r>
      <w:r w:rsidR="00175A69">
        <w:t>G</w:t>
      </w:r>
      <w:r w:rsidR="001070CB">
        <w:t xml:space="preserve">rand </w:t>
      </w:r>
      <w:r w:rsidR="00175A69">
        <w:t>C</w:t>
      </w:r>
      <w:r w:rsidR="001070CB">
        <w:t>hallenges provide the ‘lens’ to identify what links SDG</w:t>
      </w:r>
      <w:r w:rsidR="008D5041">
        <w:t>s</w:t>
      </w:r>
      <w:r w:rsidR="001070CB">
        <w:t xml:space="preserve"> to IP.  </w:t>
      </w:r>
    </w:p>
    <w:p w14:paraId="2747DC85" w14:textId="5D52EA72" w:rsidR="00DD4DF6" w:rsidRPr="00E018C7" w:rsidRDefault="00DD4DF6" w:rsidP="00DD4DF6">
      <w:pPr>
        <w:pStyle w:val="PhDNormal"/>
      </w:pPr>
      <w:r w:rsidRPr="006725A8">
        <w:t>The failure of not meeting the 2030 targets of the United Nations Sustainable Development Goals (hereafter, UN SDGs) is amongst the most significant global Grand Challenges threatening our survival today (IPCC</w:t>
      </w:r>
      <w:r>
        <w:t>,</w:t>
      </w:r>
      <w:r w:rsidRPr="006725A8">
        <w:t xml:space="preserve"> 2018) and there is the potential for the project management community to play a key part (Morris</w:t>
      </w:r>
      <w:r>
        <w:t>,</w:t>
      </w:r>
      <w:r w:rsidRPr="006725A8">
        <w:t xml:space="preserve"> 2017) in making a positive impact on the 2030 targets</w:t>
      </w:r>
      <w:r>
        <w:t xml:space="preserve">, as </w:t>
      </w:r>
      <w:r w:rsidRPr="00E018C7">
        <w:rPr>
          <w:szCs w:val="24"/>
        </w:rPr>
        <w:t>illustrated in</w:t>
      </w:r>
      <w:r w:rsidR="00BA207C">
        <w:rPr>
          <w:szCs w:val="24"/>
        </w:rPr>
        <w:t xml:space="preserve"> </w:t>
      </w:r>
      <w:r w:rsidR="00BA207C">
        <w:rPr>
          <w:szCs w:val="24"/>
        </w:rPr>
        <w:fldChar w:fldCharType="begin"/>
      </w:r>
      <w:r w:rsidR="00BA207C">
        <w:rPr>
          <w:szCs w:val="24"/>
        </w:rPr>
        <w:instrText xml:space="preserve"> REF _Ref4512118 \h </w:instrText>
      </w:r>
      <w:r w:rsidR="00BA207C">
        <w:rPr>
          <w:szCs w:val="24"/>
        </w:rPr>
      </w:r>
      <w:r w:rsidR="00BA207C">
        <w:rPr>
          <w:szCs w:val="24"/>
        </w:rPr>
        <w:fldChar w:fldCharType="separate"/>
      </w:r>
      <w:r w:rsidR="00BA207C" w:rsidRPr="000864B0">
        <w:rPr>
          <w:color w:val="000000" w:themeColor="text1"/>
        </w:rPr>
        <w:t xml:space="preserve">Figure </w:t>
      </w:r>
      <w:r w:rsidR="00BA207C">
        <w:rPr>
          <w:noProof/>
          <w:color w:val="000000" w:themeColor="text1"/>
        </w:rPr>
        <w:t>1</w:t>
      </w:r>
      <w:r w:rsidR="00BA207C">
        <w:rPr>
          <w:szCs w:val="24"/>
        </w:rPr>
        <w:fldChar w:fldCharType="end"/>
      </w:r>
      <w:r w:rsidRPr="00E018C7">
        <w:rPr>
          <w:szCs w:val="24"/>
        </w:rPr>
        <w:t>.</w:t>
      </w:r>
      <w:r w:rsidRPr="006725A8">
        <w:t xml:space="preserve"> </w:t>
      </w:r>
    </w:p>
    <w:p w14:paraId="0AE396DD" w14:textId="77777777" w:rsidR="00DD4DF6" w:rsidRPr="00795D58" w:rsidRDefault="00DD4DF6" w:rsidP="00DD4DF6">
      <w:pPr>
        <w:pStyle w:val="MDPI52figure"/>
        <w:rPr>
          <w:lang w:val="en-GB"/>
        </w:rPr>
      </w:pPr>
      <w:r w:rsidRPr="00795D58">
        <w:rPr>
          <w:noProof/>
          <w:snapToGrid/>
          <w:lang w:eastAsia="zh-CN" w:bidi="ar-SA"/>
        </w:rPr>
        <w:drawing>
          <wp:inline distT="0" distB="0" distL="0" distR="0" wp14:anchorId="42EACD08" wp14:editId="36F3EBA2">
            <wp:extent cx="4904509" cy="2465526"/>
            <wp:effectExtent l="0" t="0" r="0" b="0"/>
            <wp:docPr id="14" name="Picture 1" descr="https://greenbuzzberlin.de/wp-content/uploads/2017/02/SDG-IC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eenbuzzberlin.de/wp-content/uploads/2017/02/SDG-ICONS.gif"/>
                    <pic:cNvPicPr>
                      <a:picLocks noChangeAspect="1" noChangeArrowheads="1"/>
                    </pic:cNvPicPr>
                  </pic:nvPicPr>
                  <pic:blipFill rotWithShape="1">
                    <a:blip r:embed="rId16">
                      <a:extLst>
                        <a:ext uri="{28A0092B-C50C-407E-A947-70E740481C1C}">
                          <a14:useLocalDpi xmlns:a14="http://schemas.microsoft.com/office/drawing/2010/main" val="0"/>
                        </a:ext>
                      </a:extLst>
                    </a:blip>
                    <a:srcRect l="3164" t="2375" r="739" b="2504"/>
                    <a:stretch/>
                  </pic:blipFill>
                  <pic:spPr bwMode="auto">
                    <a:xfrm>
                      <a:off x="0" y="0"/>
                      <a:ext cx="4941927" cy="2484336"/>
                    </a:xfrm>
                    <a:prstGeom prst="rect">
                      <a:avLst/>
                    </a:prstGeom>
                    <a:noFill/>
                    <a:ln>
                      <a:noFill/>
                    </a:ln>
                    <a:extLst>
                      <a:ext uri="{53640926-AAD7-44D8-BBD7-CCE9431645EC}">
                        <a14:shadowObscured xmlns:a14="http://schemas.microsoft.com/office/drawing/2010/main"/>
                      </a:ext>
                    </a:extLst>
                  </pic:spPr>
                </pic:pic>
              </a:graphicData>
            </a:graphic>
          </wp:inline>
        </w:drawing>
      </w:r>
    </w:p>
    <w:p w14:paraId="581F46C5" w14:textId="06798619" w:rsidR="00DD4DF6" w:rsidRPr="0052453A" w:rsidRDefault="00DD4DF6" w:rsidP="006D55F4">
      <w:pPr>
        <w:rPr>
          <w:sz w:val="21"/>
          <w:szCs w:val="21"/>
        </w:rPr>
      </w:pPr>
      <w:bookmarkStart w:id="3" w:name="_Ref4512118"/>
      <w:r w:rsidRPr="0052453A">
        <w:rPr>
          <w:color w:val="000000" w:themeColor="text1"/>
          <w:sz w:val="21"/>
          <w:szCs w:val="21"/>
        </w:rPr>
        <w:t xml:space="preserve">Figure </w:t>
      </w:r>
      <w:r w:rsidRPr="0052453A">
        <w:rPr>
          <w:color w:val="000000" w:themeColor="text1"/>
          <w:sz w:val="21"/>
          <w:szCs w:val="21"/>
        </w:rPr>
        <w:fldChar w:fldCharType="begin"/>
      </w:r>
      <w:r w:rsidRPr="0052453A">
        <w:rPr>
          <w:color w:val="000000" w:themeColor="text1"/>
          <w:sz w:val="21"/>
          <w:szCs w:val="21"/>
        </w:rPr>
        <w:instrText xml:space="preserve"> SEQ Figure \* ARABIC </w:instrText>
      </w:r>
      <w:r w:rsidRPr="0052453A">
        <w:rPr>
          <w:color w:val="000000" w:themeColor="text1"/>
          <w:sz w:val="21"/>
          <w:szCs w:val="21"/>
        </w:rPr>
        <w:fldChar w:fldCharType="separate"/>
      </w:r>
      <w:r w:rsidR="00BE0B02" w:rsidRPr="0052453A">
        <w:rPr>
          <w:noProof/>
          <w:color w:val="000000" w:themeColor="text1"/>
          <w:sz w:val="21"/>
          <w:szCs w:val="21"/>
        </w:rPr>
        <w:t>1</w:t>
      </w:r>
      <w:r w:rsidRPr="0052453A">
        <w:rPr>
          <w:color w:val="000000" w:themeColor="text1"/>
          <w:sz w:val="21"/>
          <w:szCs w:val="21"/>
        </w:rPr>
        <w:fldChar w:fldCharType="end"/>
      </w:r>
      <w:bookmarkEnd w:id="3"/>
      <w:r w:rsidRPr="0052453A">
        <w:rPr>
          <w:color w:val="000000" w:themeColor="text1"/>
          <w:sz w:val="21"/>
          <w:szCs w:val="21"/>
        </w:rPr>
        <w:t xml:space="preserve">:  The Global Goals.  United Nations 17 Sustainable Development Goals (graphic usage agreed at </w:t>
      </w:r>
      <w:hyperlink r:id="rId17" w:history="1">
        <w:r w:rsidRPr="0052453A">
          <w:rPr>
            <w:rStyle w:val="Hyperlink"/>
            <w:sz w:val="21"/>
            <w:szCs w:val="21"/>
          </w:rPr>
          <w:t>https://www.un.org/sustainabledevelopment/news/communications-material/</w:t>
        </w:r>
      </w:hyperlink>
      <w:r w:rsidRPr="0052453A">
        <w:rPr>
          <w:color w:val="000000" w:themeColor="text1"/>
          <w:sz w:val="21"/>
          <w:szCs w:val="21"/>
        </w:rPr>
        <w:t>)</w:t>
      </w:r>
      <w:r w:rsidR="00485D96">
        <w:rPr>
          <w:color w:val="000000" w:themeColor="text1"/>
          <w:sz w:val="21"/>
          <w:szCs w:val="21"/>
        </w:rPr>
        <w:t>.</w:t>
      </w:r>
    </w:p>
    <w:p w14:paraId="2E845F46" w14:textId="77777777" w:rsidR="00DD4DF6" w:rsidRDefault="00DD4DF6" w:rsidP="009E6D8F">
      <w:pPr>
        <w:spacing w:line="480" w:lineRule="auto"/>
        <w:ind w:firstLine="284"/>
        <w:jc w:val="both"/>
      </w:pPr>
    </w:p>
    <w:p w14:paraId="527D0A10" w14:textId="5F3F0518" w:rsidR="00DD4DF6" w:rsidRDefault="00DD4DF6" w:rsidP="00DD4DF6">
      <w:pPr>
        <w:pStyle w:val="PhDNormal"/>
      </w:pPr>
      <w:r w:rsidRPr="006C09C8">
        <w:t>Although the SDGs build on the earlier Millennium Development Goals (MDGs) by focusing on similar issues, the SDGs differ from the MDGs because they are for all countries in the world to implement</w:t>
      </w:r>
      <w:r w:rsidR="00BA207C">
        <w:t>-</w:t>
      </w:r>
      <w:r w:rsidRPr="006C09C8">
        <w:t>developed and developing alike. Moreover, unlike the MDGs, the SDGs are focused on monitoring, evaluation and accountability</w:t>
      </w:r>
      <w:r>
        <w:t xml:space="preserve"> </w:t>
      </w:r>
      <w:r w:rsidRPr="006C09C8">
        <w:t>across society, not just at the national level, which is why it is critical that the link is made from the ‘bottom-to-top’</w:t>
      </w:r>
      <w:r>
        <w:t>. This means</w:t>
      </w:r>
      <w:r w:rsidRPr="006C09C8">
        <w:t xml:space="preserve"> </w:t>
      </w:r>
      <w:r>
        <w:t xml:space="preserve">linking </w:t>
      </w:r>
      <w:r w:rsidRPr="006C09C8">
        <w:t xml:space="preserve">from the delivery at the local project level through to the impacts at the national and global levels. However, there appears to be a gap. The golden thread from the national to the project level seems to be missing. This is key because SDGs have been conceptualised at the global level but actually materialise and are operationalised at the project level (Thacker et </w:t>
      </w:r>
      <w:r w:rsidRPr="006C09C8">
        <w:lastRenderedPageBreak/>
        <w:t>al.</w:t>
      </w:r>
      <w:r>
        <w:t>,</w:t>
      </w:r>
      <w:r w:rsidRPr="006C09C8">
        <w:t xml:space="preserve"> 2019). This is especially true for infrastructure projects </w:t>
      </w:r>
      <w:r>
        <w:t xml:space="preserve">(IP) </w:t>
      </w:r>
      <w:r w:rsidRPr="006C09C8">
        <w:t>(</w:t>
      </w:r>
      <w:proofErr w:type="spellStart"/>
      <w:r w:rsidRPr="006C09C8">
        <w:t>Adshead</w:t>
      </w:r>
      <w:proofErr w:type="spellEnd"/>
      <w:r w:rsidRPr="006C09C8">
        <w:t xml:space="preserve"> et al.</w:t>
      </w:r>
      <w:r>
        <w:t>,</w:t>
      </w:r>
      <w:r w:rsidRPr="006C09C8">
        <w:t xml:space="preserve"> 2019) that </w:t>
      </w:r>
      <w:r>
        <w:t xml:space="preserve">often </w:t>
      </w:r>
      <w:r w:rsidRPr="006C09C8">
        <w:t>reflect large-scale governmental investments, which are delivered by multiple stakeholders working across boundaries and where the linking of global-to-local impacts at the project level is potentially transformative for business policy and everyday citizens, as discussed in the next section.</w:t>
      </w:r>
    </w:p>
    <w:p w14:paraId="21F7ECD1" w14:textId="391B4F10" w:rsidR="00DD4DF6" w:rsidRPr="008B441C" w:rsidRDefault="00DD4DF6" w:rsidP="00DD4DF6">
      <w:pPr>
        <w:pStyle w:val="PhDNormal"/>
        <w:rPr>
          <w:lang w:val="en-GB"/>
        </w:rPr>
      </w:pPr>
      <w:r w:rsidRPr="008B441C">
        <w:rPr>
          <w:lang w:val="en-GB"/>
        </w:rPr>
        <w:t xml:space="preserve">The </w:t>
      </w:r>
      <w:r>
        <w:rPr>
          <w:lang w:val="en-GB"/>
        </w:rPr>
        <w:t xml:space="preserve">SDG </w:t>
      </w:r>
      <w:r w:rsidRPr="008B441C">
        <w:rPr>
          <w:lang w:val="en-GB"/>
        </w:rPr>
        <w:t xml:space="preserve">delivery targets are understandably ambitious and needed a reporting framework that would drive meaningful and verifiable progress towards the 2030 targets. In 2017, the UN’s Inter-agency Expert Group on Targets and Indicators for Sustainable Development designed a mechanism that linked goals, targets and indicators across the geographic and governance boundaries at national, regional and global levels (IAEG-SDGs, 2017). Within this framework, </w:t>
      </w:r>
      <w:r w:rsidRPr="00F83E09">
        <w:rPr>
          <w:szCs w:val="24"/>
          <w:lang w:val="en-GB"/>
        </w:rPr>
        <w:t xml:space="preserve">shown in </w:t>
      </w:r>
      <w:r w:rsidRPr="00F83E09">
        <w:rPr>
          <w:szCs w:val="24"/>
          <w:lang w:val="en-GB"/>
        </w:rPr>
        <w:fldChar w:fldCharType="begin"/>
      </w:r>
      <w:r w:rsidRPr="00F83E09">
        <w:rPr>
          <w:szCs w:val="24"/>
          <w:lang w:val="en-GB"/>
        </w:rPr>
        <w:instrText xml:space="preserve"> REF _Ref55927060 \h </w:instrText>
      </w:r>
      <w:r>
        <w:rPr>
          <w:szCs w:val="24"/>
          <w:lang w:val="en-GB"/>
        </w:rPr>
        <w:instrText xml:space="preserve"> \* MERGEFORMAT </w:instrText>
      </w:r>
      <w:r w:rsidRPr="00F83E09">
        <w:rPr>
          <w:szCs w:val="24"/>
          <w:lang w:val="en-GB"/>
        </w:rPr>
      </w:r>
      <w:r w:rsidRPr="00F83E09">
        <w:rPr>
          <w:szCs w:val="24"/>
          <w:lang w:val="en-GB"/>
        </w:rPr>
        <w:fldChar w:fldCharType="separate"/>
      </w:r>
      <w:r w:rsidR="00BE0B02" w:rsidRPr="006D55F4">
        <w:rPr>
          <w:szCs w:val="24"/>
        </w:rPr>
        <w:t xml:space="preserve">Figure </w:t>
      </w:r>
      <w:r w:rsidR="00BE0B02" w:rsidRPr="006D55F4">
        <w:rPr>
          <w:noProof/>
          <w:szCs w:val="24"/>
        </w:rPr>
        <w:t>2</w:t>
      </w:r>
      <w:r w:rsidRPr="00F83E09">
        <w:rPr>
          <w:szCs w:val="24"/>
          <w:lang w:val="en-GB"/>
        </w:rPr>
        <w:fldChar w:fldCharType="end"/>
      </w:r>
      <w:r w:rsidRPr="00F83E09">
        <w:rPr>
          <w:szCs w:val="24"/>
          <w:lang w:val="en-GB"/>
        </w:rPr>
        <w:t>, the</w:t>
      </w:r>
      <w:r w:rsidRPr="008B441C">
        <w:rPr>
          <w:lang w:val="en-GB"/>
        </w:rPr>
        <w:t xml:space="preserve"> Expert Group designed thematic areas that could also be used at the subnational level but, because the targets and indicators were originally designed to be used at global, regional and national level, they had reduced applicability at organisational or project levels. Simply stated, “one size does not fit all”. This provides a significant challenge because most of the investment needed (USD $94 trillion) to respond to the global goals (Global Infrastructure Hub, 2020) is delivered through the business sector, typically through infrastructure projects, which contribute to the systems and services that can positively impact health, wealth and inequalities.</w:t>
      </w:r>
    </w:p>
    <w:p w14:paraId="3F44E212" w14:textId="77777777" w:rsidR="00DD4DF6" w:rsidRPr="008B441C" w:rsidRDefault="00DD4DF6" w:rsidP="00DD4DF6">
      <w:pPr>
        <w:pStyle w:val="PhDNormal"/>
        <w:ind w:firstLine="0"/>
        <w:rPr>
          <w:lang w:val="en-GB"/>
        </w:rPr>
      </w:pPr>
      <w:r w:rsidRPr="008B441C">
        <w:rPr>
          <w:noProof/>
          <w:lang w:val="en-GB"/>
        </w:rPr>
        <w:drawing>
          <wp:inline distT="0" distB="0" distL="0" distR="0" wp14:anchorId="237B1305" wp14:editId="7E5D2D8A">
            <wp:extent cx="5784351" cy="2078182"/>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2391" cy="2088256"/>
                    </a:xfrm>
                    <a:prstGeom prst="rect">
                      <a:avLst/>
                    </a:prstGeom>
                  </pic:spPr>
                </pic:pic>
              </a:graphicData>
            </a:graphic>
          </wp:inline>
        </w:drawing>
      </w:r>
    </w:p>
    <w:p w14:paraId="50A1A5B4" w14:textId="450FC487" w:rsidR="00DD4DF6" w:rsidRPr="008B441C" w:rsidRDefault="00DD4DF6" w:rsidP="00DD4DF6">
      <w:pPr>
        <w:pStyle w:val="PhDNormal"/>
        <w:ind w:firstLine="0"/>
        <w:rPr>
          <w:sz w:val="21"/>
          <w:szCs w:val="20"/>
          <w:lang w:val="en-GB"/>
        </w:rPr>
      </w:pPr>
      <w:bookmarkStart w:id="4" w:name="_Ref55927060"/>
      <w:bookmarkStart w:id="5" w:name="_Toc60656312"/>
      <w:r w:rsidRPr="006515CC">
        <w:rPr>
          <w:sz w:val="21"/>
          <w:szCs w:val="16"/>
        </w:rPr>
        <w:t xml:space="preserve">Figure </w:t>
      </w:r>
      <w:r w:rsidRPr="006515CC">
        <w:rPr>
          <w:sz w:val="21"/>
          <w:szCs w:val="16"/>
        </w:rPr>
        <w:fldChar w:fldCharType="begin"/>
      </w:r>
      <w:r w:rsidRPr="006515CC">
        <w:rPr>
          <w:sz w:val="21"/>
          <w:szCs w:val="16"/>
        </w:rPr>
        <w:instrText xml:space="preserve"> SEQ Figure \* ARABIC </w:instrText>
      </w:r>
      <w:r w:rsidRPr="006515CC">
        <w:rPr>
          <w:sz w:val="21"/>
          <w:szCs w:val="16"/>
        </w:rPr>
        <w:fldChar w:fldCharType="separate"/>
      </w:r>
      <w:r w:rsidR="00BE0B02">
        <w:rPr>
          <w:noProof/>
          <w:sz w:val="21"/>
          <w:szCs w:val="16"/>
        </w:rPr>
        <w:t>2</w:t>
      </w:r>
      <w:r w:rsidRPr="006515CC">
        <w:rPr>
          <w:sz w:val="21"/>
          <w:szCs w:val="16"/>
        </w:rPr>
        <w:fldChar w:fldCharType="end"/>
      </w:r>
      <w:bookmarkEnd w:id="4"/>
      <w:r>
        <w:rPr>
          <w:sz w:val="21"/>
          <w:szCs w:val="16"/>
        </w:rPr>
        <w:t xml:space="preserve">: </w:t>
      </w:r>
      <w:r w:rsidRPr="008B441C">
        <w:rPr>
          <w:bCs/>
          <w:sz w:val="21"/>
          <w:szCs w:val="20"/>
          <w:lang w:val="en-GB"/>
        </w:rPr>
        <w:t>The sustainable</w:t>
      </w:r>
      <w:r w:rsidRPr="008B441C">
        <w:rPr>
          <w:sz w:val="21"/>
          <w:szCs w:val="20"/>
          <w:lang w:val="en-GB"/>
        </w:rPr>
        <w:t xml:space="preserve"> development goals (SDG) Targets and Indicators’ framework designed by the UN IAEG-SDGs (2017).</w:t>
      </w:r>
      <w:bookmarkEnd w:id="5"/>
    </w:p>
    <w:p w14:paraId="0F10C30F" w14:textId="102BC33F" w:rsidR="00DD4DF6" w:rsidRDefault="00DD4DF6" w:rsidP="006C606E">
      <w:pPr>
        <w:pStyle w:val="PhDNormal"/>
        <w:rPr>
          <w:lang w:val="en-GB"/>
        </w:rPr>
      </w:pPr>
      <w:r w:rsidRPr="008B441C">
        <w:rPr>
          <w:lang w:val="en-GB"/>
        </w:rPr>
        <w:t xml:space="preserve">As stated earlier, the SDGs consist of 17 major goals and 169 concrete targets and, because some of the targets are not expressed as concrete numbers, the UN also developed a framework of 232 indicators for monitoring and reviewing the targets. Research into the use of the SDG framework </w:t>
      </w:r>
      <w:r w:rsidRPr="00F83E09">
        <w:rPr>
          <w:lang w:val="en-GB"/>
        </w:rPr>
        <w:t>(Mansell et al., 2019a</w:t>
      </w:r>
      <w:r w:rsidRPr="008B441C">
        <w:rPr>
          <w:lang w:val="en-GB"/>
        </w:rPr>
        <w:t xml:space="preserve">) on infrastructure projects has identified that the </w:t>
      </w:r>
      <w:r w:rsidRPr="008B441C">
        <w:rPr>
          <w:lang w:val="en-GB"/>
        </w:rPr>
        <w:lastRenderedPageBreak/>
        <w:t xml:space="preserve">targets (N = 169) and indicators (N = 232) are too numerous and complicated and therefore, unfortunately, they are rarely used by engineering </w:t>
      </w:r>
      <w:r>
        <w:rPr>
          <w:lang w:val="en-GB"/>
        </w:rPr>
        <w:t xml:space="preserve">and project </w:t>
      </w:r>
      <w:r w:rsidRPr="008B441C">
        <w:rPr>
          <w:lang w:val="en-GB"/>
        </w:rPr>
        <w:t xml:space="preserve">practitioners. The research concluded that a new way was needed to reduce the scientific and statistical complexity of the SDG measurement framework. The starting point for this approach was to evaluate their usability and applicability at the project level on a sector-by-sector basis. For example, in the infrastructure sector, recent analysis (UNOPS, 2018) indicates that 81% of the SDG targets are influenced by infrastructure investment projects. However, “influence” is a comparatively weak word without specifying “attribution” (i.e., directly impacting with verifiable evidence) or “contribution” (i.e., linkage presumed but without evidence) and, therefore, despite the positive conclusion from the UNOPS’s analysis (2018), further research is needed to identify which of the SDG targets can be used at project level. </w:t>
      </w:r>
    </w:p>
    <w:p w14:paraId="79EE12F6" w14:textId="77777777" w:rsidR="006C606E" w:rsidRPr="00B5157D" w:rsidRDefault="006C606E" w:rsidP="006D55F4">
      <w:pPr>
        <w:pStyle w:val="PhDNormal"/>
      </w:pPr>
    </w:p>
    <w:p w14:paraId="37E546D1" w14:textId="7DD24E09" w:rsidR="00F510BC" w:rsidRPr="00FB005B" w:rsidRDefault="00B61C63" w:rsidP="009E6D8F">
      <w:pPr>
        <w:pStyle w:val="Heading2"/>
        <w:spacing w:line="480" w:lineRule="auto"/>
      </w:pPr>
      <w:bookmarkStart w:id="6" w:name="_Hlk31550917"/>
      <w:r>
        <w:t>S</w:t>
      </w:r>
      <w:r w:rsidRPr="00FB005B">
        <w:t xml:space="preserve">ustainability </w:t>
      </w:r>
      <w:r w:rsidR="00F10D3D" w:rsidRPr="00FB005B">
        <w:t xml:space="preserve">and </w:t>
      </w:r>
      <w:r>
        <w:t>S</w:t>
      </w:r>
      <w:r w:rsidRPr="00FB005B">
        <w:t xml:space="preserve">ustainable </w:t>
      </w:r>
      <w:r>
        <w:t>D</w:t>
      </w:r>
      <w:r w:rsidRPr="00FB005B">
        <w:t xml:space="preserve">evelopment </w:t>
      </w:r>
      <w:r w:rsidR="00ED19BF" w:rsidRPr="00FB005B">
        <w:t xml:space="preserve">in </w:t>
      </w:r>
      <w:r w:rsidR="001070CB">
        <w:t>r</w:t>
      </w:r>
      <w:r w:rsidRPr="00FB005B">
        <w:t xml:space="preserve">elation </w:t>
      </w:r>
      <w:r w:rsidR="00ED19BF" w:rsidRPr="00FB005B">
        <w:t>to SDG</w:t>
      </w:r>
      <w:r w:rsidR="001070CB">
        <w:t>s</w:t>
      </w:r>
    </w:p>
    <w:bookmarkEnd w:id="6"/>
    <w:p w14:paraId="2EEA9747" w14:textId="301F2711" w:rsidR="00BD796D" w:rsidRPr="001E259D" w:rsidRDefault="00F52F3D" w:rsidP="001E259D">
      <w:pPr>
        <w:pStyle w:val="PhDNormal"/>
        <w:rPr>
          <w:lang w:val="en-GB"/>
        </w:rPr>
      </w:pPr>
      <w:r w:rsidRPr="00784AF8">
        <w:t xml:space="preserve">Sustainability </w:t>
      </w:r>
      <w:r w:rsidR="00E1155E">
        <w:t>can be a</w:t>
      </w:r>
      <w:r w:rsidRPr="00784AF8">
        <w:t xml:space="preserve"> </w:t>
      </w:r>
      <w:r w:rsidR="008D5041">
        <w:t>challenging</w:t>
      </w:r>
      <w:r w:rsidR="008D5041" w:rsidRPr="00784AF8">
        <w:t xml:space="preserve"> </w:t>
      </w:r>
      <w:r w:rsidRPr="00784AF8">
        <w:t>word.</w:t>
      </w:r>
      <w:r w:rsidR="003A00D1" w:rsidRPr="00784AF8">
        <w:t xml:space="preserve"> </w:t>
      </w:r>
      <w:r w:rsidR="00E1155E">
        <w:rPr>
          <w:lang w:val="en-US"/>
        </w:rPr>
        <w:t>Indeed, f</w:t>
      </w:r>
      <w:r w:rsidR="00E1155E" w:rsidRPr="00784AF8">
        <w:rPr>
          <w:lang w:val="en-US"/>
        </w:rPr>
        <w:t xml:space="preserve">ifteen </w:t>
      </w:r>
      <w:r w:rsidR="000441D1" w:rsidRPr="00784AF8">
        <w:rPr>
          <w:lang w:val="en-US"/>
        </w:rPr>
        <w:t xml:space="preserve">years ago there were </w:t>
      </w:r>
      <w:r w:rsidR="0091251B" w:rsidRPr="00784AF8">
        <w:rPr>
          <w:lang w:val="en-US"/>
        </w:rPr>
        <w:t>up to</w:t>
      </w:r>
      <w:r w:rsidR="000441D1" w:rsidRPr="00784AF8">
        <w:rPr>
          <w:lang w:val="en-US"/>
        </w:rPr>
        <w:t xml:space="preserve"> sixty definitions of sustainability (Hartshorn et al., 2005) with little convergence of how the theory of sustainability could be given meaning in practice. There are those (</w:t>
      </w:r>
      <w:proofErr w:type="spellStart"/>
      <w:r w:rsidR="000441D1" w:rsidRPr="00784AF8">
        <w:t>Zuofa</w:t>
      </w:r>
      <w:proofErr w:type="spellEnd"/>
      <w:r w:rsidR="000441D1" w:rsidRPr="00784AF8">
        <w:t xml:space="preserve"> &amp; Ochieng, 2016; </w:t>
      </w:r>
      <w:r w:rsidR="000441D1" w:rsidRPr="004E7600">
        <w:rPr>
          <w:lang w:val="en-US"/>
        </w:rPr>
        <w:t>Sverdrup &amp; Rosen, 1998</w:t>
      </w:r>
      <w:r w:rsidR="000441D1" w:rsidRPr="00784AF8">
        <w:rPr>
          <w:lang w:val="en-US"/>
        </w:rPr>
        <w:t xml:space="preserve">) who suggest that sustainability is essentially the long-term harnessing of an ecosystem to maximise the outcomes whilst ensuring the extraction of the input of resources from the ecosystem do not negatively impact its long-term viability. Alternatively, there are others (Costanza </w:t>
      </w:r>
      <w:r w:rsidR="0091251B" w:rsidRPr="00784AF8">
        <w:rPr>
          <w:lang w:val="en-US"/>
        </w:rPr>
        <w:t>&amp;</w:t>
      </w:r>
      <w:r w:rsidR="000441D1" w:rsidRPr="00784AF8">
        <w:rPr>
          <w:lang w:val="en-US"/>
        </w:rPr>
        <w:t xml:space="preserve"> Patten, 1995) who define sustainability simply as a measure of whether a system can ultimately continue or is self-consuming. </w:t>
      </w:r>
      <w:proofErr w:type="spellStart"/>
      <w:r w:rsidR="005C5AD4" w:rsidRPr="005C5AD4">
        <w:rPr>
          <w:lang w:val="en-US"/>
        </w:rPr>
        <w:t>Holling</w:t>
      </w:r>
      <w:proofErr w:type="spellEnd"/>
      <w:r w:rsidR="005C5AD4" w:rsidRPr="005C5AD4">
        <w:rPr>
          <w:lang w:val="en-US"/>
        </w:rPr>
        <w:t xml:space="preserve"> </w:t>
      </w:r>
      <w:r w:rsidR="005C5AD4">
        <w:rPr>
          <w:lang w:val="en-US"/>
        </w:rPr>
        <w:t xml:space="preserve">(2001) broadened the sustainability systems’ definition to include ‘development’: </w:t>
      </w:r>
      <w:r w:rsidR="005C5AD4" w:rsidRPr="005C5AD4">
        <w:rPr>
          <w:lang w:val="en-US"/>
        </w:rPr>
        <w:t>“Sustainable development … refers to the goal of fostering adaptive capabilities and creating opportunities”</w:t>
      </w:r>
      <w:r w:rsidR="005C5AD4">
        <w:rPr>
          <w:lang w:val="en-US"/>
        </w:rPr>
        <w:t xml:space="preserve">.  </w:t>
      </w:r>
      <w:r w:rsidR="0091251B" w:rsidRPr="00784AF8">
        <w:rPr>
          <w:lang w:val="en-US"/>
        </w:rPr>
        <w:t>It can thus be shown that ‘sustainability’ has become mired in value-laden language</w:t>
      </w:r>
      <w:r w:rsidR="00000CA3">
        <w:rPr>
          <w:lang w:val="en-US"/>
        </w:rPr>
        <w:t xml:space="preserve">, </w:t>
      </w:r>
      <w:r w:rsidR="0091251B" w:rsidRPr="00784AF8">
        <w:rPr>
          <w:lang w:val="en-US"/>
        </w:rPr>
        <w:t>often vague in concept (</w:t>
      </w:r>
      <w:proofErr w:type="spellStart"/>
      <w:r w:rsidR="0091251B" w:rsidRPr="00784AF8">
        <w:rPr>
          <w:lang w:val="en-US"/>
        </w:rPr>
        <w:t>Mebratu</w:t>
      </w:r>
      <w:proofErr w:type="spellEnd"/>
      <w:r w:rsidR="0091251B" w:rsidRPr="00784AF8">
        <w:rPr>
          <w:lang w:val="en-US"/>
        </w:rPr>
        <w:t xml:space="preserve">, 1998; </w:t>
      </w:r>
      <w:proofErr w:type="spellStart"/>
      <w:r w:rsidR="0091251B" w:rsidRPr="004E7600">
        <w:rPr>
          <w:lang w:val="en-US"/>
        </w:rPr>
        <w:t>Ciegis</w:t>
      </w:r>
      <w:proofErr w:type="spellEnd"/>
      <w:r w:rsidR="0091251B" w:rsidRPr="004E7600">
        <w:rPr>
          <w:lang w:val="en-US"/>
        </w:rPr>
        <w:t xml:space="preserve"> et al, 2009; </w:t>
      </w:r>
      <w:proofErr w:type="spellStart"/>
      <w:r w:rsidR="0091251B" w:rsidRPr="004E7600">
        <w:rPr>
          <w:lang w:val="en-US"/>
        </w:rPr>
        <w:t>Emas</w:t>
      </w:r>
      <w:proofErr w:type="spellEnd"/>
      <w:r w:rsidR="0091251B" w:rsidRPr="004E7600">
        <w:rPr>
          <w:lang w:val="en-US"/>
        </w:rPr>
        <w:t>, 2015</w:t>
      </w:r>
      <w:r w:rsidR="0091251B" w:rsidRPr="00784AF8">
        <w:rPr>
          <w:lang w:val="en-US"/>
        </w:rPr>
        <w:t>)</w:t>
      </w:r>
      <w:r w:rsidR="00000CA3">
        <w:rPr>
          <w:lang w:val="en-US"/>
        </w:rPr>
        <w:t>,</w:t>
      </w:r>
      <w:r w:rsidR="0091251B" w:rsidRPr="00784AF8">
        <w:rPr>
          <w:lang w:val="en-US"/>
        </w:rPr>
        <w:t xml:space="preserve"> that can cause diffusion of interpretation and confusion in practice (</w:t>
      </w:r>
      <w:proofErr w:type="spellStart"/>
      <w:r w:rsidR="0091251B" w:rsidRPr="004E7600">
        <w:rPr>
          <w:lang w:val="en-US"/>
        </w:rPr>
        <w:t>Fenner</w:t>
      </w:r>
      <w:proofErr w:type="spellEnd"/>
      <w:r w:rsidR="0091251B" w:rsidRPr="004E7600">
        <w:rPr>
          <w:lang w:val="en-US"/>
        </w:rPr>
        <w:t xml:space="preserve"> et al, 2006</w:t>
      </w:r>
      <w:r w:rsidR="0091251B" w:rsidRPr="00784AF8">
        <w:rPr>
          <w:lang w:val="en-US"/>
        </w:rPr>
        <w:t xml:space="preserve">; </w:t>
      </w:r>
      <w:proofErr w:type="spellStart"/>
      <w:r w:rsidR="0091251B" w:rsidRPr="004E7600">
        <w:rPr>
          <w:lang w:val="en-US"/>
        </w:rPr>
        <w:t>Ainger</w:t>
      </w:r>
      <w:proofErr w:type="spellEnd"/>
      <w:r w:rsidR="0091251B" w:rsidRPr="004E7600">
        <w:rPr>
          <w:lang w:val="en-US"/>
        </w:rPr>
        <w:t xml:space="preserve"> and </w:t>
      </w:r>
      <w:proofErr w:type="spellStart"/>
      <w:r w:rsidR="0091251B" w:rsidRPr="004E7600">
        <w:rPr>
          <w:lang w:val="en-US"/>
        </w:rPr>
        <w:t>Fenner</w:t>
      </w:r>
      <w:proofErr w:type="spellEnd"/>
      <w:r w:rsidR="0091251B" w:rsidRPr="004E7600">
        <w:rPr>
          <w:lang w:val="en-US"/>
        </w:rPr>
        <w:t>, 2014</w:t>
      </w:r>
      <w:r w:rsidR="0091251B" w:rsidRPr="00784AF8">
        <w:rPr>
          <w:lang w:val="en-US"/>
        </w:rPr>
        <w:t>;</w:t>
      </w:r>
      <w:r w:rsidR="0091251B" w:rsidRPr="00784AF8">
        <w:t xml:space="preserve"> Moore, et al., 2017</w:t>
      </w:r>
      <w:r w:rsidR="0091251B" w:rsidRPr="00784AF8">
        <w:rPr>
          <w:lang w:val="en-US"/>
        </w:rPr>
        <w:t xml:space="preserve">). </w:t>
      </w:r>
      <w:r w:rsidR="000441D1" w:rsidRPr="00784AF8">
        <w:rPr>
          <w:lang w:val="en-US"/>
        </w:rPr>
        <w:t xml:space="preserve">These examples explain why the definition remains nebulous and why a practical </w:t>
      </w:r>
      <w:r w:rsidR="000441D1" w:rsidRPr="001E259D">
        <w:rPr>
          <w:lang w:val="en-GB"/>
        </w:rPr>
        <w:t xml:space="preserve">definition has </w:t>
      </w:r>
      <w:r w:rsidR="005B1FEF" w:rsidRPr="001E259D">
        <w:rPr>
          <w:lang w:val="en-GB"/>
        </w:rPr>
        <w:t>greater utility</w:t>
      </w:r>
      <w:r w:rsidR="000441D1" w:rsidRPr="001E259D">
        <w:rPr>
          <w:lang w:val="en-GB"/>
        </w:rPr>
        <w:t xml:space="preserve"> (</w:t>
      </w:r>
      <w:proofErr w:type="spellStart"/>
      <w:r w:rsidR="000441D1" w:rsidRPr="001E259D">
        <w:rPr>
          <w:lang w:val="en-GB"/>
        </w:rPr>
        <w:t>Glavic</w:t>
      </w:r>
      <w:proofErr w:type="spellEnd"/>
      <w:r w:rsidR="000441D1" w:rsidRPr="001E259D">
        <w:rPr>
          <w:lang w:val="en-GB"/>
        </w:rPr>
        <w:t xml:space="preserve"> and Lukman, 2007) for project managers.</w:t>
      </w:r>
      <w:r w:rsidR="003A00D1" w:rsidRPr="001E259D">
        <w:rPr>
          <w:lang w:val="en-GB"/>
        </w:rPr>
        <w:t xml:space="preserve"> </w:t>
      </w:r>
    </w:p>
    <w:p w14:paraId="362A9224" w14:textId="05B2BA25" w:rsidR="006C606E" w:rsidRPr="00463B76" w:rsidRDefault="006C606E" w:rsidP="00463B76">
      <w:pPr>
        <w:pStyle w:val="PhDNormal"/>
        <w:rPr>
          <w:lang w:val="en-GB"/>
        </w:rPr>
      </w:pPr>
      <w:r w:rsidRPr="00463B76">
        <w:rPr>
          <w:lang w:val="en-GB"/>
        </w:rPr>
        <w:t xml:space="preserve">Salas-Zapata and Ortiz-Muñoz (2019) consider four uses and meanings of the concept of sustainability: (1) a set of criteria, consisting of social-ecological criteria to guide human actions or their products; (2) a vision or goal, which is the convergence of environmental, social and economic purposes, expectations, aims or goals of a system; (3) an object, which is an </w:t>
      </w:r>
      <w:r w:rsidRPr="00463B76">
        <w:rPr>
          <w:lang w:val="en-GB"/>
        </w:rPr>
        <w:lastRenderedPageBreak/>
        <w:t>empirical entity that can be thought and intervened; and (4) an approach, which is the study of social, economic and ecological dimensions or variables of a human activity, product or system.</w:t>
      </w:r>
    </w:p>
    <w:p w14:paraId="25B21BDE" w14:textId="3CE3E938" w:rsidR="00725077" w:rsidRDefault="007317DB" w:rsidP="009E6D8F">
      <w:pPr>
        <w:spacing w:line="480" w:lineRule="auto"/>
        <w:ind w:firstLine="284"/>
        <w:jc w:val="both"/>
      </w:pPr>
      <w:r w:rsidRPr="00784AF8">
        <w:rPr>
          <w:lang w:val="en-US"/>
        </w:rPr>
        <w:t xml:space="preserve">For the purposes of this </w:t>
      </w:r>
      <w:r w:rsidR="00ED19BF" w:rsidRPr="00784AF8">
        <w:t>paper</w:t>
      </w:r>
      <w:r w:rsidRPr="00784AF8">
        <w:t>, the definition of sustainability</w:t>
      </w:r>
      <w:r w:rsidR="00ED19BF" w:rsidRPr="00784AF8">
        <w:t xml:space="preserve"> </w:t>
      </w:r>
      <w:r w:rsidR="002C6B5B" w:rsidRPr="00784AF8">
        <w:t>builds on the broader definition of s</w:t>
      </w:r>
      <w:r w:rsidR="00275746" w:rsidRPr="00784AF8">
        <w:t xml:space="preserve">ustainable development </w:t>
      </w:r>
      <w:r w:rsidR="002C6B5B" w:rsidRPr="00784AF8">
        <w:t>a</w:t>
      </w:r>
      <w:r w:rsidR="00275746" w:rsidRPr="00784AF8">
        <w:t>s “</w:t>
      </w:r>
      <w:r w:rsidR="00275746" w:rsidRPr="00FB005B">
        <w:t>development that meets the needs of the present without compromising the ability of future generations to meet their own needs</w:t>
      </w:r>
      <w:r w:rsidR="00275746" w:rsidRPr="00784AF8">
        <w:t>” (</w:t>
      </w:r>
      <w:r w:rsidR="00275746" w:rsidRPr="004E7600">
        <w:t xml:space="preserve">Brundtland, 1987). Over the past 50 years, </w:t>
      </w:r>
      <w:r w:rsidR="002C6B5B" w:rsidRPr="004E7600">
        <w:t>the phraseology and understanding of ‘</w:t>
      </w:r>
      <w:r w:rsidR="00275746" w:rsidRPr="004E7600">
        <w:t>sustainable development</w:t>
      </w:r>
      <w:r w:rsidR="002C6B5B" w:rsidRPr="004E7600">
        <w:t>’</w:t>
      </w:r>
      <w:r w:rsidR="00275746" w:rsidRPr="004E7600">
        <w:t xml:space="preserve"> (Sachs, 2016</w:t>
      </w:r>
      <w:r w:rsidR="00275746" w:rsidRPr="00784AF8">
        <w:t>) has become an increasingly central theme of nation states and their citizens. Today, the Planetary Boundaries (</w:t>
      </w:r>
      <w:r w:rsidR="0054552A">
        <w:t>De Vries et al.</w:t>
      </w:r>
      <w:r w:rsidR="00BD6AD0">
        <w:t xml:space="preserve">, </w:t>
      </w:r>
      <w:r w:rsidR="0054552A">
        <w:t xml:space="preserve">2015; </w:t>
      </w:r>
      <w:r w:rsidR="00626D21" w:rsidRPr="004E7600">
        <w:t>Rockström</w:t>
      </w:r>
      <w:r w:rsidR="00275746" w:rsidRPr="004E7600">
        <w:t>, 2009</w:t>
      </w:r>
      <w:r w:rsidR="00275746" w:rsidRPr="00784AF8">
        <w:t>) provide a global litmus test for how we are doing.</w:t>
      </w:r>
      <w:r w:rsidR="003A00D1" w:rsidRPr="00784AF8">
        <w:t xml:space="preserve"> </w:t>
      </w:r>
      <w:r w:rsidR="00275746" w:rsidRPr="00784AF8">
        <w:t xml:space="preserve">The concept of nine planetary boundaries within which humanity can continue to develop and thrive for generations to </w:t>
      </w:r>
      <w:r w:rsidR="00EB668C" w:rsidRPr="00784AF8">
        <w:t xml:space="preserve">come </w:t>
      </w:r>
      <w:r w:rsidR="00275746" w:rsidRPr="00784AF8">
        <w:t>was developed in 2009 by environmental scientists from the Stockholm Resilience Centre.</w:t>
      </w:r>
      <w:r w:rsidR="003A00D1" w:rsidRPr="00784AF8">
        <w:t xml:space="preserve"> </w:t>
      </w:r>
      <w:r w:rsidR="00275746" w:rsidRPr="00784AF8">
        <w:t>The most significant global response to the Planetary Boundary challenge was in 2015, when all governments ratified the UN’s seventeen Sustainable Development Goals (United Nations, 2015)</w:t>
      </w:r>
      <w:r w:rsidR="00700107" w:rsidRPr="00784AF8">
        <w:t xml:space="preserve"> </w:t>
      </w:r>
      <w:r w:rsidR="00275746" w:rsidRPr="00784AF8">
        <w:t>to be achieved by 2030</w:t>
      </w:r>
      <w:r w:rsidR="757B611C" w:rsidRPr="00784AF8">
        <w:t xml:space="preserve">. To this end, </w:t>
      </w:r>
      <w:r w:rsidR="00275746" w:rsidRPr="00784AF8">
        <w:t xml:space="preserve">169 targets </w:t>
      </w:r>
      <w:r w:rsidR="0D97A561" w:rsidRPr="00784AF8">
        <w:t xml:space="preserve">linked to </w:t>
      </w:r>
      <w:r w:rsidR="00275746" w:rsidRPr="00784AF8">
        <w:t>24</w:t>
      </w:r>
      <w:r w:rsidR="00353A98">
        <w:t>7</w:t>
      </w:r>
      <w:r w:rsidR="00275746" w:rsidRPr="00784AF8">
        <w:t xml:space="preserve"> </w:t>
      </w:r>
      <w:r w:rsidR="00BD6AD0">
        <w:t xml:space="preserve">(231 without duplicates) </w:t>
      </w:r>
      <w:r w:rsidR="00275746" w:rsidRPr="00784AF8">
        <w:t xml:space="preserve">indicators </w:t>
      </w:r>
      <w:r w:rsidR="53BDDBCD" w:rsidRPr="00784AF8">
        <w:t xml:space="preserve">were </w:t>
      </w:r>
      <w:r w:rsidR="00275746" w:rsidRPr="00784AF8">
        <w:t>agreed in 2017.</w:t>
      </w:r>
      <w:r w:rsidR="003A00D1" w:rsidRPr="00784AF8">
        <w:t xml:space="preserve"> </w:t>
      </w:r>
      <w:r w:rsidR="00695990" w:rsidRPr="00784AF8">
        <w:t>This represent</w:t>
      </w:r>
      <w:r w:rsidR="007170CB" w:rsidRPr="00784AF8">
        <w:t>ed</w:t>
      </w:r>
      <w:r w:rsidR="00695990" w:rsidRPr="00784AF8">
        <w:t xml:space="preserve"> a major step-change in the implementation of the sustainability agenda and effective responses to the Planetary Boundary challenge.</w:t>
      </w:r>
      <w:r w:rsidRPr="00784AF8">
        <w:t xml:space="preserve"> </w:t>
      </w:r>
    </w:p>
    <w:p w14:paraId="43373B9D" w14:textId="1380BD29" w:rsidR="00275746" w:rsidRDefault="00725077" w:rsidP="009E6D8F">
      <w:pPr>
        <w:spacing w:line="480" w:lineRule="auto"/>
        <w:ind w:firstLine="284"/>
        <w:jc w:val="both"/>
      </w:pPr>
      <w:r w:rsidRPr="00FB005B">
        <w:rPr>
          <w:lang w:val="en-US"/>
        </w:rPr>
        <w:t xml:space="preserve">It is apparent that ameliorating many of the risks associated with grand challenges, such as climate change, can only be achieved through investment in appropriate and resilient infrastructure and engineering (OECD, 2019). For example, greenhouse gas emissions cannot be sufficiently reduced without new forms of energy infrastructure or less polluting transport networks; and water security requires investment in new and more resilient forms of water infrastructure (OECD, 2019; United Nations, 2019). </w:t>
      </w:r>
      <w:r w:rsidR="007B780D" w:rsidRPr="00732306">
        <w:rPr>
          <w:lang w:val="en-US"/>
        </w:rPr>
        <w:t xml:space="preserve">The massive global requirement for infrastructure investment (GIH, 2019) </w:t>
      </w:r>
      <w:r w:rsidRPr="00732306">
        <w:rPr>
          <w:lang w:val="en-US"/>
        </w:rPr>
        <w:t>highlights the importance of IP</w:t>
      </w:r>
      <w:r w:rsidR="007B780D" w:rsidRPr="00732306">
        <w:rPr>
          <w:lang w:val="en-US"/>
        </w:rPr>
        <w:t xml:space="preserve"> and their</w:t>
      </w:r>
      <w:r w:rsidRPr="00732306">
        <w:rPr>
          <w:lang w:val="en-US"/>
        </w:rPr>
        <w:t xml:space="preserve"> link from the local investment level to global goals</w:t>
      </w:r>
      <w:r w:rsidR="007B780D" w:rsidRPr="00732306">
        <w:rPr>
          <w:lang w:val="en-US"/>
        </w:rPr>
        <w:t xml:space="preserve">, while the </w:t>
      </w:r>
      <w:r w:rsidR="00D2138D" w:rsidRPr="00732306">
        <w:rPr>
          <w:lang w:val="en-US"/>
        </w:rPr>
        <w:t>Planetary Boundary challenge emphasizes</w:t>
      </w:r>
      <w:r w:rsidR="007B780D" w:rsidRPr="00732306">
        <w:rPr>
          <w:lang w:val="en-US"/>
        </w:rPr>
        <w:t xml:space="preserve"> the need for this investment to </w:t>
      </w:r>
      <w:r w:rsidR="00D2138D" w:rsidRPr="00732306">
        <w:rPr>
          <w:lang w:val="en-US"/>
        </w:rPr>
        <w:t>align with a sustainability agenda</w:t>
      </w:r>
      <w:r w:rsidR="007B780D" w:rsidRPr="00732306">
        <w:rPr>
          <w:lang w:val="en-US"/>
        </w:rPr>
        <w:t xml:space="preserve">. </w:t>
      </w:r>
      <w:r w:rsidR="00104433" w:rsidRPr="00732306">
        <w:t>Therefore</w:t>
      </w:r>
      <w:r w:rsidR="00275746" w:rsidRPr="00732306">
        <w:t xml:space="preserve">, it is critical that the </w:t>
      </w:r>
      <w:r w:rsidR="00275746" w:rsidRPr="00732306">
        <w:lastRenderedPageBreak/>
        <w:t xml:space="preserve">link is made from ‘bottom-to-top’, meaning </w:t>
      </w:r>
      <w:r w:rsidR="008867E9" w:rsidRPr="00732306">
        <w:t>that</w:t>
      </w:r>
      <w:r w:rsidR="00275746" w:rsidRPr="00732306">
        <w:t xml:space="preserve"> </w:t>
      </w:r>
      <w:r w:rsidR="00104433" w:rsidRPr="00732306">
        <w:t xml:space="preserve">impacts </w:t>
      </w:r>
      <w:r w:rsidR="008867E9" w:rsidRPr="00732306">
        <w:t xml:space="preserve">can be </w:t>
      </w:r>
      <w:r w:rsidR="00104433" w:rsidRPr="00732306">
        <w:t xml:space="preserve">measured at </w:t>
      </w:r>
      <w:r w:rsidR="00275746" w:rsidRPr="00732306">
        <w:t xml:space="preserve">project level </w:t>
      </w:r>
      <w:r w:rsidR="008867E9" w:rsidRPr="00732306">
        <w:t xml:space="preserve">and this can be benchmarked </w:t>
      </w:r>
      <w:r w:rsidR="00275746" w:rsidRPr="00732306">
        <w:t xml:space="preserve">against the national </w:t>
      </w:r>
      <w:r w:rsidR="007B780D" w:rsidRPr="00732306">
        <w:t xml:space="preserve">goals, as well as </w:t>
      </w:r>
      <w:r w:rsidR="00275746" w:rsidRPr="00732306">
        <w:t>global targets and indicators</w:t>
      </w:r>
      <w:r w:rsidR="00D2138D" w:rsidRPr="00732306">
        <w:t xml:space="preserve"> – specifically</w:t>
      </w:r>
      <w:r w:rsidR="007B780D" w:rsidRPr="00732306">
        <w:t xml:space="preserve"> the internationally ratified SDGs</w:t>
      </w:r>
      <w:r w:rsidR="00275746" w:rsidRPr="00732306">
        <w:t>.</w:t>
      </w:r>
      <w:r w:rsidR="008867E9" w:rsidRPr="00732306">
        <w:t xml:space="preserve"> We argue that a gap exists</w:t>
      </w:r>
      <w:r w:rsidR="00097AFB" w:rsidRPr="00732306">
        <w:t xml:space="preserve"> </w:t>
      </w:r>
      <w:r w:rsidR="00000CA3" w:rsidRPr="00732306">
        <w:t>–</w:t>
      </w:r>
      <w:r w:rsidR="008867E9" w:rsidRPr="00732306">
        <w:t xml:space="preserve"> </w:t>
      </w:r>
      <w:r w:rsidR="001070CB" w:rsidRPr="00732306">
        <w:t xml:space="preserve">IP </w:t>
      </w:r>
      <w:r w:rsidR="008867E9" w:rsidRPr="00732306">
        <w:t xml:space="preserve">are not included in the SDGs’ </w:t>
      </w:r>
      <w:r w:rsidR="008867E9" w:rsidRPr="00732306">
        <w:rPr>
          <w:color w:val="000000" w:themeColor="text1"/>
        </w:rPr>
        <w:t>measurement</w:t>
      </w:r>
      <w:r w:rsidR="00F84F51" w:rsidRPr="0052453A">
        <w:rPr>
          <w:color w:val="000000" w:themeColor="text1"/>
        </w:rPr>
        <w:t xml:space="preserve">, i.e., a disconnect exists between (local) </w:t>
      </w:r>
      <w:r w:rsidR="00F84F51" w:rsidRPr="00485D96">
        <w:rPr>
          <w:color w:val="000000" w:themeColor="text1"/>
        </w:rPr>
        <w:t xml:space="preserve">project metrics </w:t>
      </w:r>
      <w:r w:rsidR="00F84F51" w:rsidRPr="0052453A">
        <w:rPr>
          <w:color w:val="000000" w:themeColor="text1"/>
        </w:rPr>
        <w:t>and</w:t>
      </w:r>
      <w:r w:rsidR="00F84F51" w:rsidRPr="00485D96">
        <w:rPr>
          <w:color w:val="000000" w:themeColor="text1"/>
        </w:rPr>
        <w:t xml:space="preserve"> SDGs</w:t>
      </w:r>
      <w:r w:rsidR="00F84F51" w:rsidRPr="00732306">
        <w:rPr>
          <w:color w:val="000000" w:themeColor="text1"/>
        </w:rPr>
        <w:t>, and vice versa. T</w:t>
      </w:r>
      <w:r w:rsidR="00275746" w:rsidRPr="00833D8F">
        <w:rPr>
          <w:color w:val="000000" w:themeColor="text1"/>
        </w:rPr>
        <w:t xml:space="preserve">he evidence </w:t>
      </w:r>
      <w:r w:rsidR="003074CF" w:rsidRPr="00833D8F">
        <w:rPr>
          <w:color w:val="000000" w:themeColor="text1"/>
        </w:rPr>
        <w:t>(</w:t>
      </w:r>
      <w:r w:rsidR="003074CF" w:rsidRPr="00833D8F">
        <w:rPr>
          <w:color w:val="000000" w:themeColor="text1"/>
          <w:shd w:val="clear" w:color="auto" w:fill="FFFFFF"/>
        </w:rPr>
        <w:t>Martens, &amp; Carvalho 2016a</w:t>
      </w:r>
      <w:r w:rsidR="008057BD" w:rsidRPr="00833D8F">
        <w:rPr>
          <w:color w:val="000000" w:themeColor="text1"/>
          <w:shd w:val="clear" w:color="auto" w:fill="FFFFFF"/>
        </w:rPr>
        <w:t xml:space="preserve"> and 2016</w:t>
      </w:r>
      <w:r w:rsidR="003074CF" w:rsidRPr="00833D8F">
        <w:rPr>
          <w:color w:val="000000" w:themeColor="text1"/>
          <w:shd w:val="clear" w:color="auto" w:fill="FFFFFF"/>
        </w:rPr>
        <w:t xml:space="preserve">b) </w:t>
      </w:r>
      <w:r w:rsidR="00275746" w:rsidRPr="00833D8F">
        <w:rPr>
          <w:color w:val="000000" w:themeColor="text1"/>
        </w:rPr>
        <w:t xml:space="preserve">illustrates that </w:t>
      </w:r>
      <w:r w:rsidR="00275746" w:rsidRPr="00784AF8">
        <w:t>the golden thread from project</w:t>
      </w:r>
      <w:r w:rsidR="7BA4CB49" w:rsidRPr="00784AF8">
        <w:t xml:space="preserve"> level</w:t>
      </w:r>
      <w:r w:rsidR="00275746" w:rsidRPr="00784AF8">
        <w:t xml:space="preserve"> measurement to global</w:t>
      </w:r>
      <w:r w:rsidR="001070CB">
        <w:t>-national</w:t>
      </w:r>
      <w:r w:rsidR="00275746" w:rsidRPr="00784AF8">
        <w:t xml:space="preserve"> level, is missing. </w:t>
      </w:r>
      <w:r w:rsidR="00104433" w:rsidRPr="00784AF8">
        <w:t>This echoes research highlighting</w:t>
      </w:r>
      <w:r w:rsidR="00275746" w:rsidRPr="00784AF8">
        <w:t xml:space="preserve"> a gap</w:t>
      </w:r>
      <w:r w:rsidR="00504B21" w:rsidRPr="00784AF8">
        <w:t xml:space="preserve"> between theory and practice</w:t>
      </w:r>
      <w:r w:rsidR="001070CB">
        <w:t xml:space="preserve"> </w:t>
      </w:r>
      <w:r w:rsidR="001070CB" w:rsidRPr="001070CB">
        <w:t xml:space="preserve">for incorporating sustainability </w:t>
      </w:r>
      <w:r w:rsidR="001070CB">
        <w:t xml:space="preserve">measurement </w:t>
      </w:r>
      <w:r w:rsidR="001070CB" w:rsidRPr="001070CB">
        <w:t>in project management</w:t>
      </w:r>
      <w:r w:rsidR="00504B21" w:rsidRPr="00784AF8">
        <w:t xml:space="preserve"> (</w:t>
      </w:r>
      <w:proofErr w:type="spellStart"/>
      <w:r w:rsidR="00817911" w:rsidRPr="00784AF8">
        <w:t>Ø</w:t>
      </w:r>
      <w:r w:rsidR="00504B21" w:rsidRPr="00FB005B">
        <w:t>kland</w:t>
      </w:r>
      <w:proofErr w:type="spellEnd"/>
      <w:r w:rsidR="00504B21" w:rsidRPr="00784AF8">
        <w:t xml:space="preserve">, </w:t>
      </w:r>
      <w:r w:rsidR="00EF1286" w:rsidRPr="00784AF8">
        <w:t>201</w:t>
      </w:r>
      <w:r w:rsidR="00DA466D" w:rsidRPr="00784AF8">
        <w:t>5</w:t>
      </w:r>
      <w:r w:rsidR="00EF1286" w:rsidRPr="00784AF8">
        <w:t>)</w:t>
      </w:r>
      <w:r w:rsidR="00275746" w:rsidRPr="00784AF8">
        <w:t>.</w:t>
      </w:r>
      <w:r w:rsidR="003A00D1" w:rsidRPr="00784AF8">
        <w:t xml:space="preserve"> </w:t>
      </w:r>
    </w:p>
    <w:p w14:paraId="65023D2E" w14:textId="79127689" w:rsidR="006C606E" w:rsidRDefault="006C606E" w:rsidP="00463B76">
      <w:pPr>
        <w:pStyle w:val="PhDNormal"/>
      </w:pPr>
      <w:r w:rsidRPr="008B441C">
        <w:rPr>
          <w:lang w:val="en-GB"/>
        </w:rPr>
        <w:t xml:space="preserve">The problem of identifying suitable SDG measurement is compounded at the indicator level, where a further 232 measurement metrics reside. For example, the UK’s Office for National Statistics (ONS) online portal, responsible for reporting UK’s progress against global SDG indicator measurement, shows that, in April 2019, they only had data for 173 of the 232 indicators, with 69 being without data (ONS, 2019). The ONS’s challenge of collating reporting evidence for the 232 indicators was further corroborated by recent analysis (Mansell et al., 2019a) of the viability of using each of </w:t>
      </w:r>
      <w:r w:rsidR="00873B9E">
        <w:rPr>
          <w:lang w:val="en-GB"/>
        </w:rPr>
        <w:t xml:space="preserve">the </w:t>
      </w:r>
      <w:r w:rsidRPr="008B441C">
        <w:rPr>
          <w:lang w:val="en-GB"/>
        </w:rPr>
        <w:t>232 indicators for infrastructure project-level measurement of success. The analysis, based on inductive reasoning using the project success framework proposed by Morris (2013) and Cooke-Davies (2007) and then analysed against the cost-benefit measurement framework from the HMT Green &amp; Orange Books (HM Treasury, 2013) and the World Bank monitoring, reporting, evaluation and learning methodology (</w:t>
      </w:r>
      <w:proofErr w:type="spellStart"/>
      <w:r w:rsidRPr="008B441C">
        <w:rPr>
          <w:lang w:val="en-GB"/>
        </w:rPr>
        <w:t>Dudwick</w:t>
      </w:r>
      <w:proofErr w:type="spellEnd"/>
      <w:r w:rsidRPr="008B441C">
        <w:rPr>
          <w:lang w:val="en-GB"/>
        </w:rPr>
        <w:t xml:space="preserve"> et al., 2006), </w:t>
      </w:r>
      <w:r w:rsidRPr="00485D96">
        <w:rPr>
          <w:lang w:val="en-GB"/>
        </w:rPr>
        <w:t>highlighted there were only a small number of indicators (N = 28; 12%) relevant to engineering projects. Of these, only 8%</w:t>
      </w:r>
      <w:r w:rsidRPr="00732306">
        <w:rPr>
          <w:lang w:val="en-GB"/>
        </w:rPr>
        <w:t xml:space="preserve"> (N = 20) have close alignment with the engineering projects and 4% (N = 8) have marginal relevance. This analysis highlighted a “gap” of not having suitable indicators below the SDG target level that could be used on infrastructure projects.</w:t>
      </w:r>
      <w:r w:rsidR="00873B9E">
        <w:rPr>
          <w:lang w:val="en-GB"/>
        </w:rPr>
        <w:t xml:space="preserve"> </w:t>
      </w:r>
    </w:p>
    <w:p w14:paraId="396C1E62" w14:textId="09330A6D" w:rsidR="004C077B" w:rsidRDefault="00543D6B" w:rsidP="0052453A">
      <w:pPr>
        <w:pStyle w:val="Heading2"/>
        <w:spacing w:line="480" w:lineRule="auto"/>
      </w:pPr>
      <w:r>
        <w:t xml:space="preserve">Sustainability and </w:t>
      </w:r>
      <w:r w:rsidR="00873B9E">
        <w:t>P</w:t>
      </w:r>
      <w:r>
        <w:t xml:space="preserve">roject </w:t>
      </w:r>
      <w:r w:rsidR="00873B9E">
        <w:t>M</w:t>
      </w:r>
      <w:r>
        <w:t xml:space="preserve">anagement </w:t>
      </w:r>
    </w:p>
    <w:p w14:paraId="3BEC7241" w14:textId="0C988399" w:rsidR="00485D96" w:rsidRDefault="004C077B" w:rsidP="00DE3DF7">
      <w:pPr>
        <w:pStyle w:val="PhDNormal"/>
        <w:rPr>
          <w:lang w:val="en-GB"/>
        </w:rPr>
      </w:pPr>
      <w:r>
        <w:rPr>
          <w:lang w:val="en-GB"/>
        </w:rPr>
        <w:t xml:space="preserve">There is strong logic that </w:t>
      </w:r>
      <w:r w:rsidRPr="004C077B">
        <w:rPr>
          <w:lang w:val="en-GB"/>
        </w:rPr>
        <w:t>if SDGs mat</w:t>
      </w:r>
      <w:r>
        <w:rPr>
          <w:lang w:val="en-GB"/>
        </w:rPr>
        <w:t>t</w:t>
      </w:r>
      <w:r w:rsidRPr="004C077B">
        <w:rPr>
          <w:lang w:val="en-GB"/>
        </w:rPr>
        <w:t>er</w:t>
      </w:r>
      <w:r w:rsidR="00E32B0B">
        <w:rPr>
          <w:lang w:val="en-GB"/>
        </w:rPr>
        <w:t xml:space="preserve"> at a global level</w:t>
      </w:r>
      <w:r w:rsidRPr="004C077B">
        <w:rPr>
          <w:lang w:val="en-GB"/>
        </w:rPr>
        <w:t xml:space="preserve">, they must matter at project level for reasons </w:t>
      </w:r>
      <w:r>
        <w:rPr>
          <w:lang w:val="en-GB"/>
        </w:rPr>
        <w:t xml:space="preserve">discussed in the previous section. </w:t>
      </w:r>
      <w:r w:rsidR="00DE3DF7">
        <w:rPr>
          <w:lang w:val="en-GB"/>
        </w:rPr>
        <w:t>In other words, global issues are relevant at organisational and project levels</w:t>
      </w:r>
      <w:r w:rsidR="00485D96">
        <w:rPr>
          <w:lang w:val="en-GB"/>
        </w:rPr>
        <w:t xml:space="preserve"> because the nature of Grand Challenges is that we are all affected, and all have a part to play to address their causes and impacts</w:t>
      </w:r>
      <w:r w:rsidR="00DE3DF7">
        <w:rPr>
          <w:lang w:val="en-GB"/>
        </w:rPr>
        <w:t xml:space="preserve">. </w:t>
      </w:r>
    </w:p>
    <w:p w14:paraId="52E47630" w14:textId="4F547F55" w:rsidR="004C077B" w:rsidRDefault="004C077B" w:rsidP="00DE3DF7">
      <w:pPr>
        <w:pStyle w:val="PhDNormal"/>
        <w:rPr>
          <w:lang w:val="en-GB"/>
        </w:rPr>
      </w:pPr>
      <w:r>
        <w:rPr>
          <w:lang w:val="en-GB"/>
        </w:rPr>
        <w:lastRenderedPageBreak/>
        <w:t xml:space="preserve">The relevance of measuring global goals at local project level is evidenced by extensive empirical data from a survey </w:t>
      </w:r>
      <w:r w:rsidRPr="00721E84">
        <w:rPr>
          <w:lang w:val="en-GB"/>
        </w:rPr>
        <w:t>of 3</w:t>
      </w:r>
      <w:r>
        <w:rPr>
          <w:lang w:val="en-GB"/>
        </w:rPr>
        <w:t>25</w:t>
      </w:r>
      <w:r w:rsidRPr="00721E84">
        <w:rPr>
          <w:lang w:val="en-GB"/>
        </w:rPr>
        <w:t xml:space="preserve"> engineers to derive quantitative data (Mansell, et al., 2020b) along with interviews with 40 CEOs and corporate Heads of Sustainability to capture qualitative data (Mansell, et al., 2020c).</w:t>
      </w:r>
      <w:r>
        <w:rPr>
          <w:lang w:val="en-GB"/>
        </w:rPr>
        <w:t xml:space="preserve">  </w:t>
      </w:r>
      <w:r w:rsidR="009B71DF" w:rsidRPr="008C106E">
        <w:rPr>
          <w:lang w:val="en-GB"/>
        </w:rPr>
        <w:t xml:space="preserve">The importance of understanding why the gap existed and how to close the gap </w:t>
      </w:r>
      <w:r w:rsidR="00DE3DF7">
        <w:rPr>
          <w:lang w:val="en-GB"/>
        </w:rPr>
        <w:t>was evidenced in the</w:t>
      </w:r>
      <w:r w:rsidR="009B71DF" w:rsidRPr="008C106E">
        <w:rPr>
          <w:lang w:val="en-GB"/>
        </w:rPr>
        <w:t xml:space="preserve"> survey of 325 engineers, in which 88% of responses affirmed that stakeholders wanted to increase their ability to measure SDGs on projects. This was strengthened by a response rate of only 34% stating that they had a “fit-for-purpose” mechanism to measure the SDG impacts (Mansell et al., 2020</w:t>
      </w:r>
      <w:r w:rsidR="00E32B0B">
        <w:rPr>
          <w:lang w:val="en-GB"/>
        </w:rPr>
        <w:t>b</w:t>
      </w:r>
      <w:r w:rsidR="009B71DF" w:rsidRPr="008C106E">
        <w:rPr>
          <w:lang w:val="en-GB"/>
        </w:rPr>
        <w:t>)</w:t>
      </w:r>
      <w:r w:rsidR="009B71DF">
        <w:rPr>
          <w:lang w:val="en-GB"/>
        </w:rPr>
        <w:t xml:space="preserve">. </w:t>
      </w:r>
      <w:r w:rsidR="009B71DF" w:rsidRPr="00FB2C6A">
        <w:rPr>
          <w:lang w:val="en-GB"/>
        </w:rPr>
        <w:t xml:space="preserve">The survey </w:t>
      </w:r>
      <w:r w:rsidR="009B71DF">
        <w:rPr>
          <w:lang w:val="en-GB"/>
        </w:rPr>
        <w:t xml:space="preserve">also </w:t>
      </w:r>
      <w:r w:rsidR="009B71DF" w:rsidRPr="00FB2C6A">
        <w:rPr>
          <w:lang w:val="en-GB"/>
        </w:rPr>
        <w:t xml:space="preserve">indicated four primary shortfalls for measuring SDGs on infrastructure projects, namely leadership, tools and methods, engineers’ business skills in measuring SDG impact, and how project success is too narrowly defined as outputs (such as time, cost and scope) and not outcomes (longer-term local impacts and stakeholder value). Moreover, the interviews with 40 senior executives </w:t>
      </w:r>
      <w:r w:rsidR="009B71DF">
        <w:rPr>
          <w:lang w:val="en-GB"/>
        </w:rPr>
        <w:t xml:space="preserve">(Mansell et al., 2020c) </w:t>
      </w:r>
      <w:r w:rsidR="009B71DF" w:rsidRPr="00FB2C6A">
        <w:rPr>
          <w:lang w:val="en-GB"/>
        </w:rPr>
        <w:t xml:space="preserve">from the UK identified that SDG measurement practices are </w:t>
      </w:r>
      <w:r w:rsidR="009B71DF">
        <w:rPr>
          <w:lang w:val="en-GB"/>
        </w:rPr>
        <w:t>currently ‘more talk less walk’ and indicated a number of contextual and mechanistic opportunities to increase the outcome success</w:t>
      </w:r>
      <w:r w:rsidR="009B71DF" w:rsidRPr="00FB2C6A">
        <w:rPr>
          <w:lang w:val="en-GB"/>
        </w:rPr>
        <w:t>.</w:t>
      </w:r>
      <w:r w:rsidR="00DE3DF7">
        <w:rPr>
          <w:lang w:val="en-GB"/>
        </w:rPr>
        <w:t xml:space="preserve"> </w:t>
      </w:r>
      <w:r w:rsidRPr="00721E84">
        <w:rPr>
          <w:lang w:val="en-GB"/>
        </w:rPr>
        <w:t xml:space="preserve">The </w:t>
      </w:r>
      <w:r w:rsidR="00DE3DF7">
        <w:rPr>
          <w:lang w:val="en-GB"/>
        </w:rPr>
        <w:t xml:space="preserve">same research included a </w:t>
      </w:r>
      <w:r w:rsidRPr="00721E84">
        <w:rPr>
          <w:lang w:val="en-GB"/>
        </w:rPr>
        <w:t xml:space="preserve">second stage </w:t>
      </w:r>
      <w:r w:rsidR="00DE3DF7">
        <w:rPr>
          <w:lang w:val="en-GB"/>
        </w:rPr>
        <w:t xml:space="preserve">after the survey and interviews that </w:t>
      </w:r>
      <w:r w:rsidRPr="00721E84">
        <w:rPr>
          <w:lang w:val="en-GB"/>
        </w:rPr>
        <w:t xml:space="preserve">involved the development of a prototype that was </w:t>
      </w:r>
      <w:r>
        <w:rPr>
          <w:lang w:val="en-GB"/>
        </w:rPr>
        <w:t>examined</w:t>
      </w:r>
      <w:r w:rsidRPr="00721E84">
        <w:rPr>
          <w:lang w:val="en-GB"/>
        </w:rPr>
        <w:t xml:space="preserve"> through further exploratory investigations at two levels:  (1) Test 1</w:t>
      </w:r>
      <w:r w:rsidR="00E32B0B">
        <w:rPr>
          <w:lang w:val="en-GB"/>
        </w:rPr>
        <w:t xml:space="preserve"> sought to address whether there was evidence of </w:t>
      </w:r>
      <w:r w:rsidRPr="00721E84">
        <w:rPr>
          <w:lang w:val="en-GB"/>
        </w:rPr>
        <w:t xml:space="preserve">a </w:t>
      </w:r>
      <w:r w:rsidR="00DE3DF7">
        <w:rPr>
          <w:lang w:val="en-GB"/>
        </w:rPr>
        <w:t>‘</w:t>
      </w:r>
      <w:r w:rsidRPr="00721E84">
        <w:rPr>
          <w:lang w:val="en-GB"/>
        </w:rPr>
        <w:t>Golden Thread</w:t>
      </w:r>
      <w:r w:rsidR="00DE3DF7">
        <w:rPr>
          <w:lang w:val="en-GB"/>
        </w:rPr>
        <w:t>’</w:t>
      </w:r>
      <w:r w:rsidRPr="00721E84">
        <w:rPr>
          <w:lang w:val="en-GB"/>
        </w:rPr>
        <w:t xml:space="preserve"> from global SDGs, through the organisational-level, down to project level SDG impact measurement</w:t>
      </w:r>
      <w:r>
        <w:rPr>
          <w:lang w:val="en-GB"/>
        </w:rPr>
        <w:t xml:space="preserve"> </w:t>
      </w:r>
      <w:r w:rsidRPr="00721E84">
        <w:rPr>
          <w:lang w:val="en-GB"/>
        </w:rPr>
        <w:t>(Mansell, et al., 20</w:t>
      </w:r>
      <w:r>
        <w:rPr>
          <w:lang w:val="en-GB"/>
        </w:rPr>
        <w:t>19a</w:t>
      </w:r>
      <w:r w:rsidRPr="00721E84">
        <w:rPr>
          <w:lang w:val="en-GB"/>
        </w:rPr>
        <w:t>);  (2) Test 2</w:t>
      </w:r>
      <w:r w:rsidR="00E32B0B">
        <w:rPr>
          <w:lang w:val="en-GB"/>
        </w:rPr>
        <w:t xml:space="preserve"> then used a </w:t>
      </w:r>
      <w:r w:rsidRPr="00721E84">
        <w:rPr>
          <w:lang w:val="en-GB"/>
        </w:rPr>
        <w:t xml:space="preserve">prototype model, the </w:t>
      </w:r>
      <w:r w:rsidRPr="00721E84">
        <w:rPr>
          <w:i/>
          <w:iCs/>
          <w:lang w:val="en-GB"/>
        </w:rPr>
        <w:t>Impact Value Chain</w:t>
      </w:r>
      <w:r w:rsidR="00DE3DF7">
        <w:rPr>
          <w:i/>
          <w:iCs/>
          <w:lang w:val="en-GB"/>
        </w:rPr>
        <w:t xml:space="preserve"> </w:t>
      </w:r>
      <w:r w:rsidR="00DE3DF7" w:rsidRPr="00721E84">
        <w:rPr>
          <w:lang w:val="en-GB"/>
        </w:rPr>
        <w:t>(Mansell, et al., 20</w:t>
      </w:r>
      <w:r w:rsidR="00DE3DF7">
        <w:rPr>
          <w:lang w:val="en-GB"/>
        </w:rPr>
        <w:t>19a</w:t>
      </w:r>
      <w:r w:rsidR="00DE3DF7" w:rsidRPr="00721E84">
        <w:rPr>
          <w:lang w:val="en-GB"/>
        </w:rPr>
        <w:t>)</w:t>
      </w:r>
      <w:r w:rsidRPr="00721E84">
        <w:rPr>
          <w:lang w:val="en-GB"/>
        </w:rPr>
        <w:t xml:space="preserve">,  </w:t>
      </w:r>
      <w:r w:rsidR="00DE3DF7">
        <w:rPr>
          <w:lang w:val="en-GB"/>
        </w:rPr>
        <w:t xml:space="preserve">which expanded the use of the Theory of Change and Triple Bottom Line, </w:t>
      </w:r>
      <w:r w:rsidR="00E32B0B">
        <w:rPr>
          <w:lang w:val="en-GB"/>
        </w:rPr>
        <w:t xml:space="preserve">to </w:t>
      </w:r>
      <w:r w:rsidR="00DE3DF7">
        <w:rPr>
          <w:lang w:val="en-GB"/>
        </w:rPr>
        <w:t>demonstrate that the</w:t>
      </w:r>
      <w:r w:rsidRPr="00721E84">
        <w:rPr>
          <w:lang w:val="en-GB"/>
        </w:rPr>
        <w:t xml:space="preserve"> case study investigation </w:t>
      </w:r>
      <w:r w:rsidR="00DE3DF7">
        <w:rPr>
          <w:lang w:val="en-GB"/>
        </w:rPr>
        <w:t>of the</w:t>
      </w:r>
      <w:r w:rsidR="00DE3DF7" w:rsidRPr="00721E84">
        <w:rPr>
          <w:lang w:val="en-GB"/>
        </w:rPr>
        <w:t xml:space="preserve"> infrastructure projects at a Water Utility Company (Anglian Water) (Mansell, et al., 2020d)</w:t>
      </w:r>
      <w:r w:rsidR="00DE3DF7">
        <w:rPr>
          <w:lang w:val="en-GB"/>
        </w:rPr>
        <w:t xml:space="preserve"> could </w:t>
      </w:r>
      <w:r w:rsidRPr="00721E84">
        <w:rPr>
          <w:lang w:val="en-GB"/>
        </w:rPr>
        <w:t>measure SDG performance</w:t>
      </w:r>
      <w:r w:rsidR="00485D96">
        <w:rPr>
          <w:lang w:val="en-GB"/>
        </w:rPr>
        <w:t xml:space="preserve"> at project and portfolio levels</w:t>
      </w:r>
      <w:r w:rsidR="00B15AB1" w:rsidRPr="008C106E">
        <w:rPr>
          <w:lang w:val="en-GB"/>
        </w:rPr>
        <w:t>.</w:t>
      </w:r>
      <w:r w:rsidR="00485D96">
        <w:rPr>
          <w:lang w:val="en-GB"/>
        </w:rPr>
        <w:t xml:space="preserve">  The results demonstrated that the connection could be made from global to local project levels.  But how does this affect the project manager and what do we mean by sustainable project management?</w:t>
      </w:r>
    </w:p>
    <w:p w14:paraId="36C4EBD2" w14:textId="03D664C4" w:rsidR="00543D6B" w:rsidRPr="00463B76" w:rsidRDefault="00E30BC7" w:rsidP="00463B76">
      <w:pPr>
        <w:pStyle w:val="PhDNormal"/>
        <w:rPr>
          <w:lang w:val="en-GB"/>
        </w:rPr>
      </w:pPr>
      <w:r w:rsidRPr="00463B76">
        <w:rPr>
          <w:lang w:val="en-GB"/>
        </w:rPr>
        <w:t>Even if the consideration of sustainab</w:t>
      </w:r>
      <w:r w:rsidR="00C42569" w:rsidRPr="00463B76">
        <w:rPr>
          <w:lang w:val="en-GB"/>
        </w:rPr>
        <w:t>le objective</w:t>
      </w:r>
      <w:r w:rsidR="00A9439D" w:rsidRPr="00463B76">
        <w:rPr>
          <w:lang w:val="en-GB"/>
        </w:rPr>
        <w:t>s</w:t>
      </w:r>
      <w:r w:rsidR="00C42569" w:rsidRPr="00463B76">
        <w:rPr>
          <w:lang w:val="en-GB"/>
        </w:rPr>
        <w:t xml:space="preserve"> creates paradoxical situation for the project manager</w:t>
      </w:r>
      <w:r w:rsidR="009D1A58" w:rsidRPr="00463B76">
        <w:rPr>
          <w:lang w:val="en-GB"/>
        </w:rPr>
        <w:t xml:space="preserve"> </w:t>
      </w:r>
      <w:r w:rsidR="009D1A58" w:rsidRPr="00463B76">
        <w:rPr>
          <w:lang w:val="en-GB"/>
        </w:rPr>
        <w:fldChar w:fldCharType="begin" w:fldLock="1"/>
      </w:r>
      <w:r w:rsidR="0033156C" w:rsidRPr="00463B76">
        <w:rPr>
          <w:lang w:val="en-GB"/>
        </w:rPr>
        <w:instrText>ADDIN CSL_CITATION {"citationItems":[{"id":"ITEM-1","itemData":{"abstract":"Professions are undergoing a deep change towards the integration of environmental and social objectives into their core values. This paper examines the situation in which the project management (PM) profession is expected to work under contradictory ‘sustainability’ constraints. We investigate the tensions project managers experience when addressing sustainable objectives. Results show that, when tensions arise over sustainable objectives (temporality of objectives, organizational barriers and lack of control), they are addressed only when anchored to an economic one in the form of a business case for sustainability. We also find that, when matching traditional project objectives with sustainable ones is not possible, practitioners enact a set of reactions characterised as ‘greenwashing’, ‘it can’t be one person’, ‘no space for sustainability in my job’, ‘other actors involved’, or ‘pushing back’, depending on the specific project context. Adopting the paradox theory lens, we provide an alternative approach to the ‘business case’ for sustainability. The practical contribution of this paper lies in suggesting the need to find strategies to embrace paradoxical situations and we provide some suggestions to illustrate this.","author":[{"dropping-particle":"","family":"Sabini","given":"Luca","non-dropping-particle":"","parse-names":false,"suffix":""},{"dropping-particle":"","family":"Alderman","given":"Neil","non-dropping-particle":"","parse-names":false,"suffix":""}],"container-title":"Project Management Journal","id":"ITEM-1","issued":{"date-parts":[["2021"]]},"title":"The Paradoxical Profession: Project Management and the contradictory nature of sustainable project objectives","type":"article-journal"},"uris":["http://www.mendeley.com/documents/?uuid=297563d9-0b1d-46a8-9078-1bdb47a01fab"]}],"mendeley":{"formattedCitation":"(Sabini &amp; Alderman, 2021)","plainTextFormattedCitation":"(Sabini &amp; Alderman, 2021)","previouslyFormattedCitation":"(Sabini &amp; Alderman, 2021)"},"properties":{"noteIndex":0},"schema":"https://github.com/citation-style-language/schema/raw/master/csl-citation.json"}</w:instrText>
      </w:r>
      <w:r w:rsidR="009D1A58" w:rsidRPr="00463B76">
        <w:rPr>
          <w:lang w:val="en-GB"/>
        </w:rPr>
        <w:fldChar w:fldCharType="separate"/>
      </w:r>
      <w:r w:rsidR="009D1A58" w:rsidRPr="00463B76">
        <w:rPr>
          <w:lang w:val="en-GB"/>
        </w:rPr>
        <w:t>(Sabini &amp; Alderman, 2021)</w:t>
      </w:r>
      <w:r w:rsidR="009D1A58" w:rsidRPr="00463B76">
        <w:rPr>
          <w:lang w:val="en-GB"/>
        </w:rPr>
        <w:fldChar w:fldCharType="end"/>
      </w:r>
      <w:r w:rsidR="00A9439D" w:rsidRPr="00463B76">
        <w:rPr>
          <w:lang w:val="en-GB"/>
        </w:rPr>
        <w:t xml:space="preserve">, in this literature </w:t>
      </w:r>
      <w:r w:rsidR="00543D6B" w:rsidRPr="00463B76">
        <w:rPr>
          <w:lang w:val="en-GB"/>
        </w:rPr>
        <w:t>it is possible to identify several reasons for adopting sustainability into a project: the ‘moral imperative’ (Silvius et al., 2013), organizational resilience (</w:t>
      </w:r>
      <w:proofErr w:type="spellStart"/>
      <w:r w:rsidR="00543D6B" w:rsidRPr="00463B76">
        <w:rPr>
          <w:lang w:val="en-GB"/>
        </w:rPr>
        <w:t>Perrini</w:t>
      </w:r>
      <w:proofErr w:type="spellEnd"/>
      <w:r w:rsidR="00543D6B" w:rsidRPr="00463B76">
        <w:rPr>
          <w:lang w:val="en-GB"/>
        </w:rPr>
        <w:t xml:space="preserve"> and </w:t>
      </w:r>
      <w:proofErr w:type="spellStart"/>
      <w:r w:rsidR="00543D6B" w:rsidRPr="00463B76">
        <w:rPr>
          <w:lang w:val="en-GB"/>
        </w:rPr>
        <w:t>Tencati</w:t>
      </w:r>
      <w:proofErr w:type="spellEnd"/>
      <w:r w:rsidR="00543D6B" w:rsidRPr="00463B76">
        <w:rPr>
          <w:lang w:val="en-GB"/>
        </w:rPr>
        <w:t>, 2006), the organization’s economic prosperity (</w:t>
      </w:r>
      <w:proofErr w:type="spellStart"/>
      <w:r w:rsidR="00543D6B" w:rsidRPr="00463B76">
        <w:rPr>
          <w:lang w:val="en-GB"/>
        </w:rPr>
        <w:t>Gareis</w:t>
      </w:r>
      <w:proofErr w:type="spellEnd"/>
      <w:r w:rsidR="00543D6B" w:rsidRPr="00463B76">
        <w:rPr>
          <w:lang w:val="en-GB"/>
        </w:rPr>
        <w:t xml:space="preserve"> et al., 2011), long term performance (Russell and </w:t>
      </w:r>
      <w:proofErr w:type="spellStart"/>
      <w:r w:rsidR="00543D6B" w:rsidRPr="00463B76">
        <w:rPr>
          <w:lang w:val="en-GB"/>
        </w:rPr>
        <w:t>Shiang</w:t>
      </w:r>
      <w:proofErr w:type="spellEnd"/>
      <w:r w:rsidR="00543D6B" w:rsidRPr="00463B76">
        <w:rPr>
          <w:lang w:val="en-GB"/>
        </w:rPr>
        <w:t xml:space="preserve">, 2012), and improving technological performance (Brent et al., 2007). </w:t>
      </w:r>
    </w:p>
    <w:p w14:paraId="3751E3E6" w14:textId="5E895848" w:rsidR="00543D6B" w:rsidRPr="00463B76" w:rsidRDefault="00543D6B" w:rsidP="00463B76">
      <w:pPr>
        <w:pStyle w:val="PhDNormal"/>
        <w:rPr>
          <w:lang w:val="en-GB"/>
        </w:rPr>
      </w:pPr>
      <w:r w:rsidRPr="00463B76">
        <w:rPr>
          <w:lang w:val="en-GB"/>
        </w:rPr>
        <w:lastRenderedPageBreak/>
        <w:t>Indeed</w:t>
      </w:r>
      <w:r w:rsidR="0035136C">
        <w:rPr>
          <w:lang w:val="en-GB"/>
        </w:rPr>
        <w:t>,</w:t>
      </w:r>
      <w:r w:rsidRPr="00463B76">
        <w:rPr>
          <w:lang w:val="en-GB"/>
        </w:rPr>
        <w:t xml:space="preserve"> Sustainable Project Management (SPM) could even lead to certain improvements</w:t>
      </w:r>
      <w:r w:rsidR="00463B76" w:rsidRPr="00463B76">
        <w:rPr>
          <w:lang w:val="en-GB"/>
        </w:rPr>
        <w:t xml:space="preserve"> as noted by </w:t>
      </w:r>
      <w:proofErr w:type="spellStart"/>
      <w:r w:rsidRPr="00463B76">
        <w:rPr>
          <w:lang w:val="en-GB"/>
        </w:rPr>
        <w:t>Gareis</w:t>
      </w:r>
      <w:proofErr w:type="spellEnd"/>
      <w:r w:rsidRPr="00463B76">
        <w:rPr>
          <w:lang w:val="en-GB"/>
        </w:rPr>
        <w:t xml:space="preserve"> et al. (2011)</w:t>
      </w:r>
      <w:r w:rsidR="00463B76" w:rsidRPr="00463B76">
        <w:rPr>
          <w:lang w:val="en-GB"/>
        </w:rPr>
        <w:t xml:space="preserve">, </w:t>
      </w:r>
      <w:r w:rsidRPr="00463B76">
        <w:rPr>
          <w:lang w:val="en-GB"/>
        </w:rPr>
        <w:t xml:space="preserve">that </w:t>
      </w:r>
      <w:r w:rsidR="00A178F6" w:rsidRPr="00463B76">
        <w:rPr>
          <w:lang w:val="en-GB"/>
        </w:rPr>
        <w:t xml:space="preserve">some SPM </w:t>
      </w:r>
      <w:r w:rsidRPr="00463B76">
        <w:rPr>
          <w:lang w:val="en-GB"/>
        </w:rPr>
        <w:t xml:space="preserve">benefits </w:t>
      </w:r>
      <w:r w:rsidR="00A178F6" w:rsidRPr="00463B76">
        <w:rPr>
          <w:lang w:val="en-GB"/>
        </w:rPr>
        <w:t xml:space="preserve">are achieved </w:t>
      </w:r>
      <w:r w:rsidRPr="00463B76">
        <w:rPr>
          <w:lang w:val="en-GB"/>
        </w:rPr>
        <w:t xml:space="preserve">when </w:t>
      </w:r>
      <w:r w:rsidR="00A178F6" w:rsidRPr="00463B76">
        <w:rPr>
          <w:lang w:val="en-GB"/>
        </w:rPr>
        <w:t xml:space="preserve">the </w:t>
      </w:r>
      <w:r w:rsidRPr="00463B76">
        <w:rPr>
          <w:lang w:val="en-GB"/>
        </w:rPr>
        <w:t xml:space="preserve">change </w:t>
      </w:r>
      <w:r w:rsidR="00A178F6" w:rsidRPr="00463B76">
        <w:rPr>
          <w:lang w:val="en-GB"/>
        </w:rPr>
        <w:t xml:space="preserve">is brought </w:t>
      </w:r>
      <w:r w:rsidRPr="00463B76">
        <w:rPr>
          <w:lang w:val="en-GB"/>
        </w:rPr>
        <w:t xml:space="preserve">at the level of the ‘core’ processes of </w:t>
      </w:r>
      <w:r w:rsidR="00A178F6" w:rsidRPr="00463B76">
        <w:rPr>
          <w:lang w:val="en-GB"/>
        </w:rPr>
        <w:t>the company</w:t>
      </w:r>
      <w:r w:rsidRPr="00463B76">
        <w:rPr>
          <w:lang w:val="en-GB"/>
        </w:rPr>
        <w:t>. Th</w:t>
      </w:r>
      <w:r w:rsidR="00A178F6" w:rsidRPr="00463B76">
        <w:rPr>
          <w:lang w:val="en-GB"/>
        </w:rPr>
        <w:t xml:space="preserve">ese considerations are </w:t>
      </w:r>
      <w:r w:rsidRPr="00463B76">
        <w:rPr>
          <w:lang w:val="en-GB"/>
        </w:rPr>
        <w:t>refer</w:t>
      </w:r>
      <w:r w:rsidR="00A178F6" w:rsidRPr="00463B76">
        <w:rPr>
          <w:lang w:val="en-GB"/>
        </w:rPr>
        <w:t>red</w:t>
      </w:r>
      <w:r w:rsidRPr="00463B76">
        <w:rPr>
          <w:lang w:val="en-GB"/>
        </w:rPr>
        <w:t xml:space="preserve"> to </w:t>
      </w:r>
      <w:r w:rsidR="0035136C">
        <w:rPr>
          <w:lang w:val="en-GB"/>
        </w:rPr>
        <w:t xml:space="preserve">in the </w:t>
      </w:r>
      <w:r w:rsidRPr="00463B76">
        <w:rPr>
          <w:lang w:val="en-GB"/>
        </w:rPr>
        <w:t xml:space="preserve">project management </w:t>
      </w:r>
      <w:r w:rsidR="00A178F6" w:rsidRPr="00463B76">
        <w:rPr>
          <w:lang w:val="en-GB"/>
        </w:rPr>
        <w:t>lifecycle</w:t>
      </w:r>
      <w:r w:rsidRPr="00463B76">
        <w:rPr>
          <w:lang w:val="en-GB"/>
        </w:rPr>
        <w:t xml:space="preserve">: </w:t>
      </w:r>
      <w:r w:rsidR="00A178F6" w:rsidRPr="00463B76">
        <w:rPr>
          <w:lang w:val="en-GB"/>
        </w:rPr>
        <w:t xml:space="preserve">projects </w:t>
      </w:r>
      <w:r w:rsidRPr="00463B76">
        <w:rPr>
          <w:lang w:val="en-GB"/>
        </w:rPr>
        <w:t xml:space="preserve">start, </w:t>
      </w:r>
      <w:r w:rsidR="00A178F6" w:rsidRPr="00463B76">
        <w:rPr>
          <w:lang w:val="en-GB"/>
        </w:rPr>
        <w:t xml:space="preserve">project </w:t>
      </w:r>
      <w:r w:rsidRPr="00463B76">
        <w:rPr>
          <w:lang w:val="en-GB"/>
        </w:rPr>
        <w:t>coordination, project control, and project clo</w:t>
      </w:r>
      <w:r w:rsidR="00A178F6" w:rsidRPr="00463B76">
        <w:rPr>
          <w:lang w:val="en-GB"/>
        </w:rPr>
        <w:t>sure</w:t>
      </w:r>
      <w:r w:rsidRPr="00463B76">
        <w:rPr>
          <w:lang w:val="en-GB"/>
        </w:rPr>
        <w:t>.</w:t>
      </w:r>
      <w:r w:rsidR="00A178F6" w:rsidRPr="00463B76">
        <w:rPr>
          <w:lang w:val="en-GB"/>
        </w:rPr>
        <w:t xml:space="preserve"> </w:t>
      </w:r>
      <w:proofErr w:type="spellStart"/>
      <w:r w:rsidR="00A178F6" w:rsidRPr="00463B76">
        <w:rPr>
          <w:lang w:val="en-GB"/>
        </w:rPr>
        <w:t>Gareis</w:t>
      </w:r>
      <w:proofErr w:type="spellEnd"/>
      <w:r w:rsidR="00A178F6" w:rsidRPr="00463B76">
        <w:rPr>
          <w:lang w:val="en-GB"/>
        </w:rPr>
        <w:t xml:space="preserve"> et al. (2011) also </w:t>
      </w:r>
      <w:r w:rsidRPr="00463B76">
        <w:rPr>
          <w:lang w:val="en-GB"/>
        </w:rPr>
        <w:t>argue this happens since consideration of sustainability principles enables organizations to “better cope with the complexity and dynamics of projects” and through a “reduction of project crisis situations, project cancellations and interruptions, and fluctuation of project personnel” (</w:t>
      </w:r>
      <w:proofErr w:type="spellStart"/>
      <w:r w:rsidRPr="00463B76">
        <w:rPr>
          <w:lang w:val="en-GB"/>
        </w:rPr>
        <w:t>Gareis</w:t>
      </w:r>
      <w:proofErr w:type="spellEnd"/>
      <w:r w:rsidRPr="00463B76">
        <w:rPr>
          <w:lang w:val="en-GB"/>
        </w:rPr>
        <w:t xml:space="preserve"> et al., 2011, p. 64). Therefore, the focus on sustainable aspects of a project (or having a ‘sustainable perspective’), by pushing project managers to consider negative social and environmental impacts, improves the overall project success (Carvalho and </w:t>
      </w:r>
      <w:proofErr w:type="spellStart"/>
      <w:r w:rsidRPr="00463B76">
        <w:rPr>
          <w:lang w:val="en-GB"/>
        </w:rPr>
        <w:t>Rabechini</w:t>
      </w:r>
      <w:proofErr w:type="spellEnd"/>
      <w:r w:rsidRPr="00463B76">
        <w:rPr>
          <w:lang w:val="en-GB"/>
        </w:rPr>
        <w:t>, 2017).</w:t>
      </w:r>
      <w:r w:rsidR="00B153E3">
        <w:rPr>
          <w:lang w:val="en-GB"/>
        </w:rPr>
        <w:t xml:space="preserve"> </w:t>
      </w:r>
      <w:r w:rsidR="00B153E3">
        <w:rPr>
          <w:rFonts w:eastAsiaTheme="minorEastAsia"/>
        </w:rPr>
        <w:t xml:space="preserve">This </w:t>
      </w:r>
      <w:r w:rsidR="00B153E3" w:rsidRPr="00FB005B">
        <w:rPr>
          <w:lang w:val="en-US"/>
        </w:rPr>
        <w:t xml:space="preserve">perhaps </w:t>
      </w:r>
      <w:r w:rsidR="00B153E3">
        <w:rPr>
          <w:lang w:val="en-US"/>
        </w:rPr>
        <w:t>provides</w:t>
      </w:r>
      <w:r w:rsidR="00B153E3" w:rsidRPr="00FB005B">
        <w:rPr>
          <w:lang w:val="en-US"/>
        </w:rPr>
        <w:t xml:space="preserve"> recognition of the ability of engineering and infrastructure to reduce strategic business risk.</w:t>
      </w:r>
    </w:p>
    <w:p w14:paraId="5DBD1EC4" w14:textId="313B44F9" w:rsidR="00A178F6" w:rsidRPr="00463B76" w:rsidRDefault="00A178F6" w:rsidP="00463B76">
      <w:pPr>
        <w:pStyle w:val="PhDNormal"/>
        <w:rPr>
          <w:lang w:val="en-GB"/>
        </w:rPr>
      </w:pPr>
      <w:r w:rsidRPr="00463B76">
        <w:rPr>
          <w:lang w:val="en-GB"/>
        </w:rPr>
        <w:t>The discussion on SPM is also enriched by Martens and Carvalho (2016) which distinguish between success in ‘project management’ vs success in ‘projects’. From this perspective sustainability does not necessarily contribute to ‘project management success’ (which would be linked to the technical ability of the project manager)</w:t>
      </w:r>
      <w:r w:rsidR="0035136C">
        <w:rPr>
          <w:lang w:val="en-GB"/>
        </w:rPr>
        <w:t>,</w:t>
      </w:r>
      <w:r w:rsidRPr="00463B76">
        <w:rPr>
          <w:lang w:val="en-GB"/>
        </w:rPr>
        <w:t xml:space="preserve"> but it would positively impact the overall ‘project success’ (meeting the initial objective and other benefits planned for the organization as a whole). </w:t>
      </w:r>
      <w:r w:rsidR="00624909" w:rsidRPr="00463B76">
        <w:rPr>
          <w:lang w:val="en-GB"/>
        </w:rPr>
        <w:t>In this sense, attempting</w:t>
      </w:r>
      <w:r w:rsidRPr="00463B76">
        <w:rPr>
          <w:lang w:val="en-GB"/>
        </w:rPr>
        <w:t xml:space="preserve"> </w:t>
      </w:r>
      <w:r w:rsidR="00624909" w:rsidRPr="00463B76">
        <w:rPr>
          <w:lang w:val="en-GB"/>
        </w:rPr>
        <w:t xml:space="preserve">to achieve </w:t>
      </w:r>
      <w:r w:rsidRPr="00463B76">
        <w:rPr>
          <w:lang w:val="en-GB"/>
        </w:rPr>
        <w:t>sustainable objectives</w:t>
      </w:r>
      <w:r w:rsidR="00624909" w:rsidRPr="00463B76">
        <w:rPr>
          <w:lang w:val="en-GB"/>
        </w:rPr>
        <w:t xml:space="preserve"> (linked with </w:t>
      </w:r>
      <w:r w:rsidRPr="00463B76">
        <w:rPr>
          <w:lang w:val="en-GB"/>
        </w:rPr>
        <w:t xml:space="preserve">the </w:t>
      </w:r>
      <w:r w:rsidR="00624909" w:rsidRPr="00463B76">
        <w:rPr>
          <w:lang w:val="en-GB"/>
        </w:rPr>
        <w:t xml:space="preserve">project </w:t>
      </w:r>
      <w:r w:rsidRPr="00463B76">
        <w:rPr>
          <w:lang w:val="en-GB"/>
        </w:rPr>
        <w:t xml:space="preserve">economic, environmental and social </w:t>
      </w:r>
      <w:r w:rsidR="00624909" w:rsidRPr="00463B76">
        <w:rPr>
          <w:lang w:val="en-GB"/>
        </w:rPr>
        <w:t>aspects)</w:t>
      </w:r>
      <w:r w:rsidRPr="00463B76">
        <w:rPr>
          <w:lang w:val="en-GB"/>
        </w:rPr>
        <w:t xml:space="preserve">, </w:t>
      </w:r>
      <w:r w:rsidR="00624909" w:rsidRPr="00463B76">
        <w:rPr>
          <w:lang w:val="en-GB"/>
        </w:rPr>
        <w:t>will induce inexorably</w:t>
      </w:r>
      <w:r w:rsidRPr="00463B76">
        <w:rPr>
          <w:lang w:val="en-GB"/>
        </w:rPr>
        <w:t xml:space="preserve"> to the overall project success (Martens and Carvalho, 2016).</w:t>
      </w:r>
    </w:p>
    <w:p w14:paraId="3B52372B" w14:textId="1387B20A" w:rsidR="00A178F6" w:rsidRPr="00463B76" w:rsidRDefault="00624909" w:rsidP="00463B76">
      <w:pPr>
        <w:pStyle w:val="PhDNormal"/>
        <w:rPr>
          <w:lang w:val="en-GB"/>
        </w:rPr>
      </w:pPr>
      <w:r w:rsidRPr="00463B76">
        <w:rPr>
          <w:lang w:val="en-GB"/>
        </w:rPr>
        <w:t xml:space="preserve">From a value management perspective, </w:t>
      </w:r>
      <w:proofErr w:type="spellStart"/>
      <w:r w:rsidR="00A178F6" w:rsidRPr="00463B76">
        <w:rPr>
          <w:lang w:val="en-GB"/>
        </w:rPr>
        <w:t>Keeys</w:t>
      </w:r>
      <w:proofErr w:type="spellEnd"/>
      <w:r w:rsidR="00A178F6" w:rsidRPr="00463B76">
        <w:rPr>
          <w:lang w:val="en-GB"/>
        </w:rPr>
        <w:t xml:space="preserve"> and </w:t>
      </w:r>
      <w:proofErr w:type="spellStart"/>
      <w:r w:rsidR="00A178F6" w:rsidRPr="00463B76">
        <w:rPr>
          <w:lang w:val="en-GB"/>
        </w:rPr>
        <w:t>Huemann</w:t>
      </w:r>
      <w:proofErr w:type="spellEnd"/>
      <w:r w:rsidR="00A178F6" w:rsidRPr="00463B76">
        <w:rPr>
          <w:lang w:val="en-GB"/>
        </w:rPr>
        <w:t xml:space="preserve"> (2017) </w:t>
      </w:r>
      <w:r w:rsidRPr="00463B76">
        <w:rPr>
          <w:lang w:val="en-GB"/>
        </w:rPr>
        <w:t>recommend</w:t>
      </w:r>
      <w:r w:rsidR="00A178F6" w:rsidRPr="00463B76">
        <w:rPr>
          <w:lang w:val="en-GB"/>
        </w:rPr>
        <w:t xml:space="preserve"> </w:t>
      </w:r>
      <w:r w:rsidRPr="00463B76">
        <w:rPr>
          <w:lang w:val="en-GB"/>
        </w:rPr>
        <w:t xml:space="preserve">the </w:t>
      </w:r>
      <w:r w:rsidR="00A178F6" w:rsidRPr="00463B76">
        <w:rPr>
          <w:lang w:val="en-GB"/>
        </w:rPr>
        <w:t>‘benefit co-creation’ among a</w:t>
      </w:r>
      <w:r w:rsidRPr="00463B76">
        <w:rPr>
          <w:lang w:val="en-GB"/>
        </w:rPr>
        <w:t xml:space="preserve">ll </w:t>
      </w:r>
      <w:r w:rsidR="00A178F6" w:rsidRPr="00463B76">
        <w:rPr>
          <w:lang w:val="en-GB"/>
        </w:rPr>
        <w:t xml:space="preserve">project’s stakeholders. </w:t>
      </w:r>
      <w:r w:rsidRPr="00463B76">
        <w:rPr>
          <w:lang w:val="en-GB"/>
        </w:rPr>
        <w:t>A</w:t>
      </w:r>
      <w:r w:rsidR="00A178F6" w:rsidRPr="00463B76">
        <w:rPr>
          <w:lang w:val="en-GB"/>
        </w:rPr>
        <w:t xml:space="preserve"> project manager</w:t>
      </w:r>
      <w:r w:rsidRPr="00463B76">
        <w:rPr>
          <w:lang w:val="en-GB"/>
        </w:rPr>
        <w:t xml:space="preserve"> would find very difficult to achieve</w:t>
      </w:r>
      <w:r w:rsidR="00A178F6" w:rsidRPr="00463B76">
        <w:rPr>
          <w:lang w:val="en-GB"/>
        </w:rPr>
        <w:t xml:space="preserve"> benefits </w:t>
      </w:r>
      <w:r w:rsidRPr="00463B76">
        <w:rPr>
          <w:lang w:val="en-GB"/>
        </w:rPr>
        <w:t xml:space="preserve">for multiple competing </w:t>
      </w:r>
      <w:r w:rsidR="00A178F6" w:rsidRPr="00463B76">
        <w:rPr>
          <w:lang w:val="en-GB"/>
        </w:rPr>
        <w:t>stakeholder environment</w:t>
      </w:r>
      <w:r w:rsidR="0035136C">
        <w:rPr>
          <w:lang w:val="en-GB"/>
        </w:rPr>
        <w:t>s</w:t>
      </w:r>
      <w:r w:rsidR="00A178F6" w:rsidRPr="00463B76">
        <w:rPr>
          <w:lang w:val="en-GB"/>
        </w:rPr>
        <w:t xml:space="preserve">. </w:t>
      </w:r>
      <w:r w:rsidRPr="00463B76">
        <w:rPr>
          <w:lang w:val="en-GB"/>
        </w:rPr>
        <w:t xml:space="preserve">Therefore, addressing this issue the authors </w:t>
      </w:r>
      <w:r w:rsidR="00A178F6" w:rsidRPr="00463B76">
        <w:rPr>
          <w:lang w:val="en-GB"/>
        </w:rPr>
        <w:t>develop a framework of ‘benefit co-creation’ with a “continuous process of alignment and realignment, where benefits are shaped in interaction with the multiple stakeholders who bring their own benefits, value creation and risk concerns” (</w:t>
      </w:r>
      <w:proofErr w:type="spellStart"/>
      <w:r w:rsidR="00A178F6" w:rsidRPr="00463B76">
        <w:rPr>
          <w:lang w:val="en-GB"/>
        </w:rPr>
        <w:t>Keeys</w:t>
      </w:r>
      <w:proofErr w:type="spellEnd"/>
      <w:r w:rsidR="00A178F6" w:rsidRPr="00463B76">
        <w:rPr>
          <w:lang w:val="en-GB"/>
        </w:rPr>
        <w:t xml:space="preserve"> and </w:t>
      </w:r>
      <w:proofErr w:type="spellStart"/>
      <w:r w:rsidR="00A178F6" w:rsidRPr="00463B76">
        <w:rPr>
          <w:lang w:val="en-GB"/>
        </w:rPr>
        <w:t>Huemann</w:t>
      </w:r>
      <w:proofErr w:type="spellEnd"/>
      <w:r w:rsidR="00A178F6" w:rsidRPr="00463B76">
        <w:rPr>
          <w:lang w:val="en-GB"/>
        </w:rPr>
        <w:t>, 2017, p. 1196). </w:t>
      </w:r>
    </w:p>
    <w:p w14:paraId="1F003C4E" w14:textId="1F951E87" w:rsidR="00A178F6" w:rsidRPr="00463B76" w:rsidRDefault="00624909" w:rsidP="00463B76">
      <w:pPr>
        <w:pStyle w:val="PhDNormal"/>
        <w:rPr>
          <w:lang w:val="en-GB"/>
        </w:rPr>
      </w:pPr>
      <w:r w:rsidRPr="00463B76">
        <w:rPr>
          <w:lang w:val="en-GB"/>
        </w:rPr>
        <w:t>A different consideration on inputs for the adoption of SPM is the public opinion. Indeed, the influence of public opinion, especially in the last 10</w:t>
      </w:r>
      <w:r w:rsidR="0035136C">
        <w:rPr>
          <w:lang w:val="en-GB"/>
        </w:rPr>
        <w:t xml:space="preserve"> – </w:t>
      </w:r>
      <w:r w:rsidRPr="00463B76">
        <w:rPr>
          <w:lang w:val="en-GB"/>
        </w:rPr>
        <w:t>15 years has influenced companies’</w:t>
      </w:r>
      <w:r w:rsidR="00A178F6" w:rsidRPr="00463B76">
        <w:rPr>
          <w:lang w:val="en-GB"/>
        </w:rPr>
        <w:t xml:space="preserve"> culture </w:t>
      </w:r>
      <w:r w:rsidRPr="00463B76">
        <w:rPr>
          <w:lang w:val="en-GB"/>
        </w:rPr>
        <w:t>toward the adoption of sustainable objectives</w:t>
      </w:r>
      <w:r w:rsidR="00A178F6" w:rsidRPr="00463B76">
        <w:rPr>
          <w:lang w:val="en-GB"/>
        </w:rPr>
        <w:t>.</w:t>
      </w:r>
      <w:r w:rsidR="0033156C" w:rsidRPr="00463B76">
        <w:rPr>
          <w:lang w:val="en-GB"/>
        </w:rPr>
        <w:t xml:space="preserve"> </w:t>
      </w:r>
      <w:r w:rsidR="0035136C">
        <w:rPr>
          <w:lang w:val="en-GB"/>
        </w:rPr>
        <w:t>The p</w:t>
      </w:r>
      <w:r w:rsidR="0033156C" w:rsidRPr="00463B76">
        <w:rPr>
          <w:lang w:val="en-GB"/>
        </w:rPr>
        <w:t xml:space="preserve">roject management profession has also adapted in this regard  </w:t>
      </w:r>
      <w:r w:rsidR="0033156C" w:rsidRPr="00463B76">
        <w:rPr>
          <w:lang w:val="en-GB"/>
        </w:rPr>
        <w:fldChar w:fldCharType="begin" w:fldLock="1"/>
      </w:r>
      <w:r w:rsidR="0033156C" w:rsidRPr="00463B76">
        <w:rPr>
          <w:lang w:val="en-GB"/>
        </w:rPr>
        <w:instrText>ADDIN CSL_CITATION {"citationItems":[{"id":"ITEM-1","itemData":{"DOI":"10.1108/IJMPB-02-2017-0011","ISSN":"17538386","abstract":"Purpose – The professionalization of project management profession has developed differently according to the different environments in which it has been introduced. The objective in this work has been to examine an example of this professional project (Italy) with this research question: “what have been the professionalization strategies of project management professional associations within Italian field?”. Design/methodology/approach – We develop a qualitative case study made up of semi-structured interviews and archival data. Findings – Our analysis demonstrate how project management in Italy has embarked on a clear upward trajectory in terms of its occupational size, economic significance and institutional development. However, the development of project management in Italy considerably lags behind Anglo-Saxon countries. We also identify three main strategies through which this professionalization project is being accomplished: corporate engagement, expanding membership and institutional recognition. Research limitations/implications – The study reviews the professionalization of project management in Italy. This is not a comparative study, but rather highlights Italian project management professionalization. Moreover, we expect significant findings could be reached with a comparable research across different national contexts. Originality/value – This work constitutes the first detailed and comprehensive study in the field of project management within the Italian context.","author":[{"dropping-particle":"","family":"Sabini","given":"Luca","non-dropping-particle":"","parse-names":false,"suffix":""},{"dropping-particle":"","family":"Muzio","given":"Daniel","non-dropping-particle":"","parse-names":false,"suffix":""}],"container-title":"International Journal of Managing Projects in Business","id":"ITEM-1","issue":"4","issued":{"date-parts":[["2017"]]},"page":"822-840","title":"The long way to professional recognition: the project management in Italy","type":"article-journal","volume":"10"},"uris":["http://www.mendeley.com/documents/?uuid=b606c45b-3a32-4f29-b601-e270331a8642"]},{"id":"ITEM-2","itemData":{"abstract":"Growth in the internationalization of economic activity has favoured an increase in institutional control at a supranational level. A typical example of such institutions that wield this control are corporate professions such as Project Management. Attempting to replicate the successful strategies of the collegial professions but embracing advantages presented by global markets, corporate professions are confronted by the dilemma of how to reconcile the demands of stakeholders at both national and global levels. This research investigates an international corporate profession, Project Management, and its development within Italy using a historical case study. Results shows an increase in the number of regulations faced by international corporate professions as they attempt to satisfy a number of different institutions (and their competing agendas) while attempting to colonize a national context. This we define as ‘professional regulatory entanglement’. It concludes that what was once a simple bargain involving two actors, the state and the profession, with a long established, commonly agreed and mutually beneficial agenda is now a much more complex system involving multiple actors and a number of competing agendas and this results in the homogenisation of professional practice across the globe.","author":[{"dropping-particle":"","family":"Sabini","given":"Luca","non-dropping-particle":"","parse-names":false,"suffix":""},{"dropping-particle":"","family":"Paton","given":"Steve","non-dropping-particle":"","parse-names":false,"suffix":""}],"container-title":"Journal of Professions and Organization","id":"ITEM-2","issued":{"date-parts":[["2021"]]},"title":"Professional Regulatory Entanglement: The Curious Case of Project Management in Italy","type":"article-journal"},"uris":["http://www.mendeley.com/documents/?uuid=5e9a0b68-8250-4f39-a9ad-b2a4377d0929"]}],"mendeley":{"formattedCitation":"(Sabini &amp; Muzio, 2017; Sabini &amp; Paton, 2021)","plainTextFormattedCitation":"(Sabini &amp; Muzio, 2017; Sabini &amp; Paton, 2021)"},"properties":{"noteIndex":0},"schema":"https://github.com/citation-style-language/schema/raw/master/csl-citation.json"}</w:instrText>
      </w:r>
      <w:r w:rsidR="0033156C" w:rsidRPr="00463B76">
        <w:rPr>
          <w:lang w:val="en-GB"/>
        </w:rPr>
        <w:fldChar w:fldCharType="separate"/>
      </w:r>
      <w:r w:rsidR="0033156C" w:rsidRPr="00463B76">
        <w:rPr>
          <w:lang w:val="en-GB"/>
        </w:rPr>
        <w:t>(Sabini &amp; Muzio, 2017</w:t>
      </w:r>
      <w:r w:rsidR="00463B76" w:rsidRPr="00463B76">
        <w:rPr>
          <w:lang w:val="en-GB"/>
        </w:rPr>
        <w:t>)</w:t>
      </w:r>
      <w:r w:rsidR="0033156C" w:rsidRPr="00463B76">
        <w:rPr>
          <w:lang w:val="en-GB"/>
        </w:rPr>
        <w:fldChar w:fldCharType="end"/>
      </w:r>
      <w:r w:rsidR="0033156C" w:rsidRPr="00463B76">
        <w:rPr>
          <w:lang w:val="en-GB"/>
        </w:rPr>
        <w:t>, and m</w:t>
      </w:r>
      <w:r w:rsidR="00A178F6" w:rsidRPr="00463B76">
        <w:rPr>
          <w:lang w:val="en-GB"/>
        </w:rPr>
        <w:t xml:space="preserve">any organizations have made a shift toward sustainability, making it a “clear and immediate business driver for their suppliers to develop products and services that are progressively more sustainable” (Russell and </w:t>
      </w:r>
      <w:proofErr w:type="spellStart"/>
      <w:r w:rsidR="00A178F6" w:rsidRPr="00463B76">
        <w:rPr>
          <w:lang w:val="en-GB"/>
        </w:rPr>
        <w:t>Shiang</w:t>
      </w:r>
      <w:proofErr w:type="spellEnd"/>
      <w:r w:rsidR="00A178F6" w:rsidRPr="00463B76">
        <w:rPr>
          <w:lang w:val="en-GB"/>
        </w:rPr>
        <w:t xml:space="preserve">, </w:t>
      </w:r>
      <w:r w:rsidR="00A178F6" w:rsidRPr="00463B76">
        <w:rPr>
          <w:lang w:val="en-GB"/>
        </w:rPr>
        <w:lastRenderedPageBreak/>
        <w:t xml:space="preserve">2012, p. 2).  In practical terms, Russell &amp; </w:t>
      </w:r>
      <w:proofErr w:type="spellStart"/>
      <w:r w:rsidR="00A178F6" w:rsidRPr="00463B76">
        <w:rPr>
          <w:lang w:val="en-GB"/>
        </w:rPr>
        <w:t>Shiang</w:t>
      </w:r>
      <w:proofErr w:type="spellEnd"/>
      <w:r w:rsidR="00A178F6" w:rsidRPr="00463B76">
        <w:rPr>
          <w:lang w:val="en-GB"/>
        </w:rPr>
        <w:t xml:space="preserve"> (2012) underline how sustainability has the important benefit of improving brand reputation (innovations addressing world challenges, use with customers) and reducing risks (improved value chain environment, health and safety, incorporation of  longer term trends). Therefore, with more than 250 project assessments carried out, Russell &amp; </w:t>
      </w:r>
      <w:proofErr w:type="spellStart"/>
      <w:r w:rsidR="00A178F6" w:rsidRPr="00463B76">
        <w:rPr>
          <w:lang w:val="en-GB"/>
        </w:rPr>
        <w:t>Shiang</w:t>
      </w:r>
      <w:proofErr w:type="spellEnd"/>
      <w:r w:rsidR="00A178F6" w:rsidRPr="00463B76">
        <w:rPr>
          <w:lang w:val="en-GB"/>
        </w:rPr>
        <w:t xml:space="preserve"> (2012) claim that sustainability knowledge among innovators is increasing, and that it is providing business management with sustainability overviews of their project portfolio. In order to </w:t>
      </w:r>
      <w:r w:rsidR="00DE24AE" w:rsidRPr="00463B76">
        <w:rPr>
          <w:lang w:val="en-GB"/>
        </w:rPr>
        <w:t xml:space="preserve">support </w:t>
      </w:r>
      <w:r w:rsidR="00A178F6" w:rsidRPr="00463B76">
        <w:rPr>
          <w:lang w:val="en-GB"/>
        </w:rPr>
        <w:t>the business case for sustainability, and by doing so underline its values, </w:t>
      </w:r>
      <w:proofErr w:type="spellStart"/>
      <w:r w:rsidR="00A178F6" w:rsidRPr="00463B76">
        <w:rPr>
          <w:lang w:val="en-GB"/>
        </w:rPr>
        <w:t>Gareis</w:t>
      </w:r>
      <w:proofErr w:type="spellEnd"/>
      <w:r w:rsidR="00A178F6" w:rsidRPr="00463B76">
        <w:rPr>
          <w:lang w:val="en-GB"/>
        </w:rPr>
        <w:t xml:space="preserve"> et al. (2011) highlight the importance to do it also for projects: </w:t>
      </w:r>
    </w:p>
    <w:p w14:paraId="5341E999" w14:textId="115ADFC9" w:rsidR="001E259D" w:rsidRDefault="00A178F6" w:rsidP="00E32B0B">
      <w:pPr>
        <w:spacing w:before="120" w:after="120"/>
        <w:ind w:left="851" w:right="91"/>
        <w:jc w:val="both"/>
      </w:pPr>
      <w:r w:rsidRPr="00A178F6">
        <w:t>“</w:t>
      </w:r>
      <w:r w:rsidRPr="00A178F6">
        <w:rPr>
          <w:i/>
          <w:iCs/>
        </w:rPr>
        <w:t>The temporary character of projects contradicts the long-term orientation of sustainability. But projects initialise investments in new products, markets, organizations, or infrastructures. By this projects contribute to realize long-term objectives</w:t>
      </w:r>
      <w:r w:rsidRPr="00A178F6">
        <w:t>” (</w:t>
      </w:r>
      <w:proofErr w:type="spellStart"/>
      <w:r w:rsidRPr="00A178F6">
        <w:t>Gareis</w:t>
      </w:r>
      <w:proofErr w:type="spellEnd"/>
      <w:r w:rsidRPr="00A178F6">
        <w:t xml:space="preserve"> et al., 2011, p. 62). </w:t>
      </w:r>
    </w:p>
    <w:p w14:paraId="32C76942" w14:textId="5777B005" w:rsidR="00A178F6" w:rsidRPr="00463B76" w:rsidRDefault="00A178F6" w:rsidP="00463B76">
      <w:pPr>
        <w:pStyle w:val="PhDNormal"/>
        <w:rPr>
          <w:lang w:val="en-GB"/>
        </w:rPr>
      </w:pPr>
      <w:r w:rsidRPr="00463B76">
        <w:rPr>
          <w:lang w:val="en-GB"/>
        </w:rPr>
        <w:t>Therefore, this helps organizations to gain improvements that increase the success of the organization in the long term.  </w:t>
      </w:r>
    </w:p>
    <w:p w14:paraId="7FF17F10" w14:textId="77777777" w:rsidR="00543D6B" w:rsidRPr="00543D6B" w:rsidRDefault="00543D6B" w:rsidP="00624909"/>
    <w:p w14:paraId="1295B5FC" w14:textId="6230CF35" w:rsidR="003A778D" w:rsidRPr="00FB005B" w:rsidRDefault="00B61C63" w:rsidP="009E6D8F">
      <w:pPr>
        <w:pStyle w:val="Heading2"/>
        <w:spacing w:line="480" w:lineRule="auto"/>
      </w:pPr>
      <w:r>
        <w:t>S</w:t>
      </w:r>
      <w:r w:rsidR="00390FA8" w:rsidRPr="00FB005B">
        <w:t xml:space="preserve">ustainable </w:t>
      </w:r>
      <w:r w:rsidR="00223C90" w:rsidRPr="00FB005B">
        <w:t>IP</w:t>
      </w:r>
      <w:r w:rsidR="009529BF" w:rsidRPr="00FB005B">
        <w:t>s</w:t>
      </w:r>
      <w:r w:rsidR="00390FA8" w:rsidRPr="00FB005B">
        <w:t xml:space="preserve"> </w:t>
      </w:r>
      <w:r w:rsidR="00FA1A9F">
        <w:t xml:space="preserve">and Project Success </w:t>
      </w:r>
      <w:r w:rsidR="007170CB" w:rsidRPr="00FB005B">
        <w:t>in relation to SDGs</w:t>
      </w:r>
    </w:p>
    <w:p w14:paraId="35CC9392" w14:textId="36C0E381" w:rsidR="00C07BBC" w:rsidRPr="00E018C7" w:rsidRDefault="00C07BBC" w:rsidP="00C07BBC">
      <w:pPr>
        <w:pStyle w:val="PhDNormal"/>
      </w:pPr>
      <w:r w:rsidRPr="00A81C79">
        <w:t xml:space="preserve">The Global Commission on the Economy and Climate </w:t>
      </w:r>
      <w:r w:rsidR="0035136C" w:rsidRPr="00A81C79">
        <w:t xml:space="preserve">(New Climate Economy 2016, p. 4) </w:t>
      </w:r>
      <w:r w:rsidRPr="00A81C79">
        <w:t>defined Infrastructure as ‘structures and facilities that underpin power and other energy systems (including upstream infrastructure, such as the fuel production sector), transport, telecommunications, water, and waste management’. This definition takes a systems perspective and includes energy, transport, buildings, water supply and sanitation, IT and communications</w:t>
      </w:r>
      <w:r>
        <w:t>,</w:t>
      </w:r>
      <w:r w:rsidRPr="00A81C79">
        <w:t xml:space="preserve"> but does not explicitly include natural infrastructure such as forests, deserts, wetlands and other ecosystems (Bhattacharya et al. 2015; The New Climate Economy 2016).</w:t>
      </w:r>
      <w:r w:rsidRPr="00E018C7">
        <w:t xml:space="preserve"> </w:t>
      </w:r>
    </w:p>
    <w:p w14:paraId="427901D3" w14:textId="21F6BA6E" w:rsidR="00282FC5" w:rsidRPr="00FB005B" w:rsidRDefault="003A778D" w:rsidP="00FD416C">
      <w:pPr>
        <w:spacing w:line="480" w:lineRule="auto"/>
        <w:ind w:firstLine="284"/>
        <w:jc w:val="both"/>
        <w:rPr>
          <w:lang w:val="en-US"/>
        </w:rPr>
      </w:pPr>
      <w:r w:rsidRPr="00485D96">
        <w:rPr>
          <w:lang w:val="en-US"/>
        </w:rPr>
        <w:t xml:space="preserve">Most of </w:t>
      </w:r>
      <w:r w:rsidR="00293F1A" w:rsidRPr="00485D96">
        <w:rPr>
          <w:lang w:val="en-US"/>
        </w:rPr>
        <w:t xml:space="preserve">society’s </w:t>
      </w:r>
      <w:r w:rsidRPr="00485D96">
        <w:rPr>
          <w:lang w:val="en-US"/>
        </w:rPr>
        <w:t xml:space="preserve">developments </w:t>
      </w:r>
      <w:r w:rsidR="00A03FD1" w:rsidRPr="00485D96">
        <w:rPr>
          <w:lang w:val="en-US"/>
        </w:rPr>
        <w:t xml:space="preserve">in recent times </w:t>
      </w:r>
      <w:r w:rsidRPr="00732306">
        <w:rPr>
          <w:lang w:val="en-US"/>
        </w:rPr>
        <w:t xml:space="preserve">can </w:t>
      </w:r>
      <w:r w:rsidR="00293F1A" w:rsidRPr="00732306">
        <w:rPr>
          <w:lang w:val="en-US"/>
        </w:rPr>
        <w:t xml:space="preserve">be </w:t>
      </w:r>
      <w:r w:rsidRPr="00732306">
        <w:rPr>
          <w:lang w:val="en-US"/>
        </w:rPr>
        <w:t xml:space="preserve">connected to </w:t>
      </w:r>
      <w:r w:rsidR="00223C90" w:rsidRPr="00732306">
        <w:rPr>
          <w:lang w:val="en-US"/>
        </w:rPr>
        <w:t>IP</w:t>
      </w:r>
      <w:r w:rsidR="00EF1286" w:rsidRPr="00732306">
        <w:rPr>
          <w:lang w:val="en-US"/>
        </w:rPr>
        <w:t xml:space="preserve"> (Thacker and Hall, 2018; Thacker et al., 2019)</w:t>
      </w:r>
      <w:r w:rsidR="00B066DA" w:rsidRPr="00732306">
        <w:rPr>
          <w:lang w:val="en-US"/>
        </w:rPr>
        <w:t xml:space="preserve"> and t</w:t>
      </w:r>
      <w:r w:rsidRPr="00732306">
        <w:rPr>
          <w:lang w:val="en-US"/>
        </w:rPr>
        <w:t>h</w:t>
      </w:r>
      <w:r w:rsidR="00481BE1" w:rsidRPr="00732306">
        <w:rPr>
          <w:lang w:val="en-US"/>
        </w:rPr>
        <w:t xml:space="preserve">e UN recognise that </w:t>
      </w:r>
      <w:r w:rsidR="00104433" w:rsidRPr="00732306">
        <w:rPr>
          <w:lang w:val="en-US"/>
        </w:rPr>
        <w:t xml:space="preserve">the development of infrastructure </w:t>
      </w:r>
      <w:r w:rsidRPr="00732306">
        <w:rPr>
          <w:lang w:val="en-US"/>
        </w:rPr>
        <w:t>represents a massive opportunity to stimulate economic prosperity, reduce poverty and raise standards in health, education and gender equality</w:t>
      </w:r>
      <w:r w:rsidR="00132B30" w:rsidRPr="00732306">
        <w:rPr>
          <w:lang w:val="en-US"/>
        </w:rPr>
        <w:t xml:space="preserve"> (UNOPS, 2018)</w:t>
      </w:r>
      <w:r w:rsidRPr="00732306">
        <w:rPr>
          <w:lang w:val="en-US"/>
        </w:rPr>
        <w:t>.</w:t>
      </w:r>
      <w:r w:rsidR="003A00D1" w:rsidRPr="00732306">
        <w:rPr>
          <w:lang w:val="en-US"/>
        </w:rPr>
        <w:t xml:space="preserve"> </w:t>
      </w:r>
      <w:r w:rsidR="00FD416C" w:rsidRPr="00732306">
        <w:rPr>
          <w:lang w:val="en-US"/>
        </w:rPr>
        <w:t>The estimated USD $94 trillion of investment in infrastructure required globally between 2018 and 2040 (GIH, 2019) will be delivered through infrastructure projects and led by project management professionals.</w:t>
      </w:r>
      <w:r w:rsidR="00E32B0B">
        <w:rPr>
          <w:lang w:val="en-US"/>
        </w:rPr>
        <w:t xml:space="preserve"> </w:t>
      </w:r>
      <w:r w:rsidR="00FD416C" w:rsidRPr="00732306">
        <w:rPr>
          <w:lang w:val="en-US"/>
        </w:rPr>
        <w:t xml:space="preserve">To this effect, the IPCC (2018) has emphasized that meeting SDG targets will require the development of </w:t>
      </w:r>
      <w:r w:rsidR="00FD416C" w:rsidRPr="0052453A">
        <w:rPr>
          <w:lang w:val="en-US"/>
        </w:rPr>
        <w:t>“</w:t>
      </w:r>
      <w:r w:rsidR="00FD416C" w:rsidRPr="00485D96">
        <w:rPr>
          <w:lang w:val="en-US"/>
        </w:rPr>
        <w:t>infrastructure for mitigation and adaptation”</w:t>
      </w:r>
      <w:r w:rsidR="00F84F51" w:rsidRPr="00485D96">
        <w:rPr>
          <w:lang w:val="en-US"/>
        </w:rPr>
        <w:t>.</w:t>
      </w:r>
      <w:r w:rsidR="00D2138D" w:rsidRPr="00D2138D">
        <w:t xml:space="preserve"> </w:t>
      </w:r>
    </w:p>
    <w:p w14:paraId="322B4C4C" w14:textId="620B9414" w:rsidR="0020405A" w:rsidRPr="00FB005B" w:rsidRDefault="0051687B" w:rsidP="009E6D8F">
      <w:pPr>
        <w:spacing w:line="480" w:lineRule="auto"/>
        <w:ind w:firstLine="284"/>
        <w:jc w:val="both"/>
        <w:rPr>
          <w:lang w:val="en-US"/>
        </w:rPr>
      </w:pPr>
      <w:r w:rsidRPr="00FB005B">
        <w:rPr>
          <w:lang w:val="en-US"/>
        </w:rPr>
        <w:lastRenderedPageBreak/>
        <w:t>Contribution to the</w:t>
      </w:r>
      <w:r w:rsidR="00132B30" w:rsidRPr="00FB005B">
        <w:rPr>
          <w:lang w:val="en-US"/>
        </w:rPr>
        <w:t xml:space="preserve"> growing literature on the measurement of </w:t>
      </w:r>
      <w:r w:rsidR="0035136C" w:rsidRPr="00FB005B">
        <w:rPr>
          <w:lang w:val="en-US"/>
        </w:rPr>
        <w:t xml:space="preserve">sustainability on </w:t>
      </w:r>
      <w:r w:rsidR="00A03FD1" w:rsidRPr="00FB005B">
        <w:rPr>
          <w:lang w:val="en-US"/>
        </w:rPr>
        <w:t xml:space="preserve">IPs </w:t>
      </w:r>
      <w:r w:rsidR="00132B30" w:rsidRPr="00FB005B">
        <w:rPr>
          <w:lang w:val="en-US"/>
        </w:rPr>
        <w:t xml:space="preserve">is provided by Shen, </w:t>
      </w:r>
      <w:r w:rsidR="00E1155E">
        <w:rPr>
          <w:lang w:val="en-US"/>
        </w:rPr>
        <w:t>et al.</w:t>
      </w:r>
      <w:r w:rsidR="00132B30" w:rsidRPr="00FB005B">
        <w:rPr>
          <w:lang w:val="en-US"/>
        </w:rPr>
        <w:t xml:space="preserve"> (2010), who focus on the balance needed between benefits to </w:t>
      </w:r>
      <w:r w:rsidR="00132B30" w:rsidRPr="0007472E">
        <w:rPr>
          <w:i/>
          <w:iCs/>
          <w:lang w:val="en-US"/>
        </w:rPr>
        <w:t>society</w:t>
      </w:r>
      <w:r w:rsidR="00132B30" w:rsidRPr="00FB005B">
        <w:rPr>
          <w:lang w:val="en-US"/>
        </w:rPr>
        <w:t xml:space="preserve"> whilst protecti</w:t>
      </w:r>
      <w:r w:rsidR="00DA466D" w:rsidRPr="00FB005B">
        <w:rPr>
          <w:lang w:val="en-US"/>
        </w:rPr>
        <w:t>ng</w:t>
      </w:r>
      <w:r w:rsidR="00132B30" w:rsidRPr="00FB005B">
        <w:rPr>
          <w:lang w:val="en-US"/>
        </w:rPr>
        <w:t xml:space="preserve"> the </w:t>
      </w:r>
      <w:r w:rsidR="00132B30" w:rsidRPr="0007472E">
        <w:rPr>
          <w:i/>
          <w:iCs/>
          <w:lang w:val="en-US"/>
        </w:rPr>
        <w:t>environment</w:t>
      </w:r>
      <w:r w:rsidR="00132B30" w:rsidRPr="00FB005B">
        <w:rPr>
          <w:lang w:val="en-US"/>
        </w:rPr>
        <w:t xml:space="preserve"> and still achieving the </w:t>
      </w:r>
      <w:r w:rsidR="00132B30" w:rsidRPr="0007472E">
        <w:rPr>
          <w:i/>
          <w:iCs/>
          <w:lang w:val="en-US"/>
        </w:rPr>
        <w:t>economic</w:t>
      </w:r>
      <w:r w:rsidR="00132B30" w:rsidRPr="00FB005B">
        <w:rPr>
          <w:lang w:val="en-US"/>
        </w:rPr>
        <w:t xml:space="preserve"> benefits envisaged in the project business case. The linkage across the three areas in the construction industry is further defined by </w:t>
      </w:r>
      <w:proofErr w:type="spellStart"/>
      <w:r w:rsidR="00132B30" w:rsidRPr="00FB005B">
        <w:rPr>
          <w:lang w:val="en-US"/>
        </w:rPr>
        <w:t>Kibert</w:t>
      </w:r>
      <w:proofErr w:type="spellEnd"/>
      <w:r w:rsidR="00132B30" w:rsidRPr="00FB005B">
        <w:rPr>
          <w:lang w:val="en-US"/>
        </w:rPr>
        <w:t xml:space="preserve"> (2013)</w:t>
      </w:r>
      <w:r w:rsidR="009519BC" w:rsidRPr="00FB005B">
        <w:rPr>
          <w:lang w:val="en-US"/>
        </w:rPr>
        <w:t>,</w:t>
      </w:r>
      <w:r w:rsidR="00132B30" w:rsidRPr="00FB005B">
        <w:rPr>
          <w:lang w:val="en-US"/>
        </w:rPr>
        <w:t xml:space="preserve"> who suggests the interrelationship between a project’s outputs and the society that is impacted</w:t>
      </w:r>
      <w:r w:rsidR="007317DB" w:rsidRPr="00FB005B">
        <w:rPr>
          <w:lang w:val="en-US"/>
        </w:rPr>
        <w:t xml:space="preserve"> is a central component of defining sustainability success of an infrastructure project</w:t>
      </w:r>
      <w:r w:rsidR="00132B30" w:rsidRPr="00FB005B">
        <w:rPr>
          <w:lang w:val="en-US"/>
        </w:rPr>
        <w:t>.</w:t>
      </w:r>
      <w:r w:rsidR="003A00D1" w:rsidRPr="00FB005B">
        <w:rPr>
          <w:lang w:val="en-US"/>
        </w:rPr>
        <w:t xml:space="preserve"> </w:t>
      </w:r>
      <w:r w:rsidR="007317DB" w:rsidRPr="00FB005B">
        <w:rPr>
          <w:lang w:val="en-US"/>
        </w:rPr>
        <w:t>This introduces the concept that project success definition need</w:t>
      </w:r>
      <w:r w:rsidR="00771FCD" w:rsidRPr="00FB005B">
        <w:rPr>
          <w:lang w:val="en-US"/>
        </w:rPr>
        <w:t>s</w:t>
      </w:r>
      <w:r w:rsidR="007317DB" w:rsidRPr="00FB005B">
        <w:rPr>
          <w:lang w:val="en-US"/>
        </w:rPr>
        <w:t xml:space="preserve"> to consider success against the </w:t>
      </w:r>
      <w:r w:rsidR="003A4FE0" w:rsidRPr="00FB005B">
        <w:rPr>
          <w:lang w:val="en-US"/>
        </w:rPr>
        <w:t>Triple Bottom Line (</w:t>
      </w:r>
      <w:r w:rsidR="007317DB" w:rsidRPr="00FB005B">
        <w:rPr>
          <w:lang w:val="en-US"/>
        </w:rPr>
        <w:t>TBL</w:t>
      </w:r>
      <w:r w:rsidR="003A4FE0" w:rsidRPr="00FB005B">
        <w:rPr>
          <w:lang w:val="en-US"/>
        </w:rPr>
        <w:t>)</w:t>
      </w:r>
      <w:r w:rsidR="007317DB" w:rsidRPr="00FB005B">
        <w:rPr>
          <w:lang w:val="en-US"/>
        </w:rPr>
        <w:t xml:space="preserve"> </w:t>
      </w:r>
      <w:r w:rsidR="00E3215E" w:rsidRPr="00FB005B">
        <w:rPr>
          <w:lang w:val="en-US"/>
        </w:rPr>
        <w:t>(</w:t>
      </w:r>
      <w:r w:rsidR="00E3215E" w:rsidRPr="004E7600">
        <w:rPr>
          <w:lang w:val="en-US"/>
        </w:rPr>
        <w:t xml:space="preserve">Elkington, 1994) </w:t>
      </w:r>
      <w:r w:rsidR="007317DB" w:rsidRPr="004E7600">
        <w:rPr>
          <w:lang w:val="en-US"/>
        </w:rPr>
        <w:t>of social, environmental (or ecological) and economic (or financial) effects</w:t>
      </w:r>
      <w:r w:rsidRPr="004E7600">
        <w:rPr>
          <w:lang w:val="en-US"/>
        </w:rPr>
        <w:t>,</w:t>
      </w:r>
      <w:r w:rsidR="007317DB" w:rsidRPr="004E7600">
        <w:rPr>
          <w:lang w:val="en-US"/>
        </w:rPr>
        <w:t xml:space="preserve"> otherwise noted as the ‘Three Pillars’ concept of ‘people, profit and the planet’ (Elkington, 1994, 2013</w:t>
      </w:r>
      <w:r w:rsidR="007317DB" w:rsidRPr="00FB005B">
        <w:rPr>
          <w:lang w:val="en-US"/>
        </w:rPr>
        <w:t>, 2018; Griggs et al, 2013)</w:t>
      </w:r>
      <w:r w:rsidR="00275746" w:rsidRPr="00FB005B">
        <w:rPr>
          <w:lang w:val="en-US"/>
        </w:rPr>
        <w:t>.</w:t>
      </w:r>
      <w:r w:rsidR="003A00D1" w:rsidRPr="00FB005B">
        <w:rPr>
          <w:lang w:val="en-US"/>
        </w:rPr>
        <w:t xml:space="preserve"> </w:t>
      </w:r>
    </w:p>
    <w:p w14:paraId="2694E150" w14:textId="713CA56B" w:rsidR="00FA1A9F" w:rsidRDefault="00FA1A9F" w:rsidP="009E6D8F">
      <w:pPr>
        <w:spacing w:line="480" w:lineRule="auto"/>
        <w:ind w:firstLine="284"/>
        <w:jc w:val="both"/>
        <w:rPr>
          <w:lang w:val="en-US"/>
        </w:rPr>
      </w:pPr>
      <w:r w:rsidRPr="00FB005B">
        <w:rPr>
          <w:lang w:val="en-US"/>
        </w:rPr>
        <w:t xml:space="preserve">Defining IP success is central to the understanding of how to link global-national </w:t>
      </w:r>
      <w:r w:rsidR="00E1155E">
        <w:rPr>
          <w:lang w:val="en-US"/>
        </w:rPr>
        <w:t xml:space="preserve">level </w:t>
      </w:r>
      <w:r w:rsidRPr="00FB005B">
        <w:rPr>
          <w:lang w:val="en-US"/>
        </w:rPr>
        <w:t>SDGs with local IP because it allows stakeholders to align their expectations against shorter</w:t>
      </w:r>
      <w:r w:rsidR="0007472E">
        <w:rPr>
          <w:lang w:val="en-US"/>
        </w:rPr>
        <w:t>-</w:t>
      </w:r>
      <w:r w:rsidRPr="00FB005B">
        <w:rPr>
          <w:lang w:val="en-US"/>
        </w:rPr>
        <w:t xml:space="preserve">term outputs as well as the </w:t>
      </w:r>
      <w:r w:rsidR="000D58FD" w:rsidRPr="00FB005B">
        <w:rPr>
          <w:lang w:val="en-US"/>
        </w:rPr>
        <w:t>longer-term</w:t>
      </w:r>
      <w:r w:rsidRPr="00FB005B">
        <w:rPr>
          <w:lang w:val="en-US"/>
        </w:rPr>
        <w:t xml:space="preserve"> outcomes and SDG impacts.  </w:t>
      </w:r>
      <w:r w:rsidR="00F02C9B">
        <w:rPr>
          <w:lang w:val="en-US"/>
        </w:rPr>
        <w:t>Indeed,</w:t>
      </w:r>
      <w:r w:rsidR="00F02C9B" w:rsidRPr="00FB005B">
        <w:rPr>
          <w:lang w:val="en-US"/>
        </w:rPr>
        <w:t xml:space="preserve"> </w:t>
      </w:r>
      <w:r w:rsidR="00F02C9B">
        <w:rPr>
          <w:lang w:val="en-US"/>
        </w:rPr>
        <w:t xml:space="preserve">various </w:t>
      </w:r>
      <w:r w:rsidR="00F02C9B" w:rsidRPr="00FB005B">
        <w:rPr>
          <w:lang w:val="en-US"/>
        </w:rPr>
        <w:t xml:space="preserve">research </w:t>
      </w:r>
      <w:r w:rsidR="00F02C9B">
        <w:rPr>
          <w:lang w:val="en-US"/>
        </w:rPr>
        <w:t xml:space="preserve">studies </w:t>
      </w:r>
      <w:r w:rsidRPr="00FB005B">
        <w:rPr>
          <w:lang w:val="en-US"/>
        </w:rPr>
        <w:t>into project success definition (</w:t>
      </w:r>
      <w:proofErr w:type="spellStart"/>
      <w:r w:rsidRPr="00FB005B">
        <w:rPr>
          <w:lang w:val="en-US"/>
        </w:rPr>
        <w:t>Thiry</w:t>
      </w:r>
      <w:proofErr w:type="spellEnd"/>
      <w:r w:rsidRPr="00FB005B">
        <w:rPr>
          <w:lang w:val="en-US"/>
        </w:rPr>
        <w:t xml:space="preserve">, 2004; </w:t>
      </w:r>
      <w:proofErr w:type="spellStart"/>
      <w:r w:rsidRPr="004E7600">
        <w:rPr>
          <w:lang w:val="en-US"/>
        </w:rPr>
        <w:t>Lavagnon</w:t>
      </w:r>
      <w:proofErr w:type="spellEnd"/>
      <w:r w:rsidRPr="004E7600">
        <w:rPr>
          <w:lang w:val="en-US"/>
        </w:rPr>
        <w:t>, 2009</w:t>
      </w:r>
      <w:r w:rsidR="004E7600" w:rsidRPr="004E7600">
        <w:rPr>
          <w:lang w:val="en-US"/>
        </w:rPr>
        <w:t>; Jenner, 2016</w:t>
      </w:r>
      <w:r w:rsidRPr="00FB005B">
        <w:rPr>
          <w:lang w:val="en-US"/>
        </w:rPr>
        <w:t>) ha</w:t>
      </w:r>
      <w:r w:rsidR="0035136C">
        <w:rPr>
          <w:lang w:val="en-US"/>
        </w:rPr>
        <w:t>ve</w:t>
      </w:r>
      <w:r w:rsidRPr="00FB005B">
        <w:rPr>
          <w:lang w:val="en-US"/>
        </w:rPr>
        <w:t xml:space="preserve"> consistently identified benefits and outcomes as being a critical determinant for the assessment of project success.  For example, Michael </w:t>
      </w:r>
      <w:proofErr w:type="spellStart"/>
      <w:r w:rsidRPr="00FB005B">
        <w:rPr>
          <w:lang w:val="en-US"/>
        </w:rPr>
        <w:t>Thiry</w:t>
      </w:r>
      <w:proofErr w:type="spellEnd"/>
      <w:r w:rsidRPr="00FB005B">
        <w:rPr>
          <w:lang w:val="en-US"/>
        </w:rPr>
        <w:t xml:space="preserve"> (2004) highlights that ‘too many critical success factors are related to inputs and management processes and not enough on outcomes’.  This is further supported by those (Morris, 2013; </w:t>
      </w:r>
      <w:r w:rsidRPr="00256361">
        <w:rPr>
          <w:lang w:val="en-US"/>
        </w:rPr>
        <w:t>Terry Cooke-Davies, 2002, 2007</w:t>
      </w:r>
      <w:r w:rsidRPr="00FB005B">
        <w:rPr>
          <w:lang w:val="en-US"/>
        </w:rPr>
        <w:t>) who identify three levels of success criteria:  project management success – was the project done right?; project success – was the right project done?; and consistent project success – were the projects done right, time after time?</w:t>
      </w:r>
    </w:p>
    <w:p w14:paraId="28411E64" w14:textId="0D15C004" w:rsidR="00F02C9B" w:rsidRPr="001E259D" w:rsidRDefault="00F02C9B" w:rsidP="001E259D">
      <w:pPr>
        <w:spacing w:line="480" w:lineRule="auto"/>
        <w:ind w:firstLine="284"/>
        <w:jc w:val="both"/>
        <w:rPr>
          <w:lang w:val="en-US"/>
        </w:rPr>
      </w:pPr>
      <w:r w:rsidRPr="001E259D">
        <w:rPr>
          <w:lang w:val="en-US"/>
        </w:rPr>
        <w:t xml:space="preserve">Project success is a topic that has been researched significantly in recent years. </w:t>
      </w:r>
      <w:proofErr w:type="spellStart"/>
      <w:r w:rsidRPr="001E259D">
        <w:rPr>
          <w:lang w:val="en-US"/>
        </w:rPr>
        <w:t>Ika</w:t>
      </w:r>
      <w:proofErr w:type="spellEnd"/>
      <w:r w:rsidRPr="001E259D">
        <w:rPr>
          <w:lang w:val="en-US"/>
        </w:rPr>
        <w:t xml:space="preserve"> (2009) reviewed the subject and identified that project success can be characterized by a diversity of metrics, except in epistemological and methodological perspectives, along with there being an </w:t>
      </w:r>
      <w:r w:rsidRPr="001E259D">
        <w:rPr>
          <w:lang w:val="en-US"/>
        </w:rPr>
        <w:lastRenderedPageBreak/>
        <w:t xml:space="preserve">overall trend to project, portfolio, and programme level success criteria. In other studies, </w:t>
      </w:r>
      <w:proofErr w:type="spellStart"/>
      <w:r w:rsidRPr="001E259D">
        <w:rPr>
          <w:lang w:val="en-US"/>
        </w:rPr>
        <w:t>Acheamfour</w:t>
      </w:r>
      <w:proofErr w:type="spellEnd"/>
      <w:r w:rsidRPr="001E259D">
        <w:rPr>
          <w:lang w:val="en-US"/>
        </w:rPr>
        <w:t xml:space="preserve"> et al. (2019) identified through empirical research that pre-qualification criteria for the proposed project ultimately impacts project success criteria. The implication being that greater emphasis should be directed towards detailing the technical, health and safety</w:t>
      </w:r>
      <w:r w:rsidR="0035136C">
        <w:rPr>
          <w:lang w:val="en-US"/>
        </w:rPr>
        <w:t xml:space="preserve">, </w:t>
      </w:r>
      <w:r w:rsidRPr="001E259D">
        <w:rPr>
          <w:lang w:val="en-US"/>
        </w:rPr>
        <w:t>as well as management capabilities</w:t>
      </w:r>
      <w:r w:rsidR="00873B9E">
        <w:rPr>
          <w:lang w:val="en-US"/>
        </w:rPr>
        <w:t>,</w:t>
      </w:r>
      <w:r w:rsidRPr="001E259D">
        <w:rPr>
          <w:lang w:val="en-US"/>
        </w:rPr>
        <w:t xml:space="preserve"> as they can all have a significant correlation with project success.</w:t>
      </w:r>
    </w:p>
    <w:p w14:paraId="6537AE61" w14:textId="77777777" w:rsidR="00F02C9B" w:rsidRDefault="00F02C9B" w:rsidP="00F02C9B">
      <w:pPr>
        <w:spacing w:line="480" w:lineRule="auto"/>
        <w:ind w:firstLine="284"/>
        <w:jc w:val="both"/>
      </w:pPr>
      <w:r>
        <w:rPr>
          <w:lang w:val="en-US"/>
        </w:rPr>
        <w:t>It is also useful to adopt a broader view of project success in order to consider how capturing SDG performance for IPs relates to the wider project management trends in this area. Historically of course project success has been viewed through the traditional lens of measuring the performance of projects according to meeting the schedule, budgetary and specifications (and quality) requirements (</w:t>
      </w:r>
      <w:r w:rsidRPr="00494203">
        <w:t>Hughes</w:t>
      </w:r>
      <w:r>
        <w:t xml:space="preserve"> et al.,</w:t>
      </w:r>
      <w:r w:rsidRPr="00494203">
        <w:t xml:space="preserve"> 2004) </w:t>
      </w:r>
      <w:r>
        <w:rPr>
          <w:lang w:val="en-US"/>
        </w:rPr>
        <w:t xml:space="preserve">but researchers have also proposed extending this view to a more holistic perspective. For instance, </w:t>
      </w:r>
      <w:r w:rsidRPr="00603402">
        <w:t>Collins</w:t>
      </w:r>
      <w:r>
        <w:t xml:space="preserve"> and </w:t>
      </w:r>
      <w:proofErr w:type="spellStart"/>
      <w:r w:rsidRPr="00603402">
        <w:t>Baccarini</w:t>
      </w:r>
      <w:proofErr w:type="spellEnd"/>
      <w:r>
        <w:t xml:space="preserve"> (</w:t>
      </w:r>
      <w:r w:rsidRPr="00603402">
        <w:t>2004</w:t>
      </w:r>
      <w:r>
        <w:t>)</w:t>
      </w:r>
      <w:r>
        <w:rPr>
          <w:lang w:val="en-US"/>
        </w:rPr>
        <w:t xml:space="preserve"> advocate the need to consider how the project owner’s ultimate needs have been met through capturing the performance or success criteria for the products that are produced from a given project. This type of project success extension approach can include critical success factors for projects that have both greater levels of diversity and variation according to areas such as </w:t>
      </w:r>
      <w:r>
        <w:t>project types, project life cycle phases, industrial sectors, nationalities, individuals as well as organizational considerations (</w:t>
      </w:r>
      <w:r w:rsidRPr="00603402">
        <w:t>Müller</w:t>
      </w:r>
      <w:r>
        <w:t xml:space="preserve"> and</w:t>
      </w:r>
      <w:r w:rsidRPr="00603402">
        <w:t xml:space="preserve"> </w:t>
      </w:r>
      <w:proofErr w:type="spellStart"/>
      <w:r w:rsidRPr="00603402">
        <w:t>Jugdev</w:t>
      </w:r>
      <w:proofErr w:type="spellEnd"/>
      <w:r w:rsidRPr="00603402">
        <w:t>,</w:t>
      </w:r>
      <w:r>
        <w:t xml:space="preserve"> </w:t>
      </w:r>
      <w:r w:rsidRPr="00603402">
        <w:t>2012).</w:t>
      </w:r>
    </w:p>
    <w:p w14:paraId="2429A717" w14:textId="7CEA3A96" w:rsidR="00F02C9B" w:rsidRDefault="00F02C9B" w:rsidP="00F02C9B">
      <w:pPr>
        <w:spacing w:line="480" w:lineRule="auto"/>
        <w:ind w:firstLine="284"/>
        <w:jc w:val="both"/>
        <w:rPr>
          <w:rFonts w:eastAsiaTheme="minorEastAsia"/>
          <w:lang w:eastAsia="en-US"/>
        </w:rPr>
      </w:pPr>
      <w:r>
        <w:t xml:space="preserve">Viewing projects through a rigid iron triangle perspective of projects does not necessarily capture the longer-term benefits of completing a project as well as various other benefits, such as additional business streams that may arise as a consequence of delivery of the project and the resulting new organisational </w:t>
      </w:r>
      <w:r w:rsidRPr="006E40C3">
        <w:t xml:space="preserve">capabilities that are enabled. In order to address this challenge, </w:t>
      </w:r>
      <w:r w:rsidRPr="006E40C3">
        <w:rPr>
          <w:rFonts w:eastAsiaTheme="minorEastAsia"/>
          <w:lang w:eastAsia="en-US"/>
        </w:rPr>
        <w:t xml:space="preserve">Dvir and </w:t>
      </w:r>
      <w:r w:rsidRPr="00B36DAD">
        <w:rPr>
          <w:rFonts w:eastAsiaTheme="minorEastAsia"/>
          <w:lang w:eastAsia="en-US"/>
        </w:rPr>
        <w:t>Shenhar (2007) designed an approach based on five main dimensions of project management, which are as follows</w:t>
      </w:r>
      <w:r>
        <w:rPr>
          <w:rFonts w:eastAsiaTheme="minorEastAsia"/>
          <w:lang w:eastAsia="en-US"/>
        </w:rPr>
        <w:t>:</w:t>
      </w:r>
      <w:r w:rsidRPr="00B36DAD">
        <w:rPr>
          <w:rFonts w:eastAsiaTheme="minorEastAsia"/>
          <w:lang w:eastAsia="en-US"/>
        </w:rPr>
        <w:t xml:space="preserve"> p</w:t>
      </w:r>
      <w:r w:rsidRPr="00EC6EFC">
        <w:rPr>
          <w:rFonts w:eastAsiaTheme="minorEastAsia"/>
          <w:lang w:eastAsia="en-US"/>
        </w:rPr>
        <w:t>roject efficiency (i.e. meeting</w:t>
      </w:r>
      <w:r w:rsidRPr="006E40C3">
        <w:rPr>
          <w:rFonts w:eastAsiaTheme="minorEastAsia"/>
          <w:lang w:eastAsia="en-US"/>
        </w:rPr>
        <w:t xml:space="preserve"> </w:t>
      </w:r>
      <w:r w:rsidRPr="00EC6EFC">
        <w:rPr>
          <w:rFonts w:eastAsiaTheme="minorEastAsia"/>
          <w:lang w:eastAsia="en-US"/>
        </w:rPr>
        <w:t>budget, schedule and specification requirements); impact on the customer (</w:t>
      </w:r>
      <w:r>
        <w:rPr>
          <w:rFonts w:eastAsiaTheme="minorEastAsia"/>
          <w:lang w:eastAsia="en-US"/>
        </w:rPr>
        <w:t>i.e.</w:t>
      </w:r>
      <w:r w:rsidRPr="00EC6EFC">
        <w:rPr>
          <w:rFonts w:eastAsiaTheme="minorEastAsia"/>
          <w:lang w:eastAsia="en-US"/>
        </w:rPr>
        <w:t xml:space="preserve"> </w:t>
      </w:r>
      <w:r>
        <w:rPr>
          <w:rFonts w:eastAsiaTheme="minorEastAsia"/>
          <w:lang w:eastAsia="en-US"/>
        </w:rPr>
        <w:t>meeting</w:t>
      </w:r>
      <w:r w:rsidRPr="00EC6EFC">
        <w:rPr>
          <w:rFonts w:eastAsiaTheme="minorEastAsia"/>
          <w:lang w:eastAsia="en-US"/>
        </w:rPr>
        <w:t xml:space="preserve"> the</w:t>
      </w:r>
      <w:r>
        <w:rPr>
          <w:rFonts w:eastAsiaTheme="minorEastAsia"/>
          <w:lang w:eastAsia="en-US"/>
        </w:rPr>
        <w:t xml:space="preserve"> </w:t>
      </w:r>
      <w:r w:rsidRPr="00EC6EFC">
        <w:rPr>
          <w:rFonts w:eastAsiaTheme="minorEastAsia"/>
          <w:lang w:eastAsia="en-US"/>
        </w:rPr>
        <w:t xml:space="preserve">requirements for the project, including customer benefits, satisfaction </w:t>
      </w:r>
      <w:r>
        <w:rPr>
          <w:rFonts w:eastAsiaTheme="minorEastAsia"/>
          <w:lang w:eastAsia="en-US"/>
        </w:rPr>
        <w:t>as well as</w:t>
      </w:r>
      <w:r w:rsidRPr="00EC6EFC">
        <w:rPr>
          <w:rFonts w:eastAsiaTheme="minorEastAsia"/>
          <w:lang w:eastAsia="en-US"/>
        </w:rPr>
        <w:t xml:space="preserve"> arising</w:t>
      </w:r>
      <w:r>
        <w:rPr>
          <w:rFonts w:eastAsiaTheme="minorEastAsia"/>
          <w:lang w:eastAsia="en-US"/>
        </w:rPr>
        <w:t xml:space="preserve"> </w:t>
      </w:r>
      <w:r w:rsidRPr="00EC6EFC">
        <w:rPr>
          <w:rFonts w:eastAsiaTheme="minorEastAsia"/>
          <w:lang w:eastAsia="en-US"/>
        </w:rPr>
        <w:t>loyalty)</w:t>
      </w:r>
      <w:r>
        <w:rPr>
          <w:rFonts w:eastAsiaTheme="minorEastAsia"/>
          <w:lang w:eastAsia="en-US"/>
        </w:rPr>
        <w:t>;</w:t>
      </w:r>
      <w:r w:rsidRPr="00EC6EFC">
        <w:rPr>
          <w:rFonts w:eastAsiaTheme="minorEastAsia"/>
          <w:lang w:eastAsia="en-US"/>
        </w:rPr>
        <w:t xml:space="preserve"> impact on the team </w:t>
      </w:r>
      <w:r w:rsidRPr="00EC6EFC">
        <w:rPr>
          <w:rFonts w:eastAsiaTheme="minorEastAsia"/>
          <w:lang w:eastAsia="en-US"/>
        </w:rPr>
        <w:lastRenderedPageBreak/>
        <w:t>(</w:t>
      </w:r>
      <w:r>
        <w:rPr>
          <w:rFonts w:eastAsiaTheme="minorEastAsia"/>
          <w:lang w:eastAsia="en-US"/>
        </w:rPr>
        <w:t>i.e. delivering benefits for</w:t>
      </w:r>
      <w:r w:rsidRPr="00EC6EFC">
        <w:rPr>
          <w:rFonts w:eastAsiaTheme="minorEastAsia"/>
          <w:lang w:eastAsia="en-US"/>
        </w:rPr>
        <w:t xml:space="preserve"> the team members</w:t>
      </w:r>
      <w:r>
        <w:rPr>
          <w:rFonts w:eastAsiaTheme="minorEastAsia"/>
          <w:lang w:eastAsia="en-US"/>
        </w:rPr>
        <w:t xml:space="preserve">, such as </w:t>
      </w:r>
      <w:r w:rsidRPr="00EC6EFC">
        <w:rPr>
          <w:rFonts w:eastAsiaTheme="minorEastAsia"/>
          <w:lang w:eastAsia="en-US"/>
        </w:rPr>
        <w:t>satisfaction, retention and personal growth)</w:t>
      </w:r>
      <w:r>
        <w:rPr>
          <w:rFonts w:eastAsiaTheme="minorEastAsia"/>
          <w:lang w:eastAsia="en-US"/>
        </w:rPr>
        <w:t>;</w:t>
      </w:r>
      <w:r w:rsidRPr="00EC6EFC">
        <w:rPr>
          <w:rFonts w:eastAsiaTheme="minorEastAsia"/>
          <w:lang w:eastAsia="en-US"/>
        </w:rPr>
        <w:t xml:space="preserve"> business results (</w:t>
      </w:r>
      <w:r>
        <w:rPr>
          <w:rFonts w:eastAsiaTheme="minorEastAsia"/>
          <w:lang w:eastAsia="en-US"/>
        </w:rPr>
        <w:t>i.e. generating</w:t>
      </w:r>
      <w:r w:rsidRPr="00EC6EFC">
        <w:rPr>
          <w:rFonts w:eastAsiaTheme="minorEastAsia"/>
          <w:lang w:eastAsia="en-US"/>
        </w:rPr>
        <w:t xml:space="preserve"> project </w:t>
      </w:r>
      <w:r>
        <w:rPr>
          <w:rFonts w:eastAsiaTheme="minorEastAsia"/>
          <w:lang w:eastAsia="en-US"/>
        </w:rPr>
        <w:t xml:space="preserve">outcomes in regard to </w:t>
      </w:r>
      <w:r w:rsidRPr="00EC6EFC">
        <w:rPr>
          <w:rFonts w:eastAsiaTheme="minorEastAsia"/>
          <w:lang w:eastAsia="en-US"/>
        </w:rPr>
        <w:t xml:space="preserve">any return on investment, market share or </w:t>
      </w:r>
      <w:r>
        <w:rPr>
          <w:rFonts w:eastAsiaTheme="minorEastAsia"/>
          <w:lang w:eastAsia="en-US"/>
        </w:rPr>
        <w:t xml:space="preserve">business </w:t>
      </w:r>
      <w:r w:rsidRPr="00EC6EFC">
        <w:rPr>
          <w:rFonts w:eastAsiaTheme="minorEastAsia"/>
          <w:lang w:eastAsia="en-US"/>
        </w:rPr>
        <w:t xml:space="preserve">growth </w:t>
      </w:r>
      <w:r>
        <w:rPr>
          <w:rFonts w:eastAsiaTheme="minorEastAsia"/>
          <w:lang w:eastAsia="en-US"/>
        </w:rPr>
        <w:t>opportunities that are</w:t>
      </w:r>
      <w:r w:rsidRPr="00EC6EFC">
        <w:rPr>
          <w:rFonts w:eastAsiaTheme="minorEastAsia"/>
          <w:lang w:eastAsia="en-US"/>
        </w:rPr>
        <w:t xml:space="preserve"> achieved)</w:t>
      </w:r>
      <w:r>
        <w:rPr>
          <w:rFonts w:eastAsiaTheme="minorEastAsia"/>
          <w:lang w:eastAsia="en-US"/>
        </w:rPr>
        <w:t xml:space="preserve">; </w:t>
      </w:r>
      <w:r w:rsidRPr="00EC6EFC">
        <w:rPr>
          <w:rFonts w:eastAsiaTheme="minorEastAsia"/>
          <w:lang w:eastAsia="en-US"/>
        </w:rPr>
        <w:t xml:space="preserve"> and preparation for the future (</w:t>
      </w:r>
      <w:r>
        <w:rPr>
          <w:rFonts w:eastAsiaTheme="minorEastAsia"/>
          <w:lang w:eastAsia="en-US"/>
        </w:rPr>
        <w:t>i.e. capturing the potential for</w:t>
      </w:r>
      <w:r w:rsidRPr="00EC6EFC">
        <w:rPr>
          <w:rFonts w:eastAsiaTheme="minorEastAsia"/>
          <w:lang w:eastAsia="en-US"/>
        </w:rPr>
        <w:t xml:space="preserve"> project deliverables </w:t>
      </w:r>
      <w:r>
        <w:rPr>
          <w:rFonts w:eastAsiaTheme="minorEastAsia"/>
          <w:lang w:eastAsia="en-US"/>
        </w:rPr>
        <w:t>to generate</w:t>
      </w:r>
      <w:r w:rsidRPr="00EC6EFC">
        <w:rPr>
          <w:rFonts w:eastAsiaTheme="minorEastAsia"/>
          <w:lang w:eastAsia="en-US"/>
        </w:rPr>
        <w:t xml:space="preserve"> new technologies, new markets and new </w:t>
      </w:r>
      <w:r>
        <w:rPr>
          <w:rFonts w:eastAsiaTheme="minorEastAsia"/>
          <w:lang w:eastAsia="en-US"/>
        </w:rPr>
        <w:t xml:space="preserve">organisational </w:t>
      </w:r>
      <w:r w:rsidRPr="00EC6EFC">
        <w:rPr>
          <w:rFonts w:eastAsiaTheme="minorEastAsia"/>
          <w:lang w:eastAsia="en-US"/>
        </w:rPr>
        <w:t>capabilities).</w:t>
      </w:r>
      <w:r w:rsidRPr="006E40C3">
        <w:rPr>
          <w:rFonts w:eastAsiaTheme="minorEastAsia"/>
          <w:lang w:eastAsia="en-US"/>
        </w:rPr>
        <w:t xml:space="preserve"> </w:t>
      </w:r>
      <w:r>
        <w:rPr>
          <w:rFonts w:eastAsiaTheme="minorEastAsia"/>
          <w:lang w:eastAsia="en-US"/>
        </w:rPr>
        <w:t xml:space="preserve">In other work, Philbin and Kennedy (2014) articulated a systems perspective of projects, where project </w:t>
      </w:r>
      <w:r w:rsidRPr="00B36DAD">
        <w:rPr>
          <w:rFonts w:eastAsiaTheme="minorEastAsia"/>
          <w:lang w:eastAsia="en-US"/>
        </w:rPr>
        <w:t xml:space="preserve">success can be measured according to </w:t>
      </w:r>
      <w:r w:rsidRPr="00957FD7">
        <w:rPr>
          <w:rFonts w:eastAsiaTheme="minorEastAsia"/>
          <w:lang w:eastAsia="en-US"/>
        </w:rPr>
        <w:t>a</w:t>
      </w:r>
      <w:r w:rsidRPr="00494203">
        <w:rPr>
          <w:rFonts w:eastAsiaTheme="minorEastAsia"/>
          <w:lang w:eastAsia="en-US"/>
        </w:rPr>
        <w:t xml:space="preserve"> systems diagnostic framework based on six </w:t>
      </w:r>
      <w:r w:rsidRPr="003F62F9">
        <w:rPr>
          <w:rFonts w:eastAsiaTheme="minorEastAsia"/>
          <w:lang w:eastAsia="en-US"/>
        </w:rPr>
        <w:t xml:space="preserve">sub-systems, which include </w:t>
      </w:r>
      <w:r w:rsidRPr="00EC6EFC">
        <w:rPr>
          <w:rFonts w:eastAsiaTheme="minorEastAsia"/>
          <w:lang w:eastAsia="en-US"/>
        </w:rPr>
        <w:t>process, technology, resources, impact, knowledge</w:t>
      </w:r>
      <w:r w:rsidR="00873B9E">
        <w:rPr>
          <w:rFonts w:eastAsiaTheme="minorEastAsia"/>
          <w:lang w:eastAsia="en-US"/>
        </w:rPr>
        <w:t>,</w:t>
      </w:r>
      <w:r w:rsidRPr="00EC6EFC">
        <w:rPr>
          <w:rFonts w:eastAsiaTheme="minorEastAsia"/>
          <w:lang w:eastAsia="en-US"/>
        </w:rPr>
        <w:t xml:space="preserve"> and culture</w:t>
      </w:r>
      <w:r>
        <w:rPr>
          <w:rFonts w:eastAsiaTheme="minorEastAsia"/>
          <w:lang w:eastAsia="en-US"/>
        </w:rPr>
        <w:t>, which further underscores the trend to a more holistic consideration of project success.</w:t>
      </w:r>
    </w:p>
    <w:p w14:paraId="17DCDB22" w14:textId="77A5C4E1" w:rsidR="00F02C9B" w:rsidRPr="00E32B0B" w:rsidRDefault="00F02C9B" w:rsidP="00E32B0B">
      <w:pPr>
        <w:spacing w:line="480" w:lineRule="auto"/>
        <w:ind w:firstLine="284"/>
        <w:jc w:val="both"/>
      </w:pPr>
      <w:r>
        <w:rPr>
          <w:rFonts w:eastAsiaTheme="minorEastAsia"/>
          <w:lang w:eastAsia="en-US"/>
        </w:rPr>
        <w:t>In the case of project success and sustainability in terms of economic, social and environmental outcomes, even though it is a relatively new field of research in project management (</w:t>
      </w:r>
      <w:r w:rsidRPr="00EC6EFC">
        <w:rPr>
          <w:shd w:val="clear" w:color="auto" w:fill="FFFFFF"/>
        </w:rPr>
        <w:t>Aarseth</w:t>
      </w:r>
      <w:r>
        <w:rPr>
          <w:shd w:val="clear" w:color="auto" w:fill="FFFFFF"/>
        </w:rPr>
        <w:t xml:space="preserve"> et al., </w:t>
      </w:r>
      <w:r w:rsidRPr="00EC6EFC">
        <w:rPr>
          <w:shd w:val="clear" w:color="auto" w:fill="FFFFFF"/>
        </w:rPr>
        <w:t>2017)</w:t>
      </w:r>
      <w:r w:rsidR="00873B9E">
        <w:rPr>
          <w:shd w:val="clear" w:color="auto" w:fill="FFFFFF"/>
        </w:rPr>
        <w:t>,</w:t>
      </w:r>
      <w:r>
        <w:rPr>
          <w:shd w:val="clear" w:color="auto" w:fill="FFFFFF"/>
        </w:rPr>
        <w:t xml:space="preserve"> </w:t>
      </w:r>
      <w:r>
        <w:rPr>
          <w:rFonts w:eastAsiaTheme="minorEastAsia"/>
          <w:lang w:eastAsia="en-US"/>
        </w:rPr>
        <w:t xml:space="preserve">researchers have also pursued the general direction of broadening the definition of project success.  </w:t>
      </w:r>
      <w:proofErr w:type="spellStart"/>
      <w:r w:rsidRPr="00E026E9">
        <w:t>Adabre</w:t>
      </w:r>
      <w:proofErr w:type="spellEnd"/>
      <w:r>
        <w:t xml:space="preserve"> and </w:t>
      </w:r>
      <w:r w:rsidRPr="00E026E9">
        <w:t>Chan</w:t>
      </w:r>
      <w:r>
        <w:t xml:space="preserve"> (</w:t>
      </w:r>
      <w:r w:rsidRPr="00E026E9">
        <w:t>2019)</w:t>
      </w:r>
      <w:r>
        <w:t xml:space="preserve"> examined general construction and affordable housing projects</w:t>
      </w:r>
      <w:r w:rsidRPr="00E026E9">
        <w:t xml:space="preserve"> </w:t>
      </w:r>
      <w:r>
        <w:t xml:space="preserve">and subsequently developed a conceptual framework according to product success, project management success and project success criteria.  </w:t>
      </w:r>
      <w:r w:rsidRPr="00984343">
        <w:t>Carvalho</w:t>
      </w:r>
      <w:r>
        <w:t xml:space="preserve"> and</w:t>
      </w:r>
      <w:r w:rsidRPr="00984343">
        <w:t xml:space="preserve"> </w:t>
      </w:r>
      <w:proofErr w:type="spellStart"/>
      <w:r w:rsidRPr="00984343">
        <w:t>Rabechini</w:t>
      </w:r>
      <w:proofErr w:type="spellEnd"/>
      <w:r w:rsidRPr="00984343">
        <w:t xml:space="preserve"> Jr (2017)</w:t>
      </w:r>
      <w:r>
        <w:t xml:space="preserve"> used structural equation modelling to validate the research model</w:t>
      </w:r>
      <w:r w:rsidRPr="00984343">
        <w:t xml:space="preserve"> </w:t>
      </w:r>
      <w:r>
        <w:t xml:space="preserve">on project sustainability management, which included environmental and social dimensions. The model indicated that a significant and positive relation exists between project sustainability management, project success as well as reducing the social and environmental negative impact of the project. Whereas </w:t>
      </w:r>
      <w:r w:rsidRPr="006F64A3">
        <w:t>Pulaski</w:t>
      </w:r>
      <w:r>
        <w:t xml:space="preserve"> and</w:t>
      </w:r>
      <w:r w:rsidRPr="006F64A3">
        <w:t xml:space="preserve"> </w:t>
      </w:r>
      <w:proofErr w:type="spellStart"/>
      <w:r w:rsidRPr="006F64A3">
        <w:t>Horman</w:t>
      </w:r>
      <w:proofErr w:type="spellEnd"/>
      <w:r>
        <w:t xml:space="preserve"> </w:t>
      </w:r>
      <w:r w:rsidRPr="006F64A3">
        <w:t>2005)</w:t>
      </w:r>
      <w:r>
        <w:t xml:space="preserve"> developed a process-based model that enables a systematic evaluation of project alternatives, which leads to high performance solutions characterised by improved project performance and an increased level of sustainability for construction sector projects. These various studies indicate that not only is there a clear trend to expand the definition of project success through encompassing a more holistic and longer-term perspective on the performance of projects</w:t>
      </w:r>
      <w:r w:rsidR="00873B9E">
        <w:t>,</w:t>
      </w:r>
      <w:r>
        <w:t xml:space="preserve"> but this approach is </w:t>
      </w:r>
      <w:r>
        <w:lastRenderedPageBreak/>
        <w:t>also beginning to be extended to additionally recognise and ultimately towards measuring the sustainability of IPs. Therefore, it is a further natural extension to the extant literature to now develop an improved understanding of how IPs impact and can be measured against the SDGs.</w:t>
      </w:r>
    </w:p>
    <w:p w14:paraId="29C6CE87" w14:textId="6A6E42A9" w:rsidR="00F02C9B" w:rsidRPr="0052453A" w:rsidRDefault="00F02C9B" w:rsidP="0052453A">
      <w:pPr>
        <w:pStyle w:val="Heading2"/>
        <w:spacing w:line="480" w:lineRule="auto"/>
        <w:rPr>
          <w:b w:val="0"/>
          <w:bCs w:val="0"/>
        </w:rPr>
      </w:pPr>
      <w:r w:rsidRPr="0052453A">
        <w:t>Systems mapping of literature review themes and supporting concepts</w:t>
      </w:r>
    </w:p>
    <w:p w14:paraId="409F800F" w14:textId="7F1339EF" w:rsidR="00FA1A9F" w:rsidRDefault="00C84763" w:rsidP="009E6D8F">
      <w:pPr>
        <w:spacing w:line="480" w:lineRule="auto"/>
        <w:ind w:firstLine="284"/>
        <w:jc w:val="both"/>
        <w:rPr>
          <w:lang w:val="en-US"/>
        </w:rPr>
      </w:pPr>
      <w:r w:rsidRPr="486966A4">
        <w:rPr>
          <w:lang w:val="en-US"/>
        </w:rPr>
        <w:t xml:space="preserve">Based on the </w:t>
      </w:r>
      <w:r w:rsidR="008E33C9">
        <w:rPr>
          <w:lang w:val="en-US"/>
        </w:rPr>
        <w:t xml:space="preserve">overarching </w:t>
      </w:r>
      <w:r w:rsidRPr="486966A4">
        <w:rPr>
          <w:lang w:val="en-US"/>
        </w:rPr>
        <w:t>research question (What are the opportunities for research into the assessment of Infrastructure Projects through SDG targets?) and the earlier exploration of the key thematic</w:t>
      </w:r>
      <w:r w:rsidR="00E1155E" w:rsidRPr="486966A4">
        <w:rPr>
          <w:lang w:val="en-US"/>
        </w:rPr>
        <w:t xml:space="preserve"> area</w:t>
      </w:r>
      <w:r w:rsidRPr="486966A4">
        <w:rPr>
          <w:lang w:val="en-US"/>
        </w:rPr>
        <w:t xml:space="preserve">s, the following systems </w:t>
      </w:r>
      <w:r w:rsidRPr="0007472E">
        <w:rPr>
          <w:lang w:val="en-US"/>
        </w:rPr>
        <w:t>map</w:t>
      </w:r>
      <w:r w:rsidR="0007472E">
        <w:rPr>
          <w:lang w:val="en-US"/>
        </w:rPr>
        <w:t xml:space="preserve"> at</w:t>
      </w:r>
      <w:r w:rsidRPr="0007472E">
        <w:rPr>
          <w:lang w:val="en-US"/>
        </w:rPr>
        <w:t xml:space="preserve"> </w:t>
      </w:r>
      <w:r w:rsidR="0007472E" w:rsidRPr="0007472E">
        <w:rPr>
          <w:lang w:val="en-US"/>
        </w:rPr>
        <w:fldChar w:fldCharType="begin"/>
      </w:r>
      <w:r w:rsidR="0007472E" w:rsidRPr="0007472E">
        <w:rPr>
          <w:lang w:val="en-US"/>
        </w:rPr>
        <w:instrText xml:space="preserve"> REF _Ref34904691 \h  \* MERGEFORMAT </w:instrText>
      </w:r>
      <w:r w:rsidR="0007472E" w:rsidRPr="0007472E">
        <w:rPr>
          <w:lang w:val="en-US"/>
        </w:rPr>
      </w:r>
      <w:r w:rsidR="0007472E" w:rsidRPr="0007472E">
        <w:rPr>
          <w:lang w:val="en-US"/>
        </w:rPr>
        <w:fldChar w:fldCharType="separate"/>
      </w:r>
      <w:r w:rsidR="00BE0B02" w:rsidRPr="00463B76">
        <w:rPr>
          <w:lang w:val="en-US"/>
        </w:rPr>
        <w:t xml:space="preserve">Figure </w:t>
      </w:r>
      <w:r w:rsidR="00BE0B02" w:rsidRPr="00463B76">
        <w:rPr>
          <w:noProof/>
          <w:lang w:val="en-US"/>
        </w:rPr>
        <w:t>3</w:t>
      </w:r>
      <w:r w:rsidR="0007472E" w:rsidRPr="0007472E">
        <w:rPr>
          <w:lang w:val="en-US"/>
        </w:rPr>
        <w:fldChar w:fldCharType="end"/>
      </w:r>
      <w:r w:rsidR="0007472E" w:rsidRPr="0007472E">
        <w:rPr>
          <w:lang w:val="en-US"/>
        </w:rPr>
        <w:t xml:space="preserve"> </w:t>
      </w:r>
      <w:r w:rsidRPr="0007472E">
        <w:rPr>
          <w:lang w:val="en-US"/>
        </w:rPr>
        <w:t>was</w:t>
      </w:r>
      <w:r w:rsidRPr="486966A4">
        <w:rPr>
          <w:lang w:val="en-US"/>
        </w:rPr>
        <w:t xml:space="preserve"> developed to guide the choice of methodology</w:t>
      </w:r>
      <w:r w:rsidR="0007472E">
        <w:rPr>
          <w:lang w:val="en-US"/>
        </w:rPr>
        <w:t>, based on the 6 core areas that are all linked as a systems-of-systems map</w:t>
      </w:r>
      <w:r w:rsidRPr="486966A4">
        <w:rPr>
          <w:lang w:val="en-US"/>
        </w:rPr>
        <w:t>.</w:t>
      </w:r>
      <w:r w:rsidR="0007472E">
        <w:rPr>
          <w:lang w:val="en-US"/>
        </w:rPr>
        <w:t xml:space="preserve">  This demonstrates their interconnections and the basis for the chosen research approach.</w:t>
      </w:r>
    </w:p>
    <w:p w14:paraId="1E09AEB7" w14:textId="41410449" w:rsidR="00C84763" w:rsidRPr="007863E3" w:rsidRDefault="00E1155E" w:rsidP="009E6D8F">
      <w:pPr>
        <w:spacing w:line="480" w:lineRule="auto"/>
        <w:jc w:val="both"/>
        <w:rPr>
          <w:lang w:val="en-US"/>
        </w:rPr>
      </w:pPr>
      <w:r w:rsidRPr="00E1155E">
        <w:rPr>
          <w:noProof/>
        </w:rPr>
        <w:drawing>
          <wp:inline distT="0" distB="0" distL="0" distR="0" wp14:anchorId="5DB23230" wp14:editId="27EDE45B">
            <wp:extent cx="5728335" cy="4433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8335" cy="4433570"/>
                    </a:xfrm>
                    <a:prstGeom prst="rect">
                      <a:avLst/>
                    </a:prstGeom>
                  </pic:spPr>
                </pic:pic>
              </a:graphicData>
            </a:graphic>
          </wp:inline>
        </w:drawing>
      </w:r>
    </w:p>
    <w:p w14:paraId="3D840780" w14:textId="2D7EE63F" w:rsidR="001E259D" w:rsidRPr="00E32B0B" w:rsidRDefault="00C84763" w:rsidP="00E32B0B">
      <w:pPr>
        <w:spacing w:line="480" w:lineRule="auto"/>
        <w:jc w:val="both"/>
        <w:rPr>
          <w:sz w:val="21"/>
          <w:szCs w:val="21"/>
          <w:lang w:val="en-US"/>
        </w:rPr>
      </w:pPr>
      <w:bookmarkStart w:id="7" w:name="_Ref34904691"/>
      <w:r w:rsidRPr="0052453A">
        <w:rPr>
          <w:sz w:val="21"/>
          <w:szCs w:val="21"/>
          <w:lang w:val="en-US"/>
        </w:rPr>
        <w:t xml:space="preserve">Figure </w:t>
      </w:r>
      <w:r w:rsidRPr="0052453A">
        <w:rPr>
          <w:sz w:val="21"/>
          <w:szCs w:val="21"/>
          <w:lang w:val="en-US"/>
        </w:rPr>
        <w:fldChar w:fldCharType="begin"/>
      </w:r>
      <w:r w:rsidRPr="0052453A">
        <w:rPr>
          <w:sz w:val="21"/>
          <w:szCs w:val="21"/>
          <w:lang w:val="en-US"/>
        </w:rPr>
        <w:instrText xml:space="preserve"> SEQ Figure \* ARABIC </w:instrText>
      </w:r>
      <w:r w:rsidRPr="0052453A">
        <w:rPr>
          <w:sz w:val="21"/>
          <w:szCs w:val="21"/>
          <w:lang w:val="en-US"/>
        </w:rPr>
        <w:fldChar w:fldCharType="separate"/>
      </w:r>
      <w:r w:rsidR="00BE0B02" w:rsidRPr="0052453A">
        <w:rPr>
          <w:noProof/>
          <w:sz w:val="21"/>
          <w:szCs w:val="21"/>
          <w:lang w:val="en-US"/>
        </w:rPr>
        <w:t>3</w:t>
      </w:r>
      <w:r w:rsidRPr="0052453A">
        <w:rPr>
          <w:sz w:val="21"/>
          <w:szCs w:val="21"/>
          <w:lang w:val="en-US"/>
        </w:rPr>
        <w:fldChar w:fldCharType="end"/>
      </w:r>
      <w:bookmarkEnd w:id="7"/>
      <w:r w:rsidRPr="0052453A">
        <w:rPr>
          <w:sz w:val="21"/>
          <w:szCs w:val="21"/>
          <w:lang w:val="en-US"/>
        </w:rPr>
        <w:t>:  Systems map showing the key them</w:t>
      </w:r>
      <w:r w:rsidR="00433E83" w:rsidRPr="0052453A">
        <w:rPr>
          <w:sz w:val="21"/>
          <w:szCs w:val="21"/>
          <w:lang w:val="en-US"/>
        </w:rPr>
        <w:t>a</w:t>
      </w:r>
      <w:r w:rsidRPr="0052453A">
        <w:rPr>
          <w:sz w:val="21"/>
          <w:szCs w:val="21"/>
          <w:lang w:val="en-US"/>
        </w:rPr>
        <w:t>tic</w:t>
      </w:r>
      <w:r w:rsidR="00E1155E" w:rsidRPr="0052453A">
        <w:rPr>
          <w:sz w:val="21"/>
          <w:szCs w:val="21"/>
          <w:lang w:val="en-US"/>
        </w:rPr>
        <w:t xml:space="preserve"> area</w:t>
      </w:r>
      <w:r w:rsidRPr="0052453A">
        <w:rPr>
          <w:sz w:val="21"/>
          <w:szCs w:val="21"/>
          <w:lang w:val="en-US"/>
        </w:rPr>
        <w:t>s re</w:t>
      </w:r>
      <w:r w:rsidR="00433E83" w:rsidRPr="0052453A">
        <w:rPr>
          <w:sz w:val="21"/>
          <w:szCs w:val="21"/>
          <w:lang w:val="en-US"/>
        </w:rPr>
        <w:t>la</w:t>
      </w:r>
      <w:r w:rsidRPr="0052453A">
        <w:rPr>
          <w:sz w:val="21"/>
          <w:szCs w:val="21"/>
          <w:lang w:val="en-US"/>
        </w:rPr>
        <w:t>ted to the research question</w:t>
      </w:r>
      <w:r w:rsidR="00485D96" w:rsidRPr="0052453A">
        <w:rPr>
          <w:sz w:val="21"/>
          <w:szCs w:val="21"/>
          <w:lang w:val="en-US"/>
        </w:rPr>
        <w:t>.</w:t>
      </w:r>
    </w:p>
    <w:p w14:paraId="43972A47" w14:textId="085A02C0" w:rsidR="00E32B0B" w:rsidRDefault="00E32B0B" w:rsidP="009E6D8F">
      <w:pPr>
        <w:pStyle w:val="Heading1"/>
        <w:spacing w:line="480" w:lineRule="auto"/>
      </w:pPr>
    </w:p>
    <w:p w14:paraId="00283481" w14:textId="2172E78C" w:rsidR="00E32B0B" w:rsidRDefault="00E32B0B" w:rsidP="00E32B0B"/>
    <w:p w14:paraId="50299F8E" w14:textId="77777777" w:rsidR="00E32B0B" w:rsidRPr="00E32B0B" w:rsidRDefault="00E32B0B" w:rsidP="00E32B0B"/>
    <w:p w14:paraId="38B2D64B" w14:textId="7853D820" w:rsidR="007344EA" w:rsidRPr="009E6D8F" w:rsidRDefault="00B61C63" w:rsidP="009E6D8F">
      <w:pPr>
        <w:pStyle w:val="Heading1"/>
        <w:spacing w:line="480" w:lineRule="auto"/>
      </w:pPr>
      <w:r>
        <w:lastRenderedPageBreak/>
        <w:t>METHODOLOGY</w:t>
      </w:r>
    </w:p>
    <w:p w14:paraId="6EDF3E1E" w14:textId="2F38DC41" w:rsidR="00C07BBC" w:rsidRPr="008F5C93" w:rsidRDefault="00E1155E" w:rsidP="00463B76">
      <w:pPr>
        <w:spacing w:before="100" w:line="480" w:lineRule="auto"/>
        <w:ind w:firstLine="284"/>
        <w:jc w:val="both"/>
      </w:pPr>
      <w:r w:rsidRPr="00463B76">
        <w:t xml:space="preserve">In order to </w:t>
      </w:r>
      <w:r w:rsidR="00C73C9D" w:rsidRPr="00463B76">
        <w:t xml:space="preserve">meet our research objectives, we </w:t>
      </w:r>
      <w:r w:rsidR="00DD7011" w:rsidRPr="00463B76">
        <w:t xml:space="preserve">decided </w:t>
      </w:r>
      <w:r w:rsidR="00C73C9D" w:rsidRPr="00463B76">
        <w:t xml:space="preserve">to conduct a </w:t>
      </w:r>
      <w:r w:rsidR="00D306D1" w:rsidRPr="00463B76">
        <w:t>systematic</w:t>
      </w:r>
      <w:r w:rsidR="00C73C9D" w:rsidRPr="00463B76">
        <w:t xml:space="preserve"> literature review </w:t>
      </w:r>
      <w:r w:rsidR="00D306D1" w:rsidRPr="00463B76">
        <w:t xml:space="preserve">(SLR) </w:t>
      </w:r>
      <w:r w:rsidR="00C73C9D" w:rsidRPr="00463B76">
        <w:t xml:space="preserve">focused on the leading journals that publish articles across the three thematics of business policy, sustainability and project management. </w:t>
      </w:r>
    </w:p>
    <w:p w14:paraId="14531EC1" w14:textId="4D7F56DF" w:rsidR="00C07BBC" w:rsidRPr="00C07BBC" w:rsidRDefault="00C07BBC" w:rsidP="00463B76">
      <w:pPr>
        <w:spacing w:before="100" w:line="480" w:lineRule="auto"/>
        <w:ind w:firstLine="284"/>
        <w:jc w:val="both"/>
      </w:pPr>
      <w:r w:rsidRPr="00C07BBC">
        <w:t xml:space="preserve">A literature review can broadly be described as a systematic way of collecting and synthesizing previous research (Baumeister &amp; Leary, 1997; </w:t>
      </w:r>
      <w:proofErr w:type="spellStart"/>
      <w:r w:rsidRPr="00C07BBC">
        <w:t>Tranfield</w:t>
      </w:r>
      <w:proofErr w:type="spellEnd"/>
      <w:r w:rsidRPr="00C07BBC">
        <w:t xml:space="preserve">, </w:t>
      </w:r>
      <w:proofErr w:type="spellStart"/>
      <w:r w:rsidRPr="00C07BBC">
        <w:t>Denyer</w:t>
      </w:r>
      <w:proofErr w:type="spellEnd"/>
      <w:r w:rsidRPr="00C07BBC">
        <w:t xml:space="preserve">, &amp; Smart, 2003).  The selected approach conformed to established SLR protocols that have been mostly based on the rules and standards proposed by </w:t>
      </w:r>
      <w:proofErr w:type="spellStart"/>
      <w:r w:rsidRPr="00C07BBC">
        <w:t>Liberati</w:t>
      </w:r>
      <w:proofErr w:type="spellEnd"/>
      <w:r w:rsidRPr="00C07BBC">
        <w:t xml:space="preserve"> et al. (2009).  In development of the PRISMA statement, the researcher</w:t>
      </w:r>
      <w:r>
        <w:t>s</w:t>
      </w:r>
      <w:r w:rsidRPr="00C07BBC">
        <w:t xml:space="preserve"> (</w:t>
      </w:r>
      <w:proofErr w:type="spellStart"/>
      <w:r w:rsidRPr="00C07BBC">
        <w:t>Liberati</w:t>
      </w:r>
      <w:proofErr w:type="spellEnd"/>
      <w:r w:rsidRPr="00C07BBC">
        <w:t xml:space="preserve"> et al., 2009) laid out a reporting proposal for systematic reviews that had been derived from the meta-analyses of health care studies. As part of this work, the study developed a ‘PRISMA Flow Diagram’ (Moher et al., 2009) that explains and elaborates on the PRISMA Statement.  An example of how this approach was used is shown in the adapted flow diagram, below:</w:t>
      </w:r>
    </w:p>
    <w:p w14:paraId="53CF9253" w14:textId="77777777" w:rsidR="00C07BBC" w:rsidRPr="002E6CF2" w:rsidRDefault="00C07BBC" w:rsidP="00C07BBC">
      <w:pPr>
        <w:pStyle w:val="PhDNormal"/>
      </w:pPr>
      <w:r w:rsidRPr="002E6CF2">
        <w:rPr>
          <w:noProof/>
        </w:rPr>
        <w:drawing>
          <wp:inline distT="0" distB="0" distL="0" distR="0" wp14:anchorId="79BB1204" wp14:editId="18AF24B5">
            <wp:extent cx="4761471" cy="349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8540" cy="3562831"/>
                    </a:xfrm>
                    <a:prstGeom prst="rect">
                      <a:avLst/>
                    </a:prstGeom>
                  </pic:spPr>
                </pic:pic>
              </a:graphicData>
            </a:graphic>
          </wp:inline>
        </w:drawing>
      </w:r>
    </w:p>
    <w:p w14:paraId="5D2D6D8A" w14:textId="5BC95AE1" w:rsidR="00C07BBC" w:rsidRPr="0052453A" w:rsidRDefault="00C07BBC" w:rsidP="00C07BBC">
      <w:pPr>
        <w:jc w:val="both"/>
        <w:rPr>
          <w:sz w:val="21"/>
          <w:szCs w:val="21"/>
        </w:rPr>
      </w:pPr>
      <w:bookmarkStart w:id="8" w:name="_Toc60656314"/>
      <w:r w:rsidRPr="0052453A">
        <w:rPr>
          <w:sz w:val="21"/>
          <w:szCs w:val="21"/>
          <w:lang w:val="en-US"/>
        </w:rPr>
        <w:t xml:space="preserve">Figure </w:t>
      </w:r>
      <w:r w:rsidRPr="0052453A">
        <w:rPr>
          <w:sz w:val="21"/>
          <w:szCs w:val="21"/>
          <w:lang w:val="en-US"/>
        </w:rPr>
        <w:fldChar w:fldCharType="begin"/>
      </w:r>
      <w:r w:rsidRPr="0052453A">
        <w:rPr>
          <w:sz w:val="21"/>
          <w:szCs w:val="21"/>
          <w:lang w:val="en-US"/>
        </w:rPr>
        <w:instrText xml:space="preserve"> SEQ Figure \* ARABIC </w:instrText>
      </w:r>
      <w:r w:rsidRPr="0052453A">
        <w:rPr>
          <w:sz w:val="21"/>
          <w:szCs w:val="21"/>
          <w:lang w:val="en-US"/>
        </w:rPr>
        <w:fldChar w:fldCharType="separate"/>
      </w:r>
      <w:r w:rsidR="00BE0B02" w:rsidRPr="0052453A">
        <w:rPr>
          <w:noProof/>
          <w:sz w:val="21"/>
          <w:szCs w:val="21"/>
          <w:lang w:val="en-US"/>
        </w:rPr>
        <w:t>4</w:t>
      </w:r>
      <w:r w:rsidRPr="0052453A">
        <w:rPr>
          <w:sz w:val="21"/>
          <w:szCs w:val="21"/>
          <w:lang w:val="en-US"/>
        </w:rPr>
        <w:fldChar w:fldCharType="end"/>
      </w:r>
      <w:r w:rsidRPr="0052453A">
        <w:rPr>
          <w:sz w:val="21"/>
          <w:szCs w:val="21"/>
          <w:lang w:val="en-US"/>
        </w:rPr>
        <w:t xml:space="preserve">:  </w:t>
      </w:r>
      <w:r w:rsidRPr="0052453A">
        <w:rPr>
          <w:sz w:val="21"/>
          <w:szCs w:val="21"/>
        </w:rPr>
        <w:t>Adaption of the PRISMA Flow Diagram’ (Moher et al., 2009) to explain the de-selection process.</w:t>
      </w:r>
      <w:bookmarkEnd w:id="8"/>
    </w:p>
    <w:p w14:paraId="70130559" w14:textId="77777777" w:rsidR="00E32B0B" w:rsidRDefault="00E32B0B" w:rsidP="00732306">
      <w:pPr>
        <w:spacing w:before="100" w:line="480" w:lineRule="auto"/>
        <w:ind w:firstLine="284"/>
        <w:jc w:val="both"/>
        <w:rPr>
          <w:color w:val="000000" w:themeColor="text1"/>
        </w:rPr>
      </w:pPr>
    </w:p>
    <w:p w14:paraId="4F7CC711" w14:textId="193DB9F1" w:rsidR="006C232E" w:rsidRPr="007863E3" w:rsidRDefault="006C232E" w:rsidP="00732306">
      <w:pPr>
        <w:spacing w:before="100" w:line="480" w:lineRule="auto"/>
        <w:ind w:firstLine="284"/>
        <w:jc w:val="both"/>
      </w:pPr>
      <w:r w:rsidRPr="763D35D0">
        <w:rPr>
          <w:color w:val="000000" w:themeColor="text1"/>
        </w:rPr>
        <w:lastRenderedPageBreak/>
        <w:t xml:space="preserve">This was complemented by a Level 2 Analysis that adopted a </w:t>
      </w:r>
      <w:r w:rsidR="003F477D" w:rsidRPr="763D35D0">
        <w:rPr>
          <w:color w:val="000000" w:themeColor="text1"/>
        </w:rPr>
        <w:t xml:space="preserve">semi-systematic review process, advocated </w:t>
      </w:r>
      <w:r w:rsidR="003F477D" w:rsidRPr="00B9196C">
        <w:rPr>
          <w:color w:val="000000" w:themeColor="text1"/>
        </w:rPr>
        <w:t>by Wong et al. (2013),</w:t>
      </w:r>
      <w:r w:rsidR="003F477D" w:rsidRPr="763D35D0">
        <w:rPr>
          <w:color w:val="000000" w:themeColor="text1"/>
        </w:rPr>
        <w:t xml:space="preserve"> </w:t>
      </w:r>
      <w:r w:rsidRPr="763D35D0">
        <w:rPr>
          <w:color w:val="000000" w:themeColor="text1"/>
        </w:rPr>
        <w:t xml:space="preserve">that evaluated the top </w:t>
      </w:r>
      <w:r w:rsidR="00DB0134">
        <w:rPr>
          <w:color w:val="000000" w:themeColor="text1"/>
        </w:rPr>
        <w:t>13</w:t>
      </w:r>
      <w:r w:rsidR="00DB0134" w:rsidRPr="763D35D0">
        <w:rPr>
          <w:color w:val="000000" w:themeColor="text1"/>
        </w:rPr>
        <w:t xml:space="preserve"> </w:t>
      </w:r>
      <w:r w:rsidRPr="763D35D0">
        <w:rPr>
          <w:color w:val="000000" w:themeColor="text1"/>
        </w:rPr>
        <w:t xml:space="preserve">articles that had the highest prevalence of keywords within the selected dataset, and this supported the derived nodal map of key </w:t>
      </w:r>
      <w:r>
        <w:t xml:space="preserve">thematics that provide future research opportunities. These approaches are shown diagrammatically in </w:t>
      </w:r>
      <w:r w:rsidR="00E1155E">
        <w:fldChar w:fldCharType="begin"/>
      </w:r>
      <w:r w:rsidR="00E1155E">
        <w:instrText xml:space="preserve"> REF _Ref34201236 \h  \* MERGEFORMAT </w:instrText>
      </w:r>
      <w:r w:rsidR="00E1155E">
        <w:fldChar w:fldCharType="separate"/>
      </w:r>
      <w:r w:rsidR="00BE0B02" w:rsidRPr="00463B76">
        <w:t>Figure 5</w:t>
      </w:r>
      <w:r w:rsidR="00E1155E">
        <w:fldChar w:fldCharType="end"/>
      </w:r>
      <w:r w:rsidR="00DD7011">
        <w:t>.</w:t>
      </w:r>
    </w:p>
    <w:p w14:paraId="3AF74941" w14:textId="4006E359" w:rsidR="006C232E" w:rsidRPr="007863E3" w:rsidRDefault="00BA207C" w:rsidP="009E6D8F">
      <w:pPr>
        <w:spacing w:before="100" w:line="480" w:lineRule="auto"/>
        <w:jc w:val="both"/>
      </w:pPr>
      <w:r w:rsidRPr="00BA207C">
        <w:rPr>
          <w:noProof/>
        </w:rPr>
        <w:drawing>
          <wp:inline distT="0" distB="0" distL="0" distR="0" wp14:anchorId="17D58D57" wp14:editId="01B5D66A">
            <wp:extent cx="5728335" cy="2585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8335" cy="2585720"/>
                    </a:xfrm>
                    <a:prstGeom prst="rect">
                      <a:avLst/>
                    </a:prstGeom>
                  </pic:spPr>
                </pic:pic>
              </a:graphicData>
            </a:graphic>
          </wp:inline>
        </w:drawing>
      </w:r>
    </w:p>
    <w:p w14:paraId="0FE29FC3" w14:textId="52B11AD2" w:rsidR="007863E3" w:rsidRPr="0052453A" w:rsidRDefault="002632B5" w:rsidP="00C07BBC">
      <w:pPr>
        <w:spacing w:before="100" w:line="480" w:lineRule="auto"/>
        <w:ind w:firstLine="284"/>
        <w:jc w:val="both"/>
        <w:rPr>
          <w:sz w:val="21"/>
          <w:szCs w:val="21"/>
        </w:rPr>
      </w:pPr>
      <w:bookmarkStart w:id="9" w:name="_Ref34201236"/>
      <w:r w:rsidRPr="0052453A">
        <w:rPr>
          <w:sz w:val="21"/>
          <w:szCs w:val="21"/>
        </w:rPr>
        <w:t xml:space="preserve">Figure </w:t>
      </w:r>
      <w:r w:rsidRPr="0052453A">
        <w:rPr>
          <w:sz w:val="21"/>
          <w:szCs w:val="21"/>
        </w:rPr>
        <w:fldChar w:fldCharType="begin"/>
      </w:r>
      <w:r w:rsidRPr="0052453A">
        <w:rPr>
          <w:sz w:val="21"/>
          <w:szCs w:val="21"/>
        </w:rPr>
        <w:instrText xml:space="preserve"> SEQ Figure \* ARABIC </w:instrText>
      </w:r>
      <w:r w:rsidRPr="0052453A">
        <w:rPr>
          <w:sz w:val="21"/>
          <w:szCs w:val="21"/>
        </w:rPr>
        <w:fldChar w:fldCharType="separate"/>
      </w:r>
      <w:r w:rsidR="00BE0B02" w:rsidRPr="0052453A">
        <w:rPr>
          <w:noProof/>
          <w:sz w:val="21"/>
          <w:szCs w:val="21"/>
        </w:rPr>
        <w:t>5</w:t>
      </w:r>
      <w:r w:rsidRPr="0052453A">
        <w:rPr>
          <w:sz w:val="21"/>
          <w:szCs w:val="21"/>
        </w:rPr>
        <w:fldChar w:fldCharType="end"/>
      </w:r>
      <w:bookmarkEnd w:id="9"/>
      <w:r w:rsidRPr="0052453A">
        <w:rPr>
          <w:sz w:val="21"/>
          <w:szCs w:val="21"/>
        </w:rPr>
        <w:t>: The 'hopper' approach to SLR Level 1 and 2 Analysis</w:t>
      </w:r>
      <w:r w:rsidR="00732306">
        <w:rPr>
          <w:sz w:val="21"/>
          <w:szCs w:val="21"/>
        </w:rPr>
        <w:t>.</w:t>
      </w:r>
    </w:p>
    <w:p w14:paraId="46690814" w14:textId="746F9DBC" w:rsidR="00E1155E" w:rsidRPr="00784AF8" w:rsidRDefault="00E1155E" w:rsidP="009E6D8F">
      <w:pPr>
        <w:spacing w:before="100" w:line="480" w:lineRule="auto"/>
        <w:ind w:firstLine="284"/>
        <w:jc w:val="both"/>
      </w:pPr>
      <w:r>
        <w:t xml:space="preserve">With an aim to ensure sufficiently comprehensive coverage across the three thematics, we </w:t>
      </w:r>
      <w:r w:rsidR="00DD7011">
        <w:t>focused</w:t>
      </w:r>
      <w:r>
        <w:t xml:space="preserve"> our research</w:t>
      </w:r>
      <w:r w:rsidR="00FC4C4A">
        <w:t xml:space="preserve"> on</w:t>
      </w:r>
      <w:r w:rsidR="642D6C70">
        <w:t xml:space="preserve"> </w:t>
      </w:r>
      <w:r w:rsidR="00DD7011">
        <w:t xml:space="preserve">project management </w:t>
      </w:r>
      <w:r w:rsidR="4D9E0CF8">
        <w:t xml:space="preserve">journals </w:t>
      </w:r>
      <w:r w:rsidR="642D6C70">
        <w:t>(</w:t>
      </w:r>
      <w:r w:rsidR="51BDDF9B">
        <w:t>International Journal of Project Management</w:t>
      </w:r>
      <w:r w:rsidR="00DD7011">
        <w:t xml:space="preserve">, </w:t>
      </w:r>
      <w:r w:rsidR="51BDDF9B">
        <w:t>and Project Management Journal)</w:t>
      </w:r>
      <w:r w:rsidR="4894F95D">
        <w:t xml:space="preserve">, </w:t>
      </w:r>
      <w:r w:rsidR="00DD7011">
        <w:t xml:space="preserve">sustainability </w:t>
      </w:r>
      <w:r w:rsidR="4894F95D">
        <w:t xml:space="preserve">journals </w:t>
      </w:r>
      <w:r w:rsidR="32127D2B">
        <w:t>(</w:t>
      </w:r>
      <w:r w:rsidR="06DF8C67">
        <w:t xml:space="preserve">Journal of Cleaner Production, </w:t>
      </w:r>
      <w:r w:rsidR="3B20B3A1">
        <w:t xml:space="preserve">and </w:t>
      </w:r>
      <w:r w:rsidR="32127D2B">
        <w:t xml:space="preserve">Sustainability); </w:t>
      </w:r>
      <w:r w:rsidR="00DD7011">
        <w:t xml:space="preserve">and policy </w:t>
      </w:r>
      <w:r w:rsidR="4894F95D">
        <w:t>journals (</w:t>
      </w:r>
      <w:r>
        <w:t>Journal of Environmental Management</w:t>
      </w:r>
      <w:r w:rsidR="00DD7011">
        <w:t xml:space="preserve">, </w:t>
      </w:r>
      <w:r>
        <w:t>Business Strategy and the Environment</w:t>
      </w:r>
      <w:r w:rsidR="00DD7011">
        <w:t xml:space="preserve">, </w:t>
      </w:r>
      <w:r>
        <w:t>Environmental Science and Policy</w:t>
      </w:r>
      <w:r w:rsidR="00DD7011">
        <w:t xml:space="preserve">, </w:t>
      </w:r>
      <w:r>
        <w:t>Research Policy</w:t>
      </w:r>
      <w:r w:rsidR="00DD7011">
        <w:t xml:space="preserve">, and </w:t>
      </w:r>
      <w:r>
        <w:t>Global Environmental Change</w:t>
      </w:r>
      <w:r w:rsidR="4B6B4954">
        <w:t xml:space="preserve">). </w:t>
      </w:r>
      <w:r>
        <w:t>Combined, these journals publish the representative coverage of academic research across the three thematics of project management, sustainability and business policy.</w:t>
      </w:r>
    </w:p>
    <w:p w14:paraId="52812379" w14:textId="3A641412" w:rsidR="0019696B" w:rsidRPr="00784AF8" w:rsidRDefault="00E1155E" w:rsidP="00C07BBC">
      <w:pPr>
        <w:spacing w:line="480" w:lineRule="auto"/>
        <w:ind w:firstLine="284"/>
        <w:jc w:val="both"/>
      </w:pPr>
      <w:r>
        <w:t>In order to</w:t>
      </w:r>
      <w:r w:rsidRPr="00784AF8">
        <w:t xml:space="preserve"> assemble the dataset, we used Scopus as the search engine, </w:t>
      </w:r>
      <w:r>
        <w:t>identifying</w:t>
      </w:r>
      <w:r w:rsidRPr="00784AF8">
        <w:t xml:space="preserve"> articles </w:t>
      </w:r>
      <w:r>
        <w:t>by</w:t>
      </w:r>
      <w:r w:rsidRPr="00784AF8">
        <w:t xml:space="preserve"> source types (peer-reviewed articles within the selected journals). </w:t>
      </w:r>
      <w:r>
        <w:t>As part of the</w:t>
      </w:r>
      <w:r w:rsidRPr="00784AF8">
        <w:t xml:space="preserve"> search, we used the following keywords: ‘sustainable development goal’, ‘sustainable development’, or </w:t>
      </w:r>
      <w:r w:rsidRPr="00784AF8">
        <w:lastRenderedPageBreak/>
        <w:t xml:space="preserve">‘sustainability’ in conjunction with ‘project’, ‘project management’ or ‘infrastructure’ (from 2015 to 2020). </w:t>
      </w:r>
      <w:r>
        <w:t xml:space="preserve">The choice of the six keywords was based on clear differentiation of SDG and IP terminology, but also the need to limit the selection to a manageable data size for analysis. </w:t>
      </w:r>
      <w:r w:rsidRPr="00784AF8">
        <w:t xml:space="preserve">These keywords were searched within the fields of ‘title’, ‘abstract’ and ‘index key words’ as defined by the Scopus search engine. This yielded </w:t>
      </w:r>
      <w:r w:rsidRPr="00FB005B">
        <w:t>1</w:t>
      </w:r>
      <w:r>
        <w:t>,</w:t>
      </w:r>
      <w:r w:rsidRPr="00FB005B">
        <w:t>651</w:t>
      </w:r>
      <w:r w:rsidRPr="00784AF8">
        <w:t xml:space="preserve"> articles</w:t>
      </w:r>
      <w:r>
        <w:t>, shown in the table below</w:t>
      </w:r>
      <w:r w:rsidRPr="00784AF8">
        <w:t xml:space="preserve"> (as at </w:t>
      </w:r>
      <w:r w:rsidR="00615CA3">
        <w:t>February</w:t>
      </w:r>
      <w:r w:rsidR="00615CA3" w:rsidRPr="00784AF8">
        <w:t xml:space="preserve"> </w:t>
      </w:r>
      <w:r w:rsidRPr="00784AF8">
        <w:t>2020)</w:t>
      </w:r>
      <w:r>
        <w:t>.</w:t>
      </w:r>
    </w:p>
    <w:p w14:paraId="5D4B85F3" w14:textId="6F5ECA32" w:rsidR="00C07BBC" w:rsidRPr="0052453A" w:rsidRDefault="00C07BBC" w:rsidP="00463B76">
      <w:pPr>
        <w:spacing w:before="100" w:line="480" w:lineRule="auto"/>
        <w:ind w:firstLine="284"/>
        <w:jc w:val="both"/>
        <w:rPr>
          <w:b/>
          <w:bCs/>
          <w:sz w:val="21"/>
          <w:szCs w:val="21"/>
        </w:rPr>
      </w:pPr>
      <w:bookmarkStart w:id="10" w:name="_Ref55851341"/>
      <w:bookmarkStart w:id="11" w:name="_Toc60656387"/>
      <w:bookmarkStart w:id="12" w:name="_Toc34204421"/>
      <w:r w:rsidRPr="0052453A">
        <w:rPr>
          <w:sz w:val="21"/>
          <w:szCs w:val="21"/>
        </w:rPr>
        <w:t xml:space="preserve">Table </w:t>
      </w:r>
      <w:r w:rsidR="00780D6E" w:rsidRPr="0052453A">
        <w:rPr>
          <w:sz w:val="21"/>
          <w:szCs w:val="21"/>
        </w:rPr>
        <w:fldChar w:fldCharType="begin"/>
      </w:r>
      <w:r w:rsidR="00780D6E" w:rsidRPr="0052453A">
        <w:rPr>
          <w:sz w:val="21"/>
          <w:szCs w:val="21"/>
        </w:rPr>
        <w:instrText xml:space="preserve"> SEQ Table \* ARABIC </w:instrText>
      </w:r>
      <w:r w:rsidR="00780D6E" w:rsidRPr="0052453A">
        <w:rPr>
          <w:sz w:val="21"/>
          <w:szCs w:val="21"/>
        </w:rPr>
        <w:fldChar w:fldCharType="separate"/>
      </w:r>
      <w:r w:rsidR="00BE0B02" w:rsidRPr="0052453A">
        <w:rPr>
          <w:noProof/>
          <w:sz w:val="21"/>
          <w:szCs w:val="21"/>
        </w:rPr>
        <w:t>1</w:t>
      </w:r>
      <w:r w:rsidR="00780D6E" w:rsidRPr="0052453A">
        <w:rPr>
          <w:noProof/>
          <w:sz w:val="21"/>
          <w:szCs w:val="21"/>
        </w:rPr>
        <w:fldChar w:fldCharType="end"/>
      </w:r>
      <w:bookmarkEnd w:id="10"/>
      <w:r w:rsidRPr="0052453A">
        <w:rPr>
          <w:sz w:val="21"/>
          <w:szCs w:val="21"/>
        </w:rPr>
        <w:t>: Items containing keywords, in the database per Journal</w:t>
      </w:r>
      <w:bookmarkEnd w:id="11"/>
      <w:r w:rsidR="00732306" w:rsidRPr="0052453A">
        <w:rPr>
          <w:sz w:val="21"/>
          <w:szCs w:val="21"/>
        </w:rPr>
        <w:t>.</w:t>
      </w:r>
    </w:p>
    <w:tbl>
      <w:tblPr>
        <w:tblW w:w="5559" w:type="dxa"/>
        <w:jc w:val="center"/>
        <w:tblLook w:val="04A0" w:firstRow="1" w:lastRow="0" w:firstColumn="1" w:lastColumn="0" w:noHBand="0" w:noVBand="1"/>
      </w:tblPr>
      <w:tblGrid>
        <w:gridCol w:w="4579"/>
        <w:gridCol w:w="980"/>
      </w:tblGrid>
      <w:tr w:rsidR="00C07BBC" w:rsidRPr="00507D18" w14:paraId="6E83ADD5" w14:textId="77777777" w:rsidTr="00B5157D">
        <w:trPr>
          <w:trHeight w:val="279"/>
          <w:jc w:val="center"/>
        </w:trPr>
        <w:tc>
          <w:tcPr>
            <w:tcW w:w="4579" w:type="dxa"/>
            <w:tcBorders>
              <w:top w:val="single" w:sz="4" w:space="0" w:color="auto"/>
              <w:left w:val="single" w:sz="4" w:space="0" w:color="auto"/>
              <w:bottom w:val="single" w:sz="4" w:space="0" w:color="auto"/>
              <w:right w:val="nil"/>
            </w:tcBorders>
            <w:shd w:val="pct20" w:color="auto" w:fill="auto"/>
            <w:noWrap/>
            <w:vAlign w:val="center"/>
            <w:hideMark/>
          </w:tcPr>
          <w:p w14:paraId="355E9378" w14:textId="77777777" w:rsidR="00C07BBC" w:rsidRPr="00707CA5" w:rsidRDefault="00C07BBC" w:rsidP="00B5157D">
            <w:pPr>
              <w:ind w:firstLine="284"/>
              <w:jc w:val="both"/>
              <w:rPr>
                <w:color w:val="000000"/>
                <w:sz w:val="20"/>
                <w:szCs w:val="20"/>
                <w:lang w:val="en-ZA" w:eastAsia="en-ZA"/>
              </w:rPr>
            </w:pPr>
            <w:r w:rsidRPr="00707CA5">
              <w:rPr>
                <w:color w:val="000000"/>
                <w:sz w:val="20"/>
                <w:szCs w:val="20"/>
                <w:lang w:val="en-ZA" w:eastAsia="en-ZA"/>
              </w:rPr>
              <w:t>Journal</w:t>
            </w:r>
          </w:p>
        </w:tc>
        <w:tc>
          <w:tcPr>
            <w:tcW w:w="980" w:type="dxa"/>
            <w:tcBorders>
              <w:top w:val="single" w:sz="4" w:space="0" w:color="auto"/>
              <w:left w:val="nil"/>
              <w:bottom w:val="single" w:sz="4" w:space="0" w:color="auto"/>
              <w:right w:val="single" w:sz="4" w:space="0" w:color="auto"/>
            </w:tcBorders>
            <w:shd w:val="pct70" w:color="auto" w:fill="auto"/>
            <w:noWrap/>
            <w:vAlign w:val="center"/>
            <w:hideMark/>
          </w:tcPr>
          <w:p w14:paraId="084C346B" w14:textId="77777777" w:rsidR="00C07BBC" w:rsidRPr="00707CA5" w:rsidRDefault="00C07BBC" w:rsidP="00B5157D">
            <w:pPr>
              <w:jc w:val="both"/>
              <w:rPr>
                <w:color w:val="FFFFFF" w:themeColor="background1"/>
                <w:sz w:val="20"/>
                <w:szCs w:val="20"/>
                <w:lang w:val="en-ZA" w:eastAsia="en-ZA"/>
              </w:rPr>
            </w:pPr>
            <w:r w:rsidRPr="00707CA5">
              <w:rPr>
                <w:color w:val="FFFFFF" w:themeColor="background1"/>
                <w:sz w:val="20"/>
                <w:szCs w:val="20"/>
                <w:lang w:val="en-ZA" w:eastAsia="en-ZA"/>
              </w:rPr>
              <w:t>Total</w:t>
            </w:r>
          </w:p>
        </w:tc>
      </w:tr>
      <w:tr w:rsidR="00C07BBC" w:rsidRPr="00507D18" w14:paraId="7B0E0993" w14:textId="77777777" w:rsidTr="00B5157D">
        <w:trPr>
          <w:trHeight w:val="279"/>
          <w:jc w:val="center"/>
        </w:trPr>
        <w:tc>
          <w:tcPr>
            <w:tcW w:w="4579" w:type="dxa"/>
            <w:tcBorders>
              <w:top w:val="nil"/>
              <w:left w:val="single" w:sz="4" w:space="0" w:color="auto"/>
              <w:bottom w:val="nil"/>
              <w:right w:val="nil"/>
            </w:tcBorders>
            <w:shd w:val="clear" w:color="auto" w:fill="auto"/>
            <w:noWrap/>
            <w:vAlign w:val="center"/>
            <w:hideMark/>
          </w:tcPr>
          <w:p w14:paraId="4CB0B0BA" w14:textId="77777777" w:rsidR="00C07BBC" w:rsidRPr="00707CA5" w:rsidRDefault="00C07BBC" w:rsidP="00B5157D">
            <w:pPr>
              <w:jc w:val="both"/>
              <w:rPr>
                <w:color w:val="000000"/>
                <w:sz w:val="20"/>
                <w:szCs w:val="20"/>
                <w:lang w:val="en-ZA" w:eastAsia="en-ZA"/>
              </w:rPr>
            </w:pPr>
            <w:r w:rsidRPr="00707CA5">
              <w:rPr>
                <w:color w:val="000000"/>
                <w:sz w:val="20"/>
                <w:szCs w:val="20"/>
                <w:lang w:val="en-ZA" w:eastAsia="en-ZA"/>
              </w:rPr>
              <w:t>Journal of Cleaner Production</w:t>
            </w:r>
          </w:p>
        </w:tc>
        <w:tc>
          <w:tcPr>
            <w:tcW w:w="980" w:type="dxa"/>
            <w:tcBorders>
              <w:top w:val="nil"/>
              <w:left w:val="nil"/>
              <w:bottom w:val="nil"/>
              <w:right w:val="single" w:sz="4" w:space="0" w:color="auto"/>
            </w:tcBorders>
            <w:shd w:val="clear" w:color="auto" w:fill="auto"/>
            <w:noWrap/>
            <w:vAlign w:val="center"/>
            <w:hideMark/>
          </w:tcPr>
          <w:p w14:paraId="31789C39" w14:textId="77777777" w:rsidR="00C07BBC" w:rsidRPr="00707CA5" w:rsidRDefault="00C07BBC" w:rsidP="00B5157D">
            <w:pPr>
              <w:ind w:firstLine="284"/>
              <w:jc w:val="both"/>
              <w:rPr>
                <w:color w:val="000000"/>
                <w:sz w:val="20"/>
                <w:szCs w:val="20"/>
                <w:lang w:val="en-ZA" w:eastAsia="en-ZA"/>
              </w:rPr>
            </w:pPr>
            <w:r w:rsidRPr="00707CA5">
              <w:rPr>
                <w:color w:val="000000"/>
                <w:sz w:val="20"/>
                <w:szCs w:val="20"/>
                <w:lang w:val="en-ZA" w:eastAsia="en-ZA"/>
              </w:rPr>
              <w:t>433</w:t>
            </w:r>
          </w:p>
        </w:tc>
      </w:tr>
      <w:tr w:rsidR="00C07BBC" w:rsidRPr="00507D18" w14:paraId="3B0EAB59" w14:textId="77777777" w:rsidTr="00B5157D">
        <w:trPr>
          <w:trHeight w:val="279"/>
          <w:jc w:val="center"/>
        </w:trPr>
        <w:tc>
          <w:tcPr>
            <w:tcW w:w="4579" w:type="dxa"/>
            <w:tcBorders>
              <w:top w:val="nil"/>
              <w:left w:val="single" w:sz="4" w:space="0" w:color="auto"/>
              <w:bottom w:val="nil"/>
              <w:right w:val="nil"/>
            </w:tcBorders>
            <w:shd w:val="clear" w:color="auto" w:fill="auto"/>
            <w:noWrap/>
            <w:vAlign w:val="center"/>
            <w:hideMark/>
          </w:tcPr>
          <w:p w14:paraId="6492488E" w14:textId="77777777" w:rsidR="00C07BBC" w:rsidRPr="00707CA5" w:rsidRDefault="00C07BBC" w:rsidP="00B5157D">
            <w:pPr>
              <w:jc w:val="both"/>
              <w:rPr>
                <w:color w:val="000000"/>
                <w:sz w:val="20"/>
                <w:szCs w:val="20"/>
                <w:lang w:val="en-ZA" w:eastAsia="en-ZA"/>
              </w:rPr>
            </w:pPr>
            <w:r w:rsidRPr="00707CA5">
              <w:rPr>
                <w:color w:val="000000"/>
                <w:sz w:val="20"/>
                <w:szCs w:val="20"/>
                <w:lang w:val="en-ZA" w:eastAsia="en-ZA"/>
              </w:rPr>
              <w:t>Journal of Environmental Management</w:t>
            </w:r>
          </w:p>
        </w:tc>
        <w:tc>
          <w:tcPr>
            <w:tcW w:w="980" w:type="dxa"/>
            <w:tcBorders>
              <w:top w:val="nil"/>
              <w:left w:val="nil"/>
              <w:bottom w:val="nil"/>
              <w:right w:val="single" w:sz="4" w:space="0" w:color="auto"/>
            </w:tcBorders>
            <w:shd w:val="clear" w:color="auto" w:fill="auto"/>
            <w:noWrap/>
            <w:vAlign w:val="center"/>
            <w:hideMark/>
          </w:tcPr>
          <w:p w14:paraId="5AF66F0A" w14:textId="77777777" w:rsidR="00C07BBC" w:rsidRPr="00707CA5" w:rsidRDefault="00C07BBC" w:rsidP="00B5157D">
            <w:pPr>
              <w:ind w:firstLine="284"/>
              <w:jc w:val="both"/>
              <w:rPr>
                <w:color w:val="000000"/>
                <w:sz w:val="20"/>
                <w:szCs w:val="20"/>
                <w:lang w:val="en-ZA" w:eastAsia="en-ZA"/>
              </w:rPr>
            </w:pPr>
            <w:r w:rsidRPr="00707CA5">
              <w:rPr>
                <w:color w:val="000000"/>
                <w:sz w:val="20"/>
                <w:szCs w:val="20"/>
                <w:lang w:val="en-ZA" w:eastAsia="en-ZA"/>
              </w:rPr>
              <w:t>366</w:t>
            </w:r>
          </w:p>
        </w:tc>
      </w:tr>
      <w:tr w:rsidR="00C07BBC" w:rsidRPr="00507D18" w14:paraId="16776EED" w14:textId="77777777" w:rsidTr="00B5157D">
        <w:trPr>
          <w:trHeight w:val="279"/>
          <w:jc w:val="center"/>
        </w:trPr>
        <w:tc>
          <w:tcPr>
            <w:tcW w:w="4579" w:type="dxa"/>
            <w:tcBorders>
              <w:top w:val="nil"/>
              <w:left w:val="single" w:sz="4" w:space="0" w:color="auto"/>
              <w:bottom w:val="nil"/>
              <w:right w:val="nil"/>
            </w:tcBorders>
            <w:shd w:val="clear" w:color="auto" w:fill="auto"/>
            <w:noWrap/>
            <w:vAlign w:val="center"/>
            <w:hideMark/>
          </w:tcPr>
          <w:p w14:paraId="3CD05192" w14:textId="77777777" w:rsidR="00C07BBC" w:rsidRPr="00707CA5" w:rsidRDefault="00C07BBC" w:rsidP="00B5157D">
            <w:pPr>
              <w:jc w:val="both"/>
              <w:rPr>
                <w:color w:val="000000"/>
                <w:sz w:val="20"/>
                <w:szCs w:val="20"/>
                <w:lang w:val="en-ZA" w:eastAsia="en-ZA"/>
              </w:rPr>
            </w:pPr>
            <w:r w:rsidRPr="00707CA5">
              <w:rPr>
                <w:color w:val="000000"/>
                <w:sz w:val="20"/>
                <w:szCs w:val="20"/>
                <w:lang w:val="en-ZA" w:eastAsia="en-ZA"/>
              </w:rPr>
              <w:t>Sustainability (Switzerland)</w:t>
            </w:r>
          </w:p>
        </w:tc>
        <w:tc>
          <w:tcPr>
            <w:tcW w:w="980" w:type="dxa"/>
            <w:tcBorders>
              <w:top w:val="nil"/>
              <w:left w:val="nil"/>
              <w:bottom w:val="nil"/>
              <w:right w:val="single" w:sz="4" w:space="0" w:color="auto"/>
            </w:tcBorders>
            <w:shd w:val="clear" w:color="auto" w:fill="auto"/>
            <w:noWrap/>
            <w:vAlign w:val="center"/>
            <w:hideMark/>
          </w:tcPr>
          <w:p w14:paraId="1ED61885" w14:textId="77777777" w:rsidR="00C07BBC" w:rsidRPr="00707CA5" w:rsidRDefault="00C07BBC" w:rsidP="00B5157D">
            <w:pPr>
              <w:ind w:firstLine="284"/>
              <w:jc w:val="both"/>
              <w:rPr>
                <w:color w:val="000000"/>
                <w:sz w:val="20"/>
                <w:szCs w:val="20"/>
                <w:lang w:val="en-ZA" w:eastAsia="en-ZA"/>
              </w:rPr>
            </w:pPr>
            <w:r w:rsidRPr="00707CA5">
              <w:rPr>
                <w:color w:val="000000"/>
                <w:sz w:val="20"/>
                <w:szCs w:val="20"/>
                <w:lang w:val="en-ZA" w:eastAsia="en-ZA"/>
              </w:rPr>
              <w:t>376</w:t>
            </w:r>
          </w:p>
        </w:tc>
      </w:tr>
      <w:tr w:rsidR="00C07BBC" w:rsidRPr="00507D18" w14:paraId="2D09EDD2" w14:textId="77777777" w:rsidTr="00B5157D">
        <w:trPr>
          <w:trHeight w:val="279"/>
          <w:jc w:val="center"/>
        </w:trPr>
        <w:tc>
          <w:tcPr>
            <w:tcW w:w="4579" w:type="dxa"/>
            <w:tcBorders>
              <w:top w:val="nil"/>
              <w:left w:val="single" w:sz="4" w:space="0" w:color="auto"/>
              <w:bottom w:val="nil"/>
              <w:right w:val="nil"/>
            </w:tcBorders>
            <w:shd w:val="clear" w:color="auto" w:fill="auto"/>
            <w:noWrap/>
            <w:vAlign w:val="center"/>
            <w:hideMark/>
          </w:tcPr>
          <w:p w14:paraId="7EE72DF2" w14:textId="77777777" w:rsidR="00C07BBC" w:rsidRPr="00707CA5" w:rsidRDefault="00C07BBC" w:rsidP="00B5157D">
            <w:pPr>
              <w:jc w:val="both"/>
              <w:rPr>
                <w:color w:val="000000"/>
                <w:sz w:val="20"/>
                <w:szCs w:val="20"/>
                <w:lang w:val="en-ZA" w:eastAsia="en-ZA"/>
              </w:rPr>
            </w:pPr>
            <w:r w:rsidRPr="00707CA5">
              <w:rPr>
                <w:color w:val="000000"/>
                <w:sz w:val="20"/>
                <w:szCs w:val="20"/>
                <w:lang w:val="en-ZA" w:eastAsia="en-ZA"/>
              </w:rPr>
              <w:t>Business Strategy and the Environment</w:t>
            </w:r>
          </w:p>
        </w:tc>
        <w:tc>
          <w:tcPr>
            <w:tcW w:w="980" w:type="dxa"/>
            <w:tcBorders>
              <w:top w:val="nil"/>
              <w:left w:val="nil"/>
              <w:bottom w:val="nil"/>
              <w:right w:val="single" w:sz="4" w:space="0" w:color="auto"/>
            </w:tcBorders>
            <w:shd w:val="clear" w:color="auto" w:fill="auto"/>
            <w:noWrap/>
            <w:vAlign w:val="center"/>
            <w:hideMark/>
          </w:tcPr>
          <w:p w14:paraId="05DA916E" w14:textId="77777777" w:rsidR="00C07BBC" w:rsidRPr="00707CA5" w:rsidRDefault="00C07BBC" w:rsidP="00B5157D">
            <w:pPr>
              <w:ind w:firstLine="284"/>
              <w:jc w:val="both"/>
              <w:rPr>
                <w:color w:val="000000"/>
                <w:sz w:val="20"/>
                <w:szCs w:val="20"/>
                <w:lang w:val="en-ZA" w:eastAsia="en-ZA"/>
              </w:rPr>
            </w:pPr>
            <w:r w:rsidRPr="00707CA5">
              <w:rPr>
                <w:color w:val="000000"/>
                <w:sz w:val="20"/>
                <w:szCs w:val="20"/>
                <w:lang w:val="en-ZA" w:eastAsia="en-ZA"/>
              </w:rPr>
              <w:t>214</w:t>
            </w:r>
          </w:p>
        </w:tc>
      </w:tr>
      <w:tr w:rsidR="00C07BBC" w:rsidRPr="00507D18" w14:paraId="590EB8E7" w14:textId="77777777" w:rsidTr="00B5157D">
        <w:trPr>
          <w:trHeight w:val="279"/>
          <w:jc w:val="center"/>
        </w:trPr>
        <w:tc>
          <w:tcPr>
            <w:tcW w:w="4579" w:type="dxa"/>
            <w:tcBorders>
              <w:top w:val="nil"/>
              <w:left w:val="single" w:sz="4" w:space="0" w:color="auto"/>
              <w:bottom w:val="nil"/>
              <w:right w:val="nil"/>
            </w:tcBorders>
            <w:shd w:val="clear" w:color="auto" w:fill="auto"/>
            <w:noWrap/>
            <w:vAlign w:val="center"/>
            <w:hideMark/>
          </w:tcPr>
          <w:p w14:paraId="70F5685A" w14:textId="77777777" w:rsidR="00C07BBC" w:rsidRPr="00707CA5" w:rsidRDefault="00C07BBC" w:rsidP="00B5157D">
            <w:pPr>
              <w:jc w:val="both"/>
              <w:rPr>
                <w:color w:val="000000"/>
                <w:sz w:val="20"/>
                <w:szCs w:val="20"/>
                <w:lang w:val="en-ZA" w:eastAsia="en-ZA"/>
              </w:rPr>
            </w:pPr>
            <w:r w:rsidRPr="00707CA5">
              <w:rPr>
                <w:color w:val="000000"/>
                <w:sz w:val="20"/>
                <w:szCs w:val="20"/>
                <w:lang w:val="en-ZA" w:eastAsia="en-ZA"/>
              </w:rPr>
              <w:t>Environmental Science and Policy</w:t>
            </w:r>
          </w:p>
        </w:tc>
        <w:tc>
          <w:tcPr>
            <w:tcW w:w="980" w:type="dxa"/>
            <w:tcBorders>
              <w:top w:val="nil"/>
              <w:left w:val="nil"/>
              <w:bottom w:val="nil"/>
              <w:right w:val="single" w:sz="4" w:space="0" w:color="auto"/>
            </w:tcBorders>
            <w:shd w:val="clear" w:color="auto" w:fill="auto"/>
            <w:noWrap/>
            <w:vAlign w:val="center"/>
            <w:hideMark/>
          </w:tcPr>
          <w:p w14:paraId="11B14773" w14:textId="77777777" w:rsidR="00C07BBC" w:rsidRPr="00707CA5" w:rsidRDefault="00C07BBC" w:rsidP="00B5157D">
            <w:pPr>
              <w:ind w:firstLine="284"/>
              <w:jc w:val="both"/>
              <w:rPr>
                <w:color w:val="000000"/>
                <w:sz w:val="20"/>
                <w:szCs w:val="20"/>
                <w:lang w:val="en-ZA" w:eastAsia="en-ZA"/>
              </w:rPr>
            </w:pPr>
            <w:r w:rsidRPr="00707CA5">
              <w:rPr>
                <w:color w:val="000000"/>
                <w:sz w:val="20"/>
                <w:szCs w:val="20"/>
                <w:lang w:val="en-ZA" w:eastAsia="en-ZA"/>
              </w:rPr>
              <w:t>162</w:t>
            </w:r>
          </w:p>
        </w:tc>
      </w:tr>
      <w:tr w:rsidR="00C07BBC" w:rsidRPr="00507D18" w14:paraId="692F0338" w14:textId="77777777" w:rsidTr="00B5157D">
        <w:trPr>
          <w:trHeight w:val="279"/>
          <w:jc w:val="center"/>
        </w:trPr>
        <w:tc>
          <w:tcPr>
            <w:tcW w:w="4579" w:type="dxa"/>
            <w:tcBorders>
              <w:top w:val="nil"/>
              <w:left w:val="single" w:sz="4" w:space="0" w:color="auto"/>
              <w:bottom w:val="nil"/>
              <w:right w:val="nil"/>
            </w:tcBorders>
            <w:shd w:val="clear" w:color="auto" w:fill="auto"/>
            <w:noWrap/>
            <w:vAlign w:val="center"/>
            <w:hideMark/>
          </w:tcPr>
          <w:p w14:paraId="24D8639D" w14:textId="77777777" w:rsidR="00C07BBC" w:rsidRPr="00707CA5" w:rsidRDefault="00C07BBC" w:rsidP="00B5157D">
            <w:pPr>
              <w:jc w:val="both"/>
              <w:rPr>
                <w:color w:val="000000"/>
                <w:sz w:val="20"/>
                <w:szCs w:val="20"/>
                <w:lang w:val="en-ZA" w:eastAsia="en-ZA"/>
              </w:rPr>
            </w:pPr>
            <w:r w:rsidRPr="00707CA5">
              <w:rPr>
                <w:color w:val="000000"/>
                <w:sz w:val="20"/>
                <w:szCs w:val="20"/>
                <w:lang w:val="en-ZA" w:eastAsia="en-ZA"/>
              </w:rPr>
              <w:t>Research Policy</w:t>
            </w:r>
          </w:p>
        </w:tc>
        <w:tc>
          <w:tcPr>
            <w:tcW w:w="980" w:type="dxa"/>
            <w:tcBorders>
              <w:top w:val="nil"/>
              <w:left w:val="nil"/>
              <w:bottom w:val="nil"/>
              <w:right w:val="single" w:sz="4" w:space="0" w:color="auto"/>
            </w:tcBorders>
            <w:shd w:val="clear" w:color="auto" w:fill="auto"/>
            <w:noWrap/>
            <w:vAlign w:val="center"/>
            <w:hideMark/>
          </w:tcPr>
          <w:p w14:paraId="1C7254E1" w14:textId="77777777" w:rsidR="00C07BBC" w:rsidRPr="00707CA5" w:rsidRDefault="00C07BBC" w:rsidP="00B5157D">
            <w:pPr>
              <w:ind w:firstLine="284"/>
              <w:jc w:val="both"/>
              <w:rPr>
                <w:color w:val="000000"/>
                <w:sz w:val="20"/>
                <w:szCs w:val="20"/>
                <w:lang w:val="en-ZA" w:eastAsia="en-ZA"/>
              </w:rPr>
            </w:pPr>
            <w:r w:rsidRPr="00707CA5">
              <w:rPr>
                <w:color w:val="000000"/>
                <w:sz w:val="20"/>
                <w:szCs w:val="20"/>
                <w:lang w:val="en-ZA" w:eastAsia="en-ZA"/>
              </w:rPr>
              <w:t>40</w:t>
            </w:r>
          </w:p>
        </w:tc>
      </w:tr>
      <w:tr w:rsidR="00C07BBC" w:rsidRPr="00507D18" w14:paraId="3DE785D0" w14:textId="77777777" w:rsidTr="00B5157D">
        <w:trPr>
          <w:trHeight w:val="279"/>
          <w:jc w:val="center"/>
        </w:trPr>
        <w:tc>
          <w:tcPr>
            <w:tcW w:w="4579" w:type="dxa"/>
            <w:tcBorders>
              <w:top w:val="nil"/>
              <w:left w:val="single" w:sz="4" w:space="0" w:color="auto"/>
              <w:bottom w:val="nil"/>
              <w:right w:val="nil"/>
            </w:tcBorders>
            <w:shd w:val="clear" w:color="auto" w:fill="auto"/>
            <w:noWrap/>
            <w:vAlign w:val="center"/>
            <w:hideMark/>
          </w:tcPr>
          <w:p w14:paraId="4B9B601F" w14:textId="77777777" w:rsidR="00C07BBC" w:rsidRPr="00707CA5" w:rsidRDefault="00C07BBC" w:rsidP="00B5157D">
            <w:pPr>
              <w:jc w:val="both"/>
              <w:rPr>
                <w:color w:val="000000"/>
                <w:sz w:val="20"/>
                <w:szCs w:val="20"/>
                <w:lang w:val="en-ZA" w:eastAsia="en-ZA"/>
              </w:rPr>
            </w:pPr>
            <w:r w:rsidRPr="00707CA5">
              <w:rPr>
                <w:color w:val="000000"/>
                <w:sz w:val="20"/>
                <w:szCs w:val="20"/>
                <w:lang w:val="en-ZA" w:eastAsia="en-ZA"/>
              </w:rPr>
              <w:t>Global Environmental Change</w:t>
            </w:r>
          </w:p>
        </w:tc>
        <w:tc>
          <w:tcPr>
            <w:tcW w:w="980" w:type="dxa"/>
            <w:tcBorders>
              <w:top w:val="nil"/>
              <w:left w:val="nil"/>
              <w:bottom w:val="nil"/>
              <w:right w:val="single" w:sz="4" w:space="0" w:color="auto"/>
            </w:tcBorders>
            <w:shd w:val="clear" w:color="auto" w:fill="auto"/>
            <w:noWrap/>
            <w:vAlign w:val="center"/>
            <w:hideMark/>
          </w:tcPr>
          <w:p w14:paraId="22C36ADE" w14:textId="77777777" w:rsidR="00C07BBC" w:rsidRPr="00707CA5" w:rsidRDefault="00C07BBC" w:rsidP="00B5157D">
            <w:pPr>
              <w:ind w:firstLine="284"/>
              <w:jc w:val="both"/>
              <w:rPr>
                <w:color w:val="000000"/>
                <w:sz w:val="20"/>
                <w:szCs w:val="20"/>
                <w:lang w:val="en-ZA" w:eastAsia="en-ZA"/>
              </w:rPr>
            </w:pPr>
            <w:r w:rsidRPr="00707CA5">
              <w:rPr>
                <w:color w:val="000000"/>
                <w:sz w:val="20"/>
                <w:szCs w:val="20"/>
                <w:lang w:val="en-ZA" w:eastAsia="en-ZA"/>
              </w:rPr>
              <w:t>37</w:t>
            </w:r>
          </w:p>
        </w:tc>
      </w:tr>
      <w:tr w:rsidR="00C07BBC" w:rsidRPr="00507D18" w14:paraId="0DFC7DEF" w14:textId="77777777" w:rsidTr="00B5157D">
        <w:trPr>
          <w:trHeight w:val="279"/>
          <w:jc w:val="center"/>
        </w:trPr>
        <w:tc>
          <w:tcPr>
            <w:tcW w:w="4579" w:type="dxa"/>
            <w:tcBorders>
              <w:top w:val="nil"/>
              <w:left w:val="single" w:sz="4" w:space="0" w:color="auto"/>
              <w:bottom w:val="nil"/>
              <w:right w:val="nil"/>
            </w:tcBorders>
            <w:shd w:val="clear" w:color="auto" w:fill="auto"/>
            <w:noWrap/>
            <w:vAlign w:val="center"/>
            <w:hideMark/>
          </w:tcPr>
          <w:p w14:paraId="76055B1E" w14:textId="77777777" w:rsidR="00C07BBC" w:rsidRPr="00707CA5" w:rsidRDefault="00C07BBC" w:rsidP="00B5157D">
            <w:pPr>
              <w:jc w:val="both"/>
              <w:rPr>
                <w:color w:val="000000"/>
                <w:sz w:val="20"/>
                <w:szCs w:val="20"/>
                <w:lang w:val="en-ZA" w:eastAsia="en-ZA"/>
              </w:rPr>
            </w:pPr>
            <w:r w:rsidRPr="00707CA5">
              <w:rPr>
                <w:color w:val="000000"/>
                <w:sz w:val="20"/>
                <w:szCs w:val="20"/>
                <w:lang w:val="en-ZA" w:eastAsia="en-ZA"/>
              </w:rPr>
              <w:t>International Journal of Project Management</w:t>
            </w:r>
          </w:p>
        </w:tc>
        <w:tc>
          <w:tcPr>
            <w:tcW w:w="980" w:type="dxa"/>
            <w:tcBorders>
              <w:top w:val="nil"/>
              <w:left w:val="nil"/>
              <w:bottom w:val="nil"/>
              <w:right w:val="single" w:sz="4" w:space="0" w:color="auto"/>
            </w:tcBorders>
            <w:shd w:val="clear" w:color="auto" w:fill="auto"/>
            <w:noWrap/>
            <w:vAlign w:val="center"/>
            <w:hideMark/>
          </w:tcPr>
          <w:p w14:paraId="468596F1" w14:textId="77777777" w:rsidR="00C07BBC" w:rsidRPr="00707CA5" w:rsidRDefault="00C07BBC" w:rsidP="00B5157D">
            <w:pPr>
              <w:ind w:firstLine="284"/>
              <w:jc w:val="both"/>
              <w:rPr>
                <w:color w:val="000000"/>
                <w:sz w:val="20"/>
                <w:szCs w:val="20"/>
                <w:lang w:val="en-ZA" w:eastAsia="en-ZA"/>
              </w:rPr>
            </w:pPr>
            <w:r w:rsidRPr="00707CA5">
              <w:rPr>
                <w:color w:val="000000"/>
                <w:sz w:val="20"/>
                <w:szCs w:val="20"/>
                <w:lang w:val="en-ZA" w:eastAsia="en-ZA"/>
              </w:rPr>
              <w:t>17</w:t>
            </w:r>
          </w:p>
        </w:tc>
      </w:tr>
      <w:tr w:rsidR="00C07BBC" w:rsidRPr="00507D18" w14:paraId="41395DAB" w14:textId="77777777" w:rsidTr="00B5157D">
        <w:trPr>
          <w:trHeight w:val="279"/>
          <w:jc w:val="center"/>
        </w:trPr>
        <w:tc>
          <w:tcPr>
            <w:tcW w:w="4579" w:type="dxa"/>
            <w:tcBorders>
              <w:top w:val="nil"/>
              <w:left w:val="single" w:sz="4" w:space="0" w:color="auto"/>
              <w:bottom w:val="nil"/>
              <w:right w:val="nil"/>
            </w:tcBorders>
            <w:shd w:val="clear" w:color="auto" w:fill="auto"/>
            <w:noWrap/>
            <w:vAlign w:val="center"/>
            <w:hideMark/>
          </w:tcPr>
          <w:p w14:paraId="2A780042" w14:textId="77777777" w:rsidR="00C07BBC" w:rsidRPr="00707CA5" w:rsidRDefault="00C07BBC" w:rsidP="00B5157D">
            <w:pPr>
              <w:jc w:val="both"/>
              <w:rPr>
                <w:color w:val="000000"/>
                <w:sz w:val="20"/>
                <w:szCs w:val="20"/>
                <w:lang w:val="en-ZA" w:eastAsia="en-ZA"/>
              </w:rPr>
            </w:pPr>
            <w:r w:rsidRPr="00707CA5">
              <w:rPr>
                <w:color w:val="000000"/>
                <w:sz w:val="20"/>
                <w:szCs w:val="20"/>
                <w:lang w:val="en-ZA" w:eastAsia="en-ZA"/>
              </w:rPr>
              <w:t>Project Management Journal</w:t>
            </w:r>
          </w:p>
        </w:tc>
        <w:tc>
          <w:tcPr>
            <w:tcW w:w="980" w:type="dxa"/>
            <w:tcBorders>
              <w:top w:val="nil"/>
              <w:left w:val="nil"/>
              <w:bottom w:val="nil"/>
              <w:right w:val="single" w:sz="4" w:space="0" w:color="auto"/>
            </w:tcBorders>
            <w:shd w:val="clear" w:color="auto" w:fill="auto"/>
            <w:noWrap/>
            <w:vAlign w:val="center"/>
            <w:hideMark/>
          </w:tcPr>
          <w:p w14:paraId="58AEB3ED" w14:textId="77777777" w:rsidR="00C07BBC" w:rsidRPr="00707CA5" w:rsidRDefault="00C07BBC" w:rsidP="00B5157D">
            <w:pPr>
              <w:ind w:firstLine="284"/>
              <w:jc w:val="both"/>
              <w:rPr>
                <w:color w:val="000000"/>
                <w:sz w:val="20"/>
                <w:szCs w:val="20"/>
                <w:lang w:val="en-ZA" w:eastAsia="en-ZA"/>
              </w:rPr>
            </w:pPr>
            <w:r w:rsidRPr="00707CA5">
              <w:rPr>
                <w:color w:val="000000"/>
                <w:sz w:val="20"/>
                <w:szCs w:val="20"/>
                <w:lang w:val="en-ZA" w:eastAsia="en-ZA"/>
              </w:rPr>
              <w:t>4</w:t>
            </w:r>
          </w:p>
        </w:tc>
      </w:tr>
      <w:tr w:rsidR="00C07BBC" w:rsidRPr="00507D18" w14:paraId="250D509F" w14:textId="77777777" w:rsidTr="00B5157D">
        <w:trPr>
          <w:trHeight w:val="279"/>
          <w:jc w:val="center"/>
        </w:trPr>
        <w:tc>
          <w:tcPr>
            <w:tcW w:w="4579" w:type="dxa"/>
            <w:tcBorders>
              <w:top w:val="nil"/>
              <w:left w:val="single" w:sz="4" w:space="0" w:color="auto"/>
              <w:bottom w:val="nil"/>
              <w:right w:val="nil"/>
            </w:tcBorders>
            <w:shd w:val="clear" w:color="auto" w:fill="auto"/>
            <w:noWrap/>
            <w:vAlign w:val="center"/>
            <w:hideMark/>
          </w:tcPr>
          <w:p w14:paraId="50CB4967" w14:textId="77777777" w:rsidR="00C07BBC" w:rsidRPr="00707CA5" w:rsidRDefault="00C07BBC" w:rsidP="00B5157D">
            <w:pPr>
              <w:jc w:val="both"/>
              <w:rPr>
                <w:color w:val="000000"/>
                <w:sz w:val="20"/>
                <w:szCs w:val="20"/>
                <w:lang w:val="en-ZA" w:eastAsia="en-ZA"/>
              </w:rPr>
            </w:pPr>
            <w:r w:rsidRPr="00707CA5">
              <w:rPr>
                <w:color w:val="000000"/>
                <w:sz w:val="20"/>
                <w:szCs w:val="20"/>
                <w:lang w:val="en-ZA" w:eastAsia="en-ZA"/>
              </w:rPr>
              <w:t>Journal of Social Policy</w:t>
            </w:r>
          </w:p>
        </w:tc>
        <w:tc>
          <w:tcPr>
            <w:tcW w:w="980" w:type="dxa"/>
            <w:tcBorders>
              <w:top w:val="nil"/>
              <w:left w:val="nil"/>
              <w:bottom w:val="nil"/>
              <w:right w:val="single" w:sz="4" w:space="0" w:color="auto"/>
            </w:tcBorders>
            <w:shd w:val="clear" w:color="auto" w:fill="auto"/>
            <w:noWrap/>
            <w:vAlign w:val="center"/>
            <w:hideMark/>
          </w:tcPr>
          <w:p w14:paraId="21CBDDEB" w14:textId="77777777" w:rsidR="00C07BBC" w:rsidRPr="00707CA5" w:rsidRDefault="00C07BBC" w:rsidP="00B5157D">
            <w:pPr>
              <w:ind w:firstLine="284"/>
              <w:jc w:val="both"/>
              <w:rPr>
                <w:color w:val="000000"/>
                <w:sz w:val="20"/>
                <w:szCs w:val="20"/>
                <w:lang w:val="en-ZA" w:eastAsia="en-ZA"/>
              </w:rPr>
            </w:pPr>
            <w:r w:rsidRPr="00707CA5">
              <w:rPr>
                <w:color w:val="000000"/>
                <w:sz w:val="20"/>
                <w:szCs w:val="20"/>
                <w:lang w:val="en-ZA" w:eastAsia="en-ZA"/>
              </w:rPr>
              <w:t>2</w:t>
            </w:r>
          </w:p>
        </w:tc>
      </w:tr>
      <w:tr w:rsidR="00C07BBC" w:rsidRPr="00507D18" w14:paraId="3A4414B4" w14:textId="77777777" w:rsidTr="00B5157D">
        <w:trPr>
          <w:trHeight w:val="113"/>
          <w:jc w:val="center"/>
        </w:trPr>
        <w:tc>
          <w:tcPr>
            <w:tcW w:w="4579" w:type="dxa"/>
            <w:tcBorders>
              <w:top w:val="single" w:sz="4" w:space="0" w:color="auto"/>
              <w:left w:val="single" w:sz="4" w:space="0" w:color="auto"/>
              <w:bottom w:val="single" w:sz="4" w:space="0" w:color="auto"/>
              <w:right w:val="nil"/>
            </w:tcBorders>
            <w:shd w:val="clear" w:color="auto" w:fill="auto"/>
            <w:noWrap/>
            <w:vAlign w:val="bottom"/>
            <w:hideMark/>
          </w:tcPr>
          <w:p w14:paraId="0ADAABD9" w14:textId="77777777" w:rsidR="00C07BBC" w:rsidRPr="00707CA5" w:rsidRDefault="00C07BBC" w:rsidP="00B5157D">
            <w:pPr>
              <w:ind w:firstLine="284"/>
              <w:jc w:val="both"/>
              <w:rPr>
                <w:color w:val="000000"/>
                <w:sz w:val="20"/>
                <w:szCs w:val="20"/>
                <w:lang w:val="en-ZA" w:eastAsia="en-ZA"/>
              </w:rPr>
            </w:pP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1FF4D46" w14:textId="77777777" w:rsidR="00C07BBC" w:rsidRPr="00707CA5" w:rsidRDefault="00C07BBC" w:rsidP="00B5157D">
            <w:pPr>
              <w:ind w:firstLine="284"/>
              <w:jc w:val="both"/>
              <w:rPr>
                <w:color w:val="000000"/>
                <w:sz w:val="20"/>
                <w:szCs w:val="20"/>
                <w:lang w:val="en-ZA" w:eastAsia="en-ZA"/>
              </w:rPr>
            </w:pPr>
            <w:r w:rsidRPr="00707CA5">
              <w:rPr>
                <w:color w:val="000000"/>
                <w:sz w:val="20"/>
                <w:szCs w:val="20"/>
                <w:lang w:val="en-ZA" w:eastAsia="en-ZA"/>
              </w:rPr>
              <w:t>1,651</w:t>
            </w:r>
          </w:p>
        </w:tc>
      </w:tr>
      <w:bookmarkEnd w:id="12"/>
    </w:tbl>
    <w:p w14:paraId="38A44330" w14:textId="77777777" w:rsidR="003F704B" w:rsidRDefault="003F704B" w:rsidP="00C07BBC">
      <w:pPr>
        <w:pStyle w:val="PhDNormal"/>
      </w:pPr>
    </w:p>
    <w:p w14:paraId="1673EFF4" w14:textId="5809BB23" w:rsidR="00C07BBC" w:rsidRDefault="00C07BBC" w:rsidP="00C07BBC">
      <w:pPr>
        <w:pStyle w:val="PhDNormal"/>
      </w:pPr>
      <w:r>
        <w:t xml:space="preserve">The occurrence of searched keywords in relation to one another is displayed in respect of the title, abstract and index key </w:t>
      </w:r>
      <w:r w:rsidRPr="00A932FE">
        <w:rPr>
          <w:szCs w:val="24"/>
        </w:rPr>
        <w:t xml:space="preserve">words (see </w:t>
      </w:r>
      <w:r w:rsidR="003F704B">
        <w:rPr>
          <w:szCs w:val="24"/>
        </w:rPr>
        <w:fldChar w:fldCharType="begin"/>
      </w:r>
      <w:r w:rsidR="003F704B">
        <w:rPr>
          <w:szCs w:val="24"/>
        </w:rPr>
        <w:instrText xml:space="preserve"> REF _Ref69824384 \h </w:instrText>
      </w:r>
      <w:r w:rsidR="003F704B">
        <w:rPr>
          <w:szCs w:val="24"/>
        </w:rPr>
      </w:r>
      <w:r w:rsidR="003F704B">
        <w:rPr>
          <w:szCs w:val="24"/>
        </w:rPr>
        <w:fldChar w:fldCharType="separate"/>
      </w:r>
      <w:r w:rsidR="003F704B" w:rsidRPr="00463B76">
        <w:t xml:space="preserve">Table </w:t>
      </w:r>
      <w:r w:rsidR="003F704B">
        <w:rPr>
          <w:noProof/>
        </w:rPr>
        <w:t>2</w:t>
      </w:r>
      <w:r w:rsidR="003F704B" w:rsidRPr="00463B76">
        <w:t>: Items containing combinations of keywords</w:t>
      </w:r>
      <w:r w:rsidR="003F704B">
        <w:rPr>
          <w:szCs w:val="24"/>
        </w:rPr>
        <w:fldChar w:fldCharType="end"/>
      </w:r>
      <w:r w:rsidR="003F704B">
        <w:rPr>
          <w:szCs w:val="24"/>
        </w:rPr>
        <w:t xml:space="preserve"> in Appendi</w:t>
      </w:r>
      <w:r w:rsidR="0043036A">
        <w:rPr>
          <w:szCs w:val="24"/>
        </w:rPr>
        <w:t>x 1</w:t>
      </w:r>
      <w:r w:rsidRPr="00A932FE">
        <w:rPr>
          <w:szCs w:val="24"/>
        </w:rPr>
        <w:t>)</w:t>
      </w:r>
      <w:r w:rsidR="003F704B">
        <w:rPr>
          <w:szCs w:val="24"/>
        </w:rPr>
        <w:t xml:space="preserve">. </w:t>
      </w:r>
      <w:r w:rsidR="003F704B">
        <w:t>This yielded a total of 1,736 articles</w:t>
      </w:r>
      <w:r w:rsidR="0043036A">
        <w:t>. D</w:t>
      </w:r>
      <w:r>
        <w:t>uplications of items containing a combination of more than two keywords were resolved.</w:t>
      </w:r>
      <w:r w:rsidR="003F704B">
        <w:t xml:space="preserve"> </w:t>
      </w:r>
    </w:p>
    <w:p w14:paraId="4A8AF642" w14:textId="61589EC5" w:rsidR="0043036A" w:rsidRDefault="0043036A" w:rsidP="00C07BBC">
      <w:pPr>
        <w:pStyle w:val="PhDNormal"/>
      </w:pPr>
      <w:r>
        <w:t xml:space="preserve">To filter out less relevant articles from the sample, </w:t>
      </w:r>
      <w:r w:rsidRPr="00507D18">
        <w:t xml:space="preserve">a subset </w:t>
      </w:r>
      <w:r>
        <w:t xml:space="preserve">was created </w:t>
      </w:r>
      <w:r w:rsidRPr="00507D18">
        <w:t xml:space="preserve">based on the </w:t>
      </w:r>
      <w:r w:rsidRPr="007863E3">
        <w:t>occurrence of the combinations of keywords, in both title and abstract</w:t>
      </w:r>
      <w:r>
        <w:t>. Informed by</w:t>
      </w:r>
      <w:r w:rsidR="003F704B">
        <w:t xml:space="preserve"> Figure 3’s s</w:t>
      </w:r>
      <w:r w:rsidR="003F704B" w:rsidRPr="003F704B">
        <w:t xml:space="preserve">ystems map </w:t>
      </w:r>
      <w:r w:rsidR="003F704B">
        <w:t xml:space="preserve">of </w:t>
      </w:r>
      <w:r w:rsidR="003F704B" w:rsidRPr="003F704B">
        <w:t>the key thematic areas</w:t>
      </w:r>
      <w:r>
        <w:t xml:space="preserve">, </w:t>
      </w:r>
      <w:r>
        <w:fldChar w:fldCharType="begin"/>
      </w:r>
      <w:r>
        <w:instrText xml:space="preserve"> REF _Ref69669745 \h </w:instrText>
      </w:r>
      <w:r>
        <w:fldChar w:fldCharType="separate"/>
      </w:r>
      <w:r w:rsidRPr="00463B76">
        <w:t xml:space="preserve">Table </w:t>
      </w:r>
      <w:r>
        <w:rPr>
          <w:noProof/>
        </w:rPr>
        <w:t>3</w:t>
      </w:r>
      <w:r>
        <w:fldChar w:fldCharType="end"/>
      </w:r>
      <w:r>
        <w:t xml:space="preserve"> (see Appendix 1) shows the result of d</w:t>
      </w:r>
      <w:r w:rsidRPr="0043036A">
        <w:t>ata analysis of key words tabulated across the two dimensions of SDG and IP.</w:t>
      </w:r>
      <w:r>
        <w:t xml:space="preserve"> </w:t>
      </w:r>
    </w:p>
    <w:p w14:paraId="044770C1" w14:textId="7C5BE49F" w:rsidR="00CA597B" w:rsidRDefault="00CA597B" w:rsidP="00C07BBC">
      <w:pPr>
        <w:pStyle w:val="PhDNormal"/>
      </w:pPr>
      <w:r>
        <w:t>Notably, only 69 articles included the keywords “SDG” or “sustainable development goal” in relation to “project”, “infrastructure”, and “project + infrastructure”, while there were none in relation to “project management”.</w:t>
      </w:r>
    </w:p>
    <w:p w14:paraId="459B1403" w14:textId="79524BE7" w:rsidR="00CA597B" w:rsidRDefault="00CA597B">
      <w:pPr>
        <w:pStyle w:val="PhDNormal"/>
      </w:pPr>
      <w:r w:rsidRPr="007863E3">
        <w:t>The</w:t>
      </w:r>
      <w:r w:rsidRPr="00507D18">
        <w:t xml:space="preserve"> resultant abstracts were browsed for relevance, which eliminated numerous articles (most of which were focused on pedagogies and training around sustainable development goals, or sustainability projects and initiatives in non-infrastructure sectors)</w:t>
      </w:r>
      <w:r>
        <w:t xml:space="preserve"> – the </w:t>
      </w:r>
      <w:r w:rsidRPr="00463B76">
        <w:t xml:space="preserve">resultant </w:t>
      </w:r>
      <w:r w:rsidRPr="00463B76">
        <w:lastRenderedPageBreak/>
        <w:t>reduction of dataset based on combination of keywords</w:t>
      </w:r>
      <w:r>
        <w:t xml:space="preserve"> is depicted in </w:t>
      </w:r>
      <w:r>
        <w:fldChar w:fldCharType="begin"/>
      </w:r>
      <w:r>
        <w:instrText xml:space="preserve"> REF _Ref69825972 \h  \* MERGEFORMAT </w:instrText>
      </w:r>
      <w:r>
        <w:fldChar w:fldCharType="separate"/>
      </w:r>
      <w:r w:rsidRPr="00463B76">
        <w:t xml:space="preserve">Table </w:t>
      </w:r>
      <w:r>
        <w:t>4</w:t>
      </w:r>
      <w:r>
        <w:fldChar w:fldCharType="end"/>
      </w:r>
      <w:r>
        <w:t xml:space="preserve"> (see Appendix 1). </w:t>
      </w:r>
    </w:p>
    <w:p w14:paraId="3BA159A2" w14:textId="07940B5A" w:rsidR="00C07BBC" w:rsidRPr="00507D18" w:rsidRDefault="00C07BBC" w:rsidP="00C07BBC">
      <w:pPr>
        <w:pStyle w:val="PhDNormal"/>
      </w:pPr>
      <w:r w:rsidRPr="00507D18">
        <w:t>3</w:t>
      </w:r>
      <w:r w:rsidR="0043036A">
        <w:t>2</w:t>
      </w:r>
      <w:r w:rsidRPr="00507D18">
        <w:t xml:space="preserve"> articles represent the final subset analysed. </w:t>
      </w:r>
      <w:r>
        <w:t>These were included</w:t>
      </w:r>
      <w:r w:rsidRPr="00FE654C">
        <w:t xml:space="preserve"> </w:t>
      </w:r>
      <w:r>
        <w:t>in</w:t>
      </w:r>
      <w:r w:rsidRPr="00FE654C">
        <w:t xml:space="preserve"> </w:t>
      </w:r>
      <w:r>
        <w:t xml:space="preserve">the final review dataset that followed the SLR approach adopted by </w:t>
      </w:r>
      <w:r w:rsidRPr="00B9196C">
        <w:t>Jarvis et al. (2003) that</w:t>
      </w:r>
      <w:r>
        <w:t xml:space="preserve"> codifies data using relevant thematic frameworks, which was based on the</w:t>
      </w:r>
      <w:r w:rsidRPr="00507D18">
        <w:t xml:space="preserve"> </w:t>
      </w:r>
      <w:r>
        <w:t xml:space="preserve">SDG IP </w:t>
      </w:r>
      <w:r w:rsidRPr="00507D18">
        <w:t xml:space="preserve">thematic </w:t>
      </w:r>
      <w:r>
        <w:t>structure</w:t>
      </w:r>
      <w:r w:rsidRPr="00507D18">
        <w:t xml:space="preserve">, </w:t>
      </w:r>
      <w:r>
        <w:t>codifying</w:t>
      </w:r>
      <w:r w:rsidRPr="00507D18">
        <w:t xml:space="preserve"> key information in relation to</w:t>
      </w:r>
      <w:r>
        <w:t xml:space="preserve"> seven areas of interest</w:t>
      </w:r>
      <w:r w:rsidRPr="00507D18">
        <w:t>:</w:t>
      </w:r>
    </w:p>
    <w:p w14:paraId="1DD09B59" w14:textId="6AFFA9A6" w:rsidR="001C1D85" w:rsidRPr="00FB005B" w:rsidRDefault="00AA4EAB" w:rsidP="009E6D8F">
      <w:pPr>
        <w:pStyle w:val="ListParagraph"/>
        <w:numPr>
          <w:ilvl w:val="0"/>
          <w:numId w:val="34"/>
        </w:numPr>
        <w:spacing w:before="0" w:after="160" w:line="480" w:lineRule="auto"/>
        <w:rPr>
          <w:rFonts w:ascii="Times New Roman" w:hAnsi="Times New Roman" w:cs="Times New Roman"/>
          <w:sz w:val="24"/>
          <w:szCs w:val="24"/>
        </w:rPr>
      </w:pPr>
      <w:r w:rsidRPr="00FB005B">
        <w:rPr>
          <w:rFonts w:ascii="Times New Roman" w:hAnsi="Times New Roman" w:cs="Times New Roman"/>
          <w:sz w:val="24"/>
          <w:szCs w:val="24"/>
        </w:rPr>
        <w:t>Type of c</w:t>
      </w:r>
      <w:r w:rsidR="001C1D85" w:rsidRPr="00FB005B">
        <w:rPr>
          <w:rFonts w:ascii="Times New Roman" w:hAnsi="Times New Roman" w:cs="Times New Roman"/>
          <w:sz w:val="24"/>
          <w:szCs w:val="24"/>
        </w:rPr>
        <w:t>ontribution</w:t>
      </w:r>
      <w:r w:rsidRPr="00FB005B">
        <w:rPr>
          <w:rFonts w:ascii="Times New Roman" w:hAnsi="Times New Roman" w:cs="Times New Roman"/>
          <w:sz w:val="24"/>
          <w:szCs w:val="24"/>
        </w:rPr>
        <w:t xml:space="preserve"> (</w:t>
      </w:r>
      <w:r w:rsidR="00A451BE">
        <w:rPr>
          <w:rFonts w:ascii="Times New Roman" w:hAnsi="Times New Roman" w:cs="Times New Roman"/>
          <w:sz w:val="24"/>
          <w:szCs w:val="24"/>
        </w:rPr>
        <w:t xml:space="preserve">such as </w:t>
      </w:r>
      <w:r w:rsidRPr="00FB005B">
        <w:rPr>
          <w:rFonts w:ascii="Times New Roman" w:hAnsi="Times New Roman" w:cs="Times New Roman"/>
          <w:sz w:val="24"/>
          <w:szCs w:val="24"/>
        </w:rPr>
        <w:t xml:space="preserve">framework proposition, framework testing, exploratory, </w:t>
      </w:r>
      <w:r w:rsidR="004915A0" w:rsidRPr="00FB005B">
        <w:rPr>
          <w:rFonts w:ascii="Times New Roman" w:hAnsi="Times New Roman" w:cs="Times New Roman"/>
          <w:sz w:val="24"/>
          <w:szCs w:val="24"/>
        </w:rPr>
        <w:t>theoretical</w:t>
      </w:r>
      <w:r w:rsidR="00560B3B" w:rsidRPr="00FB005B">
        <w:rPr>
          <w:rFonts w:ascii="Times New Roman" w:hAnsi="Times New Roman" w:cs="Times New Roman"/>
          <w:sz w:val="24"/>
          <w:szCs w:val="24"/>
        </w:rPr>
        <w:t>, etc.</w:t>
      </w:r>
      <w:r w:rsidR="004915A0" w:rsidRPr="00FB005B">
        <w:rPr>
          <w:rFonts w:ascii="Times New Roman" w:hAnsi="Times New Roman" w:cs="Times New Roman"/>
          <w:sz w:val="24"/>
          <w:szCs w:val="24"/>
        </w:rPr>
        <w:t>)</w:t>
      </w:r>
      <w:r w:rsidR="00A451BE">
        <w:rPr>
          <w:rFonts w:ascii="Times New Roman" w:hAnsi="Times New Roman" w:cs="Times New Roman"/>
          <w:sz w:val="24"/>
          <w:szCs w:val="24"/>
        </w:rPr>
        <w:t>.</w:t>
      </w:r>
    </w:p>
    <w:p w14:paraId="66E4604C" w14:textId="5C02C2E9" w:rsidR="001C1D85" w:rsidRPr="00FB005B" w:rsidRDefault="001C1D85" w:rsidP="009E6D8F">
      <w:pPr>
        <w:pStyle w:val="ListParagraph"/>
        <w:numPr>
          <w:ilvl w:val="0"/>
          <w:numId w:val="34"/>
        </w:numPr>
        <w:spacing w:before="0" w:after="160" w:line="480" w:lineRule="auto"/>
        <w:rPr>
          <w:rFonts w:ascii="Times New Roman" w:hAnsi="Times New Roman" w:cs="Times New Roman"/>
          <w:sz w:val="24"/>
          <w:szCs w:val="24"/>
        </w:rPr>
      </w:pPr>
      <w:r w:rsidRPr="00FB005B">
        <w:rPr>
          <w:rFonts w:ascii="Times New Roman" w:hAnsi="Times New Roman" w:cs="Times New Roman"/>
          <w:sz w:val="24"/>
          <w:szCs w:val="24"/>
        </w:rPr>
        <w:t xml:space="preserve">Research </w:t>
      </w:r>
      <w:r w:rsidR="004823CC" w:rsidRPr="00FB005B">
        <w:rPr>
          <w:rFonts w:ascii="Times New Roman" w:hAnsi="Times New Roman" w:cs="Times New Roman"/>
          <w:sz w:val="24"/>
          <w:szCs w:val="24"/>
        </w:rPr>
        <w:t>design</w:t>
      </w:r>
      <w:r w:rsidR="004915A0" w:rsidRPr="00FB005B">
        <w:rPr>
          <w:rFonts w:ascii="Times New Roman" w:hAnsi="Times New Roman" w:cs="Times New Roman"/>
          <w:sz w:val="24"/>
          <w:szCs w:val="24"/>
        </w:rPr>
        <w:t xml:space="preserve"> (</w:t>
      </w:r>
      <w:r w:rsidR="00A451BE">
        <w:rPr>
          <w:rFonts w:ascii="Times New Roman" w:hAnsi="Times New Roman" w:cs="Times New Roman"/>
          <w:sz w:val="24"/>
          <w:szCs w:val="24"/>
        </w:rPr>
        <w:t xml:space="preserve">namely, </w:t>
      </w:r>
      <w:r w:rsidR="004915A0" w:rsidRPr="00FB005B">
        <w:rPr>
          <w:rFonts w:ascii="Times New Roman" w:hAnsi="Times New Roman" w:cs="Times New Roman"/>
          <w:sz w:val="24"/>
          <w:szCs w:val="24"/>
        </w:rPr>
        <w:t xml:space="preserve">empirical, single/multiple case study, </w:t>
      </w:r>
      <w:r w:rsidR="00560B3B" w:rsidRPr="00FB005B">
        <w:rPr>
          <w:rFonts w:ascii="Times New Roman" w:hAnsi="Times New Roman" w:cs="Times New Roman"/>
          <w:sz w:val="24"/>
          <w:szCs w:val="24"/>
        </w:rPr>
        <w:t>systematic literature review, etc.)</w:t>
      </w:r>
      <w:r w:rsidR="00A451BE">
        <w:rPr>
          <w:rFonts w:ascii="Times New Roman" w:hAnsi="Times New Roman" w:cs="Times New Roman"/>
          <w:sz w:val="24"/>
          <w:szCs w:val="24"/>
        </w:rPr>
        <w:t>.</w:t>
      </w:r>
    </w:p>
    <w:p w14:paraId="624F41F0" w14:textId="4E7C72C5" w:rsidR="001C1D85" w:rsidRPr="00FB005B" w:rsidRDefault="002F373E" w:rsidP="009E6D8F">
      <w:pPr>
        <w:pStyle w:val="ListParagraph"/>
        <w:numPr>
          <w:ilvl w:val="0"/>
          <w:numId w:val="34"/>
        </w:numPr>
        <w:spacing w:before="0" w:after="160" w:line="480" w:lineRule="auto"/>
        <w:rPr>
          <w:rFonts w:ascii="Times New Roman" w:hAnsi="Times New Roman" w:cs="Times New Roman"/>
          <w:sz w:val="24"/>
          <w:szCs w:val="24"/>
        </w:rPr>
      </w:pPr>
      <w:r w:rsidRPr="00FB005B">
        <w:rPr>
          <w:rFonts w:ascii="Times New Roman" w:hAnsi="Times New Roman" w:cs="Times New Roman"/>
          <w:sz w:val="24"/>
          <w:szCs w:val="24"/>
        </w:rPr>
        <w:t>Primary g</w:t>
      </w:r>
      <w:r w:rsidR="001C1D85" w:rsidRPr="00FB005B">
        <w:rPr>
          <w:rFonts w:ascii="Times New Roman" w:hAnsi="Times New Roman" w:cs="Times New Roman"/>
          <w:sz w:val="24"/>
          <w:szCs w:val="24"/>
        </w:rPr>
        <w:t>eographical focus</w:t>
      </w:r>
      <w:r w:rsidR="00560B3B" w:rsidRPr="00FB005B">
        <w:rPr>
          <w:rFonts w:ascii="Times New Roman" w:hAnsi="Times New Roman" w:cs="Times New Roman"/>
          <w:sz w:val="24"/>
          <w:szCs w:val="24"/>
        </w:rPr>
        <w:t xml:space="preserve"> </w:t>
      </w:r>
      <w:r w:rsidR="0053131F" w:rsidRPr="00FB005B">
        <w:rPr>
          <w:rFonts w:ascii="Times New Roman" w:hAnsi="Times New Roman" w:cs="Times New Roman"/>
          <w:sz w:val="24"/>
          <w:szCs w:val="24"/>
        </w:rPr>
        <w:t>of study (</w:t>
      </w:r>
      <w:r w:rsidR="00A451BE">
        <w:rPr>
          <w:rFonts w:ascii="Times New Roman" w:hAnsi="Times New Roman" w:cs="Times New Roman"/>
          <w:sz w:val="24"/>
          <w:szCs w:val="24"/>
        </w:rPr>
        <w:t xml:space="preserve">i.e. </w:t>
      </w:r>
      <w:r w:rsidR="0053131F" w:rsidRPr="00FB005B">
        <w:rPr>
          <w:rFonts w:ascii="Times New Roman" w:hAnsi="Times New Roman" w:cs="Times New Roman"/>
          <w:sz w:val="24"/>
          <w:szCs w:val="24"/>
        </w:rPr>
        <w:t xml:space="preserve">where the study took place </w:t>
      </w:r>
      <w:r w:rsidR="004823CC" w:rsidRPr="00FB005B">
        <w:rPr>
          <w:rFonts w:ascii="Times New Roman" w:hAnsi="Times New Roman" w:cs="Times New Roman"/>
          <w:sz w:val="24"/>
          <w:szCs w:val="24"/>
        </w:rPr>
        <w:t xml:space="preserve">or was </w:t>
      </w:r>
      <w:r w:rsidR="0053131F" w:rsidRPr="00FB005B">
        <w:rPr>
          <w:rFonts w:ascii="Times New Roman" w:hAnsi="Times New Roman" w:cs="Times New Roman"/>
          <w:sz w:val="24"/>
          <w:szCs w:val="24"/>
        </w:rPr>
        <w:t>focused)</w:t>
      </w:r>
      <w:r w:rsidR="00A451BE">
        <w:rPr>
          <w:rFonts w:ascii="Times New Roman" w:hAnsi="Times New Roman" w:cs="Times New Roman"/>
          <w:sz w:val="24"/>
          <w:szCs w:val="24"/>
        </w:rPr>
        <w:t>.</w:t>
      </w:r>
    </w:p>
    <w:p w14:paraId="2F6511F1" w14:textId="5A27B7C9" w:rsidR="00224ADE" w:rsidRPr="00FB005B" w:rsidRDefault="006803EB" w:rsidP="009E6D8F">
      <w:pPr>
        <w:pStyle w:val="ListParagraph"/>
        <w:numPr>
          <w:ilvl w:val="0"/>
          <w:numId w:val="34"/>
        </w:numPr>
        <w:spacing w:before="0" w:after="160" w:line="480" w:lineRule="auto"/>
        <w:rPr>
          <w:rFonts w:ascii="Times New Roman" w:hAnsi="Times New Roman" w:cs="Times New Roman"/>
          <w:sz w:val="24"/>
          <w:szCs w:val="24"/>
        </w:rPr>
      </w:pPr>
      <w:r w:rsidRPr="00FB005B">
        <w:rPr>
          <w:rFonts w:ascii="Times New Roman" w:hAnsi="Times New Roman" w:cs="Times New Roman"/>
          <w:sz w:val="24"/>
          <w:szCs w:val="24"/>
        </w:rPr>
        <w:t>Primary i</w:t>
      </w:r>
      <w:r w:rsidR="005C3235" w:rsidRPr="00FB005B">
        <w:rPr>
          <w:rFonts w:ascii="Times New Roman" w:hAnsi="Times New Roman" w:cs="Times New Roman"/>
          <w:sz w:val="24"/>
          <w:szCs w:val="24"/>
        </w:rPr>
        <w:t xml:space="preserve">nfrastructure </w:t>
      </w:r>
      <w:r w:rsidRPr="00FB005B">
        <w:rPr>
          <w:rFonts w:ascii="Times New Roman" w:hAnsi="Times New Roman" w:cs="Times New Roman"/>
          <w:sz w:val="24"/>
          <w:szCs w:val="24"/>
        </w:rPr>
        <w:t>s</w:t>
      </w:r>
      <w:r w:rsidR="005C3235" w:rsidRPr="00FB005B">
        <w:rPr>
          <w:rFonts w:ascii="Times New Roman" w:hAnsi="Times New Roman" w:cs="Times New Roman"/>
          <w:sz w:val="24"/>
          <w:szCs w:val="24"/>
        </w:rPr>
        <w:t xml:space="preserve">ector </w:t>
      </w:r>
      <w:r w:rsidR="00224ADE" w:rsidRPr="00FB005B">
        <w:rPr>
          <w:rFonts w:ascii="Times New Roman" w:hAnsi="Times New Roman" w:cs="Times New Roman"/>
          <w:sz w:val="24"/>
          <w:szCs w:val="24"/>
        </w:rPr>
        <w:t>(e.g. water, energy, transport, etc.)</w:t>
      </w:r>
      <w:r w:rsidR="00A451BE">
        <w:rPr>
          <w:rFonts w:ascii="Times New Roman" w:hAnsi="Times New Roman" w:cs="Times New Roman"/>
          <w:sz w:val="24"/>
          <w:szCs w:val="24"/>
        </w:rPr>
        <w:t>.</w:t>
      </w:r>
    </w:p>
    <w:p w14:paraId="15A17778" w14:textId="3EF1799A" w:rsidR="001C1D85" w:rsidRPr="00FB005B" w:rsidRDefault="00224ADE" w:rsidP="009E6D8F">
      <w:pPr>
        <w:pStyle w:val="ListParagraph"/>
        <w:numPr>
          <w:ilvl w:val="0"/>
          <w:numId w:val="34"/>
        </w:numPr>
        <w:spacing w:before="0" w:after="160" w:line="480" w:lineRule="auto"/>
        <w:rPr>
          <w:rFonts w:ascii="Times New Roman" w:hAnsi="Times New Roman" w:cs="Times New Roman"/>
          <w:sz w:val="24"/>
          <w:szCs w:val="24"/>
        </w:rPr>
      </w:pPr>
      <w:r w:rsidRPr="00FB005B">
        <w:rPr>
          <w:rFonts w:ascii="Times New Roman" w:hAnsi="Times New Roman" w:cs="Times New Roman"/>
          <w:sz w:val="24"/>
          <w:szCs w:val="24"/>
        </w:rPr>
        <w:t>Primary i</w:t>
      </w:r>
      <w:r w:rsidR="001C1D85" w:rsidRPr="00FB005B">
        <w:rPr>
          <w:rFonts w:ascii="Times New Roman" w:hAnsi="Times New Roman" w:cs="Times New Roman"/>
          <w:sz w:val="24"/>
          <w:szCs w:val="24"/>
        </w:rPr>
        <w:t xml:space="preserve">ndustry </w:t>
      </w:r>
      <w:r w:rsidRPr="00FB005B">
        <w:rPr>
          <w:rFonts w:ascii="Times New Roman" w:hAnsi="Times New Roman" w:cs="Times New Roman"/>
          <w:sz w:val="24"/>
          <w:szCs w:val="24"/>
        </w:rPr>
        <w:t>(</w:t>
      </w:r>
      <w:r w:rsidR="0088376B">
        <w:rPr>
          <w:rFonts w:ascii="Times New Roman" w:hAnsi="Times New Roman" w:cs="Times New Roman"/>
          <w:sz w:val="24"/>
          <w:szCs w:val="24"/>
        </w:rPr>
        <w:t>if applicable</w:t>
      </w:r>
      <w:r w:rsidR="00073C5C">
        <w:rPr>
          <w:rFonts w:ascii="Times New Roman" w:hAnsi="Times New Roman" w:cs="Times New Roman"/>
          <w:sz w:val="24"/>
          <w:szCs w:val="24"/>
        </w:rPr>
        <w:t xml:space="preserve">; </w:t>
      </w:r>
      <w:r w:rsidRPr="00FB005B">
        <w:rPr>
          <w:rFonts w:ascii="Times New Roman" w:hAnsi="Times New Roman" w:cs="Times New Roman"/>
          <w:sz w:val="24"/>
          <w:szCs w:val="24"/>
        </w:rPr>
        <w:t xml:space="preserve">e.g. </w:t>
      </w:r>
      <w:r w:rsidR="0092000D" w:rsidRPr="00FB005B">
        <w:rPr>
          <w:rFonts w:ascii="Times New Roman" w:hAnsi="Times New Roman" w:cs="Times New Roman"/>
          <w:sz w:val="24"/>
          <w:szCs w:val="24"/>
        </w:rPr>
        <w:t>airports</w:t>
      </w:r>
      <w:r w:rsidRPr="00FB005B">
        <w:rPr>
          <w:rFonts w:ascii="Times New Roman" w:hAnsi="Times New Roman" w:cs="Times New Roman"/>
          <w:sz w:val="24"/>
          <w:szCs w:val="24"/>
        </w:rPr>
        <w:t>)</w:t>
      </w:r>
      <w:r w:rsidR="00A451BE">
        <w:rPr>
          <w:rFonts w:ascii="Times New Roman" w:hAnsi="Times New Roman" w:cs="Times New Roman"/>
          <w:sz w:val="24"/>
          <w:szCs w:val="24"/>
        </w:rPr>
        <w:t>.</w:t>
      </w:r>
    </w:p>
    <w:p w14:paraId="6E7103EB" w14:textId="20FA9798" w:rsidR="001C1D85" w:rsidRPr="00FB005B" w:rsidRDefault="002F373E" w:rsidP="009E6D8F">
      <w:pPr>
        <w:pStyle w:val="ListParagraph"/>
        <w:numPr>
          <w:ilvl w:val="0"/>
          <w:numId w:val="34"/>
        </w:numPr>
        <w:spacing w:before="0" w:after="160" w:line="480" w:lineRule="auto"/>
        <w:rPr>
          <w:rFonts w:ascii="Times New Roman" w:hAnsi="Times New Roman" w:cs="Times New Roman"/>
          <w:sz w:val="24"/>
          <w:szCs w:val="24"/>
        </w:rPr>
      </w:pPr>
      <w:r w:rsidRPr="00FB005B">
        <w:rPr>
          <w:rFonts w:ascii="Times New Roman" w:hAnsi="Times New Roman" w:cs="Times New Roman"/>
          <w:sz w:val="24"/>
          <w:szCs w:val="24"/>
        </w:rPr>
        <w:t xml:space="preserve">Relevant institutional level </w:t>
      </w:r>
      <w:r w:rsidR="006803EB" w:rsidRPr="00FB005B">
        <w:rPr>
          <w:rFonts w:ascii="Times New Roman" w:hAnsi="Times New Roman" w:cs="Times New Roman"/>
          <w:sz w:val="24"/>
          <w:szCs w:val="24"/>
        </w:rPr>
        <w:t>(e.g.</w:t>
      </w:r>
      <w:r w:rsidR="0053131F" w:rsidRPr="00FB005B">
        <w:rPr>
          <w:rFonts w:ascii="Times New Roman" w:hAnsi="Times New Roman" w:cs="Times New Roman"/>
          <w:sz w:val="24"/>
          <w:szCs w:val="24"/>
        </w:rPr>
        <w:t xml:space="preserve"> regional</w:t>
      </w:r>
      <w:r w:rsidR="006803EB" w:rsidRPr="00FB005B">
        <w:rPr>
          <w:rFonts w:ascii="Times New Roman" w:hAnsi="Times New Roman" w:cs="Times New Roman"/>
          <w:sz w:val="24"/>
          <w:szCs w:val="24"/>
        </w:rPr>
        <w:t xml:space="preserve">, national, </w:t>
      </w:r>
      <w:r w:rsidR="0053131F" w:rsidRPr="00FB005B">
        <w:rPr>
          <w:rFonts w:ascii="Times New Roman" w:hAnsi="Times New Roman" w:cs="Times New Roman"/>
          <w:sz w:val="24"/>
          <w:szCs w:val="24"/>
        </w:rPr>
        <w:t>organisational, etc.)</w:t>
      </w:r>
      <w:r w:rsidR="00A451BE">
        <w:rPr>
          <w:rFonts w:ascii="Times New Roman" w:hAnsi="Times New Roman" w:cs="Times New Roman"/>
          <w:sz w:val="24"/>
          <w:szCs w:val="24"/>
        </w:rPr>
        <w:t>.</w:t>
      </w:r>
    </w:p>
    <w:p w14:paraId="2656612F" w14:textId="4FDE971E" w:rsidR="000D58FD" w:rsidRPr="00A121BA" w:rsidRDefault="001C1D85" w:rsidP="009E6D8F">
      <w:pPr>
        <w:pStyle w:val="ListParagraph"/>
        <w:numPr>
          <w:ilvl w:val="0"/>
          <w:numId w:val="34"/>
        </w:numPr>
        <w:spacing w:before="0" w:after="160" w:line="480" w:lineRule="auto"/>
        <w:rPr>
          <w:rFonts w:ascii="Times New Roman" w:hAnsi="Times New Roman" w:cs="Times New Roman"/>
          <w:sz w:val="24"/>
          <w:szCs w:val="24"/>
        </w:rPr>
      </w:pPr>
      <w:r w:rsidRPr="00FB005B">
        <w:rPr>
          <w:rFonts w:ascii="Times New Roman" w:hAnsi="Times New Roman" w:cs="Times New Roman"/>
          <w:sz w:val="24"/>
          <w:szCs w:val="24"/>
        </w:rPr>
        <w:t>Sustainable Development Goals mentioned</w:t>
      </w:r>
      <w:r w:rsidR="00A451BE">
        <w:rPr>
          <w:rFonts w:ascii="Times New Roman" w:hAnsi="Times New Roman" w:cs="Times New Roman"/>
          <w:sz w:val="24"/>
          <w:szCs w:val="24"/>
        </w:rPr>
        <w:t xml:space="preserve"> in the article.</w:t>
      </w:r>
    </w:p>
    <w:p w14:paraId="039E535D" w14:textId="558439CF" w:rsidR="001C1D85" w:rsidRDefault="00153B9A" w:rsidP="00A121BA">
      <w:pPr>
        <w:spacing w:line="480" w:lineRule="auto"/>
        <w:ind w:firstLine="360"/>
        <w:jc w:val="both"/>
      </w:pPr>
      <w:r>
        <w:t>The summary data across the 32 articles codified against the seven SDG-IP thematics is included a</w:t>
      </w:r>
      <w:r w:rsidR="004F407B">
        <w:t>s</w:t>
      </w:r>
      <w:r>
        <w:t xml:space="preserve"> Appendi</w:t>
      </w:r>
      <w:r w:rsidR="004F407B">
        <w:t>x</w:t>
      </w:r>
      <w:r>
        <w:t xml:space="preserve"> </w:t>
      </w:r>
      <w:r w:rsidR="00CA597B">
        <w:t>2</w:t>
      </w:r>
      <w:r>
        <w:t xml:space="preserve">. </w:t>
      </w:r>
      <w:r w:rsidR="00CC2C37" w:rsidRPr="00FB005B">
        <w:t xml:space="preserve">The results </w:t>
      </w:r>
      <w:r>
        <w:t xml:space="preserve">from this analysis </w:t>
      </w:r>
      <w:r w:rsidR="00CC2C37" w:rsidRPr="00FB005B">
        <w:t xml:space="preserve">are </w:t>
      </w:r>
      <w:r>
        <w:t xml:space="preserve">captured and </w:t>
      </w:r>
      <w:r w:rsidR="00CC2C37" w:rsidRPr="00FB005B">
        <w:t xml:space="preserve">discussed in </w:t>
      </w:r>
      <w:r w:rsidR="00E65C07" w:rsidRPr="00FB005B">
        <w:t>the follow</w:t>
      </w:r>
      <w:r w:rsidR="00D306D1">
        <w:t>ing section</w:t>
      </w:r>
      <w:r w:rsidR="00E65C07" w:rsidRPr="00FB005B">
        <w:t>.</w:t>
      </w:r>
      <w:r w:rsidR="005B6123">
        <w:t xml:space="preserve">  The analysis has been completed at two levels:  level 1 examines the dataset of 32 articles across the seven SDG-IP thematics and level 2 provides a deeper</w:t>
      </w:r>
      <w:r w:rsidR="00AB280B">
        <w:t xml:space="preserve"> </w:t>
      </w:r>
      <w:r w:rsidR="005B6123">
        <w:t xml:space="preserve">analysis of the </w:t>
      </w:r>
      <w:r w:rsidR="00881958">
        <w:t xml:space="preserve">13 </w:t>
      </w:r>
      <w:r w:rsidR="005B6123">
        <w:t xml:space="preserve">most relevant articles, based on their prevalence of keyword combinations, across SDG-IP research issues and themes. </w:t>
      </w:r>
    </w:p>
    <w:p w14:paraId="00B19695" w14:textId="346B7223" w:rsidR="001705FA" w:rsidRPr="00507D18" w:rsidRDefault="001705FA" w:rsidP="009E6D8F">
      <w:pPr>
        <w:spacing w:line="480" w:lineRule="auto"/>
        <w:ind w:firstLine="284"/>
      </w:pPr>
    </w:p>
    <w:p w14:paraId="65B7F1D2" w14:textId="45F64D69" w:rsidR="008104B0" w:rsidRPr="009E6D8F" w:rsidRDefault="00D306D1" w:rsidP="009E6D8F">
      <w:pPr>
        <w:pStyle w:val="Heading1"/>
        <w:spacing w:line="480" w:lineRule="auto"/>
      </w:pPr>
      <w:r>
        <w:t>RESULTS</w:t>
      </w:r>
      <w:r w:rsidR="00FD3C39">
        <w:t xml:space="preserve"> AND DISCUSSION</w:t>
      </w:r>
    </w:p>
    <w:p w14:paraId="090F74B0" w14:textId="795FD214" w:rsidR="00D306D1" w:rsidRPr="00FB005B" w:rsidRDefault="00D306D1" w:rsidP="009E6D8F">
      <w:pPr>
        <w:pStyle w:val="Heading2"/>
        <w:spacing w:line="480" w:lineRule="auto"/>
      </w:pPr>
      <w:r w:rsidRPr="00FB005B">
        <w:t>Quantity of Relevant Articles in Dataset</w:t>
      </w:r>
    </w:p>
    <w:p w14:paraId="629DAA3D" w14:textId="67DAED90" w:rsidR="007863E3" w:rsidRPr="00FB005B" w:rsidRDefault="00D306D1" w:rsidP="00E32B0B">
      <w:pPr>
        <w:spacing w:line="480" w:lineRule="auto"/>
        <w:ind w:firstLine="284"/>
        <w:jc w:val="both"/>
      </w:pPr>
      <w:r>
        <w:t xml:space="preserve">The analysis of the dataset, illustrated in </w:t>
      </w:r>
      <w:r>
        <w:fldChar w:fldCharType="begin"/>
      </w:r>
      <w:r>
        <w:instrText xml:space="preserve"> REF _Ref34146361 \h  \* MERGEFORMAT </w:instrText>
      </w:r>
      <w:r>
        <w:fldChar w:fldCharType="separate"/>
      </w:r>
      <w:r w:rsidR="00BE0B02" w:rsidRPr="00463B76">
        <w:t xml:space="preserve">Figure </w:t>
      </w:r>
      <w:r w:rsidR="00BE0B02" w:rsidRPr="00463B76">
        <w:rPr>
          <w:noProof/>
        </w:rPr>
        <w:t>6</w:t>
      </w:r>
      <w:r>
        <w:fldChar w:fldCharType="end"/>
      </w:r>
      <w:r>
        <w:t>,</w:t>
      </w:r>
      <w:r w:rsidR="00AB280B">
        <w:t xml:space="preserve"> </w:t>
      </w:r>
      <w:r>
        <w:t xml:space="preserve">showed that within this sample, there were identifiable differences and similarities.  For example, across the four sustainability </w:t>
      </w:r>
      <w:r>
        <w:lastRenderedPageBreak/>
        <w:t>journals there was a total of 1</w:t>
      </w:r>
      <w:r w:rsidR="00A451BE">
        <w:t>,</w:t>
      </w:r>
      <w:r>
        <w:t xml:space="preserve">426 articles which equates to 285 articles per sustainability journal.  This compares with a total of 204 across the policy journals.  The least represented were the project management journals that had a total of 21 articles.  </w:t>
      </w:r>
    </w:p>
    <w:p w14:paraId="1BE8628A" w14:textId="6FEF08D5" w:rsidR="00D306D1" w:rsidRDefault="00C51EED" w:rsidP="009E6D8F">
      <w:pPr>
        <w:spacing w:line="480" w:lineRule="auto"/>
      </w:pPr>
      <w:r w:rsidRPr="00507D18">
        <w:rPr>
          <w:noProof/>
        </w:rPr>
        <w:drawing>
          <wp:inline distT="0" distB="0" distL="0" distR="0" wp14:anchorId="4FEDFBD7" wp14:editId="166CD95A">
            <wp:extent cx="5759450" cy="2188800"/>
            <wp:effectExtent l="0" t="0" r="6350" b="8890"/>
            <wp:docPr id="1" name="Chart 1">
              <a:extLst xmlns:a="http://schemas.openxmlformats.org/drawingml/2006/main">
                <a:ext uri="{FF2B5EF4-FFF2-40B4-BE49-F238E27FC236}">
                  <a16:creationId xmlns:a16="http://schemas.microsoft.com/office/drawing/2014/main" id="{61F124BF-6BC5-48EC-AF6B-CA2A69FE6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6EDDC7" w14:textId="4CAAAA4B" w:rsidR="00D306D1" w:rsidRPr="00E32B0B" w:rsidRDefault="00D306D1" w:rsidP="0052453A">
      <w:pPr>
        <w:pStyle w:val="Caption"/>
        <w:spacing w:line="480" w:lineRule="auto"/>
        <w:rPr>
          <w:rFonts w:ascii="Times New Roman" w:hAnsi="Times New Roman" w:cs="Times New Roman"/>
          <w:b w:val="0"/>
          <w:bCs w:val="0"/>
        </w:rPr>
      </w:pPr>
      <w:bookmarkStart w:id="13" w:name="_Ref34146361"/>
      <w:r w:rsidRPr="00E32B0B">
        <w:rPr>
          <w:rFonts w:ascii="Times New Roman" w:hAnsi="Times New Roman" w:cs="Times New Roman"/>
          <w:b w:val="0"/>
          <w:bCs w:val="0"/>
          <w:color w:val="000000" w:themeColor="text1"/>
          <w:sz w:val="21"/>
          <w:szCs w:val="21"/>
        </w:rPr>
        <w:t xml:space="preserve">Figure </w:t>
      </w:r>
      <w:r w:rsidRPr="00E32B0B">
        <w:rPr>
          <w:rFonts w:ascii="Times New Roman" w:hAnsi="Times New Roman" w:cs="Times New Roman"/>
          <w:b w:val="0"/>
          <w:bCs w:val="0"/>
          <w:color w:val="000000" w:themeColor="text1"/>
          <w:sz w:val="21"/>
          <w:szCs w:val="21"/>
        </w:rPr>
        <w:fldChar w:fldCharType="begin"/>
      </w:r>
      <w:r w:rsidRPr="00E32B0B">
        <w:rPr>
          <w:rFonts w:ascii="Times New Roman" w:hAnsi="Times New Roman" w:cs="Times New Roman"/>
          <w:b w:val="0"/>
          <w:bCs w:val="0"/>
          <w:color w:val="000000" w:themeColor="text1"/>
          <w:sz w:val="21"/>
          <w:szCs w:val="21"/>
        </w:rPr>
        <w:instrText xml:space="preserve"> SEQ Figure \* ARABIC </w:instrText>
      </w:r>
      <w:r w:rsidRPr="00E32B0B">
        <w:rPr>
          <w:rFonts w:ascii="Times New Roman" w:hAnsi="Times New Roman" w:cs="Times New Roman"/>
          <w:b w:val="0"/>
          <w:bCs w:val="0"/>
          <w:color w:val="000000" w:themeColor="text1"/>
          <w:sz w:val="21"/>
          <w:szCs w:val="21"/>
        </w:rPr>
        <w:fldChar w:fldCharType="separate"/>
      </w:r>
      <w:r w:rsidR="00BE0B02" w:rsidRPr="00E32B0B">
        <w:rPr>
          <w:rFonts w:ascii="Times New Roman" w:hAnsi="Times New Roman" w:cs="Times New Roman"/>
          <w:b w:val="0"/>
          <w:bCs w:val="0"/>
          <w:noProof/>
          <w:color w:val="000000" w:themeColor="text1"/>
          <w:sz w:val="21"/>
          <w:szCs w:val="21"/>
        </w:rPr>
        <w:t>6</w:t>
      </w:r>
      <w:r w:rsidRPr="00E32B0B">
        <w:rPr>
          <w:rFonts w:ascii="Times New Roman" w:hAnsi="Times New Roman" w:cs="Times New Roman"/>
          <w:b w:val="0"/>
          <w:bCs w:val="0"/>
          <w:color w:val="000000" w:themeColor="text1"/>
          <w:sz w:val="21"/>
          <w:szCs w:val="21"/>
        </w:rPr>
        <w:fldChar w:fldCharType="end"/>
      </w:r>
      <w:bookmarkEnd w:id="13"/>
      <w:r w:rsidRPr="00E32B0B">
        <w:rPr>
          <w:rFonts w:ascii="Times New Roman" w:hAnsi="Times New Roman" w:cs="Times New Roman"/>
          <w:b w:val="0"/>
          <w:bCs w:val="0"/>
          <w:color w:val="000000" w:themeColor="text1"/>
          <w:sz w:val="21"/>
          <w:szCs w:val="21"/>
        </w:rPr>
        <w:t>:  Occurrences of articles appearing in selected journals using the keywords</w:t>
      </w:r>
      <w:r w:rsidR="00732306" w:rsidRPr="00E32B0B">
        <w:rPr>
          <w:rFonts w:ascii="Times New Roman" w:hAnsi="Times New Roman" w:cs="Times New Roman"/>
          <w:b w:val="0"/>
          <w:bCs w:val="0"/>
          <w:color w:val="000000" w:themeColor="text1"/>
          <w:sz w:val="21"/>
          <w:szCs w:val="21"/>
        </w:rPr>
        <w:t>.</w:t>
      </w:r>
    </w:p>
    <w:p w14:paraId="70D1BD6C" w14:textId="24D127E3" w:rsidR="00D306D1" w:rsidRDefault="00D306D1" w:rsidP="009E6D8F">
      <w:pPr>
        <w:pStyle w:val="Heading2"/>
        <w:spacing w:line="480" w:lineRule="auto"/>
      </w:pPr>
      <w:r w:rsidRPr="00FE654C">
        <w:t xml:space="preserve">Quantity of </w:t>
      </w:r>
      <w:r>
        <w:t xml:space="preserve">Use of Keywords in Abstracts over time </w:t>
      </w:r>
    </w:p>
    <w:p w14:paraId="47F8D261" w14:textId="39B50DFA" w:rsidR="00235E2B" w:rsidRPr="00507D18" w:rsidRDefault="00D306D1" w:rsidP="009E6D8F">
      <w:pPr>
        <w:spacing w:line="480" w:lineRule="auto"/>
        <w:ind w:firstLine="284"/>
        <w:jc w:val="both"/>
      </w:pPr>
      <w:r>
        <w:t>The dataset enabled the capture of the prevalence of keywords used over the selected time period of 2015</w:t>
      </w:r>
      <w:r w:rsidR="008F51C6">
        <w:t xml:space="preserve"> – February 2020</w:t>
      </w:r>
      <w:r>
        <w:t xml:space="preserve">, as shown </w:t>
      </w:r>
      <w:r w:rsidRPr="00D306D1">
        <w:t xml:space="preserve">in </w:t>
      </w:r>
      <w:r w:rsidRPr="00D306D1">
        <w:fldChar w:fldCharType="begin"/>
      </w:r>
      <w:r w:rsidRPr="00D306D1">
        <w:instrText xml:space="preserve"> REF _Ref34147433 \h  \* MERGEFORMAT </w:instrText>
      </w:r>
      <w:r w:rsidRPr="00D306D1">
        <w:fldChar w:fldCharType="separate"/>
      </w:r>
      <w:r w:rsidR="00BE0B02" w:rsidRPr="00463B76">
        <w:t xml:space="preserve">Figure </w:t>
      </w:r>
      <w:r w:rsidR="00BE0B02" w:rsidRPr="00463B76">
        <w:rPr>
          <w:noProof/>
        </w:rPr>
        <w:t>7</w:t>
      </w:r>
      <w:r w:rsidRPr="00D306D1">
        <w:fldChar w:fldCharType="end"/>
      </w:r>
      <w:r>
        <w:t>. The value for researchers in this field is that it highlights the rapid increase in some keywords, especially in the past two years, and suggests that this is an increasing area of importance and relevance.  For example, the prevalence of ‘SDG’ has increased by a factor of 29 with most of the increase in the last two years.  Similarly, the appearance of the keywords of ‘sustainable development’ have increased by a factor of five and ‘sustainability’ by a factor of three.  The latter two keywords have also had a noticeable inflection point in 2017, that is most likely due to the increasing recognition of the SDG terminology since their introduction in 2015</w:t>
      </w:r>
      <w:r w:rsidR="00235E2B" w:rsidRPr="00507D18">
        <w:t xml:space="preserve">. </w:t>
      </w:r>
    </w:p>
    <w:p w14:paraId="4B0A0514" w14:textId="77777777" w:rsidR="007863E3" w:rsidRDefault="007863E3" w:rsidP="009E6D8F">
      <w:pPr>
        <w:spacing w:line="480" w:lineRule="auto"/>
        <w:ind w:firstLine="284"/>
      </w:pPr>
    </w:p>
    <w:p w14:paraId="553747C7" w14:textId="586237F8" w:rsidR="00B1311D" w:rsidRPr="00507D18" w:rsidRDefault="00B1311D" w:rsidP="009E6D8F">
      <w:pPr>
        <w:spacing w:line="480" w:lineRule="auto"/>
      </w:pPr>
      <w:r w:rsidRPr="00507D18">
        <w:rPr>
          <w:noProof/>
        </w:rPr>
        <w:lastRenderedPageBreak/>
        <w:drawing>
          <wp:inline distT="0" distB="0" distL="0" distR="0" wp14:anchorId="74828B26" wp14:editId="327DB089">
            <wp:extent cx="5678170" cy="2016000"/>
            <wp:effectExtent l="0" t="0" r="17780" b="3810"/>
            <wp:docPr id="2" name="Chart 2">
              <a:extLst xmlns:a="http://schemas.openxmlformats.org/drawingml/2006/main">
                <a:ext uri="{FF2B5EF4-FFF2-40B4-BE49-F238E27FC236}">
                  <a16:creationId xmlns:a16="http://schemas.microsoft.com/office/drawing/2014/main" id="{BF7E14EA-AC3D-443D-A22A-A45BBEEDA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AE54D0" w14:textId="0C350441" w:rsidR="00D306D1" w:rsidRPr="0052453A" w:rsidRDefault="00D306D1">
      <w:pPr>
        <w:pStyle w:val="Caption"/>
        <w:spacing w:line="480" w:lineRule="auto"/>
        <w:rPr>
          <w:b w:val="0"/>
          <w:bCs w:val="0"/>
          <w:color w:val="000000" w:themeColor="text1"/>
          <w:sz w:val="21"/>
          <w:szCs w:val="21"/>
        </w:rPr>
      </w:pPr>
      <w:bookmarkStart w:id="14" w:name="_Ref34147433"/>
      <w:r w:rsidRPr="0052453A">
        <w:rPr>
          <w:rFonts w:ascii="Times New Roman" w:hAnsi="Times New Roman" w:cs="Times New Roman"/>
          <w:b w:val="0"/>
          <w:bCs w:val="0"/>
          <w:color w:val="000000" w:themeColor="text1"/>
          <w:sz w:val="21"/>
          <w:szCs w:val="21"/>
        </w:rPr>
        <w:t xml:space="preserve">Figure </w:t>
      </w:r>
      <w:r w:rsidRPr="0052453A">
        <w:rPr>
          <w:rFonts w:ascii="Times New Roman" w:hAnsi="Times New Roman" w:cs="Times New Roman"/>
          <w:b w:val="0"/>
          <w:bCs w:val="0"/>
          <w:color w:val="000000" w:themeColor="text1"/>
          <w:sz w:val="21"/>
          <w:szCs w:val="21"/>
        </w:rPr>
        <w:fldChar w:fldCharType="begin"/>
      </w:r>
      <w:r w:rsidRPr="0052453A">
        <w:rPr>
          <w:rFonts w:ascii="Times New Roman" w:hAnsi="Times New Roman" w:cs="Times New Roman"/>
          <w:b w:val="0"/>
          <w:bCs w:val="0"/>
          <w:color w:val="000000" w:themeColor="text1"/>
          <w:sz w:val="21"/>
          <w:szCs w:val="21"/>
        </w:rPr>
        <w:instrText xml:space="preserve"> SEQ Figure \* ARABIC </w:instrText>
      </w:r>
      <w:r w:rsidRPr="0052453A">
        <w:rPr>
          <w:rFonts w:ascii="Times New Roman" w:hAnsi="Times New Roman" w:cs="Times New Roman"/>
          <w:b w:val="0"/>
          <w:bCs w:val="0"/>
          <w:color w:val="000000" w:themeColor="text1"/>
          <w:sz w:val="21"/>
          <w:szCs w:val="21"/>
        </w:rPr>
        <w:fldChar w:fldCharType="separate"/>
      </w:r>
      <w:r w:rsidR="00BE0B02" w:rsidRPr="0052453A">
        <w:rPr>
          <w:rFonts w:ascii="Times New Roman" w:hAnsi="Times New Roman" w:cs="Times New Roman"/>
          <w:b w:val="0"/>
          <w:bCs w:val="0"/>
          <w:noProof/>
          <w:color w:val="000000" w:themeColor="text1"/>
          <w:sz w:val="21"/>
          <w:szCs w:val="21"/>
        </w:rPr>
        <w:t>7</w:t>
      </w:r>
      <w:r w:rsidRPr="0052453A">
        <w:rPr>
          <w:rFonts w:ascii="Times New Roman" w:hAnsi="Times New Roman" w:cs="Times New Roman"/>
          <w:b w:val="0"/>
          <w:bCs w:val="0"/>
          <w:color w:val="000000" w:themeColor="text1"/>
          <w:sz w:val="21"/>
          <w:szCs w:val="21"/>
        </w:rPr>
        <w:fldChar w:fldCharType="end"/>
      </w:r>
      <w:bookmarkEnd w:id="14"/>
      <w:r w:rsidRPr="0052453A">
        <w:rPr>
          <w:rFonts w:ascii="Times New Roman" w:hAnsi="Times New Roman" w:cs="Times New Roman"/>
          <w:b w:val="0"/>
          <w:bCs w:val="0"/>
          <w:color w:val="000000" w:themeColor="text1"/>
          <w:sz w:val="21"/>
          <w:szCs w:val="21"/>
        </w:rPr>
        <w:t xml:space="preserve">:  Occurrence of </w:t>
      </w:r>
      <w:r w:rsidR="00DD1022" w:rsidRPr="0052453A">
        <w:rPr>
          <w:rFonts w:ascii="Times New Roman" w:hAnsi="Times New Roman" w:cs="Times New Roman"/>
          <w:b w:val="0"/>
          <w:bCs w:val="0"/>
          <w:color w:val="000000" w:themeColor="text1"/>
          <w:sz w:val="21"/>
          <w:szCs w:val="21"/>
        </w:rPr>
        <w:t xml:space="preserve">articles that focus on SDG and IP </w:t>
      </w:r>
      <w:r w:rsidR="00943BA1" w:rsidRPr="0052453A">
        <w:rPr>
          <w:rFonts w:ascii="Times New Roman" w:hAnsi="Times New Roman" w:cs="Times New Roman"/>
          <w:b w:val="0"/>
          <w:bCs w:val="0"/>
          <w:color w:val="000000" w:themeColor="text1"/>
          <w:sz w:val="21"/>
          <w:szCs w:val="21"/>
        </w:rPr>
        <w:t>from SDG introduction (2015)</w:t>
      </w:r>
      <w:r w:rsidR="00732306" w:rsidRPr="0052453A">
        <w:rPr>
          <w:rFonts w:ascii="Times New Roman" w:hAnsi="Times New Roman" w:cs="Times New Roman"/>
          <w:b w:val="0"/>
          <w:bCs w:val="0"/>
          <w:color w:val="000000" w:themeColor="text1"/>
          <w:sz w:val="21"/>
          <w:szCs w:val="21"/>
        </w:rPr>
        <w:t>.</w:t>
      </w:r>
    </w:p>
    <w:p w14:paraId="53874A3C" w14:textId="46D83202" w:rsidR="009352C6" w:rsidRDefault="005B6123" w:rsidP="00463B76">
      <w:pPr>
        <w:pStyle w:val="Heading2"/>
        <w:spacing w:line="480" w:lineRule="auto"/>
      </w:pPr>
      <w:r>
        <w:t xml:space="preserve">Level 1 Analysis - </w:t>
      </w:r>
      <w:r w:rsidR="00D306D1">
        <w:t>Results across the seven codified SDG</w:t>
      </w:r>
      <w:r w:rsidR="00AB280B">
        <w:t>-</w:t>
      </w:r>
      <w:r w:rsidR="00D306D1">
        <w:t>IP thematics</w:t>
      </w:r>
    </w:p>
    <w:p w14:paraId="3583BFD6" w14:textId="0A9F550A" w:rsidR="00765FCE" w:rsidRPr="00765FCE" w:rsidRDefault="00765FCE" w:rsidP="00A121BA">
      <w:pPr>
        <w:pStyle w:val="PhDNormal"/>
        <w:spacing w:line="480" w:lineRule="auto"/>
        <w:ind w:firstLine="720"/>
      </w:pPr>
      <w:r w:rsidRPr="00DD2C40">
        <w:t xml:space="preserve">This section covers </w:t>
      </w:r>
      <w:r>
        <w:t xml:space="preserve">the analysis of the </w:t>
      </w:r>
      <w:r w:rsidRPr="00DD2C40">
        <w:t>7 thematic areas</w:t>
      </w:r>
      <w:r>
        <w:t xml:space="preserve"> identified earlier</w:t>
      </w:r>
      <w:r w:rsidRPr="00DD2C40">
        <w:t>.</w:t>
      </w:r>
    </w:p>
    <w:p w14:paraId="26BBB612" w14:textId="0E1422B2" w:rsidR="00D306D1" w:rsidRPr="00FB005B" w:rsidRDefault="00D306D1" w:rsidP="009E6D8F">
      <w:pPr>
        <w:pStyle w:val="Heading3"/>
        <w:spacing w:line="480" w:lineRule="auto"/>
      </w:pPr>
      <w:r>
        <w:t xml:space="preserve">SDG-IP Thematic 1: </w:t>
      </w:r>
      <w:r w:rsidRPr="00FB005B">
        <w:t>Type of contribution (framework proposition, framework testing, exploratory, theoretical, etc.)</w:t>
      </w:r>
    </w:p>
    <w:p w14:paraId="5BF1B3BC" w14:textId="00010D75" w:rsidR="006A73D8" w:rsidRDefault="00507D18" w:rsidP="001E259D">
      <w:pPr>
        <w:spacing w:line="480" w:lineRule="auto"/>
        <w:ind w:firstLine="720"/>
        <w:jc w:val="both"/>
      </w:pPr>
      <w:r>
        <w:t xml:space="preserve">Since the aim of this paper </w:t>
      </w:r>
      <w:r w:rsidR="00C6576C">
        <w:t xml:space="preserve">was </w:t>
      </w:r>
      <w:r>
        <w:t xml:space="preserve">to evaluate the state of knowledge on the specific SDG-IP topic, it </w:t>
      </w:r>
      <w:r w:rsidR="00C6576C">
        <w:t xml:space="preserve">was </w:t>
      </w:r>
      <w:r>
        <w:t xml:space="preserve">useful to identify what approaches </w:t>
      </w:r>
      <w:r w:rsidR="00C6576C">
        <w:t xml:space="preserve">had </w:t>
      </w:r>
      <w:r>
        <w:t xml:space="preserve">been used to evaluate this area.  The purpose was to create relevant research agendas, based on any identified gaps in research, or seek insights that will facilitate the next level of research. </w:t>
      </w:r>
      <w:r w:rsidR="001402C0">
        <w:t>To this effect</w:t>
      </w:r>
      <w:r>
        <w:t xml:space="preserve">, it has been </w:t>
      </w:r>
      <w:r w:rsidRPr="00B9196C">
        <w:t xml:space="preserve">proposed (Baumeister &amp; Leary, 1997; </w:t>
      </w:r>
      <w:proofErr w:type="spellStart"/>
      <w:r w:rsidRPr="00B9196C">
        <w:t>Torraco</w:t>
      </w:r>
      <w:proofErr w:type="spellEnd"/>
      <w:r w:rsidRPr="00B9196C">
        <w:t>, 2005) that literature reviews are useful to develop theory</w:t>
      </w:r>
      <w:r>
        <w:t xml:space="preserve"> and conceptual models.</w:t>
      </w:r>
    </w:p>
    <w:p w14:paraId="51E5837B" w14:textId="1D8E1E9A" w:rsidR="00EC16CC" w:rsidRPr="00507D18" w:rsidRDefault="00881958" w:rsidP="001E259D">
      <w:pPr>
        <w:spacing w:line="480" w:lineRule="auto"/>
        <w:jc w:val="center"/>
      </w:pPr>
      <w:r>
        <w:rPr>
          <w:noProof/>
        </w:rPr>
        <w:drawing>
          <wp:inline distT="0" distB="0" distL="0" distR="0" wp14:anchorId="5AE82CF9" wp14:editId="72A98FB1">
            <wp:extent cx="4291805" cy="141316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0130" cy="1445540"/>
                    </a:xfrm>
                    <a:prstGeom prst="rect">
                      <a:avLst/>
                    </a:prstGeom>
                    <a:noFill/>
                  </pic:spPr>
                </pic:pic>
              </a:graphicData>
            </a:graphic>
          </wp:inline>
        </w:drawing>
      </w:r>
    </w:p>
    <w:p w14:paraId="67AE58CC" w14:textId="4E250C58" w:rsidR="00D306D1" w:rsidRPr="0052453A" w:rsidRDefault="00D306D1" w:rsidP="0052453A">
      <w:pPr>
        <w:pStyle w:val="Caption"/>
        <w:keepNext/>
        <w:spacing w:after="0" w:line="276" w:lineRule="auto"/>
        <w:ind w:firstLine="284"/>
        <w:rPr>
          <w:rFonts w:ascii="Times New Roman" w:hAnsi="Times New Roman" w:cs="Times New Roman"/>
          <w:b w:val="0"/>
          <w:bCs w:val="0"/>
          <w:color w:val="000000" w:themeColor="text1"/>
          <w:sz w:val="21"/>
          <w:szCs w:val="21"/>
        </w:rPr>
      </w:pPr>
      <w:r w:rsidRPr="0052453A">
        <w:rPr>
          <w:rFonts w:ascii="Times New Roman" w:hAnsi="Times New Roman" w:cs="Times New Roman"/>
          <w:b w:val="0"/>
          <w:bCs w:val="0"/>
          <w:color w:val="000000" w:themeColor="text1"/>
          <w:sz w:val="21"/>
          <w:szCs w:val="21"/>
        </w:rPr>
        <w:t xml:space="preserve">Figure </w:t>
      </w:r>
      <w:r w:rsidRPr="0052453A">
        <w:rPr>
          <w:rFonts w:ascii="Times New Roman" w:hAnsi="Times New Roman" w:cs="Times New Roman"/>
          <w:b w:val="0"/>
          <w:bCs w:val="0"/>
          <w:color w:val="000000" w:themeColor="text1"/>
          <w:sz w:val="21"/>
          <w:szCs w:val="21"/>
        </w:rPr>
        <w:fldChar w:fldCharType="begin"/>
      </w:r>
      <w:r w:rsidRPr="0052453A">
        <w:rPr>
          <w:rFonts w:ascii="Times New Roman" w:hAnsi="Times New Roman" w:cs="Times New Roman"/>
          <w:b w:val="0"/>
          <w:bCs w:val="0"/>
          <w:color w:val="000000" w:themeColor="text1"/>
          <w:sz w:val="21"/>
          <w:szCs w:val="21"/>
        </w:rPr>
        <w:instrText xml:space="preserve"> SEQ Figure \* ARABIC </w:instrText>
      </w:r>
      <w:r w:rsidRPr="0052453A">
        <w:rPr>
          <w:rFonts w:ascii="Times New Roman" w:hAnsi="Times New Roman" w:cs="Times New Roman"/>
          <w:b w:val="0"/>
          <w:bCs w:val="0"/>
          <w:color w:val="000000" w:themeColor="text1"/>
          <w:sz w:val="21"/>
          <w:szCs w:val="21"/>
        </w:rPr>
        <w:fldChar w:fldCharType="separate"/>
      </w:r>
      <w:r w:rsidR="00BE0B02" w:rsidRPr="0052453A">
        <w:rPr>
          <w:rFonts w:ascii="Times New Roman" w:hAnsi="Times New Roman" w:cs="Times New Roman"/>
          <w:b w:val="0"/>
          <w:bCs w:val="0"/>
          <w:noProof/>
          <w:color w:val="000000" w:themeColor="text1"/>
          <w:sz w:val="21"/>
          <w:szCs w:val="21"/>
        </w:rPr>
        <w:t>8</w:t>
      </w:r>
      <w:r w:rsidRPr="0052453A">
        <w:rPr>
          <w:rFonts w:ascii="Times New Roman" w:hAnsi="Times New Roman" w:cs="Times New Roman"/>
          <w:b w:val="0"/>
          <w:bCs w:val="0"/>
          <w:noProof/>
          <w:color w:val="000000" w:themeColor="text1"/>
          <w:sz w:val="21"/>
          <w:szCs w:val="21"/>
        </w:rPr>
        <w:fldChar w:fldCharType="end"/>
      </w:r>
      <w:r w:rsidRPr="0052453A">
        <w:rPr>
          <w:rFonts w:ascii="Times New Roman" w:hAnsi="Times New Roman" w:cs="Times New Roman"/>
          <w:b w:val="0"/>
          <w:bCs w:val="0"/>
          <w:color w:val="000000" w:themeColor="text1"/>
          <w:sz w:val="21"/>
          <w:szCs w:val="21"/>
        </w:rPr>
        <w:t xml:space="preserve">: Type of </w:t>
      </w:r>
      <w:r w:rsidR="00943BA1" w:rsidRPr="0052453A">
        <w:rPr>
          <w:rFonts w:ascii="Times New Roman" w:hAnsi="Times New Roman" w:cs="Times New Roman"/>
          <w:b w:val="0"/>
          <w:bCs w:val="0"/>
          <w:color w:val="000000" w:themeColor="text1"/>
          <w:sz w:val="21"/>
          <w:szCs w:val="21"/>
        </w:rPr>
        <w:t xml:space="preserve">research </w:t>
      </w:r>
      <w:r w:rsidRPr="0052453A">
        <w:rPr>
          <w:rFonts w:ascii="Times New Roman" w:hAnsi="Times New Roman" w:cs="Times New Roman"/>
          <w:b w:val="0"/>
          <w:bCs w:val="0"/>
          <w:color w:val="000000" w:themeColor="text1"/>
          <w:sz w:val="21"/>
          <w:szCs w:val="21"/>
        </w:rPr>
        <w:t>contributions</w:t>
      </w:r>
      <w:r w:rsidR="00943BA1" w:rsidRPr="0052453A">
        <w:rPr>
          <w:rFonts w:ascii="Times New Roman" w:hAnsi="Times New Roman" w:cs="Times New Roman"/>
          <w:b w:val="0"/>
          <w:bCs w:val="0"/>
          <w:color w:val="000000" w:themeColor="text1"/>
          <w:sz w:val="21"/>
          <w:szCs w:val="21"/>
        </w:rPr>
        <w:t xml:space="preserve"> across subset articles</w:t>
      </w:r>
      <w:r w:rsidR="007623BF" w:rsidRPr="0052453A">
        <w:rPr>
          <w:rFonts w:ascii="Times New Roman" w:hAnsi="Times New Roman" w:cs="Times New Roman"/>
          <w:b w:val="0"/>
          <w:bCs w:val="0"/>
          <w:color w:val="000000" w:themeColor="text1"/>
          <w:sz w:val="21"/>
          <w:szCs w:val="21"/>
        </w:rPr>
        <w:t xml:space="preserve">, using a hierarchical </w:t>
      </w:r>
      <w:proofErr w:type="spellStart"/>
      <w:r w:rsidR="007623BF" w:rsidRPr="0052453A">
        <w:rPr>
          <w:rFonts w:ascii="Times New Roman" w:hAnsi="Times New Roman" w:cs="Times New Roman"/>
          <w:b w:val="0"/>
          <w:bCs w:val="0"/>
          <w:color w:val="000000" w:themeColor="text1"/>
          <w:sz w:val="21"/>
          <w:szCs w:val="21"/>
        </w:rPr>
        <w:t>treemap</w:t>
      </w:r>
      <w:proofErr w:type="spellEnd"/>
      <w:r w:rsidR="007623BF" w:rsidRPr="0052453A">
        <w:rPr>
          <w:rFonts w:ascii="Times New Roman" w:hAnsi="Times New Roman" w:cs="Times New Roman"/>
          <w:b w:val="0"/>
          <w:bCs w:val="0"/>
          <w:color w:val="000000" w:themeColor="text1"/>
          <w:sz w:val="21"/>
          <w:szCs w:val="21"/>
        </w:rPr>
        <w:t xml:space="preserve"> chart</w:t>
      </w:r>
      <w:r w:rsidR="00732306" w:rsidRPr="0052453A">
        <w:rPr>
          <w:rFonts w:ascii="Times New Roman" w:hAnsi="Times New Roman" w:cs="Times New Roman"/>
          <w:b w:val="0"/>
          <w:bCs w:val="0"/>
          <w:color w:val="000000" w:themeColor="text1"/>
          <w:sz w:val="21"/>
          <w:szCs w:val="21"/>
        </w:rPr>
        <w:t>.</w:t>
      </w:r>
    </w:p>
    <w:p w14:paraId="59DF622C" w14:textId="77777777" w:rsidR="001E259D" w:rsidRDefault="001E259D" w:rsidP="00A121BA">
      <w:pPr>
        <w:spacing w:line="480" w:lineRule="auto"/>
        <w:ind w:firstLine="284"/>
        <w:jc w:val="both"/>
      </w:pPr>
    </w:p>
    <w:p w14:paraId="59E171F1" w14:textId="4B86CFD4" w:rsidR="008104B0" w:rsidRDefault="00FD3C39" w:rsidP="00A121BA">
      <w:pPr>
        <w:spacing w:line="480" w:lineRule="auto"/>
        <w:ind w:firstLine="284"/>
        <w:jc w:val="both"/>
        <w:rPr>
          <w:b/>
          <w:bCs/>
        </w:rPr>
      </w:pPr>
      <w:r>
        <w:lastRenderedPageBreak/>
        <w:t>The results showed a pre-dominance (</w:t>
      </w:r>
      <w:r w:rsidR="00881958">
        <w:t xml:space="preserve">over </w:t>
      </w:r>
      <w:r>
        <w:t xml:space="preserve">60%) of articles were based on Framework Testing </w:t>
      </w:r>
      <w:r w:rsidR="00765FCE">
        <w:t xml:space="preserve">(in this context a framework means an analytical tool to </w:t>
      </w:r>
      <w:r w:rsidR="00765FCE" w:rsidRPr="00F457AB">
        <w:t>support a research study</w:t>
      </w:r>
      <w:r w:rsidR="00765FCE">
        <w:t>)</w:t>
      </w:r>
      <w:r w:rsidR="00765FCE" w:rsidRPr="00407435">
        <w:t xml:space="preserve"> </w:t>
      </w:r>
      <w:r>
        <w:t xml:space="preserve">and Framework Propositions, but there were fewer Theoretical article and Exploratory methods.  </w:t>
      </w:r>
      <w:r w:rsidRPr="0052453A">
        <w:rPr>
          <w:color w:val="000000" w:themeColor="text1"/>
        </w:rPr>
        <w:t xml:space="preserve">While </w:t>
      </w:r>
      <w:r>
        <w:t>there is not necessarily an SDG-IP research gap in the type of contributions, the findings might highlight the preference for frameworks as a way to engage with practitioners that are seeking tools to effect improved ways of measuring SDG impacts on IP.</w:t>
      </w:r>
    </w:p>
    <w:p w14:paraId="09E7503C" w14:textId="77777777" w:rsidR="00FD3C39" w:rsidRPr="00FB005B" w:rsidRDefault="00FD3C39" w:rsidP="009E6D8F">
      <w:pPr>
        <w:spacing w:line="480" w:lineRule="auto"/>
        <w:rPr>
          <w:b/>
          <w:bCs/>
        </w:rPr>
      </w:pPr>
    </w:p>
    <w:p w14:paraId="2CC66A2B" w14:textId="46738A03" w:rsidR="00D306D1" w:rsidRPr="00FE654C" w:rsidRDefault="00D306D1" w:rsidP="009E6D8F">
      <w:pPr>
        <w:pStyle w:val="Heading3"/>
        <w:spacing w:line="480" w:lineRule="auto"/>
      </w:pPr>
      <w:r>
        <w:t xml:space="preserve">SDG-IP Thematic 2: </w:t>
      </w:r>
      <w:r w:rsidRPr="00FE654C">
        <w:t>Research design (empirical, single/multiple case study, systematic literature review, etc.)</w:t>
      </w:r>
    </w:p>
    <w:p w14:paraId="5DA715E1" w14:textId="54D8AB7E" w:rsidR="00F64C13" w:rsidRDefault="00507D18" w:rsidP="00463B76">
      <w:pPr>
        <w:pStyle w:val="Caption"/>
        <w:keepNext/>
        <w:spacing w:line="480" w:lineRule="auto"/>
        <w:ind w:firstLine="284"/>
      </w:pPr>
      <w:r w:rsidRPr="007863E3">
        <w:rPr>
          <w:rFonts w:ascii="Times New Roman" w:hAnsi="Times New Roman" w:cs="Times New Roman"/>
          <w:b w:val="0"/>
          <w:bCs w:val="0"/>
          <w:color w:val="000000" w:themeColor="text1"/>
          <w:sz w:val="24"/>
          <w:szCs w:val="24"/>
        </w:rPr>
        <w:t xml:space="preserve">The analysis of SDG-IP Thematic </w:t>
      </w:r>
      <w:r w:rsidR="00A3487C">
        <w:rPr>
          <w:rFonts w:ascii="Times New Roman" w:hAnsi="Times New Roman" w:cs="Times New Roman"/>
          <w:b w:val="0"/>
          <w:bCs w:val="0"/>
          <w:color w:val="000000" w:themeColor="text1"/>
          <w:sz w:val="24"/>
          <w:szCs w:val="24"/>
        </w:rPr>
        <w:t>2</w:t>
      </w:r>
      <w:r w:rsidR="00A3487C" w:rsidRPr="007863E3">
        <w:rPr>
          <w:rFonts w:ascii="Times New Roman" w:hAnsi="Times New Roman" w:cs="Times New Roman"/>
          <w:b w:val="0"/>
          <w:bCs w:val="0"/>
          <w:color w:val="000000" w:themeColor="text1"/>
          <w:sz w:val="24"/>
          <w:szCs w:val="24"/>
        </w:rPr>
        <w:t xml:space="preserve"> </w:t>
      </w:r>
      <w:r w:rsidRPr="007863E3">
        <w:rPr>
          <w:rFonts w:ascii="Times New Roman" w:hAnsi="Times New Roman" w:cs="Times New Roman"/>
          <w:b w:val="0"/>
          <w:bCs w:val="0"/>
          <w:color w:val="000000" w:themeColor="text1"/>
          <w:sz w:val="24"/>
          <w:szCs w:val="24"/>
        </w:rPr>
        <w:t xml:space="preserve">on research design used these </w:t>
      </w:r>
      <w:r w:rsidR="008104B0" w:rsidRPr="007863E3">
        <w:rPr>
          <w:rFonts w:ascii="Times New Roman" w:hAnsi="Times New Roman" w:cs="Times New Roman"/>
          <w:b w:val="0"/>
          <w:bCs w:val="0"/>
          <w:color w:val="000000" w:themeColor="text1"/>
          <w:sz w:val="24"/>
          <w:szCs w:val="24"/>
        </w:rPr>
        <w:t xml:space="preserve">five headings (shown in </w:t>
      </w:r>
      <w:r w:rsidR="008104B0" w:rsidRPr="00E32B0B">
        <w:rPr>
          <w:b w:val="0"/>
          <w:bCs w:val="0"/>
          <w:color w:val="000000" w:themeColor="text1"/>
        </w:rPr>
        <w:fldChar w:fldCharType="begin"/>
      </w:r>
      <w:r w:rsidR="008104B0" w:rsidRPr="00E32B0B">
        <w:rPr>
          <w:rFonts w:ascii="Times New Roman" w:hAnsi="Times New Roman" w:cs="Times New Roman"/>
          <w:b w:val="0"/>
          <w:bCs w:val="0"/>
          <w:color w:val="000000" w:themeColor="text1"/>
          <w:sz w:val="24"/>
          <w:szCs w:val="24"/>
        </w:rPr>
        <w:instrText xml:space="preserve"> REF _Ref34149224 \h </w:instrText>
      </w:r>
      <w:r w:rsidR="00E32B0B">
        <w:rPr>
          <w:b w:val="0"/>
          <w:bCs w:val="0"/>
          <w:color w:val="000000" w:themeColor="text1"/>
        </w:rPr>
        <w:instrText xml:space="preserve"> \* MERGEFORMAT </w:instrText>
      </w:r>
      <w:r w:rsidR="008104B0" w:rsidRPr="00E32B0B">
        <w:rPr>
          <w:b w:val="0"/>
          <w:bCs w:val="0"/>
          <w:color w:val="000000" w:themeColor="text1"/>
        </w:rPr>
      </w:r>
      <w:r w:rsidR="008104B0" w:rsidRPr="00E32B0B">
        <w:rPr>
          <w:b w:val="0"/>
          <w:bCs w:val="0"/>
          <w:color w:val="000000" w:themeColor="text1"/>
        </w:rPr>
        <w:fldChar w:fldCharType="separate"/>
      </w:r>
      <w:r w:rsidR="00BE0B02" w:rsidRPr="00E32B0B">
        <w:rPr>
          <w:rFonts w:ascii="Times New Roman" w:hAnsi="Times New Roman" w:cs="Times New Roman"/>
          <w:b w:val="0"/>
          <w:bCs w:val="0"/>
          <w:color w:val="000000" w:themeColor="text1"/>
          <w:sz w:val="24"/>
          <w:szCs w:val="24"/>
        </w:rPr>
        <w:t xml:space="preserve">Figure </w:t>
      </w:r>
      <w:r w:rsidR="00BE0B02" w:rsidRPr="00E32B0B">
        <w:rPr>
          <w:rFonts w:ascii="Times New Roman" w:hAnsi="Times New Roman" w:cs="Times New Roman"/>
          <w:b w:val="0"/>
          <w:bCs w:val="0"/>
          <w:noProof/>
          <w:color w:val="000000" w:themeColor="text1"/>
          <w:sz w:val="24"/>
          <w:szCs w:val="24"/>
        </w:rPr>
        <w:t>9</w:t>
      </w:r>
      <w:r w:rsidR="008104B0" w:rsidRPr="00E32B0B">
        <w:rPr>
          <w:b w:val="0"/>
          <w:bCs w:val="0"/>
          <w:color w:val="000000" w:themeColor="text1"/>
        </w:rPr>
        <w:fldChar w:fldCharType="end"/>
      </w:r>
      <w:r w:rsidR="008104B0" w:rsidRPr="00E32B0B">
        <w:rPr>
          <w:rFonts w:ascii="Times New Roman" w:hAnsi="Times New Roman" w:cs="Times New Roman"/>
          <w:b w:val="0"/>
          <w:bCs w:val="0"/>
          <w:color w:val="000000" w:themeColor="text1"/>
          <w:sz w:val="24"/>
          <w:szCs w:val="24"/>
        </w:rPr>
        <w:t xml:space="preserve">) </w:t>
      </w:r>
      <w:r w:rsidRPr="00E32B0B">
        <w:rPr>
          <w:rFonts w:ascii="Times New Roman" w:hAnsi="Times New Roman" w:cs="Times New Roman"/>
          <w:b w:val="0"/>
          <w:bCs w:val="0"/>
          <w:color w:val="000000" w:themeColor="text1"/>
          <w:sz w:val="24"/>
          <w:szCs w:val="24"/>
        </w:rPr>
        <w:t>to</w:t>
      </w:r>
      <w:r w:rsidRPr="007863E3">
        <w:rPr>
          <w:rFonts w:ascii="Times New Roman" w:hAnsi="Times New Roman" w:cs="Times New Roman"/>
          <w:b w:val="0"/>
          <w:bCs w:val="0"/>
          <w:color w:val="000000" w:themeColor="text1"/>
          <w:sz w:val="24"/>
          <w:szCs w:val="24"/>
        </w:rPr>
        <w:t xml:space="preserve"> give a high-level quantification of design use</w:t>
      </w:r>
      <w:r w:rsidR="008104B0" w:rsidRPr="007863E3">
        <w:rPr>
          <w:rFonts w:ascii="Times New Roman" w:hAnsi="Times New Roman" w:cs="Times New Roman"/>
          <w:b w:val="0"/>
          <w:bCs w:val="0"/>
          <w:color w:val="000000" w:themeColor="text1"/>
          <w:sz w:val="24"/>
          <w:szCs w:val="24"/>
        </w:rPr>
        <w:t>.</w:t>
      </w:r>
      <w:r w:rsidRPr="007863E3">
        <w:rPr>
          <w:rFonts w:ascii="Times New Roman" w:hAnsi="Times New Roman" w:cs="Times New Roman"/>
          <w:b w:val="0"/>
          <w:bCs w:val="0"/>
          <w:color w:val="000000" w:themeColor="text1"/>
          <w:sz w:val="24"/>
          <w:szCs w:val="24"/>
        </w:rPr>
        <w:t xml:space="preserve">  </w:t>
      </w:r>
    </w:p>
    <w:p w14:paraId="23A4AFDC" w14:textId="4615BD17" w:rsidR="00D65CB0" w:rsidRPr="007863E3" w:rsidRDefault="00881958" w:rsidP="009E6D8F">
      <w:pPr>
        <w:spacing w:line="480" w:lineRule="auto"/>
        <w:ind w:firstLine="284"/>
        <w:jc w:val="center"/>
        <w:rPr>
          <w:color w:val="000000" w:themeColor="text1"/>
        </w:rPr>
      </w:pPr>
      <w:r>
        <w:rPr>
          <w:noProof/>
        </w:rPr>
        <w:drawing>
          <wp:inline distT="0" distB="0" distL="0" distR="0" wp14:anchorId="4B0404EE" wp14:editId="38FFD104">
            <wp:extent cx="3218400" cy="1641600"/>
            <wp:effectExtent l="0" t="0" r="7620" b="9525"/>
            <wp:docPr id="18" name="Chart 18">
              <a:extLst xmlns:a="http://schemas.openxmlformats.org/drawingml/2006/main">
                <a:ext uri="{FF2B5EF4-FFF2-40B4-BE49-F238E27FC236}">
                  <a16:creationId xmlns:a16="http://schemas.microsoft.com/office/drawing/2014/main" id="{ECA4BE0A-D664-4CD3-98B3-0188AE459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A4145B" w14:textId="6D0FE65A" w:rsidR="00D306D1" w:rsidRPr="0052453A" w:rsidRDefault="00D306D1" w:rsidP="009E6D8F">
      <w:pPr>
        <w:pStyle w:val="Caption"/>
        <w:keepNext/>
        <w:spacing w:line="480" w:lineRule="auto"/>
        <w:ind w:firstLine="284"/>
        <w:rPr>
          <w:rFonts w:ascii="Times New Roman" w:hAnsi="Times New Roman" w:cs="Times New Roman"/>
          <w:b w:val="0"/>
          <w:bCs w:val="0"/>
          <w:color w:val="000000" w:themeColor="text1"/>
          <w:sz w:val="21"/>
          <w:szCs w:val="21"/>
        </w:rPr>
      </w:pPr>
      <w:bookmarkStart w:id="15" w:name="_Ref34149224"/>
      <w:r w:rsidRPr="0052453A">
        <w:rPr>
          <w:rFonts w:ascii="Times New Roman" w:hAnsi="Times New Roman" w:cs="Times New Roman"/>
          <w:b w:val="0"/>
          <w:bCs w:val="0"/>
          <w:color w:val="000000" w:themeColor="text1"/>
          <w:sz w:val="21"/>
          <w:szCs w:val="21"/>
        </w:rPr>
        <w:t xml:space="preserve">Figure </w:t>
      </w:r>
      <w:r w:rsidRPr="0052453A">
        <w:rPr>
          <w:rFonts w:ascii="Times New Roman" w:hAnsi="Times New Roman" w:cs="Times New Roman"/>
          <w:b w:val="0"/>
          <w:bCs w:val="0"/>
          <w:color w:val="000000" w:themeColor="text1"/>
          <w:sz w:val="21"/>
          <w:szCs w:val="21"/>
        </w:rPr>
        <w:fldChar w:fldCharType="begin"/>
      </w:r>
      <w:r w:rsidRPr="0052453A">
        <w:rPr>
          <w:rFonts w:ascii="Times New Roman" w:hAnsi="Times New Roman" w:cs="Times New Roman"/>
          <w:b w:val="0"/>
          <w:bCs w:val="0"/>
          <w:color w:val="000000" w:themeColor="text1"/>
          <w:sz w:val="21"/>
          <w:szCs w:val="21"/>
        </w:rPr>
        <w:instrText xml:space="preserve"> SEQ Figure \* ARABIC </w:instrText>
      </w:r>
      <w:r w:rsidRPr="0052453A">
        <w:rPr>
          <w:rFonts w:ascii="Times New Roman" w:hAnsi="Times New Roman" w:cs="Times New Roman"/>
          <w:b w:val="0"/>
          <w:bCs w:val="0"/>
          <w:color w:val="000000" w:themeColor="text1"/>
          <w:sz w:val="21"/>
          <w:szCs w:val="21"/>
        </w:rPr>
        <w:fldChar w:fldCharType="separate"/>
      </w:r>
      <w:r w:rsidR="00BE0B02" w:rsidRPr="0052453A">
        <w:rPr>
          <w:rFonts w:ascii="Times New Roman" w:hAnsi="Times New Roman" w:cs="Times New Roman"/>
          <w:b w:val="0"/>
          <w:bCs w:val="0"/>
          <w:noProof/>
          <w:color w:val="000000" w:themeColor="text1"/>
          <w:sz w:val="21"/>
          <w:szCs w:val="21"/>
        </w:rPr>
        <w:t>9</w:t>
      </w:r>
      <w:r w:rsidRPr="0052453A">
        <w:rPr>
          <w:rFonts w:ascii="Times New Roman" w:hAnsi="Times New Roman" w:cs="Times New Roman"/>
          <w:b w:val="0"/>
          <w:bCs w:val="0"/>
          <w:noProof/>
          <w:color w:val="000000" w:themeColor="text1"/>
          <w:sz w:val="21"/>
          <w:szCs w:val="21"/>
        </w:rPr>
        <w:fldChar w:fldCharType="end"/>
      </w:r>
      <w:bookmarkEnd w:id="15"/>
      <w:r w:rsidRPr="0052453A">
        <w:rPr>
          <w:rFonts w:ascii="Times New Roman" w:hAnsi="Times New Roman" w:cs="Times New Roman"/>
          <w:b w:val="0"/>
          <w:bCs w:val="0"/>
          <w:color w:val="000000" w:themeColor="text1"/>
          <w:sz w:val="21"/>
          <w:szCs w:val="21"/>
        </w:rPr>
        <w:t>: Research design approaches</w:t>
      </w:r>
      <w:r w:rsidR="00943BA1" w:rsidRPr="0052453A">
        <w:rPr>
          <w:rFonts w:ascii="Times New Roman" w:hAnsi="Times New Roman" w:cs="Times New Roman"/>
          <w:b w:val="0"/>
          <w:bCs w:val="0"/>
          <w:color w:val="000000" w:themeColor="text1"/>
          <w:sz w:val="21"/>
          <w:szCs w:val="21"/>
        </w:rPr>
        <w:t xml:space="preserve"> among subset articles</w:t>
      </w:r>
      <w:r w:rsidR="00732306" w:rsidRPr="0052453A">
        <w:rPr>
          <w:rFonts w:ascii="Times New Roman" w:hAnsi="Times New Roman" w:cs="Times New Roman"/>
          <w:b w:val="0"/>
          <w:bCs w:val="0"/>
          <w:color w:val="000000" w:themeColor="text1"/>
          <w:sz w:val="21"/>
          <w:szCs w:val="21"/>
        </w:rPr>
        <w:t>.</w:t>
      </w:r>
    </w:p>
    <w:p w14:paraId="5CABE95E" w14:textId="28C1B831" w:rsidR="00D306D1" w:rsidRDefault="003C2699" w:rsidP="00A121BA">
      <w:pPr>
        <w:spacing w:line="480" w:lineRule="auto"/>
        <w:ind w:firstLine="284"/>
        <w:jc w:val="both"/>
        <w:rPr>
          <w:color w:val="000000" w:themeColor="text1"/>
        </w:rPr>
      </w:pPr>
      <w:r>
        <w:t xml:space="preserve">The results of this thematic area underpin the increasing emphasis towards using empirical evidence and case studies – with </w:t>
      </w:r>
      <w:r w:rsidR="00FD3C39" w:rsidRPr="00833D8F">
        <w:t>two thirds of articles us</w:t>
      </w:r>
      <w:r>
        <w:t>ing</w:t>
      </w:r>
      <w:r w:rsidR="00FD3C39" w:rsidRPr="00833D8F">
        <w:t xml:space="preserve"> case studies in some form</w:t>
      </w:r>
      <w:r w:rsidR="00FD3C39">
        <w:t xml:space="preserve">.  </w:t>
      </w:r>
      <w:r>
        <w:t>C</w:t>
      </w:r>
      <w:r w:rsidR="00FD3C39">
        <w:t xml:space="preserve">onclusions on research focus from these findings is informed by </w:t>
      </w:r>
      <w:proofErr w:type="spellStart"/>
      <w:r w:rsidR="00FD3C39" w:rsidRPr="00833D8F">
        <w:t>Tranfield</w:t>
      </w:r>
      <w:proofErr w:type="spellEnd"/>
      <w:r w:rsidR="00FD3C39" w:rsidRPr="00833D8F">
        <w:t xml:space="preserve"> et al., </w:t>
      </w:r>
      <w:r w:rsidR="00FD3C39">
        <w:t>(</w:t>
      </w:r>
      <w:r w:rsidR="00FD3C39" w:rsidRPr="00833D8F">
        <w:t>2003)</w:t>
      </w:r>
      <w:r w:rsidR="00FD3C39">
        <w:t xml:space="preserve"> who contend that many SLRs have researcher bias, lack rigour and have insufficient empirical evidence to underpin insights that could enable intervention into the practitioners’ operational roles. This suggests that future research should seek design methods that relate to practitioners and thereby help inform the SDG-IP policy formulation and implementation. </w:t>
      </w:r>
    </w:p>
    <w:p w14:paraId="1F0965D7" w14:textId="77777777" w:rsidR="00FD3C39" w:rsidRPr="007863E3" w:rsidRDefault="00FD3C39" w:rsidP="009E6D8F">
      <w:pPr>
        <w:spacing w:line="480" w:lineRule="auto"/>
        <w:rPr>
          <w:color w:val="000000" w:themeColor="text1"/>
        </w:rPr>
      </w:pPr>
    </w:p>
    <w:p w14:paraId="33FD6DAC" w14:textId="451E53F2" w:rsidR="00507D18" w:rsidRPr="007863E3" w:rsidRDefault="00D306D1" w:rsidP="009E6D8F">
      <w:pPr>
        <w:pStyle w:val="Heading3"/>
        <w:spacing w:line="480" w:lineRule="auto"/>
      </w:pPr>
      <w:r w:rsidRPr="007863E3">
        <w:t>SDG-IP Thematic 3: Primary geographical focus of study (where the study took place or was focused)</w:t>
      </w:r>
    </w:p>
    <w:p w14:paraId="4B9F7DD1" w14:textId="79EF46AC" w:rsidR="00D306D1" w:rsidRPr="00463B76" w:rsidRDefault="00507D18" w:rsidP="009E6D8F">
      <w:pPr>
        <w:pStyle w:val="Caption"/>
        <w:keepNext/>
        <w:spacing w:line="480" w:lineRule="auto"/>
        <w:ind w:firstLine="284"/>
        <w:rPr>
          <w:rFonts w:ascii="Times New Roman" w:eastAsia="Times New Roman" w:hAnsi="Times New Roman" w:cs="Times New Roman"/>
          <w:b w:val="0"/>
          <w:bCs w:val="0"/>
          <w:color w:val="auto"/>
          <w:sz w:val="24"/>
          <w:szCs w:val="24"/>
          <w:lang w:eastAsia="en-GB"/>
        </w:rPr>
      </w:pPr>
      <w:r w:rsidRPr="00463B76">
        <w:rPr>
          <w:rFonts w:ascii="Times New Roman" w:eastAsia="Times New Roman" w:hAnsi="Times New Roman" w:cs="Times New Roman"/>
          <w:b w:val="0"/>
          <w:bCs w:val="0"/>
          <w:color w:val="auto"/>
          <w:sz w:val="24"/>
          <w:szCs w:val="24"/>
          <w:lang w:eastAsia="en-GB"/>
        </w:rPr>
        <w:t xml:space="preserve">The geographical spread of the articles was significant.  There were eleven articles that had a focus on BRIC </w:t>
      </w:r>
      <w:r w:rsidR="00A451BE" w:rsidRPr="00463B76">
        <w:rPr>
          <w:rFonts w:ascii="Times New Roman" w:eastAsia="Times New Roman" w:hAnsi="Times New Roman" w:cs="Times New Roman"/>
          <w:b w:val="0"/>
          <w:bCs w:val="0"/>
          <w:color w:val="auto"/>
          <w:sz w:val="24"/>
          <w:szCs w:val="24"/>
          <w:lang w:eastAsia="en-GB"/>
        </w:rPr>
        <w:t xml:space="preserve">(Brazil, Russia, India, China, and South Africa) </w:t>
      </w:r>
      <w:r w:rsidRPr="00463B76">
        <w:rPr>
          <w:rFonts w:ascii="Times New Roman" w:eastAsia="Times New Roman" w:hAnsi="Times New Roman" w:cs="Times New Roman"/>
          <w:b w:val="0"/>
          <w:bCs w:val="0"/>
          <w:color w:val="auto"/>
          <w:sz w:val="24"/>
          <w:szCs w:val="24"/>
          <w:lang w:eastAsia="en-GB"/>
        </w:rPr>
        <w:t xml:space="preserve">countries and only two from OECD </w:t>
      </w:r>
      <w:r w:rsidR="00A451BE" w:rsidRPr="00463B76">
        <w:rPr>
          <w:rFonts w:ascii="Times New Roman" w:eastAsia="Times New Roman" w:hAnsi="Times New Roman" w:cs="Times New Roman"/>
          <w:b w:val="0"/>
          <w:bCs w:val="0"/>
          <w:color w:val="auto"/>
          <w:sz w:val="24"/>
          <w:szCs w:val="24"/>
          <w:lang w:eastAsia="en-GB"/>
        </w:rPr>
        <w:t xml:space="preserve">(Organisation for Economic Co-operation and Development) </w:t>
      </w:r>
      <w:r w:rsidRPr="00463B76">
        <w:rPr>
          <w:rFonts w:ascii="Times New Roman" w:eastAsia="Times New Roman" w:hAnsi="Times New Roman" w:cs="Times New Roman"/>
          <w:b w:val="0"/>
          <w:bCs w:val="0"/>
          <w:color w:val="auto"/>
          <w:sz w:val="24"/>
          <w:szCs w:val="24"/>
          <w:lang w:eastAsia="en-GB"/>
        </w:rPr>
        <w:t>countries.  There were also some outliers that included Mozambique, Curacao, Ethiopia and Somalia.  The balance of articles between developed countries (n</w:t>
      </w:r>
      <w:r w:rsidR="00833D8F" w:rsidRPr="00463B76">
        <w:rPr>
          <w:rFonts w:ascii="Times New Roman" w:eastAsia="Times New Roman" w:hAnsi="Times New Roman" w:cs="Times New Roman"/>
          <w:b w:val="0"/>
          <w:bCs w:val="0"/>
          <w:color w:val="auto"/>
          <w:sz w:val="24"/>
          <w:szCs w:val="24"/>
          <w:lang w:eastAsia="en-GB"/>
        </w:rPr>
        <w:t>=</w:t>
      </w:r>
      <w:r w:rsidRPr="00463B76">
        <w:rPr>
          <w:rFonts w:ascii="Times New Roman" w:eastAsia="Times New Roman" w:hAnsi="Times New Roman" w:cs="Times New Roman"/>
          <w:b w:val="0"/>
          <w:bCs w:val="0"/>
          <w:color w:val="auto"/>
          <w:sz w:val="24"/>
          <w:szCs w:val="24"/>
          <w:lang w:eastAsia="en-GB"/>
        </w:rPr>
        <w:t>26) and developing countries (n</w:t>
      </w:r>
      <w:r w:rsidR="00833D8F" w:rsidRPr="00463B76">
        <w:rPr>
          <w:rFonts w:ascii="Times New Roman" w:eastAsia="Times New Roman" w:hAnsi="Times New Roman" w:cs="Times New Roman"/>
          <w:b w:val="0"/>
          <w:bCs w:val="0"/>
          <w:color w:val="auto"/>
          <w:sz w:val="24"/>
          <w:szCs w:val="24"/>
          <w:lang w:eastAsia="en-GB"/>
        </w:rPr>
        <w:t>=</w:t>
      </w:r>
      <w:r w:rsidRPr="00463B76">
        <w:rPr>
          <w:rFonts w:ascii="Times New Roman" w:eastAsia="Times New Roman" w:hAnsi="Times New Roman" w:cs="Times New Roman"/>
          <w:b w:val="0"/>
          <w:bCs w:val="0"/>
          <w:color w:val="auto"/>
          <w:sz w:val="24"/>
          <w:szCs w:val="24"/>
          <w:lang w:eastAsia="en-GB"/>
        </w:rPr>
        <w:t xml:space="preserve">4), with </w:t>
      </w:r>
      <w:r w:rsidR="00833D8F" w:rsidRPr="00463B76">
        <w:rPr>
          <w:rFonts w:ascii="Times New Roman" w:eastAsia="Times New Roman" w:hAnsi="Times New Roman" w:cs="Times New Roman"/>
          <w:b w:val="0"/>
          <w:bCs w:val="0"/>
          <w:color w:val="auto"/>
          <w:sz w:val="24"/>
          <w:szCs w:val="24"/>
          <w:lang w:eastAsia="en-GB"/>
        </w:rPr>
        <w:t xml:space="preserve">a smaller number </w:t>
      </w:r>
      <w:r w:rsidRPr="00463B76">
        <w:rPr>
          <w:rFonts w:ascii="Times New Roman" w:eastAsia="Times New Roman" w:hAnsi="Times New Roman" w:cs="Times New Roman"/>
          <w:b w:val="0"/>
          <w:bCs w:val="0"/>
          <w:color w:val="auto"/>
          <w:sz w:val="24"/>
          <w:szCs w:val="24"/>
          <w:lang w:eastAsia="en-GB"/>
        </w:rPr>
        <w:t>having a global focus, show</w:t>
      </w:r>
      <w:r w:rsidR="00833D8F" w:rsidRPr="00463B76">
        <w:rPr>
          <w:rFonts w:ascii="Times New Roman" w:eastAsia="Times New Roman" w:hAnsi="Times New Roman" w:cs="Times New Roman"/>
          <w:b w:val="0"/>
          <w:bCs w:val="0"/>
          <w:color w:val="auto"/>
          <w:sz w:val="24"/>
          <w:szCs w:val="24"/>
          <w:lang w:eastAsia="en-GB"/>
        </w:rPr>
        <w:t>s</w:t>
      </w:r>
      <w:r w:rsidRPr="00463B76">
        <w:rPr>
          <w:rFonts w:ascii="Times New Roman" w:eastAsia="Times New Roman" w:hAnsi="Times New Roman" w:cs="Times New Roman"/>
          <w:b w:val="0"/>
          <w:bCs w:val="0"/>
          <w:color w:val="auto"/>
          <w:sz w:val="24"/>
          <w:szCs w:val="24"/>
          <w:lang w:eastAsia="en-GB"/>
        </w:rPr>
        <w:t xml:space="preserve"> that there remains a </w:t>
      </w:r>
      <w:r w:rsidR="00784AF8" w:rsidRPr="00463B76">
        <w:rPr>
          <w:rFonts w:ascii="Times New Roman" w:eastAsia="Times New Roman" w:hAnsi="Times New Roman" w:cs="Times New Roman"/>
          <w:b w:val="0"/>
          <w:bCs w:val="0"/>
          <w:color w:val="auto"/>
          <w:sz w:val="24"/>
          <w:szCs w:val="24"/>
          <w:lang w:eastAsia="en-GB"/>
        </w:rPr>
        <w:t>predominance</w:t>
      </w:r>
      <w:r w:rsidRPr="00463B76">
        <w:rPr>
          <w:rFonts w:ascii="Times New Roman" w:eastAsia="Times New Roman" w:hAnsi="Times New Roman" w:cs="Times New Roman"/>
          <w:b w:val="0"/>
          <w:bCs w:val="0"/>
          <w:color w:val="auto"/>
          <w:sz w:val="24"/>
          <w:szCs w:val="24"/>
          <w:lang w:eastAsia="en-GB"/>
        </w:rPr>
        <w:t xml:space="preserve"> of research in the more accessible databases of developed countries.</w:t>
      </w:r>
    </w:p>
    <w:p w14:paraId="16B08C5F" w14:textId="29F0FD37" w:rsidR="00507D18" w:rsidRDefault="00FD3C39" w:rsidP="00A121BA">
      <w:pPr>
        <w:spacing w:line="480" w:lineRule="auto"/>
        <w:ind w:firstLine="284"/>
        <w:jc w:val="both"/>
        <w:rPr>
          <w:color w:val="000000" w:themeColor="text1"/>
        </w:rPr>
      </w:pPr>
      <w:r w:rsidRPr="00370255">
        <w:t xml:space="preserve">The </w:t>
      </w:r>
      <w:r>
        <w:t xml:space="preserve">larger data set of articles from and of </w:t>
      </w:r>
      <w:r w:rsidRPr="00370255">
        <w:t xml:space="preserve">developed countries </w:t>
      </w:r>
      <w:r>
        <w:t>indicates a prevalence</w:t>
      </w:r>
      <w:r w:rsidRPr="00370255">
        <w:t xml:space="preserve"> of research </w:t>
      </w:r>
      <w:r>
        <w:t>due to</w:t>
      </w:r>
      <w:r w:rsidRPr="00370255">
        <w:t xml:space="preserve"> more accessible databases of developed countries</w:t>
      </w:r>
      <w:r>
        <w:t xml:space="preserve"> as well as a larger body of research resource capacity</w:t>
      </w:r>
      <w:r w:rsidRPr="00370255">
        <w:t>.</w:t>
      </w:r>
      <w:r>
        <w:t xml:space="preserve">  There is an opportunity to close the gap by focusing more research resources on developing countries since that is where many of the greatest SDG challenges are situated (UN, 2018; OECD, 2019).</w:t>
      </w:r>
    </w:p>
    <w:p w14:paraId="4C6D8A72" w14:textId="77777777" w:rsidR="00FD3C39" w:rsidRPr="007863E3" w:rsidRDefault="00FD3C39" w:rsidP="009E6D8F">
      <w:pPr>
        <w:spacing w:line="480" w:lineRule="auto"/>
        <w:rPr>
          <w:color w:val="000000" w:themeColor="text1"/>
        </w:rPr>
      </w:pPr>
    </w:p>
    <w:p w14:paraId="273E8253" w14:textId="77777777" w:rsidR="00507D18" w:rsidRPr="007863E3" w:rsidRDefault="00507D18" w:rsidP="009E6D8F">
      <w:pPr>
        <w:pStyle w:val="Heading3"/>
        <w:spacing w:line="480" w:lineRule="auto"/>
      </w:pPr>
      <w:r w:rsidRPr="007863E3">
        <w:t xml:space="preserve">SDG-IP </w:t>
      </w:r>
      <w:r w:rsidRPr="00EC6925">
        <w:t>Thematic</w:t>
      </w:r>
      <w:r w:rsidRPr="007863E3">
        <w:t xml:space="preserve"> 4: Primary infrastructure sector (e.g. water, energy, transport, etc.)</w:t>
      </w:r>
    </w:p>
    <w:p w14:paraId="38740845" w14:textId="408023EB" w:rsidR="00507D18" w:rsidRPr="007863E3" w:rsidRDefault="005B1CF0" w:rsidP="009E6D8F">
      <w:pPr>
        <w:pStyle w:val="Caption"/>
        <w:keepNext/>
        <w:spacing w:line="480" w:lineRule="auto"/>
        <w:ind w:firstLine="284"/>
        <w:rPr>
          <w:color w:val="000000" w:themeColor="text1"/>
        </w:rPr>
      </w:pPr>
      <w:r>
        <w:rPr>
          <w:rFonts w:ascii="Times New Roman" w:hAnsi="Times New Roman" w:cs="Times New Roman"/>
          <w:b w:val="0"/>
          <w:bCs w:val="0"/>
          <w:color w:val="000000" w:themeColor="text1"/>
          <w:sz w:val="24"/>
          <w:szCs w:val="24"/>
        </w:rPr>
        <w:t xml:space="preserve">Another area of interest was the extent to which SDGs have been applied </w:t>
      </w:r>
      <w:r w:rsidR="00986FD3">
        <w:rPr>
          <w:rFonts w:ascii="Times New Roman" w:hAnsi="Times New Roman" w:cs="Times New Roman"/>
          <w:b w:val="0"/>
          <w:bCs w:val="0"/>
          <w:color w:val="000000" w:themeColor="text1"/>
          <w:sz w:val="24"/>
          <w:szCs w:val="24"/>
        </w:rPr>
        <w:t xml:space="preserve">in different </w:t>
      </w:r>
      <w:r>
        <w:rPr>
          <w:rFonts w:ascii="Times New Roman" w:hAnsi="Times New Roman" w:cs="Times New Roman"/>
          <w:b w:val="0"/>
          <w:bCs w:val="0"/>
          <w:color w:val="000000" w:themeColor="text1"/>
          <w:sz w:val="24"/>
          <w:szCs w:val="24"/>
        </w:rPr>
        <w:t xml:space="preserve">infrastructure sectors. </w:t>
      </w:r>
      <w:r w:rsidR="00507D18" w:rsidRPr="007863E3">
        <w:rPr>
          <w:rFonts w:ascii="Times New Roman" w:hAnsi="Times New Roman" w:cs="Times New Roman"/>
          <w:b w:val="0"/>
          <w:bCs w:val="0"/>
          <w:color w:val="000000" w:themeColor="text1"/>
          <w:sz w:val="24"/>
          <w:szCs w:val="24"/>
        </w:rPr>
        <w:t xml:space="preserve">The representation across the infrastructure sector showed </w:t>
      </w:r>
      <w:r w:rsidR="00784AF8" w:rsidRPr="007863E3">
        <w:rPr>
          <w:rFonts w:ascii="Times New Roman" w:hAnsi="Times New Roman" w:cs="Times New Roman"/>
          <w:b w:val="0"/>
          <w:bCs w:val="0"/>
          <w:color w:val="000000" w:themeColor="text1"/>
          <w:sz w:val="24"/>
          <w:szCs w:val="24"/>
        </w:rPr>
        <w:t xml:space="preserve">(in </w:t>
      </w:r>
      <w:r w:rsidR="00784AF8" w:rsidRPr="007863E3">
        <w:rPr>
          <w:rFonts w:ascii="Times New Roman" w:hAnsi="Times New Roman" w:cs="Times New Roman"/>
          <w:b w:val="0"/>
          <w:bCs w:val="0"/>
          <w:color w:val="000000" w:themeColor="text1"/>
          <w:sz w:val="24"/>
          <w:szCs w:val="24"/>
        </w:rPr>
        <w:fldChar w:fldCharType="begin"/>
      </w:r>
      <w:r w:rsidR="00784AF8" w:rsidRPr="007863E3">
        <w:rPr>
          <w:rFonts w:ascii="Times New Roman" w:hAnsi="Times New Roman" w:cs="Times New Roman"/>
          <w:b w:val="0"/>
          <w:bCs w:val="0"/>
          <w:color w:val="000000" w:themeColor="text1"/>
          <w:sz w:val="24"/>
          <w:szCs w:val="24"/>
        </w:rPr>
        <w:instrText xml:space="preserve"> REF _Ref34152629 \h </w:instrText>
      </w:r>
      <w:r w:rsidR="00A3487C">
        <w:rPr>
          <w:rFonts w:ascii="Times New Roman" w:hAnsi="Times New Roman" w:cs="Times New Roman"/>
          <w:b w:val="0"/>
          <w:bCs w:val="0"/>
          <w:color w:val="000000" w:themeColor="text1"/>
          <w:sz w:val="24"/>
          <w:szCs w:val="24"/>
        </w:rPr>
        <w:instrText xml:space="preserve"> \* MERGEFORMAT </w:instrText>
      </w:r>
      <w:r w:rsidR="00784AF8" w:rsidRPr="007863E3">
        <w:rPr>
          <w:rFonts w:ascii="Times New Roman" w:hAnsi="Times New Roman" w:cs="Times New Roman"/>
          <w:b w:val="0"/>
          <w:bCs w:val="0"/>
          <w:color w:val="000000" w:themeColor="text1"/>
          <w:sz w:val="24"/>
          <w:szCs w:val="24"/>
        </w:rPr>
      </w:r>
      <w:r w:rsidR="00784AF8" w:rsidRPr="007863E3">
        <w:rPr>
          <w:rFonts w:ascii="Times New Roman" w:hAnsi="Times New Roman" w:cs="Times New Roman"/>
          <w:b w:val="0"/>
          <w:bCs w:val="0"/>
          <w:color w:val="000000" w:themeColor="text1"/>
          <w:sz w:val="24"/>
          <w:szCs w:val="24"/>
        </w:rPr>
        <w:fldChar w:fldCharType="separate"/>
      </w:r>
      <w:r w:rsidR="00BE0B02" w:rsidRPr="00463B76">
        <w:rPr>
          <w:rFonts w:ascii="Times New Roman" w:hAnsi="Times New Roman" w:cs="Times New Roman"/>
          <w:b w:val="0"/>
          <w:bCs w:val="0"/>
          <w:color w:val="000000" w:themeColor="text1"/>
          <w:sz w:val="24"/>
          <w:szCs w:val="24"/>
        </w:rPr>
        <w:t>Figure 10</w:t>
      </w:r>
      <w:r w:rsidR="00784AF8" w:rsidRPr="007863E3">
        <w:rPr>
          <w:rFonts w:ascii="Times New Roman" w:hAnsi="Times New Roman" w:cs="Times New Roman"/>
          <w:b w:val="0"/>
          <w:bCs w:val="0"/>
          <w:color w:val="000000" w:themeColor="text1"/>
          <w:sz w:val="24"/>
          <w:szCs w:val="24"/>
        </w:rPr>
        <w:fldChar w:fldCharType="end"/>
      </w:r>
      <w:r w:rsidR="00784AF8" w:rsidRPr="007863E3">
        <w:rPr>
          <w:rFonts w:ascii="Times New Roman" w:hAnsi="Times New Roman" w:cs="Times New Roman"/>
          <w:b w:val="0"/>
          <w:bCs w:val="0"/>
          <w:color w:val="000000" w:themeColor="text1"/>
          <w:sz w:val="24"/>
          <w:szCs w:val="24"/>
        </w:rPr>
        <w:t xml:space="preserve">) </w:t>
      </w:r>
      <w:r w:rsidR="00507D18" w:rsidRPr="007863E3">
        <w:rPr>
          <w:rFonts w:ascii="Times New Roman" w:hAnsi="Times New Roman" w:cs="Times New Roman"/>
          <w:b w:val="0"/>
          <w:bCs w:val="0"/>
          <w:color w:val="000000" w:themeColor="text1"/>
          <w:sz w:val="24"/>
          <w:szCs w:val="24"/>
        </w:rPr>
        <w:lastRenderedPageBreak/>
        <w:t>a dominance of water-focused articles (n</w:t>
      </w:r>
      <w:r w:rsidR="00833D8F">
        <w:rPr>
          <w:rFonts w:ascii="Times New Roman" w:hAnsi="Times New Roman" w:cs="Times New Roman"/>
          <w:b w:val="0"/>
          <w:bCs w:val="0"/>
          <w:color w:val="000000" w:themeColor="text1"/>
          <w:sz w:val="24"/>
          <w:szCs w:val="24"/>
        </w:rPr>
        <w:t>=</w:t>
      </w:r>
      <w:r w:rsidR="00507D18" w:rsidRPr="007863E3">
        <w:rPr>
          <w:rFonts w:ascii="Times New Roman" w:hAnsi="Times New Roman" w:cs="Times New Roman"/>
          <w:b w:val="0"/>
          <w:bCs w:val="0"/>
          <w:color w:val="000000" w:themeColor="text1"/>
          <w:sz w:val="24"/>
          <w:szCs w:val="24"/>
        </w:rPr>
        <w:t>9), followed by urban development (n</w:t>
      </w:r>
      <w:r w:rsidR="00833D8F">
        <w:rPr>
          <w:rFonts w:ascii="Times New Roman" w:hAnsi="Times New Roman" w:cs="Times New Roman"/>
          <w:b w:val="0"/>
          <w:bCs w:val="0"/>
          <w:color w:val="000000" w:themeColor="text1"/>
          <w:sz w:val="24"/>
          <w:szCs w:val="24"/>
        </w:rPr>
        <w:t>=</w:t>
      </w:r>
      <w:r w:rsidR="00507D18" w:rsidRPr="007863E3">
        <w:rPr>
          <w:rFonts w:ascii="Times New Roman" w:hAnsi="Times New Roman" w:cs="Times New Roman"/>
          <w:b w:val="0"/>
          <w:bCs w:val="0"/>
          <w:color w:val="000000" w:themeColor="text1"/>
          <w:sz w:val="24"/>
          <w:szCs w:val="24"/>
        </w:rPr>
        <w:t>6) and energy (n</w:t>
      </w:r>
      <w:r w:rsidR="00833D8F">
        <w:rPr>
          <w:rFonts w:ascii="Times New Roman" w:hAnsi="Times New Roman" w:cs="Times New Roman"/>
          <w:b w:val="0"/>
          <w:bCs w:val="0"/>
          <w:color w:val="000000" w:themeColor="text1"/>
          <w:sz w:val="24"/>
          <w:szCs w:val="24"/>
        </w:rPr>
        <w:t>=</w:t>
      </w:r>
      <w:r w:rsidR="00507D18" w:rsidRPr="007863E3">
        <w:rPr>
          <w:rFonts w:ascii="Times New Roman" w:hAnsi="Times New Roman" w:cs="Times New Roman"/>
          <w:b w:val="0"/>
          <w:bCs w:val="0"/>
          <w:color w:val="000000" w:themeColor="text1"/>
          <w:sz w:val="24"/>
          <w:szCs w:val="24"/>
        </w:rPr>
        <w:t xml:space="preserve">4).  </w:t>
      </w:r>
    </w:p>
    <w:p w14:paraId="46A978EA" w14:textId="0EEEBE53" w:rsidR="00D306D1" w:rsidRDefault="00F64C13" w:rsidP="009E6D8F">
      <w:pPr>
        <w:spacing w:line="480" w:lineRule="auto"/>
      </w:pPr>
      <w:r w:rsidRPr="00507D18">
        <w:rPr>
          <w:noProof/>
        </w:rPr>
        <w:drawing>
          <wp:inline distT="0" distB="0" distL="0" distR="0" wp14:anchorId="49493CF3" wp14:editId="49024937">
            <wp:extent cx="5760720" cy="2743200"/>
            <wp:effectExtent l="0" t="0" r="17780" b="12700"/>
            <wp:docPr id="6" name="Chart 6">
              <a:extLst xmlns:a="http://schemas.openxmlformats.org/drawingml/2006/main">
                <a:ext uri="{FF2B5EF4-FFF2-40B4-BE49-F238E27FC236}">
                  <a16:creationId xmlns:a16="http://schemas.microsoft.com/office/drawing/2014/main" id="{E54D2C16-6E23-455F-B89E-36DB2D6A4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Start w:id="16" w:name="_Ref34152629"/>
      <w:r w:rsidR="00D306D1" w:rsidRPr="0052453A">
        <w:rPr>
          <w:sz w:val="21"/>
          <w:szCs w:val="21"/>
        </w:rPr>
        <w:t xml:space="preserve">Figure </w:t>
      </w:r>
      <w:r w:rsidRPr="0052453A">
        <w:rPr>
          <w:sz w:val="21"/>
          <w:szCs w:val="21"/>
        </w:rPr>
        <w:fldChar w:fldCharType="begin"/>
      </w:r>
      <w:r w:rsidRPr="0052453A">
        <w:rPr>
          <w:sz w:val="21"/>
          <w:szCs w:val="21"/>
        </w:rPr>
        <w:instrText>SEQ Figure \* ARABIC</w:instrText>
      </w:r>
      <w:r w:rsidRPr="0052453A">
        <w:rPr>
          <w:sz w:val="21"/>
          <w:szCs w:val="21"/>
        </w:rPr>
        <w:fldChar w:fldCharType="separate"/>
      </w:r>
      <w:r w:rsidR="00BE0B02" w:rsidRPr="0052453A">
        <w:rPr>
          <w:noProof/>
          <w:sz w:val="21"/>
          <w:szCs w:val="21"/>
        </w:rPr>
        <w:t>10</w:t>
      </w:r>
      <w:r w:rsidRPr="0052453A">
        <w:rPr>
          <w:sz w:val="21"/>
          <w:szCs w:val="21"/>
        </w:rPr>
        <w:fldChar w:fldCharType="end"/>
      </w:r>
      <w:bookmarkEnd w:id="16"/>
      <w:r w:rsidR="00D306D1" w:rsidRPr="0052453A">
        <w:rPr>
          <w:sz w:val="21"/>
          <w:szCs w:val="21"/>
        </w:rPr>
        <w:t xml:space="preserve">: </w:t>
      </w:r>
      <w:r w:rsidR="004F06AB" w:rsidRPr="0052453A">
        <w:rPr>
          <w:sz w:val="21"/>
          <w:szCs w:val="21"/>
        </w:rPr>
        <w:t>Application of SDG</w:t>
      </w:r>
      <w:r w:rsidR="00943BA1" w:rsidRPr="0052453A">
        <w:rPr>
          <w:sz w:val="21"/>
          <w:szCs w:val="21"/>
        </w:rPr>
        <w:t>s</w:t>
      </w:r>
      <w:r w:rsidR="004F06AB" w:rsidRPr="0052453A">
        <w:rPr>
          <w:sz w:val="21"/>
          <w:szCs w:val="21"/>
        </w:rPr>
        <w:t xml:space="preserve"> </w:t>
      </w:r>
      <w:r w:rsidR="00943BA1" w:rsidRPr="0052453A">
        <w:rPr>
          <w:sz w:val="21"/>
          <w:szCs w:val="21"/>
        </w:rPr>
        <w:t>to various</w:t>
      </w:r>
      <w:r w:rsidR="004F06AB" w:rsidRPr="0052453A">
        <w:rPr>
          <w:sz w:val="21"/>
          <w:szCs w:val="21"/>
        </w:rPr>
        <w:t xml:space="preserve"> infrastructure sectors (</w:t>
      </w:r>
      <w:r w:rsidR="00943BA1" w:rsidRPr="0052453A">
        <w:rPr>
          <w:sz w:val="21"/>
          <w:szCs w:val="21"/>
        </w:rPr>
        <w:t xml:space="preserve">among the </w:t>
      </w:r>
      <w:r w:rsidR="00D306D1" w:rsidRPr="0052453A">
        <w:rPr>
          <w:sz w:val="21"/>
          <w:szCs w:val="21"/>
        </w:rPr>
        <w:t>subset articles</w:t>
      </w:r>
      <w:r w:rsidR="004F06AB" w:rsidRPr="0052453A">
        <w:rPr>
          <w:sz w:val="21"/>
          <w:szCs w:val="21"/>
        </w:rPr>
        <w:t>)</w:t>
      </w:r>
      <w:r w:rsidR="00732306" w:rsidRPr="0052453A">
        <w:rPr>
          <w:sz w:val="21"/>
          <w:szCs w:val="21"/>
        </w:rPr>
        <w:t>.</w:t>
      </w:r>
    </w:p>
    <w:p w14:paraId="47144AF4" w14:textId="2AA75006" w:rsidR="00FD3C39" w:rsidRPr="00370255" w:rsidRDefault="00FD3C39" w:rsidP="00A121BA">
      <w:pPr>
        <w:spacing w:line="480" w:lineRule="auto"/>
        <w:ind w:firstLine="720"/>
        <w:jc w:val="both"/>
      </w:pPr>
      <w:r w:rsidRPr="00370255">
        <w:t>The dominance of water-focused</w:t>
      </w:r>
      <w:r w:rsidR="009352C6">
        <w:t xml:space="preserve">, </w:t>
      </w:r>
      <w:r w:rsidRPr="00370255">
        <w:t xml:space="preserve">urban development and energy </w:t>
      </w:r>
      <w:r w:rsidR="009352C6">
        <w:t xml:space="preserve">articles </w:t>
      </w:r>
      <w:r w:rsidRPr="0026754A">
        <w:t>suggests</w:t>
      </w:r>
      <w:r w:rsidRPr="00986FD3">
        <w:t xml:space="preserve"> </w:t>
      </w:r>
      <w:r w:rsidR="00986FD3" w:rsidRPr="0052453A">
        <w:rPr>
          <w:color w:val="000000" w:themeColor="text1"/>
        </w:rPr>
        <w:t xml:space="preserve">that these sectors may be </w:t>
      </w:r>
      <w:r w:rsidR="00C04BF1">
        <w:rPr>
          <w:color w:val="000000" w:themeColor="text1"/>
        </w:rPr>
        <w:t>making headway in linking projects to</w:t>
      </w:r>
      <w:r w:rsidR="00986FD3" w:rsidRPr="0052453A">
        <w:rPr>
          <w:color w:val="000000" w:themeColor="text1"/>
        </w:rPr>
        <w:t xml:space="preserve"> relevant, sector-specific SDGs. </w:t>
      </w:r>
      <w:r w:rsidR="00C04BF1">
        <w:rPr>
          <w:color w:val="000000" w:themeColor="text1"/>
        </w:rPr>
        <w:t>On the other end</w:t>
      </w:r>
      <w:r w:rsidR="00986FD3" w:rsidRPr="0052453A">
        <w:rPr>
          <w:color w:val="000000" w:themeColor="text1"/>
        </w:rPr>
        <w:t>,</w:t>
      </w:r>
      <w:r w:rsidR="00986FD3">
        <w:rPr>
          <w:b/>
          <w:bCs/>
          <w:color w:val="000000" w:themeColor="text1"/>
        </w:rPr>
        <w:t xml:space="preserve"> </w:t>
      </w:r>
      <w:r w:rsidRPr="0026754A">
        <w:t>key SDG-related IP, such as health</w:t>
      </w:r>
      <w:r w:rsidR="00C04BF1">
        <w:t xml:space="preserve"> sector projects</w:t>
      </w:r>
      <w:r w:rsidRPr="0026754A">
        <w:t xml:space="preserve"> (</w:t>
      </w:r>
      <w:r w:rsidR="00C04BF1">
        <w:t xml:space="preserve">related to </w:t>
      </w:r>
      <w:r w:rsidRPr="0026754A">
        <w:t xml:space="preserve">SDG 3 – Good Health and Wellbeing) are under-represented and perhaps, the key enabling IP </w:t>
      </w:r>
      <w:r w:rsidR="00C04BF1">
        <w:t>sectors</w:t>
      </w:r>
      <w:r w:rsidR="00C04BF1" w:rsidRPr="0026754A">
        <w:t xml:space="preserve"> </w:t>
      </w:r>
      <w:r w:rsidRPr="0026754A">
        <w:t xml:space="preserve">such as </w:t>
      </w:r>
      <w:r w:rsidR="00986FD3" w:rsidRPr="0026754A">
        <w:t xml:space="preserve">sanitation, </w:t>
      </w:r>
      <w:r w:rsidRPr="0026754A">
        <w:t>housing</w:t>
      </w:r>
      <w:r w:rsidR="00986FD3">
        <w:t>, and</w:t>
      </w:r>
      <w:r w:rsidRPr="0026754A">
        <w:t xml:space="preserve"> </w:t>
      </w:r>
      <w:r w:rsidR="00986FD3" w:rsidRPr="0026754A">
        <w:t xml:space="preserve">roads </w:t>
      </w:r>
      <w:r w:rsidRPr="0026754A">
        <w:t xml:space="preserve">are also research areas that would benefit from increased focus.   </w:t>
      </w:r>
    </w:p>
    <w:p w14:paraId="62B4A469" w14:textId="77777777" w:rsidR="00FD3C39" w:rsidRPr="00FD3C39" w:rsidRDefault="00FD3C39" w:rsidP="009E6D8F">
      <w:pPr>
        <w:spacing w:after="160" w:line="480" w:lineRule="auto"/>
      </w:pPr>
    </w:p>
    <w:p w14:paraId="40F46A21" w14:textId="6ED2747E" w:rsidR="00D306D1" w:rsidRDefault="00D306D1" w:rsidP="009E6D8F">
      <w:pPr>
        <w:pStyle w:val="Heading3"/>
        <w:spacing w:line="480" w:lineRule="auto"/>
      </w:pPr>
      <w:r>
        <w:t xml:space="preserve">SDG-IP Thematic 5: </w:t>
      </w:r>
      <w:r w:rsidRPr="00FE654C">
        <w:t>Primary industry (e.g. airports)</w:t>
      </w:r>
    </w:p>
    <w:p w14:paraId="7966F854" w14:textId="103CC6D1" w:rsidR="00D306D1" w:rsidRDefault="00507D18" w:rsidP="009E6D8F">
      <w:pPr>
        <w:pStyle w:val="Caption"/>
        <w:keepNext/>
        <w:spacing w:line="480" w:lineRule="auto"/>
        <w:ind w:firstLine="284"/>
        <w:rPr>
          <w:rFonts w:ascii="Times New Roman" w:hAnsi="Times New Roman" w:cs="Times New Roman"/>
          <w:b w:val="0"/>
          <w:bCs w:val="0"/>
          <w:color w:val="000000" w:themeColor="text1"/>
          <w:sz w:val="24"/>
          <w:szCs w:val="24"/>
        </w:rPr>
      </w:pPr>
      <w:r w:rsidRPr="007863E3">
        <w:rPr>
          <w:rFonts w:ascii="Times New Roman" w:hAnsi="Times New Roman" w:cs="Times New Roman"/>
          <w:b w:val="0"/>
          <w:bCs w:val="0"/>
          <w:color w:val="000000" w:themeColor="text1"/>
          <w:sz w:val="24"/>
          <w:szCs w:val="24"/>
        </w:rPr>
        <w:t xml:space="preserve">The more detailed analysis of each article </w:t>
      </w:r>
      <w:r w:rsidR="00833D8F">
        <w:rPr>
          <w:rFonts w:ascii="Times New Roman" w:hAnsi="Times New Roman" w:cs="Times New Roman"/>
          <w:b w:val="0"/>
          <w:bCs w:val="0"/>
          <w:color w:val="000000" w:themeColor="text1"/>
          <w:sz w:val="24"/>
          <w:szCs w:val="24"/>
        </w:rPr>
        <w:t xml:space="preserve">was carried out </w:t>
      </w:r>
      <w:r w:rsidRPr="007863E3">
        <w:rPr>
          <w:rFonts w:ascii="Times New Roman" w:hAnsi="Times New Roman" w:cs="Times New Roman"/>
          <w:b w:val="0"/>
          <w:bCs w:val="0"/>
          <w:color w:val="000000" w:themeColor="text1"/>
          <w:sz w:val="24"/>
          <w:szCs w:val="24"/>
        </w:rPr>
        <w:t>to identify their specific subsector focus provided less definitive findings. For example, whilst the prevalence of water sector IP articles illustrated that there were six areas of subcategories used (</w:t>
      </w:r>
      <w:r w:rsidR="00833D8F">
        <w:rPr>
          <w:rFonts w:ascii="Times New Roman" w:hAnsi="Times New Roman" w:cs="Times New Roman"/>
          <w:b w:val="0"/>
          <w:bCs w:val="0"/>
          <w:color w:val="000000" w:themeColor="text1"/>
          <w:sz w:val="24"/>
          <w:szCs w:val="24"/>
        </w:rPr>
        <w:t xml:space="preserve">namely </w:t>
      </w:r>
      <w:r w:rsidRPr="007863E3">
        <w:rPr>
          <w:rFonts w:ascii="Times New Roman" w:hAnsi="Times New Roman" w:cs="Times New Roman"/>
          <w:b w:val="0"/>
          <w:bCs w:val="0"/>
          <w:color w:val="000000" w:themeColor="text1"/>
          <w:sz w:val="24"/>
          <w:szCs w:val="24"/>
        </w:rPr>
        <w:t xml:space="preserve">rural water services; </w:t>
      </w:r>
      <w:r w:rsidRPr="007863E3">
        <w:rPr>
          <w:rFonts w:ascii="Times New Roman" w:hAnsi="Times New Roman" w:cs="Times New Roman"/>
          <w:b w:val="0"/>
          <w:bCs w:val="0"/>
          <w:color w:val="000000" w:themeColor="text1"/>
          <w:sz w:val="24"/>
          <w:szCs w:val="24"/>
        </w:rPr>
        <w:lastRenderedPageBreak/>
        <w:t>transboundary resources; water transfer; river basins and water quality; water supply, solid wa</w:t>
      </w:r>
      <w:r w:rsidR="00153B9A" w:rsidRPr="007863E3">
        <w:rPr>
          <w:rFonts w:ascii="Times New Roman" w:hAnsi="Times New Roman" w:cs="Times New Roman"/>
          <w:b w:val="0"/>
          <w:bCs w:val="0"/>
          <w:color w:val="000000" w:themeColor="text1"/>
          <w:sz w:val="24"/>
          <w:szCs w:val="24"/>
        </w:rPr>
        <w:t>s</w:t>
      </w:r>
      <w:r w:rsidRPr="007863E3">
        <w:rPr>
          <w:rFonts w:ascii="Times New Roman" w:hAnsi="Times New Roman" w:cs="Times New Roman"/>
          <w:b w:val="0"/>
          <w:bCs w:val="0"/>
          <w:color w:val="000000" w:themeColor="text1"/>
          <w:sz w:val="24"/>
          <w:szCs w:val="24"/>
        </w:rPr>
        <w:t xml:space="preserve">te), there was little value gained from further analysis of the other sectors.  </w:t>
      </w:r>
    </w:p>
    <w:p w14:paraId="5D2D4C06" w14:textId="77777777" w:rsidR="00FD3C39" w:rsidRPr="00370255" w:rsidRDefault="00FD3C39" w:rsidP="00A121BA">
      <w:pPr>
        <w:spacing w:line="480" w:lineRule="auto"/>
        <w:ind w:firstLine="284"/>
        <w:jc w:val="both"/>
        <w:rPr>
          <w:b/>
          <w:bCs/>
        </w:rPr>
      </w:pPr>
      <w:r>
        <w:t xml:space="preserve">The sample set was too narrow to make any significant conclusions from the results but to some extent, the results </w:t>
      </w:r>
      <w:r w:rsidRPr="00370255">
        <w:t>indicate</w:t>
      </w:r>
      <w:r>
        <w:t>d</w:t>
      </w:r>
      <w:r w:rsidRPr="00370255">
        <w:t xml:space="preserve"> that the spread of subsector topics in articles is broad, if not deep, </w:t>
      </w:r>
      <w:r>
        <w:t>across sub-</w:t>
      </w:r>
      <w:r w:rsidRPr="00370255">
        <w:t>sectors.  An opportunity might exist to compare the IP related sub-</w:t>
      </w:r>
      <w:r>
        <w:t xml:space="preserve">sector </w:t>
      </w:r>
      <w:r w:rsidRPr="00370255">
        <w:t>topics with SDG goals and targets, to seek research alignment</w:t>
      </w:r>
      <w:r>
        <w:t>, for example, analysing SDG targets for SDG 6 (Clean Water and Sanitation) could highlight specific topics related to the targets and their indicators that deserve greater focus</w:t>
      </w:r>
      <w:r w:rsidRPr="00370255">
        <w:t>.</w:t>
      </w:r>
      <w:r>
        <w:t xml:space="preserve">  In this case, Target 6.1, ‘</w:t>
      </w:r>
      <w:r w:rsidRPr="00CC3E77">
        <w:t>By 2030, achieve universal and equitable access to safe and affordable drinking water for all</w:t>
      </w:r>
      <w:r>
        <w:t xml:space="preserve">’, has indicator </w:t>
      </w:r>
      <w:r w:rsidRPr="00CC3E77">
        <w:t>6.1.1</w:t>
      </w:r>
      <w:r>
        <w:t>,</w:t>
      </w:r>
      <w:r w:rsidRPr="00CC3E77">
        <w:t xml:space="preserve"> </w:t>
      </w:r>
      <w:r>
        <w:t>measuring the ‘</w:t>
      </w:r>
      <w:r w:rsidRPr="00CC3E77">
        <w:t>Proportion of population using safely managed drinking water services</w:t>
      </w:r>
      <w:r>
        <w:t>’, which could provide a structured way of narrowing the focus for deeper research into specific sub-sector topical areas.</w:t>
      </w:r>
    </w:p>
    <w:p w14:paraId="06A403AA" w14:textId="77777777" w:rsidR="00FD3C39" w:rsidRPr="00FD3C39" w:rsidRDefault="00FD3C39" w:rsidP="009E6D8F">
      <w:pPr>
        <w:spacing w:line="480" w:lineRule="auto"/>
        <w:rPr>
          <w:lang w:eastAsia="en-US"/>
        </w:rPr>
      </w:pPr>
    </w:p>
    <w:p w14:paraId="7B985325" w14:textId="1478E0A7" w:rsidR="00D306D1" w:rsidRDefault="00D306D1" w:rsidP="009E6D8F">
      <w:pPr>
        <w:pStyle w:val="Heading3"/>
        <w:spacing w:line="480" w:lineRule="auto"/>
      </w:pPr>
      <w:r>
        <w:t xml:space="preserve">SDG-IP Thematic 6: </w:t>
      </w:r>
      <w:r w:rsidRPr="00FE654C">
        <w:t>Relevant institutional level (e.g. regional, national, organisational, etc.)</w:t>
      </w:r>
    </w:p>
    <w:p w14:paraId="6EED0769" w14:textId="5D53846B" w:rsidR="00507D18" w:rsidRPr="007863E3" w:rsidRDefault="004F06AB" w:rsidP="009E6D8F">
      <w:pPr>
        <w:pStyle w:val="Caption"/>
        <w:keepNext/>
        <w:spacing w:line="480" w:lineRule="auto"/>
        <w:ind w:firstLine="284"/>
        <w:rPr>
          <w:rFonts w:ascii="Times New Roman" w:hAnsi="Times New Roman" w:cs="Times New Roman"/>
          <w:b w:val="0"/>
          <w:bCs w:val="0"/>
          <w:color w:val="000000" w:themeColor="text1"/>
          <w:sz w:val="24"/>
          <w:szCs w:val="24"/>
        </w:rPr>
      </w:pPr>
      <w:r w:rsidRPr="0052453A">
        <w:rPr>
          <w:rFonts w:ascii="Times New Roman" w:hAnsi="Times New Roman" w:cs="Times New Roman"/>
          <w:b w:val="0"/>
          <w:bCs w:val="0"/>
          <w:color w:val="000000" w:themeColor="text1"/>
          <w:sz w:val="24"/>
          <w:szCs w:val="24"/>
        </w:rPr>
        <w:t>A particular area of interest was whether</w:t>
      </w:r>
      <w:r w:rsidR="00C04BF1" w:rsidRPr="004F06AB">
        <w:rPr>
          <w:rFonts w:ascii="Times New Roman" w:hAnsi="Times New Roman" w:cs="Times New Roman"/>
          <w:b w:val="0"/>
          <w:bCs w:val="0"/>
          <w:color w:val="000000" w:themeColor="text1"/>
          <w:sz w:val="24"/>
          <w:szCs w:val="24"/>
        </w:rPr>
        <w:t xml:space="preserve"> </w:t>
      </w:r>
      <w:r w:rsidRPr="004F06AB">
        <w:rPr>
          <w:rFonts w:ascii="Times New Roman" w:hAnsi="Times New Roman" w:cs="Times New Roman"/>
          <w:b w:val="0"/>
          <w:bCs w:val="0"/>
          <w:color w:val="000000" w:themeColor="text1"/>
          <w:sz w:val="24"/>
          <w:szCs w:val="24"/>
        </w:rPr>
        <w:t>the available literature identify SDG linkages at the project-level</w:t>
      </w:r>
      <w:r w:rsidRPr="0052453A">
        <w:rPr>
          <w:rFonts w:ascii="Times New Roman" w:hAnsi="Times New Roman" w:cs="Times New Roman"/>
          <w:b w:val="0"/>
          <w:bCs w:val="0"/>
          <w:color w:val="000000" w:themeColor="text1"/>
          <w:sz w:val="24"/>
          <w:szCs w:val="24"/>
        </w:rPr>
        <w:t>. For this purpose,</w:t>
      </w:r>
      <w:r w:rsidR="00C04BF1" w:rsidRPr="004F06AB">
        <w:rPr>
          <w:rFonts w:ascii="Times New Roman" w:hAnsi="Times New Roman" w:cs="Times New Roman"/>
          <w:b w:val="0"/>
          <w:bCs w:val="0"/>
          <w:color w:val="000000" w:themeColor="text1"/>
          <w:sz w:val="24"/>
          <w:szCs w:val="24"/>
        </w:rPr>
        <w:t xml:space="preserve"> the SLR </w:t>
      </w:r>
      <w:r w:rsidRPr="004F06AB">
        <w:rPr>
          <w:rFonts w:ascii="Times New Roman" w:hAnsi="Times New Roman" w:cs="Times New Roman"/>
          <w:b w:val="0"/>
          <w:bCs w:val="0"/>
          <w:color w:val="000000" w:themeColor="text1"/>
          <w:sz w:val="24"/>
          <w:szCs w:val="24"/>
        </w:rPr>
        <w:t>analysis</w:t>
      </w:r>
      <w:r>
        <w:rPr>
          <w:rFonts w:ascii="Times New Roman" w:hAnsi="Times New Roman" w:cs="Times New Roman"/>
          <w:b w:val="0"/>
          <w:bCs w:val="0"/>
          <w:color w:val="000000" w:themeColor="text1"/>
          <w:sz w:val="24"/>
          <w:szCs w:val="24"/>
        </w:rPr>
        <w:t xml:space="preserve"> included the institutional level to which</w:t>
      </w:r>
      <w:r w:rsidR="00C04BF1">
        <w:rPr>
          <w:rFonts w:ascii="Times New Roman" w:hAnsi="Times New Roman" w:cs="Times New Roman"/>
          <w:b w:val="0"/>
          <w:bCs w:val="0"/>
          <w:color w:val="000000" w:themeColor="text1"/>
          <w:sz w:val="24"/>
          <w:szCs w:val="24"/>
        </w:rPr>
        <w:t xml:space="preserve"> </w:t>
      </w:r>
      <w:r>
        <w:rPr>
          <w:rFonts w:ascii="Times New Roman" w:hAnsi="Times New Roman" w:cs="Times New Roman"/>
          <w:b w:val="0"/>
          <w:bCs w:val="0"/>
          <w:color w:val="000000" w:themeColor="text1"/>
          <w:sz w:val="24"/>
          <w:szCs w:val="24"/>
        </w:rPr>
        <w:t xml:space="preserve">relevant articles were applied. </w:t>
      </w:r>
      <w:r w:rsidR="00C04BF1">
        <w:rPr>
          <w:rFonts w:ascii="Times New Roman" w:hAnsi="Times New Roman" w:cs="Times New Roman"/>
          <w:b w:val="0"/>
          <w:bCs w:val="0"/>
          <w:color w:val="000000" w:themeColor="text1"/>
          <w:sz w:val="24"/>
          <w:szCs w:val="24"/>
        </w:rPr>
        <w:t xml:space="preserve"> </w:t>
      </w:r>
      <w:r w:rsidR="00784AF8" w:rsidRPr="0026754A">
        <w:rPr>
          <w:rFonts w:ascii="Times New Roman" w:hAnsi="Times New Roman" w:cs="Times New Roman"/>
          <w:b w:val="0"/>
          <w:bCs w:val="0"/>
          <w:color w:val="000000" w:themeColor="text1"/>
          <w:sz w:val="24"/>
          <w:szCs w:val="24"/>
        </w:rPr>
        <w:t xml:space="preserve">The analysis of the dataset of articles (see </w:t>
      </w:r>
      <w:r w:rsidR="00784AF8" w:rsidRPr="0026754A">
        <w:rPr>
          <w:rFonts w:ascii="Times New Roman" w:hAnsi="Times New Roman" w:cs="Times New Roman"/>
          <w:b w:val="0"/>
          <w:bCs w:val="0"/>
          <w:color w:val="000000" w:themeColor="text1"/>
          <w:sz w:val="24"/>
          <w:szCs w:val="24"/>
        </w:rPr>
        <w:fldChar w:fldCharType="begin"/>
      </w:r>
      <w:r w:rsidR="00784AF8" w:rsidRPr="0026754A">
        <w:rPr>
          <w:rFonts w:ascii="Times New Roman" w:hAnsi="Times New Roman" w:cs="Times New Roman"/>
          <w:b w:val="0"/>
          <w:bCs w:val="0"/>
          <w:color w:val="000000" w:themeColor="text1"/>
          <w:sz w:val="24"/>
          <w:szCs w:val="24"/>
        </w:rPr>
        <w:instrText xml:space="preserve"> REF _Ref34152592 \h </w:instrText>
      </w:r>
      <w:r w:rsidR="007A4BD8">
        <w:rPr>
          <w:rFonts w:ascii="Times New Roman" w:hAnsi="Times New Roman" w:cs="Times New Roman"/>
          <w:b w:val="0"/>
          <w:bCs w:val="0"/>
          <w:color w:val="000000" w:themeColor="text1"/>
          <w:sz w:val="24"/>
          <w:szCs w:val="24"/>
        </w:rPr>
        <w:instrText xml:space="preserve"> \* MERGEFORMAT </w:instrText>
      </w:r>
      <w:r w:rsidR="00784AF8" w:rsidRPr="0026754A">
        <w:rPr>
          <w:rFonts w:ascii="Times New Roman" w:hAnsi="Times New Roman" w:cs="Times New Roman"/>
          <w:b w:val="0"/>
          <w:bCs w:val="0"/>
          <w:color w:val="000000" w:themeColor="text1"/>
          <w:sz w:val="24"/>
          <w:szCs w:val="24"/>
        </w:rPr>
      </w:r>
      <w:r w:rsidR="00784AF8" w:rsidRPr="0026754A">
        <w:rPr>
          <w:rFonts w:ascii="Times New Roman" w:hAnsi="Times New Roman" w:cs="Times New Roman"/>
          <w:b w:val="0"/>
          <w:bCs w:val="0"/>
          <w:color w:val="000000" w:themeColor="text1"/>
          <w:sz w:val="24"/>
          <w:szCs w:val="24"/>
        </w:rPr>
        <w:fldChar w:fldCharType="separate"/>
      </w:r>
      <w:r w:rsidR="00BE0B02" w:rsidRPr="00463B76">
        <w:rPr>
          <w:rFonts w:ascii="Times New Roman" w:hAnsi="Times New Roman" w:cs="Times New Roman"/>
          <w:b w:val="0"/>
          <w:bCs w:val="0"/>
          <w:color w:val="000000" w:themeColor="text1"/>
          <w:sz w:val="24"/>
          <w:szCs w:val="24"/>
        </w:rPr>
        <w:t xml:space="preserve">Figure </w:t>
      </w:r>
      <w:r w:rsidR="00BE0B02" w:rsidRPr="00463B76">
        <w:rPr>
          <w:rFonts w:ascii="Times New Roman" w:hAnsi="Times New Roman" w:cs="Times New Roman"/>
          <w:b w:val="0"/>
          <w:bCs w:val="0"/>
          <w:noProof/>
          <w:color w:val="000000" w:themeColor="text1"/>
          <w:sz w:val="24"/>
          <w:szCs w:val="24"/>
        </w:rPr>
        <w:t>11</w:t>
      </w:r>
      <w:r w:rsidR="00784AF8" w:rsidRPr="0026754A">
        <w:rPr>
          <w:rFonts w:ascii="Times New Roman" w:hAnsi="Times New Roman" w:cs="Times New Roman"/>
          <w:b w:val="0"/>
          <w:bCs w:val="0"/>
          <w:color w:val="000000" w:themeColor="text1"/>
          <w:sz w:val="24"/>
          <w:szCs w:val="24"/>
        </w:rPr>
        <w:fldChar w:fldCharType="end"/>
      </w:r>
      <w:r w:rsidR="00784AF8" w:rsidRPr="0026754A">
        <w:rPr>
          <w:rFonts w:ascii="Times New Roman" w:hAnsi="Times New Roman" w:cs="Times New Roman"/>
          <w:b w:val="0"/>
          <w:bCs w:val="0"/>
          <w:color w:val="000000" w:themeColor="text1"/>
          <w:sz w:val="24"/>
          <w:szCs w:val="24"/>
        </w:rPr>
        <w:t xml:space="preserve">) indicates that there is less research conducted at the higher and lower ends of the hierarchy.  For example, </w:t>
      </w:r>
      <w:r w:rsidR="00784AF8" w:rsidRPr="0026754A">
        <w:rPr>
          <w:rFonts w:ascii="Times New Roman" w:hAnsi="Times New Roman" w:cs="Times New Roman"/>
          <w:b w:val="0"/>
          <w:bCs w:val="0"/>
          <w:color w:val="000000" w:themeColor="text1"/>
          <w:sz w:val="24"/>
          <w:szCs w:val="24"/>
        </w:rPr>
        <w:lastRenderedPageBreak/>
        <w:t xml:space="preserve">the top levels from global-national spanned 15 articles, the lower level from sector-project spanned 11 articles whilst the middle three levels from national to industry included 20 articles.  </w:t>
      </w:r>
    </w:p>
    <w:p w14:paraId="16423990" w14:textId="6FB5C11B" w:rsidR="00507D18" w:rsidRDefault="007A4BD8" w:rsidP="009E6D8F">
      <w:pPr>
        <w:spacing w:line="480" w:lineRule="auto"/>
        <w:ind w:firstLine="284"/>
      </w:pPr>
      <w:r>
        <w:rPr>
          <w:noProof/>
        </w:rPr>
        <w:drawing>
          <wp:inline distT="0" distB="0" distL="0" distR="0" wp14:anchorId="31140DF1" wp14:editId="08A62A00">
            <wp:extent cx="5694680" cy="231120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3749" cy="2351408"/>
                    </a:xfrm>
                    <a:prstGeom prst="rect">
                      <a:avLst/>
                    </a:prstGeom>
                  </pic:spPr>
                </pic:pic>
              </a:graphicData>
            </a:graphic>
          </wp:inline>
        </w:drawing>
      </w:r>
    </w:p>
    <w:p w14:paraId="05A70AE1" w14:textId="2ABE1B3A" w:rsidR="00507D18" w:rsidRPr="0052453A" w:rsidRDefault="00507D18" w:rsidP="009E6D8F">
      <w:pPr>
        <w:pStyle w:val="Caption"/>
        <w:keepNext/>
        <w:spacing w:line="480" w:lineRule="auto"/>
        <w:ind w:firstLine="284"/>
        <w:rPr>
          <w:rFonts w:ascii="Times New Roman" w:hAnsi="Times New Roman" w:cs="Times New Roman"/>
          <w:b w:val="0"/>
          <w:bCs w:val="0"/>
          <w:color w:val="000000" w:themeColor="text1"/>
          <w:sz w:val="21"/>
          <w:szCs w:val="21"/>
        </w:rPr>
      </w:pPr>
      <w:bookmarkStart w:id="17" w:name="_Ref34152592"/>
      <w:r w:rsidRPr="0052453A">
        <w:rPr>
          <w:rFonts w:ascii="Times New Roman" w:hAnsi="Times New Roman" w:cs="Times New Roman"/>
          <w:b w:val="0"/>
          <w:bCs w:val="0"/>
          <w:color w:val="000000" w:themeColor="text1"/>
          <w:sz w:val="21"/>
          <w:szCs w:val="21"/>
        </w:rPr>
        <w:t xml:space="preserve">Figure </w:t>
      </w:r>
      <w:r w:rsidRPr="0052453A">
        <w:rPr>
          <w:rFonts w:ascii="Times New Roman" w:hAnsi="Times New Roman" w:cs="Times New Roman"/>
          <w:b w:val="0"/>
          <w:bCs w:val="0"/>
          <w:color w:val="000000" w:themeColor="text1"/>
          <w:sz w:val="21"/>
          <w:szCs w:val="21"/>
        </w:rPr>
        <w:fldChar w:fldCharType="begin"/>
      </w:r>
      <w:r w:rsidRPr="0052453A">
        <w:rPr>
          <w:rFonts w:ascii="Times New Roman" w:hAnsi="Times New Roman" w:cs="Times New Roman"/>
          <w:b w:val="0"/>
          <w:bCs w:val="0"/>
          <w:color w:val="000000" w:themeColor="text1"/>
          <w:sz w:val="21"/>
          <w:szCs w:val="21"/>
        </w:rPr>
        <w:instrText xml:space="preserve"> SEQ Figure \* ARABIC </w:instrText>
      </w:r>
      <w:r w:rsidRPr="0052453A">
        <w:rPr>
          <w:rFonts w:ascii="Times New Roman" w:hAnsi="Times New Roman" w:cs="Times New Roman"/>
          <w:b w:val="0"/>
          <w:bCs w:val="0"/>
          <w:color w:val="000000" w:themeColor="text1"/>
          <w:sz w:val="21"/>
          <w:szCs w:val="21"/>
        </w:rPr>
        <w:fldChar w:fldCharType="separate"/>
      </w:r>
      <w:r w:rsidR="00BE0B02" w:rsidRPr="0052453A">
        <w:rPr>
          <w:rFonts w:ascii="Times New Roman" w:hAnsi="Times New Roman" w:cs="Times New Roman"/>
          <w:b w:val="0"/>
          <w:bCs w:val="0"/>
          <w:noProof/>
          <w:color w:val="000000" w:themeColor="text1"/>
          <w:sz w:val="21"/>
          <w:szCs w:val="21"/>
        </w:rPr>
        <w:t>11</w:t>
      </w:r>
      <w:r w:rsidRPr="0052453A">
        <w:rPr>
          <w:rFonts w:ascii="Times New Roman" w:hAnsi="Times New Roman" w:cs="Times New Roman"/>
          <w:b w:val="0"/>
          <w:bCs w:val="0"/>
          <w:noProof/>
          <w:color w:val="000000" w:themeColor="text1"/>
          <w:sz w:val="21"/>
          <w:szCs w:val="21"/>
        </w:rPr>
        <w:fldChar w:fldCharType="end"/>
      </w:r>
      <w:bookmarkEnd w:id="17"/>
      <w:r w:rsidRPr="0052453A">
        <w:rPr>
          <w:rFonts w:ascii="Times New Roman" w:hAnsi="Times New Roman" w:cs="Times New Roman"/>
          <w:b w:val="0"/>
          <w:bCs w:val="0"/>
          <w:color w:val="000000" w:themeColor="text1"/>
          <w:sz w:val="21"/>
          <w:szCs w:val="21"/>
        </w:rPr>
        <w:t xml:space="preserve">: Institutional focus of </w:t>
      </w:r>
      <w:r w:rsidR="004F06AB" w:rsidRPr="0052453A">
        <w:rPr>
          <w:rFonts w:ascii="Times New Roman" w:hAnsi="Times New Roman" w:cs="Times New Roman"/>
          <w:b w:val="0"/>
          <w:bCs w:val="0"/>
          <w:color w:val="000000" w:themeColor="text1"/>
          <w:sz w:val="21"/>
          <w:szCs w:val="21"/>
        </w:rPr>
        <w:t>SDG-IP linkages in literature subset</w:t>
      </w:r>
      <w:r w:rsidR="00732306" w:rsidRPr="0052453A">
        <w:rPr>
          <w:rFonts w:ascii="Times New Roman" w:hAnsi="Times New Roman" w:cs="Times New Roman"/>
          <w:b w:val="0"/>
          <w:bCs w:val="0"/>
          <w:color w:val="000000" w:themeColor="text1"/>
          <w:sz w:val="21"/>
          <w:szCs w:val="21"/>
        </w:rPr>
        <w:t>.</w:t>
      </w:r>
    </w:p>
    <w:p w14:paraId="69D305DC" w14:textId="31A58375" w:rsidR="00FD3C39" w:rsidRDefault="00FD3C39" w:rsidP="00A121BA">
      <w:pPr>
        <w:spacing w:line="480" w:lineRule="auto"/>
        <w:ind w:firstLine="284"/>
        <w:jc w:val="both"/>
      </w:pPr>
      <w:r w:rsidRPr="00DB1235">
        <w:t xml:space="preserve">The </w:t>
      </w:r>
      <w:r w:rsidR="004F06AB">
        <w:t xml:space="preserve">results </w:t>
      </w:r>
      <w:r w:rsidRPr="00DB1235">
        <w:t xml:space="preserve">highlight the paucity of research at the lower levels that this paper seeks to clarify.  </w:t>
      </w:r>
      <w:r>
        <w:t>Th</w:t>
      </w:r>
      <w:r w:rsidR="004F06AB">
        <w:t>e</w:t>
      </w:r>
      <w:r>
        <w:t xml:space="preserve"> </w:t>
      </w:r>
      <w:r w:rsidR="004F06AB" w:rsidRPr="00DB1235">
        <w:t>concentration of articles in the central area is not necessarily surprising but it does</w:t>
      </w:r>
      <w:r w:rsidR="004F06AB">
        <w:t xml:space="preserve"> </w:t>
      </w:r>
      <w:r>
        <w:t>suggest</w:t>
      </w:r>
      <w:r w:rsidR="004F06AB">
        <w:t xml:space="preserve"> </w:t>
      </w:r>
      <w:r>
        <w:t>that a gap exists at the</w:t>
      </w:r>
      <w:r w:rsidRPr="0026754A">
        <w:t xml:space="preserve"> sector-project </w:t>
      </w:r>
      <w:r>
        <w:t>level</w:t>
      </w:r>
      <w:r w:rsidRPr="0026754A">
        <w:t xml:space="preserve">. </w:t>
      </w:r>
      <w:r>
        <w:t xml:space="preserve">An existing framework for the analysis across levels is provided by </w:t>
      </w:r>
      <w:r w:rsidRPr="00F54638">
        <w:t xml:space="preserve">Müller et al. </w:t>
      </w:r>
      <w:r>
        <w:t>(</w:t>
      </w:r>
      <w:r w:rsidRPr="00F54638">
        <w:t xml:space="preserve">2019) </w:t>
      </w:r>
      <w:r>
        <w:t>in their</w:t>
      </w:r>
      <w:r w:rsidRPr="00F54638">
        <w:t xml:space="preserve"> organizational levels in project management (OPM) </w:t>
      </w:r>
      <w:r>
        <w:t>model</w:t>
      </w:r>
      <w:r w:rsidRPr="00F54638">
        <w:t>.  In project management terms, this includes the project, program, and portfolio levels of organisational design</w:t>
      </w:r>
      <w:r>
        <w:t xml:space="preserve"> and this </w:t>
      </w:r>
      <w:r w:rsidRPr="0026754A">
        <w:t>could allow the alignment of the IP-SDG analysis with the Müller-developed theory to help explain the SDG interface and interaction of the OPM elements across the layers within the model.</w:t>
      </w:r>
    </w:p>
    <w:p w14:paraId="7869743C" w14:textId="77777777" w:rsidR="00D306D1" w:rsidRPr="00FB005B" w:rsidRDefault="00D306D1" w:rsidP="009E6D8F">
      <w:pPr>
        <w:spacing w:after="160" w:line="480" w:lineRule="auto"/>
      </w:pPr>
    </w:p>
    <w:p w14:paraId="1DBAA682" w14:textId="2FFE11A9" w:rsidR="00D306D1" w:rsidRPr="00FE654C" w:rsidRDefault="00D306D1" w:rsidP="009E6D8F">
      <w:pPr>
        <w:pStyle w:val="Heading3"/>
        <w:spacing w:line="480" w:lineRule="auto"/>
      </w:pPr>
      <w:r>
        <w:t xml:space="preserve">SDG-IP Thematic 7: </w:t>
      </w:r>
      <w:r w:rsidRPr="00FE654C">
        <w:t>Sustainable Development Goals mentioned</w:t>
      </w:r>
      <w:r w:rsidR="009C0562">
        <w:t xml:space="preserve"> in the articles</w:t>
      </w:r>
    </w:p>
    <w:p w14:paraId="2B884380" w14:textId="35B0E15E" w:rsidR="00F64C13" w:rsidRDefault="008104B0" w:rsidP="009E6D8F">
      <w:pPr>
        <w:pStyle w:val="Caption"/>
        <w:keepNext/>
        <w:spacing w:line="480" w:lineRule="auto"/>
        <w:ind w:firstLine="284"/>
      </w:pPr>
      <w:r w:rsidRPr="007863E3">
        <w:rPr>
          <w:rFonts w:ascii="Times New Roman" w:hAnsi="Times New Roman" w:cs="Times New Roman"/>
          <w:b w:val="0"/>
          <w:bCs w:val="0"/>
          <w:color w:val="000000" w:themeColor="text1"/>
          <w:sz w:val="24"/>
          <w:szCs w:val="24"/>
        </w:rPr>
        <w:t>The final of the seven SDG-IP thematic themes was a numeric counting of which specific SDGs (of the 17 goals) were the focus of the articles in the dataset. Unsurprisingly, given the heavy sectorial focus on water in the dataset, SDG 6 on Clean Water and Sanitation, was the most prevalent (n</w:t>
      </w:r>
      <w:r w:rsidR="0026754A">
        <w:rPr>
          <w:rFonts w:ascii="Times New Roman" w:hAnsi="Times New Roman" w:cs="Times New Roman"/>
          <w:b w:val="0"/>
          <w:bCs w:val="0"/>
          <w:color w:val="000000" w:themeColor="text1"/>
          <w:sz w:val="24"/>
          <w:szCs w:val="24"/>
        </w:rPr>
        <w:t>=</w:t>
      </w:r>
      <w:r w:rsidRPr="007863E3">
        <w:rPr>
          <w:rFonts w:ascii="Times New Roman" w:hAnsi="Times New Roman" w:cs="Times New Roman"/>
          <w:b w:val="0"/>
          <w:bCs w:val="0"/>
          <w:color w:val="000000" w:themeColor="text1"/>
          <w:sz w:val="24"/>
          <w:szCs w:val="24"/>
        </w:rPr>
        <w:t xml:space="preserve">6).  This was followed by SDG 11, Sustainable Cities and Communities, </w:t>
      </w:r>
      <w:r w:rsidRPr="007863E3">
        <w:rPr>
          <w:rFonts w:ascii="Times New Roman" w:hAnsi="Times New Roman" w:cs="Times New Roman"/>
          <w:b w:val="0"/>
          <w:bCs w:val="0"/>
          <w:color w:val="000000" w:themeColor="text1"/>
          <w:sz w:val="24"/>
          <w:szCs w:val="24"/>
        </w:rPr>
        <w:lastRenderedPageBreak/>
        <w:t>which aligns closely with the search parameters of IP (n</w:t>
      </w:r>
      <w:r w:rsidR="0026754A">
        <w:rPr>
          <w:rFonts w:ascii="Times New Roman" w:hAnsi="Times New Roman" w:cs="Times New Roman"/>
          <w:b w:val="0"/>
          <w:bCs w:val="0"/>
          <w:color w:val="000000" w:themeColor="text1"/>
          <w:sz w:val="24"/>
          <w:szCs w:val="24"/>
        </w:rPr>
        <w:t>=</w:t>
      </w:r>
      <w:r w:rsidRPr="007863E3">
        <w:rPr>
          <w:rFonts w:ascii="Times New Roman" w:hAnsi="Times New Roman" w:cs="Times New Roman"/>
          <w:b w:val="0"/>
          <w:bCs w:val="0"/>
          <w:color w:val="000000" w:themeColor="text1"/>
          <w:sz w:val="24"/>
          <w:szCs w:val="24"/>
        </w:rPr>
        <w:t xml:space="preserve">4).  </w:t>
      </w:r>
      <w:r w:rsidR="008F7B19">
        <w:rPr>
          <w:rFonts w:ascii="Times New Roman" w:hAnsi="Times New Roman" w:cs="Times New Roman"/>
          <w:b w:val="0"/>
          <w:bCs w:val="0"/>
          <w:color w:val="000000" w:themeColor="text1"/>
          <w:sz w:val="24"/>
          <w:szCs w:val="24"/>
        </w:rPr>
        <w:t>E</w:t>
      </w:r>
      <w:r w:rsidRPr="007863E3">
        <w:rPr>
          <w:rFonts w:ascii="Times New Roman" w:hAnsi="Times New Roman" w:cs="Times New Roman"/>
          <w:b w:val="0"/>
          <w:bCs w:val="0"/>
          <w:color w:val="000000" w:themeColor="text1"/>
          <w:sz w:val="24"/>
          <w:szCs w:val="24"/>
        </w:rPr>
        <w:t xml:space="preserve">ight </w:t>
      </w:r>
      <w:r w:rsidR="008F7B19">
        <w:rPr>
          <w:rFonts w:ascii="Times New Roman" w:hAnsi="Times New Roman" w:cs="Times New Roman"/>
          <w:b w:val="0"/>
          <w:bCs w:val="0"/>
          <w:color w:val="000000" w:themeColor="text1"/>
          <w:sz w:val="24"/>
          <w:szCs w:val="24"/>
        </w:rPr>
        <w:t xml:space="preserve">articles </w:t>
      </w:r>
      <w:r w:rsidR="00FB670D" w:rsidRPr="007863E3">
        <w:rPr>
          <w:rFonts w:ascii="Times New Roman" w:hAnsi="Times New Roman" w:cs="Times New Roman"/>
          <w:b w:val="0"/>
          <w:bCs w:val="0"/>
          <w:color w:val="000000" w:themeColor="text1"/>
          <w:sz w:val="24"/>
          <w:szCs w:val="24"/>
        </w:rPr>
        <w:t xml:space="preserve">referred to SDGs in a general reference without a specific focus on individual SDGs </w:t>
      </w:r>
      <w:r w:rsidR="00A22167">
        <w:rPr>
          <w:rFonts w:ascii="Times New Roman" w:hAnsi="Times New Roman" w:cs="Times New Roman"/>
          <w:b w:val="0"/>
          <w:bCs w:val="0"/>
          <w:color w:val="000000" w:themeColor="text1"/>
          <w:sz w:val="24"/>
          <w:szCs w:val="24"/>
        </w:rPr>
        <w:t xml:space="preserve">and six </w:t>
      </w:r>
      <w:r w:rsidRPr="007863E3">
        <w:rPr>
          <w:rFonts w:ascii="Times New Roman" w:hAnsi="Times New Roman" w:cs="Times New Roman"/>
          <w:b w:val="0"/>
          <w:bCs w:val="0"/>
          <w:color w:val="000000" w:themeColor="text1"/>
          <w:sz w:val="24"/>
          <w:szCs w:val="24"/>
        </w:rPr>
        <w:t>of the SDG</w:t>
      </w:r>
      <w:r w:rsidR="00A22167">
        <w:rPr>
          <w:rFonts w:ascii="Times New Roman" w:hAnsi="Times New Roman" w:cs="Times New Roman"/>
          <w:b w:val="0"/>
          <w:bCs w:val="0"/>
          <w:color w:val="000000" w:themeColor="text1"/>
          <w:sz w:val="24"/>
          <w:szCs w:val="24"/>
        </w:rPr>
        <w:t>s</w:t>
      </w:r>
      <w:r w:rsidRPr="007863E3">
        <w:rPr>
          <w:rFonts w:ascii="Times New Roman" w:hAnsi="Times New Roman" w:cs="Times New Roman"/>
          <w:b w:val="0"/>
          <w:bCs w:val="0"/>
          <w:color w:val="000000" w:themeColor="text1"/>
          <w:sz w:val="24"/>
          <w:szCs w:val="24"/>
        </w:rPr>
        <w:t xml:space="preserve"> </w:t>
      </w:r>
      <w:r w:rsidR="00A22167">
        <w:rPr>
          <w:rFonts w:ascii="Times New Roman" w:hAnsi="Times New Roman" w:cs="Times New Roman"/>
          <w:b w:val="0"/>
          <w:bCs w:val="0"/>
          <w:color w:val="000000" w:themeColor="text1"/>
          <w:sz w:val="24"/>
          <w:szCs w:val="24"/>
        </w:rPr>
        <w:t xml:space="preserve">were </w:t>
      </w:r>
      <w:r w:rsidRPr="007863E3">
        <w:rPr>
          <w:rFonts w:ascii="Times New Roman" w:hAnsi="Times New Roman" w:cs="Times New Roman"/>
          <w:b w:val="0"/>
          <w:bCs w:val="0"/>
          <w:color w:val="000000" w:themeColor="text1"/>
          <w:sz w:val="24"/>
          <w:szCs w:val="24"/>
        </w:rPr>
        <w:t>specifically mentioned in the articles</w:t>
      </w:r>
      <w:r w:rsidR="008F7B19">
        <w:rPr>
          <w:rFonts w:ascii="Times New Roman" w:hAnsi="Times New Roman" w:cs="Times New Roman"/>
          <w:b w:val="0"/>
          <w:bCs w:val="0"/>
          <w:color w:val="000000" w:themeColor="text1"/>
          <w:sz w:val="24"/>
          <w:szCs w:val="24"/>
        </w:rPr>
        <w:t xml:space="preserve"> but with lower </w:t>
      </w:r>
      <w:r w:rsidR="00E43F77">
        <w:rPr>
          <w:rFonts w:ascii="Times New Roman" w:hAnsi="Times New Roman" w:cs="Times New Roman"/>
          <w:b w:val="0"/>
          <w:bCs w:val="0"/>
          <w:color w:val="000000" w:themeColor="text1"/>
          <w:sz w:val="24"/>
          <w:szCs w:val="24"/>
        </w:rPr>
        <w:t>occurrence</w:t>
      </w:r>
      <w:r w:rsidR="00A22167">
        <w:rPr>
          <w:rFonts w:ascii="Times New Roman" w:hAnsi="Times New Roman" w:cs="Times New Roman"/>
          <w:b w:val="0"/>
          <w:bCs w:val="0"/>
          <w:color w:val="000000" w:themeColor="text1"/>
          <w:sz w:val="24"/>
          <w:szCs w:val="24"/>
        </w:rPr>
        <w:t>.</w:t>
      </w:r>
      <w:r w:rsidRPr="007863E3">
        <w:rPr>
          <w:rFonts w:ascii="Times New Roman" w:hAnsi="Times New Roman" w:cs="Times New Roman"/>
          <w:b w:val="0"/>
          <w:bCs w:val="0"/>
          <w:color w:val="000000" w:themeColor="text1"/>
          <w:sz w:val="24"/>
          <w:szCs w:val="24"/>
        </w:rPr>
        <w:t xml:space="preserve">  </w:t>
      </w:r>
    </w:p>
    <w:p w14:paraId="0277CE56" w14:textId="341038CF" w:rsidR="00887E38" w:rsidRPr="00507D18" w:rsidRDefault="000D13E0" w:rsidP="009E6D8F">
      <w:pPr>
        <w:spacing w:line="480" w:lineRule="auto"/>
      </w:pPr>
      <w:r>
        <w:rPr>
          <w:noProof/>
        </w:rPr>
        <w:drawing>
          <wp:inline distT="0" distB="0" distL="0" distR="0" wp14:anchorId="6D602C06" wp14:editId="77BF96BF">
            <wp:extent cx="5654040" cy="2457450"/>
            <wp:effectExtent l="0" t="0" r="10160" b="6350"/>
            <wp:docPr id="19" name="Chart 19">
              <a:extLst xmlns:a="http://schemas.openxmlformats.org/drawingml/2006/main">
                <a:ext uri="{FF2B5EF4-FFF2-40B4-BE49-F238E27FC236}">
                  <a16:creationId xmlns:a16="http://schemas.microsoft.com/office/drawing/2014/main" id="{EA0D3A6F-A287-4849-B983-C22FA2611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457A31" w14:textId="5DC2A006" w:rsidR="00FD3C39" w:rsidRPr="0052453A" w:rsidRDefault="00D306D1" w:rsidP="00A121BA">
      <w:pPr>
        <w:spacing w:line="480" w:lineRule="auto"/>
        <w:rPr>
          <w:b/>
          <w:bCs/>
          <w:sz w:val="21"/>
          <w:szCs w:val="21"/>
        </w:rPr>
      </w:pPr>
      <w:r w:rsidRPr="0052453A">
        <w:rPr>
          <w:color w:val="000000" w:themeColor="text1"/>
          <w:sz w:val="21"/>
          <w:szCs w:val="21"/>
        </w:rPr>
        <w:t xml:space="preserve">Figure </w:t>
      </w:r>
      <w:r w:rsidRPr="0052453A">
        <w:rPr>
          <w:rFonts w:eastAsiaTheme="minorEastAsia"/>
          <w:color w:val="000000" w:themeColor="text1"/>
          <w:sz w:val="21"/>
          <w:szCs w:val="21"/>
          <w:lang w:eastAsia="en-US"/>
        </w:rPr>
        <w:fldChar w:fldCharType="begin"/>
      </w:r>
      <w:r w:rsidRPr="0052453A">
        <w:rPr>
          <w:color w:val="000000" w:themeColor="text1"/>
          <w:sz w:val="21"/>
          <w:szCs w:val="21"/>
        </w:rPr>
        <w:instrText xml:space="preserve"> SEQ Figure \* ARABIC </w:instrText>
      </w:r>
      <w:r w:rsidRPr="0052453A">
        <w:rPr>
          <w:rFonts w:eastAsiaTheme="minorEastAsia"/>
          <w:color w:val="000000" w:themeColor="text1"/>
          <w:sz w:val="21"/>
          <w:szCs w:val="21"/>
          <w:lang w:eastAsia="en-US"/>
        </w:rPr>
        <w:fldChar w:fldCharType="separate"/>
      </w:r>
      <w:r w:rsidR="00BE0B02" w:rsidRPr="0052453A">
        <w:rPr>
          <w:noProof/>
          <w:color w:val="000000" w:themeColor="text1"/>
          <w:sz w:val="21"/>
          <w:szCs w:val="21"/>
        </w:rPr>
        <w:t>12</w:t>
      </w:r>
      <w:r w:rsidRPr="0052453A">
        <w:rPr>
          <w:rFonts w:eastAsiaTheme="minorEastAsia"/>
          <w:noProof/>
          <w:color w:val="000000" w:themeColor="text1"/>
          <w:sz w:val="21"/>
          <w:szCs w:val="21"/>
          <w:lang w:eastAsia="en-US"/>
        </w:rPr>
        <w:fldChar w:fldCharType="end"/>
      </w:r>
      <w:r w:rsidRPr="0052453A">
        <w:rPr>
          <w:color w:val="000000" w:themeColor="text1"/>
          <w:sz w:val="21"/>
          <w:szCs w:val="21"/>
        </w:rPr>
        <w:t>: SDG</w:t>
      </w:r>
      <w:r w:rsidR="00557903" w:rsidRPr="0052453A">
        <w:rPr>
          <w:color w:val="000000" w:themeColor="text1"/>
          <w:sz w:val="21"/>
          <w:szCs w:val="21"/>
        </w:rPr>
        <w:t>s</w:t>
      </w:r>
      <w:r w:rsidRPr="0052453A">
        <w:rPr>
          <w:color w:val="000000" w:themeColor="text1"/>
          <w:sz w:val="21"/>
          <w:szCs w:val="21"/>
        </w:rPr>
        <w:t xml:space="preserve"> mention</w:t>
      </w:r>
      <w:r w:rsidR="00557903" w:rsidRPr="0052453A">
        <w:rPr>
          <w:color w:val="000000" w:themeColor="text1"/>
          <w:sz w:val="21"/>
          <w:szCs w:val="21"/>
        </w:rPr>
        <w:t xml:space="preserve">ed in the most relevant IP articles (among </w:t>
      </w:r>
      <w:r w:rsidRPr="0052453A">
        <w:rPr>
          <w:color w:val="000000" w:themeColor="text1"/>
          <w:sz w:val="21"/>
          <w:szCs w:val="21"/>
        </w:rPr>
        <w:t>subset</w:t>
      </w:r>
      <w:r w:rsidR="00557903" w:rsidRPr="0052453A">
        <w:rPr>
          <w:color w:val="000000" w:themeColor="text1"/>
          <w:sz w:val="21"/>
          <w:szCs w:val="21"/>
        </w:rPr>
        <w:t>)</w:t>
      </w:r>
      <w:r w:rsidR="00732306" w:rsidRPr="0052453A">
        <w:rPr>
          <w:color w:val="000000" w:themeColor="text1"/>
          <w:sz w:val="21"/>
          <w:szCs w:val="21"/>
        </w:rPr>
        <w:t>.</w:t>
      </w:r>
    </w:p>
    <w:p w14:paraId="440B7EB2" w14:textId="5D7CFBFF" w:rsidR="00A4604D" w:rsidRDefault="00A4604D" w:rsidP="00A121BA">
      <w:pPr>
        <w:spacing w:line="480" w:lineRule="auto"/>
        <w:ind w:firstLine="720"/>
        <w:jc w:val="both"/>
      </w:pPr>
      <w:r w:rsidRPr="00732306">
        <w:t xml:space="preserve">As suggested in the theoretical background, the potential linkages between IP and SDGs are many, owing to the interdependence between infrastructure systems </w:t>
      </w:r>
      <w:r w:rsidR="00107EC0" w:rsidRPr="00732306">
        <w:t xml:space="preserve">(and hence IP) </w:t>
      </w:r>
      <w:r w:rsidRPr="00732306">
        <w:t>and economy, environment, and society</w:t>
      </w:r>
      <w:r w:rsidR="00107EC0" w:rsidRPr="00732306">
        <w:t>. Y</w:t>
      </w:r>
      <w:r w:rsidRPr="00732306">
        <w:t>et</w:t>
      </w:r>
      <w:r w:rsidR="00107EC0" w:rsidRPr="00732306">
        <w:t>,</w:t>
      </w:r>
      <w:r w:rsidRPr="00732306">
        <w:t xml:space="preserve"> only 8 of the 17 SDGs were specifically mentioned, and inconsistently so – i.e., the subset referred to the SDGs in </w:t>
      </w:r>
      <w:r w:rsidR="009B5F3A" w:rsidRPr="00732306">
        <w:t xml:space="preserve">a variety of </w:t>
      </w:r>
      <w:r w:rsidRPr="00732306">
        <w:t>ways: some to the goal</w:t>
      </w:r>
      <w:r w:rsidR="00107EC0" w:rsidRPr="00732306">
        <w:t xml:space="preserve"> (</w:t>
      </w:r>
      <w:r w:rsidR="009B5F3A" w:rsidRPr="00732306">
        <w:t>based on</w:t>
      </w:r>
      <w:r w:rsidR="00107EC0" w:rsidRPr="00732306">
        <w:t xml:space="preserve"> </w:t>
      </w:r>
      <w:r w:rsidR="009B5F3A" w:rsidRPr="00732306">
        <w:t>interpretative</w:t>
      </w:r>
      <w:r w:rsidR="00107EC0" w:rsidRPr="00732306">
        <w:t xml:space="preserve"> </w:t>
      </w:r>
      <w:r w:rsidR="009B5F3A" w:rsidRPr="00732306">
        <w:t>linking of the project/s and SDG/s</w:t>
      </w:r>
      <w:r w:rsidR="00107EC0" w:rsidRPr="00732306">
        <w:t>)</w:t>
      </w:r>
      <w:r w:rsidRPr="00732306">
        <w:t>, some to a number of indicator</w:t>
      </w:r>
      <w:r w:rsidR="00107EC0" w:rsidRPr="00732306">
        <w:t>s or</w:t>
      </w:r>
      <w:r w:rsidRPr="00732306">
        <w:t xml:space="preserve"> selected targets</w:t>
      </w:r>
      <w:r w:rsidR="00107EC0" w:rsidRPr="00732306">
        <w:t xml:space="preserve"> (suggesting </w:t>
      </w:r>
      <w:r w:rsidR="00212B67" w:rsidRPr="00732306">
        <w:t xml:space="preserve">a </w:t>
      </w:r>
      <w:r w:rsidR="009B5F3A" w:rsidRPr="00732306">
        <w:t xml:space="preserve">more in-depth association </w:t>
      </w:r>
      <w:r w:rsidR="00212B67" w:rsidRPr="00732306">
        <w:t xml:space="preserve">has been made </w:t>
      </w:r>
      <w:r w:rsidR="009B5F3A" w:rsidRPr="00732306">
        <w:t>between project</w:t>
      </w:r>
      <w:r w:rsidR="00212B67" w:rsidRPr="00732306">
        <w:t>/s</w:t>
      </w:r>
      <w:r w:rsidR="009B5F3A" w:rsidRPr="00732306">
        <w:t xml:space="preserve"> and </w:t>
      </w:r>
      <w:r w:rsidR="00212B67" w:rsidRPr="00732306">
        <w:t>measurement of</w:t>
      </w:r>
      <w:r w:rsidR="009B5F3A" w:rsidRPr="00732306">
        <w:t xml:space="preserve"> </w:t>
      </w:r>
      <w:r w:rsidR="00212B67" w:rsidRPr="00732306">
        <w:t>SDG/s</w:t>
      </w:r>
      <w:r w:rsidR="00107EC0" w:rsidRPr="00732306">
        <w:t>)</w:t>
      </w:r>
      <w:r w:rsidRPr="00732306">
        <w:t xml:space="preserve">, and others simply made broad mention of the SDGs. </w:t>
      </w:r>
      <w:r w:rsidR="00732306" w:rsidRPr="00732306">
        <w:t>This makes research comparative analysis more challenging and indicates a consistent framework for measuring SDG impacts could be beneficial.</w:t>
      </w:r>
    </w:p>
    <w:p w14:paraId="6CB47216" w14:textId="1EFFF736" w:rsidR="00FD3C39" w:rsidRPr="0026754A" w:rsidRDefault="002348F1" w:rsidP="00A121BA">
      <w:pPr>
        <w:spacing w:line="480" w:lineRule="auto"/>
        <w:ind w:firstLine="720"/>
        <w:jc w:val="both"/>
        <w:rPr>
          <w:b/>
          <w:bCs/>
        </w:rPr>
      </w:pPr>
      <w:r w:rsidRPr="0026754A">
        <w:t>Th</w:t>
      </w:r>
      <w:r>
        <w:t>e results on this thematic</w:t>
      </w:r>
      <w:r w:rsidRPr="0026754A">
        <w:t xml:space="preserve"> </w:t>
      </w:r>
      <w:r>
        <w:t xml:space="preserve">area </w:t>
      </w:r>
      <w:r w:rsidRPr="0026754A">
        <w:t>suggests that</w:t>
      </w:r>
      <w:r>
        <w:t xml:space="preserve"> </w:t>
      </w:r>
      <w:r w:rsidRPr="0026754A">
        <w:t xml:space="preserve">there is an opportunity to broaden the research across the SDGs that </w:t>
      </w:r>
      <w:r>
        <w:t xml:space="preserve">were </w:t>
      </w:r>
      <w:r w:rsidRPr="0026754A">
        <w:t xml:space="preserve">under-represented, </w:t>
      </w:r>
      <w:r>
        <w:t xml:space="preserve">specifically into those SDGs identified as being most affected by the development of infrastructure, </w:t>
      </w:r>
      <w:r w:rsidRPr="0026754A">
        <w:t>or</w:t>
      </w:r>
      <w:r>
        <w:t xml:space="preserve">, </w:t>
      </w:r>
      <w:r w:rsidRPr="0026754A">
        <w:t>to deepen the research in areas already covered, such as SDG 6 or 11</w:t>
      </w:r>
      <w:r>
        <w:t xml:space="preserve">. </w:t>
      </w:r>
      <w:r w:rsidRPr="0052453A">
        <w:t>T</w:t>
      </w:r>
      <w:r w:rsidR="00CA1619" w:rsidRPr="0052453A">
        <w:t xml:space="preserve">he </w:t>
      </w:r>
      <w:r w:rsidR="00A4604D" w:rsidRPr="0052453A">
        <w:t>varied</w:t>
      </w:r>
      <w:r w:rsidR="00094E20" w:rsidRPr="0052453A">
        <w:t xml:space="preserve"> </w:t>
      </w:r>
      <w:r w:rsidRPr="0052453A">
        <w:t>manner</w:t>
      </w:r>
      <w:r w:rsidR="00CA1619" w:rsidRPr="0052453A">
        <w:t xml:space="preserve"> </w:t>
      </w:r>
      <w:r w:rsidRPr="0052453A">
        <w:t xml:space="preserve">in which SDGs are </w:t>
      </w:r>
      <w:r w:rsidR="00A4604D" w:rsidRPr="0052453A">
        <w:t xml:space="preserve">considered across </w:t>
      </w:r>
      <w:r w:rsidR="00A4604D" w:rsidRPr="0052453A">
        <w:lastRenderedPageBreak/>
        <w:t>the articles</w:t>
      </w:r>
      <w:r w:rsidRPr="0052453A">
        <w:t xml:space="preserve"> </w:t>
      </w:r>
      <w:r w:rsidR="00CA1619" w:rsidRPr="0052453A">
        <w:t xml:space="preserve">may </w:t>
      </w:r>
      <w:r w:rsidR="00A4604D" w:rsidRPr="0052453A">
        <w:t>signify</w:t>
      </w:r>
      <w:r w:rsidR="00094E20" w:rsidRPr="0052453A">
        <w:t xml:space="preserve"> the </w:t>
      </w:r>
      <w:r w:rsidRPr="0052453A">
        <w:t>benefit of</w:t>
      </w:r>
      <w:r w:rsidR="00CA1619" w:rsidRPr="0052453A">
        <w:t xml:space="preserve"> a research agenda into a </w:t>
      </w:r>
      <w:r w:rsidRPr="0052453A">
        <w:t xml:space="preserve">universal (or widely accepted) </w:t>
      </w:r>
      <w:r w:rsidR="00CA1619" w:rsidRPr="0052453A">
        <w:t>framework for linking IP and SDGs.</w:t>
      </w:r>
    </w:p>
    <w:p w14:paraId="58DEF252" w14:textId="330B8D7B" w:rsidR="008104B0" w:rsidRDefault="008104B0" w:rsidP="009E6D8F">
      <w:pPr>
        <w:spacing w:line="480" w:lineRule="auto"/>
      </w:pPr>
    </w:p>
    <w:p w14:paraId="658A8414" w14:textId="6742914D" w:rsidR="005C322B" w:rsidRDefault="005B6123" w:rsidP="00463B76">
      <w:pPr>
        <w:pStyle w:val="Heading2"/>
        <w:spacing w:line="480" w:lineRule="auto"/>
      </w:pPr>
      <w:r>
        <w:t xml:space="preserve">Level 2 </w:t>
      </w:r>
      <w:r w:rsidR="005C322B" w:rsidRPr="00FB005B">
        <w:t xml:space="preserve">Analysis of the </w:t>
      </w:r>
      <w:r w:rsidR="00881958">
        <w:t>13</w:t>
      </w:r>
      <w:r w:rsidR="00881958" w:rsidRPr="00FB005B">
        <w:t xml:space="preserve"> </w:t>
      </w:r>
      <w:r w:rsidR="000F225E">
        <w:t>top</w:t>
      </w:r>
      <w:r w:rsidR="005C322B" w:rsidRPr="00FB005B">
        <w:t xml:space="preserve"> </w:t>
      </w:r>
      <w:r w:rsidR="000F225E">
        <w:t xml:space="preserve">SDG-IP </w:t>
      </w:r>
      <w:r w:rsidR="005C322B" w:rsidRPr="00FB005B">
        <w:t>article</w:t>
      </w:r>
      <w:r w:rsidR="000F225E">
        <w:t>s</w:t>
      </w:r>
      <w:r w:rsidR="005C322B" w:rsidRPr="00FB005B">
        <w:t xml:space="preserve"> based on their keyword occurrences</w:t>
      </w:r>
    </w:p>
    <w:p w14:paraId="518E3DBD" w14:textId="2455B2E3" w:rsidR="003E25D0" w:rsidRDefault="005C322B" w:rsidP="00A121BA">
      <w:pPr>
        <w:pStyle w:val="Caption"/>
        <w:keepNext/>
        <w:spacing w:line="480" w:lineRule="auto"/>
        <w:ind w:firstLine="720"/>
      </w:pPr>
      <w:r w:rsidRPr="007863E3">
        <w:rPr>
          <w:rFonts w:ascii="Times New Roman" w:hAnsi="Times New Roman" w:cs="Times New Roman"/>
          <w:b w:val="0"/>
          <w:bCs w:val="0"/>
          <w:color w:val="000000" w:themeColor="text1"/>
          <w:sz w:val="24"/>
          <w:szCs w:val="24"/>
        </w:rPr>
        <w:t>Whil</w:t>
      </w:r>
      <w:r w:rsidR="000F225E" w:rsidRPr="007863E3">
        <w:rPr>
          <w:rFonts w:ascii="Times New Roman" w:hAnsi="Times New Roman" w:cs="Times New Roman"/>
          <w:b w:val="0"/>
          <w:bCs w:val="0"/>
          <w:color w:val="000000" w:themeColor="text1"/>
          <w:sz w:val="24"/>
          <w:szCs w:val="24"/>
        </w:rPr>
        <w:t>st</w:t>
      </w:r>
      <w:r w:rsidRPr="007863E3">
        <w:rPr>
          <w:rFonts w:ascii="Times New Roman" w:hAnsi="Times New Roman" w:cs="Times New Roman"/>
          <w:b w:val="0"/>
          <w:bCs w:val="0"/>
          <w:color w:val="000000" w:themeColor="text1"/>
          <w:sz w:val="24"/>
          <w:szCs w:val="24"/>
        </w:rPr>
        <w:t xml:space="preserve"> the </w:t>
      </w:r>
      <w:r w:rsidR="000F225E" w:rsidRPr="007863E3">
        <w:rPr>
          <w:rFonts w:ascii="Times New Roman" w:hAnsi="Times New Roman" w:cs="Times New Roman"/>
          <w:b w:val="0"/>
          <w:bCs w:val="0"/>
          <w:color w:val="000000" w:themeColor="text1"/>
          <w:sz w:val="24"/>
          <w:szCs w:val="24"/>
        </w:rPr>
        <w:t xml:space="preserve">SLR </w:t>
      </w:r>
      <w:r w:rsidRPr="007863E3">
        <w:rPr>
          <w:rFonts w:ascii="Times New Roman" w:hAnsi="Times New Roman" w:cs="Times New Roman"/>
          <w:b w:val="0"/>
          <w:bCs w:val="0"/>
          <w:color w:val="000000" w:themeColor="text1"/>
          <w:sz w:val="24"/>
          <w:szCs w:val="24"/>
        </w:rPr>
        <w:t xml:space="preserve">methodology </w:t>
      </w:r>
      <w:r w:rsidR="000F225E" w:rsidRPr="007863E3">
        <w:rPr>
          <w:rFonts w:ascii="Times New Roman" w:hAnsi="Times New Roman" w:cs="Times New Roman"/>
          <w:b w:val="0"/>
          <w:bCs w:val="0"/>
          <w:color w:val="000000" w:themeColor="text1"/>
          <w:sz w:val="24"/>
          <w:szCs w:val="24"/>
        </w:rPr>
        <w:t>used in the preceding sections has been mostly based on the rules and standards</w:t>
      </w:r>
      <w:r w:rsidRPr="007863E3">
        <w:rPr>
          <w:rFonts w:ascii="Times New Roman" w:hAnsi="Times New Roman" w:cs="Times New Roman"/>
          <w:b w:val="0"/>
          <w:bCs w:val="0"/>
          <w:color w:val="000000" w:themeColor="text1"/>
          <w:sz w:val="24"/>
          <w:szCs w:val="24"/>
        </w:rPr>
        <w:t xml:space="preserve"> </w:t>
      </w:r>
      <w:r w:rsidR="000F225E" w:rsidRPr="007863E3">
        <w:rPr>
          <w:rFonts w:ascii="Times New Roman" w:hAnsi="Times New Roman" w:cs="Times New Roman"/>
          <w:b w:val="0"/>
          <w:bCs w:val="0"/>
          <w:color w:val="000000" w:themeColor="text1"/>
          <w:sz w:val="24"/>
          <w:szCs w:val="24"/>
        </w:rPr>
        <w:t xml:space="preserve">proposed </w:t>
      </w:r>
      <w:r w:rsidR="000F225E" w:rsidRPr="00B9196C">
        <w:rPr>
          <w:rFonts w:ascii="Times New Roman" w:hAnsi="Times New Roman" w:cs="Times New Roman"/>
          <w:b w:val="0"/>
          <w:bCs w:val="0"/>
          <w:color w:val="000000" w:themeColor="text1"/>
          <w:sz w:val="24"/>
          <w:szCs w:val="24"/>
        </w:rPr>
        <w:t>by</w:t>
      </w:r>
      <w:r w:rsidRPr="00B9196C">
        <w:rPr>
          <w:rFonts w:ascii="Times New Roman" w:hAnsi="Times New Roman" w:cs="Times New Roman"/>
          <w:b w:val="0"/>
          <w:bCs w:val="0"/>
          <w:color w:val="000000" w:themeColor="text1"/>
          <w:sz w:val="24"/>
          <w:szCs w:val="24"/>
        </w:rPr>
        <w:t xml:space="preserve"> </w:t>
      </w:r>
      <w:bookmarkStart w:id="18" w:name="bbb0085"/>
      <w:r w:rsidRPr="00B9196C">
        <w:rPr>
          <w:color w:val="000000" w:themeColor="text1"/>
        </w:rPr>
        <w:fldChar w:fldCharType="begin"/>
      </w:r>
      <w:r w:rsidRPr="00B9196C">
        <w:rPr>
          <w:rFonts w:ascii="Times New Roman" w:hAnsi="Times New Roman" w:cs="Times New Roman"/>
          <w:b w:val="0"/>
          <w:bCs w:val="0"/>
          <w:color w:val="000000" w:themeColor="text1"/>
          <w:sz w:val="24"/>
          <w:szCs w:val="24"/>
        </w:rPr>
        <w:instrText xml:space="preserve"> HYPERLINK "https://www.sciencedirect.com/science/article/pii/S0148296319304564" \l "bb0085" </w:instrText>
      </w:r>
      <w:r w:rsidRPr="00B9196C">
        <w:rPr>
          <w:color w:val="000000" w:themeColor="text1"/>
        </w:rPr>
        <w:fldChar w:fldCharType="separate"/>
      </w:r>
      <w:proofErr w:type="spellStart"/>
      <w:r w:rsidRPr="00B9196C">
        <w:rPr>
          <w:rFonts w:ascii="Times New Roman" w:hAnsi="Times New Roman" w:cs="Times New Roman"/>
          <w:b w:val="0"/>
          <w:bCs w:val="0"/>
          <w:color w:val="000000" w:themeColor="text1"/>
          <w:sz w:val="24"/>
          <w:szCs w:val="24"/>
        </w:rPr>
        <w:t>Liberati</w:t>
      </w:r>
      <w:proofErr w:type="spellEnd"/>
      <w:r w:rsidRPr="00B9196C">
        <w:rPr>
          <w:rFonts w:ascii="Times New Roman" w:hAnsi="Times New Roman" w:cs="Times New Roman"/>
          <w:b w:val="0"/>
          <w:bCs w:val="0"/>
          <w:color w:val="000000" w:themeColor="text1"/>
          <w:sz w:val="24"/>
          <w:szCs w:val="24"/>
        </w:rPr>
        <w:t xml:space="preserve"> et al., </w:t>
      </w:r>
      <w:r w:rsidR="000F225E" w:rsidRPr="00B9196C">
        <w:rPr>
          <w:rFonts w:ascii="Times New Roman" w:hAnsi="Times New Roman" w:cs="Times New Roman"/>
          <w:b w:val="0"/>
          <w:bCs w:val="0"/>
          <w:color w:val="000000" w:themeColor="text1"/>
          <w:sz w:val="24"/>
          <w:szCs w:val="24"/>
        </w:rPr>
        <w:t>(</w:t>
      </w:r>
      <w:r w:rsidRPr="00B9196C">
        <w:rPr>
          <w:rFonts w:ascii="Times New Roman" w:hAnsi="Times New Roman" w:cs="Times New Roman"/>
          <w:b w:val="0"/>
          <w:bCs w:val="0"/>
          <w:color w:val="000000" w:themeColor="text1"/>
          <w:sz w:val="24"/>
          <w:szCs w:val="24"/>
        </w:rPr>
        <w:t>2009</w:t>
      </w:r>
      <w:r w:rsidRPr="00B9196C">
        <w:rPr>
          <w:color w:val="000000" w:themeColor="text1"/>
        </w:rPr>
        <w:fldChar w:fldCharType="end"/>
      </w:r>
      <w:bookmarkEnd w:id="18"/>
      <w:r w:rsidRPr="00B9196C">
        <w:rPr>
          <w:rFonts w:ascii="Times New Roman" w:hAnsi="Times New Roman" w:cs="Times New Roman"/>
          <w:b w:val="0"/>
          <w:bCs w:val="0"/>
          <w:color w:val="000000" w:themeColor="text1"/>
          <w:sz w:val="24"/>
          <w:szCs w:val="24"/>
        </w:rPr>
        <w:t xml:space="preserve">), </w:t>
      </w:r>
      <w:r w:rsidR="000F225E" w:rsidRPr="00B9196C">
        <w:rPr>
          <w:rFonts w:ascii="Times New Roman" w:hAnsi="Times New Roman" w:cs="Times New Roman"/>
          <w:b w:val="0"/>
          <w:bCs w:val="0"/>
          <w:color w:val="000000" w:themeColor="text1"/>
          <w:sz w:val="24"/>
          <w:szCs w:val="24"/>
        </w:rPr>
        <w:t xml:space="preserve">it has only provided a high-level indication of where the future research opportunities might lie.  Therefore, </w:t>
      </w:r>
      <w:r w:rsidRPr="00B9196C">
        <w:rPr>
          <w:rFonts w:ascii="Times New Roman" w:hAnsi="Times New Roman" w:cs="Times New Roman"/>
          <w:b w:val="0"/>
          <w:bCs w:val="0"/>
          <w:color w:val="000000" w:themeColor="text1"/>
          <w:sz w:val="24"/>
          <w:szCs w:val="24"/>
        </w:rPr>
        <w:t>the semi-systematic review process</w:t>
      </w:r>
      <w:r w:rsidR="000F225E" w:rsidRPr="00B9196C">
        <w:rPr>
          <w:rFonts w:ascii="Times New Roman" w:hAnsi="Times New Roman" w:cs="Times New Roman"/>
          <w:b w:val="0"/>
          <w:bCs w:val="0"/>
          <w:color w:val="000000" w:themeColor="text1"/>
          <w:sz w:val="24"/>
          <w:szCs w:val="24"/>
        </w:rPr>
        <w:t xml:space="preserve">, </w:t>
      </w:r>
      <w:r w:rsidR="00B9196C">
        <w:rPr>
          <w:rFonts w:ascii="Times New Roman" w:hAnsi="Times New Roman" w:cs="Times New Roman"/>
          <w:b w:val="0"/>
          <w:bCs w:val="0"/>
          <w:color w:val="000000" w:themeColor="text1"/>
          <w:sz w:val="24"/>
          <w:szCs w:val="24"/>
        </w:rPr>
        <w:t>sometimes referred to as a ‘</w:t>
      </w:r>
      <w:r w:rsidR="00B9196C" w:rsidRPr="00B9196C">
        <w:rPr>
          <w:rFonts w:ascii="Times New Roman" w:hAnsi="Times New Roman" w:cs="Times New Roman"/>
          <w:b w:val="0"/>
          <w:bCs w:val="0"/>
          <w:color w:val="000000" w:themeColor="text1"/>
          <w:sz w:val="24"/>
          <w:szCs w:val="24"/>
        </w:rPr>
        <w:t>narrative review approach</w:t>
      </w:r>
      <w:r w:rsidR="00B9196C">
        <w:rPr>
          <w:rFonts w:ascii="Times New Roman" w:hAnsi="Times New Roman" w:cs="Times New Roman"/>
          <w:b w:val="0"/>
          <w:bCs w:val="0"/>
          <w:color w:val="000000" w:themeColor="text1"/>
          <w:sz w:val="24"/>
          <w:szCs w:val="24"/>
        </w:rPr>
        <w:t>’</w:t>
      </w:r>
      <w:r w:rsidR="00B9196C" w:rsidRPr="00B9196C">
        <w:rPr>
          <w:rFonts w:ascii="Times New Roman" w:hAnsi="Times New Roman" w:cs="Times New Roman"/>
          <w:b w:val="0"/>
          <w:bCs w:val="0"/>
          <w:color w:val="000000" w:themeColor="text1"/>
          <w:sz w:val="24"/>
          <w:szCs w:val="24"/>
        </w:rPr>
        <w:t xml:space="preserve"> is </w:t>
      </w:r>
      <w:r w:rsidR="00B9196C">
        <w:rPr>
          <w:rFonts w:ascii="Times New Roman" w:hAnsi="Times New Roman" w:cs="Times New Roman"/>
          <w:b w:val="0"/>
          <w:bCs w:val="0"/>
          <w:color w:val="000000" w:themeColor="text1"/>
          <w:sz w:val="24"/>
          <w:szCs w:val="24"/>
        </w:rPr>
        <w:t>used</w:t>
      </w:r>
      <w:r w:rsidR="00B9196C" w:rsidRPr="00B9196C">
        <w:rPr>
          <w:rFonts w:ascii="Times New Roman" w:hAnsi="Times New Roman" w:cs="Times New Roman"/>
          <w:b w:val="0"/>
          <w:bCs w:val="0"/>
          <w:color w:val="000000" w:themeColor="text1"/>
          <w:sz w:val="24"/>
          <w:szCs w:val="24"/>
        </w:rPr>
        <w:t xml:space="preserve"> for topics that have been conceptuali</w:t>
      </w:r>
      <w:r w:rsidR="00B9196C">
        <w:rPr>
          <w:rFonts w:ascii="Times New Roman" w:hAnsi="Times New Roman" w:cs="Times New Roman"/>
          <w:b w:val="0"/>
          <w:bCs w:val="0"/>
          <w:color w:val="000000" w:themeColor="text1"/>
          <w:sz w:val="24"/>
          <w:szCs w:val="24"/>
        </w:rPr>
        <w:t>s</w:t>
      </w:r>
      <w:r w:rsidR="00B9196C" w:rsidRPr="00B9196C">
        <w:rPr>
          <w:rFonts w:ascii="Times New Roman" w:hAnsi="Times New Roman" w:cs="Times New Roman"/>
          <w:b w:val="0"/>
          <w:bCs w:val="0"/>
          <w:color w:val="000000" w:themeColor="text1"/>
          <w:sz w:val="24"/>
          <w:szCs w:val="24"/>
        </w:rPr>
        <w:t xml:space="preserve">ed differently and </w:t>
      </w:r>
      <w:r w:rsidR="00B9196C">
        <w:rPr>
          <w:rFonts w:ascii="Times New Roman" w:hAnsi="Times New Roman" w:cs="Times New Roman"/>
          <w:b w:val="0"/>
          <w:bCs w:val="0"/>
          <w:color w:val="000000" w:themeColor="text1"/>
          <w:sz w:val="24"/>
          <w:szCs w:val="24"/>
        </w:rPr>
        <w:t>researched</w:t>
      </w:r>
      <w:r w:rsidR="00B9196C" w:rsidRPr="00B9196C">
        <w:rPr>
          <w:rFonts w:ascii="Times New Roman" w:hAnsi="Times New Roman" w:cs="Times New Roman"/>
          <w:b w:val="0"/>
          <w:bCs w:val="0"/>
          <w:color w:val="000000" w:themeColor="text1"/>
          <w:sz w:val="24"/>
          <w:szCs w:val="24"/>
        </w:rPr>
        <w:t xml:space="preserve"> by groups </w:t>
      </w:r>
      <w:r w:rsidR="00B9196C">
        <w:rPr>
          <w:rFonts w:ascii="Times New Roman" w:hAnsi="Times New Roman" w:cs="Times New Roman"/>
          <w:b w:val="0"/>
          <w:bCs w:val="0"/>
          <w:color w:val="000000" w:themeColor="text1"/>
          <w:sz w:val="24"/>
          <w:szCs w:val="24"/>
        </w:rPr>
        <w:t>across</w:t>
      </w:r>
      <w:r w:rsidR="00B9196C" w:rsidRPr="00B9196C">
        <w:rPr>
          <w:rFonts w:ascii="Times New Roman" w:hAnsi="Times New Roman" w:cs="Times New Roman"/>
          <w:b w:val="0"/>
          <w:bCs w:val="0"/>
          <w:color w:val="000000" w:themeColor="text1"/>
          <w:sz w:val="24"/>
          <w:szCs w:val="24"/>
        </w:rPr>
        <w:t xml:space="preserve"> diverse disciplines</w:t>
      </w:r>
      <w:r w:rsidR="009C0562">
        <w:rPr>
          <w:rFonts w:ascii="Times New Roman" w:hAnsi="Times New Roman" w:cs="Times New Roman"/>
          <w:b w:val="0"/>
          <w:bCs w:val="0"/>
          <w:color w:val="000000" w:themeColor="text1"/>
          <w:sz w:val="24"/>
          <w:szCs w:val="24"/>
        </w:rPr>
        <w:t>. This approach</w:t>
      </w:r>
      <w:r w:rsidR="00B9196C" w:rsidRPr="00B9196C">
        <w:rPr>
          <w:rFonts w:ascii="Times New Roman" w:hAnsi="Times New Roman" w:cs="Times New Roman"/>
          <w:b w:val="0"/>
          <w:bCs w:val="0"/>
          <w:color w:val="000000" w:themeColor="text1"/>
          <w:sz w:val="24"/>
          <w:szCs w:val="24"/>
        </w:rPr>
        <w:t xml:space="preserve"> </w:t>
      </w:r>
      <w:r w:rsidR="009C0562">
        <w:rPr>
          <w:rFonts w:ascii="Times New Roman" w:hAnsi="Times New Roman" w:cs="Times New Roman"/>
          <w:b w:val="0"/>
          <w:bCs w:val="0"/>
          <w:color w:val="000000" w:themeColor="text1"/>
          <w:sz w:val="24"/>
          <w:szCs w:val="24"/>
        </w:rPr>
        <w:t>does not</w:t>
      </w:r>
      <w:r w:rsidR="00B9196C">
        <w:rPr>
          <w:rFonts w:ascii="Times New Roman" w:hAnsi="Times New Roman" w:cs="Times New Roman"/>
          <w:b w:val="0"/>
          <w:bCs w:val="0"/>
          <w:color w:val="000000" w:themeColor="text1"/>
          <w:sz w:val="24"/>
          <w:szCs w:val="24"/>
        </w:rPr>
        <w:t xml:space="preserve"> easily fit with</w:t>
      </w:r>
      <w:r w:rsidR="00B9196C" w:rsidRPr="00B9196C">
        <w:rPr>
          <w:rFonts w:ascii="Times New Roman" w:hAnsi="Times New Roman" w:cs="Times New Roman"/>
          <w:b w:val="0"/>
          <w:bCs w:val="0"/>
          <w:color w:val="000000" w:themeColor="text1"/>
          <w:sz w:val="24"/>
          <w:szCs w:val="24"/>
        </w:rPr>
        <w:t xml:space="preserve"> a full systematic review process</w:t>
      </w:r>
      <w:r w:rsidR="00B9196C">
        <w:rPr>
          <w:rFonts w:ascii="Times New Roman" w:hAnsi="Times New Roman" w:cs="Times New Roman"/>
          <w:b w:val="0"/>
          <w:bCs w:val="0"/>
          <w:color w:val="000000" w:themeColor="text1"/>
          <w:sz w:val="24"/>
          <w:szCs w:val="24"/>
        </w:rPr>
        <w:t xml:space="preserve"> as </w:t>
      </w:r>
      <w:r w:rsidR="000F225E" w:rsidRPr="00B9196C">
        <w:rPr>
          <w:rFonts w:ascii="Times New Roman" w:hAnsi="Times New Roman" w:cs="Times New Roman"/>
          <w:b w:val="0"/>
          <w:bCs w:val="0"/>
          <w:color w:val="000000" w:themeColor="text1"/>
          <w:sz w:val="24"/>
          <w:szCs w:val="24"/>
        </w:rPr>
        <w:t xml:space="preserve">advocated by </w:t>
      </w:r>
      <w:bookmarkStart w:id="19" w:name="bbb0160"/>
      <w:r w:rsidR="000F225E" w:rsidRPr="00B9196C">
        <w:rPr>
          <w:color w:val="000000" w:themeColor="text1"/>
        </w:rPr>
        <w:fldChar w:fldCharType="begin"/>
      </w:r>
      <w:r w:rsidR="000F225E" w:rsidRPr="00B9196C">
        <w:rPr>
          <w:rFonts w:ascii="Times New Roman" w:hAnsi="Times New Roman" w:cs="Times New Roman"/>
          <w:b w:val="0"/>
          <w:bCs w:val="0"/>
          <w:color w:val="000000" w:themeColor="text1"/>
          <w:sz w:val="24"/>
          <w:szCs w:val="24"/>
        </w:rPr>
        <w:instrText xml:space="preserve"> HYPERLINK "https://www.sciencedirect.com/science/article/pii/S0148296319304564" \l "bb0160" </w:instrText>
      </w:r>
      <w:r w:rsidR="000F225E" w:rsidRPr="00B9196C">
        <w:rPr>
          <w:color w:val="000000" w:themeColor="text1"/>
        </w:rPr>
        <w:fldChar w:fldCharType="separate"/>
      </w:r>
      <w:r w:rsidR="000F225E" w:rsidRPr="00B9196C">
        <w:rPr>
          <w:rFonts w:ascii="Times New Roman" w:hAnsi="Times New Roman" w:cs="Times New Roman"/>
          <w:b w:val="0"/>
          <w:bCs w:val="0"/>
          <w:color w:val="000000" w:themeColor="text1"/>
          <w:sz w:val="24"/>
          <w:szCs w:val="24"/>
        </w:rPr>
        <w:t>Wong et al. (2013</w:t>
      </w:r>
      <w:r w:rsidR="000F225E" w:rsidRPr="00B9196C">
        <w:rPr>
          <w:color w:val="000000" w:themeColor="text1"/>
        </w:rPr>
        <w:fldChar w:fldCharType="end"/>
      </w:r>
      <w:bookmarkEnd w:id="19"/>
      <w:r w:rsidR="000F225E" w:rsidRPr="00B9196C">
        <w:rPr>
          <w:rFonts w:ascii="Times New Roman" w:hAnsi="Times New Roman" w:cs="Times New Roman"/>
          <w:b w:val="0"/>
          <w:bCs w:val="0"/>
          <w:color w:val="000000" w:themeColor="text1"/>
          <w:sz w:val="24"/>
          <w:szCs w:val="24"/>
        </w:rPr>
        <w:t>)</w:t>
      </w:r>
      <w:r w:rsidR="003E3368" w:rsidRPr="00B9196C">
        <w:rPr>
          <w:rFonts w:ascii="Times New Roman" w:hAnsi="Times New Roman" w:cs="Times New Roman"/>
          <w:b w:val="0"/>
          <w:bCs w:val="0"/>
          <w:color w:val="000000" w:themeColor="text1"/>
          <w:sz w:val="24"/>
          <w:szCs w:val="24"/>
        </w:rPr>
        <w:t>,</w:t>
      </w:r>
      <w:r w:rsidR="000F225E" w:rsidRPr="00B9196C">
        <w:rPr>
          <w:rFonts w:ascii="Times New Roman" w:hAnsi="Times New Roman" w:cs="Times New Roman"/>
          <w:b w:val="0"/>
          <w:bCs w:val="0"/>
          <w:color w:val="000000" w:themeColor="text1"/>
          <w:sz w:val="24"/>
          <w:szCs w:val="24"/>
        </w:rPr>
        <w:t xml:space="preserve"> </w:t>
      </w:r>
      <w:r w:rsidR="009C0562">
        <w:rPr>
          <w:rFonts w:ascii="Times New Roman" w:hAnsi="Times New Roman" w:cs="Times New Roman"/>
          <w:b w:val="0"/>
          <w:bCs w:val="0"/>
          <w:color w:val="000000" w:themeColor="text1"/>
          <w:sz w:val="24"/>
          <w:szCs w:val="24"/>
        </w:rPr>
        <w:t xml:space="preserve">which </w:t>
      </w:r>
      <w:r w:rsidR="000F225E" w:rsidRPr="00B9196C">
        <w:rPr>
          <w:rFonts w:ascii="Times New Roman" w:hAnsi="Times New Roman" w:cs="Times New Roman"/>
          <w:b w:val="0"/>
          <w:bCs w:val="0"/>
          <w:color w:val="000000" w:themeColor="text1"/>
          <w:sz w:val="24"/>
          <w:szCs w:val="24"/>
        </w:rPr>
        <w:t>suits</w:t>
      </w:r>
      <w:r w:rsidR="000F225E" w:rsidRPr="007863E3">
        <w:rPr>
          <w:rFonts w:ascii="Times New Roman" w:hAnsi="Times New Roman" w:cs="Times New Roman"/>
          <w:b w:val="0"/>
          <w:bCs w:val="0"/>
          <w:color w:val="000000" w:themeColor="text1"/>
          <w:sz w:val="24"/>
          <w:szCs w:val="24"/>
        </w:rPr>
        <w:t xml:space="preserve"> the purposes of </w:t>
      </w:r>
      <w:r w:rsidR="00433E83" w:rsidRPr="007863E3">
        <w:rPr>
          <w:rFonts w:ascii="Times New Roman" w:hAnsi="Times New Roman" w:cs="Times New Roman"/>
          <w:b w:val="0"/>
          <w:bCs w:val="0"/>
          <w:color w:val="000000" w:themeColor="text1"/>
          <w:sz w:val="24"/>
          <w:szCs w:val="24"/>
        </w:rPr>
        <w:t xml:space="preserve">a </w:t>
      </w:r>
      <w:r w:rsidR="003E3368" w:rsidRPr="007863E3">
        <w:rPr>
          <w:rFonts w:ascii="Times New Roman" w:hAnsi="Times New Roman" w:cs="Times New Roman"/>
          <w:b w:val="0"/>
          <w:bCs w:val="0"/>
          <w:color w:val="000000" w:themeColor="text1"/>
          <w:sz w:val="24"/>
          <w:szCs w:val="24"/>
        </w:rPr>
        <w:t xml:space="preserve">Level 2 </w:t>
      </w:r>
      <w:r w:rsidR="00433E83" w:rsidRPr="007863E3">
        <w:rPr>
          <w:rFonts w:ascii="Times New Roman" w:hAnsi="Times New Roman" w:cs="Times New Roman"/>
          <w:b w:val="0"/>
          <w:bCs w:val="0"/>
          <w:color w:val="000000" w:themeColor="text1"/>
          <w:sz w:val="24"/>
          <w:szCs w:val="24"/>
        </w:rPr>
        <w:t>analysis</w:t>
      </w:r>
      <w:r w:rsidR="009C0562">
        <w:rPr>
          <w:rFonts w:ascii="Times New Roman" w:hAnsi="Times New Roman" w:cs="Times New Roman"/>
          <w:b w:val="0"/>
          <w:bCs w:val="0"/>
          <w:color w:val="000000" w:themeColor="text1"/>
          <w:sz w:val="24"/>
          <w:szCs w:val="24"/>
        </w:rPr>
        <w:t>. This is</w:t>
      </w:r>
      <w:r w:rsidR="000F225E" w:rsidRPr="007863E3">
        <w:rPr>
          <w:rFonts w:ascii="Times New Roman" w:hAnsi="Times New Roman" w:cs="Times New Roman"/>
          <w:b w:val="0"/>
          <w:bCs w:val="0"/>
          <w:color w:val="000000" w:themeColor="text1"/>
          <w:sz w:val="24"/>
          <w:szCs w:val="24"/>
        </w:rPr>
        <w:t xml:space="preserve"> because it enables the </w:t>
      </w:r>
      <w:r w:rsidRPr="007863E3">
        <w:rPr>
          <w:rFonts w:ascii="Times New Roman" w:hAnsi="Times New Roman" w:cs="Times New Roman"/>
          <w:b w:val="0"/>
          <w:bCs w:val="0"/>
          <w:color w:val="000000" w:themeColor="text1"/>
          <w:sz w:val="24"/>
          <w:szCs w:val="24"/>
        </w:rPr>
        <w:t xml:space="preserve">tailoring </w:t>
      </w:r>
      <w:r w:rsidR="000F225E" w:rsidRPr="007863E3">
        <w:rPr>
          <w:rFonts w:ascii="Times New Roman" w:hAnsi="Times New Roman" w:cs="Times New Roman"/>
          <w:b w:val="0"/>
          <w:bCs w:val="0"/>
          <w:color w:val="000000" w:themeColor="text1"/>
          <w:sz w:val="24"/>
          <w:szCs w:val="24"/>
        </w:rPr>
        <w:t xml:space="preserve">of the research to </w:t>
      </w:r>
      <w:r w:rsidRPr="007863E3">
        <w:rPr>
          <w:rFonts w:ascii="Times New Roman" w:hAnsi="Times New Roman" w:cs="Times New Roman"/>
          <w:b w:val="0"/>
          <w:bCs w:val="0"/>
          <w:color w:val="000000" w:themeColor="text1"/>
          <w:sz w:val="24"/>
          <w:szCs w:val="24"/>
        </w:rPr>
        <w:t xml:space="preserve">the specific </w:t>
      </w:r>
      <w:r w:rsidR="00BF510D" w:rsidRPr="007863E3">
        <w:rPr>
          <w:rFonts w:ascii="Times New Roman" w:hAnsi="Times New Roman" w:cs="Times New Roman"/>
          <w:b w:val="0"/>
          <w:bCs w:val="0"/>
          <w:color w:val="000000" w:themeColor="text1"/>
          <w:sz w:val="24"/>
          <w:szCs w:val="24"/>
        </w:rPr>
        <w:t xml:space="preserve">needs of the </w:t>
      </w:r>
      <w:r w:rsidRPr="007863E3">
        <w:rPr>
          <w:rFonts w:ascii="Times New Roman" w:hAnsi="Times New Roman" w:cs="Times New Roman"/>
          <w:b w:val="0"/>
          <w:bCs w:val="0"/>
          <w:color w:val="000000" w:themeColor="text1"/>
          <w:sz w:val="24"/>
          <w:szCs w:val="24"/>
        </w:rPr>
        <w:t>project</w:t>
      </w:r>
      <w:r w:rsidR="000F225E" w:rsidRPr="007863E3">
        <w:rPr>
          <w:rFonts w:ascii="Times New Roman" w:hAnsi="Times New Roman" w:cs="Times New Roman"/>
          <w:b w:val="0"/>
          <w:bCs w:val="0"/>
          <w:color w:val="000000" w:themeColor="text1"/>
          <w:sz w:val="24"/>
          <w:szCs w:val="24"/>
        </w:rPr>
        <w:t xml:space="preserve">, </w:t>
      </w:r>
      <w:r w:rsidR="009C0562">
        <w:rPr>
          <w:rFonts w:ascii="Times New Roman" w:hAnsi="Times New Roman" w:cs="Times New Roman"/>
          <w:b w:val="0"/>
          <w:bCs w:val="0"/>
          <w:color w:val="000000" w:themeColor="text1"/>
          <w:sz w:val="24"/>
          <w:szCs w:val="24"/>
        </w:rPr>
        <w:t>which</w:t>
      </w:r>
      <w:r w:rsidR="009C0562" w:rsidRPr="007863E3">
        <w:rPr>
          <w:rFonts w:ascii="Times New Roman" w:hAnsi="Times New Roman" w:cs="Times New Roman"/>
          <w:b w:val="0"/>
          <w:bCs w:val="0"/>
          <w:color w:val="000000" w:themeColor="text1"/>
          <w:sz w:val="24"/>
          <w:szCs w:val="24"/>
        </w:rPr>
        <w:t xml:space="preserve"> </w:t>
      </w:r>
      <w:r w:rsidR="000F225E" w:rsidRPr="007863E3">
        <w:rPr>
          <w:rFonts w:ascii="Times New Roman" w:hAnsi="Times New Roman" w:cs="Times New Roman"/>
          <w:b w:val="0"/>
          <w:bCs w:val="0"/>
          <w:color w:val="000000" w:themeColor="text1"/>
          <w:sz w:val="24"/>
          <w:szCs w:val="24"/>
        </w:rPr>
        <w:t xml:space="preserve">in this case involves the further de-selection of articles to the most relevant based on their prevalence of keywords.  The articles are then analysed to identify SDG-IP </w:t>
      </w:r>
      <w:r w:rsidR="003E3368" w:rsidRPr="007863E3">
        <w:rPr>
          <w:rFonts w:ascii="Times New Roman" w:hAnsi="Times New Roman" w:cs="Times New Roman"/>
          <w:b w:val="0"/>
          <w:bCs w:val="0"/>
          <w:color w:val="000000" w:themeColor="text1"/>
          <w:sz w:val="24"/>
          <w:szCs w:val="24"/>
        </w:rPr>
        <w:t xml:space="preserve">issues and </w:t>
      </w:r>
      <w:r w:rsidR="00C65AF0" w:rsidRPr="007863E3">
        <w:rPr>
          <w:rFonts w:ascii="Times New Roman" w:hAnsi="Times New Roman" w:cs="Times New Roman"/>
          <w:b w:val="0"/>
          <w:bCs w:val="0"/>
          <w:color w:val="000000" w:themeColor="text1"/>
          <w:sz w:val="24"/>
          <w:szCs w:val="24"/>
        </w:rPr>
        <w:t xml:space="preserve">sub-issues </w:t>
      </w:r>
      <w:r w:rsidR="000F225E" w:rsidRPr="007863E3">
        <w:rPr>
          <w:rFonts w:ascii="Times New Roman" w:hAnsi="Times New Roman" w:cs="Times New Roman"/>
          <w:b w:val="0"/>
          <w:bCs w:val="0"/>
          <w:color w:val="000000" w:themeColor="text1"/>
          <w:sz w:val="24"/>
          <w:szCs w:val="24"/>
        </w:rPr>
        <w:t xml:space="preserve">that have </w:t>
      </w:r>
      <w:r w:rsidR="00C65AF0" w:rsidRPr="007863E3">
        <w:rPr>
          <w:rFonts w:ascii="Times New Roman" w:hAnsi="Times New Roman" w:cs="Times New Roman"/>
          <w:b w:val="0"/>
          <w:bCs w:val="0"/>
          <w:color w:val="000000" w:themeColor="text1"/>
          <w:sz w:val="24"/>
          <w:szCs w:val="24"/>
        </w:rPr>
        <w:t>relevance in</w:t>
      </w:r>
      <w:r w:rsidR="000F225E" w:rsidRPr="007863E3">
        <w:rPr>
          <w:rFonts w:ascii="Times New Roman" w:hAnsi="Times New Roman" w:cs="Times New Roman"/>
          <w:b w:val="0"/>
          <w:bCs w:val="0"/>
          <w:color w:val="000000" w:themeColor="text1"/>
          <w:sz w:val="24"/>
          <w:szCs w:val="24"/>
        </w:rPr>
        <w:t xml:space="preserve"> guiding future research opportunities in the SDG-IP field.  </w:t>
      </w:r>
      <w:r w:rsidR="00C65AF0" w:rsidRPr="007863E3">
        <w:rPr>
          <w:rFonts w:ascii="Times New Roman" w:hAnsi="Times New Roman" w:cs="Times New Roman"/>
          <w:b w:val="0"/>
          <w:bCs w:val="0"/>
          <w:color w:val="000000" w:themeColor="text1"/>
          <w:sz w:val="24"/>
          <w:szCs w:val="24"/>
        </w:rPr>
        <w:t xml:space="preserve">The data in </w:t>
      </w:r>
      <w:r w:rsidR="00C65AF0" w:rsidRPr="007863E3">
        <w:rPr>
          <w:color w:val="000000" w:themeColor="text1"/>
        </w:rPr>
        <w:fldChar w:fldCharType="begin"/>
      </w:r>
      <w:r w:rsidR="00C65AF0" w:rsidRPr="007863E3">
        <w:rPr>
          <w:rFonts w:ascii="Times New Roman" w:hAnsi="Times New Roman" w:cs="Times New Roman"/>
          <w:b w:val="0"/>
          <w:bCs w:val="0"/>
          <w:color w:val="000000" w:themeColor="text1"/>
          <w:sz w:val="24"/>
          <w:szCs w:val="24"/>
        </w:rPr>
        <w:instrText xml:space="preserve"> REF _Ref34164278 \h  \* MERGEFORMAT </w:instrText>
      </w:r>
      <w:r w:rsidR="00C65AF0" w:rsidRPr="007863E3">
        <w:rPr>
          <w:color w:val="000000" w:themeColor="text1"/>
        </w:rPr>
      </w:r>
      <w:r w:rsidR="00C65AF0" w:rsidRPr="007863E3">
        <w:rPr>
          <w:color w:val="000000" w:themeColor="text1"/>
        </w:rPr>
        <w:fldChar w:fldCharType="separate"/>
      </w:r>
      <w:r w:rsidR="00BE0B02" w:rsidRPr="00463B76">
        <w:rPr>
          <w:rFonts w:ascii="Times New Roman" w:hAnsi="Times New Roman" w:cs="Times New Roman"/>
          <w:b w:val="0"/>
          <w:bCs w:val="0"/>
          <w:color w:val="000000" w:themeColor="text1"/>
          <w:sz w:val="24"/>
          <w:szCs w:val="24"/>
        </w:rPr>
        <w:t xml:space="preserve">Figure </w:t>
      </w:r>
      <w:r w:rsidR="00BE0B02" w:rsidRPr="00463B76">
        <w:rPr>
          <w:rFonts w:ascii="Times New Roman" w:hAnsi="Times New Roman" w:cs="Times New Roman"/>
          <w:b w:val="0"/>
          <w:bCs w:val="0"/>
          <w:noProof/>
          <w:color w:val="000000" w:themeColor="text1"/>
          <w:sz w:val="24"/>
          <w:szCs w:val="24"/>
        </w:rPr>
        <w:t>13</w:t>
      </w:r>
      <w:r w:rsidR="00C65AF0" w:rsidRPr="007863E3">
        <w:rPr>
          <w:color w:val="000000" w:themeColor="text1"/>
        </w:rPr>
        <w:fldChar w:fldCharType="end"/>
      </w:r>
      <w:r w:rsidR="00C65AF0" w:rsidRPr="007863E3">
        <w:rPr>
          <w:rFonts w:ascii="Times New Roman" w:hAnsi="Times New Roman" w:cs="Times New Roman"/>
          <w:b w:val="0"/>
          <w:bCs w:val="0"/>
          <w:color w:val="000000" w:themeColor="text1"/>
          <w:sz w:val="24"/>
          <w:szCs w:val="24"/>
        </w:rPr>
        <w:t xml:space="preserve"> </w:t>
      </w:r>
      <w:r w:rsidR="009C0562">
        <w:rPr>
          <w:rFonts w:ascii="Times New Roman" w:hAnsi="Times New Roman" w:cs="Times New Roman"/>
          <w:b w:val="0"/>
          <w:bCs w:val="0"/>
          <w:color w:val="000000" w:themeColor="text1"/>
          <w:sz w:val="24"/>
          <w:szCs w:val="24"/>
        </w:rPr>
        <w:t>highlights</w:t>
      </w:r>
      <w:r w:rsidR="009C0562" w:rsidRPr="007863E3">
        <w:rPr>
          <w:rFonts w:ascii="Times New Roman" w:hAnsi="Times New Roman" w:cs="Times New Roman"/>
          <w:b w:val="0"/>
          <w:bCs w:val="0"/>
          <w:color w:val="000000" w:themeColor="text1"/>
          <w:sz w:val="24"/>
          <w:szCs w:val="24"/>
        </w:rPr>
        <w:t xml:space="preserve"> </w:t>
      </w:r>
      <w:r w:rsidR="00C65AF0" w:rsidRPr="007863E3">
        <w:rPr>
          <w:rFonts w:ascii="Times New Roman" w:hAnsi="Times New Roman" w:cs="Times New Roman"/>
          <w:b w:val="0"/>
          <w:bCs w:val="0"/>
          <w:color w:val="000000" w:themeColor="text1"/>
          <w:sz w:val="24"/>
          <w:szCs w:val="24"/>
        </w:rPr>
        <w:t xml:space="preserve">the correlation between the issues and sub-issues and </w:t>
      </w:r>
      <w:r w:rsidR="00433E83" w:rsidRPr="007863E3">
        <w:rPr>
          <w:rFonts w:ascii="Times New Roman" w:hAnsi="Times New Roman" w:cs="Times New Roman"/>
          <w:b w:val="0"/>
          <w:bCs w:val="0"/>
          <w:color w:val="000000" w:themeColor="text1"/>
          <w:sz w:val="24"/>
          <w:szCs w:val="24"/>
        </w:rPr>
        <w:t>the author reference of where</w:t>
      </w:r>
      <w:r w:rsidR="00C65AF0" w:rsidRPr="007863E3">
        <w:rPr>
          <w:rFonts w:ascii="Times New Roman" w:hAnsi="Times New Roman" w:cs="Times New Roman"/>
          <w:b w:val="0"/>
          <w:bCs w:val="0"/>
          <w:color w:val="000000" w:themeColor="text1"/>
          <w:sz w:val="24"/>
          <w:szCs w:val="24"/>
        </w:rPr>
        <w:t xml:space="preserve"> the sub-issues are </w:t>
      </w:r>
      <w:r w:rsidR="00433E83" w:rsidRPr="007863E3">
        <w:rPr>
          <w:rFonts w:ascii="Times New Roman" w:hAnsi="Times New Roman" w:cs="Times New Roman"/>
          <w:b w:val="0"/>
          <w:bCs w:val="0"/>
          <w:color w:val="000000" w:themeColor="text1"/>
          <w:sz w:val="24"/>
          <w:szCs w:val="24"/>
        </w:rPr>
        <w:t>derived from</w:t>
      </w:r>
      <w:r w:rsidR="00C65AF0" w:rsidRPr="007863E3">
        <w:rPr>
          <w:rFonts w:ascii="Times New Roman" w:hAnsi="Times New Roman" w:cs="Times New Roman"/>
          <w:b w:val="0"/>
          <w:bCs w:val="0"/>
          <w:color w:val="000000" w:themeColor="text1"/>
          <w:sz w:val="24"/>
          <w:szCs w:val="24"/>
        </w:rPr>
        <w:t xml:space="preserve"> in the top 14 research articles.  This provides future researchers the opportunity to build on these identified themes to derive new SDG-IP insights.  A summary of all the relevant </w:t>
      </w:r>
      <w:r w:rsidR="00C65AF0" w:rsidRPr="007863E3">
        <w:rPr>
          <w:rFonts w:ascii="Times New Roman" w:hAnsi="Times New Roman" w:cs="Times New Roman"/>
          <w:b w:val="0"/>
          <w:bCs w:val="0"/>
          <w:color w:val="000000" w:themeColor="text1"/>
          <w:sz w:val="24"/>
          <w:szCs w:val="24"/>
        </w:rPr>
        <w:lastRenderedPageBreak/>
        <w:t xml:space="preserve">extracts from the top </w:t>
      </w:r>
      <w:r w:rsidR="00881958">
        <w:rPr>
          <w:rFonts w:ascii="Times New Roman" w:hAnsi="Times New Roman" w:cs="Times New Roman"/>
          <w:b w:val="0"/>
          <w:bCs w:val="0"/>
          <w:color w:val="000000" w:themeColor="text1"/>
          <w:sz w:val="24"/>
          <w:szCs w:val="24"/>
        </w:rPr>
        <w:t>13</w:t>
      </w:r>
      <w:r w:rsidR="00881958" w:rsidRPr="007863E3">
        <w:rPr>
          <w:rFonts w:ascii="Times New Roman" w:hAnsi="Times New Roman" w:cs="Times New Roman"/>
          <w:b w:val="0"/>
          <w:bCs w:val="0"/>
          <w:color w:val="000000" w:themeColor="text1"/>
          <w:sz w:val="24"/>
          <w:szCs w:val="24"/>
        </w:rPr>
        <w:t xml:space="preserve"> </w:t>
      </w:r>
      <w:r w:rsidR="00C65AF0" w:rsidRPr="007863E3">
        <w:rPr>
          <w:rFonts w:ascii="Times New Roman" w:hAnsi="Times New Roman" w:cs="Times New Roman"/>
          <w:b w:val="0"/>
          <w:bCs w:val="0"/>
          <w:color w:val="000000" w:themeColor="text1"/>
          <w:sz w:val="24"/>
          <w:szCs w:val="24"/>
        </w:rPr>
        <w:t xml:space="preserve">articles is included at Appendix </w:t>
      </w:r>
      <w:r w:rsidR="00DD1022">
        <w:rPr>
          <w:rFonts w:ascii="Times New Roman" w:hAnsi="Times New Roman" w:cs="Times New Roman"/>
          <w:b w:val="0"/>
          <w:bCs w:val="0"/>
          <w:color w:val="000000" w:themeColor="text1"/>
          <w:sz w:val="24"/>
          <w:szCs w:val="24"/>
        </w:rPr>
        <w:t>3</w:t>
      </w:r>
      <w:r w:rsidR="00F009BD">
        <w:rPr>
          <w:rFonts w:ascii="Times New Roman" w:hAnsi="Times New Roman" w:cs="Times New Roman"/>
          <w:b w:val="0"/>
          <w:bCs w:val="0"/>
          <w:color w:val="000000" w:themeColor="text1"/>
          <w:sz w:val="24"/>
          <w:szCs w:val="24"/>
        </w:rPr>
        <w:t xml:space="preserve"> and full data screenshot is shown at Appendix </w:t>
      </w:r>
      <w:r w:rsidR="00DD1022">
        <w:rPr>
          <w:rFonts w:ascii="Times New Roman" w:hAnsi="Times New Roman" w:cs="Times New Roman"/>
          <w:b w:val="0"/>
          <w:bCs w:val="0"/>
          <w:color w:val="000000" w:themeColor="text1"/>
          <w:sz w:val="24"/>
          <w:szCs w:val="24"/>
        </w:rPr>
        <w:t>4</w:t>
      </w:r>
      <w:r w:rsidR="00F009BD">
        <w:rPr>
          <w:rFonts w:ascii="Times New Roman" w:hAnsi="Times New Roman" w:cs="Times New Roman"/>
          <w:b w:val="0"/>
          <w:bCs w:val="0"/>
          <w:color w:val="000000" w:themeColor="text1"/>
          <w:sz w:val="24"/>
          <w:szCs w:val="24"/>
        </w:rPr>
        <w:t xml:space="preserve"> of the 1651 artefacts</w:t>
      </w:r>
      <w:r w:rsidR="00C65AF0" w:rsidRPr="007863E3">
        <w:rPr>
          <w:rFonts w:ascii="Times New Roman" w:hAnsi="Times New Roman" w:cs="Times New Roman"/>
          <w:b w:val="0"/>
          <w:bCs w:val="0"/>
          <w:color w:val="000000" w:themeColor="text1"/>
          <w:sz w:val="24"/>
          <w:szCs w:val="24"/>
        </w:rPr>
        <w:t xml:space="preserve">.  </w:t>
      </w:r>
    </w:p>
    <w:p w14:paraId="22AA7450" w14:textId="4C6341FE" w:rsidR="003E25D0" w:rsidRDefault="00C65AF0" w:rsidP="009E6D8F">
      <w:pPr>
        <w:spacing w:line="480" w:lineRule="auto"/>
      </w:pPr>
      <w:r w:rsidRPr="00C65AF0">
        <w:rPr>
          <w:noProof/>
        </w:rPr>
        <w:drawing>
          <wp:inline distT="0" distB="0" distL="0" distR="0" wp14:anchorId="16E77CA0" wp14:editId="04EEB475">
            <wp:extent cx="5728335" cy="3560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8335" cy="3560445"/>
                    </a:xfrm>
                    <a:prstGeom prst="rect">
                      <a:avLst/>
                    </a:prstGeom>
                  </pic:spPr>
                </pic:pic>
              </a:graphicData>
            </a:graphic>
          </wp:inline>
        </w:drawing>
      </w:r>
    </w:p>
    <w:p w14:paraId="11036FB0" w14:textId="6293F0DB" w:rsidR="003E25D0" w:rsidRPr="0052453A" w:rsidRDefault="00C65AF0" w:rsidP="009E6D8F">
      <w:pPr>
        <w:pStyle w:val="Caption"/>
        <w:spacing w:line="480" w:lineRule="auto"/>
        <w:rPr>
          <w:rFonts w:ascii="Times New Roman" w:hAnsi="Times New Roman" w:cs="Times New Roman"/>
          <w:b w:val="0"/>
          <w:bCs w:val="0"/>
          <w:color w:val="000000" w:themeColor="text1"/>
          <w:sz w:val="21"/>
          <w:szCs w:val="21"/>
        </w:rPr>
      </w:pPr>
      <w:bookmarkStart w:id="20" w:name="_Ref34164278"/>
      <w:r w:rsidRPr="0052453A">
        <w:rPr>
          <w:rFonts w:ascii="Times New Roman" w:hAnsi="Times New Roman" w:cs="Times New Roman"/>
          <w:b w:val="0"/>
          <w:bCs w:val="0"/>
          <w:color w:val="000000" w:themeColor="text1"/>
          <w:sz w:val="21"/>
          <w:szCs w:val="21"/>
        </w:rPr>
        <w:t xml:space="preserve">Figure </w:t>
      </w:r>
      <w:r w:rsidRPr="0052453A">
        <w:rPr>
          <w:rFonts w:ascii="Times New Roman" w:hAnsi="Times New Roman" w:cs="Times New Roman"/>
          <w:b w:val="0"/>
          <w:bCs w:val="0"/>
          <w:color w:val="000000" w:themeColor="text1"/>
          <w:sz w:val="21"/>
          <w:szCs w:val="21"/>
        </w:rPr>
        <w:fldChar w:fldCharType="begin"/>
      </w:r>
      <w:r w:rsidRPr="0052453A">
        <w:rPr>
          <w:rFonts w:ascii="Times New Roman" w:hAnsi="Times New Roman" w:cs="Times New Roman"/>
          <w:b w:val="0"/>
          <w:bCs w:val="0"/>
          <w:color w:val="000000" w:themeColor="text1"/>
          <w:sz w:val="21"/>
          <w:szCs w:val="21"/>
        </w:rPr>
        <w:instrText xml:space="preserve"> SEQ Figure \* ARABIC </w:instrText>
      </w:r>
      <w:r w:rsidRPr="0052453A">
        <w:rPr>
          <w:rFonts w:ascii="Times New Roman" w:hAnsi="Times New Roman" w:cs="Times New Roman"/>
          <w:b w:val="0"/>
          <w:bCs w:val="0"/>
          <w:color w:val="000000" w:themeColor="text1"/>
          <w:sz w:val="21"/>
          <w:szCs w:val="21"/>
        </w:rPr>
        <w:fldChar w:fldCharType="separate"/>
      </w:r>
      <w:r w:rsidR="00BE0B02" w:rsidRPr="0052453A">
        <w:rPr>
          <w:rFonts w:ascii="Times New Roman" w:hAnsi="Times New Roman" w:cs="Times New Roman"/>
          <w:b w:val="0"/>
          <w:bCs w:val="0"/>
          <w:noProof/>
          <w:color w:val="000000" w:themeColor="text1"/>
          <w:sz w:val="21"/>
          <w:szCs w:val="21"/>
        </w:rPr>
        <w:t>13</w:t>
      </w:r>
      <w:r w:rsidRPr="0052453A">
        <w:rPr>
          <w:rFonts w:ascii="Times New Roman" w:hAnsi="Times New Roman" w:cs="Times New Roman"/>
          <w:b w:val="0"/>
          <w:bCs w:val="0"/>
          <w:color w:val="000000" w:themeColor="text1"/>
          <w:sz w:val="21"/>
          <w:szCs w:val="21"/>
        </w:rPr>
        <w:fldChar w:fldCharType="end"/>
      </w:r>
      <w:bookmarkEnd w:id="20"/>
      <w:r w:rsidRPr="0052453A">
        <w:rPr>
          <w:rFonts w:ascii="Times New Roman" w:hAnsi="Times New Roman" w:cs="Times New Roman"/>
          <w:b w:val="0"/>
          <w:bCs w:val="0"/>
          <w:color w:val="000000" w:themeColor="text1"/>
          <w:sz w:val="21"/>
          <w:szCs w:val="21"/>
        </w:rPr>
        <w:t xml:space="preserve">: Research Issues and sub-issues based on the </w:t>
      </w:r>
      <w:r w:rsidR="00881958" w:rsidRPr="0052453A">
        <w:rPr>
          <w:rFonts w:ascii="Times New Roman" w:hAnsi="Times New Roman" w:cs="Times New Roman"/>
          <w:b w:val="0"/>
          <w:bCs w:val="0"/>
          <w:color w:val="000000" w:themeColor="text1"/>
          <w:sz w:val="21"/>
          <w:szCs w:val="21"/>
        </w:rPr>
        <w:t xml:space="preserve">13 </w:t>
      </w:r>
      <w:r w:rsidRPr="0052453A">
        <w:rPr>
          <w:rFonts w:ascii="Times New Roman" w:hAnsi="Times New Roman" w:cs="Times New Roman"/>
          <w:b w:val="0"/>
          <w:bCs w:val="0"/>
          <w:color w:val="000000" w:themeColor="text1"/>
          <w:sz w:val="21"/>
          <w:szCs w:val="21"/>
        </w:rPr>
        <w:t>most relevant articles</w:t>
      </w:r>
      <w:r w:rsidR="008F01B6" w:rsidRPr="0052453A">
        <w:rPr>
          <w:rFonts w:ascii="Times New Roman" w:hAnsi="Times New Roman" w:cs="Times New Roman"/>
          <w:b w:val="0"/>
          <w:bCs w:val="0"/>
          <w:color w:val="000000" w:themeColor="text1"/>
          <w:sz w:val="21"/>
          <w:szCs w:val="21"/>
        </w:rPr>
        <w:t>.</w:t>
      </w:r>
    </w:p>
    <w:p w14:paraId="7C07B3B1" w14:textId="06BC8204" w:rsidR="003E25D0" w:rsidRDefault="00B45496" w:rsidP="00A121BA">
      <w:pPr>
        <w:spacing w:line="480" w:lineRule="auto"/>
        <w:ind w:firstLine="720"/>
        <w:jc w:val="both"/>
      </w:pPr>
      <w:r>
        <w:t xml:space="preserve">Analysis of the nodal framework shown </w:t>
      </w:r>
      <w:r w:rsidRPr="00B45496">
        <w:t xml:space="preserve">in </w:t>
      </w:r>
      <w:r w:rsidRPr="00B45496">
        <w:fldChar w:fldCharType="begin"/>
      </w:r>
      <w:r w:rsidRPr="00433E83">
        <w:instrText xml:space="preserve"> REF _Ref34164278 \h </w:instrText>
      </w:r>
      <w:r w:rsidRPr="00FB005B">
        <w:instrText xml:space="preserve"> \* MERGEFORMAT </w:instrText>
      </w:r>
      <w:r w:rsidRPr="00B45496">
        <w:fldChar w:fldCharType="separate"/>
      </w:r>
      <w:r w:rsidR="00BE0B02" w:rsidRPr="00463B76">
        <w:t xml:space="preserve">Figure </w:t>
      </w:r>
      <w:r w:rsidR="00BE0B02" w:rsidRPr="00463B76">
        <w:rPr>
          <w:noProof/>
        </w:rPr>
        <w:t>13</w:t>
      </w:r>
      <w:r w:rsidRPr="00B45496">
        <w:fldChar w:fldCharType="end"/>
      </w:r>
      <w:r>
        <w:t xml:space="preserve"> indicates that there is a</w:t>
      </w:r>
      <w:r w:rsidR="00433E83">
        <w:t xml:space="preserve"> balanced</w:t>
      </w:r>
      <w:r>
        <w:t xml:space="preserve"> spread of the top articles that relate to the identified SDG-IP research issues although there are three that dominate: ‘definition and evaluation of project success’ (n</w:t>
      </w:r>
      <w:r w:rsidR="00833D8F">
        <w:t>=</w:t>
      </w:r>
      <w:r>
        <w:t>4); ‘sustainable construction’ (n</w:t>
      </w:r>
      <w:r w:rsidR="00833D8F">
        <w:t>=</w:t>
      </w:r>
      <w:r>
        <w:t>3); and ‘investment priorities in SDGs’ (n</w:t>
      </w:r>
      <w:r w:rsidR="00833D8F">
        <w:t>=</w:t>
      </w:r>
      <w:r>
        <w:t>3).  There is clearer differentiation of the most common sub-issues across the research themes: ‘policy to implementation’ (n</w:t>
      </w:r>
      <w:r w:rsidR="00833D8F">
        <w:t>=</w:t>
      </w:r>
      <w:r>
        <w:t>8); ‘research approach’ (n</w:t>
      </w:r>
      <w:r w:rsidR="00833D8F">
        <w:t>=</w:t>
      </w:r>
      <w:r>
        <w:t>4); ‘opportunities for delivery of sustainability’ (n</w:t>
      </w:r>
      <w:r w:rsidR="00833D8F">
        <w:t>=</w:t>
      </w:r>
      <w:r>
        <w:t>4); ‘challenges to delivery of sustainability’ (n</w:t>
      </w:r>
      <w:r w:rsidR="00833D8F">
        <w:t>=</w:t>
      </w:r>
      <w:r>
        <w:t>4); and ‘outputs versus outcomes’ (n</w:t>
      </w:r>
      <w:r w:rsidR="00833D8F">
        <w:t>=</w:t>
      </w:r>
      <w:r>
        <w:t>3).</w:t>
      </w:r>
    </w:p>
    <w:p w14:paraId="0DB054BC" w14:textId="77777777" w:rsidR="0002056A" w:rsidRDefault="0002056A" w:rsidP="009E6D8F">
      <w:pPr>
        <w:spacing w:line="480" w:lineRule="auto"/>
      </w:pPr>
    </w:p>
    <w:p w14:paraId="4385935B" w14:textId="795FF69B" w:rsidR="0026726E" w:rsidRDefault="0002056A" w:rsidP="00463B76">
      <w:pPr>
        <w:pStyle w:val="Heading2"/>
        <w:spacing w:line="480" w:lineRule="auto"/>
      </w:pPr>
      <w:r>
        <w:t>What research themes have emerged from the SLR</w:t>
      </w:r>
      <w:r w:rsidRPr="00B654F8">
        <w:t xml:space="preserve">? </w:t>
      </w:r>
    </w:p>
    <w:p w14:paraId="7F4E5185" w14:textId="742E11E4" w:rsidR="0026726E" w:rsidRDefault="00433E83" w:rsidP="00A121BA">
      <w:pPr>
        <w:spacing w:line="480" w:lineRule="auto"/>
        <w:ind w:firstLine="720"/>
        <w:jc w:val="both"/>
        <w:rPr>
          <w:lang w:val="en-US"/>
        </w:rPr>
      </w:pPr>
      <w:r w:rsidRPr="0002056A">
        <w:rPr>
          <w:lang w:val="en-US"/>
        </w:rPr>
        <w:t xml:space="preserve">The research </w:t>
      </w:r>
      <w:r w:rsidR="000C1632" w:rsidRPr="0002056A">
        <w:rPr>
          <w:lang w:val="en-US"/>
        </w:rPr>
        <w:t xml:space="preserve">study </w:t>
      </w:r>
      <w:r w:rsidRPr="0002056A">
        <w:rPr>
          <w:lang w:val="en-US"/>
        </w:rPr>
        <w:t xml:space="preserve">has </w:t>
      </w:r>
      <w:r w:rsidR="0026726E" w:rsidRPr="0002056A">
        <w:rPr>
          <w:lang w:val="en-US"/>
        </w:rPr>
        <w:t>sought</w:t>
      </w:r>
      <w:r w:rsidR="0026726E" w:rsidRPr="763D35D0">
        <w:rPr>
          <w:lang w:val="en-US"/>
        </w:rPr>
        <w:t xml:space="preserve"> to explore </w:t>
      </w:r>
      <w:r w:rsidRPr="763D35D0">
        <w:rPr>
          <w:lang w:val="en-US"/>
        </w:rPr>
        <w:t>opportunities for research into the assessment of Infrastructure Projects through SDG targets</w:t>
      </w:r>
      <w:r w:rsidR="00030DAD" w:rsidRPr="763D35D0">
        <w:rPr>
          <w:lang w:val="en-US"/>
        </w:rPr>
        <w:t xml:space="preserve">.  </w:t>
      </w:r>
      <w:r w:rsidR="00E661C5" w:rsidRPr="763D35D0">
        <w:rPr>
          <w:lang w:val="en-US"/>
        </w:rPr>
        <w:t xml:space="preserve">We </w:t>
      </w:r>
      <w:r w:rsidR="0026726E" w:rsidRPr="763D35D0">
        <w:rPr>
          <w:lang w:val="en-US"/>
        </w:rPr>
        <w:t xml:space="preserve">adopted an SLR </w:t>
      </w:r>
      <w:r w:rsidR="009C0562">
        <w:rPr>
          <w:lang w:val="en-US"/>
        </w:rPr>
        <w:t>methodology</w:t>
      </w:r>
      <w:r w:rsidR="009C0562" w:rsidRPr="763D35D0">
        <w:rPr>
          <w:lang w:val="en-US"/>
        </w:rPr>
        <w:t xml:space="preserve"> </w:t>
      </w:r>
      <w:r w:rsidR="0026726E" w:rsidRPr="763D35D0">
        <w:rPr>
          <w:lang w:val="en-US"/>
        </w:rPr>
        <w:t xml:space="preserve">to examine </w:t>
      </w:r>
      <w:r w:rsidR="0026726E" w:rsidRPr="763D35D0">
        <w:rPr>
          <w:lang w:val="en-US"/>
        </w:rPr>
        <w:lastRenderedPageBreak/>
        <w:t xml:space="preserve">a sub-set of relevant journal articles to understand the quantitative data across 7 SDG-IP thematic areas.  </w:t>
      </w:r>
      <w:r w:rsidR="00E661C5" w:rsidRPr="763D35D0">
        <w:rPr>
          <w:lang w:val="en-US"/>
        </w:rPr>
        <w:t xml:space="preserve">We </w:t>
      </w:r>
      <w:r w:rsidR="0026726E" w:rsidRPr="763D35D0">
        <w:rPr>
          <w:lang w:val="en-US"/>
        </w:rPr>
        <w:t xml:space="preserve">then developed a Level 2 analysis to identify some qualitative insights into the type of issues that have been covered within the sample set. </w:t>
      </w:r>
    </w:p>
    <w:p w14:paraId="10A7189E" w14:textId="65FC1416" w:rsidR="0026726E" w:rsidRPr="00FB005B" w:rsidRDefault="0026726E" w:rsidP="00A121BA">
      <w:pPr>
        <w:spacing w:line="480" w:lineRule="auto"/>
        <w:ind w:firstLine="720"/>
        <w:jc w:val="both"/>
        <w:rPr>
          <w:lang w:val="en-US"/>
        </w:rPr>
      </w:pPr>
      <w:r w:rsidRPr="00FB005B">
        <w:rPr>
          <w:lang w:val="en-US"/>
        </w:rPr>
        <w:t xml:space="preserve">The following sections will explore the themes that have been examined through the SLR process and consolidate emerging opportunities for further research. </w:t>
      </w:r>
      <w:r w:rsidR="00CC3E77" w:rsidRPr="00CC3E77">
        <w:rPr>
          <w:lang w:val="en-US"/>
        </w:rPr>
        <w:t xml:space="preserve">The answer </w:t>
      </w:r>
      <w:r w:rsidR="00152069">
        <w:rPr>
          <w:lang w:val="en-US"/>
        </w:rPr>
        <w:t xml:space="preserve">to </w:t>
      </w:r>
      <w:r w:rsidR="00CC3E77">
        <w:rPr>
          <w:lang w:val="en-US"/>
        </w:rPr>
        <w:t>the</w:t>
      </w:r>
      <w:r w:rsidR="00CC3E77" w:rsidRPr="00CC3E77">
        <w:rPr>
          <w:lang w:val="en-US"/>
        </w:rPr>
        <w:t xml:space="preserve"> first question is provided from analysis of the </w:t>
      </w:r>
      <w:r w:rsidR="00CC3E77">
        <w:rPr>
          <w:lang w:val="en-US"/>
        </w:rPr>
        <w:t xml:space="preserve">SLR </w:t>
      </w:r>
      <w:r w:rsidR="00CC3E77" w:rsidRPr="00CC3E77">
        <w:rPr>
          <w:lang w:val="en-US"/>
        </w:rPr>
        <w:t>results of the seven thematic criteria.  The second and third</w:t>
      </w:r>
      <w:r w:rsidR="00CC3E77">
        <w:rPr>
          <w:lang w:val="en-US"/>
        </w:rPr>
        <w:t xml:space="preserve"> questions are answered using the Level 2 analysis of the </w:t>
      </w:r>
      <w:r w:rsidR="00881958">
        <w:rPr>
          <w:lang w:val="en-US"/>
        </w:rPr>
        <w:t xml:space="preserve">13 </w:t>
      </w:r>
      <w:r w:rsidR="00CC3E77">
        <w:rPr>
          <w:lang w:val="en-US"/>
        </w:rPr>
        <w:t>top articles.</w:t>
      </w:r>
    </w:p>
    <w:p w14:paraId="4626BD4E" w14:textId="44C6BEFB" w:rsidR="0026726E" w:rsidRDefault="0026726E" w:rsidP="009E6D8F">
      <w:pPr>
        <w:spacing w:line="480" w:lineRule="auto"/>
        <w:ind w:firstLine="284"/>
        <w:jc w:val="both"/>
      </w:pPr>
    </w:p>
    <w:p w14:paraId="27A655C0" w14:textId="74A5D864" w:rsidR="006704F0" w:rsidRDefault="006704F0" w:rsidP="00A121BA">
      <w:pPr>
        <w:pStyle w:val="Heading2"/>
        <w:spacing w:line="480" w:lineRule="auto"/>
      </w:pPr>
      <w:r w:rsidRPr="00B654F8">
        <w:t xml:space="preserve">(1) How extensive (broad and deep) has the research into SDG-IP been to-date? </w:t>
      </w:r>
    </w:p>
    <w:p w14:paraId="1C9409FA" w14:textId="129B7E4A" w:rsidR="00C549E4" w:rsidRDefault="00FB2002" w:rsidP="00A121BA">
      <w:pPr>
        <w:spacing w:line="480" w:lineRule="auto"/>
        <w:ind w:firstLine="720"/>
        <w:jc w:val="both"/>
      </w:pPr>
      <w:r w:rsidRPr="002373BA">
        <w:t>The Level 1 analysis has indic</w:t>
      </w:r>
      <w:r w:rsidRPr="00745EAE">
        <w:t>ated that there is a growing body of research into SDG-IP</w:t>
      </w:r>
      <w:r w:rsidR="002873A1" w:rsidRPr="00C0355F">
        <w:t>, with a marked increase since 2017.  The relative coverage</w:t>
      </w:r>
      <w:r w:rsidR="002873A1" w:rsidRPr="002373BA">
        <w:t xml:space="preserve"> of the SDG-IP, against other business and project management research areas is less easy to quantify since SDGs have only been in existence since 2015 and the SDG targets and indicator framework was only fully agreed by the 193 signatory nations in 2016.  </w:t>
      </w:r>
      <w:r w:rsidR="00BC2ED3" w:rsidRPr="002373BA">
        <w:t>However, rec</w:t>
      </w:r>
      <w:r w:rsidR="002873A1" w:rsidRPr="002373BA">
        <w:t xml:space="preserve">ent SLR studies </w:t>
      </w:r>
      <w:r w:rsidR="00BC2ED3" w:rsidRPr="002373BA">
        <w:t>(Aarseth et al.</w:t>
      </w:r>
      <w:r w:rsidR="009C0562">
        <w:t>,</w:t>
      </w:r>
      <w:r w:rsidR="00BC2ED3" w:rsidRPr="002373BA">
        <w:t xml:space="preserve"> 2017</w:t>
      </w:r>
      <w:r w:rsidR="000D1DB4" w:rsidRPr="002373BA">
        <w:t xml:space="preserve">; </w:t>
      </w:r>
      <w:proofErr w:type="spellStart"/>
      <w:r w:rsidR="000D1DB4" w:rsidRPr="002373BA">
        <w:t>Engert</w:t>
      </w:r>
      <w:proofErr w:type="spellEnd"/>
      <w:r w:rsidR="000D1DB4" w:rsidRPr="002373BA">
        <w:t xml:space="preserve"> et al., 2016</w:t>
      </w:r>
      <w:r w:rsidR="00BC2ED3" w:rsidRPr="002373BA">
        <w:t xml:space="preserve">) have shown that sustainability in a project context is still </w:t>
      </w:r>
      <w:r w:rsidR="00E661C5">
        <w:t xml:space="preserve">a </w:t>
      </w:r>
      <w:r w:rsidR="00BC2ED3" w:rsidRPr="002373BA">
        <w:t>nascent and fragmented research area</w:t>
      </w:r>
      <w:r w:rsidR="002373BA">
        <w:t>, but that there is growing awareness of its criticality to business success, and indeed, also to society and environmental success</w:t>
      </w:r>
      <w:r w:rsidR="00BC2ED3" w:rsidRPr="002373BA">
        <w:t xml:space="preserve">.  </w:t>
      </w:r>
      <w:r w:rsidR="00C07E52">
        <w:t>This reinforces the contention that SDG-IP research is ‘nascent’ to an even greater degree</w:t>
      </w:r>
      <w:r w:rsidR="00782E18">
        <w:t xml:space="preserve"> because there were approximately 300% more sustainability keyword connections than for SDGs</w:t>
      </w:r>
      <w:r w:rsidR="00C07E52">
        <w:t>.</w:t>
      </w:r>
      <w:r w:rsidR="00BC2ED3" w:rsidRPr="002373BA">
        <w:t xml:space="preserve"> </w:t>
      </w:r>
    </w:p>
    <w:p w14:paraId="096EB2A6" w14:textId="77777777" w:rsidR="006704F0" w:rsidRDefault="006704F0" w:rsidP="009E6D8F">
      <w:pPr>
        <w:spacing w:line="480" w:lineRule="auto"/>
        <w:jc w:val="both"/>
      </w:pPr>
    </w:p>
    <w:p w14:paraId="748EB040" w14:textId="7184906A" w:rsidR="00F82FAB" w:rsidRDefault="006704F0" w:rsidP="00463B76">
      <w:pPr>
        <w:pStyle w:val="Heading2"/>
        <w:spacing w:line="480" w:lineRule="auto"/>
      </w:pPr>
      <w:r w:rsidRPr="00B654F8">
        <w:t xml:space="preserve">(2) What issues and sub-issues were identified that might inform a future thematic framework to support more systematic research in the field? </w:t>
      </w:r>
    </w:p>
    <w:p w14:paraId="46AA9230" w14:textId="2E94367C" w:rsidR="00B654F8" w:rsidRDefault="00F82FAB" w:rsidP="00A121BA">
      <w:pPr>
        <w:spacing w:line="480" w:lineRule="auto"/>
        <w:ind w:firstLine="720"/>
        <w:jc w:val="both"/>
      </w:pPr>
      <w:r>
        <w:t xml:space="preserve">The level 2 analysis has provided useful insights into the issues and sub-issues that emerged from the qualitative analysis of the highest ranked articles in the dataset.  The diagram below </w:t>
      </w:r>
      <w:r w:rsidRPr="00F82FAB">
        <w:t>(</w:t>
      </w:r>
      <w:r w:rsidRPr="00F82FAB">
        <w:fldChar w:fldCharType="begin"/>
      </w:r>
      <w:r w:rsidRPr="00F82FAB">
        <w:instrText xml:space="preserve"> REF _Ref34224079 \h </w:instrText>
      </w:r>
      <w:r w:rsidRPr="00E661C5">
        <w:instrText xml:space="preserve"> \* MERGEFORMAT </w:instrText>
      </w:r>
      <w:r w:rsidRPr="00F82FAB">
        <w:fldChar w:fldCharType="separate"/>
      </w:r>
      <w:r w:rsidR="00BE0B02" w:rsidRPr="00463B76">
        <w:t xml:space="preserve">Figure </w:t>
      </w:r>
      <w:r w:rsidR="00BE0B02" w:rsidRPr="00463B76">
        <w:rPr>
          <w:noProof/>
        </w:rPr>
        <w:t>14</w:t>
      </w:r>
      <w:r w:rsidRPr="00F82FAB">
        <w:fldChar w:fldCharType="end"/>
      </w:r>
      <w:r w:rsidRPr="00F82FAB">
        <w:t>)</w:t>
      </w:r>
      <w:r>
        <w:t xml:space="preserve"> illustrates the research themes that were developed from the SLR.  </w:t>
      </w:r>
    </w:p>
    <w:p w14:paraId="43D4A9A9" w14:textId="425FF89E" w:rsidR="00B654F8" w:rsidRDefault="00831EF5" w:rsidP="009E6D8F">
      <w:pPr>
        <w:spacing w:line="480" w:lineRule="auto"/>
        <w:jc w:val="both"/>
      </w:pPr>
      <w:r w:rsidRPr="00831EF5">
        <w:rPr>
          <w:noProof/>
        </w:rPr>
        <w:lastRenderedPageBreak/>
        <w:drawing>
          <wp:inline distT="0" distB="0" distL="0" distR="0" wp14:anchorId="5B59C85B" wp14:editId="4B8D7FE3">
            <wp:extent cx="5728335" cy="3442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8335" cy="3442970"/>
                    </a:xfrm>
                    <a:prstGeom prst="rect">
                      <a:avLst/>
                    </a:prstGeom>
                  </pic:spPr>
                </pic:pic>
              </a:graphicData>
            </a:graphic>
          </wp:inline>
        </w:drawing>
      </w:r>
    </w:p>
    <w:p w14:paraId="59630458" w14:textId="08D474E0" w:rsidR="00B654F8" w:rsidRDefault="00B654F8" w:rsidP="009E6D8F">
      <w:pPr>
        <w:spacing w:line="480" w:lineRule="auto"/>
        <w:jc w:val="both"/>
      </w:pPr>
      <w:bookmarkStart w:id="21" w:name="_Ref34224079"/>
      <w:r w:rsidRPr="0052453A">
        <w:rPr>
          <w:sz w:val="21"/>
          <w:szCs w:val="21"/>
        </w:rPr>
        <w:t xml:space="preserve">Figure </w:t>
      </w:r>
      <w:r w:rsidRPr="0052453A">
        <w:rPr>
          <w:sz w:val="21"/>
          <w:szCs w:val="21"/>
        </w:rPr>
        <w:fldChar w:fldCharType="begin"/>
      </w:r>
      <w:r w:rsidRPr="0052453A">
        <w:rPr>
          <w:sz w:val="21"/>
          <w:szCs w:val="21"/>
        </w:rPr>
        <w:instrText xml:space="preserve"> SEQ Figure \* ARABIC </w:instrText>
      </w:r>
      <w:r w:rsidRPr="0052453A">
        <w:rPr>
          <w:sz w:val="21"/>
          <w:szCs w:val="21"/>
        </w:rPr>
        <w:fldChar w:fldCharType="separate"/>
      </w:r>
      <w:r w:rsidR="00BE0B02" w:rsidRPr="0052453A">
        <w:rPr>
          <w:noProof/>
          <w:sz w:val="21"/>
          <w:szCs w:val="21"/>
        </w:rPr>
        <w:t>14</w:t>
      </w:r>
      <w:r w:rsidRPr="0052453A">
        <w:rPr>
          <w:sz w:val="21"/>
          <w:szCs w:val="21"/>
        </w:rPr>
        <w:fldChar w:fldCharType="end"/>
      </w:r>
      <w:bookmarkEnd w:id="21"/>
      <w:r w:rsidRPr="0052453A">
        <w:rPr>
          <w:sz w:val="21"/>
          <w:szCs w:val="21"/>
        </w:rPr>
        <w:t>:  Structure of issues, sub-issues and emerging supra-themes</w:t>
      </w:r>
      <w:r w:rsidR="008F01B6" w:rsidRPr="0052453A">
        <w:rPr>
          <w:sz w:val="21"/>
          <w:szCs w:val="21"/>
        </w:rPr>
        <w:t>.</w:t>
      </w:r>
    </w:p>
    <w:p w14:paraId="7068164A" w14:textId="00FCC447" w:rsidR="00446935" w:rsidRDefault="00F82FAB" w:rsidP="00A121BA">
      <w:pPr>
        <w:spacing w:line="480" w:lineRule="auto"/>
        <w:ind w:firstLine="720"/>
        <w:jc w:val="both"/>
      </w:pPr>
      <w:r w:rsidRPr="003F49D9">
        <w:t xml:space="preserve">Whilst the analysis of the </w:t>
      </w:r>
      <w:r w:rsidR="00821399" w:rsidRPr="00E56CF8">
        <w:t xml:space="preserve">individual </w:t>
      </w:r>
      <w:r w:rsidRPr="003F49D9">
        <w:t xml:space="preserve">articles indicated </w:t>
      </w:r>
      <w:r w:rsidR="00210217" w:rsidRPr="00E56CF8">
        <w:t xml:space="preserve">their </w:t>
      </w:r>
      <w:r w:rsidRPr="003F49D9">
        <w:t xml:space="preserve">specific </w:t>
      </w:r>
      <w:r w:rsidR="005E14EE" w:rsidRPr="00E56CF8">
        <w:t xml:space="preserve">research focus </w:t>
      </w:r>
      <w:r w:rsidRPr="003F49D9">
        <w:t>areas</w:t>
      </w:r>
      <w:r w:rsidRPr="000B2F0F">
        <w:t xml:space="preserve">, the overview across all the research articles provided a strategic perspective of linkages between the issues, sub-issues and derived supra-themes.  In many cases the studies did not overtly cover these areas, and this could be evidence of a research gap.  More helpful for future research is </w:t>
      </w:r>
      <w:r w:rsidR="00152069" w:rsidRPr="00326443">
        <w:t>an</w:t>
      </w:r>
      <w:r w:rsidRPr="00326443">
        <w:t xml:space="preserve"> emerging </w:t>
      </w:r>
      <w:r w:rsidR="00152069" w:rsidRPr="003F49D9">
        <w:t xml:space="preserve">research </w:t>
      </w:r>
      <w:r w:rsidRPr="003F49D9">
        <w:t>framework that provides a strategic context to analyse the assessment of SDG</w:t>
      </w:r>
      <w:r w:rsidR="003A4250">
        <w:t>s</w:t>
      </w:r>
      <w:r w:rsidRPr="003F49D9">
        <w:t xml:space="preserve"> on IP.  </w:t>
      </w:r>
      <w:r w:rsidR="00152069" w:rsidRPr="003F49D9">
        <w:t xml:space="preserve">To give an indication of how this might be used, the sections below provide an overview of the main points emerging from five of the seven </w:t>
      </w:r>
      <w:r w:rsidR="009C1B44" w:rsidRPr="00E56CF8">
        <w:t xml:space="preserve">“SDG-IP Research Issues” </w:t>
      </w:r>
      <w:r w:rsidR="00152069" w:rsidRPr="003F49D9">
        <w:t xml:space="preserve">shown in </w:t>
      </w:r>
      <w:r w:rsidR="00152069" w:rsidRPr="003F49D9">
        <w:fldChar w:fldCharType="begin"/>
      </w:r>
      <w:r w:rsidR="00152069" w:rsidRPr="003F49D9">
        <w:instrText xml:space="preserve"> REF _Ref34224079 \h  \* MERGEFORMAT </w:instrText>
      </w:r>
      <w:r w:rsidR="00152069" w:rsidRPr="003F49D9">
        <w:fldChar w:fldCharType="separate"/>
      </w:r>
      <w:r w:rsidR="00BE0B02" w:rsidRPr="00463B76">
        <w:t xml:space="preserve">Figure </w:t>
      </w:r>
      <w:r w:rsidR="00BE0B02" w:rsidRPr="00463B76">
        <w:rPr>
          <w:noProof/>
        </w:rPr>
        <w:t>14</w:t>
      </w:r>
      <w:r w:rsidR="00152069" w:rsidRPr="003F49D9">
        <w:fldChar w:fldCharType="end"/>
      </w:r>
      <w:r w:rsidR="00152069" w:rsidRPr="003F49D9">
        <w:t xml:space="preserve"> in the left column.</w:t>
      </w:r>
    </w:p>
    <w:p w14:paraId="27C3CFF4" w14:textId="77777777" w:rsidR="00831EF5" w:rsidRDefault="00831EF5" w:rsidP="00463B76">
      <w:pPr>
        <w:spacing w:line="480" w:lineRule="auto"/>
        <w:ind w:firstLine="720"/>
        <w:jc w:val="both"/>
      </w:pPr>
    </w:p>
    <w:p w14:paraId="0A083401" w14:textId="66AF0877" w:rsidR="00BA1857" w:rsidRDefault="00BA1857" w:rsidP="009E6D8F">
      <w:pPr>
        <w:spacing w:after="160" w:line="480" w:lineRule="auto"/>
        <w:jc w:val="both"/>
        <w:rPr>
          <w:i/>
          <w:iCs/>
        </w:rPr>
      </w:pPr>
      <w:r w:rsidRPr="00BA1857">
        <w:rPr>
          <w:b/>
          <w:bCs/>
          <w:i/>
          <w:iCs/>
        </w:rPr>
        <w:t xml:space="preserve">SDG-IP </w:t>
      </w:r>
      <w:r w:rsidR="009352C6">
        <w:rPr>
          <w:b/>
          <w:bCs/>
          <w:i/>
          <w:iCs/>
        </w:rPr>
        <w:t xml:space="preserve">Future </w:t>
      </w:r>
      <w:r w:rsidRPr="00BA1857">
        <w:rPr>
          <w:b/>
          <w:bCs/>
          <w:i/>
          <w:iCs/>
        </w:rPr>
        <w:t>Research Issue 1</w:t>
      </w:r>
      <w:r>
        <w:rPr>
          <w:i/>
          <w:iCs/>
        </w:rPr>
        <w:t xml:space="preserve">.  </w:t>
      </w:r>
      <w:r w:rsidRPr="00BA1857">
        <w:rPr>
          <w:i/>
          <w:iCs/>
        </w:rPr>
        <w:t>Cascading from Global to the local level</w:t>
      </w:r>
    </w:p>
    <w:p w14:paraId="41C23A11" w14:textId="5994694D" w:rsidR="00F82FAB" w:rsidRPr="00442826" w:rsidRDefault="00BA1857" w:rsidP="00A121BA">
      <w:pPr>
        <w:spacing w:after="160" w:line="480" w:lineRule="auto"/>
        <w:ind w:firstLine="720"/>
        <w:jc w:val="both"/>
        <w:rPr>
          <w:i/>
          <w:iCs/>
        </w:rPr>
      </w:pPr>
      <w:r>
        <w:t xml:space="preserve">As shown in Appendix </w:t>
      </w:r>
      <w:r w:rsidR="00DD1022">
        <w:t>3</w:t>
      </w:r>
      <w:r>
        <w:t xml:space="preserve"> and </w:t>
      </w:r>
      <w:r>
        <w:fldChar w:fldCharType="begin"/>
      </w:r>
      <w:r>
        <w:instrText xml:space="preserve"> REF _Ref34224079 \h </w:instrText>
      </w:r>
      <w:r w:rsidR="00F44C74">
        <w:instrText xml:space="preserve"> \* MERGEFORMAT </w:instrText>
      </w:r>
      <w:r>
        <w:fldChar w:fldCharType="separate"/>
      </w:r>
      <w:r w:rsidR="00BE0B02" w:rsidRPr="00463B76">
        <w:t xml:space="preserve">Figure </w:t>
      </w:r>
      <w:r w:rsidR="00BE0B02" w:rsidRPr="00463B76">
        <w:rPr>
          <w:noProof/>
        </w:rPr>
        <w:t>14</w:t>
      </w:r>
      <w:r>
        <w:fldChar w:fldCharType="end"/>
      </w:r>
      <w:r>
        <w:t xml:space="preserve">, there were 4 of the top </w:t>
      </w:r>
      <w:r w:rsidR="00881958">
        <w:t xml:space="preserve">13 </w:t>
      </w:r>
      <w:r>
        <w:t xml:space="preserve">articles that had a research focus on understanding the link from global to local level.  </w:t>
      </w:r>
      <w:r w:rsidRPr="00442826">
        <w:t xml:space="preserve">For example, Hall et al. (2017) </w:t>
      </w:r>
      <w:r w:rsidR="00442826">
        <w:t xml:space="preserve">examined </w:t>
      </w:r>
      <w:r w:rsidR="001B0278" w:rsidRPr="00442826">
        <w:t>how to operationali</w:t>
      </w:r>
      <w:r w:rsidR="001B0278">
        <w:t>s</w:t>
      </w:r>
      <w:r w:rsidR="001B0278" w:rsidRPr="00442826">
        <w:t xml:space="preserve">e </w:t>
      </w:r>
      <w:r w:rsidR="001B0278">
        <w:t xml:space="preserve">SDG </w:t>
      </w:r>
      <w:r w:rsidR="001B0278" w:rsidRPr="00442826">
        <w:t>goals</w:t>
      </w:r>
      <w:r w:rsidR="001B0278">
        <w:t>-</w:t>
      </w:r>
      <w:r w:rsidR="001B0278" w:rsidRPr="00442826">
        <w:t xml:space="preserve">targets through </w:t>
      </w:r>
      <w:r w:rsidR="001B0278">
        <w:t>IP, both at organisational and government levels</w:t>
      </w:r>
      <w:r w:rsidR="00442826" w:rsidRPr="00442826">
        <w:t xml:space="preserve">.  </w:t>
      </w:r>
      <w:r w:rsidR="00442826">
        <w:t xml:space="preserve">This was similar to </w:t>
      </w:r>
      <w:proofErr w:type="spellStart"/>
      <w:r w:rsidR="00442826" w:rsidRPr="00442826">
        <w:t>Terrapon</w:t>
      </w:r>
      <w:proofErr w:type="spellEnd"/>
      <w:r w:rsidR="00442826" w:rsidRPr="00442826">
        <w:t>-Pfaff</w:t>
      </w:r>
      <w:r w:rsidR="00442826">
        <w:t xml:space="preserve"> et al., (2018) who also </w:t>
      </w:r>
      <w:r w:rsidR="001B137F">
        <w:t xml:space="preserve">sought </w:t>
      </w:r>
      <w:r w:rsidR="00442826">
        <w:t xml:space="preserve">to </w:t>
      </w:r>
      <w:r w:rsidR="00442826">
        <w:lastRenderedPageBreak/>
        <w:t>look further down the hierarchical levels</w:t>
      </w:r>
      <w:r w:rsidR="001B0278">
        <w:t xml:space="preserve">, specifically on the </w:t>
      </w:r>
      <w:r w:rsidR="00442826" w:rsidRPr="00442826">
        <w:t xml:space="preserve">WEF [water-energy-food] nexus discussions </w:t>
      </w:r>
      <w:r w:rsidR="001B0278">
        <w:t xml:space="preserve">which they noted had rarely been cascaded below </w:t>
      </w:r>
      <w:r w:rsidR="00442826" w:rsidRPr="00442826">
        <w:t>national or global levels</w:t>
      </w:r>
      <w:r w:rsidR="001B0278">
        <w:t>.  This new research provides insights to</w:t>
      </w:r>
      <w:r w:rsidR="00442826" w:rsidRPr="00442826">
        <w:t xml:space="preserve"> </w:t>
      </w:r>
      <w:r w:rsidR="001B0278">
        <w:t>‘</w:t>
      </w:r>
      <w:r w:rsidR="00442826" w:rsidRPr="001B0278">
        <w:rPr>
          <w:i/>
          <w:iCs/>
        </w:rPr>
        <w:t>macro-level drivers, material flows and large Infrastructure developments</w:t>
      </w:r>
      <w:r w:rsidR="001B0278">
        <w:t>’, which they contend is the critical requirement of research because ‘</w:t>
      </w:r>
      <w:r w:rsidR="00442826" w:rsidRPr="001B0278">
        <w:rPr>
          <w:i/>
          <w:iCs/>
        </w:rPr>
        <w:t>major nexus challenges are faced at local level</w:t>
      </w:r>
      <w:r w:rsidR="00442826">
        <w:t xml:space="preserve">’.  </w:t>
      </w:r>
    </w:p>
    <w:p w14:paraId="443EDC5E" w14:textId="378D80C7" w:rsidR="00442826" w:rsidRDefault="00442826" w:rsidP="009E6D8F">
      <w:pPr>
        <w:spacing w:after="160" w:line="480" w:lineRule="auto"/>
        <w:jc w:val="both"/>
        <w:rPr>
          <w:i/>
          <w:iCs/>
        </w:rPr>
      </w:pPr>
      <w:r w:rsidRPr="00BA1857">
        <w:rPr>
          <w:b/>
          <w:bCs/>
          <w:i/>
          <w:iCs/>
        </w:rPr>
        <w:t xml:space="preserve">SDG-IP </w:t>
      </w:r>
      <w:r w:rsidR="009352C6">
        <w:rPr>
          <w:b/>
          <w:bCs/>
          <w:i/>
          <w:iCs/>
        </w:rPr>
        <w:t xml:space="preserve">Future </w:t>
      </w:r>
      <w:r w:rsidRPr="00BA1857">
        <w:rPr>
          <w:b/>
          <w:bCs/>
          <w:i/>
          <w:iCs/>
        </w:rPr>
        <w:t xml:space="preserve">Research Issue </w:t>
      </w:r>
      <w:r>
        <w:rPr>
          <w:b/>
          <w:bCs/>
          <w:i/>
          <w:iCs/>
        </w:rPr>
        <w:t>2</w:t>
      </w:r>
      <w:r>
        <w:rPr>
          <w:i/>
          <w:iCs/>
        </w:rPr>
        <w:t xml:space="preserve">.  </w:t>
      </w:r>
      <w:r w:rsidRPr="00442826">
        <w:rPr>
          <w:i/>
          <w:iCs/>
        </w:rPr>
        <w:t>Definition and evaluation of Project Success</w:t>
      </w:r>
    </w:p>
    <w:p w14:paraId="5F7C08D1" w14:textId="68A26ADF" w:rsidR="008134E3" w:rsidRDefault="00442826" w:rsidP="00A121BA">
      <w:pPr>
        <w:spacing w:after="160" w:line="480" w:lineRule="auto"/>
        <w:ind w:firstLine="720"/>
        <w:jc w:val="both"/>
      </w:pPr>
      <w:r>
        <w:t>Dean et al. (201</w:t>
      </w:r>
      <w:r w:rsidR="008134E3">
        <w:t>7</w:t>
      </w:r>
      <w:r>
        <w:t xml:space="preserve">) </w:t>
      </w:r>
      <w:r w:rsidR="004D5F04">
        <w:t xml:space="preserve">considered the </w:t>
      </w:r>
      <w:r>
        <w:t xml:space="preserve">definition of </w:t>
      </w:r>
      <w:r w:rsidR="004D5F04">
        <w:t xml:space="preserve">project </w:t>
      </w:r>
      <w:r>
        <w:t xml:space="preserve">success is currently too narrow and concluded that the inclusion of socio-economic assessments, as well as environmental, were needed to derive </w:t>
      </w:r>
      <w:r w:rsidR="004D5F04">
        <w:t xml:space="preserve">improved </w:t>
      </w:r>
      <w:r>
        <w:t>investment decisions</w:t>
      </w:r>
      <w:r w:rsidR="004D5F04">
        <w:t xml:space="preserve">, exclaiming that </w:t>
      </w:r>
      <w:r w:rsidR="001B0278">
        <w:t>“</w:t>
      </w:r>
      <w:r w:rsidR="001B0278">
        <w:rPr>
          <w:i/>
        </w:rPr>
        <w:t>c</w:t>
      </w:r>
      <w:r w:rsidRPr="00D405E4">
        <w:rPr>
          <w:i/>
        </w:rPr>
        <w:t xml:space="preserve">urrent evaluative methods that support decision making on social housing interventions fail to capture all of the socio-environmental value contained in the UN SDG </w:t>
      </w:r>
      <w:r w:rsidR="004D5F04" w:rsidRPr="00D405E4">
        <w:rPr>
          <w:i/>
        </w:rPr>
        <w:t>11</w:t>
      </w:r>
      <w:r w:rsidR="004D5F04">
        <w:t>”</w:t>
      </w:r>
      <w:r>
        <w:t xml:space="preserve">.  </w:t>
      </w:r>
      <w:r w:rsidRPr="00442826">
        <w:t>The</w:t>
      </w:r>
      <w:r>
        <w:t>ir</w:t>
      </w:r>
      <w:r w:rsidRPr="00442826">
        <w:t xml:space="preserve"> </w:t>
      </w:r>
      <w:r w:rsidR="004D5F04">
        <w:t>study</w:t>
      </w:r>
      <w:r w:rsidR="004D5F04" w:rsidRPr="00442826">
        <w:t xml:space="preserve"> </w:t>
      </w:r>
      <w:r w:rsidRPr="00442826">
        <w:t>addresse</w:t>
      </w:r>
      <w:r>
        <w:t>d</w:t>
      </w:r>
      <w:r w:rsidRPr="00442826">
        <w:t xml:space="preserve"> the issue by demonstrating how Sustainable Return on Investment can successfully describe and analyse a range of externalities related to the sustainable value generated by social housing regeneration schemes.</w:t>
      </w:r>
      <w:r>
        <w:t xml:space="preserve">  This view was complemented by </w:t>
      </w:r>
      <w:proofErr w:type="spellStart"/>
      <w:r>
        <w:t>Schwanitz</w:t>
      </w:r>
      <w:proofErr w:type="spellEnd"/>
      <w:r>
        <w:t xml:space="preserve"> et al. (201</w:t>
      </w:r>
      <w:r w:rsidR="008134E3">
        <w:t>7</w:t>
      </w:r>
      <w:r>
        <w:t>) and Diaz-</w:t>
      </w:r>
      <w:proofErr w:type="spellStart"/>
      <w:r>
        <w:t>Sarachanga</w:t>
      </w:r>
      <w:proofErr w:type="spellEnd"/>
      <w:r>
        <w:t xml:space="preserve"> et al. (2016) where both research teams analysed the fundamental basis for investment decisions.  In the first case</w:t>
      </w:r>
      <w:r w:rsidR="004D5F04">
        <w:t>,</w:t>
      </w:r>
      <w:r>
        <w:t xml:space="preserve"> the article considers the </w:t>
      </w:r>
      <w:r w:rsidR="004D5F04">
        <w:t xml:space="preserve">green </w:t>
      </w:r>
      <w:r>
        <w:t>rating systems and the impact of an absence of meaningful metrics</w:t>
      </w:r>
      <w:r w:rsidR="004428AD">
        <w:t xml:space="preserve">, while the second </w:t>
      </w:r>
      <w:r w:rsidR="00FC3B83">
        <w:t xml:space="preserve">explores </w:t>
      </w:r>
      <w:r>
        <w:t xml:space="preserve">other </w:t>
      </w:r>
      <w:r w:rsidR="008134E3">
        <w:t>sustainability assessment tools such as LEED ND and Envision</w:t>
      </w:r>
      <w:r w:rsidR="00FC3B83">
        <w:t xml:space="preserve">, suggesting that </w:t>
      </w:r>
      <w:r w:rsidR="008134E3">
        <w:t xml:space="preserve">both are lacking </w:t>
      </w:r>
      <w:r w:rsidR="00586965">
        <w:t xml:space="preserve">in </w:t>
      </w:r>
      <w:r w:rsidR="008134E3">
        <w:t xml:space="preserve">one of the triple bottom line areas of economic, societal or environmental dimensions.  </w:t>
      </w:r>
      <w:r w:rsidR="00FC3B83">
        <w:t>The latter study</w:t>
      </w:r>
      <w:r w:rsidR="008134E3">
        <w:t xml:space="preserve"> is supported by </w:t>
      </w:r>
      <w:proofErr w:type="spellStart"/>
      <w:r w:rsidR="008134E3">
        <w:t>Schwanitz’s</w:t>
      </w:r>
      <w:proofErr w:type="spellEnd"/>
      <w:r w:rsidR="008134E3">
        <w:t xml:space="preserve"> team (2017) who propose</w:t>
      </w:r>
      <w:r w:rsidR="004D5F04">
        <w:t xml:space="preserve">d </w:t>
      </w:r>
      <w:r w:rsidR="001B0278">
        <w:t>further work was needed to develop relevant ‘</w:t>
      </w:r>
      <w:r w:rsidR="008134E3" w:rsidRPr="00D405E4">
        <w:rPr>
          <w:i/>
        </w:rPr>
        <w:t>indicators and visualization methods</w:t>
      </w:r>
      <w:r w:rsidR="001B0278">
        <w:rPr>
          <w:i/>
        </w:rPr>
        <w:t>’</w:t>
      </w:r>
      <w:r w:rsidR="001B0278">
        <w:rPr>
          <w:iCs/>
        </w:rPr>
        <w:t xml:space="preserve"> that are relevant for IP at sub-national level</w:t>
      </w:r>
      <w:r w:rsidR="008134E3" w:rsidRPr="008134E3">
        <w:t>.</w:t>
      </w:r>
      <w:r w:rsidR="008134E3">
        <w:t xml:space="preserve">  A third </w:t>
      </w:r>
      <w:r w:rsidR="004D5F04">
        <w:t xml:space="preserve">study </w:t>
      </w:r>
      <w:r w:rsidR="008134E3">
        <w:t xml:space="preserve">that highlighted the need for harmonised indicators was the </w:t>
      </w:r>
      <w:r w:rsidR="008134E3" w:rsidRPr="008134E3">
        <w:t>da Silva</w:t>
      </w:r>
      <w:r w:rsidR="008134E3">
        <w:t xml:space="preserve"> et al (201</w:t>
      </w:r>
      <w:r w:rsidR="00BD2378">
        <w:t>9</w:t>
      </w:r>
      <w:r w:rsidR="008134E3">
        <w:t>) team</w:t>
      </w:r>
      <w:r w:rsidR="002525D2">
        <w:t>, which</w:t>
      </w:r>
      <w:r w:rsidR="008134E3">
        <w:t xml:space="preserve"> aimed to </w:t>
      </w:r>
      <w:r w:rsidR="001B0278">
        <w:t>develop a ‘</w:t>
      </w:r>
      <w:r w:rsidR="008134E3" w:rsidRPr="00D405E4">
        <w:rPr>
          <w:i/>
        </w:rPr>
        <w:t xml:space="preserve">relevant set of sustainability indicators to analyse municipal solid waste management (MSWM) in large and medium-sized worldwide </w:t>
      </w:r>
      <w:r w:rsidR="004D5F04" w:rsidRPr="00D405E4">
        <w:rPr>
          <w:i/>
        </w:rPr>
        <w:t>cities</w:t>
      </w:r>
      <w:r w:rsidR="001B0278">
        <w:t>’</w:t>
      </w:r>
      <w:r w:rsidR="008134E3">
        <w:t xml:space="preserve">.  They also </w:t>
      </w:r>
      <w:r w:rsidR="008134E3">
        <w:lastRenderedPageBreak/>
        <w:t>highlighted the need for better information databases that were currently insufficient for the sectors’ needs.</w:t>
      </w:r>
    </w:p>
    <w:p w14:paraId="39B895FB" w14:textId="4A92277C" w:rsidR="008134E3" w:rsidRPr="00BA207C" w:rsidRDefault="008134E3" w:rsidP="009E6D8F">
      <w:pPr>
        <w:spacing w:after="160" w:line="480" w:lineRule="auto"/>
        <w:jc w:val="both"/>
        <w:rPr>
          <w:i/>
          <w:iCs/>
        </w:rPr>
      </w:pPr>
      <w:r w:rsidRPr="00BA207C">
        <w:rPr>
          <w:b/>
          <w:bCs/>
          <w:i/>
          <w:iCs/>
        </w:rPr>
        <w:t xml:space="preserve">SDG-IP </w:t>
      </w:r>
      <w:r w:rsidR="009352C6" w:rsidRPr="00BA207C">
        <w:rPr>
          <w:b/>
          <w:bCs/>
          <w:i/>
          <w:iCs/>
        </w:rPr>
        <w:t xml:space="preserve">Future </w:t>
      </w:r>
      <w:r w:rsidRPr="00BA207C">
        <w:rPr>
          <w:b/>
          <w:bCs/>
          <w:i/>
          <w:iCs/>
        </w:rPr>
        <w:t>Research Issue 3</w:t>
      </w:r>
      <w:r w:rsidRPr="00BA207C">
        <w:rPr>
          <w:i/>
          <w:iCs/>
        </w:rPr>
        <w:t>.  Sustainable Construction</w:t>
      </w:r>
    </w:p>
    <w:p w14:paraId="0E5A4FEB" w14:textId="13276F77" w:rsidR="008134E3" w:rsidRDefault="008134E3" w:rsidP="00A121BA">
      <w:pPr>
        <w:spacing w:after="160" w:line="480" w:lineRule="auto"/>
        <w:ind w:firstLine="720"/>
        <w:jc w:val="both"/>
      </w:pPr>
      <w:r>
        <w:t>Goel et al. (201</w:t>
      </w:r>
      <w:r w:rsidR="00BD2378">
        <w:t>9</w:t>
      </w:r>
      <w:r>
        <w:t>)</w:t>
      </w:r>
      <w:r w:rsidR="00BD2378">
        <w:t xml:space="preserve"> noted that </w:t>
      </w:r>
      <w:r w:rsidR="001B0278">
        <w:t>few research studies analyse the literature of sustainable construction (SC) in India.</w:t>
      </w:r>
      <w:r w:rsidR="00BD2378">
        <w:t xml:space="preserve">  Th</w:t>
      </w:r>
      <w:r w:rsidR="001B0278">
        <w:t>ey</w:t>
      </w:r>
      <w:r w:rsidR="00BD2378">
        <w:t xml:space="preserve"> identifie</w:t>
      </w:r>
      <w:r w:rsidR="001B0278">
        <w:t>d</w:t>
      </w:r>
      <w:r w:rsidR="00BD2378">
        <w:t xml:space="preserve"> both a thematic-knowledge research gap and also a geographical and sector gap.  This provides a useful line of future research opportunities, where both thematic and geographical gaps can be addressed by a single research study.  This would typically be the objective of most research agendas, to find a new area of study that their research can inform and positively impact future practical changes. The </w:t>
      </w:r>
      <w:proofErr w:type="spellStart"/>
      <w:r w:rsidR="00BD2378" w:rsidRPr="00BD2378">
        <w:t>Munyasya</w:t>
      </w:r>
      <w:proofErr w:type="spellEnd"/>
      <w:r w:rsidR="00BD2378" w:rsidRPr="00BD2378">
        <w:t xml:space="preserve"> </w:t>
      </w:r>
      <w:r w:rsidR="00BD2378">
        <w:t>and</w:t>
      </w:r>
      <w:r w:rsidR="00BD2378" w:rsidRPr="00BD2378">
        <w:t xml:space="preserve"> </w:t>
      </w:r>
      <w:proofErr w:type="spellStart"/>
      <w:r w:rsidR="00BD2378" w:rsidRPr="00BD2378">
        <w:t>Chileshe</w:t>
      </w:r>
      <w:proofErr w:type="spellEnd"/>
      <w:r w:rsidR="00BD2378">
        <w:t xml:space="preserve"> research (2018) also highlighted</w:t>
      </w:r>
      <w:r w:rsidR="001B0278">
        <w:t xml:space="preserve"> that whilst there were plenty </w:t>
      </w:r>
      <w:r w:rsidR="00AC0DDF">
        <w:t xml:space="preserve">of research studies on </w:t>
      </w:r>
      <w:r w:rsidR="00BD2378" w:rsidRPr="00BD2378">
        <w:t xml:space="preserve">sustainable infrastructure, there are </w:t>
      </w:r>
      <w:r w:rsidR="00AC0DDF">
        <w:t>few</w:t>
      </w:r>
      <w:r w:rsidR="00BD2378" w:rsidRPr="00BD2378">
        <w:t xml:space="preserve"> on the </w:t>
      </w:r>
      <w:r w:rsidR="00AC0DDF" w:rsidRPr="00AC0DDF">
        <w:rPr>
          <w:i/>
          <w:iCs/>
        </w:rPr>
        <w:t>‘</w:t>
      </w:r>
      <w:r w:rsidR="00BD2378" w:rsidRPr="00AC0DDF">
        <w:rPr>
          <w:i/>
          <w:iCs/>
        </w:rPr>
        <w:t>influencing drivers and barriers particularly within the South Australian construction industry</w:t>
      </w:r>
      <w:r w:rsidR="00AC0DDF" w:rsidRPr="00AC0DDF">
        <w:rPr>
          <w:i/>
          <w:iCs/>
        </w:rPr>
        <w:t>’</w:t>
      </w:r>
      <w:r w:rsidR="00BD2378" w:rsidRPr="00BD2378">
        <w:t>.</w:t>
      </w:r>
      <w:r w:rsidR="00BD2378">
        <w:t xml:space="preserve"> They identified a research gap across three areas: ‘the l</w:t>
      </w:r>
      <w:r w:rsidR="00BD2378" w:rsidRPr="00BD2378">
        <w:t>ack of steering mechanism, multi-disciplinary nature of the word "sustainability", and lack of cooperation and networking</w:t>
      </w:r>
      <w:r w:rsidR="00BD2378">
        <w:t>’ which they considered major</w:t>
      </w:r>
      <w:r w:rsidR="00BD2378" w:rsidRPr="00BD2378">
        <w:t xml:space="preserve"> barriers</w:t>
      </w:r>
      <w:r w:rsidR="00BD2378">
        <w:t xml:space="preserve">.  </w:t>
      </w:r>
    </w:p>
    <w:p w14:paraId="5A27CD15" w14:textId="6401AE0A" w:rsidR="00BD2378" w:rsidRDefault="00BD2378" w:rsidP="009E6D8F">
      <w:pPr>
        <w:spacing w:after="160" w:line="480" w:lineRule="auto"/>
        <w:jc w:val="both"/>
        <w:rPr>
          <w:i/>
          <w:iCs/>
        </w:rPr>
      </w:pPr>
      <w:r w:rsidRPr="00BA1857">
        <w:rPr>
          <w:b/>
          <w:bCs/>
          <w:i/>
          <w:iCs/>
        </w:rPr>
        <w:t xml:space="preserve">SDG-IP </w:t>
      </w:r>
      <w:r w:rsidR="009352C6">
        <w:rPr>
          <w:b/>
          <w:bCs/>
          <w:i/>
          <w:iCs/>
        </w:rPr>
        <w:t xml:space="preserve">Future </w:t>
      </w:r>
      <w:r w:rsidRPr="00BA1857">
        <w:rPr>
          <w:b/>
          <w:bCs/>
          <w:i/>
          <w:iCs/>
        </w:rPr>
        <w:t xml:space="preserve">Research Issue </w:t>
      </w:r>
      <w:r w:rsidR="00E54628">
        <w:rPr>
          <w:b/>
          <w:bCs/>
          <w:i/>
          <w:iCs/>
        </w:rPr>
        <w:t>4</w:t>
      </w:r>
      <w:r>
        <w:rPr>
          <w:i/>
          <w:iCs/>
        </w:rPr>
        <w:t xml:space="preserve">.  </w:t>
      </w:r>
      <w:r w:rsidR="00E54628" w:rsidRPr="00E54628">
        <w:rPr>
          <w:i/>
          <w:iCs/>
        </w:rPr>
        <w:t>Practical application of Theoretical sustainability models</w:t>
      </w:r>
    </w:p>
    <w:p w14:paraId="67B8AB3C" w14:textId="6AEBDA21" w:rsidR="00934338" w:rsidRDefault="00E54628" w:rsidP="00A121BA">
      <w:pPr>
        <w:spacing w:after="160" w:line="480" w:lineRule="auto"/>
        <w:ind w:firstLine="720"/>
        <w:jc w:val="both"/>
      </w:pPr>
      <w:r>
        <w:t xml:space="preserve">As mentioned earlier, there are those, such as </w:t>
      </w:r>
      <w:proofErr w:type="spellStart"/>
      <w:r w:rsidRPr="00833D8F">
        <w:t>Tranfield</w:t>
      </w:r>
      <w:proofErr w:type="spellEnd"/>
      <w:r w:rsidRPr="00833D8F">
        <w:t xml:space="preserve"> et al., </w:t>
      </w:r>
      <w:r>
        <w:t>(</w:t>
      </w:r>
      <w:r w:rsidRPr="00833D8F">
        <w:t>2003)</w:t>
      </w:r>
      <w:r>
        <w:t>, who contend that many SLRs have insufficient empirical evidence to underpin insights that could enable intervention into the practitioners’ operational roles.  In short, they don't add value to the practitioners’ world thereby undermining the essence of research value</w:t>
      </w:r>
      <w:r w:rsidR="00934338">
        <w:t>-add</w:t>
      </w:r>
      <w:r>
        <w:t xml:space="preserve">.  </w:t>
      </w:r>
      <w:r w:rsidR="00934338">
        <w:t xml:space="preserve">In this regard, </w:t>
      </w:r>
      <w:proofErr w:type="spellStart"/>
      <w:r w:rsidR="00934338" w:rsidRPr="00934338">
        <w:t>Dushenko</w:t>
      </w:r>
      <w:proofErr w:type="spellEnd"/>
      <w:r w:rsidR="00934338">
        <w:t xml:space="preserve"> et al. (2018) postulate that</w:t>
      </w:r>
      <w:r w:rsidR="001D0691">
        <w:t xml:space="preserve"> there is an over preponderance on theoretical models that don't have practical application. </w:t>
      </w:r>
      <w:r w:rsidR="00934338">
        <w:t xml:space="preserve">This provides a research opportunity to assess existing theoretical sustainability models that might be used for SDG-IP needs.  </w:t>
      </w:r>
      <w:r w:rsidR="00353A98">
        <w:t>T</w:t>
      </w:r>
      <w:r w:rsidR="00934338">
        <w:t xml:space="preserve">here </w:t>
      </w:r>
      <w:r w:rsidR="00353A98">
        <w:t xml:space="preserve">are </w:t>
      </w:r>
      <w:r w:rsidR="00934338">
        <w:t xml:space="preserve">models, such as a theoretical model to build a logical framework to map the inputs of a project to the expected </w:t>
      </w:r>
      <w:r w:rsidR="00934338">
        <w:lastRenderedPageBreak/>
        <w:t xml:space="preserve">‘ends’ of the projects’ outcomes. The </w:t>
      </w:r>
      <w:proofErr w:type="spellStart"/>
      <w:r w:rsidR="00934338">
        <w:t>Logframe</w:t>
      </w:r>
      <w:proofErr w:type="spellEnd"/>
      <w:r w:rsidR="00934338">
        <w:t xml:space="preserve"> model might be an example of an existing conceptual model that could be harnessed.   </w:t>
      </w:r>
    </w:p>
    <w:p w14:paraId="7E640F92" w14:textId="2F7EA859" w:rsidR="00934338" w:rsidRDefault="00934338" w:rsidP="009E6D8F">
      <w:pPr>
        <w:spacing w:after="160" w:line="480" w:lineRule="auto"/>
        <w:jc w:val="both"/>
        <w:rPr>
          <w:i/>
          <w:iCs/>
        </w:rPr>
      </w:pPr>
      <w:r w:rsidRPr="00BA1857">
        <w:rPr>
          <w:b/>
          <w:bCs/>
          <w:i/>
          <w:iCs/>
        </w:rPr>
        <w:t xml:space="preserve">SDG-IP </w:t>
      </w:r>
      <w:r w:rsidR="009352C6">
        <w:rPr>
          <w:b/>
          <w:bCs/>
          <w:i/>
          <w:iCs/>
        </w:rPr>
        <w:t xml:space="preserve">Future </w:t>
      </w:r>
      <w:r w:rsidRPr="00BA1857">
        <w:rPr>
          <w:b/>
          <w:bCs/>
          <w:i/>
          <w:iCs/>
        </w:rPr>
        <w:t xml:space="preserve">Research Issue </w:t>
      </w:r>
      <w:r>
        <w:rPr>
          <w:b/>
          <w:bCs/>
          <w:i/>
          <w:iCs/>
        </w:rPr>
        <w:t>5</w:t>
      </w:r>
      <w:r>
        <w:rPr>
          <w:i/>
          <w:iCs/>
        </w:rPr>
        <w:t xml:space="preserve">.  </w:t>
      </w:r>
      <w:r w:rsidRPr="00934338">
        <w:rPr>
          <w:i/>
          <w:iCs/>
        </w:rPr>
        <w:t>Investment priorities in SDG</w:t>
      </w:r>
    </w:p>
    <w:p w14:paraId="0FC7C883" w14:textId="7C2B0286" w:rsidR="00934338" w:rsidRPr="00442826" w:rsidRDefault="00934338" w:rsidP="00A121BA">
      <w:pPr>
        <w:spacing w:after="160" w:line="480" w:lineRule="auto"/>
        <w:ind w:firstLine="720"/>
        <w:jc w:val="both"/>
      </w:pPr>
      <w:proofErr w:type="spellStart"/>
      <w:r>
        <w:t>Aust</w:t>
      </w:r>
      <w:proofErr w:type="spellEnd"/>
      <w:r>
        <w:t xml:space="preserve"> et al., (2020) </w:t>
      </w:r>
      <w:r w:rsidR="00196F51">
        <w:t>start from the proposition that</w:t>
      </w:r>
      <w:r w:rsidR="001D0691">
        <w:t xml:space="preserve"> IP are critical to make serious impacts on the </w:t>
      </w:r>
      <w:r w:rsidR="00196F51" w:rsidRPr="00196F51">
        <w:t>2030 Agenda of Sustainable Development</w:t>
      </w:r>
      <w:r w:rsidR="00196F51">
        <w:t xml:space="preserve">.  </w:t>
      </w:r>
      <w:r w:rsidR="00B654F8">
        <w:t xml:space="preserve">They specifically examine the use of </w:t>
      </w:r>
      <w:r w:rsidR="00B654F8" w:rsidRPr="00B654F8">
        <w:t>foreign direct investment (FDI) as a source of external financing in the private sector</w:t>
      </w:r>
      <w:r w:rsidR="00B654F8">
        <w:t xml:space="preserve"> across </w:t>
      </w:r>
      <w:r w:rsidR="00B654F8" w:rsidRPr="00B654F8">
        <w:t>44 African countries</w:t>
      </w:r>
      <w:r w:rsidR="00B654F8">
        <w:t>.  This builds on the suggestions for future research from the Level 1 Analysis that research resources from the developed world could, and should, be utilising more of their capacity and capabilities to examine the SDG-IP knowledge gap across developing countries. They contend that the</w:t>
      </w:r>
      <w:r w:rsidR="001D0691">
        <w:t>ir</w:t>
      </w:r>
      <w:r w:rsidR="00B654F8">
        <w:t xml:space="preserve"> study</w:t>
      </w:r>
      <w:r w:rsidR="001D0691">
        <w:t xml:space="preserve"> assists </w:t>
      </w:r>
      <w:r w:rsidR="00B654F8" w:rsidRPr="00B654F8">
        <w:t xml:space="preserve">decision-makers </w:t>
      </w:r>
      <w:r w:rsidR="001D0691">
        <w:t>with</w:t>
      </w:r>
      <w:r w:rsidR="00B654F8" w:rsidRPr="00B654F8">
        <w:t xml:space="preserve"> investment plans to achieve</w:t>
      </w:r>
      <w:r w:rsidR="001D0691">
        <w:t xml:space="preserve"> the </w:t>
      </w:r>
      <w:r w:rsidR="00B654F8" w:rsidRPr="00B654F8">
        <w:t>SDG</w:t>
      </w:r>
      <w:r w:rsidR="00353A98">
        <w:t>s</w:t>
      </w:r>
      <w:r w:rsidR="00B654F8">
        <w:t xml:space="preserve">, which aligns with the Research issues 2 and 4 in that they also focus on practical solutions emanating from SDG-IP research studies to encourage, as </w:t>
      </w:r>
      <w:proofErr w:type="spellStart"/>
      <w:r w:rsidR="00B654F8">
        <w:t>Aust</w:t>
      </w:r>
      <w:proofErr w:type="spellEnd"/>
      <w:r w:rsidR="00B654F8">
        <w:t xml:space="preserve"> et al., state: ‘</w:t>
      </w:r>
      <w:r w:rsidR="00B654F8" w:rsidRPr="001D0691">
        <w:rPr>
          <w:i/>
          <w:iCs/>
        </w:rPr>
        <w:t>further investments in Africa and progress against the SDGs’</w:t>
      </w:r>
      <w:r w:rsidR="00B654F8">
        <w:t>.</w:t>
      </w:r>
    </w:p>
    <w:p w14:paraId="12476886" w14:textId="58819D91" w:rsidR="00442826" w:rsidRDefault="00442826" w:rsidP="009E6D8F">
      <w:pPr>
        <w:spacing w:line="480" w:lineRule="auto"/>
        <w:jc w:val="both"/>
      </w:pPr>
    </w:p>
    <w:p w14:paraId="179980C6" w14:textId="17462541" w:rsidR="006704F0" w:rsidRDefault="006704F0" w:rsidP="00A121BA">
      <w:pPr>
        <w:pStyle w:val="Heading2"/>
        <w:spacing w:line="480" w:lineRule="auto"/>
      </w:pPr>
      <w:r w:rsidRPr="00B654F8">
        <w:t xml:space="preserve">(3) How could such a framework be used to provide guidance to a range of stakeholders (including regulators, policymakers, academia, investors and infrastructure practitioners) on how to align IP and their impacts to the SDGs? </w:t>
      </w:r>
    </w:p>
    <w:p w14:paraId="34252860" w14:textId="537CFF5B" w:rsidR="00BA207C" w:rsidRDefault="00152069" w:rsidP="00BA207C">
      <w:pPr>
        <w:spacing w:after="160" w:line="480" w:lineRule="auto"/>
        <w:ind w:firstLine="720"/>
        <w:jc w:val="both"/>
      </w:pPr>
      <w:r>
        <w:t xml:space="preserve">A recurring theme emanating from analysis of the selected articles is the need to make the research accessible and relevant to the practitioner community of stakeholders, whether policy makers, investors, project managers or others. Indeed, there was a specific thematic area that was identified as </w:t>
      </w:r>
      <w:r w:rsidRPr="00152069">
        <w:t>SDG-IP Research Issue 4</w:t>
      </w:r>
      <w:r>
        <w:t>:</w:t>
      </w:r>
      <w:r w:rsidRPr="00152069">
        <w:t xml:space="preserve"> Practical application of Theoretical sustainability models</w:t>
      </w:r>
      <w:r>
        <w:t xml:space="preserve">, which is a theme </w:t>
      </w:r>
      <w:proofErr w:type="spellStart"/>
      <w:r w:rsidRPr="00833D8F">
        <w:t>Tranfield</w:t>
      </w:r>
      <w:proofErr w:type="spellEnd"/>
      <w:r w:rsidRPr="00833D8F">
        <w:t xml:space="preserve"> et al., </w:t>
      </w:r>
      <w:r>
        <w:t>(</w:t>
      </w:r>
      <w:r w:rsidRPr="00833D8F">
        <w:t>2003)</w:t>
      </w:r>
      <w:r>
        <w:t xml:space="preserve">, championed. </w:t>
      </w:r>
      <w:r w:rsidR="00BA207C">
        <w:t xml:space="preserve">Moreover, practical application towards sustainable infrastructure projects in order to provide guidance on design-build-finance-maintain (DBFM) projects has been demonstrated by </w:t>
      </w:r>
      <w:proofErr w:type="spellStart"/>
      <w:r w:rsidR="00BA207C" w:rsidRPr="000E61B5">
        <w:t>Lenferink</w:t>
      </w:r>
      <w:proofErr w:type="spellEnd"/>
      <w:r w:rsidR="00BA207C">
        <w:t xml:space="preserve"> et al. </w:t>
      </w:r>
      <w:r w:rsidR="00BA207C">
        <w:lastRenderedPageBreak/>
        <w:t>(</w:t>
      </w:r>
      <w:r w:rsidR="00BA207C" w:rsidRPr="000E61B5">
        <w:t>2013)</w:t>
      </w:r>
      <w:r w:rsidR="00BA207C">
        <w:t>. This study identified that integrated contracts that link the contract stages of design, construction and maintenance can lead to more sustainable infrastructure development due to lifecycle optimization incentives. Such an approach highlights the importance of academic studies generating practical and relevant guidance that can be used by practitioners in the construction and built environment sector to improve the sustainability of IPs.</w:t>
      </w:r>
    </w:p>
    <w:p w14:paraId="6A3C5843" w14:textId="422372CF" w:rsidR="006F62E7" w:rsidRDefault="006F62E7" w:rsidP="00463B76">
      <w:pPr>
        <w:spacing w:after="160" w:line="480" w:lineRule="auto"/>
        <w:ind w:firstLine="720"/>
        <w:jc w:val="both"/>
      </w:pPr>
      <w:r>
        <w:t xml:space="preserve">The focus on practical application of this research is </w:t>
      </w:r>
      <w:r w:rsidR="00446935">
        <w:t xml:space="preserve">further </w:t>
      </w:r>
      <w:r>
        <w:t xml:space="preserve">supported by the emerging </w:t>
      </w:r>
      <w:r w:rsidR="00446935">
        <w:t>research questions</w:t>
      </w:r>
      <w:r>
        <w:t xml:space="preserve"> that this SLR has </w:t>
      </w:r>
      <w:r w:rsidRPr="005B4BAC">
        <w:t xml:space="preserve">informed </w:t>
      </w:r>
      <w:r w:rsidRPr="00E11776">
        <w:t>and</w:t>
      </w:r>
      <w:r>
        <w:t xml:space="preserve"> gives a view of </w:t>
      </w:r>
      <w:r w:rsidR="00446935">
        <w:t xml:space="preserve">the ‘direction of travel’ of </w:t>
      </w:r>
      <w:r w:rsidR="00D334CA">
        <w:t>future</w:t>
      </w:r>
      <w:r>
        <w:t xml:space="preserve"> research.  The </w:t>
      </w:r>
      <w:r w:rsidR="00446935">
        <w:t>five</w:t>
      </w:r>
      <w:r>
        <w:t xml:space="preserve"> derived </w:t>
      </w:r>
      <w:r w:rsidR="00446935">
        <w:t>research questions</w:t>
      </w:r>
      <w:r>
        <w:t xml:space="preserve">, as </w:t>
      </w:r>
      <w:r w:rsidRPr="000E15E9">
        <w:t xml:space="preserve">evidenced in </w:t>
      </w:r>
      <w:r w:rsidR="00446935">
        <w:t>Table 5</w:t>
      </w:r>
      <w:r w:rsidRPr="000E15E9">
        <w:t xml:space="preserve"> (below</w:t>
      </w:r>
      <w:r>
        <w:t>), drive the design of the proposed future research framework.</w:t>
      </w:r>
    </w:p>
    <w:p w14:paraId="2812EEB0" w14:textId="3D410EB7" w:rsidR="006F62E7" w:rsidRPr="00463B76" w:rsidDel="00836382" w:rsidRDefault="006F62E7" w:rsidP="00463B76">
      <w:pPr>
        <w:spacing w:line="480" w:lineRule="auto"/>
        <w:jc w:val="both"/>
        <w:rPr>
          <w:b/>
          <w:bCs/>
        </w:rPr>
      </w:pPr>
      <w:bookmarkStart w:id="22" w:name="_Toc60656391"/>
      <w:r w:rsidRPr="00463B76">
        <w:t xml:space="preserve">Table </w:t>
      </w:r>
      <w:fldSimple w:instr=" SEQ Table \* ARABIC ">
        <w:r w:rsidR="00BE0B02">
          <w:rPr>
            <w:noProof/>
          </w:rPr>
          <w:t>5</w:t>
        </w:r>
      </w:fldSimple>
      <w:r w:rsidRPr="00463B76">
        <w:t>: Derived propositions from the literature review.</w:t>
      </w:r>
      <w:bookmarkEnd w:id="22"/>
      <w:r w:rsidRPr="00463B76">
        <w:t xml:space="preserve"> </w:t>
      </w:r>
    </w:p>
    <w:tbl>
      <w:tblPr>
        <w:tblStyle w:val="TableGrid"/>
        <w:tblW w:w="8926" w:type="dxa"/>
        <w:jc w:val="center"/>
        <w:tblLayout w:type="fixed"/>
        <w:tblLook w:val="04A0" w:firstRow="1" w:lastRow="0" w:firstColumn="1" w:lastColumn="0" w:noHBand="0" w:noVBand="1"/>
      </w:tblPr>
      <w:tblGrid>
        <w:gridCol w:w="2273"/>
        <w:gridCol w:w="6653"/>
      </w:tblGrid>
      <w:tr w:rsidR="006F62E7" w:rsidRPr="009D3F7E" w:rsidDel="00836382" w14:paraId="2B1ADA95" w14:textId="77777777" w:rsidTr="00463B76">
        <w:trPr>
          <w:trHeight w:val="177"/>
          <w:jc w:val="center"/>
        </w:trPr>
        <w:tc>
          <w:tcPr>
            <w:tcW w:w="2273" w:type="dxa"/>
          </w:tcPr>
          <w:p w14:paraId="795BA270" w14:textId="77777777" w:rsidR="006F62E7" w:rsidRPr="009D3F7E" w:rsidRDefault="006F62E7" w:rsidP="00B5157D">
            <w:pPr>
              <w:jc w:val="center"/>
              <w:rPr>
                <w:b/>
                <w:bCs/>
                <w:sz w:val="22"/>
                <w:szCs w:val="22"/>
              </w:rPr>
            </w:pPr>
            <w:r w:rsidRPr="009D3F7E">
              <w:rPr>
                <w:b/>
                <w:bCs/>
                <w:sz w:val="22"/>
                <w:szCs w:val="22"/>
              </w:rPr>
              <w:t>SLR Issues</w:t>
            </w:r>
          </w:p>
        </w:tc>
        <w:tc>
          <w:tcPr>
            <w:tcW w:w="6653" w:type="dxa"/>
            <w:shd w:val="clear" w:color="auto" w:fill="auto"/>
          </w:tcPr>
          <w:p w14:paraId="4B738DFC" w14:textId="44DA4E33" w:rsidR="006F62E7" w:rsidRPr="009D3F7E" w:rsidDel="00836382" w:rsidRDefault="009D3F7E" w:rsidP="00B5157D">
            <w:pPr>
              <w:jc w:val="center"/>
              <w:rPr>
                <w:b/>
                <w:bCs/>
                <w:sz w:val="22"/>
                <w:szCs w:val="22"/>
              </w:rPr>
            </w:pPr>
            <w:r>
              <w:rPr>
                <w:b/>
                <w:bCs/>
                <w:sz w:val="22"/>
                <w:szCs w:val="22"/>
              </w:rPr>
              <w:t>D</w:t>
            </w:r>
            <w:r w:rsidR="006F62E7" w:rsidRPr="009D3F7E">
              <w:rPr>
                <w:b/>
                <w:bCs/>
                <w:sz w:val="22"/>
                <w:szCs w:val="22"/>
              </w:rPr>
              <w:t xml:space="preserve">erived </w:t>
            </w:r>
            <w:r w:rsidR="00F14F5C">
              <w:rPr>
                <w:b/>
                <w:bCs/>
                <w:sz w:val="22"/>
                <w:szCs w:val="22"/>
              </w:rPr>
              <w:t>Questions</w:t>
            </w:r>
            <w:r>
              <w:rPr>
                <w:b/>
                <w:bCs/>
                <w:sz w:val="22"/>
                <w:szCs w:val="22"/>
              </w:rPr>
              <w:t xml:space="preserve"> for future MISI </w:t>
            </w:r>
            <w:r w:rsidR="00446935">
              <w:rPr>
                <w:b/>
                <w:bCs/>
                <w:sz w:val="22"/>
                <w:szCs w:val="22"/>
              </w:rPr>
              <w:t>Research (</w:t>
            </w:r>
            <w:r>
              <w:rPr>
                <w:b/>
                <w:bCs/>
                <w:sz w:val="22"/>
                <w:szCs w:val="22"/>
              </w:rPr>
              <w:t>Measurement of Infrastructure Projects’ SDG Impact)</w:t>
            </w:r>
          </w:p>
        </w:tc>
      </w:tr>
      <w:tr w:rsidR="006F62E7" w:rsidRPr="009D3F7E" w:rsidDel="00836382" w14:paraId="30204390" w14:textId="77777777" w:rsidTr="00463B76">
        <w:trPr>
          <w:trHeight w:val="546"/>
          <w:jc w:val="center"/>
        </w:trPr>
        <w:tc>
          <w:tcPr>
            <w:tcW w:w="2273" w:type="dxa"/>
          </w:tcPr>
          <w:p w14:paraId="40405E65" w14:textId="08CF7E36" w:rsidR="006F62E7" w:rsidRPr="009D3F7E" w:rsidRDefault="009D3F7E" w:rsidP="00B5157D">
            <w:pPr>
              <w:spacing w:after="160"/>
              <w:rPr>
                <w:i/>
                <w:iCs/>
                <w:sz w:val="20"/>
              </w:rPr>
            </w:pPr>
            <w:r>
              <w:rPr>
                <w:b/>
                <w:bCs/>
                <w:i/>
                <w:iCs/>
                <w:sz w:val="20"/>
              </w:rPr>
              <w:t>SDG-IP</w:t>
            </w:r>
            <w:r w:rsidR="006F62E7" w:rsidRPr="009D3F7E">
              <w:rPr>
                <w:b/>
                <w:bCs/>
                <w:i/>
                <w:iCs/>
                <w:sz w:val="20"/>
              </w:rPr>
              <w:t xml:space="preserve"> Research Issue 1</w:t>
            </w:r>
            <w:r w:rsidR="006F62E7" w:rsidRPr="009D3F7E">
              <w:rPr>
                <w:i/>
                <w:iCs/>
                <w:sz w:val="20"/>
              </w:rPr>
              <w:t>.  Cascading from Global to the local level</w:t>
            </w:r>
            <w:r w:rsidR="006F62E7" w:rsidRPr="009D3F7E">
              <w:rPr>
                <w:sz w:val="20"/>
              </w:rPr>
              <w:t xml:space="preserve"> (</w:t>
            </w:r>
            <w:r w:rsidR="006F62E7" w:rsidRPr="009D3F7E">
              <w:rPr>
                <w:i/>
                <w:iCs/>
                <w:sz w:val="20"/>
              </w:rPr>
              <w:t xml:space="preserve">a reality gap from theory to practice) </w:t>
            </w:r>
          </w:p>
          <w:p w14:paraId="0072217C" w14:textId="77777777" w:rsidR="006F62E7" w:rsidRPr="009D3F7E" w:rsidRDefault="006F62E7" w:rsidP="00B5157D">
            <w:pPr>
              <w:spacing w:after="160"/>
              <w:rPr>
                <w:i/>
                <w:iCs/>
                <w:sz w:val="20"/>
              </w:rPr>
            </w:pPr>
          </w:p>
          <w:p w14:paraId="357B4EE4" w14:textId="77777777" w:rsidR="006F62E7" w:rsidRPr="009D3F7E" w:rsidRDefault="006F62E7" w:rsidP="00B5157D">
            <w:pPr>
              <w:spacing w:after="160"/>
              <w:rPr>
                <w:sz w:val="20"/>
                <w:lang w:val="fr-FR"/>
              </w:rPr>
            </w:pPr>
            <w:r w:rsidRPr="009D3F7E">
              <w:rPr>
                <w:sz w:val="20"/>
                <w:lang w:val="fr-FR"/>
              </w:rPr>
              <w:t xml:space="preserve">Hall et al., 2017; </w:t>
            </w:r>
            <w:proofErr w:type="spellStart"/>
            <w:r w:rsidRPr="009D3F7E">
              <w:rPr>
                <w:sz w:val="20"/>
                <w:lang w:val="fr-FR"/>
              </w:rPr>
              <w:t>Terrapon</w:t>
            </w:r>
            <w:proofErr w:type="spellEnd"/>
            <w:r w:rsidRPr="009D3F7E">
              <w:rPr>
                <w:sz w:val="20"/>
                <w:lang w:val="fr-FR"/>
              </w:rPr>
              <w:t xml:space="preserve">-Pfaff et al., 2018. </w:t>
            </w:r>
          </w:p>
        </w:tc>
        <w:tc>
          <w:tcPr>
            <w:tcW w:w="6653" w:type="dxa"/>
          </w:tcPr>
          <w:p w14:paraId="568E4730" w14:textId="77777777"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 xml:space="preserve">The literature review highlighted that a significant challenge is how to operationalise the measurement of SDGs.  </w:t>
            </w:r>
          </w:p>
          <w:p w14:paraId="2B4DD0E2" w14:textId="77777777"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There was a consistent view that it is considered important, but there was a gap in knowledge as to how to do so.</w:t>
            </w:r>
          </w:p>
          <w:p w14:paraId="63533CC6" w14:textId="77777777"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The identified gap from a number of the papers reviewed suggests that there would be benefit in assessing engineers’ perspectives on whether they have experience of applying MISI successfully on their projects.</w:t>
            </w:r>
          </w:p>
          <w:p w14:paraId="0B4F6D7F" w14:textId="77777777"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The access to engineers, and other stakeholders such as designers, architects and investors, at the project level, would also provide useful insights as to the strengths and weaknesses of MISI.</w:t>
            </w:r>
          </w:p>
          <w:p w14:paraId="01285464" w14:textId="77777777"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Also, the SLR highlighted the gap in evidence-based research from sector experts such as engineers (to give the individual engineer’s view at the coalface) and CEOs (at the organisational level).</w:t>
            </w:r>
          </w:p>
          <w:p w14:paraId="033A3D19" w14:textId="60562BD8"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 xml:space="preserve">The SLR highlighted the theoretical importance of this work, but it is not underpinned by evidence. This </w:t>
            </w:r>
            <w:r w:rsidR="00446935">
              <w:rPr>
                <w:rFonts w:ascii="Times New Roman" w:hAnsi="Times New Roman" w:cs="Times New Roman"/>
                <w:sz w:val="20"/>
              </w:rPr>
              <w:t xml:space="preserve">research area </w:t>
            </w:r>
            <w:r w:rsidRPr="00463B76">
              <w:rPr>
                <w:rFonts w:ascii="Times New Roman" w:hAnsi="Times New Roman" w:cs="Times New Roman"/>
                <w:sz w:val="20"/>
              </w:rPr>
              <w:t xml:space="preserve">explicitly seeks acknowledgement that the global SDG goals do have relevance at organisational and project levels, but implicitly seeks to understand the reasons why the current approach is sub optimal and what they believe are ways of improving practical application. </w:t>
            </w:r>
          </w:p>
          <w:p w14:paraId="6C46A778" w14:textId="77777777"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 xml:space="preserve">The papers analysed highlighted that there are no consistent or evidence-based methods for measuring global goals at project level. </w:t>
            </w:r>
          </w:p>
          <w:p w14:paraId="54432CF3" w14:textId="38409954" w:rsidR="006F62E7" w:rsidRPr="00F14F5C" w:rsidDel="00836382" w:rsidRDefault="00F14F5C" w:rsidP="00B5157D">
            <w:pPr>
              <w:spacing w:before="100" w:after="200"/>
              <w:rPr>
                <w:sz w:val="20"/>
              </w:rPr>
            </w:pPr>
            <w:r w:rsidRPr="00463B76">
              <w:rPr>
                <w:sz w:val="20"/>
                <w:lang w:val="en-AU"/>
              </w:rPr>
              <w:t>Question</w:t>
            </w:r>
            <w:r w:rsidR="006F62E7" w:rsidRPr="00463B76">
              <w:rPr>
                <w:sz w:val="20"/>
                <w:lang w:val="en-AU"/>
              </w:rPr>
              <w:t xml:space="preserve"> 1: </w:t>
            </w:r>
            <w:r w:rsidR="00446935">
              <w:rPr>
                <w:sz w:val="20"/>
                <w:lang w:val="en-AU"/>
              </w:rPr>
              <w:t>What are the</w:t>
            </w:r>
            <w:r w:rsidRPr="00463B76">
              <w:rPr>
                <w:sz w:val="20"/>
                <w:lang w:val="en-AU"/>
              </w:rPr>
              <w:t xml:space="preserve"> i</w:t>
            </w:r>
            <w:r w:rsidR="006F62E7" w:rsidRPr="00463B76">
              <w:rPr>
                <w:sz w:val="20"/>
                <w:lang w:val="en-AU"/>
              </w:rPr>
              <w:t>ndividual engineers</w:t>
            </w:r>
            <w:r w:rsidR="00446935">
              <w:rPr>
                <w:sz w:val="20"/>
                <w:lang w:val="en-AU"/>
              </w:rPr>
              <w:t xml:space="preserve">’ views on the value and usefulness of current </w:t>
            </w:r>
            <w:r w:rsidR="006F62E7" w:rsidRPr="00463B76">
              <w:rPr>
                <w:sz w:val="20"/>
                <w:lang w:val="en-AU"/>
              </w:rPr>
              <w:t>methods to measure global SDG goals at project level</w:t>
            </w:r>
            <w:r w:rsidRPr="00463B76">
              <w:rPr>
                <w:sz w:val="20"/>
                <w:lang w:val="en-AU"/>
              </w:rPr>
              <w:t>?</w:t>
            </w:r>
          </w:p>
        </w:tc>
      </w:tr>
      <w:tr w:rsidR="006F62E7" w:rsidRPr="009D3F7E" w:rsidDel="00836382" w14:paraId="358BB1FE" w14:textId="77777777" w:rsidTr="00463B76">
        <w:trPr>
          <w:trHeight w:val="546"/>
          <w:jc w:val="center"/>
        </w:trPr>
        <w:tc>
          <w:tcPr>
            <w:tcW w:w="2273" w:type="dxa"/>
          </w:tcPr>
          <w:p w14:paraId="60CCCA9F" w14:textId="43274772" w:rsidR="006F62E7" w:rsidRPr="009D3F7E" w:rsidRDefault="009D3F7E" w:rsidP="00B5157D">
            <w:pPr>
              <w:spacing w:after="160"/>
              <w:rPr>
                <w:i/>
                <w:iCs/>
                <w:sz w:val="20"/>
              </w:rPr>
            </w:pPr>
            <w:r>
              <w:rPr>
                <w:b/>
                <w:bCs/>
                <w:i/>
                <w:iCs/>
                <w:sz w:val="20"/>
              </w:rPr>
              <w:t>SDG-IP</w:t>
            </w:r>
            <w:r w:rsidR="006F62E7" w:rsidRPr="009D3F7E">
              <w:rPr>
                <w:b/>
                <w:bCs/>
                <w:i/>
                <w:iCs/>
                <w:sz w:val="20"/>
              </w:rPr>
              <w:t xml:space="preserve"> Research Issue 2</w:t>
            </w:r>
            <w:r w:rsidR="006F62E7" w:rsidRPr="009D3F7E">
              <w:rPr>
                <w:i/>
                <w:iCs/>
                <w:sz w:val="20"/>
              </w:rPr>
              <w:t>.  Definition and evaluation of Project Success</w:t>
            </w:r>
          </w:p>
          <w:p w14:paraId="2B861167" w14:textId="77777777" w:rsidR="006F62E7" w:rsidRPr="00463B76" w:rsidRDefault="006F62E7" w:rsidP="00B5157D">
            <w:pPr>
              <w:spacing w:after="160"/>
              <w:rPr>
                <w:b/>
                <w:bCs/>
                <w:i/>
                <w:iCs/>
                <w:sz w:val="20"/>
                <w:lang w:val="it-IT"/>
              </w:rPr>
            </w:pPr>
            <w:r w:rsidRPr="00463B76">
              <w:rPr>
                <w:sz w:val="20"/>
                <w:lang w:val="it-IT"/>
              </w:rPr>
              <w:t xml:space="preserve">Dean et al., 2017; Schwanitz et al., 2017; </w:t>
            </w:r>
            <w:r w:rsidRPr="00463B76">
              <w:rPr>
                <w:sz w:val="20"/>
                <w:lang w:val="it-IT"/>
              </w:rPr>
              <w:lastRenderedPageBreak/>
              <w:t>and Diaz-Sarachanga et al., 2016; da Silva et al., 2019.</w:t>
            </w:r>
          </w:p>
        </w:tc>
        <w:tc>
          <w:tcPr>
            <w:tcW w:w="6653" w:type="dxa"/>
          </w:tcPr>
          <w:p w14:paraId="51565583" w14:textId="77777777"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lastRenderedPageBreak/>
              <w:t xml:space="preserve">The literature suggests that organisations do not have sufficient clarity on the definition of project success and often confuse outputs and outcomes when defining benefits.  </w:t>
            </w:r>
          </w:p>
          <w:p w14:paraId="781B6C29" w14:textId="77777777"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 xml:space="preserve">There is evidence that there is insufficient value placed by organisations in the longer-term and wider criteria across environmental and societal factors </w:t>
            </w:r>
            <w:r w:rsidRPr="00463B76">
              <w:rPr>
                <w:rFonts w:ascii="Times New Roman" w:hAnsi="Times New Roman" w:cs="Times New Roman"/>
                <w:sz w:val="20"/>
              </w:rPr>
              <w:lastRenderedPageBreak/>
              <w:t>to balance their existing bias to economic and commercial drivers. This needs to be tested with CEOs and leaders of sustainability in organisations.</w:t>
            </w:r>
          </w:p>
          <w:p w14:paraId="4F115E79" w14:textId="77777777"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 xml:space="preserve">There is a shortage of research into how organisations balance their ‘strong rhetoric’ for SDG measurement, with practical application of workable models.  </w:t>
            </w:r>
          </w:p>
          <w:p w14:paraId="1A2FC455" w14:textId="13550777" w:rsidR="006F62E7" w:rsidRPr="00F14F5C" w:rsidRDefault="00F14F5C" w:rsidP="00B5157D">
            <w:pPr>
              <w:spacing w:before="100" w:after="200"/>
              <w:rPr>
                <w:sz w:val="20"/>
              </w:rPr>
            </w:pPr>
            <w:r w:rsidRPr="00463B76">
              <w:rPr>
                <w:sz w:val="20"/>
                <w:lang w:val="en-AU"/>
              </w:rPr>
              <w:t>Question</w:t>
            </w:r>
            <w:r w:rsidR="006F62E7" w:rsidRPr="00463B76">
              <w:rPr>
                <w:sz w:val="20"/>
                <w:lang w:val="en-AU"/>
              </w:rPr>
              <w:t xml:space="preserve"> 2: </w:t>
            </w:r>
            <w:r w:rsidRPr="00463B76">
              <w:rPr>
                <w:sz w:val="20"/>
                <w:lang w:val="en-AU"/>
              </w:rPr>
              <w:t>Is there evidence of ‘gr</w:t>
            </w:r>
            <w:r w:rsidR="003722F7">
              <w:rPr>
                <w:sz w:val="20"/>
                <w:lang w:val="en-AU"/>
              </w:rPr>
              <w:t>e</w:t>
            </w:r>
            <w:r w:rsidRPr="00463B76">
              <w:rPr>
                <w:sz w:val="20"/>
                <w:lang w:val="en-AU"/>
              </w:rPr>
              <w:t>enwash’ in the way current o</w:t>
            </w:r>
            <w:r w:rsidR="006F62E7" w:rsidRPr="00463B76">
              <w:rPr>
                <w:sz w:val="20"/>
                <w:lang w:val="en-AU"/>
              </w:rPr>
              <w:t>rganisations</w:t>
            </w:r>
            <w:r w:rsidRPr="00463B76">
              <w:rPr>
                <w:sz w:val="20"/>
                <w:lang w:val="en-AU"/>
              </w:rPr>
              <w:t xml:space="preserve"> measure</w:t>
            </w:r>
            <w:r w:rsidR="006F62E7" w:rsidRPr="00463B76">
              <w:rPr>
                <w:sz w:val="20"/>
                <w:lang w:val="en-AU"/>
              </w:rPr>
              <w:t xml:space="preserve"> SDG </w:t>
            </w:r>
            <w:r w:rsidRPr="00463B76">
              <w:rPr>
                <w:sz w:val="20"/>
                <w:lang w:val="en-AU"/>
              </w:rPr>
              <w:t>impact</w:t>
            </w:r>
            <w:r w:rsidR="006F62E7" w:rsidRPr="00463B76">
              <w:rPr>
                <w:sz w:val="20"/>
                <w:lang w:val="en-AU"/>
              </w:rPr>
              <w:t xml:space="preserve"> without having evidence-based methods to verify claimed impact at portfolio and project levels. </w:t>
            </w:r>
          </w:p>
        </w:tc>
      </w:tr>
      <w:tr w:rsidR="006F62E7" w:rsidRPr="009D3F7E" w:rsidDel="00836382" w14:paraId="524FFBB5" w14:textId="77777777" w:rsidTr="00463B76">
        <w:trPr>
          <w:trHeight w:val="546"/>
          <w:jc w:val="center"/>
        </w:trPr>
        <w:tc>
          <w:tcPr>
            <w:tcW w:w="2273" w:type="dxa"/>
          </w:tcPr>
          <w:p w14:paraId="4B383131" w14:textId="51D451DF" w:rsidR="006F62E7" w:rsidRPr="009D3F7E" w:rsidRDefault="009D3F7E" w:rsidP="00B5157D">
            <w:pPr>
              <w:spacing w:after="160"/>
              <w:rPr>
                <w:i/>
                <w:iCs/>
                <w:sz w:val="20"/>
              </w:rPr>
            </w:pPr>
            <w:r>
              <w:rPr>
                <w:b/>
                <w:bCs/>
                <w:i/>
                <w:iCs/>
                <w:sz w:val="20"/>
              </w:rPr>
              <w:lastRenderedPageBreak/>
              <w:t>SDG-IP</w:t>
            </w:r>
            <w:r w:rsidR="006F62E7" w:rsidRPr="009D3F7E">
              <w:rPr>
                <w:b/>
                <w:bCs/>
                <w:i/>
                <w:iCs/>
                <w:sz w:val="20"/>
              </w:rPr>
              <w:t xml:space="preserve"> Research Issue 3.  </w:t>
            </w:r>
            <w:r w:rsidR="006F62E7" w:rsidRPr="009D3F7E">
              <w:rPr>
                <w:i/>
                <w:iCs/>
                <w:sz w:val="20"/>
              </w:rPr>
              <w:t>Sustainable Construction</w:t>
            </w:r>
          </w:p>
          <w:p w14:paraId="45C40F6C" w14:textId="77777777" w:rsidR="006F62E7" w:rsidRPr="009D3F7E" w:rsidRDefault="006F62E7" w:rsidP="00B5157D">
            <w:pPr>
              <w:spacing w:after="160"/>
              <w:rPr>
                <w:sz w:val="20"/>
              </w:rPr>
            </w:pPr>
            <w:r w:rsidRPr="009D3F7E">
              <w:rPr>
                <w:sz w:val="20"/>
              </w:rPr>
              <w:t xml:space="preserve">Goel et al., 2018; </w:t>
            </w:r>
            <w:proofErr w:type="spellStart"/>
            <w:r w:rsidRPr="009D3F7E">
              <w:rPr>
                <w:sz w:val="20"/>
              </w:rPr>
              <w:t>Munyasya</w:t>
            </w:r>
            <w:proofErr w:type="spellEnd"/>
            <w:r w:rsidRPr="009D3F7E">
              <w:rPr>
                <w:sz w:val="20"/>
              </w:rPr>
              <w:t xml:space="preserve"> and </w:t>
            </w:r>
            <w:proofErr w:type="spellStart"/>
            <w:r w:rsidRPr="009D3F7E">
              <w:rPr>
                <w:sz w:val="20"/>
              </w:rPr>
              <w:t>Chileshe</w:t>
            </w:r>
            <w:proofErr w:type="spellEnd"/>
            <w:r w:rsidRPr="009D3F7E">
              <w:rPr>
                <w:sz w:val="20"/>
              </w:rPr>
              <w:t xml:space="preserve">, 2018. </w:t>
            </w:r>
          </w:p>
          <w:p w14:paraId="0D908E49" w14:textId="77777777" w:rsidR="006F62E7" w:rsidRPr="009D3F7E" w:rsidRDefault="006F62E7" w:rsidP="00B5157D">
            <w:pPr>
              <w:spacing w:after="160"/>
              <w:rPr>
                <w:b/>
                <w:bCs/>
                <w:i/>
                <w:iCs/>
                <w:sz w:val="20"/>
              </w:rPr>
            </w:pPr>
          </w:p>
        </w:tc>
        <w:tc>
          <w:tcPr>
            <w:tcW w:w="6653" w:type="dxa"/>
          </w:tcPr>
          <w:p w14:paraId="7DAF3725" w14:textId="77777777" w:rsidR="006F62E7" w:rsidRPr="00463B76" w:rsidDel="00836382"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 xml:space="preserve">Is there a ‘golden thread’ that proves a linkage from the global SDGs, through organisational levels, down to local project level?  </w:t>
            </w:r>
          </w:p>
          <w:p w14:paraId="45E38239" w14:textId="23B08517" w:rsidR="006F62E7" w:rsidRPr="00463B76" w:rsidRDefault="003722F7" w:rsidP="006F62E7">
            <w:pPr>
              <w:pStyle w:val="ListParagraph"/>
              <w:numPr>
                <w:ilvl w:val="0"/>
                <w:numId w:val="36"/>
              </w:numPr>
              <w:spacing w:line="240" w:lineRule="auto"/>
              <w:ind w:left="357" w:hanging="357"/>
              <w:jc w:val="left"/>
              <w:rPr>
                <w:rFonts w:ascii="Times New Roman" w:hAnsi="Times New Roman" w:cs="Times New Roman"/>
                <w:sz w:val="20"/>
              </w:rPr>
            </w:pPr>
            <w:r>
              <w:rPr>
                <w:rFonts w:ascii="Times New Roman" w:hAnsi="Times New Roman" w:cs="Times New Roman"/>
                <w:sz w:val="20"/>
              </w:rPr>
              <w:t>How can existing</w:t>
            </w:r>
            <w:r w:rsidR="006F62E7" w:rsidRPr="00463B76">
              <w:rPr>
                <w:rFonts w:ascii="Times New Roman" w:hAnsi="Times New Roman" w:cs="Times New Roman"/>
                <w:sz w:val="20"/>
              </w:rPr>
              <w:t xml:space="preserve"> research across the engineering and infrastructure sector on measurement of sustainability success on projects be used for assessment of MISI impact?</w:t>
            </w:r>
          </w:p>
          <w:p w14:paraId="4407A13E" w14:textId="77777777"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What existing tools and processes (e.g. LEED, Envision, CEEQUAL) could be utilised for the assessment of MISI impact?</w:t>
            </w:r>
          </w:p>
          <w:p w14:paraId="683848DC" w14:textId="7B3DD673" w:rsidR="006F62E7" w:rsidRPr="00463B76" w:rsidRDefault="00F14F5C" w:rsidP="00B5157D">
            <w:pPr>
              <w:spacing w:before="100" w:after="200"/>
              <w:rPr>
                <w:sz w:val="20"/>
              </w:rPr>
            </w:pPr>
            <w:r w:rsidRPr="00463B76">
              <w:rPr>
                <w:sz w:val="20"/>
              </w:rPr>
              <w:t>Question</w:t>
            </w:r>
            <w:r w:rsidR="006F62E7" w:rsidRPr="00463B76">
              <w:rPr>
                <w:sz w:val="20"/>
              </w:rPr>
              <w:t xml:space="preserve"> 3: </w:t>
            </w:r>
            <w:r w:rsidRPr="00463B76">
              <w:rPr>
                <w:sz w:val="20"/>
              </w:rPr>
              <w:t>Can c</w:t>
            </w:r>
            <w:r w:rsidR="006F62E7" w:rsidRPr="00463B76">
              <w:rPr>
                <w:sz w:val="20"/>
              </w:rPr>
              <w:t>urrent sustainability measurement at organisational and project levels can be used to demonstrate a ‘golden thread’ from ‘global’ SDG to ‘local’ portfolio and project levels</w:t>
            </w:r>
            <w:r w:rsidRPr="00463B76">
              <w:rPr>
                <w:sz w:val="20"/>
              </w:rPr>
              <w:t>?</w:t>
            </w:r>
          </w:p>
        </w:tc>
      </w:tr>
      <w:tr w:rsidR="006F62E7" w:rsidRPr="009D3F7E" w:rsidDel="00836382" w14:paraId="25AECF27" w14:textId="77777777" w:rsidTr="00463B76">
        <w:trPr>
          <w:trHeight w:val="546"/>
          <w:jc w:val="center"/>
        </w:trPr>
        <w:tc>
          <w:tcPr>
            <w:tcW w:w="2273" w:type="dxa"/>
          </w:tcPr>
          <w:p w14:paraId="61783C26" w14:textId="0AC5F1F3" w:rsidR="006F62E7" w:rsidRPr="009D3F7E" w:rsidRDefault="009D3F7E" w:rsidP="00B5157D">
            <w:pPr>
              <w:spacing w:after="240"/>
              <w:rPr>
                <w:i/>
                <w:iCs/>
                <w:sz w:val="20"/>
              </w:rPr>
            </w:pPr>
            <w:r>
              <w:rPr>
                <w:b/>
                <w:bCs/>
                <w:i/>
                <w:iCs/>
                <w:sz w:val="20"/>
              </w:rPr>
              <w:t>SDG-IP</w:t>
            </w:r>
            <w:r w:rsidR="006F62E7" w:rsidRPr="009D3F7E">
              <w:rPr>
                <w:b/>
                <w:bCs/>
                <w:i/>
                <w:iCs/>
                <w:sz w:val="20"/>
              </w:rPr>
              <w:t xml:space="preserve"> Research Issue 4</w:t>
            </w:r>
            <w:r w:rsidR="006F62E7" w:rsidRPr="009D3F7E">
              <w:rPr>
                <w:i/>
                <w:iCs/>
                <w:sz w:val="20"/>
              </w:rPr>
              <w:t>.  Practical application of Theoretical sustainability models</w:t>
            </w:r>
          </w:p>
          <w:p w14:paraId="5CA85F23" w14:textId="77777777" w:rsidR="006F62E7" w:rsidRPr="009D3F7E" w:rsidRDefault="006F62E7" w:rsidP="00B5157D">
            <w:pPr>
              <w:rPr>
                <w:sz w:val="20"/>
                <w:lang w:val="nl-NL"/>
              </w:rPr>
            </w:pPr>
            <w:r w:rsidRPr="009D3F7E">
              <w:rPr>
                <w:sz w:val="20"/>
                <w:lang w:val="nl-NL"/>
              </w:rPr>
              <w:t xml:space="preserve">Tranfield et al., 2003; Dushenko et al., 2018. </w:t>
            </w:r>
          </w:p>
          <w:p w14:paraId="425699AE" w14:textId="77777777" w:rsidR="006F62E7" w:rsidRPr="009D3F7E" w:rsidRDefault="006F62E7" w:rsidP="00B5157D">
            <w:pPr>
              <w:spacing w:after="160"/>
              <w:rPr>
                <w:b/>
                <w:bCs/>
                <w:i/>
                <w:iCs/>
                <w:sz w:val="20"/>
                <w:lang w:val="nl-NL"/>
              </w:rPr>
            </w:pPr>
          </w:p>
        </w:tc>
        <w:tc>
          <w:tcPr>
            <w:tcW w:w="6653" w:type="dxa"/>
          </w:tcPr>
          <w:p w14:paraId="0F528B7F" w14:textId="77777777"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 xml:space="preserve">The evidence from the literature highlights the inconsistent use of a Theory of Change as well as inconsistent use of a more balanced investment decisions across the Triple Bottom Line (TBL). </w:t>
            </w:r>
          </w:p>
          <w:p w14:paraId="6CBE2E19" w14:textId="77777777"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There is a shortage of practical models that can apply MISI successfully.</w:t>
            </w:r>
          </w:p>
          <w:p w14:paraId="56FB604E" w14:textId="77777777"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The gap identified in the literature indicates the opportunity for further research on strong theoretical or concept models that have relevance for the business and project management communities for the identification and measurement of benefits.</w:t>
            </w:r>
          </w:p>
          <w:p w14:paraId="04AA677B" w14:textId="7FB9B971"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 xml:space="preserve">Based on the empirical findings from answering </w:t>
            </w:r>
            <w:r w:rsidR="003722F7">
              <w:rPr>
                <w:rFonts w:ascii="Times New Roman" w:hAnsi="Times New Roman" w:cs="Times New Roman"/>
                <w:sz w:val="20"/>
              </w:rPr>
              <w:t>Questions</w:t>
            </w:r>
            <w:r w:rsidRPr="00463B76">
              <w:rPr>
                <w:rFonts w:ascii="Times New Roman" w:hAnsi="Times New Roman" w:cs="Times New Roman"/>
                <w:sz w:val="20"/>
              </w:rPr>
              <w:t xml:space="preserve"> 1 and 2, there is perceived value in development of a theory-led prototype model that can have practical value in unlocking the MISI challenges, such as being aligned to existing business case and benefits realisation models.</w:t>
            </w:r>
          </w:p>
          <w:p w14:paraId="66B13F24" w14:textId="5A3C8EAD" w:rsidR="006F62E7" w:rsidRPr="00463B76" w:rsidRDefault="006F62E7" w:rsidP="00463B76">
            <w:pPr>
              <w:pStyle w:val="ListParagraph"/>
              <w:numPr>
                <w:ilvl w:val="0"/>
                <w:numId w:val="36"/>
              </w:numPr>
              <w:spacing w:line="240" w:lineRule="auto"/>
              <w:ind w:left="357" w:hanging="357"/>
              <w:jc w:val="left"/>
              <w:rPr>
                <w:sz w:val="20"/>
              </w:rPr>
            </w:pPr>
            <w:r w:rsidRPr="00463B76">
              <w:rPr>
                <w:rFonts w:ascii="Times New Roman" w:hAnsi="Times New Roman" w:cs="Times New Roman"/>
                <w:sz w:val="20"/>
              </w:rPr>
              <w:t xml:space="preserve">Theory of Change research leaders and practitioners have developed a set of quality control standards for assessing the </w:t>
            </w:r>
            <w:proofErr w:type="spellStart"/>
            <w:r w:rsidRPr="00463B76">
              <w:rPr>
                <w:rFonts w:ascii="Times New Roman" w:hAnsi="Times New Roman" w:cs="Times New Roman"/>
                <w:sz w:val="20"/>
              </w:rPr>
              <w:t>ToC</w:t>
            </w:r>
            <w:proofErr w:type="spellEnd"/>
            <w:r w:rsidRPr="00463B76">
              <w:rPr>
                <w:rFonts w:ascii="Times New Roman" w:hAnsi="Times New Roman" w:cs="Times New Roman"/>
                <w:sz w:val="20"/>
              </w:rPr>
              <w:t xml:space="preserve"> (Connell and </w:t>
            </w:r>
            <w:proofErr w:type="spellStart"/>
            <w:r w:rsidRPr="00463B76">
              <w:rPr>
                <w:rFonts w:ascii="Times New Roman" w:hAnsi="Times New Roman" w:cs="Times New Roman"/>
                <w:sz w:val="20"/>
              </w:rPr>
              <w:t>Kubisch</w:t>
            </w:r>
            <w:proofErr w:type="spellEnd"/>
            <w:r w:rsidRPr="00463B76">
              <w:rPr>
                <w:rFonts w:ascii="Times New Roman" w:hAnsi="Times New Roman" w:cs="Times New Roman"/>
                <w:sz w:val="20"/>
              </w:rPr>
              <w:t xml:space="preserve">, 1998, p.3): Plausibility; Feasibility and Testability.  </w:t>
            </w:r>
          </w:p>
          <w:p w14:paraId="38D02F2E" w14:textId="66E9AB22" w:rsidR="006F62E7" w:rsidRPr="00F14F5C" w:rsidRDefault="00F14F5C" w:rsidP="00B5157D">
            <w:pPr>
              <w:spacing w:before="100" w:after="200"/>
              <w:rPr>
                <w:sz w:val="20"/>
              </w:rPr>
            </w:pPr>
            <w:r w:rsidRPr="00463B76">
              <w:rPr>
                <w:sz w:val="20"/>
              </w:rPr>
              <w:t>Question</w:t>
            </w:r>
            <w:r w:rsidR="006F62E7" w:rsidRPr="00463B76">
              <w:rPr>
                <w:sz w:val="20"/>
              </w:rPr>
              <w:t xml:space="preserve"> 4: </w:t>
            </w:r>
            <w:r w:rsidRPr="00463B76">
              <w:rPr>
                <w:sz w:val="20"/>
              </w:rPr>
              <w:t>Can an</w:t>
            </w:r>
            <w:r w:rsidR="00D334CA" w:rsidRPr="00463B76">
              <w:rPr>
                <w:sz w:val="20"/>
              </w:rPr>
              <w:t xml:space="preserve"> SDG-IP</w:t>
            </w:r>
            <w:r w:rsidR="006F62E7" w:rsidRPr="00463B76">
              <w:rPr>
                <w:sz w:val="20"/>
              </w:rPr>
              <w:t xml:space="preserve"> prototype provide a plausible, testable and achievable logic chain for defining project and portfolio SDG impacts</w:t>
            </w:r>
            <w:r w:rsidRPr="00463B76">
              <w:rPr>
                <w:sz w:val="20"/>
              </w:rPr>
              <w:t>?</w:t>
            </w:r>
            <w:r w:rsidR="006F62E7" w:rsidRPr="00463B76">
              <w:rPr>
                <w:sz w:val="20"/>
              </w:rPr>
              <w:t xml:space="preserve">  </w:t>
            </w:r>
          </w:p>
        </w:tc>
      </w:tr>
      <w:tr w:rsidR="006F62E7" w:rsidRPr="009D3F7E" w:rsidDel="00836382" w14:paraId="753BCF4F" w14:textId="77777777" w:rsidTr="00463B76">
        <w:trPr>
          <w:trHeight w:val="546"/>
          <w:jc w:val="center"/>
        </w:trPr>
        <w:tc>
          <w:tcPr>
            <w:tcW w:w="2273" w:type="dxa"/>
          </w:tcPr>
          <w:p w14:paraId="3E4DE409" w14:textId="6018628E" w:rsidR="006F62E7" w:rsidRPr="009D3F7E" w:rsidRDefault="009D3F7E" w:rsidP="00B5157D">
            <w:pPr>
              <w:spacing w:after="160"/>
              <w:rPr>
                <w:i/>
                <w:iCs/>
                <w:sz w:val="20"/>
              </w:rPr>
            </w:pPr>
            <w:r>
              <w:rPr>
                <w:b/>
                <w:bCs/>
                <w:i/>
                <w:iCs/>
                <w:sz w:val="20"/>
              </w:rPr>
              <w:t>SDG-IP</w:t>
            </w:r>
            <w:r w:rsidR="006F62E7" w:rsidRPr="009D3F7E">
              <w:rPr>
                <w:b/>
                <w:bCs/>
                <w:i/>
                <w:iCs/>
                <w:sz w:val="20"/>
              </w:rPr>
              <w:t xml:space="preserve"> Research Issue 5</w:t>
            </w:r>
            <w:r w:rsidR="006F62E7" w:rsidRPr="009D3F7E">
              <w:rPr>
                <w:i/>
                <w:iCs/>
                <w:sz w:val="20"/>
              </w:rPr>
              <w:t>.  Investment priorities in SDG</w:t>
            </w:r>
          </w:p>
          <w:p w14:paraId="4D31F114" w14:textId="77777777" w:rsidR="006F62E7" w:rsidRPr="009D3F7E" w:rsidRDefault="006F62E7" w:rsidP="00B5157D">
            <w:pPr>
              <w:spacing w:after="160"/>
              <w:rPr>
                <w:sz w:val="20"/>
              </w:rPr>
            </w:pPr>
            <w:proofErr w:type="spellStart"/>
            <w:r w:rsidRPr="009D3F7E">
              <w:rPr>
                <w:sz w:val="20"/>
              </w:rPr>
              <w:t>Aust</w:t>
            </w:r>
            <w:proofErr w:type="spellEnd"/>
            <w:r w:rsidRPr="009D3F7E">
              <w:rPr>
                <w:sz w:val="20"/>
              </w:rPr>
              <w:t xml:space="preserve"> et al., 2020. </w:t>
            </w:r>
          </w:p>
          <w:p w14:paraId="0FFA74DE" w14:textId="77777777" w:rsidR="006F62E7" w:rsidRPr="009D3F7E" w:rsidRDefault="006F62E7" w:rsidP="00B5157D">
            <w:pPr>
              <w:rPr>
                <w:sz w:val="20"/>
              </w:rPr>
            </w:pPr>
          </w:p>
        </w:tc>
        <w:tc>
          <w:tcPr>
            <w:tcW w:w="6653" w:type="dxa"/>
          </w:tcPr>
          <w:p w14:paraId="16623202" w14:textId="618A992B"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 xml:space="preserve">What are the </w:t>
            </w:r>
            <w:r w:rsidR="00D334CA" w:rsidRPr="00F14F5C">
              <w:rPr>
                <w:rFonts w:ascii="Times New Roman" w:hAnsi="Times New Roman" w:cs="Times New Roman"/>
                <w:sz w:val="20"/>
              </w:rPr>
              <w:t xml:space="preserve">SDG-IP </w:t>
            </w:r>
            <w:r w:rsidRPr="00463B76">
              <w:rPr>
                <w:rFonts w:ascii="Times New Roman" w:hAnsi="Times New Roman" w:cs="Times New Roman"/>
                <w:sz w:val="20"/>
              </w:rPr>
              <w:t>contextual issues (political, cultural, environmental and social) that might affect the investment decisions of future infrastructure projects?</w:t>
            </w:r>
          </w:p>
          <w:p w14:paraId="50252388" w14:textId="4276BCF5"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 xml:space="preserve">What are the likely outcomes of employing a well-defined theoretical </w:t>
            </w:r>
            <w:r w:rsidR="00D334CA" w:rsidRPr="00F14F5C">
              <w:rPr>
                <w:rFonts w:ascii="Times New Roman" w:hAnsi="Times New Roman" w:cs="Times New Roman"/>
                <w:sz w:val="20"/>
              </w:rPr>
              <w:t>SDG-IP</w:t>
            </w:r>
            <w:r w:rsidRPr="00463B76">
              <w:rPr>
                <w:rFonts w:ascii="Times New Roman" w:hAnsi="Times New Roman" w:cs="Times New Roman"/>
                <w:sz w:val="20"/>
              </w:rPr>
              <w:t xml:space="preserve"> model to inform investment decisions? </w:t>
            </w:r>
          </w:p>
          <w:p w14:paraId="3BD10A13" w14:textId="77777777" w:rsidR="006F62E7" w:rsidRPr="00463B76" w:rsidRDefault="006F62E7" w:rsidP="006F62E7">
            <w:pPr>
              <w:pStyle w:val="ListParagraph"/>
              <w:numPr>
                <w:ilvl w:val="0"/>
                <w:numId w:val="36"/>
              </w:numPr>
              <w:spacing w:line="240" w:lineRule="auto"/>
              <w:ind w:left="357" w:hanging="357"/>
              <w:jc w:val="left"/>
              <w:rPr>
                <w:rFonts w:ascii="Times New Roman" w:hAnsi="Times New Roman" w:cs="Times New Roman"/>
                <w:sz w:val="20"/>
              </w:rPr>
            </w:pPr>
            <w:r w:rsidRPr="00463B76">
              <w:rPr>
                <w:rFonts w:ascii="Times New Roman" w:hAnsi="Times New Roman" w:cs="Times New Roman"/>
                <w:sz w:val="20"/>
              </w:rPr>
              <w:t xml:space="preserve">What investment criteria might inform decisions in sustainable infrastructure and how might the existing frameworks be utilised in future? </w:t>
            </w:r>
          </w:p>
          <w:p w14:paraId="0333CC93" w14:textId="68AEDF5A" w:rsidR="006F62E7" w:rsidRPr="00F14F5C" w:rsidDel="00836382" w:rsidRDefault="00F14F5C" w:rsidP="00B5157D">
            <w:pPr>
              <w:spacing w:before="100" w:after="200"/>
              <w:rPr>
                <w:sz w:val="20"/>
              </w:rPr>
            </w:pPr>
            <w:r w:rsidRPr="00463B76">
              <w:rPr>
                <w:sz w:val="20"/>
              </w:rPr>
              <w:t xml:space="preserve">Question 5: </w:t>
            </w:r>
            <w:r w:rsidR="006F62E7" w:rsidRPr="00463B76">
              <w:rPr>
                <w:sz w:val="20"/>
              </w:rPr>
              <w:t xml:space="preserve">What are the </w:t>
            </w:r>
            <w:r w:rsidR="00D334CA" w:rsidRPr="00463B76">
              <w:rPr>
                <w:sz w:val="20"/>
              </w:rPr>
              <w:t>SDG-IP</w:t>
            </w:r>
            <w:r w:rsidR="006F62E7" w:rsidRPr="00463B76">
              <w:rPr>
                <w:sz w:val="20"/>
              </w:rPr>
              <w:t xml:space="preserve"> recommendations from this study that can inform a future research framework </w:t>
            </w:r>
            <w:r w:rsidR="006F62E7" w:rsidRPr="00F14F5C">
              <w:rPr>
                <w:sz w:val="20"/>
              </w:rPr>
              <w:t>to inform improved infrastructure investment decisions?</w:t>
            </w:r>
          </w:p>
        </w:tc>
      </w:tr>
    </w:tbl>
    <w:p w14:paraId="172CC843" w14:textId="41CDCCEA" w:rsidR="006F62E7" w:rsidRDefault="006F62E7" w:rsidP="006F62E7">
      <w:pPr>
        <w:spacing w:line="480" w:lineRule="auto"/>
        <w:ind w:firstLine="720"/>
        <w:jc w:val="both"/>
      </w:pPr>
    </w:p>
    <w:p w14:paraId="3C36B8CE" w14:textId="5B4BF6AB" w:rsidR="00BE0B02" w:rsidRDefault="005D6DE5" w:rsidP="005D6DE5">
      <w:pPr>
        <w:spacing w:line="480" w:lineRule="auto"/>
        <w:ind w:firstLine="720"/>
        <w:jc w:val="both"/>
      </w:pPr>
      <w:r>
        <w:t xml:space="preserve">A </w:t>
      </w:r>
      <w:r w:rsidR="00F14F5C">
        <w:t>relevant</w:t>
      </w:r>
      <w:r>
        <w:t xml:space="preserve"> model to </w:t>
      </w:r>
      <w:r w:rsidR="00F14F5C">
        <w:t>position</w:t>
      </w:r>
      <w:r>
        <w:t xml:space="preserve"> the above research questions into an established framework is provided by </w:t>
      </w:r>
      <w:r w:rsidRPr="005D6DE5">
        <w:t xml:space="preserve">the Onion Model proposed by </w:t>
      </w:r>
      <w:r w:rsidRPr="005D6DE5">
        <w:rPr>
          <w:lang w:val="en-AU"/>
        </w:rPr>
        <w:t>Müller</w:t>
      </w:r>
      <w:r w:rsidRPr="005D6DE5">
        <w:t xml:space="preserve"> in his book ‘Organizational </w:t>
      </w:r>
      <w:r w:rsidRPr="005D6DE5">
        <w:lastRenderedPageBreak/>
        <w:t>Project Management’ (</w:t>
      </w:r>
      <w:r w:rsidRPr="005D6DE5">
        <w:rPr>
          <w:lang w:val="en-AU"/>
        </w:rPr>
        <w:t>Müller</w:t>
      </w:r>
      <w:r w:rsidRPr="005D6DE5">
        <w:t>, Drouin and Sankaran, 2019). Their work offers a seven-layered model that provides ‘logical cohesion’ and ‘logical adhesion’ inter and intra layers. It also provided an adaptable framework and a common terminology to distinguish the structural units to be investigated</w:t>
      </w:r>
      <w:r w:rsidR="00BE0B02">
        <w:t xml:space="preserve"> in future research</w:t>
      </w:r>
      <w:r w:rsidRPr="005D6DE5">
        <w:t xml:space="preserve">. In this case, the </w:t>
      </w:r>
      <w:r>
        <w:t xml:space="preserve">proposed future research propositions </w:t>
      </w:r>
      <w:r w:rsidR="00BE0B02">
        <w:t>have been</w:t>
      </w:r>
      <w:r>
        <w:t xml:space="preserve"> placed within the </w:t>
      </w:r>
      <w:r w:rsidRPr="005D6DE5">
        <w:t xml:space="preserve"> three layers of: Business Integration; Organisational Integration; and Project Governance, shown </w:t>
      </w:r>
      <w:r w:rsidR="00BE0B02">
        <w:t xml:space="preserve">below </w:t>
      </w:r>
      <w:r w:rsidRPr="005D6DE5">
        <w:t xml:space="preserve">in </w:t>
      </w:r>
      <w:r w:rsidRPr="005D6DE5">
        <w:fldChar w:fldCharType="begin"/>
      </w:r>
      <w:r w:rsidRPr="005D6DE5">
        <w:instrText xml:space="preserve"> REF _Ref38896412 \h  \* MERGEFORMAT </w:instrText>
      </w:r>
      <w:r w:rsidRPr="005D6DE5">
        <w:fldChar w:fldCharType="separate"/>
      </w:r>
      <w:r w:rsidR="00BE0B02" w:rsidRPr="00463B76">
        <w:rPr>
          <w:bCs/>
        </w:rPr>
        <w:t>Figure 15</w:t>
      </w:r>
      <w:r w:rsidRPr="005D6DE5">
        <w:fldChar w:fldCharType="end"/>
      </w:r>
      <w:r w:rsidRPr="005D6DE5">
        <w:t xml:space="preserve">.  </w:t>
      </w:r>
    </w:p>
    <w:p w14:paraId="73E247AE" w14:textId="73A2A3B8" w:rsidR="00BE0B02" w:rsidRDefault="00BE0B02" w:rsidP="005D6DE5">
      <w:pPr>
        <w:spacing w:line="480" w:lineRule="auto"/>
        <w:ind w:firstLine="720"/>
        <w:jc w:val="both"/>
      </w:pPr>
      <w:r w:rsidRPr="00BE0B02">
        <w:rPr>
          <w:noProof/>
        </w:rPr>
        <w:drawing>
          <wp:inline distT="0" distB="0" distL="0" distR="0" wp14:anchorId="416FC9BF" wp14:editId="144010BE">
            <wp:extent cx="5114925" cy="256058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20069" cy="2563156"/>
                    </a:xfrm>
                    <a:prstGeom prst="rect">
                      <a:avLst/>
                    </a:prstGeom>
                  </pic:spPr>
                </pic:pic>
              </a:graphicData>
            </a:graphic>
          </wp:inline>
        </w:drawing>
      </w:r>
    </w:p>
    <w:p w14:paraId="5BF154B2" w14:textId="593A136E" w:rsidR="00BE0B02" w:rsidRPr="00BD28DD" w:rsidRDefault="00BE0B02" w:rsidP="00BE0B02">
      <w:pPr>
        <w:pStyle w:val="PhDNormal"/>
        <w:spacing w:line="240" w:lineRule="auto"/>
        <w:ind w:firstLine="0"/>
        <w:rPr>
          <w:b/>
          <w:sz w:val="21"/>
          <w:szCs w:val="20"/>
          <w:lang w:val="en-GB"/>
        </w:rPr>
      </w:pPr>
      <w:bookmarkStart w:id="23" w:name="_Ref38896412"/>
      <w:bookmarkStart w:id="24" w:name="_Toc60656327"/>
      <w:r w:rsidRPr="0097511C">
        <w:rPr>
          <w:bCs/>
          <w:sz w:val="21"/>
          <w:szCs w:val="20"/>
          <w:lang w:val="en-GB"/>
        </w:rPr>
        <w:t xml:space="preserve">Figure </w:t>
      </w:r>
      <w:r w:rsidRPr="0097511C">
        <w:rPr>
          <w:bCs/>
          <w:sz w:val="21"/>
          <w:szCs w:val="20"/>
          <w:lang w:val="en-GB"/>
        </w:rPr>
        <w:fldChar w:fldCharType="begin"/>
      </w:r>
      <w:r w:rsidRPr="0097511C">
        <w:rPr>
          <w:bCs/>
          <w:sz w:val="21"/>
          <w:szCs w:val="20"/>
          <w:lang w:val="en-GB"/>
        </w:rPr>
        <w:instrText xml:space="preserve"> SEQ Figure \* ARABIC </w:instrText>
      </w:r>
      <w:r w:rsidRPr="0097511C">
        <w:rPr>
          <w:bCs/>
          <w:sz w:val="21"/>
          <w:szCs w:val="20"/>
          <w:lang w:val="en-GB"/>
        </w:rPr>
        <w:fldChar w:fldCharType="separate"/>
      </w:r>
      <w:r>
        <w:rPr>
          <w:bCs/>
          <w:noProof/>
          <w:sz w:val="21"/>
          <w:szCs w:val="20"/>
          <w:lang w:val="en-GB"/>
        </w:rPr>
        <w:t>15</w:t>
      </w:r>
      <w:r w:rsidRPr="0097511C">
        <w:rPr>
          <w:bCs/>
          <w:sz w:val="21"/>
          <w:szCs w:val="20"/>
        </w:rPr>
        <w:fldChar w:fldCharType="end"/>
      </w:r>
      <w:bookmarkEnd w:id="23"/>
      <w:r w:rsidRPr="0097511C">
        <w:rPr>
          <w:bCs/>
          <w:sz w:val="21"/>
          <w:szCs w:val="20"/>
          <w:lang w:val="en-GB"/>
        </w:rPr>
        <w:t xml:space="preserve">:  </w:t>
      </w:r>
      <w:r w:rsidRPr="0097511C">
        <w:rPr>
          <w:bCs/>
          <w:sz w:val="21"/>
          <w:szCs w:val="20"/>
          <w:lang w:val="en-US"/>
        </w:rPr>
        <w:t>Adaption</w:t>
      </w:r>
      <w:r w:rsidRPr="00C91DCA">
        <w:rPr>
          <w:bCs/>
          <w:sz w:val="21"/>
          <w:szCs w:val="20"/>
          <w:lang w:val="en-US"/>
        </w:rPr>
        <w:t xml:space="preserve"> of the OPM onion model (</w:t>
      </w:r>
      <w:r w:rsidRPr="00BB0427">
        <w:rPr>
          <w:sz w:val="21"/>
          <w:szCs w:val="21"/>
          <w:shd w:val="clear" w:color="auto" w:fill="FFFFFF"/>
        </w:rPr>
        <w:t>Müller</w:t>
      </w:r>
      <w:r w:rsidRPr="00C91DCA">
        <w:rPr>
          <w:bCs/>
          <w:sz w:val="21"/>
          <w:szCs w:val="20"/>
          <w:lang w:val="en-US"/>
        </w:rPr>
        <w:t>, Drouin, Sankaran, 2019)</w:t>
      </w:r>
      <w:r w:rsidRPr="00C91DCA">
        <w:rPr>
          <w:bCs/>
          <w:sz w:val="21"/>
          <w:szCs w:val="20"/>
          <w:lang w:val="en-GB"/>
        </w:rPr>
        <w:t xml:space="preserve"> showing: three SDG measurement domains:  portfolio prioritisation (</w:t>
      </w:r>
      <w:r>
        <w:rPr>
          <w:bCs/>
          <w:sz w:val="21"/>
          <w:szCs w:val="20"/>
          <w:lang w:val="en-GB"/>
        </w:rPr>
        <w:t>green</w:t>
      </w:r>
      <w:r w:rsidRPr="00C91DCA">
        <w:rPr>
          <w:bCs/>
          <w:sz w:val="21"/>
          <w:szCs w:val="20"/>
          <w:lang w:val="en-GB"/>
        </w:rPr>
        <w:t>), local implementation (blue) and project measurement governance (</w:t>
      </w:r>
      <w:r>
        <w:rPr>
          <w:bCs/>
          <w:sz w:val="21"/>
          <w:szCs w:val="20"/>
          <w:lang w:val="en-GB"/>
        </w:rPr>
        <w:t>yellow</w:t>
      </w:r>
      <w:r w:rsidRPr="00C91DCA">
        <w:rPr>
          <w:bCs/>
          <w:sz w:val="21"/>
          <w:szCs w:val="20"/>
          <w:lang w:val="en-GB"/>
        </w:rPr>
        <w:t>), mapped to Muller’s seven levels.</w:t>
      </w:r>
      <w:bookmarkEnd w:id="24"/>
    </w:p>
    <w:p w14:paraId="75FAAFA2" w14:textId="77777777" w:rsidR="00BE0B02" w:rsidRDefault="00BE0B02" w:rsidP="005D6DE5">
      <w:pPr>
        <w:spacing w:line="480" w:lineRule="auto"/>
        <w:ind w:firstLine="720"/>
        <w:jc w:val="both"/>
      </w:pPr>
    </w:p>
    <w:p w14:paraId="0F3B0BF2" w14:textId="480870A2" w:rsidR="005D6DE5" w:rsidRDefault="005D6DE5" w:rsidP="003722F7">
      <w:pPr>
        <w:spacing w:line="480" w:lineRule="auto"/>
        <w:ind w:firstLine="720"/>
        <w:jc w:val="both"/>
      </w:pPr>
      <w:r w:rsidRPr="005D6DE5">
        <w:t>Within these layers are located the units of study, both contextually and organisationally.  This provide</w:t>
      </w:r>
      <w:r w:rsidR="003722F7">
        <w:t>s</w:t>
      </w:r>
      <w:r w:rsidRPr="005D6DE5">
        <w:t xml:space="preserve"> a portfolio perspective that could cascade an agreed organisational approach on SDG measurement to its projects and programmes within its portfolio. Finally, the Project Governance layer is highlighted because much of the measurement of SDG impacts is done at this layer and therefore it was important to consider how the SDG measurement approach would be delivered at the project ‘coalface’.  </w:t>
      </w:r>
    </w:p>
    <w:p w14:paraId="72D7173C" w14:textId="1737D61F" w:rsidR="008E2136" w:rsidRDefault="008E2136" w:rsidP="009E6D8F">
      <w:pPr>
        <w:spacing w:line="480" w:lineRule="auto"/>
        <w:jc w:val="both"/>
        <w:rPr>
          <w:b/>
          <w:bCs/>
        </w:rPr>
      </w:pPr>
    </w:p>
    <w:p w14:paraId="541E1277" w14:textId="20B749B5" w:rsidR="00E32B0B" w:rsidRDefault="00E32B0B" w:rsidP="009E6D8F">
      <w:pPr>
        <w:spacing w:line="480" w:lineRule="auto"/>
        <w:jc w:val="both"/>
        <w:rPr>
          <w:b/>
          <w:bCs/>
        </w:rPr>
      </w:pPr>
    </w:p>
    <w:p w14:paraId="32935C80" w14:textId="77777777" w:rsidR="00E32B0B" w:rsidRDefault="00E32B0B" w:rsidP="009E6D8F">
      <w:pPr>
        <w:spacing w:line="480" w:lineRule="auto"/>
        <w:jc w:val="both"/>
        <w:rPr>
          <w:b/>
          <w:bCs/>
        </w:rPr>
      </w:pPr>
    </w:p>
    <w:p w14:paraId="55078D44" w14:textId="18C4C379" w:rsidR="008E2136" w:rsidRDefault="008104B0" w:rsidP="00A121BA">
      <w:pPr>
        <w:pStyle w:val="Heading1"/>
        <w:spacing w:line="480" w:lineRule="auto"/>
      </w:pPr>
      <w:r>
        <w:lastRenderedPageBreak/>
        <w:t>CONCLUSION</w:t>
      </w:r>
      <w:r w:rsidRPr="00507D18">
        <w:t xml:space="preserve"> </w:t>
      </w:r>
    </w:p>
    <w:p w14:paraId="03A99918" w14:textId="67A7B532" w:rsidR="00A44424" w:rsidRDefault="009D3F7E" w:rsidP="00A121BA">
      <w:pPr>
        <w:spacing w:line="480" w:lineRule="auto"/>
        <w:ind w:firstLine="720"/>
        <w:jc w:val="both"/>
      </w:pPr>
      <w:r w:rsidRPr="00843048">
        <w:t xml:space="preserve">In the context of climate change as an existential threat to the human race, alongside the </w:t>
      </w:r>
      <w:r>
        <w:t xml:space="preserve">COVID-19-exacerbated </w:t>
      </w:r>
      <w:r w:rsidRPr="00843048">
        <w:t>threats of growing social and economic inequalities, rising social tensions, and mass migration (IPCC, 20</w:t>
      </w:r>
      <w:r>
        <w:t>20; UN, 2020</w:t>
      </w:r>
      <w:r w:rsidRPr="00843048">
        <w:t>), the international community has responded to the grand challenge of sustainable development with the ‘2030 Agenda for Sustainable Development’, culminating in 17 Sustainable Development Goals, linked to 169 targets and 23</w:t>
      </w:r>
      <w:r>
        <w:t>2</w:t>
      </w:r>
      <w:r w:rsidRPr="00843048">
        <w:t xml:space="preserve"> (unique) indicators. </w:t>
      </w:r>
      <w:r w:rsidR="00EC792F">
        <w:t xml:space="preserve">The </w:t>
      </w:r>
      <w:r w:rsidR="00DA5909">
        <w:t>IPCC</w:t>
      </w:r>
      <w:r w:rsidR="00EC792F">
        <w:t xml:space="preserve"> has identified </w:t>
      </w:r>
      <w:r w:rsidR="00DA5909">
        <w:t>that “directing finance towards investment in infrastructure for mitigation and adaptation” is key to meeting SDG targets</w:t>
      </w:r>
      <w:r w:rsidR="00F94AA7">
        <w:t xml:space="preserve"> (2018)</w:t>
      </w:r>
      <w:r w:rsidR="00733C15">
        <w:t xml:space="preserve"> </w:t>
      </w:r>
      <w:r w:rsidR="00F94AA7">
        <w:t xml:space="preserve">and </w:t>
      </w:r>
      <w:r w:rsidR="00DA5909">
        <w:t xml:space="preserve">the </w:t>
      </w:r>
      <w:r w:rsidR="00733C15">
        <w:t xml:space="preserve">estimated </w:t>
      </w:r>
      <w:r w:rsidR="00DA5909">
        <w:t>USD $94 trillion</w:t>
      </w:r>
      <w:r w:rsidR="00733C15">
        <w:t xml:space="preserve"> </w:t>
      </w:r>
      <w:r w:rsidR="00F94AA7">
        <w:t xml:space="preserve">infrastructure investment </w:t>
      </w:r>
      <w:r w:rsidR="00DA5909">
        <w:t xml:space="preserve">that is required globally between 2018 and 2040 </w:t>
      </w:r>
      <w:r w:rsidR="00733C15">
        <w:t xml:space="preserve">(Global Infrastructure Hub, 2019), </w:t>
      </w:r>
      <w:r w:rsidR="00DA5909">
        <w:t xml:space="preserve">represents a significant opportunity to stimulate economic prosperity, reduce poverty and raise standards </w:t>
      </w:r>
      <w:r w:rsidR="00A44424">
        <w:t>in</w:t>
      </w:r>
      <w:r w:rsidR="00733C15">
        <w:t xml:space="preserve"> living</w:t>
      </w:r>
      <w:r w:rsidR="00A44424">
        <w:t xml:space="preserve">, </w:t>
      </w:r>
      <w:r w:rsidR="00DA5909">
        <w:t xml:space="preserve">health, education and gender equality. </w:t>
      </w:r>
      <w:r w:rsidR="0017438B" w:rsidRPr="00784AF8">
        <w:t xml:space="preserve">This is relevant for </w:t>
      </w:r>
      <w:r w:rsidR="0017438B">
        <w:t xml:space="preserve">the </w:t>
      </w:r>
      <w:r w:rsidR="0017438B" w:rsidRPr="00784AF8">
        <w:t xml:space="preserve">project </w:t>
      </w:r>
      <w:r w:rsidR="0017438B">
        <w:t xml:space="preserve">management community, a critical </w:t>
      </w:r>
      <w:r w:rsidR="007F7E0E">
        <w:t>profession</w:t>
      </w:r>
      <w:r w:rsidR="0017438B">
        <w:t xml:space="preserve"> in the delivery of infrastructure </w:t>
      </w:r>
      <w:r w:rsidR="0017438B" w:rsidRPr="00784AF8">
        <w:t xml:space="preserve">through projects across all sectors, </w:t>
      </w:r>
      <w:r w:rsidR="0017438B">
        <w:t>and thus in development.</w:t>
      </w:r>
    </w:p>
    <w:p w14:paraId="65D6D13A" w14:textId="77777777" w:rsidR="004C2166" w:rsidRDefault="004C2166" w:rsidP="009E6D8F">
      <w:pPr>
        <w:spacing w:line="480" w:lineRule="auto"/>
        <w:jc w:val="both"/>
      </w:pPr>
    </w:p>
    <w:p w14:paraId="678B3CF0" w14:textId="39E0E08B" w:rsidR="000B2F0F" w:rsidRDefault="00503382" w:rsidP="009E6D8F">
      <w:pPr>
        <w:spacing w:line="480" w:lineRule="auto"/>
        <w:jc w:val="both"/>
      </w:pPr>
      <w:r>
        <w:t xml:space="preserve">This </w:t>
      </w:r>
      <w:r w:rsidR="007F7E0E">
        <w:t xml:space="preserve">reason </w:t>
      </w:r>
      <w:r>
        <w:t xml:space="preserve">has </w:t>
      </w:r>
      <w:r w:rsidR="004C2166">
        <w:t xml:space="preserve">motivated </w:t>
      </w:r>
      <w:r w:rsidR="00CE5369">
        <w:t xml:space="preserve">an overarching enquiry in </w:t>
      </w:r>
      <w:r w:rsidR="0004589F" w:rsidRPr="0004589F">
        <w:t>opportunities for research in</w:t>
      </w:r>
      <w:r w:rsidR="00CE5369">
        <w:t>to</w:t>
      </w:r>
      <w:r w:rsidR="0004589F" w:rsidRPr="0004589F">
        <w:t xml:space="preserve"> the assessment of </w:t>
      </w:r>
      <w:r w:rsidR="00E77D99">
        <w:t>IP</w:t>
      </w:r>
      <w:r w:rsidR="0004589F" w:rsidRPr="0004589F">
        <w:t xml:space="preserve"> through SDG targets</w:t>
      </w:r>
      <w:r w:rsidR="0004589F">
        <w:t>,</w:t>
      </w:r>
      <w:r w:rsidR="00CE5369">
        <w:t xml:space="preserve"> distilled through</w:t>
      </w:r>
      <w:r w:rsidR="0004589F">
        <w:t xml:space="preserve"> 3 research question</w:t>
      </w:r>
      <w:r w:rsidR="00CE5369">
        <w:t>s</w:t>
      </w:r>
      <w:r w:rsidR="009D6A95">
        <w:t xml:space="preserve">: </w:t>
      </w:r>
      <w:r w:rsidR="009D6A95" w:rsidRPr="009D6A95">
        <w:t>(1) How extensive (broad and deep) has the research into SDG-IP been to-date?</w:t>
      </w:r>
      <w:r w:rsidR="0008073A">
        <w:t xml:space="preserve"> </w:t>
      </w:r>
      <w:r w:rsidR="009D6A95" w:rsidRPr="009D6A95">
        <w:t xml:space="preserve">(2) What issues and sub-issues were identified that may inform a future thematic framework to support more systematic research in the field? (3) How could such a framework be used to provide guidance to a range of stakeholders (including regulators, policymakers, academia, investors and infrastructure practitioners) on how to align IP and their impacts to the SDGs? </w:t>
      </w:r>
      <w:r w:rsidR="000B2F0F">
        <w:t xml:space="preserve">Question 1 was answered through a Level 1 analysis of an </w:t>
      </w:r>
      <w:r w:rsidR="000B2F0F" w:rsidRPr="0004589F">
        <w:t>SLR</w:t>
      </w:r>
      <w:r w:rsidR="000B2F0F">
        <w:t>, which</w:t>
      </w:r>
      <w:r w:rsidR="000B2F0F" w:rsidRPr="0004589F">
        <w:t xml:space="preserve"> </w:t>
      </w:r>
      <w:r w:rsidR="000B2F0F">
        <w:t xml:space="preserve">identified </w:t>
      </w:r>
      <w:r w:rsidR="000B2F0F" w:rsidRPr="0004589F">
        <w:t>7 SDG-IP thematic areas</w:t>
      </w:r>
      <w:r w:rsidR="000B2F0F">
        <w:t>. Questions 2 and 3 were</w:t>
      </w:r>
      <w:r w:rsidR="000B2F0F" w:rsidRPr="0004589F">
        <w:t xml:space="preserve"> answered using the Level 2 analysis of the </w:t>
      </w:r>
      <w:r w:rsidR="00881958">
        <w:t>13</w:t>
      </w:r>
      <w:r w:rsidR="00881958" w:rsidRPr="0004589F">
        <w:t xml:space="preserve"> </w:t>
      </w:r>
      <w:r w:rsidR="000B2F0F" w:rsidRPr="0004589F">
        <w:t>top articles</w:t>
      </w:r>
      <w:r w:rsidR="000B2F0F">
        <w:t>.</w:t>
      </w:r>
    </w:p>
    <w:p w14:paraId="238E918E" w14:textId="17357D2D" w:rsidR="00D405E4" w:rsidRDefault="000B2F0F" w:rsidP="00A121BA">
      <w:pPr>
        <w:spacing w:line="480" w:lineRule="auto"/>
        <w:ind w:firstLine="720"/>
        <w:jc w:val="both"/>
      </w:pPr>
      <w:r>
        <w:lastRenderedPageBreak/>
        <w:t>The analysis</w:t>
      </w:r>
      <w:r w:rsidR="00E07802">
        <w:t xml:space="preserve"> </w:t>
      </w:r>
      <w:r w:rsidR="00CB063B">
        <w:t>identified</w:t>
      </w:r>
      <w:r w:rsidR="00FC55BA">
        <w:t xml:space="preserve"> the</w:t>
      </w:r>
      <w:r w:rsidR="00142F13">
        <w:t xml:space="preserve"> recurring </w:t>
      </w:r>
      <w:r w:rsidR="00FC55BA">
        <w:t xml:space="preserve">need to </w:t>
      </w:r>
      <w:r w:rsidR="000A1100">
        <w:t>mak</w:t>
      </w:r>
      <w:r w:rsidR="00FC55BA">
        <w:t>e</w:t>
      </w:r>
      <w:r w:rsidR="00142F13" w:rsidRPr="00142F13">
        <w:t xml:space="preserve"> research accessible and relevant to</w:t>
      </w:r>
      <w:r w:rsidR="00CB063B">
        <w:t xml:space="preserve"> the</w:t>
      </w:r>
      <w:r w:rsidR="00142F13" w:rsidRPr="00142F13">
        <w:t xml:space="preserve"> practitioner community</w:t>
      </w:r>
      <w:r w:rsidR="000A1100">
        <w:t xml:space="preserve"> </w:t>
      </w:r>
      <w:r w:rsidR="00241C00">
        <w:t xml:space="preserve">by </w:t>
      </w:r>
      <w:r w:rsidR="00912632">
        <w:t xml:space="preserve">pursuing </w:t>
      </w:r>
      <w:r w:rsidR="0055008B">
        <w:t>studies</w:t>
      </w:r>
      <w:r w:rsidR="000A1100" w:rsidRPr="00142F13">
        <w:t xml:space="preserve"> </w:t>
      </w:r>
      <w:r w:rsidR="001D0691">
        <w:t>that</w:t>
      </w:r>
      <w:r w:rsidR="00FC55BA">
        <w:t xml:space="preserve"> </w:t>
      </w:r>
      <w:r w:rsidR="00912632">
        <w:t xml:space="preserve">will result in </w:t>
      </w:r>
      <w:r w:rsidR="000A1100">
        <w:t>p</w:t>
      </w:r>
      <w:r w:rsidR="000A1100" w:rsidRPr="00142F13">
        <w:t>ractical application</w:t>
      </w:r>
      <w:r w:rsidR="0055008B">
        <w:t>s for</w:t>
      </w:r>
      <w:r w:rsidR="000A1100" w:rsidRPr="00142F13">
        <w:t xml:space="preserve"> </w:t>
      </w:r>
      <w:r w:rsidR="000A1100">
        <w:t>t</w:t>
      </w:r>
      <w:r w:rsidR="000A1100" w:rsidRPr="00142F13">
        <w:t>heoretical sustainability models</w:t>
      </w:r>
      <w:r w:rsidR="00FC55BA">
        <w:t>.</w:t>
      </w:r>
      <w:r w:rsidR="00142F13" w:rsidRPr="00142F13">
        <w:t xml:space="preserve"> </w:t>
      </w:r>
      <w:r w:rsidR="00912632">
        <w:t xml:space="preserve">This </w:t>
      </w:r>
      <w:r w:rsidR="008B2117">
        <w:t>culminated in the proposal of several research questions</w:t>
      </w:r>
      <w:r w:rsidR="008F62AC">
        <w:t xml:space="preserve"> across </w:t>
      </w:r>
      <w:r w:rsidR="003345DA">
        <w:t>the emergent</w:t>
      </w:r>
      <w:r w:rsidR="008F62AC">
        <w:t xml:space="preserve"> research issues</w:t>
      </w:r>
      <w:r w:rsidR="0036613B">
        <w:t>:</w:t>
      </w:r>
      <w:r w:rsidR="007724A8">
        <w:t xml:space="preserve"> the importance of</w:t>
      </w:r>
      <w:r w:rsidR="0036613B">
        <w:t xml:space="preserve"> </w:t>
      </w:r>
      <w:r w:rsidR="0055008B">
        <w:t>localis</w:t>
      </w:r>
      <w:r w:rsidR="007724A8">
        <w:t>ing</w:t>
      </w:r>
      <w:r w:rsidR="002F1B57">
        <w:t xml:space="preserve"> </w:t>
      </w:r>
      <w:r w:rsidR="006C13C4">
        <w:t>assessment</w:t>
      </w:r>
      <w:r w:rsidR="001D0691">
        <w:t>;</w:t>
      </w:r>
      <w:r w:rsidR="00D808B7">
        <w:t xml:space="preserve"> defining project success in light of the SDGs</w:t>
      </w:r>
      <w:r w:rsidR="001D0691">
        <w:t>;</w:t>
      </w:r>
      <w:r w:rsidR="00D808B7">
        <w:t xml:space="preserve"> </w:t>
      </w:r>
      <w:r w:rsidR="00D0202F">
        <w:t>expanding on sustainable construction research</w:t>
      </w:r>
      <w:r w:rsidR="001D0691">
        <w:t>;</w:t>
      </w:r>
      <w:r w:rsidR="00D0202F">
        <w:t xml:space="preserve"> </w:t>
      </w:r>
      <w:r w:rsidR="00EB03AE">
        <w:t xml:space="preserve">driving </w:t>
      </w:r>
      <w:r w:rsidR="001815E8">
        <w:t>practical</w:t>
      </w:r>
      <w:r w:rsidR="00EB03AE">
        <w:t xml:space="preserve"> </w:t>
      </w:r>
      <w:r w:rsidR="009329AC">
        <w:t xml:space="preserve">assessment </w:t>
      </w:r>
      <w:r w:rsidR="00EB03AE">
        <w:t>solutions and</w:t>
      </w:r>
      <w:r w:rsidR="001815E8">
        <w:t xml:space="preserve"> benefits </w:t>
      </w:r>
      <w:r w:rsidR="009329AC">
        <w:t>for</w:t>
      </w:r>
      <w:r w:rsidR="001815E8">
        <w:t xml:space="preserve"> stakeholders</w:t>
      </w:r>
      <w:r w:rsidR="001D0691">
        <w:t>;</w:t>
      </w:r>
      <w:r w:rsidR="008F2FBA">
        <w:t xml:space="preserve"> and prioritising investment into SDG assessment where it is most critical</w:t>
      </w:r>
      <w:r w:rsidR="00016C17">
        <w:t>,</w:t>
      </w:r>
      <w:r w:rsidR="00293CED">
        <w:t xml:space="preserve"> </w:t>
      </w:r>
      <w:r w:rsidR="00E07802">
        <w:t xml:space="preserve">both thematically </w:t>
      </w:r>
      <w:r w:rsidR="00293CED">
        <w:t>in terms of specific SDGs</w:t>
      </w:r>
      <w:r w:rsidR="001D0691">
        <w:t>,</w:t>
      </w:r>
      <w:r w:rsidR="00293CED">
        <w:t xml:space="preserve"> as well as </w:t>
      </w:r>
      <w:r w:rsidR="00E07802">
        <w:t>geographically</w:t>
      </w:r>
      <w:r w:rsidR="001D0691">
        <w:t>,</w:t>
      </w:r>
      <w:r w:rsidR="00293CED">
        <w:t xml:space="preserve"> </w:t>
      </w:r>
      <w:r w:rsidR="001E1A1A">
        <w:t xml:space="preserve">with a renewed focus on developing countries where </w:t>
      </w:r>
      <w:r w:rsidR="00F552CA">
        <w:t xml:space="preserve">sustainability challenges </w:t>
      </w:r>
      <w:r w:rsidR="006F739B">
        <w:t>abound</w:t>
      </w:r>
      <w:r w:rsidR="008F62AC">
        <w:t xml:space="preserve">. </w:t>
      </w:r>
      <w:r w:rsidR="00D405E4" w:rsidRPr="00D405E4">
        <w:t>With a focus on IP, this study finds that SDGs are seldom linked to projects (either in delivery or in their outputs and outcomes) and we suggest that increased knowledge in this area may improve both IP investment decisions and performance against SDGs. The framework presented thus guides the advancement of meaningful research into the assessment of IP through an SDG lens.</w:t>
      </w:r>
      <w:r w:rsidR="00D405E4">
        <w:t xml:space="preserve"> </w:t>
      </w:r>
      <w:r w:rsidR="00D405E4" w:rsidRPr="00D405E4">
        <w:t>In regard to future work it is suggested that further research is required</w:t>
      </w:r>
      <w:r w:rsidR="003722F7">
        <w:t xml:space="preserve">, aligned to Muller’s OPM Onion Model </w:t>
      </w:r>
      <w:r w:rsidR="003722F7" w:rsidRPr="005D6DE5">
        <w:t>(</w:t>
      </w:r>
      <w:r w:rsidR="003722F7" w:rsidRPr="005D6DE5">
        <w:rPr>
          <w:lang w:val="en-AU"/>
        </w:rPr>
        <w:t>Müller</w:t>
      </w:r>
      <w:r w:rsidR="003722F7" w:rsidRPr="005D6DE5">
        <w:t>, Drouin and Sankaran, 2019)</w:t>
      </w:r>
      <w:r w:rsidR="003722F7">
        <w:t>,</w:t>
      </w:r>
      <w:r w:rsidR="00D405E4" w:rsidRPr="00D405E4">
        <w:t xml:space="preserve"> in order to develop an integrated framework to link global level SDGs with project level features and outputs. Such a framework should then be tested through appropriate empirical studies, such as through a large-scale survey of practitioners engaged on IP delivery as well as through case study research on mega projects that need to be linked to the achievement of SDG outcomes.</w:t>
      </w:r>
      <w:r w:rsidR="009E2B5D">
        <w:t xml:space="preserve">  </w:t>
      </w:r>
    </w:p>
    <w:p w14:paraId="6210FC79" w14:textId="77777777" w:rsidR="00585695" w:rsidRDefault="00585695" w:rsidP="009E6D8F">
      <w:pPr>
        <w:spacing w:line="480" w:lineRule="auto"/>
      </w:pPr>
    </w:p>
    <w:p w14:paraId="5B5C7FA1" w14:textId="77777777" w:rsidR="001D0691" w:rsidRDefault="001D0691" w:rsidP="001D0691"/>
    <w:p w14:paraId="4641B591" w14:textId="548AAAFF" w:rsidR="001D0691" w:rsidRDefault="001D0691">
      <w:pPr>
        <w:spacing w:before="100" w:after="200" w:line="276" w:lineRule="auto"/>
      </w:pPr>
      <w:r>
        <w:br w:type="page"/>
      </w:r>
    </w:p>
    <w:p w14:paraId="2E7FE336" w14:textId="77777777" w:rsidR="001D0691" w:rsidRPr="00FB005B" w:rsidRDefault="001D0691" w:rsidP="001D0691">
      <w:pPr>
        <w:rPr>
          <w:b/>
          <w:bCs/>
        </w:rPr>
      </w:pPr>
      <w:r>
        <w:rPr>
          <w:b/>
          <w:bCs/>
        </w:rPr>
        <w:lastRenderedPageBreak/>
        <w:t>REFERENCES</w:t>
      </w:r>
    </w:p>
    <w:p w14:paraId="7B3C587E" w14:textId="77777777" w:rsidR="001D0691" w:rsidRDefault="001D0691" w:rsidP="001D0691">
      <w:pPr>
        <w:spacing w:before="60" w:after="60"/>
        <w:ind w:left="397" w:hanging="397"/>
        <w:rPr>
          <w:shd w:val="clear" w:color="auto" w:fill="FFFFFF"/>
        </w:rPr>
      </w:pPr>
    </w:p>
    <w:p w14:paraId="551BDDB9" w14:textId="5E7682E2" w:rsidR="001D0691" w:rsidRDefault="001D0691" w:rsidP="001D0691">
      <w:pPr>
        <w:spacing w:before="60" w:after="60"/>
        <w:ind w:left="397" w:hanging="397"/>
        <w:rPr>
          <w:shd w:val="clear" w:color="auto" w:fill="FFFFFF"/>
        </w:rPr>
      </w:pPr>
      <w:r w:rsidRPr="002873A1">
        <w:rPr>
          <w:shd w:val="clear" w:color="auto" w:fill="FFFFFF"/>
        </w:rPr>
        <w:t xml:space="preserve">Aarseth, W., </w:t>
      </w:r>
      <w:proofErr w:type="spellStart"/>
      <w:r w:rsidRPr="002873A1">
        <w:rPr>
          <w:shd w:val="clear" w:color="auto" w:fill="FFFFFF"/>
        </w:rPr>
        <w:t>Ahola</w:t>
      </w:r>
      <w:proofErr w:type="spellEnd"/>
      <w:r w:rsidRPr="002873A1">
        <w:rPr>
          <w:shd w:val="clear" w:color="auto" w:fill="FFFFFF"/>
        </w:rPr>
        <w:t xml:space="preserve">, T., </w:t>
      </w:r>
      <w:proofErr w:type="spellStart"/>
      <w:r w:rsidRPr="002873A1">
        <w:rPr>
          <w:shd w:val="clear" w:color="auto" w:fill="FFFFFF"/>
        </w:rPr>
        <w:t>Aaltonen</w:t>
      </w:r>
      <w:proofErr w:type="spellEnd"/>
      <w:r w:rsidRPr="002873A1">
        <w:rPr>
          <w:shd w:val="clear" w:color="auto" w:fill="FFFFFF"/>
        </w:rPr>
        <w:t xml:space="preserve">, K., </w:t>
      </w:r>
      <w:proofErr w:type="spellStart"/>
      <w:r w:rsidRPr="002873A1">
        <w:rPr>
          <w:shd w:val="clear" w:color="auto" w:fill="FFFFFF"/>
        </w:rPr>
        <w:t>Økland</w:t>
      </w:r>
      <w:proofErr w:type="spellEnd"/>
      <w:r w:rsidRPr="002873A1">
        <w:rPr>
          <w:shd w:val="clear" w:color="auto" w:fill="FFFFFF"/>
        </w:rPr>
        <w:t>, A., &amp; Andersen, B. (2017). Project sustainability strategies: A systematic literature review. </w:t>
      </w:r>
      <w:r w:rsidRPr="002873A1">
        <w:rPr>
          <w:i/>
          <w:iCs/>
          <w:shd w:val="clear" w:color="auto" w:fill="FFFFFF"/>
        </w:rPr>
        <w:t>International Journal of Project Management</w:t>
      </w:r>
      <w:r w:rsidRPr="002873A1">
        <w:rPr>
          <w:shd w:val="clear" w:color="auto" w:fill="FFFFFF"/>
        </w:rPr>
        <w:t>, </w:t>
      </w:r>
      <w:r w:rsidRPr="002873A1">
        <w:rPr>
          <w:i/>
          <w:iCs/>
          <w:shd w:val="clear" w:color="auto" w:fill="FFFFFF"/>
        </w:rPr>
        <w:t>35</w:t>
      </w:r>
      <w:r w:rsidRPr="002873A1">
        <w:rPr>
          <w:shd w:val="clear" w:color="auto" w:fill="FFFFFF"/>
        </w:rPr>
        <w:t>(6), 1071-1083</w:t>
      </w:r>
      <w:r w:rsidR="00BA207C">
        <w:rPr>
          <w:shd w:val="clear" w:color="auto" w:fill="FFFFFF"/>
        </w:rPr>
        <w:t>.</w:t>
      </w:r>
    </w:p>
    <w:p w14:paraId="598A9BA7" w14:textId="77777777" w:rsidR="00BA207C" w:rsidRDefault="00BA207C" w:rsidP="00BA207C">
      <w:pPr>
        <w:spacing w:before="60" w:after="60"/>
        <w:ind w:left="397" w:hanging="397"/>
        <w:rPr>
          <w:shd w:val="clear" w:color="auto" w:fill="FFFFFF"/>
        </w:rPr>
      </w:pPr>
      <w:proofErr w:type="spellStart"/>
      <w:r w:rsidRPr="00D66EC1">
        <w:t>Acheamfour</w:t>
      </w:r>
      <w:proofErr w:type="spellEnd"/>
      <w:r w:rsidRPr="00D66EC1">
        <w:t xml:space="preserve">, V. K., </w:t>
      </w:r>
      <w:proofErr w:type="spellStart"/>
      <w:r w:rsidRPr="00D66EC1">
        <w:t>Kissi</w:t>
      </w:r>
      <w:proofErr w:type="spellEnd"/>
      <w:r w:rsidRPr="00D66EC1">
        <w:t>, E., &amp; Adjei-</w:t>
      </w:r>
      <w:proofErr w:type="spellStart"/>
      <w:r w:rsidRPr="00D66EC1">
        <w:t>Kumi</w:t>
      </w:r>
      <w:proofErr w:type="spellEnd"/>
      <w:r w:rsidRPr="00D66EC1">
        <w:t xml:space="preserve">, T. (2019). Ascertaining the impact of contractors pre-qualification criteria on project success criteria. </w:t>
      </w:r>
      <w:r w:rsidRPr="00D66EC1">
        <w:rPr>
          <w:i/>
          <w:iCs/>
        </w:rPr>
        <w:t>Engineering, Construction and Architectural Management</w:t>
      </w:r>
      <w:r>
        <w:t>, 26(4), 618-632.</w:t>
      </w:r>
    </w:p>
    <w:p w14:paraId="35823CEC" w14:textId="77777777" w:rsidR="00BA207C" w:rsidRDefault="00BA207C" w:rsidP="00BA207C">
      <w:pPr>
        <w:spacing w:before="60" w:after="60"/>
        <w:ind w:left="397" w:hanging="397"/>
        <w:rPr>
          <w:shd w:val="clear" w:color="auto" w:fill="FFFFFF"/>
        </w:rPr>
      </w:pPr>
      <w:proofErr w:type="spellStart"/>
      <w:r w:rsidRPr="00E026E9">
        <w:t>Adabre</w:t>
      </w:r>
      <w:proofErr w:type="spellEnd"/>
      <w:r w:rsidRPr="00E026E9">
        <w:t xml:space="preserve">, M. A., &amp; Chan, A. P. (2019). The ends required to justify the means for sustainable affordable housing: A review on critical success criteria. </w:t>
      </w:r>
      <w:r w:rsidRPr="00E026E9">
        <w:rPr>
          <w:i/>
          <w:iCs/>
        </w:rPr>
        <w:t xml:space="preserve">Sustainable </w:t>
      </w:r>
      <w:r>
        <w:rPr>
          <w:i/>
          <w:iCs/>
        </w:rPr>
        <w:t>D</w:t>
      </w:r>
      <w:r w:rsidRPr="00E026E9">
        <w:rPr>
          <w:i/>
          <w:iCs/>
        </w:rPr>
        <w:t>evelopment</w:t>
      </w:r>
      <w:r w:rsidRPr="00E026E9">
        <w:t xml:space="preserve">, </w:t>
      </w:r>
      <w:r w:rsidRPr="00E026E9">
        <w:rPr>
          <w:i/>
          <w:iCs/>
        </w:rPr>
        <w:t>27</w:t>
      </w:r>
      <w:r w:rsidRPr="00E026E9">
        <w:t>(4), 781-794.</w:t>
      </w:r>
    </w:p>
    <w:p w14:paraId="2915D71A" w14:textId="77777777" w:rsidR="001D0691" w:rsidRPr="00696768" w:rsidRDefault="001D0691" w:rsidP="001D0691">
      <w:pPr>
        <w:spacing w:before="60" w:after="60"/>
        <w:ind w:left="397" w:hanging="397"/>
        <w:rPr>
          <w:shd w:val="clear" w:color="auto" w:fill="FFFFFF"/>
        </w:rPr>
      </w:pPr>
      <w:proofErr w:type="spellStart"/>
      <w:r w:rsidRPr="00696768">
        <w:rPr>
          <w:shd w:val="clear" w:color="auto" w:fill="FFFFFF"/>
        </w:rPr>
        <w:t>Ainger</w:t>
      </w:r>
      <w:proofErr w:type="spellEnd"/>
      <w:r w:rsidRPr="00696768">
        <w:rPr>
          <w:shd w:val="clear" w:color="auto" w:fill="FFFFFF"/>
        </w:rPr>
        <w:t xml:space="preserve">, C. M., &amp; </w:t>
      </w:r>
      <w:proofErr w:type="spellStart"/>
      <w:r w:rsidRPr="00696768">
        <w:rPr>
          <w:shd w:val="clear" w:color="auto" w:fill="FFFFFF"/>
        </w:rPr>
        <w:t>Fenner</w:t>
      </w:r>
      <w:proofErr w:type="spellEnd"/>
      <w:r w:rsidRPr="00696768">
        <w:rPr>
          <w:shd w:val="clear" w:color="auto" w:fill="FFFFFF"/>
        </w:rPr>
        <w:t>, R. A. (2014). </w:t>
      </w:r>
      <w:r w:rsidRPr="00696768">
        <w:rPr>
          <w:i/>
          <w:iCs/>
          <w:shd w:val="clear" w:color="auto" w:fill="FFFFFF"/>
        </w:rPr>
        <w:t>Sustainable infrastructure: principles into practice</w:t>
      </w:r>
      <w:r w:rsidRPr="00696768">
        <w:rPr>
          <w:shd w:val="clear" w:color="auto" w:fill="FFFFFF"/>
        </w:rPr>
        <w:t>. London, UK: ICE publishing.</w:t>
      </w:r>
    </w:p>
    <w:p w14:paraId="45E9D291" w14:textId="77777777" w:rsidR="001D0691" w:rsidRPr="0012345A" w:rsidRDefault="001D0691" w:rsidP="001D0691">
      <w:pPr>
        <w:spacing w:before="60" w:after="60"/>
        <w:ind w:left="397" w:hanging="397"/>
        <w:rPr>
          <w:shd w:val="clear" w:color="auto" w:fill="FFFFFF"/>
        </w:rPr>
      </w:pPr>
      <w:r w:rsidRPr="0012345A">
        <w:rPr>
          <w:shd w:val="clear" w:color="auto" w:fill="FFFFFF"/>
        </w:rPr>
        <w:t xml:space="preserve">Anwar, B., Xiao, Z., </w:t>
      </w:r>
      <w:proofErr w:type="spellStart"/>
      <w:r w:rsidRPr="0012345A">
        <w:rPr>
          <w:shd w:val="clear" w:color="auto" w:fill="FFFFFF"/>
        </w:rPr>
        <w:t>Akter</w:t>
      </w:r>
      <w:proofErr w:type="spellEnd"/>
      <w:r w:rsidRPr="0012345A">
        <w:rPr>
          <w:shd w:val="clear" w:color="auto" w:fill="FFFFFF"/>
        </w:rPr>
        <w:t>, S., &amp; Rehman, R. U. (2017). Sustainable Urbanization and Development Goals Strategy through Public–Private Partnerships in a South-Asian Metropolis. </w:t>
      </w:r>
      <w:r w:rsidRPr="0012345A">
        <w:rPr>
          <w:i/>
          <w:iCs/>
          <w:shd w:val="clear" w:color="auto" w:fill="FFFFFF"/>
        </w:rPr>
        <w:t>Sustainability</w:t>
      </w:r>
      <w:r w:rsidRPr="0012345A">
        <w:rPr>
          <w:shd w:val="clear" w:color="auto" w:fill="FFFFFF"/>
        </w:rPr>
        <w:t>, </w:t>
      </w:r>
      <w:r w:rsidRPr="0012345A">
        <w:rPr>
          <w:i/>
          <w:iCs/>
          <w:shd w:val="clear" w:color="auto" w:fill="FFFFFF"/>
        </w:rPr>
        <w:t>9</w:t>
      </w:r>
      <w:r w:rsidRPr="0012345A">
        <w:rPr>
          <w:shd w:val="clear" w:color="auto" w:fill="FFFFFF"/>
        </w:rPr>
        <w:t>(11), 1940.</w:t>
      </w:r>
    </w:p>
    <w:p w14:paraId="363FE183" w14:textId="77777777" w:rsidR="001D0691" w:rsidRPr="00C0355F" w:rsidRDefault="001D0691" w:rsidP="001D0691">
      <w:pPr>
        <w:spacing w:before="60" w:after="60"/>
        <w:ind w:left="397" w:hanging="397"/>
        <w:rPr>
          <w:shd w:val="clear" w:color="auto" w:fill="FFFFFF"/>
        </w:rPr>
      </w:pPr>
      <w:proofErr w:type="spellStart"/>
      <w:r w:rsidRPr="00C0355F">
        <w:rPr>
          <w:shd w:val="clear" w:color="auto" w:fill="FFFFFF"/>
        </w:rPr>
        <w:t>Aust</w:t>
      </w:r>
      <w:proofErr w:type="spellEnd"/>
      <w:r w:rsidRPr="00C0355F">
        <w:rPr>
          <w:shd w:val="clear" w:color="auto" w:fill="FFFFFF"/>
        </w:rPr>
        <w:t xml:space="preserve">, V., </w:t>
      </w:r>
      <w:proofErr w:type="spellStart"/>
      <w:r w:rsidRPr="00C0355F">
        <w:rPr>
          <w:shd w:val="clear" w:color="auto" w:fill="FFFFFF"/>
        </w:rPr>
        <w:t>Morais</w:t>
      </w:r>
      <w:proofErr w:type="spellEnd"/>
      <w:r w:rsidRPr="00C0355F">
        <w:rPr>
          <w:shd w:val="clear" w:color="auto" w:fill="FFFFFF"/>
        </w:rPr>
        <w:t>, A. I., &amp; Pinto, I. (2020). How does foreign direct investment contribute to Sustainable Development Goals? Evidence from African countries. </w:t>
      </w:r>
      <w:r w:rsidRPr="00C0355F">
        <w:rPr>
          <w:i/>
          <w:iCs/>
          <w:shd w:val="clear" w:color="auto" w:fill="FFFFFF"/>
        </w:rPr>
        <w:t>Journal of Cleaner Production</w:t>
      </w:r>
      <w:r w:rsidRPr="00C0355F">
        <w:rPr>
          <w:shd w:val="clear" w:color="auto" w:fill="FFFFFF"/>
        </w:rPr>
        <w:t>, </w:t>
      </w:r>
      <w:r w:rsidRPr="00C0355F">
        <w:rPr>
          <w:i/>
          <w:iCs/>
          <w:shd w:val="clear" w:color="auto" w:fill="FFFFFF"/>
        </w:rPr>
        <w:t>245</w:t>
      </w:r>
      <w:r w:rsidRPr="00C0355F">
        <w:rPr>
          <w:shd w:val="clear" w:color="auto" w:fill="FFFFFF"/>
        </w:rPr>
        <w:t>, 118823.</w:t>
      </w:r>
    </w:p>
    <w:p w14:paraId="4BBB3A74" w14:textId="77777777" w:rsidR="001D0691" w:rsidRPr="00982716" w:rsidRDefault="001D0691" w:rsidP="001D0691">
      <w:pPr>
        <w:spacing w:before="60" w:after="60"/>
        <w:ind w:left="397" w:hanging="397"/>
        <w:rPr>
          <w:shd w:val="clear" w:color="auto" w:fill="FFFFFF"/>
        </w:rPr>
      </w:pPr>
      <w:r w:rsidRPr="00982716">
        <w:rPr>
          <w:shd w:val="clear" w:color="auto" w:fill="FFFFFF"/>
        </w:rPr>
        <w:t>Baumeister, R. F., &amp; Leary, M. R. (1997). Writing narrative literature reviews. </w:t>
      </w:r>
      <w:r w:rsidRPr="00982716">
        <w:rPr>
          <w:i/>
          <w:iCs/>
          <w:shd w:val="clear" w:color="auto" w:fill="FFFFFF"/>
        </w:rPr>
        <w:t>Review of general psychology</w:t>
      </w:r>
      <w:r w:rsidRPr="00982716">
        <w:rPr>
          <w:shd w:val="clear" w:color="auto" w:fill="FFFFFF"/>
        </w:rPr>
        <w:t>, </w:t>
      </w:r>
      <w:r w:rsidRPr="00982716">
        <w:rPr>
          <w:i/>
          <w:iCs/>
          <w:shd w:val="clear" w:color="auto" w:fill="FFFFFF"/>
        </w:rPr>
        <w:t>1</w:t>
      </w:r>
      <w:r w:rsidRPr="00982716">
        <w:rPr>
          <w:shd w:val="clear" w:color="auto" w:fill="FFFFFF"/>
        </w:rPr>
        <w:t>(3), 311-320.</w:t>
      </w:r>
    </w:p>
    <w:p w14:paraId="68BE4224" w14:textId="256F4955" w:rsidR="001D0691" w:rsidRPr="00507D18" w:rsidRDefault="001D0691" w:rsidP="001D0691">
      <w:pPr>
        <w:spacing w:before="60" w:after="60"/>
        <w:ind w:left="397" w:hanging="397"/>
        <w:rPr>
          <w:shd w:val="clear" w:color="auto" w:fill="FFFFFF"/>
        </w:rPr>
      </w:pPr>
      <w:r w:rsidRPr="00507D18">
        <w:rPr>
          <w:shd w:val="clear" w:color="auto" w:fill="FFFFFF"/>
        </w:rPr>
        <w:t xml:space="preserve">Bielenberg, A., </w:t>
      </w:r>
      <w:proofErr w:type="spellStart"/>
      <w:r w:rsidRPr="00507D18">
        <w:rPr>
          <w:shd w:val="clear" w:color="auto" w:fill="FFFFFF"/>
        </w:rPr>
        <w:t>Kerlin</w:t>
      </w:r>
      <w:proofErr w:type="spellEnd"/>
      <w:r w:rsidRPr="00507D18">
        <w:rPr>
          <w:shd w:val="clear" w:color="auto" w:fill="FFFFFF"/>
        </w:rPr>
        <w:t>, M., Oppenheim, J., &amp; Roberts, M. (2016). Financing change: How to mobilize private-sector financing for sustainable Infrastructure. </w:t>
      </w:r>
      <w:r w:rsidRPr="00507D18">
        <w:t>McKinsey Center</w:t>
      </w:r>
      <w:r w:rsidRPr="00507D18">
        <w:rPr>
          <w:shd w:val="clear" w:color="auto" w:fill="FFFFFF"/>
        </w:rPr>
        <w:t xml:space="preserve"> for Business and Environment.</w:t>
      </w:r>
    </w:p>
    <w:p w14:paraId="7A7BA88A" w14:textId="77777777" w:rsidR="00C8236B" w:rsidRDefault="00C8236B" w:rsidP="001D0691">
      <w:pPr>
        <w:spacing w:before="60" w:after="60"/>
        <w:ind w:left="397" w:hanging="397"/>
        <w:rPr>
          <w:shd w:val="clear" w:color="auto" w:fill="FFFFFF"/>
        </w:rPr>
      </w:pPr>
      <w:r w:rsidRPr="00C8236B">
        <w:rPr>
          <w:shd w:val="clear" w:color="auto" w:fill="FFFFFF"/>
        </w:rPr>
        <w:t xml:space="preserve">BBC. (2021). </w:t>
      </w:r>
      <w:r w:rsidRPr="00C8236B">
        <w:rPr>
          <w:i/>
          <w:iCs/>
          <w:shd w:val="clear" w:color="auto" w:fill="FFFFFF"/>
        </w:rPr>
        <w:t>Why 2021 could be turning point for tackling climate change</w:t>
      </w:r>
      <w:r w:rsidRPr="00C8236B">
        <w:rPr>
          <w:shd w:val="clear" w:color="auto" w:fill="FFFFFF"/>
        </w:rPr>
        <w:t xml:space="preserve"> Accessed on 1 January 2021 on the BBC digital website </w:t>
      </w:r>
      <w:hyperlink r:id="rId32" w:history="1">
        <w:r w:rsidRPr="00C8236B">
          <w:rPr>
            <w:rStyle w:val="Hyperlink"/>
            <w:shd w:val="clear" w:color="auto" w:fill="FFFFFF"/>
          </w:rPr>
          <w:t>https://apple.news/AkBHByxVZSSCXaGiuClYkhA</w:t>
        </w:r>
      </w:hyperlink>
      <w:r w:rsidRPr="00C8236B">
        <w:rPr>
          <w:shd w:val="clear" w:color="auto" w:fill="FFFFFF"/>
        </w:rPr>
        <w:t xml:space="preserve">. </w:t>
      </w:r>
    </w:p>
    <w:p w14:paraId="65FC3C49" w14:textId="5E30355A" w:rsidR="001D0691" w:rsidRPr="00982716" w:rsidRDefault="001D0691" w:rsidP="001D0691">
      <w:pPr>
        <w:spacing w:before="60" w:after="60"/>
        <w:ind w:left="397" w:hanging="397"/>
        <w:rPr>
          <w:shd w:val="clear" w:color="auto" w:fill="FFFFFF"/>
        </w:rPr>
      </w:pPr>
      <w:r w:rsidRPr="00982716">
        <w:rPr>
          <w:shd w:val="clear" w:color="auto" w:fill="FFFFFF"/>
        </w:rPr>
        <w:t>Brundtland, G. H. (1987). What is sustainable development. </w:t>
      </w:r>
      <w:r w:rsidRPr="00982716">
        <w:rPr>
          <w:i/>
          <w:iCs/>
          <w:shd w:val="clear" w:color="auto" w:fill="FFFFFF"/>
        </w:rPr>
        <w:t>Our common future</w:t>
      </w:r>
      <w:r w:rsidRPr="00982716">
        <w:rPr>
          <w:shd w:val="clear" w:color="auto" w:fill="FFFFFF"/>
        </w:rPr>
        <w:t>, </w:t>
      </w:r>
      <w:r w:rsidRPr="00982716">
        <w:rPr>
          <w:i/>
          <w:iCs/>
          <w:shd w:val="clear" w:color="auto" w:fill="FFFFFF"/>
        </w:rPr>
        <w:t>8</w:t>
      </w:r>
      <w:r w:rsidRPr="00982716">
        <w:rPr>
          <w:shd w:val="clear" w:color="auto" w:fill="FFFFFF"/>
        </w:rPr>
        <w:t>(9).</w:t>
      </w:r>
    </w:p>
    <w:p w14:paraId="6CE66529" w14:textId="77777777" w:rsidR="00BA207C" w:rsidRPr="00982716" w:rsidRDefault="00BA207C" w:rsidP="00BA207C">
      <w:pPr>
        <w:spacing w:before="60" w:after="60"/>
        <w:ind w:left="397" w:hanging="397"/>
        <w:rPr>
          <w:shd w:val="clear" w:color="auto" w:fill="FFFFFF"/>
        </w:rPr>
      </w:pPr>
      <w:r w:rsidRPr="00984343">
        <w:t xml:space="preserve">Carvalho, M. M., &amp; </w:t>
      </w:r>
      <w:proofErr w:type="spellStart"/>
      <w:r w:rsidRPr="00984343">
        <w:t>Rabechini</w:t>
      </w:r>
      <w:proofErr w:type="spellEnd"/>
      <w:r w:rsidRPr="00984343">
        <w:t xml:space="preserve"> Jr, R. (2017). Can project sustainability management impact project success? An empirical study applying a contingent approach. </w:t>
      </w:r>
      <w:r w:rsidRPr="00984343">
        <w:rPr>
          <w:i/>
          <w:iCs/>
        </w:rPr>
        <w:t>International Journal of Project Management</w:t>
      </w:r>
      <w:r w:rsidRPr="00984343">
        <w:t xml:space="preserve">, </w:t>
      </w:r>
      <w:r w:rsidRPr="00984343">
        <w:rPr>
          <w:i/>
          <w:iCs/>
        </w:rPr>
        <w:t>35</w:t>
      </w:r>
      <w:r w:rsidRPr="00984343">
        <w:t>(6), 1120-1132.</w:t>
      </w:r>
    </w:p>
    <w:p w14:paraId="5DC3C024" w14:textId="77777777" w:rsidR="00BA207C" w:rsidRPr="00C07E52" w:rsidRDefault="00BA207C" w:rsidP="00BA207C">
      <w:pPr>
        <w:spacing w:before="60" w:after="60"/>
        <w:ind w:left="397" w:hanging="397"/>
        <w:rPr>
          <w:shd w:val="clear" w:color="auto" w:fill="FFFFFF"/>
        </w:rPr>
      </w:pPr>
      <w:r w:rsidRPr="00C07E52">
        <w:rPr>
          <w:shd w:val="clear" w:color="auto" w:fill="FFFFFF"/>
        </w:rPr>
        <w:t>Cheng, S., Li, Z., Uddin, S. M. N., Mang, H. P., Zhou, X., Zhang, J., ... &amp; Zhang, L. (2018). Toilet revolution in China. </w:t>
      </w:r>
      <w:r w:rsidRPr="00C07E52">
        <w:rPr>
          <w:i/>
          <w:iCs/>
          <w:shd w:val="clear" w:color="auto" w:fill="FFFFFF"/>
        </w:rPr>
        <w:t>Journal of environmental management</w:t>
      </w:r>
      <w:r w:rsidRPr="00C07E52">
        <w:rPr>
          <w:shd w:val="clear" w:color="auto" w:fill="FFFFFF"/>
        </w:rPr>
        <w:t>, </w:t>
      </w:r>
      <w:r w:rsidRPr="00C07E52">
        <w:rPr>
          <w:i/>
          <w:iCs/>
          <w:shd w:val="clear" w:color="auto" w:fill="FFFFFF"/>
        </w:rPr>
        <w:t>216</w:t>
      </w:r>
      <w:r w:rsidRPr="00C07E52">
        <w:rPr>
          <w:shd w:val="clear" w:color="auto" w:fill="FFFFFF"/>
        </w:rPr>
        <w:t>, 347-356.</w:t>
      </w:r>
    </w:p>
    <w:p w14:paraId="39AF14CC" w14:textId="77777777" w:rsidR="00BA207C" w:rsidRPr="00696768" w:rsidRDefault="00BA207C" w:rsidP="00BA207C">
      <w:pPr>
        <w:spacing w:before="60" w:after="60"/>
        <w:ind w:left="397" w:hanging="397"/>
        <w:rPr>
          <w:shd w:val="clear" w:color="auto" w:fill="FFFFFF"/>
        </w:rPr>
      </w:pPr>
      <w:proofErr w:type="spellStart"/>
      <w:r w:rsidRPr="00696768">
        <w:rPr>
          <w:shd w:val="clear" w:color="auto" w:fill="FFFFFF"/>
        </w:rPr>
        <w:t>Ciegis</w:t>
      </w:r>
      <w:proofErr w:type="spellEnd"/>
      <w:r w:rsidRPr="00696768">
        <w:rPr>
          <w:shd w:val="clear" w:color="auto" w:fill="FFFFFF"/>
        </w:rPr>
        <w:t xml:space="preserve">, R., </w:t>
      </w:r>
      <w:proofErr w:type="spellStart"/>
      <w:r w:rsidRPr="00696768">
        <w:rPr>
          <w:shd w:val="clear" w:color="auto" w:fill="FFFFFF"/>
        </w:rPr>
        <w:t>Ramanauskiene</w:t>
      </w:r>
      <w:proofErr w:type="spellEnd"/>
      <w:r w:rsidRPr="00696768">
        <w:rPr>
          <w:shd w:val="clear" w:color="auto" w:fill="FFFFFF"/>
        </w:rPr>
        <w:t xml:space="preserve">, J., &amp; </w:t>
      </w:r>
      <w:proofErr w:type="spellStart"/>
      <w:r w:rsidRPr="00696768">
        <w:rPr>
          <w:shd w:val="clear" w:color="auto" w:fill="FFFFFF"/>
        </w:rPr>
        <w:t>Martinkus</w:t>
      </w:r>
      <w:proofErr w:type="spellEnd"/>
      <w:r w:rsidRPr="00696768">
        <w:rPr>
          <w:shd w:val="clear" w:color="auto" w:fill="FFFFFF"/>
        </w:rPr>
        <w:t>, B. (2009). The concept of sustainable development and its use for sustainability scenarios. </w:t>
      </w:r>
      <w:r w:rsidRPr="00696768">
        <w:rPr>
          <w:i/>
          <w:iCs/>
          <w:shd w:val="clear" w:color="auto" w:fill="FFFFFF"/>
        </w:rPr>
        <w:t>Engineering economics</w:t>
      </w:r>
      <w:r w:rsidRPr="00696768">
        <w:rPr>
          <w:shd w:val="clear" w:color="auto" w:fill="FFFFFF"/>
        </w:rPr>
        <w:t>, </w:t>
      </w:r>
      <w:r w:rsidRPr="00696768">
        <w:rPr>
          <w:i/>
          <w:iCs/>
          <w:shd w:val="clear" w:color="auto" w:fill="FFFFFF"/>
        </w:rPr>
        <w:t>62</w:t>
      </w:r>
      <w:r w:rsidRPr="00696768">
        <w:rPr>
          <w:shd w:val="clear" w:color="auto" w:fill="FFFFFF"/>
        </w:rPr>
        <w:t>(2).</w:t>
      </w:r>
    </w:p>
    <w:p w14:paraId="0CBDA949" w14:textId="77777777" w:rsidR="00BA207C" w:rsidRDefault="00BA207C" w:rsidP="00BA207C">
      <w:pPr>
        <w:spacing w:before="60" w:after="60"/>
        <w:ind w:left="397" w:hanging="397"/>
        <w:rPr>
          <w:shd w:val="clear" w:color="auto" w:fill="FFFFFF"/>
        </w:rPr>
      </w:pPr>
      <w:r w:rsidRPr="00507D18">
        <w:rPr>
          <w:shd w:val="clear" w:color="auto" w:fill="FFFFFF"/>
        </w:rPr>
        <w:t xml:space="preserve">Cooke-Davies, T. (2007). The “real” success factors on programmes, International Journal of Programme Management, 20, 3, pp. 185–190. In Morris and Pinto, j. (eds) in </w:t>
      </w:r>
      <w:r w:rsidRPr="00FB005B">
        <w:rPr>
          <w:shd w:val="clear" w:color="auto" w:fill="FFFFFF"/>
        </w:rPr>
        <w:t>The Wiley Guide to Managing Projects</w:t>
      </w:r>
      <w:r w:rsidRPr="00507D18">
        <w:rPr>
          <w:shd w:val="clear" w:color="auto" w:fill="FFFFFF"/>
        </w:rPr>
        <w:t>, Wiley: Hoboken, NJ, pp106-108.</w:t>
      </w:r>
    </w:p>
    <w:p w14:paraId="6313FA75" w14:textId="77777777" w:rsidR="00BA207C" w:rsidRPr="00603402" w:rsidRDefault="00BA207C" w:rsidP="00BA207C">
      <w:pPr>
        <w:spacing w:before="60" w:after="60"/>
        <w:ind w:left="397" w:hanging="397"/>
        <w:rPr>
          <w:shd w:val="clear" w:color="auto" w:fill="FFFFFF"/>
        </w:rPr>
      </w:pPr>
      <w:r w:rsidRPr="00603402">
        <w:t xml:space="preserve">Collins, A., &amp; </w:t>
      </w:r>
      <w:proofErr w:type="spellStart"/>
      <w:r w:rsidRPr="00603402">
        <w:t>Baccarini</w:t>
      </w:r>
      <w:proofErr w:type="spellEnd"/>
      <w:r w:rsidRPr="00603402">
        <w:t xml:space="preserve">, D. (2004). Project success—a survey. </w:t>
      </w:r>
      <w:r w:rsidRPr="00603402">
        <w:rPr>
          <w:i/>
          <w:iCs/>
        </w:rPr>
        <w:t xml:space="preserve">Journal of </w:t>
      </w:r>
      <w:r>
        <w:rPr>
          <w:i/>
          <w:iCs/>
        </w:rPr>
        <w:t>C</w:t>
      </w:r>
      <w:r w:rsidRPr="00603402">
        <w:rPr>
          <w:i/>
          <w:iCs/>
        </w:rPr>
        <w:t xml:space="preserve">onstruction </w:t>
      </w:r>
      <w:r>
        <w:rPr>
          <w:i/>
          <w:iCs/>
        </w:rPr>
        <w:t>R</w:t>
      </w:r>
      <w:r w:rsidRPr="00603402">
        <w:rPr>
          <w:i/>
          <w:iCs/>
        </w:rPr>
        <w:t>esearch</w:t>
      </w:r>
      <w:r w:rsidRPr="00603402">
        <w:t xml:space="preserve">, </w:t>
      </w:r>
      <w:r w:rsidRPr="00603402">
        <w:rPr>
          <w:i/>
          <w:iCs/>
        </w:rPr>
        <w:t>5</w:t>
      </w:r>
      <w:r w:rsidRPr="00603402">
        <w:t>(02), 211-231.</w:t>
      </w:r>
    </w:p>
    <w:p w14:paraId="234B2F29" w14:textId="77777777" w:rsidR="001D0691" w:rsidRPr="00507D18" w:rsidRDefault="001D0691" w:rsidP="001D0691">
      <w:pPr>
        <w:spacing w:before="60" w:after="60"/>
        <w:ind w:left="397" w:hanging="397"/>
        <w:rPr>
          <w:shd w:val="clear" w:color="auto" w:fill="FFFFFF"/>
          <w:lang w:val="en-US"/>
        </w:rPr>
      </w:pPr>
      <w:r w:rsidRPr="00507D18">
        <w:rPr>
          <w:shd w:val="clear" w:color="auto" w:fill="FFFFFF"/>
          <w:lang w:val="en-US"/>
        </w:rPr>
        <w:t xml:space="preserve">Costanza, R., &amp; Patten, B. (1995). Defining and predicting sustainability. </w:t>
      </w:r>
      <w:r w:rsidRPr="00FB005B">
        <w:rPr>
          <w:shd w:val="clear" w:color="auto" w:fill="FFFFFF"/>
          <w:lang w:val="en-US"/>
        </w:rPr>
        <w:t>Ecological Economics 15</w:t>
      </w:r>
      <w:r w:rsidRPr="00507D18">
        <w:rPr>
          <w:shd w:val="clear" w:color="auto" w:fill="FFFFFF"/>
          <w:lang w:val="en-US"/>
        </w:rPr>
        <w:t xml:space="preserve">(3), 193–196. </w:t>
      </w:r>
    </w:p>
    <w:p w14:paraId="165CFD5B" w14:textId="578F7797" w:rsidR="001D0691" w:rsidRDefault="001D0691" w:rsidP="001D0691">
      <w:pPr>
        <w:spacing w:before="60" w:after="60"/>
        <w:ind w:left="397" w:hanging="397"/>
        <w:rPr>
          <w:shd w:val="clear" w:color="auto" w:fill="FFFFFF"/>
        </w:rPr>
      </w:pPr>
      <w:r w:rsidRPr="00A7439E">
        <w:rPr>
          <w:rFonts w:hint="eastAsia"/>
          <w:shd w:val="clear" w:color="auto" w:fill="FFFFFF"/>
        </w:rPr>
        <w:t>da Silva,</w:t>
      </w:r>
      <w:r>
        <w:rPr>
          <w:shd w:val="clear" w:color="auto" w:fill="FFFFFF"/>
        </w:rPr>
        <w:t xml:space="preserve"> L.,</w:t>
      </w:r>
      <w:r w:rsidRPr="00A7439E">
        <w:rPr>
          <w:rFonts w:hint="eastAsia"/>
          <w:shd w:val="clear" w:color="auto" w:fill="FFFFFF"/>
        </w:rPr>
        <w:t xml:space="preserve"> </w:t>
      </w:r>
      <w:proofErr w:type="spellStart"/>
      <w:r w:rsidRPr="00A7439E">
        <w:rPr>
          <w:rFonts w:hint="eastAsia"/>
          <w:shd w:val="clear" w:color="auto" w:fill="FFFFFF"/>
        </w:rPr>
        <w:t>Domingos</w:t>
      </w:r>
      <w:proofErr w:type="spellEnd"/>
      <w:r>
        <w:rPr>
          <w:shd w:val="clear" w:color="auto" w:fill="FFFFFF"/>
        </w:rPr>
        <w:t>, P.,</w:t>
      </w:r>
      <w:r w:rsidRPr="00A7439E">
        <w:rPr>
          <w:rFonts w:hint="eastAsia"/>
          <w:shd w:val="clear" w:color="auto" w:fill="FFFFFF"/>
        </w:rPr>
        <w:t xml:space="preserve"> Prietto, </w:t>
      </w:r>
      <w:r>
        <w:rPr>
          <w:shd w:val="clear" w:color="auto" w:fill="FFFFFF"/>
        </w:rPr>
        <w:t xml:space="preserve">M., </w:t>
      </w:r>
      <w:r w:rsidRPr="00A7439E">
        <w:rPr>
          <w:rFonts w:hint="eastAsia"/>
          <w:shd w:val="clear" w:color="auto" w:fill="FFFFFF"/>
        </w:rPr>
        <w:t>Pavan Korf</w:t>
      </w:r>
      <w:r>
        <w:rPr>
          <w:shd w:val="clear" w:color="auto" w:fill="FFFFFF"/>
        </w:rPr>
        <w:t xml:space="preserve">, E., </w:t>
      </w:r>
      <w:r w:rsidRPr="00C0355F">
        <w:rPr>
          <w:shd w:val="clear" w:color="auto" w:fill="FFFFFF"/>
        </w:rPr>
        <w:t xml:space="preserve"> </w:t>
      </w:r>
      <w:r w:rsidRPr="00175A69">
        <w:rPr>
          <w:rFonts w:hint="eastAsia"/>
          <w:shd w:val="clear" w:color="auto" w:fill="FFFFFF"/>
        </w:rPr>
        <w:t>Sustainability Indicators For Urban Solid waste Management IN Large And Medium-Sized Worldwide Cities</w:t>
      </w:r>
      <w:r w:rsidRPr="00C0355F">
        <w:rPr>
          <w:rFonts w:hint="eastAsia"/>
          <w:shd w:val="clear" w:color="auto" w:fill="FFFFFF"/>
        </w:rPr>
        <w:br/>
      </w:r>
      <w:r w:rsidRPr="00175A69">
        <w:rPr>
          <w:rFonts w:hint="eastAsia"/>
          <w:i/>
          <w:iCs/>
          <w:shd w:val="clear" w:color="auto" w:fill="FFFFFF"/>
        </w:rPr>
        <w:t>Journal of Cleaner Production</w:t>
      </w:r>
      <w:r w:rsidRPr="00C0355F">
        <w:rPr>
          <w:rFonts w:hint="eastAsia"/>
          <w:shd w:val="clear" w:color="auto" w:fill="FFFFFF"/>
        </w:rPr>
        <w:t> ( IF 6.395</w:t>
      </w:r>
      <w:r w:rsidRPr="00F763BF">
        <w:rPr>
          <w:rFonts w:hint="eastAsia"/>
          <w:shd w:val="clear" w:color="auto" w:fill="FFFFFF"/>
        </w:rPr>
        <w:t> ) Pub Date : 2019-07-26</w:t>
      </w:r>
      <w:r w:rsidRPr="00C0355F">
        <w:rPr>
          <w:rFonts w:hint="eastAsia"/>
          <w:shd w:val="clear" w:color="auto" w:fill="FFFFFF"/>
        </w:rPr>
        <w:t> </w:t>
      </w:r>
      <w:r w:rsidRPr="00C0355F">
        <w:rPr>
          <w:rFonts w:hint="eastAsia"/>
          <w:i/>
          <w:iCs/>
          <w:shd w:val="clear" w:color="auto" w:fill="FFFFFF"/>
        </w:rPr>
        <w:t>, DOI: </w:t>
      </w:r>
      <w:hyperlink r:id="rId33" w:tgtFrame="_blank" w:history="1">
        <w:r w:rsidRPr="00C0355F">
          <w:rPr>
            <w:rStyle w:val="Hyperlink"/>
            <w:rFonts w:hint="eastAsia"/>
            <w:i/>
            <w:iCs/>
            <w:shd w:val="clear" w:color="auto" w:fill="FFFFFF"/>
          </w:rPr>
          <w:t>10.1016/j.jclepro.2019.117802</w:t>
        </w:r>
      </w:hyperlink>
    </w:p>
    <w:p w14:paraId="08704E26" w14:textId="77777777" w:rsidR="001D0691" w:rsidRPr="006350A8" w:rsidRDefault="001D0691" w:rsidP="001D0691">
      <w:pPr>
        <w:spacing w:before="60" w:after="60"/>
        <w:ind w:left="397" w:hanging="397"/>
        <w:rPr>
          <w:shd w:val="clear" w:color="auto" w:fill="FFFFFF"/>
        </w:rPr>
      </w:pPr>
      <w:r w:rsidRPr="006350A8">
        <w:rPr>
          <w:shd w:val="clear" w:color="auto" w:fill="FFFFFF"/>
        </w:rPr>
        <w:lastRenderedPageBreak/>
        <w:t xml:space="preserve">Dean, K., Trillo, C., &amp; </w:t>
      </w:r>
      <w:proofErr w:type="spellStart"/>
      <w:r w:rsidRPr="006350A8">
        <w:rPr>
          <w:shd w:val="clear" w:color="auto" w:fill="FFFFFF"/>
        </w:rPr>
        <w:t>Bichard</w:t>
      </w:r>
      <w:proofErr w:type="spellEnd"/>
      <w:r w:rsidRPr="006350A8">
        <w:rPr>
          <w:shd w:val="clear" w:color="auto" w:fill="FFFFFF"/>
        </w:rPr>
        <w:t>, E. (2017). Assessing the Value of Housing Schemes through Sustainable Return on Investment: A Path towards Sustainability-Led Evaluations? </w:t>
      </w:r>
      <w:r w:rsidRPr="006350A8">
        <w:rPr>
          <w:i/>
          <w:iCs/>
          <w:shd w:val="clear" w:color="auto" w:fill="FFFFFF"/>
        </w:rPr>
        <w:t>Sustainability</w:t>
      </w:r>
      <w:r w:rsidRPr="006350A8">
        <w:rPr>
          <w:shd w:val="clear" w:color="auto" w:fill="FFFFFF"/>
        </w:rPr>
        <w:t>, </w:t>
      </w:r>
      <w:r w:rsidRPr="006350A8">
        <w:rPr>
          <w:i/>
          <w:iCs/>
          <w:shd w:val="clear" w:color="auto" w:fill="FFFFFF"/>
        </w:rPr>
        <w:t>9</w:t>
      </w:r>
      <w:r w:rsidRPr="006350A8">
        <w:rPr>
          <w:shd w:val="clear" w:color="auto" w:fill="FFFFFF"/>
        </w:rPr>
        <w:t>(12), 2264.</w:t>
      </w:r>
    </w:p>
    <w:p w14:paraId="5772C339" w14:textId="77777777" w:rsidR="001D0691" w:rsidRPr="00463B76" w:rsidRDefault="001D0691" w:rsidP="001D0691">
      <w:pPr>
        <w:spacing w:before="60" w:after="60"/>
        <w:ind w:left="397" w:hanging="397"/>
        <w:rPr>
          <w:lang w:val="it-IT"/>
        </w:rPr>
      </w:pPr>
      <w:r w:rsidRPr="00507D18">
        <w:t xml:space="preserve">De Vries S. R. de </w:t>
      </w:r>
      <w:proofErr w:type="spellStart"/>
      <w:r w:rsidRPr="00507D18">
        <w:t>Wit,W</w:t>
      </w:r>
      <w:proofErr w:type="spellEnd"/>
      <w:r w:rsidRPr="00507D18">
        <w:t xml:space="preserve">. C. A.; </w:t>
      </w:r>
      <w:proofErr w:type="spellStart"/>
      <w:r w:rsidRPr="00507D18">
        <w:t>Folke</w:t>
      </w:r>
      <w:proofErr w:type="spellEnd"/>
      <w:r w:rsidRPr="00507D18">
        <w:t xml:space="preserve">, C.; </w:t>
      </w:r>
      <w:proofErr w:type="spellStart"/>
      <w:r w:rsidRPr="00507D18">
        <w:t>Gerten</w:t>
      </w:r>
      <w:proofErr w:type="spellEnd"/>
      <w:r w:rsidRPr="00507D18">
        <w:t xml:space="preserve">, D.; </w:t>
      </w:r>
      <w:proofErr w:type="spellStart"/>
      <w:r w:rsidRPr="00507D18">
        <w:t>Heinke</w:t>
      </w:r>
      <w:proofErr w:type="spellEnd"/>
      <w:r w:rsidRPr="00507D18">
        <w:t xml:space="preserve">, J.; Mace, G. M.; Persson, L. M. Ramanathan, V. </w:t>
      </w:r>
      <w:proofErr w:type="spellStart"/>
      <w:r w:rsidRPr="00507D18">
        <w:t>Reyers</w:t>
      </w:r>
      <w:proofErr w:type="spellEnd"/>
      <w:r w:rsidRPr="00507D18">
        <w:t xml:space="preserve">, B. </w:t>
      </w:r>
      <w:proofErr w:type="spellStart"/>
      <w:r w:rsidRPr="00507D18">
        <w:t>Sorlin</w:t>
      </w:r>
      <w:proofErr w:type="spellEnd"/>
      <w:r w:rsidRPr="00507D18">
        <w:t>, S. (2015). "Planetary boundaries: Guiding human development on a changing planet". </w:t>
      </w:r>
      <w:r w:rsidRPr="00FB005B">
        <w:t>Science</w:t>
      </w:r>
      <w:r w:rsidRPr="00507D18">
        <w:t>. </w:t>
      </w:r>
      <w:r w:rsidRPr="00463B76">
        <w:rPr>
          <w:lang w:val="it-IT"/>
        </w:rPr>
        <w:t>347 (6223).</w:t>
      </w:r>
    </w:p>
    <w:p w14:paraId="68B83D1E" w14:textId="77777777" w:rsidR="001D0691" w:rsidRPr="006350A8" w:rsidRDefault="001D0691" w:rsidP="001D0691">
      <w:pPr>
        <w:spacing w:before="60" w:after="60"/>
        <w:ind w:left="397" w:hanging="397"/>
        <w:rPr>
          <w:shd w:val="clear" w:color="auto" w:fill="FFFFFF"/>
        </w:rPr>
      </w:pPr>
      <w:r w:rsidRPr="00463B76">
        <w:rPr>
          <w:shd w:val="clear" w:color="auto" w:fill="FFFFFF"/>
          <w:lang w:val="it-IT"/>
        </w:rPr>
        <w:t xml:space="preserve">Diaz-Sarachaga, J. M., Jato-Espino, D., Alsulami, B., &amp; Castro-Fresno, D. (2016). </w:t>
      </w:r>
      <w:r w:rsidRPr="006350A8">
        <w:rPr>
          <w:shd w:val="clear" w:color="auto" w:fill="FFFFFF"/>
        </w:rPr>
        <w:t>Evaluation of existing sustainable infrastructure rating systems for their application in developing countries. </w:t>
      </w:r>
      <w:r w:rsidRPr="006350A8">
        <w:rPr>
          <w:i/>
          <w:iCs/>
          <w:shd w:val="clear" w:color="auto" w:fill="FFFFFF"/>
        </w:rPr>
        <w:t>Ecological indicators</w:t>
      </w:r>
      <w:r w:rsidRPr="006350A8">
        <w:rPr>
          <w:shd w:val="clear" w:color="auto" w:fill="FFFFFF"/>
        </w:rPr>
        <w:t>, </w:t>
      </w:r>
      <w:r w:rsidRPr="006350A8">
        <w:rPr>
          <w:i/>
          <w:iCs/>
          <w:shd w:val="clear" w:color="auto" w:fill="FFFFFF"/>
        </w:rPr>
        <w:t>71</w:t>
      </w:r>
      <w:r w:rsidRPr="006350A8">
        <w:rPr>
          <w:shd w:val="clear" w:color="auto" w:fill="FFFFFF"/>
        </w:rPr>
        <w:t>, 491-502.</w:t>
      </w:r>
    </w:p>
    <w:p w14:paraId="7F0D98D0" w14:textId="77777777" w:rsidR="001D0691" w:rsidRPr="0012345A" w:rsidRDefault="001D0691" w:rsidP="001D0691">
      <w:pPr>
        <w:spacing w:before="60" w:after="60"/>
        <w:ind w:left="397" w:hanging="397"/>
        <w:rPr>
          <w:shd w:val="clear" w:color="auto" w:fill="FFFFFF"/>
        </w:rPr>
      </w:pPr>
      <w:r w:rsidRPr="0012345A">
        <w:rPr>
          <w:shd w:val="clear" w:color="auto" w:fill="FFFFFF"/>
        </w:rPr>
        <w:t xml:space="preserve">Ding, X., Zhou, C., </w:t>
      </w:r>
      <w:proofErr w:type="spellStart"/>
      <w:r w:rsidRPr="0012345A">
        <w:rPr>
          <w:shd w:val="clear" w:color="auto" w:fill="FFFFFF"/>
        </w:rPr>
        <w:t>Mauerhofer</w:t>
      </w:r>
      <w:proofErr w:type="spellEnd"/>
      <w:r w:rsidRPr="0012345A">
        <w:rPr>
          <w:shd w:val="clear" w:color="auto" w:fill="FFFFFF"/>
        </w:rPr>
        <w:t>, V., Zhong, W., &amp; Li, G. (2019). From environmental soundness to sustainable development: Improving applicability of payment for ecosystem services scheme for diverting regional sustainability transition in developing countries. </w:t>
      </w:r>
      <w:r w:rsidRPr="0012345A">
        <w:rPr>
          <w:i/>
          <w:iCs/>
          <w:shd w:val="clear" w:color="auto" w:fill="FFFFFF"/>
        </w:rPr>
        <w:t>Sustainability</w:t>
      </w:r>
      <w:r w:rsidRPr="0012345A">
        <w:rPr>
          <w:shd w:val="clear" w:color="auto" w:fill="FFFFFF"/>
        </w:rPr>
        <w:t>, </w:t>
      </w:r>
      <w:r w:rsidRPr="0012345A">
        <w:rPr>
          <w:i/>
          <w:iCs/>
          <w:shd w:val="clear" w:color="auto" w:fill="FFFFFF"/>
        </w:rPr>
        <w:t>11</w:t>
      </w:r>
      <w:r w:rsidRPr="0012345A">
        <w:rPr>
          <w:shd w:val="clear" w:color="auto" w:fill="FFFFFF"/>
        </w:rPr>
        <w:t>(2), 361.</w:t>
      </w:r>
    </w:p>
    <w:p w14:paraId="47AC5980" w14:textId="77777777" w:rsidR="001D0691" w:rsidRPr="00C0355F" w:rsidRDefault="001D0691" w:rsidP="001D0691">
      <w:pPr>
        <w:spacing w:before="60" w:after="60"/>
        <w:ind w:left="397" w:hanging="397"/>
        <w:rPr>
          <w:shd w:val="clear" w:color="auto" w:fill="FFFFFF"/>
        </w:rPr>
      </w:pPr>
      <w:r w:rsidRPr="00C0355F">
        <w:rPr>
          <w:shd w:val="clear" w:color="auto" w:fill="FFFFFF"/>
        </w:rPr>
        <w:t xml:space="preserve">Di </w:t>
      </w:r>
      <w:proofErr w:type="spellStart"/>
      <w:r w:rsidRPr="00C0355F">
        <w:rPr>
          <w:shd w:val="clear" w:color="auto" w:fill="FFFFFF"/>
        </w:rPr>
        <w:t>Vaio</w:t>
      </w:r>
      <w:proofErr w:type="spellEnd"/>
      <w:r w:rsidRPr="00C0355F">
        <w:rPr>
          <w:shd w:val="clear" w:color="auto" w:fill="FFFFFF"/>
        </w:rPr>
        <w:t xml:space="preserve">, A., &amp; </w:t>
      </w:r>
      <w:proofErr w:type="spellStart"/>
      <w:r w:rsidRPr="00C0355F">
        <w:rPr>
          <w:shd w:val="clear" w:color="auto" w:fill="FFFFFF"/>
        </w:rPr>
        <w:t>Varriale</w:t>
      </w:r>
      <w:proofErr w:type="spellEnd"/>
      <w:r w:rsidRPr="00C0355F">
        <w:rPr>
          <w:shd w:val="clear" w:color="auto" w:fill="FFFFFF"/>
        </w:rPr>
        <w:t>, L. (2018). Management innovation for environmental sustainability in seaports: Managerial accounting instruments and training for competitive green ports beyond the regulations. </w:t>
      </w:r>
      <w:r w:rsidRPr="00C0355F">
        <w:rPr>
          <w:i/>
          <w:iCs/>
          <w:shd w:val="clear" w:color="auto" w:fill="FFFFFF"/>
        </w:rPr>
        <w:t>Sustainability</w:t>
      </w:r>
      <w:r w:rsidRPr="00C0355F">
        <w:rPr>
          <w:shd w:val="clear" w:color="auto" w:fill="FFFFFF"/>
        </w:rPr>
        <w:t>, </w:t>
      </w:r>
      <w:r w:rsidRPr="00C0355F">
        <w:rPr>
          <w:i/>
          <w:iCs/>
          <w:shd w:val="clear" w:color="auto" w:fill="FFFFFF"/>
        </w:rPr>
        <w:t>10</w:t>
      </w:r>
      <w:r w:rsidRPr="00C0355F">
        <w:rPr>
          <w:shd w:val="clear" w:color="auto" w:fill="FFFFFF"/>
        </w:rPr>
        <w:t>(3), 783.</w:t>
      </w:r>
    </w:p>
    <w:p w14:paraId="39F259BE" w14:textId="77777777" w:rsidR="001D0691" w:rsidRPr="006350A8" w:rsidRDefault="001D0691" w:rsidP="001D0691">
      <w:pPr>
        <w:spacing w:before="60" w:after="60"/>
        <w:ind w:left="397" w:hanging="397"/>
        <w:rPr>
          <w:shd w:val="clear" w:color="auto" w:fill="FFFFFF"/>
        </w:rPr>
      </w:pPr>
      <w:proofErr w:type="spellStart"/>
      <w:r w:rsidRPr="006350A8">
        <w:rPr>
          <w:shd w:val="clear" w:color="auto" w:fill="FFFFFF"/>
        </w:rPr>
        <w:t>Dushenko</w:t>
      </w:r>
      <w:proofErr w:type="spellEnd"/>
      <w:r w:rsidRPr="006350A8">
        <w:rPr>
          <w:shd w:val="clear" w:color="auto" w:fill="FFFFFF"/>
        </w:rPr>
        <w:t xml:space="preserve">, M., </w:t>
      </w:r>
      <w:proofErr w:type="spellStart"/>
      <w:r w:rsidRPr="006350A8">
        <w:rPr>
          <w:shd w:val="clear" w:color="auto" w:fill="FFFFFF"/>
        </w:rPr>
        <w:t>Bjorbæk</w:t>
      </w:r>
      <w:proofErr w:type="spellEnd"/>
      <w:r w:rsidRPr="006350A8">
        <w:rPr>
          <w:shd w:val="clear" w:color="auto" w:fill="FFFFFF"/>
        </w:rPr>
        <w:t>, C. T., &amp; Steger-Jensen, K. (2018). Application of a Sustainability Model for Assessing the Relocation of a Container Terminal: A Case Study of Kristiansand Port. </w:t>
      </w:r>
      <w:r w:rsidRPr="006350A8">
        <w:rPr>
          <w:i/>
          <w:iCs/>
          <w:shd w:val="clear" w:color="auto" w:fill="FFFFFF"/>
        </w:rPr>
        <w:t>Sustainability</w:t>
      </w:r>
      <w:r w:rsidRPr="006350A8">
        <w:rPr>
          <w:shd w:val="clear" w:color="auto" w:fill="FFFFFF"/>
        </w:rPr>
        <w:t>, </w:t>
      </w:r>
      <w:r w:rsidRPr="006350A8">
        <w:rPr>
          <w:i/>
          <w:iCs/>
          <w:shd w:val="clear" w:color="auto" w:fill="FFFFFF"/>
        </w:rPr>
        <w:t>11</w:t>
      </w:r>
      <w:r w:rsidRPr="006350A8">
        <w:rPr>
          <w:shd w:val="clear" w:color="auto" w:fill="FFFFFF"/>
        </w:rPr>
        <w:t>(1), 1-18.</w:t>
      </w:r>
    </w:p>
    <w:p w14:paraId="182ED8CA" w14:textId="77777777" w:rsidR="00BA207C" w:rsidRPr="008B4482" w:rsidRDefault="00BA207C" w:rsidP="00BA207C">
      <w:pPr>
        <w:spacing w:before="60" w:after="60"/>
        <w:ind w:left="397" w:hanging="397"/>
        <w:rPr>
          <w:shd w:val="clear" w:color="auto" w:fill="FFFFFF"/>
        </w:rPr>
      </w:pPr>
      <w:r w:rsidRPr="00EC6EFC">
        <w:rPr>
          <w:rFonts w:eastAsiaTheme="minorEastAsia"/>
          <w:lang w:eastAsia="en-US"/>
        </w:rPr>
        <w:t xml:space="preserve">Dvir, D., &amp; Shenhar, A. (2007). </w:t>
      </w:r>
      <w:r w:rsidRPr="00EC6EFC">
        <w:rPr>
          <w:rFonts w:eastAsiaTheme="minorEastAsia"/>
          <w:i/>
          <w:iCs/>
          <w:lang w:eastAsia="en-US"/>
        </w:rPr>
        <w:t>Reinventing Project Management: The Diamond Approach to</w:t>
      </w:r>
      <w:r w:rsidRPr="008B4482">
        <w:rPr>
          <w:shd w:val="clear" w:color="auto" w:fill="FFFFFF"/>
        </w:rPr>
        <w:t xml:space="preserve"> </w:t>
      </w:r>
      <w:r w:rsidRPr="00EC6EFC">
        <w:rPr>
          <w:rFonts w:eastAsiaTheme="minorEastAsia"/>
          <w:i/>
          <w:iCs/>
          <w:lang w:eastAsia="en-US"/>
        </w:rPr>
        <w:t>Successful Growth and Innovation</w:t>
      </w:r>
      <w:r w:rsidRPr="00EC6EFC">
        <w:rPr>
          <w:rFonts w:eastAsiaTheme="minorEastAsia"/>
          <w:lang w:eastAsia="en-US"/>
        </w:rPr>
        <w:t>. Harvard Business School Press: Boston, Massachusetts.</w:t>
      </w:r>
    </w:p>
    <w:p w14:paraId="24763A90" w14:textId="1D080BBD" w:rsidR="00C8236B" w:rsidRPr="00C8236B" w:rsidRDefault="00C8236B" w:rsidP="00C8236B">
      <w:pPr>
        <w:spacing w:before="60" w:after="60"/>
        <w:ind w:left="397" w:hanging="397"/>
        <w:rPr>
          <w:shd w:val="clear" w:color="auto" w:fill="FFFFFF"/>
        </w:rPr>
      </w:pPr>
      <w:r w:rsidRPr="00C8236B">
        <w:rPr>
          <w:shd w:val="clear" w:color="auto" w:fill="FFFFFF"/>
        </w:rPr>
        <w:t xml:space="preserve">Economist (2020). The new normal – Covid-19 is here to stay. The world is working out how to live with it. </w:t>
      </w:r>
      <w:r w:rsidRPr="00C8236B">
        <w:rPr>
          <w:i/>
          <w:iCs/>
          <w:shd w:val="clear" w:color="auto" w:fill="FFFFFF"/>
        </w:rPr>
        <w:t>Economist International</w:t>
      </w:r>
      <w:r w:rsidRPr="00C8236B">
        <w:rPr>
          <w:shd w:val="clear" w:color="auto" w:fill="FFFFFF"/>
        </w:rPr>
        <w:t xml:space="preserve">, 4 July 2020 Edition. </w:t>
      </w:r>
    </w:p>
    <w:p w14:paraId="2169AA7D" w14:textId="77777777" w:rsidR="001D0691" w:rsidRPr="00982716" w:rsidRDefault="001D0691" w:rsidP="001D0691">
      <w:pPr>
        <w:spacing w:before="60" w:after="60"/>
        <w:ind w:left="397" w:hanging="397"/>
        <w:rPr>
          <w:shd w:val="clear" w:color="auto" w:fill="FFFFFF"/>
        </w:rPr>
      </w:pPr>
      <w:r w:rsidRPr="00982716">
        <w:rPr>
          <w:shd w:val="clear" w:color="auto" w:fill="FFFFFF"/>
        </w:rPr>
        <w:t>Elkington, J. (1994). Towards the sustainable corporation: Win-win-win business strategies for sustainable development. </w:t>
      </w:r>
      <w:r w:rsidRPr="00982716">
        <w:rPr>
          <w:i/>
          <w:iCs/>
          <w:shd w:val="clear" w:color="auto" w:fill="FFFFFF"/>
        </w:rPr>
        <w:t>California management review</w:t>
      </w:r>
      <w:r w:rsidRPr="00982716">
        <w:rPr>
          <w:shd w:val="clear" w:color="auto" w:fill="FFFFFF"/>
        </w:rPr>
        <w:t>, </w:t>
      </w:r>
      <w:r w:rsidRPr="00982716">
        <w:rPr>
          <w:i/>
          <w:iCs/>
          <w:shd w:val="clear" w:color="auto" w:fill="FFFFFF"/>
        </w:rPr>
        <w:t>36</w:t>
      </w:r>
      <w:r w:rsidRPr="00982716">
        <w:rPr>
          <w:shd w:val="clear" w:color="auto" w:fill="FFFFFF"/>
        </w:rPr>
        <w:t>(2), 90-100.</w:t>
      </w:r>
    </w:p>
    <w:p w14:paraId="6DBE366E" w14:textId="77777777" w:rsidR="001D0691" w:rsidRPr="00982716" w:rsidRDefault="001D0691" w:rsidP="001D0691">
      <w:pPr>
        <w:spacing w:before="60" w:after="60"/>
        <w:ind w:left="397" w:hanging="397"/>
        <w:rPr>
          <w:shd w:val="clear" w:color="auto" w:fill="FFFFFF"/>
        </w:rPr>
      </w:pPr>
      <w:r w:rsidRPr="00982716">
        <w:rPr>
          <w:shd w:val="clear" w:color="auto" w:fill="FFFFFF"/>
        </w:rPr>
        <w:t>Elkington, J. (2013). Enter the triple bottom line. In </w:t>
      </w:r>
      <w:r w:rsidRPr="00982716">
        <w:rPr>
          <w:i/>
          <w:iCs/>
          <w:shd w:val="clear" w:color="auto" w:fill="FFFFFF"/>
        </w:rPr>
        <w:t>The triple bottom line</w:t>
      </w:r>
      <w:r w:rsidRPr="00982716">
        <w:rPr>
          <w:shd w:val="clear" w:color="auto" w:fill="FFFFFF"/>
        </w:rPr>
        <w:t> (pp. 23-38). Routledge.</w:t>
      </w:r>
    </w:p>
    <w:p w14:paraId="353AFC91" w14:textId="77777777" w:rsidR="001D0691" w:rsidRPr="00507D18" w:rsidRDefault="001D0691" w:rsidP="001D0691">
      <w:pPr>
        <w:spacing w:before="60" w:after="60"/>
        <w:ind w:left="397" w:hanging="397"/>
        <w:rPr>
          <w:shd w:val="clear" w:color="auto" w:fill="FFFFFF"/>
        </w:rPr>
      </w:pPr>
      <w:r w:rsidRPr="00507D18">
        <w:rPr>
          <w:shd w:val="clear" w:color="auto" w:fill="FFFFFF"/>
        </w:rPr>
        <w:t>Elkington, J. (2018). 25 Years Ago, I Coined the Phrase "Triple Bottom Line." Here's Why It's Time to Rethink It, </w:t>
      </w:r>
      <w:r w:rsidRPr="00FB005B">
        <w:rPr>
          <w:shd w:val="clear" w:color="auto" w:fill="FFFFFF"/>
        </w:rPr>
        <w:t>Harvard Business Review</w:t>
      </w:r>
      <w:r w:rsidRPr="00507D18">
        <w:rPr>
          <w:shd w:val="clear" w:color="auto" w:fill="FFFFFF"/>
        </w:rPr>
        <w:t>, 25 June 2018.</w:t>
      </w:r>
    </w:p>
    <w:p w14:paraId="32F82204" w14:textId="77777777" w:rsidR="001D0691" w:rsidRPr="00982716" w:rsidRDefault="001D0691" w:rsidP="001D0691">
      <w:pPr>
        <w:spacing w:before="60" w:after="60"/>
        <w:ind w:left="397" w:hanging="397"/>
        <w:rPr>
          <w:shd w:val="clear" w:color="auto" w:fill="FFFFFF"/>
        </w:rPr>
      </w:pPr>
      <w:proofErr w:type="spellStart"/>
      <w:r w:rsidRPr="00982716">
        <w:rPr>
          <w:shd w:val="clear" w:color="auto" w:fill="FFFFFF"/>
        </w:rPr>
        <w:t>Emas</w:t>
      </w:r>
      <w:proofErr w:type="spellEnd"/>
      <w:r w:rsidRPr="00982716">
        <w:rPr>
          <w:shd w:val="clear" w:color="auto" w:fill="FFFFFF"/>
        </w:rPr>
        <w:t>, R. (2015). The concept of sustainable development: definition and defining principles. </w:t>
      </w:r>
      <w:r w:rsidRPr="00982716">
        <w:rPr>
          <w:i/>
          <w:iCs/>
          <w:shd w:val="clear" w:color="auto" w:fill="FFFFFF"/>
        </w:rPr>
        <w:t>Brief for GSDR</w:t>
      </w:r>
      <w:r w:rsidRPr="00982716">
        <w:rPr>
          <w:shd w:val="clear" w:color="auto" w:fill="FFFFFF"/>
        </w:rPr>
        <w:t>, </w:t>
      </w:r>
      <w:r w:rsidRPr="00982716">
        <w:rPr>
          <w:i/>
          <w:iCs/>
          <w:shd w:val="clear" w:color="auto" w:fill="FFFFFF"/>
        </w:rPr>
        <w:t>2015</w:t>
      </w:r>
      <w:r w:rsidRPr="00982716">
        <w:rPr>
          <w:shd w:val="clear" w:color="auto" w:fill="FFFFFF"/>
        </w:rPr>
        <w:t>.</w:t>
      </w:r>
    </w:p>
    <w:p w14:paraId="743DB709" w14:textId="77777777" w:rsidR="001D0691" w:rsidRDefault="001D0691" w:rsidP="001D0691">
      <w:pPr>
        <w:spacing w:before="60" w:after="60"/>
        <w:ind w:left="397" w:hanging="397"/>
        <w:rPr>
          <w:shd w:val="clear" w:color="auto" w:fill="FFFFFF"/>
        </w:rPr>
      </w:pPr>
      <w:proofErr w:type="spellStart"/>
      <w:r w:rsidRPr="000D1DB4">
        <w:rPr>
          <w:shd w:val="clear" w:color="auto" w:fill="FFFFFF"/>
        </w:rPr>
        <w:t>Engert</w:t>
      </w:r>
      <w:proofErr w:type="spellEnd"/>
      <w:r w:rsidRPr="000D1DB4">
        <w:rPr>
          <w:shd w:val="clear" w:color="auto" w:fill="FFFFFF"/>
        </w:rPr>
        <w:t xml:space="preserve">, S., </w:t>
      </w:r>
      <w:proofErr w:type="spellStart"/>
      <w:r w:rsidRPr="000D1DB4">
        <w:rPr>
          <w:shd w:val="clear" w:color="auto" w:fill="FFFFFF"/>
        </w:rPr>
        <w:t>Rauter</w:t>
      </w:r>
      <w:proofErr w:type="spellEnd"/>
      <w:r w:rsidRPr="000D1DB4">
        <w:rPr>
          <w:shd w:val="clear" w:color="auto" w:fill="FFFFFF"/>
        </w:rPr>
        <w:t>, R., &amp; Baumgartner, R. J. (2016). Exploring the integration of corporate sustainability into strategic management: a literature review. </w:t>
      </w:r>
      <w:r w:rsidRPr="000D1DB4">
        <w:rPr>
          <w:i/>
          <w:iCs/>
          <w:shd w:val="clear" w:color="auto" w:fill="FFFFFF"/>
        </w:rPr>
        <w:t>Journal of cleaner production</w:t>
      </w:r>
      <w:r w:rsidRPr="000D1DB4">
        <w:rPr>
          <w:shd w:val="clear" w:color="auto" w:fill="FFFFFF"/>
        </w:rPr>
        <w:t>, </w:t>
      </w:r>
      <w:r w:rsidRPr="000D1DB4">
        <w:rPr>
          <w:i/>
          <w:iCs/>
          <w:shd w:val="clear" w:color="auto" w:fill="FFFFFF"/>
        </w:rPr>
        <w:t>112</w:t>
      </w:r>
      <w:r w:rsidRPr="000D1DB4">
        <w:rPr>
          <w:shd w:val="clear" w:color="auto" w:fill="FFFFFF"/>
        </w:rPr>
        <w:t>, 2833-2850.</w:t>
      </w:r>
    </w:p>
    <w:p w14:paraId="7EA3CE53" w14:textId="77777777" w:rsidR="001D0691" w:rsidRPr="0054552A" w:rsidRDefault="001D0691" w:rsidP="001D0691">
      <w:pPr>
        <w:spacing w:before="60" w:after="60"/>
        <w:ind w:left="397" w:hanging="397"/>
      </w:pPr>
      <w:r w:rsidRPr="00507D18">
        <w:rPr>
          <w:shd w:val="clear" w:color="auto" w:fill="FFFFFF"/>
        </w:rPr>
        <w:t>Executive Office of the President, Office of Science and Technology Policy. (1989). "</w:t>
      </w:r>
      <w:r w:rsidRPr="00FB005B">
        <w:rPr>
          <w:shd w:val="clear" w:color="auto" w:fill="FFFFFF"/>
        </w:rPr>
        <w:t>The Federal High-Performance Computing Program</w:t>
      </w:r>
      <w:r w:rsidRPr="00507D18">
        <w:rPr>
          <w:shd w:val="clear" w:color="auto" w:fill="FFFFFF"/>
        </w:rPr>
        <w:t>" Sept. 1989, pp. 49–50: Appendix A Summary.</w:t>
      </w:r>
    </w:p>
    <w:p w14:paraId="6D2F424E" w14:textId="77777777" w:rsidR="001D0691" w:rsidRPr="0012345A" w:rsidRDefault="001D0691" w:rsidP="001D0691">
      <w:pPr>
        <w:spacing w:before="60" w:after="60"/>
        <w:ind w:left="397" w:hanging="397"/>
        <w:rPr>
          <w:shd w:val="clear" w:color="auto" w:fill="FFFFFF"/>
        </w:rPr>
      </w:pPr>
      <w:r w:rsidRPr="00463B76">
        <w:rPr>
          <w:shd w:val="clear" w:color="auto" w:fill="FFFFFF"/>
          <w:lang w:val="it-IT"/>
        </w:rPr>
        <w:t xml:space="preserve">Farinosi, F., Giupponi, C., Reynaud, A., Ceccherini, G., Carmona-Moreno, C., De Roo, A., ... </w:t>
      </w:r>
      <w:r w:rsidRPr="0012345A">
        <w:rPr>
          <w:shd w:val="clear" w:color="auto" w:fill="FFFFFF"/>
        </w:rPr>
        <w:t xml:space="preserve">&amp; </w:t>
      </w:r>
      <w:proofErr w:type="spellStart"/>
      <w:r w:rsidRPr="0012345A">
        <w:rPr>
          <w:shd w:val="clear" w:color="auto" w:fill="FFFFFF"/>
        </w:rPr>
        <w:t>Bidoglio</w:t>
      </w:r>
      <w:proofErr w:type="spellEnd"/>
      <w:r w:rsidRPr="0012345A">
        <w:rPr>
          <w:shd w:val="clear" w:color="auto" w:fill="FFFFFF"/>
        </w:rPr>
        <w:t>, G. (2018). An innovative approach to the assessment of hydro-political risk: A spatially explicit, data driven indicator of hydro-political issues. </w:t>
      </w:r>
      <w:r w:rsidRPr="0012345A">
        <w:rPr>
          <w:i/>
          <w:iCs/>
          <w:shd w:val="clear" w:color="auto" w:fill="FFFFFF"/>
        </w:rPr>
        <w:t>Global environmental change</w:t>
      </w:r>
      <w:r w:rsidRPr="0012345A">
        <w:rPr>
          <w:shd w:val="clear" w:color="auto" w:fill="FFFFFF"/>
        </w:rPr>
        <w:t>, </w:t>
      </w:r>
      <w:r w:rsidRPr="0012345A">
        <w:rPr>
          <w:i/>
          <w:iCs/>
          <w:shd w:val="clear" w:color="auto" w:fill="FFFFFF"/>
        </w:rPr>
        <w:t>52</w:t>
      </w:r>
      <w:r w:rsidRPr="0012345A">
        <w:rPr>
          <w:shd w:val="clear" w:color="auto" w:fill="FFFFFF"/>
        </w:rPr>
        <w:t>, 286-313.</w:t>
      </w:r>
    </w:p>
    <w:p w14:paraId="490FA9CA" w14:textId="0194ADF0" w:rsidR="001D0691" w:rsidRPr="00EB47A9" w:rsidRDefault="001D0691" w:rsidP="001D0691">
      <w:pPr>
        <w:spacing w:before="60" w:after="60"/>
        <w:ind w:left="397" w:hanging="397"/>
        <w:rPr>
          <w:shd w:val="clear" w:color="auto" w:fill="FFFFFF"/>
        </w:rPr>
      </w:pPr>
      <w:proofErr w:type="spellStart"/>
      <w:r w:rsidRPr="00EB47A9">
        <w:rPr>
          <w:shd w:val="clear" w:color="auto" w:fill="FFFFFF"/>
        </w:rPr>
        <w:t>Fenner</w:t>
      </w:r>
      <w:proofErr w:type="spellEnd"/>
      <w:r w:rsidRPr="00EB47A9">
        <w:rPr>
          <w:shd w:val="clear" w:color="auto" w:fill="FFFFFF"/>
        </w:rPr>
        <w:t xml:space="preserve">, R. A., </w:t>
      </w:r>
      <w:proofErr w:type="spellStart"/>
      <w:r w:rsidRPr="00EB47A9">
        <w:rPr>
          <w:shd w:val="clear" w:color="auto" w:fill="FFFFFF"/>
        </w:rPr>
        <w:t>Ainger</w:t>
      </w:r>
      <w:proofErr w:type="spellEnd"/>
      <w:r w:rsidRPr="00EB47A9">
        <w:rPr>
          <w:shd w:val="clear" w:color="auto" w:fill="FFFFFF"/>
        </w:rPr>
        <w:t>, C. M., Cruickshank, H. J., &amp; Guthrie, P. M. (2006). Widening engineering horizons: addressing the complexity of sustainable development. In </w:t>
      </w:r>
      <w:r w:rsidRPr="00EB47A9">
        <w:rPr>
          <w:i/>
          <w:iCs/>
          <w:shd w:val="clear" w:color="auto" w:fill="FFFFFF"/>
        </w:rPr>
        <w:t>Proceedings of the Institution of Civil Engineers-Engineering Sustainability</w:t>
      </w:r>
      <w:r w:rsidRPr="00EB47A9">
        <w:rPr>
          <w:shd w:val="clear" w:color="auto" w:fill="FFFFFF"/>
        </w:rPr>
        <w:t> (Vol. 159, No. 4, pp. 145-154). Thomas Telford Ltd.</w:t>
      </w:r>
    </w:p>
    <w:p w14:paraId="78F1832B" w14:textId="77777777" w:rsidR="001D0691" w:rsidRPr="004A39B3" w:rsidRDefault="001D0691" w:rsidP="001D0691">
      <w:pPr>
        <w:spacing w:before="60" w:after="60"/>
        <w:ind w:left="397" w:hanging="397"/>
        <w:rPr>
          <w:shd w:val="clear" w:color="auto" w:fill="FFFFFF"/>
        </w:rPr>
      </w:pPr>
      <w:proofErr w:type="spellStart"/>
      <w:r w:rsidRPr="004A39B3">
        <w:rPr>
          <w:shd w:val="clear" w:color="auto" w:fill="FFFFFF"/>
        </w:rPr>
        <w:lastRenderedPageBreak/>
        <w:t>Fuldauer</w:t>
      </w:r>
      <w:proofErr w:type="spellEnd"/>
      <w:r w:rsidRPr="004A39B3">
        <w:rPr>
          <w:shd w:val="clear" w:color="auto" w:fill="FFFFFF"/>
        </w:rPr>
        <w:t xml:space="preserve">, L. I., Ives, M. C., </w:t>
      </w:r>
      <w:proofErr w:type="spellStart"/>
      <w:r w:rsidRPr="004A39B3">
        <w:rPr>
          <w:shd w:val="clear" w:color="auto" w:fill="FFFFFF"/>
        </w:rPr>
        <w:t>Adshead</w:t>
      </w:r>
      <w:proofErr w:type="spellEnd"/>
      <w:r w:rsidRPr="004A39B3">
        <w:rPr>
          <w:shd w:val="clear" w:color="auto" w:fill="FFFFFF"/>
        </w:rPr>
        <w:t>, D., Thacker, S., &amp; Hall, J. W. (2019). Participatory planning of the future of waste management in small island developing states to deliver on the Sustainable Development Goals. </w:t>
      </w:r>
      <w:r w:rsidRPr="004A39B3">
        <w:rPr>
          <w:i/>
          <w:iCs/>
          <w:shd w:val="clear" w:color="auto" w:fill="FFFFFF"/>
        </w:rPr>
        <w:t>Journal of cleaner production</w:t>
      </w:r>
      <w:r w:rsidRPr="004A39B3">
        <w:rPr>
          <w:shd w:val="clear" w:color="auto" w:fill="FFFFFF"/>
        </w:rPr>
        <w:t>, </w:t>
      </w:r>
      <w:r w:rsidRPr="004A39B3">
        <w:rPr>
          <w:i/>
          <w:iCs/>
          <w:shd w:val="clear" w:color="auto" w:fill="FFFFFF"/>
        </w:rPr>
        <w:t>223</w:t>
      </w:r>
      <w:r w:rsidRPr="004A39B3">
        <w:rPr>
          <w:shd w:val="clear" w:color="auto" w:fill="FFFFFF"/>
        </w:rPr>
        <w:t>, 147-162.</w:t>
      </w:r>
    </w:p>
    <w:p w14:paraId="73249241" w14:textId="77777777" w:rsidR="00C179EF" w:rsidRPr="00C179EF" w:rsidRDefault="00C179EF" w:rsidP="00C179EF">
      <w:pPr>
        <w:spacing w:before="60" w:after="60"/>
        <w:ind w:left="397" w:hanging="397"/>
      </w:pPr>
      <w:proofErr w:type="spellStart"/>
      <w:r w:rsidRPr="00C179EF">
        <w:t>Gareis</w:t>
      </w:r>
      <w:proofErr w:type="spellEnd"/>
      <w:r w:rsidRPr="00C179EF">
        <w:t xml:space="preserve">, R., </w:t>
      </w:r>
      <w:proofErr w:type="spellStart"/>
      <w:r w:rsidRPr="00C179EF">
        <w:t>Huemann</w:t>
      </w:r>
      <w:proofErr w:type="spellEnd"/>
      <w:r w:rsidRPr="00C179EF">
        <w:t xml:space="preserve">, M., &amp; </w:t>
      </w:r>
      <w:proofErr w:type="spellStart"/>
      <w:r w:rsidRPr="00C179EF">
        <w:t>Martinuzzi</w:t>
      </w:r>
      <w:proofErr w:type="spellEnd"/>
      <w:r w:rsidRPr="00C179EF">
        <w:t xml:space="preserve">, A. (2011). What can project management learn from considering sustainability principles? In </w:t>
      </w:r>
      <w:r w:rsidRPr="00C179EF">
        <w:rPr>
          <w:i/>
          <w:iCs/>
        </w:rPr>
        <w:t>Project Perspectives</w:t>
      </w:r>
      <w:r w:rsidRPr="00C179EF">
        <w:t xml:space="preserve"> (pp. 60–65).</w:t>
      </w:r>
    </w:p>
    <w:p w14:paraId="64421230" w14:textId="77777777" w:rsidR="001D0691" w:rsidRPr="00507D18" w:rsidRDefault="001D0691" w:rsidP="001D0691">
      <w:pPr>
        <w:spacing w:before="60" w:after="60"/>
        <w:ind w:left="397" w:hanging="397"/>
        <w:rPr>
          <w:color w:val="000000"/>
          <w:lang w:val="en-US"/>
        </w:rPr>
      </w:pPr>
      <w:proofErr w:type="spellStart"/>
      <w:r w:rsidRPr="00507D18">
        <w:rPr>
          <w:lang w:val="en-US"/>
        </w:rPr>
        <w:t>Glavic</w:t>
      </w:r>
      <w:proofErr w:type="spellEnd"/>
      <w:r w:rsidRPr="00507D18">
        <w:rPr>
          <w:lang w:val="en-US"/>
        </w:rPr>
        <w:t xml:space="preserve">, P., &amp; Lukman, R. (2007). Review of sustainability terms and their definitions. </w:t>
      </w:r>
      <w:r w:rsidRPr="00FB005B">
        <w:rPr>
          <w:lang w:val="en-US"/>
        </w:rPr>
        <w:t>Journal of Cleaner Production</w:t>
      </w:r>
      <w:r w:rsidRPr="00507D18">
        <w:rPr>
          <w:lang w:val="en-US"/>
        </w:rPr>
        <w:t xml:space="preserve">, 15, 1875–1885. </w:t>
      </w:r>
    </w:p>
    <w:p w14:paraId="55C0A828" w14:textId="35EBAF40" w:rsidR="001D0691" w:rsidRPr="00507D18" w:rsidRDefault="001D0691" w:rsidP="001D0691">
      <w:pPr>
        <w:spacing w:before="60" w:after="60"/>
        <w:ind w:left="397" w:hanging="397"/>
        <w:rPr>
          <w:color w:val="000000"/>
        </w:rPr>
      </w:pPr>
      <w:r w:rsidRPr="00507D18">
        <w:rPr>
          <w:color w:val="000000" w:themeColor="text1"/>
        </w:rPr>
        <w:t xml:space="preserve">Global Infrastructure Outlook. (2019). </w:t>
      </w:r>
      <w:r w:rsidRPr="00FB005B">
        <w:rPr>
          <w:color w:val="000000" w:themeColor="text1"/>
        </w:rPr>
        <w:t>Infrastructure Investment need in the Compact with African countries</w:t>
      </w:r>
      <w:r w:rsidRPr="00507D18">
        <w:rPr>
          <w:color w:val="000000" w:themeColor="text1"/>
        </w:rPr>
        <w:t xml:space="preserve">, available at: </w:t>
      </w:r>
      <w:hyperlink r:id="rId34">
        <w:r w:rsidRPr="00507D18">
          <w:rPr>
            <w:rStyle w:val="Hyperlink"/>
          </w:rPr>
          <w:t>https://outlook.gihub.org/?utm_source=GIHub+Homepage&amp;utm_medium=Project+tile&amp;utm_campaign=Outlook+GIHub+Tile</w:t>
        </w:r>
      </w:hyperlink>
      <w:r w:rsidRPr="00507D18">
        <w:rPr>
          <w:color w:val="000000" w:themeColor="text1"/>
        </w:rPr>
        <w:t xml:space="preserve"> and accessed on 23 July 2019.</w:t>
      </w:r>
    </w:p>
    <w:p w14:paraId="5AFFF5E0" w14:textId="77777777" w:rsidR="001D0691" w:rsidRPr="006350A8" w:rsidRDefault="001D0691" w:rsidP="001D0691">
      <w:pPr>
        <w:spacing w:before="60" w:after="60"/>
        <w:ind w:left="397" w:hanging="397"/>
        <w:rPr>
          <w:shd w:val="clear" w:color="auto" w:fill="FFFFFF"/>
        </w:rPr>
      </w:pPr>
      <w:r w:rsidRPr="00463B76">
        <w:rPr>
          <w:shd w:val="clear" w:color="auto" w:fill="FFFFFF"/>
          <w:lang w:val="it-IT"/>
        </w:rPr>
        <w:t xml:space="preserve">Goel, A., Ganesh, L. S., &amp; Kaur, A. (2019). </w:t>
      </w:r>
      <w:r w:rsidRPr="006350A8">
        <w:rPr>
          <w:shd w:val="clear" w:color="auto" w:fill="FFFFFF"/>
        </w:rPr>
        <w:t>Sustainability integration in the management of construction projects: A morphological analysis of over two decades’ research literature. </w:t>
      </w:r>
      <w:r w:rsidRPr="006350A8">
        <w:rPr>
          <w:i/>
          <w:iCs/>
          <w:shd w:val="clear" w:color="auto" w:fill="FFFFFF"/>
        </w:rPr>
        <w:t>Journal of Cleaner Production</w:t>
      </w:r>
      <w:r w:rsidRPr="006350A8">
        <w:rPr>
          <w:shd w:val="clear" w:color="auto" w:fill="FFFFFF"/>
        </w:rPr>
        <w:t>, </w:t>
      </w:r>
      <w:r w:rsidRPr="006350A8">
        <w:rPr>
          <w:i/>
          <w:iCs/>
          <w:shd w:val="clear" w:color="auto" w:fill="FFFFFF"/>
        </w:rPr>
        <w:t>236</w:t>
      </w:r>
      <w:r w:rsidRPr="006350A8">
        <w:rPr>
          <w:shd w:val="clear" w:color="auto" w:fill="FFFFFF"/>
        </w:rPr>
        <w:t>, 117676.</w:t>
      </w:r>
    </w:p>
    <w:p w14:paraId="28886912" w14:textId="77777777" w:rsidR="001D0691" w:rsidRPr="00507D18" w:rsidRDefault="001D0691" w:rsidP="001D0691">
      <w:pPr>
        <w:spacing w:before="60" w:after="60"/>
        <w:ind w:left="397" w:hanging="397"/>
        <w:rPr>
          <w:color w:val="000000"/>
        </w:rPr>
      </w:pPr>
      <w:r w:rsidRPr="00507D18">
        <w:t xml:space="preserve">Griggs, D., Stafford-Smith, M., Gaffney, O., Rockström, J., </w:t>
      </w:r>
      <w:proofErr w:type="spellStart"/>
      <w:r w:rsidRPr="00507D18">
        <w:t>Öhman</w:t>
      </w:r>
      <w:proofErr w:type="spellEnd"/>
      <w:r w:rsidRPr="00507D18">
        <w:t xml:space="preserve">, M. C., </w:t>
      </w:r>
      <w:proofErr w:type="spellStart"/>
      <w:r w:rsidRPr="00507D18">
        <w:t>Shyamsundar</w:t>
      </w:r>
      <w:proofErr w:type="spellEnd"/>
      <w:r w:rsidRPr="00507D18">
        <w:t xml:space="preserve">, P., ... &amp; Noble, I. (2013). Policy: Sustainable development goals for people and planet. </w:t>
      </w:r>
      <w:r w:rsidRPr="00FB005B">
        <w:t>Nature</w:t>
      </w:r>
      <w:r w:rsidRPr="00507D18">
        <w:t>, 495(7441), 305.</w:t>
      </w:r>
    </w:p>
    <w:p w14:paraId="14339116" w14:textId="77777777" w:rsidR="001D0691" w:rsidRPr="00507D18" w:rsidRDefault="001D0691" w:rsidP="001D0691">
      <w:pPr>
        <w:spacing w:before="60" w:after="60"/>
        <w:ind w:left="397" w:hanging="397"/>
        <w:rPr>
          <w:color w:val="000000"/>
        </w:rPr>
      </w:pPr>
      <w:r w:rsidRPr="00507D18">
        <w:rPr>
          <w:lang w:val="en-US"/>
        </w:rPr>
        <w:t xml:space="preserve">Hall, J. W. Tran, M. </w:t>
      </w:r>
      <w:proofErr w:type="spellStart"/>
      <w:r w:rsidRPr="00507D18">
        <w:rPr>
          <w:lang w:val="en-US"/>
        </w:rPr>
        <w:t>Hickford</w:t>
      </w:r>
      <w:proofErr w:type="spellEnd"/>
      <w:r w:rsidRPr="00507D18">
        <w:rPr>
          <w:lang w:val="en-US"/>
        </w:rPr>
        <w:t xml:space="preserve">, A. J. Nicholls, R. J. (2016). </w:t>
      </w:r>
      <w:r w:rsidRPr="00FB005B">
        <w:rPr>
          <w:lang w:val="en-US"/>
        </w:rPr>
        <w:t>The Future of National Infrastructure: A System of Systems Approach</w:t>
      </w:r>
      <w:r w:rsidRPr="00507D18">
        <w:rPr>
          <w:lang w:val="en-US"/>
        </w:rPr>
        <w:t>. Cambridge University Press, Cambridge.</w:t>
      </w:r>
    </w:p>
    <w:p w14:paraId="1951BFA7" w14:textId="77777777" w:rsidR="001D0691" w:rsidRPr="00507D18" w:rsidRDefault="001D0691" w:rsidP="001D0691">
      <w:pPr>
        <w:spacing w:before="60" w:after="60"/>
        <w:ind w:left="397" w:hanging="397"/>
        <w:rPr>
          <w:shd w:val="clear" w:color="auto" w:fill="FFFFFF"/>
        </w:rPr>
      </w:pPr>
      <w:r w:rsidRPr="006350A8">
        <w:rPr>
          <w:shd w:val="clear" w:color="auto" w:fill="FFFFFF"/>
        </w:rPr>
        <w:t xml:space="preserve">Hall, R. P., Ranganathan, S., &amp; GC, R. K. (2017). A general micro-level </w:t>
      </w:r>
      <w:proofErr w:type="spellStart"/>
      <w:r w:rsidRPr="006350A8">
        <w:rPr>
          <w:shd w:val="clear" w:color="auto" w:fill="FFFFFF"/>
        </w:rPr>
        <w:t>modeling</w:t>
      </w:r>
      <w:proofErr w:type="spellEnd"/>
      <w:r w:rsidRPr="006350A8">
        <w:rPr>
          <w:shd w:val="clear" w:color="auto" w:fill="FFFFFF"/>
        </w:rPr>
        <w:t xml:space="preserve"> approach to </w:t>
      </w:r>
      <w:proofErr w:type="spellStart"/>
      <w:r w:rsidRPr="006350A8">
        <w:rPr>
          <w:shd w:val="clear" w:color="auto" w:fill="FFFFFF"/>
        </w:rPr>
        <w:t>analyzing</w:t>
      </w:r>
      <w:proofErr w:type="spellEnd"/>
      <w:r w:rsidRPr="006350A8">
        <w:rPr>
          <w:shd w:val="clear" w:color="auto" w:fill="FFFFFF"/>
        </w:rPr>
        <w:t xml:space="preserve"> interconnected SDGs: achieving SDG 6 and more through multiple-use water services (MUS). </w:t>
      </w:r>
      <w:r w:rsidRPr="006350A8">
        <w:rPr>
          <w:i/>
          <w:iCs/>
          <w:shd w:val="clear" w:color="auto" w:fill="FFFFFF"/>
        </w:rPr>
        <w:t>Sustainability</w:t>
      </w:r>
      <w:r w:rsidRPr="006350A8">
        <w:rPr>
          <w:shd w:val="clear" w:color="auto" w:fill="FFFFFF"/>
        </w:rPr>
        <w:t>, </w:t>
      </w:r>
      <w:r w:rsidRPr="006350A8">
        <w:rPr>
          <w:i/>
          <w:iCs/>
          <w:shd w:val="clear" w:color="auto" w:fill="FFFFFF"/>
        </w:rPr>
        <w:t>9</w:t>
      </w:r>
      <w:r w:rsidRPr="006350A8">
        <w:rPr>
          <w:shd w:val="clear" w:color="auto" w:fill="FFFFFF"/>
        </w:rPr>
        <w:t>(2), 314.</w:t>
      </w:r>
    </w:p>
    <w:p w14:paraId="70322828" w14:textId="77777777" w:rsidR="001D0691" w:rsidRPr="00507D18" w:rsidRDefault="001D0691" w:rsidP="001D0691">
      <w:pPr>
        <w:spacing w:before="60" w:after="60"/>
        <w:ind w:left="397" w:hanging="397"/>
        <w:rPr>
          <w:shd w:val="clear" w:color="auto" w:fill="FFFFFF"/>
          <w:lang w:val="en-US"/>
        </w:rPr>
      </w:pPr>
      <w:r w:rsidRPr="00507D18">
        <w:rPr>
          <w:shd w:val="clear" w:color="auto" w:fill="FFFFFF"/>
          <w:lang w:val="en-US"/>
        </w:rPr>
        <w:t xml:space="preserve">Hartshorn, J., Maher, M., Crooks, J., Stahl, R., &amp; Bond, Z. (2005). Creative destruction: Building toward sustainability. </w:t>
      </w:r>
      <w:r w:rsidRPr="00FB005B">
        <w:rPr>
          <w:shd w:val="clear" w:color="auto" w:fill="FFFFFF"/>
          <w:lang w:val="en-US"/>
        </w:rPr>
        <w:t>Canadian Journal of Civil Engineering</w:t>
      </w:r>
      <w:r w:rsidRPr="00507D18">
        <w:rPr>
          <w:shd w:val="clear" w:color="auto" w:fill="FFFFFF"/>
          <w:lang w:val="en-US"/>
        </w:rPr>
        <w:t xml:space="preserve">, 32, 170–180. </w:t>
      </w:r>
    </w:p>
    <w:p w14:paraId="4F3B731A" w14:textId="3FE16F35" w:rsidR="001D0691" w:rsidRPr="00507D18" w:rsidRDefault="001D0691" w:rsidP="001D0691">
      <w:pPr>
        <w:spacing w:before="60" w:after="60"/>
        <w:ind w:left="397" w:hanging="397"/>
        <w:rPr>
          <w:shd w:val="clear" w:color="auto" w:fill="FFFFFF"/>
        </w:rPr>
      </w:pPr>
      <w:r w:rsidRPr="00507D18">
        <w:rPr>
          <w:shd w:val="clear" w:color="auto" w:fill="FFFFFF"/>
        </w:rPr>
        <w:t>Head, B. W., &amp; Alford, J. (201</w:t>
      </w:r>
      <w:r w:rsidR="001548A4" w:rsidRPr="00B420C6">
        <w:rPr>
          <w:shd w:val="clear" w:color="auto" w:fill="FFFFFF"/>
        </w:rPr>
        <w:t>5</w:t>
      </w:r>
      <w:r w:rsidRPr="001548A4">
        <w:rPr>
          <w:shd w:val="clear" w:color="auto" w:fill="FFFFFF"/>
        </w:rPr>
        <w:t>)</w:t>
      </w:r>
      <w:r w:rsidRPr="00507D18">
        <w:rPr>
          <w:shd w:val="clear" w:color="auto" w:fill="FFFFFF"/>
        </w:rPr>
        <w:t>. Wicked problems: Implications for public policy and management. </w:t>
      </w:r>
      <w:r w:rsidRPr="00FB005B">
        <w:rPr>
          <w:shd w:val="clear" w:color="auto" w:fill="FFFFFF"/>
        </w:rPr>
        <w:t>Administration &amp; Society</w:t>
      </w:r>
      <w:r w:rsidRPr="00507D18">
        <w:rPr>
          <w:shd w:val="clear" w:color="auto" w:fill="FFFFFF"/>
        </w:rPr>
        <w:t>, </w:t>
      </w:r>
      <w:r w:rsidRPr="00FB005B">
        <w:rPr>
          <w:shd w:val="clear" w:color="auto" w:fill="FFFFFF"/>
        </w:rPr>
        <w:t>47</w:t>
      </w:r>
      <w:r w:rsidRPr="00507D18">
        <w:rPr>
          <w:shd w:val="clear" w:color="auto" w:fill="FFFFFF"/>
        </w:rPr>
        <w:t>(6), 711-739.</w:t>
      </w:r>
    </w:p>
    <w:p w14:paraId="36BB8DEE" w14:textId="77777777" w:rsidR="001D0691" w:rsidRPr="0012345A" w:rsidRDefault="001D0691" w:rsidP="001D0691">
      <w:pPr>
        <w:spacing w:before="60" w:after="60"/>
        <w:ind w:left="397" w:hanging="397"/>
        <w:rPr>
          <w:shd w:val="clear" w:color="auto" w:fill="FFFFFF"/>
        </w:rPr>
      </w:pPr>
      <w:proofErr w:type="spellStart"/>
      <w:r w:rsidRPr="0012345A">
        <w:rPr>
          <w:shd w:val="clear" w:color="auto" w:fill="FFFFFF"/>
        </w:rPr>
        <w:t>Heravi</w:t>
      </w:r>
      <w:proofErr w:type="spellEnd"/>
      <w:r w:rsidRPr="0012345A">
        <w:rPr>
          <w:shd w:val="clear" w:color="auto" w:fill="FFFFFF"/>
        </w:rPr>
        <w:t xml:space="preserve">, G., </w:t>
      </w:r>
      <w:proofErr w:type="spellStart"/>
      <w:r w:rsidRPr="0012345A">
        <w:rPr>
          <w:shd w:val="clear" w:color="auto" w:fill="FFFFFF"/>
        </w:rPr>
        <w:t>Fathi</w:t>
      </w:r>
      <w:proofErr w:type="spellEnd"/>
      <w:r w:rsidRPr="0012345A">
        <w:rPr>
          <w:shd w:val="clear" w:color="auto" w:fill="FFFFFF"/>
        </w:rPr>
        <w:t xml:space="preserve">, M., &amp; </w:t>
      </w:r>
      <w:proofErr w:type="spellStart"/>
      <w:r w:rsidRPr="0012345A">
        <w:rPr>
          <w:shd w:val="clear" w:color="auto" w:fill="FFFFFF"/>
        </w:rPr>
        <w:t>Faeghi</w:t>
      </w:r>
      <w:proofErr w:type="spellEnd"/>
      <w:r w:rsidRPr="0012345A">
        <w:rPr>
          <w:shd w:val="clear" w:color="auto" w:fill="FFFFFF"/>
        </w:rPr>
        <w:t>, S. (2017). Multi-criteria group decision-making method for optimal selection of sustainable industrial building options focused on petrochemical projects. </w:t>
      </w:r>
      <w:r w:rsidRPr="0012345A">
        <w:rPr>
          <w:i/>
          <w:iCs/>
          <w:shd w:val="clear" w:color="auto" w:fill="FFFFFF"/>
        </w:rPr>
        <w:t>Journal of Cleaner Production</w:t>
      </w:r>
      <w:r w:rsidRPr="0012345A">
        <w:rPr>
          <w:shd w:val="clear" w:color="auto" w:fill="FFFFFF"/>
        </w:rPr>
        <w:t>, </w:t>
      </w:r>
      <w:r w:rsidRPr="0012345A">
        <w:rPr>
          <w:i/>
          <w:iCs/>
          <w:shd w:val="clear" w:color="auto" w:fill="FFFFFF"/>
        </w:rPr>
        <w:t>142</w:t>
      </w:r>
      <w:r w:rsidRPr="0012345A">
        <w:rPr>
          <w:shd w:val="clear" w:color="auto" w:fill="FFFFFF"/>
        </w:rPr>
        <w:t>, 2999-3013.</w:t>
      </w:r>
    </w:p>
    <w:p w14:paraId="5440A300" w14:textId="77777777" w:rsidR="001D0691" w:rsidRPr="005C5AD4" w:rsidRDefault="001D0691" w:rsidP="001D0691">
      <w:pPr>
        <w:spacing w:before="60" w:after="60"/>
        <w:ind w:left="397" w:hanging="397"/>
        <w:rPr>
          <w:color w:val="000000" w:themeColor="text1"/>
        </w:rPr>
      </w:pPr>
      <w:proofErr w:type="spellStart"/>
      <w:r w:rsidRPr="005C5AD4">
        <w:rPr>
          <w:color w:val="000000" w:themeColor="text1"/>
        </w:rPr>
        <w:t>Holling</w:t>
      </w:r>
      <w:proofErr w:type="spellEnd"/>
      <w:r w:rsidRPr="005C5AD4">
        <w:rPr>
          <w:color w:val="000000" w:themeColor="text1"/>
        </w:rPr>
        <w:t>, C. S. (2001). Understanding the complexity of economic, ecological, and social systems. </w:t>
      </w:r>
      <w:r w:rsidRPr="005C5AD4">
        <w:rPr>
          <w:i/>
          <w:iCs/>
          <w:color w:val="000000" w:themeColor="text1"/>
        </w:rPr>
        <w:t>Ecosystems</w:t>
      </w:r>
      <w:r w:rsidRPr="005C5AD4">
        <w:rPr>
          <w:color w:val="000000" w:themeColor="text1"/>
        </w:rPr>
        <w:t>, </w:t>
      </w:r>
      <w:r w:rsidRPr="005C5AD4">
        <w:rPr>
          <w:i/>
          <w:iCs/>
          <w:color w:val="000000" w:themeColor="text1"/>
        </w:rPr>
        <w:t>4</w:t>
      </w:r>
      <w:r w:rsidRPr="005C5AD4">
        <w:rPr>
          <w:color w:val="000000" w:themeColor="text1"/>
        </w:rPr>
        <w:t>(5), 390-405.</w:t>
      </w:r>
    </w:p>
    <w:p w14:paraId="3D15DEDE" w14:textId="77777777" w:rsidR="00BA207C" w:rsidRDefault="00BA207C" w:rsidP="00BA207C">
      <w:pPr>
        <w:spacing w:before="60" w:after="60"/>
        <w:ind w:left="397" w:hanging="397"/>
      </w:pPr>
      <w:r w:rsidRPr="00494203">
        <w:t xml:space="preserve">Hughes, S. W., </w:t>
      </w:r>
      <w:proofErr w:type="spellStart"/>
      <w:r w:rsidRPr="00494203">
        <w:t>Tippett</w:t>
      </w:r>
      <w:proofErr w:type="spellEnd"/>
      <w:r w:rsidRPr="00494203">
        <w:t xml:space="preserve">, D. D., &amp; Thomas, W. K. (2004). Measuring project success in the construction industry. </w:t>
      </w:r>
      <w:r w:rsidRPr="00494203">
        <w:rPr>
          <w:i/>
          <w:iCs/>
        </w:rPr>
        <w:t>Engineering Management Journal</w:t>
      </w:r>
      <w:r w:rsidRPr="00494203">
        <w:t xml:space="preserve">, </w:t>
      </w:r>
      <w:r w:rsidRPr="00494203">
        <w:rPr>
          <w:i/>
          <w:iCs/>
        </w:rPr>
        <w:t>16</w:t>
      </w:r>
      <w:r w:rsidRPr="00494203">
        <w:t>(3), 31-37.</w:t>
      </w:r>
    </w:p>
    <w:p w14:paraId="0B13CE15" w14:textId="77777777" w:rsidR="00BA207C" w:rsidRPr="00EC6EFC" w:rsidRDefault="00BA207C" w:rsidP="00BA207C">
      <w:pPr>
        <w:spacing w:before="60" w:after="60"/>
        <w:ind w:left="397" w:hanging="397"/>
      </w:pPr>
      <w:proofErr w:type="spellStart"/>
      <w:r w:rsidRPr="005B7D28">
        <w:t>Ika</w:t>
      </w:r>
      <w:proofErr w:type="spellEnd"/>
      <w:r w:rsidRPr="005B7D28">
        <w:t xml:space="preserve">, L. A. (2009). Project success as a topic in project management journals. </w:t>
      </w:r>
      <w:r w:rsidRPr="005B7D28">
        <w:rPr>
          <w:i/>
          <w:iCs/>
        </w:rPr>
        <w:t xml:space="preserve">Project </w:t>
      </w:r>
      <w:r>
        <w:rPr>
          <w:i/>
          <w:iCs/>
        </w:rPr>
        <w:t>M</w:t>
      </w:r>
      <w:r w:rsidRPr="005B7D28">
        <w:rPr>
          <w:i/>
          <w:iCs/>
        </w:rPr>
        <w:t xml:space="preserve">anagement </w:t>
      </w:r>
      <w:r>
        <w:rPr>
          <w:i/>
          <w:iCs/>
        </w:rPr>
        <w:t>J</w:t>
      </w:r>
      <w:r w:rsidRPr="005B7D28">
        <w:rPr>
          <w:i/>
          <w:iCs/>
        </w:rPr>
        <w:t>ournal</w:t>
      </w:r>
      <w:r w:rsidRPr="005B7D28">
        <w:t xml:space="preserve">, </w:t>
      </w:r>
      <w:r w:rsidRPr="005B7D28">
        <w:rPr>
          <w:i/>
          <w:iCs/>
        </w:rPr>
        <w:t>40</w:t>
      </w:r>
      <w:r w:rsidRPr="005B7D28">
        <w:t>(4), 6-19.</w:t>
      </w:r>
    </w:p>
    <w:p w14:paraId="4DFEA0F9" w14:textId="0773B8F7" w:rsidR="00C8236B" w:rsidRDefault="00C8236B" w:rsidP="001D0691">
      <w:pPr>
        <w:spacing w:before="60" w:after="60"/>
        <w:ind w:left="397" w:hanging="397"/>
        <w:rPr>
          <w:shd w:val="clear" w:color="auto" w:fill="FFFFFF"/>
        </w:rPr>
      </w:pPr>
      <w:r w:rsidRPr="007D64A1">
        <w:rPr>
          <w:shd w:val="clear" w:color="auto" w:fill="FFFFFF"/>
        </w:rPr>
        <w:t xml:space="preserve">IPCC, </w:t>
      </w:r>
      <w:r>
        <w:rPr>
          <w:shd w:val="clear" w:color="auto" w:fill="FFFFFF"/>
        </w:rPr>
        <w:t>(</w:t>
      </w:r>
      <w:r w:rsidRPr="007D64A1">
        <w:rPr>
          <w:shd w:val="clear" w:color="auto" w:fill="FFFFFF"/>
        </w:rPr>
        <w:t>2019</w:t>
      </w:r>
      <w:r>
        <w:rPr>
          <w:shd w:val="clear" w:color="auto" w:fill="FFFFFF"/>
        </w:rPr>
        <w:t>)</w:t>
      </w:r>
      <w:r w:rsidRPr="007D64A1">
        <w:rPr>
          <w:shd w:val="clear" w:color="auto" w:fill="FFFFFF"/>
        </w:rPr>
        <w:t xml:space="preserve">: </w:t>
      </w:r>
      <w:r w:rsidRPr="007D64A1">
        <w:rPr>
          <w:i/>
          <w:iCs/>
          <w:shd w:val="clear" w:color="auto" w:fill="FFFFFF"/>
        </w:rPr>
        <w:t>Climate Change and Land: an IPCC special report on climate change, desertification, land degradation, sustainable land management, food security, and greenhouse gas fluxes in terrestrial ecosystems</w:t>
      </w:r>
      <w:r w:rsidRPr="007D64A1">
        <w:rPr>
          <w:shd w:val="clear" w:color="auto" w:fill="FFFFFF"/>
        </w:rPr>
        <w:t xml:space="preserve"> [P.R. Shukla, J. </w:t>
      </w:r>
      <w:proofErr w:type="spellStart"/>
      <w:r w:rsidRPr="007D64A1">
        <w:rPr>
          <w:shd w:val="clear" w:color="auto" w:fill="FFFFFF"/>
        </w:rPr>
        <w:t>Skea</w:t>
      </w:r>
      <w:proofErr w:type="spellEnd"/>
      <w:r w:rsidRPr="007D64A1">
        <w:rPr>
          <w:shd w:val="clear" w:color="auto" w:fill="FFFFFF"/>
        </w:rPr>
        <w:t xml:space="preserve">, E. Calvo </w:t>
      </w:r>
      <w:proofErr w:type="spellStart"/>
      <w:r w:rsidRPr="007D64A1">
        <w:rPr>
          <w:shd w:val="clear" w:color="auto" w:fill="FFFFFF"/>
        </w:rPr>
        <w:t>Buendia</w:t>
      </w:r>
      <w:proofErr w:type="spellEnd"/>
      <w:r w:rsidRPr="007D64A1">
        <w:rPr>
          <w:shd w:val="clear" w:color="auto" w:fill="FFFFFF"/>
        </w:rPr>
        <w:t>, V. Masson-</w:t>
      </w:r>
      <w:proofErr w:type="spellStart"/>
      <w:r w:rsidRPr="007D64A1">
        <w:rPr>
          <w:shd w:val="clear" w:color="auto" w:fill="FFFFFF"/>
        </w:rPr>
        <w:t>Delmotte</w:t>
      </w:r>
      <w:proofErr w:type="spellEnd"/>
      <w:r w:rsidRPr="007D64A1">
        <w:rPr>
          <w:shd w:val="clear" w:color="auto" w:fill="FFFFFF"/>
        </w:rPr>
        <w:t xml:space="preserve">, H.-O. </w:t>
      </w:r>
      <w:proofErr w:type="spellStart"/>
      <w:r w:rsidRPr="007D64A1">
        <w:rPr>
          <w:shd w:val="clear" w:color="auto" w:fill="FFFFFF"/>
        </w:rPr>
        <w:t>Pörtner</w:t>
      </w:r>
      <w:proofErr w:type="spellEnd"/>
      <w:r w:rsidRPr="007D64A1">
        <w:rPr>
          <w:shd w:val="clear" w:color="auto" w:fill="FFFFFF"/>
        </w:rPr>
        <w:t xml:space="preserve">, D. C. Roberts, P. </w:t>
      </w:r>
      <w:proofErr w:type="spellStart"/>
      <w:r w:rsidRPr="007D64A1">
        <w:rPr>
          <w:shd w:val="clear" w:color="auto" w:fill="FFFFFF"/>
        </w:rPr>
        <w:t>Zhai</w:t>
      </w:r>
      <w:proofErr w:type="spellEnd"/>
      <w:r w:rsidRPr="007D64A1">
        <w:rPr>
          <w:shd w:val="clear" w:color="auto" w:fill="FFFFFF"/>
        </w:rPr>
        <w:t xml:space="preserve">, R. Slade, S. Connors, R. van Diemen, M. </w:t>
      </w:r>
      <w:proofErr w:type="spellStart"/>
      <w:r w:rsidRPr="007D64A1">
        <w:rPr>
          <w:shd w:val="clear" w:color="auto" w:fill="FFFFFF"/>
        </w:rPr>
        <w:t>Ferrat</w:t>
      </w:r>
      <w:proofErr w:type="spellEnd"/>
      <w:r w:rsidRPr="007D64A1">
        <w:rPr>
          <w:shd w:val="clear" w:color="auto" w:fill="FFFFFF"/>
        </w:rPr>
        <w:t xml:space="preserve">, E. </w:t>
      </w:r>
      <w:proofErr w:type="spellStart"/>
      <w:r w:rsidRPr="007D64A1">
        <w:rPr>
          <w:shd w:val="clear" w:color="auto" w:fill="FFFFFF"/>
        </w:rPr>
        <w:t>Haughey</w:t>
      </w:r>
      <w:proofErr w:type="spellEnd"/>
      <w:r w:rsidRPr="007D64A1">
        <w:rPr>
          <w:shd w:val="clear" w:color="auto" w:fill="FFFFFF"/>
        </w:rPr>
        <w:t xml:space="preserve">, S. Luz, S. </w:t>
      </w:r>
      <w:proofErr w:type="spellStart"/>
      <w:r w:rsidRPr="007D64A1">
        <w:rPr>
          <w:shd w:val="clear" w:color="auto" w:fill="FFFFFF"/>
        </w:rPr>
        <w:t>Neogi</w:t>
      </w:r>
      <w:proofErr w:type="spellEnd"/>
      <w:r w:rsidRPr="007D64A1">
        <w:rPr>
          <w:shd w:val="clear" w:color="auto" w:fill="FFFFFF"/>
        </w:rPr>
        <w:t>, M. Pathak, J. </w:t>
      </w:r>
      <w:proofErr w:type="spellStart"/>
      <w:r w:rsidRPr="007D64A1">
        <w:rPr>
          <w:shd w:val="clear" w:color="auto" w:fill="FFFFFF"/>
        </w:rPr>
        <w:t>Petzold</w:t>
      </w:r>
      <w:proofErr w:type="spellEnd"/>
      <w:r w:rsidRPr="007D64A1">
        <w:rPr>
          <w:shd w:val="clear" w:color="auto" w:fill="FFFFFF"/>
        </w:rPr>
        <w:t xml:space="preserve">, J. Portugal Pereira, P. Vyas, E. Huntley, K. </w:t>
      </w:r>
      <w:proofErr w:type="spellStart"/>
      <w:r w:rsidRPr="007D64A1">
        <w:rPr>
          <w:shd w:val="clear" w:color="auto" w:fill="FFFFFF"/>
        </w:rPr>
        <w:t>Kissick</w:t>
      </w:r>
      <w:proofErr w:type="spellEnd"/>
      <w:r w:rsidRPr="007D64A1">
        <w:rPr>
          <w:shd w:val="clear" w:color="auto" w:fill="FFFFFF"/>
        </w:rPr>
        <w:t xml:space="preserve">, M. </w:t>
      </w:r>
      <w:proofErr w:type="spellStart"/>
      <w:r w:rsidRPr="007D64A1">
        <w:rPr>
          <w:shd w:val="clear" w:color="auto" w:fill="FFFFFF"/>
        </w:rPr>
        <w:t>Belkacemi</w:t>
      </w:r>
      <w:proofErr w:type="spellEnd"/>
      <w:r w:rsidRPr="007D64A1">
        <w:rPr>
          <w:shd w:val="clear" w:color="auto" w:fill="FFFFFF"/>
        </w:rPr>
        <w:t>, J. Malley, (eds.)]. In press.</w:t>
      </w:r>
    </w:p>
    <w:p w14:paraId="4EBA120A" w14:textId="34E84728" w:rsidR="001D0691" w:rsidRPr="00C07E52" w:rsidRDefault="001D0691" w:rsidP="001D0691">
      <w:pPr>
        <w:spacing w:before="60" w:after="60"/>
        <w:ind w:left="397" w:hanging="397"/>
        <w:rPr>
          <w:shd w:val="clear" w:color="auto" w:fill="FFFFFF"/>
        </w:rPr>
      </w:pPr>
      <w:r w:rsidRPr="00C07E52">
        <w:rPr>
          <w:shd w:val="clear" w:color="auto" w:fill="FFFFFF"/>
        </w:rPr>
        <w:t>Jama, A. A., &amp; Mourad, K. A. (2019). Water Services Sustainability: Institutional Arrangements and Shared Responsibilities. </w:t>
      </w:r>
      <w:r w:rsidRPr="00C07E52">
        <w:rPr>
          <w:i/>
          <w:iCs/>
          <w:shd w:val="clear" w:color="auto" w:fill="FFFFFF"/>
        </w:rPr>
        <w:t>Sustainability</w:t>
      </w:r>
      <w:r w:rsidRPr="00C07E52">
        <w:rPr>
          <w:shd w:val="clear" w:color="auto" w:fill="FFFFFF"/>
        </w:rPr>
        <w:t>, </w:t>
      </w:r>
      <w:r w:rsidRPr="00C07E52">
        <w:rPr>
          <w:i/>
          <w:iCs/>
          <w:shd w:val="clear" w:color="auto" w:fill="FFFFFF"/>
        </w:rPr>
        <w:t>11</w:t>
      </w:r>
      <w:r w:rsidRPr="00C07E52">
        <w:rPr>
          <w:shd w:val="clear" w:color="auto" w:fill="FFFFFF"/>
        </w:rPr>
        <w:t>(3), 916.</w:t>
      </w:r>
    </w:p>
    <w:p w14:paraId="5352D7B5" w14:textId="77777777" w:rsidR="001D0691" w:rsidRPr="00B9196C" w:rsidRDefault="001D0691" w:rsidP="001D0691">
      <w:pPr>
        <w:spacing w:before="60" w:after="60"/>
        <w:ind w:left="397" w:hanging="397"/>
        <w:rPr>
          <w:shd w:val="clear" w:color="auto" w:fill="FFFFFF"/>
        </w:rPr>
      </w:pPr>
      <w:r w:rsidRPr="00B9196C">
        <w:rPr>
          <w:shd w:val="clear" w:color="auto" w:fill="FFFFFF"/>
        </w:rPr>
        <w:t xml:space="preserve">Jarvis, C. B., </w:t>
      </w:r>
      <w:proofErr w:type="spellStart"/>
      <w:r w:rsidRPr="00B9196C">
        <w:rPr>
          <w:shd w:val="clear" w:color="auto" w:fill="FFFFFF"/>
        </w:rPr>
        <w:t>MacKenzie</w:t>
      </w:r>
      <w:proofErr w:type="spellEnd"/>
      <w:r w:rsidRPr="00B9196C">
        <w:rPr>
          <w:shd w:val="clear" w:color="auto" w:fill="FFFFFF"/>
        </w:rPr>
        <w:t>, S. B., &amp; Podsakoff, P. M. (2003). A critical review of construct indicators and measurement model misspecification in marketing and consumer research. </w:t>
      </w:r>
      <w:r w:rsidRPr="00B9196C">
        <w:rPr>
          <w:i/>
          <w:iCs/>
          <w:shd w:val="clear" w:color="auto" w:fill="FFFFFF"/>
        </w:rPr>
        <w:t>Journal of consumer research</w:t>
      </w:r>
      <w:r w:rsidRPr="00B9196C">
        <w:rPr>
          <w:shd w:val="clear" w:color="auto" w:fill="FFFFFF"/>
        </w:rPr>
        <w:t>, </w:t>
      </w:r>
      <w:r w:rsidRPr="00B9196C">
        <w:rPr>
          <w:i/>
          <w:iCs/>
          <w:shd w:val="clear" w:color="auto" w:fill="FFFFFF"/>
        </w:rPr>
        <w:t>30</w:t>
      </w:r>
      <w:r w:rsidRPr="00B9196C">
        <w:rPr>
          <w:shd w:val="clear" w:color="auto" w:fill="FFFFFF"/>
        </w:rPr>
        <w:t>(2), 199-218.</w:t>
      </w:r>
    </w:p>
    <w:p w14:paraId="2C2A1EEF" w14:textId="77777777" w:rsidR="001D0691" w:rsidRPr="004E7600" w:rsidRDefault="001D0691" w:rsidP="001D0691">
      <w:pPr>
        <w:spacing w:before="60" w:after="60"/>
        <w:ind w:left="397" w:hanging="397"/>
        <w:rPr>
          <w:shd w:val="clear" w:color="auto" w:fill="FFFFFF"/>
        </w:rPr>
      </w:pPr>
      <w:r w:rsidRPr="004E7600">
        <w:rPr>
          <w:shd w:val="clear" w:color="auto" w:fill="FFFFFF"/>
        </w:rPr>
        <w:lastRenderedPageBreak/>
        <w:t>Jenner, S. (2016). </w:t>
      </w:r>
      <w:r w:rsidRPr="004E7600">
        <w:rPr>
          <w:i/>
          <w:iCs/>
          <w:shd w:val="clear" w:color="auto" w:fill="FFFFFF"/>
        </w:rPr>
        <w:t>Transforming government and public services: realising benefits through project portfolio management</w:t>
      </w:r>
      <w:r w:rsidRPr="004E7600">
        <w:rPr>
          <w:shd w:val="clear" w:color="auto" w:fill="FFFFFF"/>
        </w:rPr>
        <w:t>. CRC Press.</w:t>
      </w:r>
    </w:p>
    <w:p w14:paraId="4492324D" w14:textId="41B7DDC5" w:rsidR="00C179EF" w:rsidRPr="00C179EF" w:rsidRDefault="00C179EF" w:rsidP="00C179EF">
      <w:pPr>
        <w:spacing w:before="60" w:after="60"/>
        <w:ind w:left="397" w:hanging="397"/>
        <w:rPr>
          <w:shd w:val="clear" w:color="auto" w:fill="FFFFFF"/>
        </w:rPr>
      </w:pPr>
      <w:proofErr w:type="spellStart"/>
      <w:r w:rsidRPr="00C179EF">
        <w:rPr>
          <w:shd w:val="clear" w:color="auto" w:fill="FFFFFF"/>
        </w:rPr>
        <w:t>Keeys</w:t>
      </w:r>
      <w:proofErr w:type="spellEnd"/>
      <w:r w:rsidRPr="00C179EF">
        <w:rPr>
          <w:shd w:val="clear" w:color="auto" w:fill="FFFFFF"/>
        </w:rPr>
        <w:t xml:space="preserve">, L. A., &amp; </w:t>
      </w:r>
      <w:proofErr w:type="spellStart"/>
      <w:r w:rsidRPr="00C179EF">
        <w:rPr>
          <w:shd w:val="clear" w:color="auto" w:fill="FFFFFF"/>
        </w:rPr>
        <w:t>Huemann</w:t>
      </w:r>
      <w:proofErr w:type="spellEnd"/>
      <w:r w:rsidRPr="00C179EF">
        <w:rPr>
          <w:shd w:val="clear" w:color="auto" w:fill="FFFFFF"/>
        </w:rPr>
        <w:t xml:space="preserve">, M. (2017). Project benefits co-creation: Shaping sustainable development benefits. </w:t>
      </w:r>
      <w:r w:rsidRPr="00C179EF">
        <w:rPr>
          <w:i/>
          <w:iCs/>
          <w:shd w:val="clear" w:color="auto" w:fill="FFFFFF"/>
        </w:rPr>
        <w:t>International Journal of Project Management</w:t>
      </w:r>
      <w:r w:rsidRPr="00C179EF">
        <w:rPr>
          <w:shd w:val="clear" w:color="auto" w:fill="FFFFFF"/>
        </w:rPr>
        <w:t xml:space="preserve">, </w:t>
      </w:r>
      <w:r w:rsidRPr="00C179EF">
        <w:rPr>
          <w:i/>
          <w:iCs/>
          <w:shd w:val="clear" w:color="auto" w:fill="FFFFFF"/>
        </w:rPr>
        <w:t>35</w:t>
      </w:r>
      <w:r w:rsidRPr="00C179EF">
        <w:rPr>
          <w:shd w:val="clear" w:color="auto" w:fill="FFFFFF"/>
        </w:rPr>
        <w:t>(6), 1196–1212. https://doi.org/10.1016/j.ijproman.2017.02.008</w:t>
      </w:r>
      <w:r>
        <w:rPr>
          <w:shd w:val="clear" w:color="auto" w:fill="FFFFFF"/>
        </w:rPr>
        <w:t>.</w:t>
      </w:r>
    </w:p>
    <w:p w14:paraId="66F18B0B" w14:textId="77777777" w:rsidR="001D0691" w:rsidRPr="00507D18" w:rsidRDefault="001D0691" w:rsidP="001D0691">
      <w:pPr>
        <w:spacing w:before="60" w:after="60"/>
        <w:ind w:left="397" w:hanging="397"/>
        <w:rPr>
          <w:shd w:val="clear" w:color="auto" w:fill="FFFFFF"/>
          <w:lang w:val="en-US"/>
        </w:rPr>
      </w:pPr>
      <w:proofErr w:type="spellStart"/>
      <w:r w:rsidRPr="00507D18">
        <w:rPr>
          <w:shd w:val="clear" w:color="auto" w:fill="FFFFFF"/>
          <w:lang w:val="en-US"/>
        </w:rPr>
        <w:t>Kibert</w:t>
      </w:r>
      <w:proofErr w:type="spellEnd"/>
      <w:r w:rsidRPr="00507D18">
        <w:rPr>
          <w:shd w:val="clear" w:color="auto" w:fill="FFFFFF"/>
          <w:lang w:val="en-US"/>
        </w:rPr>
        <w:t xml:space="preserve">, C. J. (2013). Sustainable construction: Green building design and delivery, 3rd ed. Hoboken, NJ: Wiley. </w:t>
      </w:r>
    </w:p>
    <w:p w14:paraId="5B700521" w14:textId="77777777" w:rsidR="001D0691" w:rsidRPr="0097006A" w:rsidRDefault="001D0691" w:rsidP="001D0691">
      <w:pPr>
        <w:spacing w:before="60" w:after="60"/>
        <w:ind w:left="397" w:hanging="397"/>
        <w:rPr>
          <w:shd w:val="clear" w:color="auto" w:fill="FFFFFF"/>
        </w:rPr>
      </w:pPr>
      <w:proofErr w:type="spellStart"/>
      <w:r w:rsidRPr="0097006A">
        <w:rPr>
          <w:shd w:val="clear" w:color="auto" w:fill="FFFFFF"/>
        </w:rPr>
        <w:t>Klaufus</w:t>
      </w:r>
      <w:proofErr w:type="spellEnd"/>
      <w:r w:rsidRPr="0097006A">
        <w:rPr>
          <w:shd w:val="clear" w:color="auto" w:fill="FFFFFF"/>
        </w:rPr>
        <w:t xml:space="preserve">, C., Van </w:t>
      </w:r>
      <w:proofErr w:type="spellStart"/>
      <w:r w:rsidRPr="0097006A">
        <w:rPr>
          <w:shd w:val="clear" w:color="auto" w:fill="FFFFFF"/>
        </w:rPr>
        <w:t>Lindert</w:t>
      </w:r>
      <w:proofErr w:type="spellEnd"/>
      <w:r w:rsidRPr="0097006A">
        <w:rPr>
          <w:shd w:val="clear" w:color="auto" w:fill="FFFFFF"/>
        </w:rPr>
        <w:t xml:space="preserve">, P., Van </w:t>
      </w:r>
      <w:proofErr w:type="spellStart"/>
      <w:r w:rsidRPr="0097006A">
        <w:rPr>
          <w:shd w:val="clear" w:color="auto" w:fill="FFFFFF"/>
        </w:rPr>
        <w:t>Noorloos</w:t>
      </w:r>
      <w:proofErr w:type="spellEnd"/>
      <w:r w:rsidRPr="0097006A">
        <w:rPr>
          <w:shd w:val="clear" w:color="auto" w:fill="FFFFFF"/>
        </w:rPr>
        <w:t>, F., &amp; Steel, G. (2017). All-inclusiveness versus exclusion: Urban project development in Latin America and Africa. </w:t>
      </w:r>
      <w:r w:rsidRPr="0097006A">
        <w:rPr>
          <w:i/>
          <w:iCs/>
          <w:shd w:val="clear" w:color="auto" w:fill="FFFFFF"/>
        </w:rPr>
        <w:t>Sustainability</w:t>
      </w:r>
      <w:r w:rsidRPr="0097006A">
        <w:rPr>
          <w:shd w:val="clear" w:color="auto" w:fill="FFFFFF"/>
        </w:rPr>
        <w:t>, </w:t>
      </w:r>
      <w:r w:rsidRPr="0097006A">
        <w:rPr>
          <w:i/>
          <w:iCs/>
          <w:shd w:val="clear" w:color="auto" w:fill="FFFFFF"/>
        </w:rPr>
        <w:t>9</w:t>
      </w:r>
      <w:r w:rsidRPr="0097006A">
        <w:rPr>
          <w:shd w:val="clear" w:color="auto" w:fill="FFFFFF"/>
        </w:rPr>
        <w:t>(11), 2038.</w:t>
      </w:r>
    </w:p>
    <w:p w14:paraId="73819E8C" w14:textId="77777777" w:rsidR="001D0691" w:rsidRPr="004E7600" w:rsidRDefault="001D0691" w:rsidP="001D0691">
      <w:pPr>
        <w:spacing w:before="60" w:after="60"/>
        <w:ind w:left="397" w:hanging="397"/>
        <w:rPr>
          <w:shd w:val="clear" w:color="auto" w:fill="FFFFFF"/>
        </w:rPr>
      </w:pPr>
      <w:proofErr w:type="spellStart"/>
      <w:r w:rsidRPr="004E7600">
        <w:rPr>
          <w:shd w:val="clear" w:color="auto" w:fill="FFFFFF"/>
        </w:rPr>
        <w:t>Lavagnon</w:t>
      </w:r>
      <w:proofErr w:type="spellEnd"/>
      <w:r w:rsidRPr="004E7600">
        <w:rPr>
          <w:shd w:val="clear" w:color="auto" w:fill="FFFFFF"/>
        </w:rPr>
        <w:t xml:space="preserve">, A. </w:t>
      </w:r>
      <w:proofErr w:type="spellStart"/>
      <w:r w:rsidRPr="004E7600">
        <w:rPr>
          <w:shd w:val="clear" w:color="auto" w:fill="FFFFFF"/>
        </w:rPr>
        <w:t>Ika</w:t>
      </w:r>
      <w:proofErr w:type="spellEnd"/>
      <w:r w:rsidRPr="004E7600">
        <w:rPr>
          <w:shd w:val="clear" w:color="auto" w:fill="FFFFFF"/>
        </w:rPr>
        <w:t>. 2009.«Project success as a topic in project management journals». </w:t>
      </w:r>
      <w:r w:rsidRPr="004E7600">
        <w:rPr>
          <w:i/>
          <w:iCs/>
          <w:shd w:val="clear" w:color="auto" w:fill="FFFFFF"/>
        </w:rPr>
        <w:t>Project Management Journal</w:t>
      </w:r>
      <w:r w:rsidRPr="004E7600">
        <w:rPr>
          <w:shd w:val="clear" w:color="auto" w:fill="FFFFFF"/>
        </w:rPr>
        <w:t>, </w:t>
      </w:r>
      <w:r w:rsidRPr="004E7600">
        <w:rPr>
          <w:i/>
          <w:iCs/>
          <w:shd w:val="clear" w:color="auto" w:fill="FFFFFF"/>
        </w:rPr>
        <w:t>40</w:t>
      </w:r>
      <w:r w:rsidRPr="004E7600">
        <w:rPr>
          <w:shd w:val="clear" w:color="auto" w:fill="FFFFFF"/>
        </w:rPr>
        <w:t>(4).</w:t>
      </w:r>
    </w:p>
    <w:p w14:paraId="1AAF6462" w14:textId="77777777" w:rsidR="00BA207C" w:rsidRPr="004E7600" w:rsidRDefault="00BA207C" w:rsidP="00BA207C">
      <w:pPr>
        <w:spacing w:before="60" w:after="60"/>
        <w:ind w:left="397" w:hanging="397"/>
        <w:rPr>
          <w:shd w:val="clear" w:color="auto" w:fill="FFFFFF"/>
        </w:rPr>
      </w:pPr>
      <w:proofErr w:type="spellStart"/>
      <w:r w:rsidRPr="000E61B5">
        <w:t>Lenferink</w:t>
      </w:r>
      <w:proofErr w:type="spellEnd"/>
      <w:r w:rsidRPr="000E61B5">
        <w:t xml:space="preserve">, S., </w:t>
      </w:r>
      <w:proofErr w:type="spellStart"/>
      <w:r w:rsidRPr="000E61B5">
        <w:t>Tillema</w:t>
      </w:r>
      <w:proofErr w:type="spellEnd"/>
      <w:r w:rsidRPr="000E61B5">
        <w:t xml:space="preserve">, T., &amp; Arts, J. (2013). Towards sustainable infrastructure development through integrated contracts: Experiences with inclusiveness in Dutch infrastructure projects. </w:t>
      </w:r>
      <w:r w:rsidRPr="000E61B5">
        <w:rPr>
          <w:i/>
          <w:iCs/>
        </w:rPr>
        <w:t xml:space="preserve">International </w:t>
      </w:r>
      <w:r>
        <w:rPr>
          <w:i/>
          <w:iCs/>
        </w:rPr>
        <w:t>J</w:t>
      </w:r>
      <w:r w:rsidRPr="000E61B5">
        <w:rPr>
          <w:i/>
          <w:iCs/>
        </w:rPr>
        <w:t xml:space="preserve">ournal of </w:t>
      </w:r>
      <w:r>
        <w:rPr>
          <w:i/>
          <w:iCs/>
        </w:rPr>
        <w:t>P</w:t>
      </w:r>
      <w:r w:rsidRPr="000E61B5">
        <w:rPr>
          <w:i/>
          <w:iCs/>
        </w:rPr>
        <w:t xml:space="preserve">roject </w:t>
      </w:r>
      <w:r>
        <w:rPr>
          <w:i/>
          <w:iCs/>
        </w:rPr>
        <w:t>M</w:t>
      </w:r>
      <w:r w:rsidRPr="000E61B5">
        <w:rPr>
          <w:i/>
          <w:iCs/>
        </w:rPr>
        <w:t>anagement</w:t>
      </w:r>
      <w:r w:rsidRPr="000E61B5">
        <w:t xml:space="preserve">, </w:t>
      </w:r>
      <w:r w:rsidRPr="000E61B5">
        <w:rPr>
          <w:i/>
          <w:iCs/>
        </w:rPr>
        <w:t>31</w:t>
      </w:r>
      <w:r w:rsidRPr="000E61B5">
        <w:t>(4), 615-627.</w:t>
      </w:r>
    </w:p>
    <w:p w14:paraId="4EAC5FB6" w14:textId="77777777" w:rsidR="001D0691" w:rsidRPr="00EB47A9" w:rsidRDefault="001D0691" w:rsidP="001D0691">
      <w:pPr>
        <w:spacing w:before="60" w:after="60"/>
        <w:ind w:left="397" w:hanging="397"/>
        <w:rPr>
          <w:shd w:val="clear" w:color="auto" w:fill="FFFFFF"/>
        </w:rPr>
      </w:pPr>
      <w:proofErr w:type="spellStart"/>
      <w:r w:rsidRPr="00EB47A9">
        <w:rPr>
          <w:shd w:val="clear" w:color="auto" w:fill="FFFFFF"/>
        </w:rPr>
        <w:t>Liberati</w:t>
      </w:r>
      <w:proofErr w:type="spellEnd"/>
      <w:r w:rsidRPr="00EB47A9">
        <w:rPr>
          <w:shd w:val="clear" w:color="auto" w:fill="FFFFFF"/>
        </w:rPr>
        <w:t xml:space="preserve">, A., Altman, D. G., </w:t>
      </w:r>
      <w:proofErr w:type="spellStart"/>
      <w:r w:rsidRPr="00EB47A9">
        <w:rPr>
          <w:shd w:val="clear" w:color="auto" w:fill="FFFFFF"/>
        </w:rPr>
        <w:t>Tetzlaff</w:t>
      </w:r>
      <w:proofErr w:type="spellEnd"/>
      <w:r w:rsidRPr="00EB47A9">
        <w:rPr>
          <w:shd w:val="clear" w:color="auto" w:fill="FFFFFF"/>
        </w:rPr>
        <w:t xml:space="preserve">, J., Mulrow, C., </w:t>
      </w:r>
      <w:proofErr w:type="spellStart"/>
      <w:r w:rsidRPr="00EB47A9">
        <w:rPr>
          <w:shd w:val="clear" w:color="auto" w:fill="FFFFFF"/>
        </w:rPr>
        <w:t>Gøtzsche</w:t>
      </w:r>
      <w:proofErr w:type="spellEnd"/>
      <w:r w:rsidRPr="00EB47A9">
        <w:rPr>
          <w:shd w:val="clear" w:color="auto" w:fill="FFFFFF"/>
        </w:rPr>
        <w:t>, P. C., Ioannidis, J. P., ... &amp; Moher, D. (2009). The PRISMA statement for reporting systematic reviews and meta-analyses of studies that evaluate health care interventions: explanation and elaboration. </w:t>
      </w:r>
      <w:r w:rsidRPr="00EB47A9">
        <w:rPr>
          <w:i/>
          <w:iCs/>
          <w:shd w:val="clear" w:color="auto" w:fill="FFFFFF"/>
        </w:rPr>
        <w:t>Annals of internal medicine</w:t>
      </w:r>
      <w:r w:rsidRPr="00EB47A9">
        <w:rPr>
          <w:shd w:val="clear" w:color="auto" w:fill="FFFFFF"/>
        </w:rPr>
        <w:t>, </w:t>
      </w:r>
      <w:r w:rsidRPr="00EB47A9">
        <w:rPr>
          <w:i/>
          <w:iCs/>
          <w:shd w:val="clear" w:color="auto" w:fill="FFFFFF"/>
        </w:rPr>
        <w:t>151</w:t>
      </w:r>
      <w:r w:rsidRPr="00EB47A9">
        <w:rPr>
          <w:shd w:val="clear" w:color="auto" w:fill="FFFFFF"/>
        </w:rPr>
        <w:t>(4), W-65.</w:t>
      </w:r>
    </w:p>
    <w:p w14:paraId="45E0B6E3" w14:textId="77777777" w:rsidR="001D0691" w:rsidRPr="0097006A" w:rsidRDefault="001D0691" w:rsidP="001D0691">
      <w:pPr>
        <w:spacing w:before="60" w:after="60"/>
        <w:ind w:left="397" w:hanging="397"/>
        <w:rPr>
          <w:shd w:val="clear" w:color="auto" w:fill="FFFFFF"/>
        </w:rPr>
      </w:pPr>
      <w:r w:rsidRPr="0097006A">
        <w:rPr>
          <w:shd w:val="clear" w:color="auto" w:fill="FFFFFF"/>
        </w:rPr>
        <w:t xml:space="preserve">Liu, L. Y., Zheng, B. H., &amp; </w:t>
      </w:r>
      <w:proofErr w:type="spellStart"/>
      <w:r w:rsidRPr="0097006A">
        <w:rPr>
          <w:shd w:val="clear" w:color="auto" w:fill="FFFFFF"/>
        </w:rPr>
        <w:t>Bedra</w:t>
      </w:r>
      <w:proofErr w:type="spellEnd"/>
      <w:r w:rsidRPr="0097006A">
        <w:rPr>
          <w:shd w:val="clear" w:color="auto" w:fill="FFFFFF"/>
        </w:rPr>
        <w:t>, K. B. (2018). Quantitative analysis of carbon emissions for new town planning based on the system dynamics approach. </w:t>
      </w:r>
      <w:r w:rsidRPr="0097006A">
        <w:rPr>
          <w:i/>
          <w:iCs/>
          <w:shd w:val="clear" w:color="auto" w:fill="FFFFFF"/>
        </w:rPr>
        <w:t>Sustainable Cities and Society</w:t>
      </w:r>
      <w:r w:rsidRPr="0097006A">
        <w:rPr>
          <w:shd w:val="clear" w:color="auto" w:fill="FFFFFF"/>
        </w:rPr>
        <w:t>, </w:t>
      </w:r>
      <w:r w:rsidRPr="0097006A">
        <w:rPr>
          <w:i/>
          <w:iCs/>
          <w:shd w:val="clear" w:color="auto" w:fill="FFFFFF"/>
        </w:rPr>
        <w:t>42</w:t>
      </w:r>
      <w:r w:rsidRPr="0097006A">
        <w:rPr>
          <w:shd w:val="clear" w:color="auto" w:fill="FFFFFF"/>
        </w:rPr>
        <w:t>, 538-546.</w:t>
      </w:r>
    </w:p>
    <w:p w14:paraId="58D50046" w14:textId="77777777" w:rsidR="001D0691" w:rsidRPr="0012345A" w:rsidRDefault="001D0691" w:rsidP="001D0691">
      <w:pPr>
        <w:spacing w:before="60" w:after="60"/>
        <w:ind w:left="397" w:hanging="397"/>
        <w:rPr>
          <w:shd w:val="clear" w:color="auto" w:fill="FFFFFF"/>
        </w:rPr>
      </w:pPr>
      <w:r w:rsidRPr="0012345A">
        <w:rPr>
          <w:shd w:val="clear" w:color="auto" w:fill="FFFFFF"/>
        </w:rPr>
        <w:t xml:space="preserve">Lucas, P. L., </w:t>
      </w:r>
      <w:proofErr w:type="spellStart"/>
      <w:r w:rsidRPr="0012345A">
        <w:rPr>
          <w:shd w:val="clear" w:color="auto" w:fill="FFFFFF"/>
        </w:rPr>
        <w:t>Hilderink</w:t>
      </w:r>
      <w:proofErr w:type="spellEnd"/>
      <w:r w:rsidRPr="0012345A">
        <w:rPr>
          <w:shd w:val="clear" w:color="auto" w:fill="FFFFFF"/>
        </w:rPr>
        <w:t xml:space="preserve">, H. B., Janssen, P. H., Samir, K. C., van Vuuren, D. P., &amp; </w:t>
      </w:r>
      <w:proofErr w:type="spellStart"/>
      <w:r w:rsidRPr="0012345A">
        <w:rPr>
          <w:shd w:val="clear" w:color="auto" w:fill="FFFFFF"/>
        </w:rPr>
        <w:t>Niessen</w:t>
      </w:r>
      <w:proofErr w:type="spellEnd"/>
      <w:r w:rsidRPr="0012345A">
        <w:rPr>
          <w:shd w:val="clear" w:color="auto" w:fill="FFFFFF"/>
        </w:rPr>
        <w:t>, L. (2019). Future impacts of environmental factors on achieving the SDG target on child mortality—A synergistic assessment. </w:t>
      </w:r>
      <w:r w:rsidRPr="0012345A">
        <w:rPr>
          <w:i/>
          <w:iCs/>
          <w:shd w:val="clear" w:color="auto" w:fill="FFFFFF"/>
        </w:rPr>
        <w:t>Global Environmental Change</w:t>
      </w:r>
      <w:r w:rsidRPr="0012345A">
        <w:rPr>
          <w:shd w:val="clear" w:color="auto" w:fill="FFFFFF"/>
        </w:rPr>
        <w:t>, </w:t>
      </w:r>
      <w:r w:rsidRPr="0012345A">
        <w:rPr>
          <w:i/>
          <w:iCs/>
          <w:shd w:val="clear" w:color="auto" w:fill="FFFFFF"/>
        </w:rPr>
        <w:t>57</w:t>
      </w:r>
      <w:r w:rsidRPr="0012345A">
        <w:rPr>
          <w:shd w:val="clear" w:color="auto" w:fill="FFFFFF"/>
        </w:rPr>
        <w:t>, 101925.</w:t>
      </w:r>
    </w:p>
    <w:p w14:paraId="7E786726" w14:textId="77777777" w:rsidR="001D0691" w:rsidRPr="00C07E52" w:rsidRDefault="001D0691" w:rsidP="001D0691">
      <w:pPr>
        <w:spacing w:before="60" w:after="60"/>
        <w:ind w:left="397" w:hanging="397"/>
        <w:rPr>
          <w:shd w:val="clear" w:color="auto" w:fill="FFFFFF"/>
        </w:rPr>
      </w:pPr>
      <w:r w:rsidRPr="00C07E52">
        <w:rPr>
          <w:shd w:val="clear" w:color="auto" w:fill="FFFFFF"/>
        </w:rPr>
        <w:t xml:space="preserve">Makino, T., Noda, K., </w:t>
      </w:r>
      <w:proofErr w:type="spellStart"/>
      <w:r w:rsidRPr="00C07E52">
        <w:rPr>
          <w:shd w:val="clear" w:color="auto" w:fill="FFFFFF"/>
        </w:rPr>
        <w:t>Keokhamphui</w:t>
      </w:r>
      <w:proofErr w:type="spellEnd"/>
      <w:r w:rsidRPr="00C07E52">
        <w:rPr>
          <w:shd w:val="clear" w:color="auto" w:fill="FFFFFF"/>
        </w:rPr>
        <w:t xml:space="preserve">, K., Hamada, H., Oki, K., &amp; Oki, T. (2016). The Effects of Five Forms of Capital on Thought Processes Underlying Water Consumption </w:t>
      </w:r>
      <w:proofErr w:type="spellStart"/>
      <w:r w:rsidRPr="00C07E52">
        <w:rPr>
          <w:shd w:val="clear" w:color="auto" w:fill="FFFFFF"/>
        </w:rPr>
        <w:t>Behavior</w:t>
      </w:r>
      <w:proofErr w:type="spellEnd"/>
      <w:r w:rsidRPr="00C07E52">
        <w:rPr>
          <w:shd w:val="clear" w:color="auto" w:fill="FFFFFF"/>
        </w:rPr>
        <w:t xml:space="preserve"> in Suburban Vientiane. </w:t>
      </w:r>
      <w:r w:rsidRPr="00C07E52">
        <w:rPr>
          <w:i/>
          <w:iCs/>
          <w:shd w:val="clear" w:color="auto" w:fill="FFFFFF"/>
        </w:rPr>
        <w:t>Sustainability</w:t>
      </w:r>
      <w:r w:rsidRPr="00C07E52">
        <w:rPr>
          <w:shd w:val="clear" w:color="auto" w:fill="FFFFFF"/>
        </w:rPr>
        <w:t>, </w:t>
      </w:r>
      <w:r w:rsidRPr="00C07E52">
        <w:rPr>
          <w:i/>
          <w:iCs/>
          <w:shd w:val="clear" w:color="auto" w:fill="FFFFFF"/>
        </w:rPr>
        <w:t>8</w:t>
      </w:r>
      <w:r w:rsidRPr="00C07E52">
        <w:rPr>
          <w:shd w:val="clear" w:color="auto" w:fill="FFFFFF"/>
        </w:rPr>
        <w:t>(6), 538.</w:t>
      </w:r>
    </w:p>
    <w:p w14:paraId="6C1A2852" w14:textId="77777777" w:rsidR="001D0691" w:rsidRPr="00507D18" w:rsidRDefault="001D0691" w:rsidP="001D0691">
      <w:pPr>
        <w:spacing w:before="60" w:after="60"/>
        <w:ind w:left="397" w:hanging="397"/>
        <w:rPr>
          <w:shd w:val="clear" w:color="auto" w:fill="FFFFFF"/>
        </w:rPr>
      </w:pPr>
      <w:proofErr w:type="spellStart"/>
      <w:r w:rsidRPr="00507D18">
        <w:rPr>
          <w:shd w:val="clear" w:color="auto" w:fill="FFFFFF"/>
        </w:rPr>
        <w:t>Marnewick</w:t>
      </w:r>
      <w:proofErr w:type="spellEnd"/>
      <w:r w:rsidRPr="00507D18">
        <w:rPr>
          <w:shd w:val="clear" w:color="auto" w:fill="FFFFFF"/>
        </w:rPr>
        <w:t xml:space="preserve">, C. (2016). Benefits of information system projects: The tale of two countries. </w:t>
      </w:r>
      <w:r w:rsidRPr="00FB005B">
        <w:rPr>
          <w:shd w:val="clear" w:color="auto" w:fill="FFFFFF"/>
        </w:rPr>
        <w:t>International Journal of Project Management</w:t>
      </w:r>
      <w:r w:rsidRPr="00507D18">
        <w:rPr>
          <w:shd w:val="clear" w:color="auto" w:fill="FFFFFF"/>
        </w:rPr>
        <w:t>, 34(4), 748-760.</w:t>
      </w:r>
    </w:p>
    <w:p w14:paraId="7027A362" w14:textId="7E15F449" w:rsidR="00780D6E" w:rsidRPr="00780D6E" w:rsidRDefault="00780D6E" w:rsidP="00780D6E">
      <w:pPr>
        <w:spacing w:before="60" w:after="60"/>
        <w:ind w:left="397" w:hanging="397"/>
        <w:rPr>
          <w:shd w:val="clear" w:color="auto" w:fill="FFFFFF"/>
          <w:lang w:val="en-US"/>
        </w:rPr>
      </w:pPr>
      <w:r w:rsidRPr="00780D6E">
        <w:rPr>
          <w:shd w:val="clear" w:color="auto" w:fill="FFFFFF"/>
          <w:lang w:val="en-US"/>
        </w:rPr>
        <w:t>Mansell, P., Philbin, S.P., Plodowski, A. (2019</w:t>
      </w:r>
      <w:r>
        <w:rPr>
          <w:shd w:val="clear" w:color="auto" w:fill="FFFFFF"/>
          <w:lang w:val="en-US"/>
        </w:rPr>
        <w:t>a</w:t>
      </w:r>
      <w:r w:rsidRPr="00780D6E">
        <w:rPr>
          <w:shd w:val="clear" w:color="auto" w:fill="FFFFFF"/>
          <w:lang w:val="en-US"/>
        </w:rPr>
        <w:t xml:space="preserve">) </w:t>
      </w:r>
      <w:r w:rsidRPr="00780D6E">
        <w:rPr>
          <w:iCs/>
          <w:shd w:val="clear" w:color="auto" w:fill="FFFFFF"/>
          <w:lang w:val="en-US"/>
        </w:rPr>
        <w:t>Why Project Management is Critical to Achieving the SDGs, and How This Can be Achieved</w:t>
      </w:r>
      <w:r w:rsidRPr="00780D6E">
        <w:rPr>
          <w:shd w:val="clear" w:color="auto" w:fill="FFFFFF"/>
          <w:lang w:val="en-US"/>
        </w:rPr>
        <w:t>. Available online: https://pmcongress2019.org/ (accessed on 6 June 2020).</w:t>
      </w:r>
    </w:p>
    <w:p w14:paraId="3BB3C83C" w14:textId="4635500F" w:rsidR="00780D6E" w:rsidRPr="00780D6E" w:rsidRDefault="00780D6E" w:rsidP="00780D6E">
      <w:pPr>
        <w:spacing w:before="60" w:after="60"/>
        <w:ind w:left="397" w:hanging="397"/>
        <w:rPr>
          <w:shd w:val="clear" w:color="auto" w:fill="FFFFFF"/>
        </w:rPr>
      </w:pPr>
      <w:r w:rsidRPr="00780D6E">
        <w:rPr>
          <w:shd w:val="clear" w:color="auto" w:fill="FFFFFF"/>
        </w:rPr>
        <w:t>Mansell, P., Philbin, S.P., Konstantinou, E. (2019</w:t>
      </w:r>
      <w:r>
        <w:rPr>
          <w:shd w:val="clear" w:color="auto" w:fill="FFFFFF"/>
        </w:rPr>
        <w:t>b</w:t>
      </w:r>
      <w:r w:rsidRPr="00780D6E">
        <w:rPr>
          <w:shd w:val="clear" w:color="auto" w:fill="FFFFFF"/>
        </w:rPr>
        <w:t>) ‘Call to Arms’: Using the Creating Shared Value Business Governance Paradigm to Deliver Projects’ Business-Society Impact Against the UN SDG 2030 Targets. </w:t>
      </w:r>
      <w:r w:rsidRPr="00780D6E">
        <w:rPr>
          <w:i/>
          <w:iCs/>
          <w:shd w:val="clear" w:color="auto" w:fill="FFFFFF"/>
        </w:rPr>
        <w:t>Proceedings of the EURAM (European Academy of Management) 2019 Conference</w:t>
      </w:r>
      <w:r w:rsidRPr="00780D6E">
        <w:rPr>
          <w:shd w:val="clear" w:color="auto" w:fill="FFFFFF"/>
        </w:rPr>
        <w:t>, Lisbon, Portugal.</w:t>
      </w:r>
      <w:r w:rsidRPr="00780D6E">
        <w:rPr>
          <w:shd w:val="clear" w:color="auto" w:fill="FFFFFF"/>
          <w:lang w:val="en-US"/>
        </w:rPr>
        <w:t xml:space="preserve"> Available online: http://www.euram-online.org/annual-conference-2019.html. (accessed on 6 June 2020).</w:t>
      </w:r>
    </w:p>
    <w:p w14:paraId="7B157358" w14:textId="0A2E2B55" w:rsidR="00780D6E" w:rsidRPr="00780D6E" w:rsidRDefault="00780D6E" w:rsidP="00780D6E">
      <w:pPr>
        <w:spacing w:before="60" w:after="60"/>
        <w:ind w:left="397" w:hanging="397"/>
        <w:rPr>
          <w:shd w:val="clear" w:color="auto" w:fill="FFFFFF"/>
          <w:lang w:bidi="en-US"/>
        </w:rPr>
      </w:pPr>
      <w:r w:rsidRPr="00780D6E">
        <w:rPr>
          <w:shd w:val="clear" w:color="auto" w:fill="FFFFFF"/>
          <w:lang w:bidi="en-US"/>
        </w:rPr>
        <w:t>Mansell, P., Philbin, S.P., and Boyd, T. (2019</w:t>
      </w:r>
      <w:r>
        <w:rPr>
          <w:shd w:val="clear" w:color="auto" w:fill="FFFFFF"/>
          <w:lang w:bidi="en-US"/>
        </w:rPr>
        <w:t>c</w:t>
      </w:r>
      <w:r w:rsidRPr="00780D6E">
        <w:rPr>
          <w:shd w:val="clear" w:color="auto" w:fill="FFFFFF"/>
          <w:lang w:bidi="en-US"/>
        </w:rPr>
        <w:t xml:space="preserve">). Infrastructure Projects’ Impact on Sustainable Development – Case Study of a Water-Utility Company. In the </w:t>
      </w:r>
      <w:r w:rsidRPr="00780D6E">
        <w:rPr>
          <w:i/>
          <w:iCs/>
          <w:shd w:val="clear" w:color="auto" w:fill="FFFFFF"/>
          <w:lang w:bidi="en-US"/>
        </w:rPr>
        <w:t>Proceedings of 7th IPMA Research Conference and the 14th International OTMC Conference</w:t>
      </w:r>
      <w:r w:rsidRPr="00780D6E">
        <w:rPr>
          <w:shd w:val="clear" w:color="auto" w:fill="FFFFFF"/>
          <w:lang w:bidi="en-US"/>
        </w:rPr>
        <w:t>. 4-7 September 2019. Zagreb, Croatia, pp 570-592.</w:t>
      </w:r>
    </w:p>
    <w:p w14:paraId="00F6F71A" w14:textId="2399FFF4" w:rsidR="00780D6E" w:rsidRPr="00780D6E" w:rsidRDefault="00780D6E" w:rsidP="00780D6E">
      <w:pPr>
        <w:spacing w:before="60" w:after="60"/>
        <w:ind w:left="397" w:hanging="397"/>
        <w:rPr>
          <w:shd w:val="clear" w:color="auto" w:fill="FFFFFF"/>
        </w:rPr>
      </w:pPr>
      <w:r w:rsidRPr="00780D6E">
        <w:rPr>
          <w:shd w:val="clear" w:color="auto" w:fill="FFFFFF"/>
        </w:rPr>
        <w:t>Mansell, P., Philbin, S.P., Broyd, T., Nicholson, I. (2020</w:t>
      </w:r>
      <w:r>
        <w:rPr>
          <w:shd w:val="clear" w:color="auto" w:fill="FFFFFF"/>
        </w:rPr>
        <w:t>a</w:t>
      </w:r>
      <w:r w:rsidRPr="00780D6E">
        <w:rPr>
          <w:shd w:val="clear" w:color="auto" w:fill="FFFFFF"/>
        </w:rPr>
        <w:t xml:space="preserve">). Assessing the Impact of Infrastructure Projects on Global Sustainable Development Goals, </w:t>
      </w:r>
      <w:r w:rsidRPr="00780D6E">
        <w:rPr>
          <w:i/>
          <w:iCs/>
          <w:shd w:val="clear" w:color="auto" w:fill="FFFFFF"/>
        </w:rPr>
        <w:t>Proceedings of the Institution of Civil Engineers: Engineering Sustainability</w:t>
      </w:r>
      <w:r w:rsidRPr="00780D6E">
        <w:rPr>
          <w:shd w:val="clear" w:color="auto" w:fill="FFFFFF"/>
        </w:rPr>
        <w:t>, doi.org/10.1680/jensu.19.00044. Thomas</w:t>
      </w:r>
      <w:r w:rsidRPr="00780D6E">
        <w:rPr>
          <w:i/>
          <w:shd w:val="clear" w:color="auto" w:fill="FFFFFF"/>
        </w:rPr>
        <w:t xml:space="preserve"> </w:t>
      </w:r>
      <w:r w:rsidRPr="00780D6E">
        <w:rPr>
          <w:shd w:val="clear" w:color="auto" w:fill="FFFFFF"/>
        </w:rPr>
        <w:t>Telford</w:t>
      </w:r>
      <w:r w:rsidRPr="00780D6E">
        <w:rPr>
          <w:i/>
          <w:shd w:val="clear" w:color="auto" w:fill="FFFFFF"/>
        </w:rPr>
        <w:t xml:space="preserve"> </w:t>
      </w:r>
      <w:r w:rsidRPr="00780D6E">
        <w:rPr>
          <w:shd w:val="clear" w:color="auto" w:fill="FFFFFF"/>
        </w:rPr>
        <w:t>Ltd.:</w:t>
      </w:r>
      <w:r w:rsidRPr="00780D6E">
        <w:rPr>
          <w:i/>
          <w:shd w:val="clear" w:color="auto" w:fill="FFFFFF"/>
        </w:rPr>
        <w:t xml:space="preserve"> </w:t>
      </w:r>
      <w:r w:rsidRPr="00780D6E">
        <w:rPr>
          <w:shd w:val="clear" w:color="auto" w:fill="FFFFFF"/>
        </w:rPr>
        <w:t>London,</w:t>
      </w:r>
      <w:r w:rsidRPr="00780D6E">
        <w:rPr>
          <w:i/>
          <w:shd w:val="clear" w:color="auto" w:fill="FFFFFF"/>
        </w:rPr>
        <w:t xml:space="preserve"> </w:t>
      </w:r>
      <w:r w:rsidRPr="00780D6E">
        <w:rPr>
          <w:shd w:val="clear" w:color="auto" w:fill="FFFFFF"/>
        </w:rPr>
        <w:t>UK,</w:t>
      </w:r>
      <w:r w:rsidRPr="00780D6E">
        <w:rPr>
          <w:i/>
          <w:shd w:val="clear" w:color="auto" w:fill="FFFFFF"/>
        </w:rPr>
        <w:t xml:space="preserve"> </w:t>
      </w:r>
      <w:r w:rsidRPr="00780D6E">
        <w:rPr>
          <w:shd w:val="clear" w:color="auto" w:fill="FFFFFF"/>
        </w:rPr>
        <w:t>2019;</w:t>
      </w:r>
      <w:r w:rsidRPr="00780D6E">
        <w:rPr>
          <w:i/>
          <w:shd w:val="clear" w:color="auto" w:fill="FFFFFF"/>
        </w:rPr>
        <w:t xml:space="preserve"> </w:t>
      </w:r>
      <w:r w:rsidRPr="00780D6E">
        <w:rPr>
          <w:shd w:val="clear" w:color="auto" w:fill="FFFFFF"/>
        </w:rPr>
        <w:t>pp.</w:t>
      </w:r>
      <w:r w:rsidRPr="00780D6E">
        <w:rPr>
          <w:i/>
          <w:shd w:val="clear" w:color="auto" w:fill="FFFFFF"/>
        </w:rPr>
        <w:t xml:space="preserve"> </w:t>
      </w:r>
      <w:r w:rsidRPr="00780D6E">
        <w:rPr>
          <w:shd w:val="clear" w:color="auto" w:fill="FFFFFF"/>
        </w:rPr>
        <w:t>1–17.</w:t>
      </w:r>
    </w:p>
    <w:p w14:paraId="1D7244F0" w14:textId="258AFDAC" w:rsidR="00780D6E" w:rsidRPr="00780D6E" w:rsidRDefault="00780D6E" w:rsidP="00780D6E">
      <w:pPr>
        <w:spacing w:before="60" w:after="60"/>
        <w:ind w:left="397" w:hanging="397"/>
        <w:rPr>
          <w:shd w:val="clear" w:color="auto" w:fill="FFFFFF"/>
        </w:rPr>
      </w:pPr>
      <w:r w:rsidRPr="00780D6E">
        <w:rPr>
          <w:shd w:val="clear" w:color="auto" w:fill="FFFFFF"/>
        </w:rPr>
        <w:lastRenderedPageBreak/>
        <w:t>Mansell, P., Philbin, S.P. (2020</w:t>
      </w:r>
      <w:r>
        <w:rPr>
          <w:shd w:val="clear" w:color="auto" w:fill="FFFFFF"/>
        </w:rPr>
        <w:t>b</w:t>
      </w:r>
      <w:r w:rsidRPr="00780D6E">
        <w:rPr>
          <w:shd w:val="clear" w:color="auto" w:fill="FFFFFF"/>
        </w:rPr>
        <w:t xml:space="preserve">). Measuring Sustainable Development Goal Targets on Infrastructure Projects. </w:t>
      </w:r>
      <w:r w:rsidRPr="00780D6E">
        <w:rPr>
          <w:i/>
          <w:iCs/>
          <w:shd w:val="clear" w:color="auto" w:fill="FFFFFF"/>
        </w:rPr>
        <w:t xml:space="preserve">J Modern Project </w:t>
      </w:r>
      <w:proofErr w:type="spellStart"/>
      <w:r w:rsidRPr="00780D6E">
        <w:rPr>
          <w:i/>
          <w:iCs/>
          <w:shd w:val="clear" w:color="auto" w:fill="FFFFFF"/>
        </w:rPr>
        <w:t>Manag</w:t>
      </w:r>
      <w:proofErr w:type="spellEnd"/>
      <w:r w:rsidRPr="00780D6E">
        <w:rPr>
          <w:shd w:val="clear" w:color="auto" w:fill="FFFFFF"/>
        </w:rPr>
        <w:t xml:space="preserve">. 2020, </w:t>
      </w:r>
      <w:r w:rsidRPr="00780D6E">
        <w:rPr>
          <w:i/>
          <w:shd w:val="clear" w:color="auto" w:fill="FFFFFF"/>
        </w:rPr>
        <w:t>8</w:t>
      </w:r>
      <w:r w:rsidRPr="00780D6E">
        <w:rPr>
          <w:shd w:val="clear" w:color="auto" w:fill="FFFFFF"/>
        </w:rPr>
        <w:t xml:space="preserve"> Available online: </w:t>
      </w:r>
      <w:hyperlink r:id="rId35" w:history="1">
        <w:r w:rsidRPr="00780D6E">
          <w:rPr>
            <w:rStyle w:val="Hyperlink"/>
            <w:shd w:val="clear" w:color="auto" w:fill="FFFFFF"/>
          </w:rPr>
          <w:t>https://openresearch.lsbu.ac.uk/item/8q171</w:t>
        </w:r>
      </w:hyperlink>
      <w:r w:rsidRPr="00780D6E">
        <w:rPr>
          <w:shd w:val="clear" w:color="auto" w:fill="FFFFFF"/>
        </w:rPr>
        <w:t xml:space="preserve"> (accessed on 6 June 2020)</w:t>
      </w:r>
    </w:p>
    <w:p w14:paraId="43CB7046" w14:textId="060193BC" w:rsidR="00780D6E" w:rsidRPr="00780D6E" w:rsidRDefault="00780D6E" w:rsidP="00780D6E">
      <w:pPr>
        <w:spacing w:before="60" w:after="60"/>
        <w:ind w:left="397" w:hanging="397"/>
        <w:rPr>
          <w:shd w:val="clear" w:color="auto" w:fill="FFFFFF"/>
        </w:rPr>
      </w:pPr>
      <w:r w:rsidRPr="00780D6E">
        <w:rPr>
          <w:shd w:val="clear" w:color="auto" w:fill="FFFFFF"/>
        </w:rPr>
        <w:t>Mansell, P., Philbin, S.P., Broyd, T. (2020</w:t>
      </w:r>
      <w:r>
        <w:rPr>
          <w:shd w:val="clear" w:color="auto" w:fill="FFFFFF"/>
        </w:rPr>
        <w:t>c</w:t>
      </w:r>
      <w:r w:rsidRPr="00780D6E">
        <w:rPr>
          <w:shd w:val="clear" w:color="auto" w:fill="FFFFFF"/>
        </w:rPr>
        <w:t xml:space="preserve">). Development of a New Business Model to Measure Organizational and Project-Level SDG Impact—Case Study of a Water Utility Company. </w:t>
      </w:r>
      <w:r w:rsidRPr="00780D6E">
        <w:rPr>
          <w:i/>
          <w:iCs/>
          <w:shd w:val="clear" w:color="auto" w:fill="FFFFFF"/>
        </w:rPr>
        <w:t>Sustainability</w:t>
      </w:r>
      <w:r w:rsidRPr="00780D6E">
        <w:rPr>
          <w:shd w:val="clear" w:color="auto" w:fill="FFFFFF"/>
        </w:rPr>
        <w:t xml:space="preserve">. 2020, </w:t>
      </w:r>
      <w:r w:rsidRPr="00780D6E">
        <w:rPr>
          <w:i/>
          <w:shd w:val="clear" w:color="auto" w:fill="FFFFFF"/>
        </w:rPr>
        <w:t>12</w:t>
      </w:r>
      <w:r w:rsidRPr="00780D6E">
        <w:rPr>
          <w:shd w:val="clear" w:color="auto" w:fill="FFFFFF"/>
        </w:rPr>
        <w:t>, 6413.</w:t>
      </w:r>
    </w:p>
    <w:p w14:paraId="6E9EFE89" w14:textId="36316852" w:rsidR="00780D6E" w:rsidRPr="00780D6E" w:rsidRDefault="00780D6E" w:rsidP="00780D6E">
      <w:pPr>
        <w:spacing w:before="60" w:after="60"/>
        <w:ind w:left="397" w:hanging="397"/>
        <w:rPr>
          <w:shd w:val="clear" w:color="auto" w:fill="FFFFFF"/>
        </w:rPr>
      </w:pPr>
      <w:r w:rsidRPr="00780D6E">
        <w:rPr>
          <w:shd w:val="clear" w:color="auto" w:fill="FFFFFF"/>
        </w:rPr>
        <w:t>Mansell, P., Philbin, S.P., Konstantinou, E. (2020</w:t>
      </w:r>
      <w:r>
        <w:rPr>
          <w:shd w:val="clear" w:color="auto" w:fill="FFFFFF"/>
        </w:rPr>
        <w:t>d</w:t>
      </w:r>
      <w:r w:rsidRPr="00780D6E">
        <w:rPr>
          <w:shd w:val="clear" w:color="auto" w:fill="FFFFFF"/>
        </w:rPr>
        <w:t xml:space="preserve">). Redefining the Use of Sustainable Development Goals at the Organisation and Project Levels—A Survey of Engineers. </w:t>
      </w:r>
      <w:r w:rsidRPr="00780D6E">
        <w:rPr>
          <w:i/>
          <w:iCs/>
          <w:shd w:val="clear" w:color="auto" w:fill="FFFFFF"/>
        </w:rPr>
        <w:t>Administrative Sciences.</w:t>
      </w:r>
      <w:r w:rsidRPr="00780D6E">
        <w:rPr>
          <w:shd w:val="clear" w:color="auto" w:fill="FFFFFF"/>
        </w:rPr>
        <w:t xml:space="preserve"> 2020, </w:t>
      </w:r>
      <w:r w:rsidRPr="00780D6E">
        <w:rPr>
          <w:i/>
          <w:iCs/>
          <w:shd w:val="clear" w:color="auto" w:fill="FFFFFF"/>
        </w:rPr>
        <w:t>10</w:t>
      </w:r>
      <w:r w:rsidRPr="00780D6E">
        <w:rPr>
          <w:shd w:val="clear" w:color="auto" w:fill="FFFFFF"/>
        </w:rPr>
        <w:t>, 55, doi:10.3390/admsci10030055. </w:t>
      </w:r>
    </w:p>
    <w:p w14:paraId="6497D2D7" w14:textId="4D4CB476" w:rsidR="00780D6E" w:rsidRPr="00780D6E" w:rsidRDefault="00780D6E" w:rsidP="00780D6E">
      <w:pPr>
        <w:spacing w:before="60" w:after="60"/>
        <w:ind w:left="397" w:hanging="397"/>
        <w:rPr>
          <w:shd w:val="clear" w:color="auto" w:fill="FFFFFF"/>
        </w:rPr>
      </w:pPr>
      <w:r w:rsidRPr="00780D6E">
        <w:rPr>
          <w:shd w:val="clear" w:color="auto" w:fill="FFFFFF"/>
        </w:rPr>
        <w:t>Mansell, P.M., Philbin, S.P., Konstantinou, E. (2020</w:t>
      </w:r>
      <w:r>
        <w:rPr>
          <w:shd w:val="clear" w:color="auto" w:fill="FFFFFF"/>
        </w:rPr>
        <w:t>e</w:t>
      </w:r>
      <w:r w:rsidRPr="00780D6E">
        <w:rPr>
          <w:shd w:val="clear" w:color="auto" w:fill="FFFFFF"/>
        </w:rPr>
        <w:t xml:space="preserve">). Delivering UN Sustainable Development Goals’ Impact on Infrastructure Projects: An Empirical Study of Senior Executives in the UK Construction Sector. </w:t>
      </w:r>
      <w:r w:rsidRPr="00780D6E">
        <w:rPr>
          <w:i/>
          <w:iCs/>
          <w:shd w:val="clear" w:color="auto" w:fill="FFFFFF"/>
        </w:rPr>
        <w:t>Sustainability</w:t>
      </w:r>
      <w:r w:rsidRPr="00780D6E">
        <w:rPr>
          <w:shd w:val="clear" w:color="auto" w:fill="FFFFFF"/>
        </w:rPr>
        <w:t>, 12(19), 7998.</w:t>
      </w:r>
    </w:p>
    <w:p w14:paraId="2F8072B9" w14:textId="62706ED7" w:rsidR="00780D6E" w:rsidRPr="00780D6E" w:rsidRDefault="00780D6E" w:rsidP="00780D6E">
      <w:pPr>
        <w:spacing w:before="60" w:after="60"/>
        <w:ind w:left="397" w:hanging="397"/>
        <w:rPr>
          <w:shd w:val="clear" w:color="auto" w:fill="FFFFFF"/>
        </w:rPr>
      </w:pPr>
      <w:r w:rsidRPr="00780D6E">
        <w:rPr>
          <w:shd w:val="clear" w:color="auto" w:fill="FFFFFF"/>
        </w:rPr>
        <w:t xml:space="preserve">Mansell, P.M., Philbin, S.P., Van Rooyen, D., </w:t>
      </w:r>
      <w:proofErr w:type="spellStart"/>
      <w:r w:rsidRPr="00780D6E">
        <w:rPr>
          <w:shd w:val="clear" w:color="auto" w:fill="FFFFFF"/>
        </w:rPr>
        <w:t>Sabini</w:t>
      </w:r>
      <w:proofErr w:type="spellEnd"/>
      <w:r w:rsidRPr="00780D6E">
        <w:rPr>
          <w:shd w:val="clear" w:color="auto" w:fill="FFFFFF"/>
        </w:rPr>
        <w:t>, L. (2020</w:t>
      </w:r>
      <w:r>
        <w:rPr>
          <w:shd w:val="clear" w:color="auto" w:fill="FFFFFF"/>
        </w:rPr>
        <w:t>f</w:t>
      </w:r>
      <w:r w:rsidRPr="00780D6E">
        <w:rPr>
          <w:shd w:val="clear" w:color="auto" w:fill="FFFFFF"/>
        </w:rPr>
        <w:t xml:space="preserve">).  'A Systematic Literature Review of Infrastructure Projects - Assessment Through SDG Targets: Towards a Comprehensive Framework', Submitted to </w:t>
      </w:r>
      <w:r w:rsidRPr="00780D6E">
        <w:rPr>
          <w:i/>
          <w:iCs/>
          <w:shd w:val="clear" w:color="auto" w:fill="FFFFFF"/>
        </w:rPr>
        <w:t>EPOC (Engineering Project Organization Society)</w:t>
      </w:r>
      <w:r w:rsidRPr="00780D6E">
        <w:rPr>
          <w:shd w:val="clear" w:color="auto" w:fill="FFFFFF"/>
        </w:rPr>
        <w:t xml:space="preserve"> on 2 June 2020 - Paper accepted for presentation on 23 Oct 2020.</w:t>
      </w:r>
    </w:p>
    <w:p w14:paraId="4289B405" w14:textId="77777777" w:rsidR="001D0691" w:rsidRPr="0012345A" w:rsidRDefault="001D0691" w:rsidP="001D0691">
      <w:pPr>
        <w:spacing w:before="60" w:after="60"/>
        <w:ind w:left="397" w:hanging="397"/>
        <w:rPr>
          <w:shd w:val="clear" w:color="auto" w:fill="FFFFFF"/>
        </w:rPr>
      </w:pPr>
      <w:r w:rsidRPr="0012345A">
        <w:rPr>
          <w:shd w:val="clear" w:color="auto" w:fill="FFFFFF"/>
        </w:rPr>
        <w:t xml:space="preserve">Márquez, A. J. C., </w:t>
      </w:r>
      <w:proofErr w:type="spellStart"/>
      <w:r w:rsidRPr="0012345A">
        <w:rPr>
          <w:shd w:val="clear" w:color="auto" w:fill="FFFFFF"/>
        </w:rPr>
        <w:t>Cassettari</w:t>
      </w:r>
      <w:proofErr w:type="spellEnd"/>
      <w:r w:rsidRPr="0012345A">
        <w:rPr>
          <w:shd w:val="clear" w:color="auto" w:fill="FFFFFF"/>
        </w:rPr>
        <w:t xml:space="preserve"> Filho, P. C., Rutkowski, E. W., &amp; de Lima Isaac, R. (2019). Landfill mining as a strategic tool towards global sustainable development. </w:t>
      </w:r>
      <w:r w:rsidRPr="0012345A">
        <w:rPr>
          <w:i/>
          <w:iCs/>
          <w:shd w:val="clear" w:color="auto" w:fill="FFFFFF"/>
        </w:rPr>
        <w:t>Journal of Cleaner Production</w:t>
      </w:r>
      <w:r w:rsidRPr="0012345A">
        <w:rPr>
          <w:shd w:val="clear" w:color="auto" w:fill="FFFFFF"/>
        </w:rPr>
        <w:t>, </w:t>
      </w:r>
      <w:r w:rsidRPr="0012345A">
        <w:rPr>
          <w:i/>
          <w:iCs/>
          <w:shd w:val="clear" w:color="auto" w:fill="FFFFFF"/>
        </w:rPr>
        <w:t>226</w:t>
      </w:r>
      <w:r w:rsidRPr="0012345A">
        <w:rPr>
          <w:shd w:val="clear" w:color="auto" w:fill="FFFFFF"/>
        </w:rPr>
        <w:t>, 1102-1115.</w:t>
      </w:r>
    </w:p>
    <w:p w14:paraId="37CC02C0" w14:textId="77777777" w:rsidR="001D0691" w:rsidRPr="00507D18" w:rsidRDefault="001D0691" w:rsidP="001D0691">
      <w:pPr>
        <w:spacing w:before="60" w:after="60"/>
        <w:ind w:left="397" w:hanging="397"/>
        <w:rPr>
          <w:shd w:val="clear" w:color="auto" w:fill="FFFFFF"/>
        </w:rPr>
      </w:pPr>
      <w:r w:rsidRPr="00507D18">
        <w:rPr>
          <w:shd w:val="clear" w:color="auto" w:fill="FFFFFF"/>
        </w:rPr>
        <w:t xml:space="preserve">Martens, M. L., &amp; Carvalho, M. M. (2016a). </w:t>
      </w:r>
      <w:r w:rsidRPr="00FB005B">
        <w:rPr>
          <w:shd w:val="clear" w:color="auto" w:fill="FFFFFF"/>
        </w:rPr>
        <w:t>Key factors of sustainability in project management context: A survey exploring the project managers' perspective</w:t>
      </w:r>
      <w:r w:rsidRPr="00507D18">
        <w:rPr>
          <w:shd w:val="clear" w:color="auto" w:fill="FFFFFF"/>
        </w:rPr>
        <w:t>. International Journal of Project Management. Volume 35, Issue 6, 2017, Pages 1084-1102.</w:t>
      </w:r>
    </w:p>
    <w:p w14:paraId="28925EE9" w14:textId="77777777" w:rsidR="001D0691" w:rsidRPr="00507D18" w:rsidRDefault="001D0691" w:rsidP="001D0691">
      <w:pPr>
        <w:spacing w:before="60" w:after="60"/>
        <w:ind w:left="397" w:hanging="397"/>
        <w:rPr>
          <w:shd w:val="clear" w:color="auto" w:fill="FFFFFF"/>
        </w:rPr>
      </w:pPr>
      <w:r w:rsidRPr="00507D18">
        <w:rPr>
          <w:shd w:val="clear" w:color="auto" w:fill="FFFFFF"/>
        </w:rPr>
        <w:t>Martens, M. L., &amp; Carvalho, M. M. (2016b). Sustainability and success variables in the project management context: an expert panel. Project Management Journal, 47(6), 24-43.</w:t>
      </w:r>
    </w:p>
    <w:p w14:paraId="124FDE59" w14:textId="77777777" w:rsidR="001D0691" w:rsidRPr="00507D18" w:rsidRDefault="001D0691" w:rsidP="001D0691">
      <w:pPr>
        <w:spacing w:before="60" w:after="60"/>
        <w:ind w:left="397" w:hanging="397"/>
        <w:rPr>
          <w:shd w:val="clear" w:color="auto" w:fill="FFFFFF"/>
        </w:rPr>
      </w:pPr>
      <w:proofErr w:type="spellStart"/>
      <w:r w:rsidRPr="00507D18">
        <w:rPr>
          <w:shd w:val="clear" w:color="auto" w:fill="FFFFFF"/>
        </w:rPr>
        <w:t>Mebratu</w:t>
      </w:r>
      <w:proofErr w:type="spellEnd"/>
      <w:r w:rsidRPr="00507D18">
        <w:rPr>
          <w:shd w:val="clear" w:color="auto" w:fill="FFFFFF"/>
        </w:rPr>
        <w:t xml:space="preserve">, D. (1998). Sustainability and sustainable development: historical and conceptual review. </w:t>
      </w:r>
      <w:r w:rsidRPr="00FB005B">
        <w:rPr>
          <w:shd w:val="clear" w:color="auto" w:fill="FFFFFF"/>
        </w:rPr>
        <w:t>Environmental impact assessment review</w:t>
      </w:r>
      <w:r w:rsidRPr="00507D18">
        <w:rPr>
          <w:shd w:val="clear" w:color="auto" w:fill="FFFFFF"/>
        </w:rPr>
        <w:t>, 18(6), pp.493-520.</w:t>
      </w:r>
    </w:p>
    <w:p w14:paraId="1D11BDAC" w14:textId="77777777" w:rsidR="001D0691" w:rsidRPr="0012345A" w:rsidRDefault="001D0691" w:rsidP="001D0691">
      <w:pPr>
        <w:spacing w:before="60" w:after="60"/>
        <w:ind w:left="397" w:hanging="397"/>
        <w:rPr>
          <w:shd w:val="clear" w:color="auto" w:fill="FFFFFF"/>
        </w:rPr>
      </w:pPr>
      <w:proofErr w:type="spellStart"/>
      <w:r w:rsidRPr="0012345A">
        <w:rPr>
          <w:shd w:val="clear" w:color="auto" w:fill="FFFFFF"/>
        </w:rPr>
        <w:t>Menhas</w:t>
      </w:r>
      <w:proofErr w:type="spellEnd"/>
      <w:r w:rsidRPr="0012345A">
        <w:rPr>
          <w:shd w:val="clear" w:color="auto" w:fill="FFFFFF"/>
        </w:rPr>
        <w:t xml:space="preserve">, R., Mahmood, S., </w:t>
      </w:r>
      <w:proofErr w:type="spellStart"/>
      <w:r w:rsidRPr="0012345A">
        <w:rPr>
          <w:shd w:val="clear" w:color="auto" w:fill="FFFFFF"/>
        </w:rPr>
        <w:t>Tanchangya</w:t>
      </w:r>
      <w:proofErr w:type="spellEnd"/>
      <w:r w:rsidRPr="0012345A">
        <w:rPr>
          <w:shd w:val="clear" w:color="auto" w:fill="FFFFFF"/>
        </w:rPr>
        <w:t>, P., Safdar, M. N., &amp; Hussain, S. (2019). Sustainable Development under Belt and Road Initiative: A Case Study of China-Pakistan Economic Corridor’s Socio-Economic Impact on Pakistan. </w:t>
      </w:r>
      <w:r w:rsidRPr="0012345A">
        <w:rPr>
          <w:i/>
          <w:iCs/>
          <w:shd w:val="clear" w:color="auto" w:fill="FFFFFF"/>
        </w:rPr>
        <w:t>Sustainability</w:t>
      </w:r>
      <w:r w:rsidRPr="0012345A">
        <w:rPr>
          <w:shd w:val="clear" w:color="auto" w:fill="FFFFFF"/>
        </w:rPr>
        <w:t>, </w:t>
      </w:r>
      <w:r w:rsidRPr="0012345A">
        <w:rPr>
          <w:i/>
          <w:iCs/>
          <w:shd w:val="clear" w:color="auto" w:fill="FFFFFF"/>
        </w:rPr>
        <w:t>11</w:t>
      </w:r>
      <w:r w:rsidRPr="0012345A">
        <w:rPr>
          <w:shd w:val="clear" w:color="auto" w:fill="FFFFFF"/>
        </w:rPr>
        <w:t>(21), 6143.</w:t>
      </w:r>
    </w:p>
    <w:p w14:paraId="4CA631F2" w14:textId="77777777" w:rsidR="001D0691" w:rsidRPr="00507D18" w:rsidRDefault="001D0691" w:rsidP="001D0691">
      <w:pPr>
        <w:spacing w:before="60" w:after="60"/>
        <w:ind w:left="397" w:hanging="397"/>
        <w:rPr>
          <w:shd w:val="clear" w:color="auto" w:fill="FFFFFF"/>
        </w:rPr>
      </w:pPr>
      <w:r w:rsidRPr="00507D18">
        <w:rPr>
          <w:shd w:val="clear" w:color="auto" w:fill="FFFFFF"/>
        </w:rPr>
        <w:t xml:space="preserve">Mertz, D.R. (2005). </w:t>
      </w:r>
      <w:r w:rsidRPr="00FB005B">
        <w:rPr>
          <w:shd w:val="clear" w:color="auto" w:fill="FFFFFF"/>
        </w:rPr>
        <w:t>Grand Challenges: A Strategic Plan for Bridge Engineering</w:t>
      </w:r>
      <w:r w:rsidRPr="00507D18">
        <w:rPr>
          <w:shd w:val="clear" w:color="auto" w:fill="FFFFFF"/>
        </w:rPr>
        <w:t>, NCHRP Project 20-07/Task 199, Transportation Research Board, Washington, DC.</w:t>
      </w:r>
    </w:p>
    <w:p w14:paraId="1ED6EF2D" w14:textId="77777777" w:rsidR="001D0691" w:rsidRPr="00C07E52" w:rsidRDefault="001D0691" w:rsidP="001D0691">
      <w:pPr>
        <w:spacing w:before="60" w:after="60"/>
        <w:ind w:left="397" w:hanging="397"/>
        <w:rPr>
          <w:shd w:val="clear" w:color="auto" w:fill="FFFFFF"/>
        </w:rPr>
      </w:pPr>
      <w:r w:rsidRPr="00463B76">
        <w:rPr>
          <w:shd w:val="clear" w:color="auto" w:fill="FFFFFF"/>
          <w:lang w:val="it-IT"/>
        </w:rPr>
        <w:t xml:space="preserve">Monteiro, N. B. R., Moita Neto, J. M., &amp; da Silva, E. A. (2018). </w:t>
      </w:r>
      <w:r w:rsidRPr="00C07E52">
        <w:rPr>
          <w:shd w:val="clear" w:color="auto" w:fill="FFFFFF"/>
        </w:rPr>
        <w:t>Bibliometric study of the crushed stone mining sector. </w:t>
      </w:r>
      <w:r w:rsidRPr="00C07E52">
        <w:rPr>
          <w:i/>
          <w:iCs/>
          <w:shd w:val="clear" w:color="auto" w:fill="FFFFFF"/>
        </w:rPr>
        <w:t>Mineral Processing and Extractive Metallurgy Review</w:t>
      </w:r>
      <w:r w:rsidRPr="00C07E52">
        <w:rPr>
          <w:shd w:val="clear" w:color="auto" w:fill="FFFFFF"/>
        </w:rPr>
        <w:t>, </w:t>
      </w:r>
      <w:r w:rsidRPr="00C07E52">
        <w:rPr>
          <w:i/>
          <w:iCs/>
          <w:shd w:val="clear" w:color="auto" w:fill="FFFFFF"/>
        </w:rPr>
        <w:t>39</w:t>
      </w:r>
      <w:r w:rsidRPr="00C07E52">
        <w:rPr>
          <w:shd w:val="clear" w:color="auto" w:fill="FFFFFF"/>
        </w:rPr>
        <w:t>(4), 235-249.</w:t>
      </w:r>
    </w:p>
    <w:p w14:paraId="36A25828" w14:textId="77777777" w:rsidR="001D0691" w:rsidRPr="00507D18" w:rsidRDefault="001D0691" w:rsidP="001D0691">
      <w:pPr>
        <w:spacing w:before="60" w:after="60"/>
        <w:ind w:left="397" w:hanging="397"/>
      </w:pPr>
      <w:r w:rsidRPr="00507D18">
        <w:t xml:space="preserve">Moore, J. E., </w:t>
      </w:r>
      <w:proofErr w:type="spellStart"/>
      <w:r w:rsidRPr="00507D18">
        <w:t>Mascarenhas</w:t>
      </w:r>
      <w:proofErr w:type="spellEnd"/>
      <w:r w:rsidRPr="00507D18">
        <w:t>, A., Bain, J., &amp; Straus, S. E. (2017). Developing a comprehensive definition of sustainability. </w:t>
      </w:r>
      <w:r w:rsidRPr="00FB005B">
        <w:t>Implementation Science</w:t>
      </w:r>
      <w:r w:rsidRPr="00507D18">
        <w:t>, </w:t>
      </w:r>
      <w:r w:rsidRPr="00FB005B">
        <w:t>12</w:t>
      </w:r>
      <w:r w:rsidRPr="00507D18">
        <w:t>(1), 110.</w:t>
      </w:r>
    </w:p>
    <w:p w14:paraId="0D1CC2F6" w14:textId="77777777" w:rsidR="001D0691" w:rsidRPr="00507D18" w:rsidRDefault="001D0691" w:rsidP="001D0691">
      <w:pPr>
        <w:spacing w:before="60" w:after="60"/>
        <w:ind w:left="397" w:hanging="397"/>
      </w:pPr>
      <w:r w:rsidRPr="00507D18">
        <w:t xml:space="preserve">Morris, P. (2013). </w:t>
      </w:r>
      <w:r w:rsidRPr="00FB005B">
        <w:t>Reconstructing Programme Management</w:t>
      </w:r>
      <w:r w:rsidRPr="00507D18">
        <w:t>. Chichester: John Wiley &amp; Sons. UK.</w:t>
      </w:r>
    </w:p>
    <w:p w14:paraId="23701556" w14:textId="2DAF0A76" w:rsidR="001D0691" w:rsidRPr="00507D18" w:rsidRDefault="001D0691" w:rsidP="001D0691">
      <w:pPr>
        <w:spacing w:before="60" w:after="60"/>
        <w:ind w:left="397" w:hanging="397"/>
        <w:rPr>
          <w:shd w:val="clear" w:color="auto" w:fill="FFFFFF"/>
        </w:rPr>
      </w:pPr>
      <w:r w:rsidRPr="00507D18">
        <w:rPr>
          <w:shd w:val="clear" w:color="auto" w:fill="FFFFFF"/>
        </w:rPr>
        <w:t xml:space="preserve">Morris, P. (2017). </w:t>
      </w:r>
      <w:r w:rsidRPr="00FB005B">
        <w:rPr>
          <w:shd w:val="clear" w:color="auto" w:fill="FFFFFF"/>
        </w:rPr>
        <w:t>Climate Change and what the project management profession should be doing about it</w:t>
      </w:r>
      <w:r w:rsidRPr="00507D18">
        <w:rPr>
          <w:shd w:val="clear" w:color="auto" w:fill="FFFFFF"/>
        </w:rPr>
        <w:t xml:space="preserve">. Association for Project Management. Available at </w:t>
      </w:r>
      <w:hyperlink r:id="rId36" w:history="1">
        <w:r w:rsidRPr="00507D18">
          <w:rPr>
            <w:rStyle w:val="Hyperlink"/>
            <w:shd w:val="clear" w:color="auto" w:fill="FFFFFF"/>
          </w:rPr>
          <w:t>https://www.apm.org.uk/media/7496/climate-change-report.pdf</w:t>
        </w:r>
      </w:hyperlink>
      <w:r w:rsidRPr="00507D18">
        <w:rPr>
          <w:shd w:val="clear" w:color="auto" w:fill="FFFFFF"/>
        </w:rPr>
        <w:t xml:space="preserve"> and accessed on 11 May 2018.</w:t>
      </w:r>
    </w:p>
    <w:p w14:paraId="32AA5612" w14:textId="77777777" w:rsidR="00BA207C" w:rsidRDefault="00BA207C" w:rsidP="001D0691">
      <w:pPr>
        <w:spacing w:before="60" w:after="60"/>
        <w:ind w:left="397" w:hanging="397"/>
      </w:pPr>
      <w:r w:rsidRPr="00603402">
        <w:t xml:space="preserve">Müller, R., &amp; </w:t>
      </w:r>
      <w:proofErr w:type="spellStart"/>
      <w:r w:rsidRPr="00603402">
        <w:t>Jugdev</w:t>
      </w:r>
      <w:proofErr w:type="spellEnd"/>
      <w:r w:rsidRPr="00603402">
        <w:t xml:space="preserve">, K. (2012). Critical success factors in projects: Pinto, </w:t>
      </w:r>
      <w:proofErr w:type="spellStart"/>
      <w:r w:rsidRPr="00603402">
        <w:t>Slevin</w:t>
      </w:r>
      <w:proofErr w:type="spellEnd"/>
      <w:r w:rsidRPr="00603402">
        <w:t xml:space="preserve">, and Prescott–the elucidation of project success. </w:t>
      </w:r>
      <w:r w:rsidRPr="00603402">
        <w:rPr>
          <w:i/>
          <w:iCs/>
        </w:rPr>
        <w:t xml:space="preserve">International </w:t>
      </w:r>
      <w:r>
        <w:rPr>
          <w:i/>
          <w:iCs/>
        </w:rPr>
        <w:t>J</w:t>
      </w:r>
      <w:r w:rsidRPr="00603402">
        <w:rPr>
          <w:i/>
          <w:iCs/>
        </w:rPr>
        <w:t xml:space="preserve">ournal of </w:t>
      </w:r>
      <w:r>
        <w:rPr>
          <w:i/>
          <w:iCs/>
        </w:rPr>
        <w:t>M</w:t>
      </w:r>
      <w:r w:rsidRPr="00603402">
        <w:rPr>
          <w:i/>
          <w:iCs/>
        </w:rPr>
        <w:t xml:space="preserve">anaging </w:t>
      </w:r>
      <w:r>
        <w:rPr>
          <w:i/>
          <w:iCs/>
        </w:rPr>
        <w:t>P</w:t>
      </w:r>
      <w:r w:rsidRPr="00603402">
        <w:rPr>
          <w:i/>
          <w:iCs/>
        </w:rPr>
        <w:t xml:space="preserve">rojects in </w:t>
      </w:r>
      <w:r>
        <w:rPr>
          <w:i/>
          <w:iCs/>
        </w:rPr>
        <w:t>B</w:t>
      </w:r>
      <w:r w:rsidRPr="00603402">
        <w:rPr>
          <w:i/>
          <w:iCs/>
        </w:rPr>
        <w:t>usiness</w:t>
      </w:r>
      <w:r>
        <w:t>, 5(4), 757-775.</w:t>
      </w:r>
    </w:p>
    <w:p w14:paraId="1DEF400A" w14:textId="660D98C3" w:rsidR="001D0691" w:rsidRPr="00507D18" w:rsidRDefault="001D0691" w:rsidP="001D0691">
      <w:pPr>
        <w:spacing w:before="60" w:after="60"/>
        <w:ind w:left="397" w:hanging="397"/>
      </w:pPr>
      <w:r w:rsidRPr="00507D18">
        <w:t>M</w:t>
      </w:r>
      <w:r w:rsidRPr="00507D18">
        <w:rPr>
          <w:color w:val="222222"/>
          <w:shd w:val="clear" w:color="auto" w:fill="FFFFFF"/>
        </w:rPr>
        <w:t>ü</w:t>
      </w:r>
      <w:r w:rsidRPr="00507D18">
        <w:t xml:space="preserve">ller, R. (2017). Governance and Governmentality for Projects – Enablers, Practices, and Consequences. </w:t>
      </w:r>
      <w:proofErr w:type="spellStart"/>
      <w:r w:rsidRPr="00507D18">
        <w:t>Routeledge</w:t>
      </w:r>
      <w:proofErr w:type="spellEnd"/>
      <w:r w:rsidRPr="00507D18">
        <w:t>. New York and London.</w:t>
      </w:r>
    </w:p>
    <w:p w14:paraId="7E787128" w14:textId="2F310D09" w:rsidR="001D0691" w:rsidRDefault="001D0691" w:rsidP="001D0691">
      <w:pPr>
        <w:spacing w:before="60" w:after="60"/>
        <w:ind w:left="397" w:hanging="397"/>
        <w:rPr>
          <w:shd w:val="clear" w:color="auto" w:fill="FFFFFF"/>
        </w:rPr>
      </w:pPr>
      <w:r w:rsidRPr="00784AF8">
        <w:rPr>
          <w:shd w:val="clear" w:color="auto" w:fill="FFFFFF"/>
        </w:rPr>
        <w:lastRenderedPageBreak/>
        <w:t>Müller, R., Drouin, N., &amp; Sankaran, S. (2019). Modelling Organizational Project Management. </w:t>
      </w:r>
      <w:r w:rsidRPr="00784AF8">
        <w:rPr>
          <w:i/>
          <w:iCs/>
          <w:shd w:val="clear" w:color="auto" w:fill="FFFFFF"/>
        </w:rPr>
        <w:t>Project Management Journal</w:t>
      </w:r>
      <w:r w:rsidRPr="00784AF8">
        <w:rPr>
          <w:shd w:val="clear" w:color="auto" w:fill="FFFFFF"/>
        </w:rPr>
        <w:t>, </w:t>
      </w:r>
      <w:r w:rsidRPr="00784AF8">
        <w:rPr>
          <w:i/>
          <w:iCs/>
          <w:shd w:val="clear" w:color="auto" w:fill="FFFFFF"/>
        </w:rPr>
        <w:t>50</w:t>
      </w:r>
      <w:r w:rsidRPr="00784AF8">
        <w:rPr>
          <w:shd w:val="clear" w:color="auto" w:fill="FFFFFF"/>
        </w:rPr>
        <w:t>(4), 499–513. </w:t>
      </w:r>
      <w:hyperlink r:id="rId37" w:history="1">
        <w:r w:rsidRPr="00784AF8">
          <w:rPr>
            <w:rStyle w:val="Hyperlink"/>
            <w:shd w:val="clear" w:color="auto" w:fill="FFFFFF"/>
          </w:rPr>
          <w:t>https://doi.org/10.1177/8756972819847876</w:t>
        </w:r>
      </w:hyperlink>
      <w:r>
        <w:rPr>
          <w:shd w:val="clear" w:color="auto" w:fill="FFFFFF"/>
        </w:rPr>
        <w:t>.</w:t>
      </w:r>
    </w:p>
    <w:p w14:paraId="6D9A0E34" w14:textId="77777777" w:rsidR="001D0691" w:rsidRPr="009D1EF8" w:rsidRDefault="001D0691" w:rsidP="001D0691">
      <w:pPr>
        <w:spacing w:before="60" w:after="60"/>
        <w:ind w:left="397" w:hanging="397"/>
        <w:rPr>
          <w:shd w:val="clear" w:color="auto" w:fill="FFFFFF"/>
        </w:rPr>
      </w:pPr>
      <w:proofErr w:type="spellStart"/>
      <w:r w:rsidRPr="009D1EF8">
        <w:rPr>
          <w:shd w:val="clear" w:color="auto" w:fill="FFFFFF"/>
        </w:rPr>
        <w:t>Munyasya</w:t>
      </w:r>
      <w:proofErr w:type="spellEnd"/>
      <w:r w:rsidRPr="009D1EF8">
        <w:rPr>
          <w:shd w:val="clear" w:color="auto" w:fill="FFFFFF"/>
        </w:rPr>
        <w:t xml:space="preserve">, B. M., &amp; </w:t>
      </w:r>
      <w:proofErr w:type="spellStart"/>
      <w:r w:rsidRPr="009D1EF8">
        <w:rPr>
          <w:shd w:val="clear" w:color="auto" w:fill="FFFFFF"/>
        </w:rPr>
        <w:t>Chileshe</w:t>
      </w:r>
      <w:proofErr w:type="spellEnd"/>
      <w:r w:rsidRPr="009D1EF8">
        <w:rPr>
          <w:shd w:val="clear" w:color="auto" w:fill="FFFFFF"/>
        </w:rPr>
        <w:t>, N. (2018). Towards sustainable infrastructure development: drivers, barriers, strategies, and coping mechanisms. </w:t>
      </w:r>
      <w:r w:rsidRPr="009D1EF8">
        <w:rPr>
          <w:i/>
          <w:iCs/>
          <w:shd w:val="clear" w:color="auto" w:fill="FFFFFF"/>
        </w:rPr>
        <w:t>Sustainability</w:t>
      </w:r>
      <w:r w:rsidRPr="009D1EF8">
        <w:rPr>
          <w:shd w:val="clear" w:color="auto" w:fill="FFFFFF"/>
        </w:rPr>
        <w:t>, </w:t>
      </w:r>
      <w:r w:rsidRPr="009D1EF8">
        <w:rPr>
          <w:i/>
          <w:iCs/>
          <w:shd w:val="clear" w:color="auto" w:fill="FFFFFF"/>
        </w:rPr>
        <w:t>10</w:t>
      </w:r>
      <w:r w:rsidRPr="009D1EF8">
        <w:rPr>
          <w:shd w:val="clear" w:color="auto" w:fill="FFFFFF"/>
        </w:rPr>
        <w:t>(12), 4341.</w:t>
      </w:r>
    </w:p>
    <w:p w14:paraId="4A1FD8B3" w14:textId="77777777" w:rsidR="001D0691" w:rsidRPr="00507D18" w:rsidRDefault="001D0691" w:rsidP="001D0691">
      <w:pPr>
        <w:spacing w:before="60" w:after="60"/>
        <w:ind w:left="397" w:hanging="397"/>
        <w:rPr>
          <w:shd w:val="clear" w:color="auto" w:fill="FFFFFF"/>
        </w:rPr>
      </w:pPr>
      <w:proofErr w:type="spellStart"/>
      <w:r w:rsidRPr="00507D18">
        <w:rPr>
          <w:shd w:val="clear" w:color="auto" w:fill="FFFFFF"/>
        </w:rPr>
        <w:t>Økland</w:t>
      </w:r>
      <w:proofErr w:type="spellEnd"/>
      <w:r w:rsidRPr="00507D18">
        <w:rPr>
          <w:shd w:val="clear" w:color="auto" w:fill="FFFFFF"/>
        </w:rPr>
        <w:t>, A. (2015). Gap analysis for incorporating sustainability in project management. </w:t>
      </w:r>
      <w:r w:rsidRPr="00FB005B">
        <w:rPr>
          <w:shd w:val="clear" w:color="auto" w:fill="FFFFFF"/>
        </w:rPr>
        <w:t>Procedia Computer Science</w:t>
      </w:r>
      <w:r w:rsidRPr="00507D18">
        <w:rPr>
          <w:shd w:val="clear" w:color="auto" w:fill="FFFFFF"/>
        </w:rPr>
        <w:t>, </w:t>
      </w:r>
      <w:r w:rsidRPr="00FB005B">
        <w:rPr>
          <w:shd w:val="clear" w:color="auto" w:fill="FFFFFF"/>
        </w:rPr>
        <w:t>64</w:t>
      </w:r>
      <w:r w:rsidRPr="00507D18">
        <w:rPr>
          <w:shd w:val="clear" w:color="auto" w:fill="FFFFFF"/>
        </w:rPr>
        <w:t>, 103-109.</w:t>
      </w:r>
    </w:p>
    <w:p w14:paraId="42C935F3" w14:textId="77777777" w:rsidR="001D0691" w:rsidRPr="000457EE" w:rsidRDefault="001D0691" w:rsidP="001D0691">
      <w:pPr>
        <w:spacing w:before="60" w:after="60"/>
        <w:ind w:left="397" w:hanging="397"/>
        <w:rPr>
          <w:shd w:val="clear" w:color="auto" w:fill="FFFFFF"/>
        </w:rPr>
      </w:pPr>
      <w:r w:rsidRPr="00507D18">
        <w:rPr>
          <w:shd w:val="clear" w:color="auto" w:fill="FFFFFF"/>
        </w:rPr>
        <w:t xml:space="preserve">Omenn, Gilbert S. (2006). Grand challenges and great opportunities in science, technology, and public policy. </w:t>
      </w:r>
      <w:r w:rsidRPr="00FB005B">
        <w:rPr>
          <w:shd w:val="clear" w:color="auto" w:fill="FFFFFF"/>
        </w:rPr>
        <w:t>Science</w:t>
      </w:r>
      <w:r w:rsidRPr="00507D18">
        <w:rPr>
          <w:shd w:val="clear" w:color="auto" w:fill="FFFFFF"/>
        </w:rPr>
        <w:t>, 314.5806. 1696-1704.</w:t>
      </w:r>
    </w:p>
    <w:p w14:paraId="3C278CD6" w14:textId="07CDE6A4" w:rsidR="001D0691" w:rsidRPr="00507D18" w:rsidRDefault="001D0691" w:rsidP="001D0691">
      <w:pPr>
        <w:spacing w:before="60" w:after="60"/>
        <w:ind w:left="397" w:hanging="397"/>
        <w:rPr>
          <w:shd w:val="clear" w:color="auto" w:fill="FFFFFF"/>
        </w:rPr>
      </w:pPr>
      <w:r w:rsidRPr="00507D18">
        <w:rPr>
          <w:shd w:val="clear" w:color="auto" w:fill="FFFFFF"/>
        </w:rPr>
        <w:t xml:space="preserve">Organisation for Economic Co-Operation and Development (OECD), (2019). </w:t>
      </w:r>
      <w:r w:rsidRPr="00FB005B">
        <w:rPr>
          <w:shd w:val="clear" w:color="auto" w:fill="FFFFFF"/>
        </w:rPr>
        <w:t>Measuring Distance to the SDG Targets 2019: An Assessment of Where OECD Countries Stand</w:t>
      </w:r>
      <w:r w:rsidRPr="00507D18">
        <w:rPr>
          <w:shd w:val="clear" w:color="auto" w:fill="FFFFFF"/>
        </w:rPr>
        <w:t xml:space="preserve">. Available at </w:t>
      </w:r>
      <w:hyperlink r:id="rId38" w:anchor="page1" w:history="1">
        <w:r w:rsidRPr="00507D18">
          <w:rPr>
            <w:rStyle w:val="Hyperlink"/>
            <w:shd w:val="clear" w:color="auto" w:fill="FFFFFF"/>
          </w:rPr>
          <w:t>https://read.oecd-ilibrary.org/development/measuring-distance-to-the-sdg-targets-2019_a8caf3fa-en#page1</w:t>
        </w:r>
      </w:hyperlink>
      <w:r w:rsidRPr="00507D18">
        <w:rPr>
          <w:shd w:val="clear" w:color="auto" w:fill="FFFFFF"/>
        </w:rPr>
        <w:t xml:space="preserve"> (accessed on 15 July 2019).</w:t>
      </w:r>
    </w:p>
    <w:p w14:paraId="12BF36AF" w14:textId="338630F6" w:rsidR="00C179EF" w:rsidRPr="00C179EF" w:rsidRDefault="00C179EF" w:rsidP="00C179EF">
      <w:pPr>
        <w:spacing w:before="60" w:after="60"/>
        <w:ind w:left="397" w:hanging="397"/>
      </w:pPr>
      <w:proofErr w:type="spellStart"/>
      <w:r w:rsidRPr="00C179EF">
        <w:t>Perrini</w:t>
      </w:r>
      <w:proofErr w:type="spellEnd"/>
      <w:r w:rsidRPr="00C179EF">
        <w:t xml:space="preserve">, F., &amp; </w:t>
      </w:r>
      <w:proofErr w:type="spellStart"/>
      <w:r w:rsidRPr="00C179EF">
        <w:t>Tencati</w:t>
      </w:r>
      <w:proofErr w:type="spellEnd"/>
      <w:r w:rsidRPr="00C179EF">
        <w:t xml:space="preserve">, A. (2006). Sustainability and Stakeholder Management: the Need for New Corporate Performance Evaluation and Reporting Systems. </w:t>
      </w:r>
      <w:r w:rsidRPr="00C179EF">
        <w:rPr>
          <w:i/>
          <w:iCs/>
        </w:rPr>
        <w:t>Business Strategy and the Environment</w:t>
      </w:r>
      <w:r w:rsidRPr="00C179EF">
        <w:t xml:space="preserve">, </w:t>
      </w:r>
      <w:r w:rsidRPr="00C179EF">
        <w:rPr>
          <w:i/>
          <w:iCs/>
        </w:rPr>
        <w:t>15</w:t>
      </w:r>
      <w:r w:rsidRPr="00C179EF">
        <w:t>(5), 286–308. https://doi.org/10.1002/bse.538</w:t>
      </w:r>
      <w:r>
        <w:t>.</w:t>
      </w:r>
    </w:p>
    <w:p w14:paraId="0246CCF3" w14:textId="77777777" w:rsidR="00BA207C" w:rsidRDefault="00BA207C" w:rsidP="00BA207C">
      <w:pPr>
        <w:spacing w:before="60" w:after="60"/>
        <w:ind w:left="397" w:hanging="397"/>
      </w:pPr>
      <w:r w:rsidRPr="00EC6EFC">
        <w:rPr>
          <w:lang w:val="de-DE"/>
        </w:rPr>
        <w:t xml:space="preserve">Philbin, S. P., &amp; Kennedy, D. A. (2014). </w:t>
      </w:r>
      <w:r w:rsidRPr="007A2625">
        <w:t xml:space="preserve">Diagnostic framework and health check tool for engineering and technology projects. </w:t>
      </w:r>
      <w:r w:rsidRPr="007A2625">
        <w:rPr>
          <w:i/>
          <w:iCs/>
        </w:rPr>
        <w:t>Journal of Industrial Engineering and Management</w:t>
      </w:r>
      <w:r w:rsidRPr="007A2625">
        <w:t xml:space="preserve">, </w:t>
      </w:r>
      <w:r w:rsidRPr="007A2625">
        <w:rPr>
          <w:i/>
          <w:iCs/>
        </w:rPr>
        <w:t>7</w:t>
      </w:r>
      <w:r w:rsidRPr="007A2625">
        <w:t>(5), 1145-1166.</w:t>
      </w:r>
    </w:p>
    <w:p w14:paraId="71312C7D" w14:textId="77777777" w:rsidR="00BA207C" w:rsidRPr="00EC6EFC" w:rsidRDefault="00BA207C" w:rsidP="00BA207C">
      <w:pPr>
        <w:spacing w:before="60" w:after="60"/>
        <w:ind w:left="397" w:hanging="397"/>
      </w:pPr>
      <w:r w:rsidRPr="006F64A3">
        <w:t xml:space="preserve">Pulaski, M. H., &amp; </w:t>
      </w:r>
      <w:proofErr w:type="spellStart"/>
      <w:r w:rsidRPr="006F64A3">
        <w:t>Horman</w:t>
      </w:r>
      <w:proofErr w:type="spellEnd"/>
      <w:r w:rsidRPr="006F64A3">
        <w:t xml:space="preserve">, M. J. (2005). Continuous value enhancement process. </w:t>
      </w:r>
      <w:r w:rsidRPr="006F64A3">
        <w:rPr>
          <w:i/>
          <w:iCs/>
        </w:rPr>
        <w:t>Journal of Construction Engineering and Management</w:t>
      </w:r>
      <w:r w:rsidRPr="006F64A3">
        <w:t xml:space="preserve">, </w:t>
      </w:r>
      <w:r w:rsidRPr="006F64A3">
        <w:rPr>
          <w:i/>
          <w:iCs/>
        </w:rPr>
        <w:t>131</w:t>
      </w:r>
      <w:r w:rsidRPr="006F64A3">
        <w:t>(12), 1274-1282.</w:t>
      </w:r>
    </w:p>
    <w:p w14:paraId="5452B440" w14:textId="77777777" w:rsidR="001D0691" w:rsidRPr="004E7600" w:rsidRDefault="001D0691" w:rsidP="001D0691">
      <w:pPr>
        <w:spacing w:before="60" w:after="60"/>
        <w:ind w:left="397" w:hanging="397"/>
      </w:pPr>
      <w:r w:rsidRPr="004E7600">
        <w:t xml:space="preserve">Rockström, J., Steffen, W., </w:t>
      </w:r>
      <w:proofErr w:type="spellStart"/>
      <w:r w:rsidRPr="004E7600">
        <w:t>Noone</w:t>
      </w:r>
      <w:proofErr w:type="spellEnd"/>
      <w:r w:rsidRPr="004E7600">
        <w:t xml:space="preserve">, K., Persson, Å., Chapin, F. S., </w:t>
      </w:r>
      <w:proofErr w:type="spellStart"/>
      <w:r w:rsidRPr="004E7600">
        <w:t>Lambin</w:t>
      </w:r>
      <w:proofErr w:type="spellEnd"/>
      <w:r w:rsidRPr="004E7600">
        <w:t xml:space="preserve">, E. F., ... &amp; </w:t>
      </w:r>
      <w:proofErr w:type="spellStart"/>
      <w:r w:rsidRPr="004E7600">
        <w:t>Nykvist</w:t>
      </w:r>
      <w:proofErr w:type="spellEnd"/>
      <w:r w:rsidRPr="004E7600">
        <w:t>, B. (2009). A safe operating space for humanity. </w:t>
      </w:r>
      <w:r w:rsidRPr="004E7600">
        <w:rPr>
          <w:i/>
          <w:iCs/>
        </w:rPr>
        <w:t>nature</w:t>
      </w:r>
      <w:r w:rsidRPr="004E7600">
        <w:t>, </w:t>
      </w:r>
      <w:r w:rsidRPr="004E7600">
        <w:rPr>
          <w:i/>
          <w:iCs/>
        </w:rPr>
        <w:t>461</w:t>
      </w:r>
      <w:r w:rsidRPr="004E7600">
        <w:t>(7263), 472-475.</w:t>
      </w:r>
    </w:p>
    <w:p w14:paraId="7028BB74" w14:textId="0D04A359" w:rsidR="00C179EF" w:rsidRPr="00C179EF" w:rsidRDefault="00C179EF" w:rsidP="00C179EF">
      <w:pPr>
        <w:spacing w:before="60" w:after="60"/>
        <w:ind w:left="397" w:hanging="397"/>
      </w:pPr>
      <w:r w:rsidRPr="00C179EF">
        <w:t xml:space="preserve">Russell, D., &amp; </w:t>
      </w:r>
      <w:proofErr w:type="spellStart"/>
      <w:r w:rsidRPr="00C179EF">
        <w:t>Shiang</w:t>
      </w:r>
      <w:proofErr w:type="spellEnd"/>
      <w:r w:rsidRPr="00C179EF">
        <w:t xml:space="preserve">, D. (2012). Thinking about more sustainable products: using an efficient tool for sustainability education, innovation, and project management to encourage sustainability thinking. </w:t>
      </w:r>
      <w:r w:rsidRPr="00C179EF">
        <w:rPr>
          <w:i/>
          <w:iCs/>
        </w:rPr>
        <w:t>ACS Sustainable Chemistry &amp; Engineering</w:t>
      </w:r>
      <w:r w:rsidRPr="00C179EF">
        <w:t xml:space="preserve">, </w:t>
      </w:r>
      <w:r w:rsidRPr="00C179EF">
        <w:rPr>
          <w:i/>
          <w:iCs/>
        </w:rPr>
        <w:t>1</w:t>
      </w:r>
      <w:r w:rsidRPr="00C179EF">
        <w:t>(1), 2–7.</w:t>
      </w:r>
    </w:p>
    <w:p w14:paraId="2AF3E9D5" w14:textId="034DD3CC" w:rsidR="00463B76" w:rsidRDefault="00463B76" w:rsidP="00463B76">
      <w:pPr>
        <w:spacing w:before="60" w:after="60"/>
        <w:ind w:left="397" w:hanging="397"/>
      </w:pPr>
      <w:r w:rsidRPr="00463B76">
        <w:rPr>
          <w:lang w:val="it-IT"/>
        </w:rPr>
        <w:t xml:space="preserve">Sabini, L., Muzio, D., &amp; Alderman, N. (2017). </w:t>
      </w:r>
      <w:r w:rsidRPr="00463B76">
        <w:t xml:space="preserve">Integrating Sustainability into Project Management Practice: The Perspective of Professional Institutions. </w:t>
      </w:r>
      <w:r w:rsidRPr="00463B76">
        <w:rPr>
          <w:i/>
          <w:iCs/>
        </w:rPr>
        <w:t>IRNOP</w:t>
      </w:r>
      <w:r w:rsidRPr="00463B76">
        <w:t xml:space="preserve">, </w:t>
      </w:r>
      <w:r w:rsidRPr="00463B76">
        <w:rPr>
          <w:i/>
          <w:iCs/>
        </w:rPr>
        <w:t>April</w:t>
      </w:r>
      <w:r w:rsidRPr="00463B76">
        <w:t>, 1–17. https://doi.org/10.5130/pmrp.irnop2017.5661</w:t>
      </w:r>
      <w:r>
        <w:t>.</w:t>
      </w:r>
    </w:p>
    <w:p w14:paraId="49271A36" w14:textId="77777777" w:rsidR="00463B76" w:rsidRPr="00507D18" w:rsidRDefault="00463B76" w:rsidP="00463B76">
      <w:pPr>
        <w:spacing w:before="60" w:after="60"/>
        <w:ind w:left="397" w:hanging="397"/>
      </w:pPr>
      <w:r w:rsidRPr="00507D18">
        <w:t xml:space="preserve">Sabini, L., </w:t>
      </w:r>
      <w:proofErr w:type="spellStart"/>
      <w:r w:rsidRPr="00507D18">
        <w:t>Muzio</w:t>
      </w:r>
      <w:proofErr w:type="spellEnd"/>
      <w:r w:rsidRPr="00507D18">
        <w:t>, D., &amp; Alderman, N. (2019). 25 years of ‘sustainable projects’. What we know and what the literature says. </w:t>
      </w:r>
      <w:r w:rsidRPr="00FB005B">
        <w:t>International Journal of Project Management</w:t>
      </w:r>
      <w:r w:rsidRPr="00507D18">
        <w:t>, </w:t>
      </w:r>
      <w:r w:rsidRPr="00FB005B">
        <w:t>37</w:t>
      </w:r>
      <w:r w:rsidRPr="00507D18">
        <w:t>(6), 820-838.</w:t>
      </w:r>
    </w:p>
    <w:p w14:paraId="5BC2E3E4" w14:textId="7C2574D6" w:rsidR="00463B76" w:rsidRPr="00463B76" w:rsidRDefault="00463B76" w:rsidP="00463B76">
      <w:pPr>
        <w:spacing w:before="60" w:after="60"/>
        <w:ind w:left="397" w:hanging="397"/>
      </w:pPr>
      <w:r w:rsidRPr="00463B76">
        <w:t xml:space="preserve">Sabini, L., &amp; Alderman, N. (2021). The Paradoxical Profession: Project Management and the contradictory nature of sustainable project objectives. </w:t>
      </w:r>
      <w:r w:rsidRPr="00463B76">
        <w:rPr>
          <w:i/>
          <w:iCs/>
        </w:rPr>
        <w:t>Project Management Journal</w:t>
      </w:r>
      <w:r w:rsidRPr="00463B76">
        <w:t>.</w:t>
      </w:r>
    </w:p>
    <w:p w14:paraId="56608A12" w14:textId="77777777" w:rsidR="001D0691" w:rsidRPr="004E7600" w:rsidRDefault="001D0691" w:rsidP="00463B76">
      <w:pPr>
        <w:spacing w:before="60" w:after="60"/>
        <w:ind w:left="397" w:hanging="397"/>
      </w:pPr>
      <w:r w:rsidRPr="004E7600">
        <w:t>Sachs, J., Schmidt-Traub, G., Kroll, C., Durand-</w:t>
      </w:r>
      <w:proofErr w:type="spellStart"/>
      <w:r w:rsidRPr="004E7600">
        <w:t>Delacre</w:t>
      </w:r>
      <w:proofErr w:type="spellEnd"/>
      <w:r w:rsidRPr="004E7600">
        <w:t xml:space="preserve">, D., &amp; </w:t>
      </w:r>
      <w:proofErr w:type="spellStart"/>
      <w:r w:rsidRPr="004E7600">
        <w:t>Teksoz</w:t>
      </w:r>
      <w:proofErr w:type="spellEnd"/>
      <w:r w:rsidRPr="004E7600">
        <w:t>, K. (2016). </w:t>
      </w:r>
      <w:r w:rsidRPr="00463B76">
        <w:t>SDG index &amp; dashboards: A global report</w:t>
      </w:r>
      <w:r w:rsidRPr="004E7600">
        <w:t>. Bertelsmann Stiftung.</w:t>
      </w:r>
    </w:p>
    <w:p w14:paraId="72526E0A" w14:textId="77777777" w:rsidR="00C8236B" w:rsidRPr="00C8236B" w:rsidRDefault="00C8236B" w:rsidP="00C8236B">
      <w:pPr>
        <w:spacing w:before="60" w:after="60"/>
        <w:ind w:left="397" w:hanging="397"/>
      </w:pPr>
      <w:r w:rsidRPr="00C8236B">
        <w:rPr>
          <w:lang w:val="de-DE"/>
        </w:rPr>
        <w:t xml:space="preserve">Sachs, J., Schmidt-Traub, G., Kroll, C., </w:t>
      </w:r>
      <w:proofErr w:type="spellStart"/>
      <w:r w:rsidRPr="00C8236B">
        <w:rPr>
          <w:lang w:val="de-DE"/>
        </w:rPr>
        <w:t>Lafortune</w:t>
      </w:r>
      <w:proofErr w:type="spellEnd"/>
      <w:r w:rsidRPr="00C8236B">
        <w:rPr>
          <w:lang w:val="de-DE"/>
        </w:rPr>
        <w:t xml:space="preserve">, G., Fuller, G., </w:t>
      </w:r>
      <w:proofErr w:type="spellStart"/>
      <w:r w:rsidRPr="00C8236B">
        <w:rPr>
          <w:lang w:val="de-DE"/>
        </w:rPr>
        <w:t>Woelm</w:t>
      </w:r>
      <w:proofErr w:type="spellEnd"/>
      <w:r w:rsidRPr="00C8236B">
        <w:rPr>
          <w:lang w:val="de-DE"/>
        </w:rPr>
        <w:t xml:space="preserve">, F. (2020). </w:t>
      </w:r>
      <w:r w:rsidRPr="00C8236B">
        <w:rPr>
          <w:i/>
          <w:iCs/>
        </w:rPr>
        <w:t>The Sustainable Development Goals and COVID-19. Sustainable Development Report 2020</w:t>
      </w:r>
      <w:r w:rsidRPr="00C8236B">
        <w:t>.</w:t>
      </w:r>
    </w:p>
    <w:p w14:paraId="509DB532" w14:textId="77777777" w:rsidR="001D0691" w:rsidRPr="00507D18" w:rsidRDefault="001D0691" w:rsidP="001D0691">
      <w:pPr>
        <w:spacing w:before="60" w:after="60"/>
        <w:ind w:left="397" w:hanging="397"/>
      </w:pPr>
      <w:r w:rsidRPr="00507D18">
        <w:t xml:space="preserve">Sakhrani, V., </w:t>
      </w:r>
      <w:proofErr w:type="spellStart"/>
      <w:r w:rsidRPr="00507D18">
        <w:t>Chinowsky</w:t>
      </w:r>
      <w:proofErr w:type="spellEnd"/>
      <w:r w:rsidRPr="00507D18">
        <w:t xml:space="preserve">, P, S., and Taylor, J. (2016). </w:t>
      </w:r>
      <w:r w:rsidRPr="00FB005B">
        <w:t>Grand Challenges</w:t>
      </w:r>
      <w:r w:rsidRPr="00507D18">
        <w:t>. The Engineering Project Organization Journal (August 2017) 7, 1 The Engineering Project Organization Journal Engineering Project Organization Society.</w:t>
      </w:r>
    </w:p>
    <w:p w14:paraId="4D3D2524" w14:textId="77777777" w:rsidR="001D0691" w:rsidRPr="006350A8" w:rsidRDefault="001D0691" w:rsidP="001D0691">
      <w:pPr>
        <w:spacing w:before="60" w:after="60"/>
        <w:ind w:left="397" w:hanging="397"/>
        <w:rPr>
          <w:shd w:val="clear" w:color="auto" w:fill="FFFFFF"/>
        </w:rPr>
      </w:pPr>
      <w:proofErr w:type="spellStart"/>
      <w:r w:rsidRPr="006350A8">
        <w:rPr>
          <w:shd w:val="clear" w:color="auto" w:fill="FFFFFF"/>
        </w:rPr>
        <w:t>Schwanitz</w:t>
      </w:r>
      <w:proofErr w:type="spellEnd"/>
      <w:r w:rsidRPr="006350A8">
        <w:rPr>
          <w:shd w:val="clear" w:color="auto" w:fill="FFFFFF"/>
        </w:rPr>
        <w:t xml:space="preserve">, V. J., </w:t>
      </w:r>
      <w:proofErr w:type="spellStart"/>
      <w:r w:rsidRPr="006350A8">
        <w:rPr>
          <w:shd w:val="clear" w:color="auto" w:fill="FFFFFF"/>
        </w:rPr>
        <w:t>Wierling</w:t>
      </w:r>
      <w:proofErr w:type="spellEnd"/>
      <w:r w:rsidRPr="006350A8">
        <w:rPr>
          <w:shd w:val="clear" w:color="auto" w:fill="FFFFFF"/>
        </w:rPr>
        <w:t xml:space="preserve">, A., &amp; Shah, P. (2017). Assessing the impact of renewable energy on regional sustainability—A comparative study of </w:t>
      </w:r>
      <w:proofErr w:type="spellStart"/>
      <w:r w:rsidRPr="006350A8">
        <w:rPr>
          <w:shd w:val="clear" w:color="auto" w:fill="FFFFFF"/>
        </w:rPr>
        <w:t>Sogn</w:t>
      </w:r>
      <w:proofErr w:type="spellEnd"/>
      <w:r w:rsidRPr="006350A8">
        <w:rPr>
          <w:shd w:val="clear" w:color="auto" w:fill="FFFFFF"/>
        </w:rPr>
        <w:t xml:space="preserve"> </w:t>
      </w:r>
      <w:proofErr w:type="spellStart"/>
      <w:r w:rsidRPr="006350A8">
        <w:rPr>
          <w:shd w:val="clear" w:color="auto" w:fill="FFFFFF"/>
        </w:rPr>
        <w:t>og</w:t>
      </w:r>
      <w:proofErr w:type="spellEnd"/>
      <w:r w:rsidRPr="006350A8">
        <w:rPr>
          <w:shd w:val="clear" w:color="auto" w:fill="FFFFFF"/>
        </w:rPr>
        <w:t xml:space="preserve"> Fjordane (Norway) and Okinawa (Japan). </w:t>
      </w:r>
      <w:r w:rsidRPr="006350A8">
        <w:rPr>
          <w:i/>
          <w:iCs/>
          <w:shd w:val="clear" w:color="auto" w:fill="FFFFFF"/>
        </w:rPr>
        <w:t>Sustainability</w:t>
      </w:r>
      <w:r w:rsidRPr="006350A8">
        <w:rPr>
          <w:shd w:val="clear" w:color="auto" w:fill="FFFFFF"/>
        </w:rPr>
        <w:t>, </w:t>
      </w:r>
      <w:r w:rsidRPr="006350A8">
        <w:rPr>
          <w:i/>
          <w:iCs/>
          <w:shd w:val="clear" w:color="auto" w:fill="FFFFFF"/>
        </w:rPr>
        <w:t>9</w:t>
      </w:r>
      <w:r w:rsidRPr="006350A8">
        <w:rPr>
          <w:shd w:val="clear" w:color="auto" w:fill="FFFFFF"/>
        </w:rPr>
        <w:t>(11), 1969.</w:t>
      </w:r>
    </w:p>
    <w:p w14:paraId="3DC6B816" w14:textId="77777777" w:rsidR="001D0691" w:rsidRPr="00507D18" w:rsidRDefault="001D0691" w:rsidP="001D0691">
      <w:pPr>
        <w:spacing w:before="60" w:after="60"/>
        <w:ind w:left="397" w:hanging="397"/>
      </w:pPr>
      <w:r w:rsidRPr="00507D18">
        <w:t xml:space="preserve">Seinfeld, J. H., and </w:t>
      </w:r>
      <w:proofErr w:type="spellStart"/>
      <w:r w:rsidRPr="00507D18">
        <w:t>Pandis</w:t>
      </w:r>
      <w:proofErr w:type="spellEnd"/>
      <w:r w:rsidRPr="00507D18">
        <w:t>, S. N. (2016). Atmospheric chemistry and physics: from air pollution to climate change. John Wiley &amp; Sons.</w:t>
      </w:r>
    </w:p>
    <w:p w14:paraId="0B90EDF3" w14:textId="77777777" w:rsidR="001D0691" w:rsidRPr="00507D18" w:rsidRDefault="001D0691" w:rsidP="001D0691">
      <w:pPr>
        <w:spacing w:before="60" w:after="60"/>
        <w:ind w:left="397" w:hanging="397"/>
        <w:rPr>
          <w:shd w:val="clear" w:color="auto" w:fill="FFFFFF"/>
          <w:lang w:val="en-US"/>
        </w:rPr>
      </w:pPr>
      <w:r w:rsidRPr="00507D18">
        <w:rPr>
          <w:shd w:val="clear" w:color="auto" w:fill="FFFFFF"/>
          <w:lang w:val="en-US"/>
        </w:rPr>
        <w:lastRenderedPageBreak/>
        <w:t xml:space="preserve">Shen, L., Tam, V. W. Y., Tam, L., &amp; Ji, Y. (2010). Project feasibility study: The key to successful implementation of sustainable and socially responsible construction management practice. </w:t>
      </w:r>
      <w:r w:rsidRPr="00FB005B">
        <w:rPr>
          <w:shd w:val="clear" w:color="auto" w:fill="FFFFFF"/>
          <w:lang w:val="en-US"/>
        </w:rPr>
        <w:t>Journal of Cleaner Production</w:t>
      </w:r>
      <w:r w:rsidRPr="00507D18">
        <w:rPr>
          <w:shd w:val="clear" w:color="auto" w:fill="FFFFFF"/>
          <w:lang w:val="en-US"/>
        </w:rPr>
        <w:t xml:space="preserve">, </w:t>
      </w:r>
      <w:r w:rsidRPr="00FB005B">
        <w:rPr>
          <w:shd w:val="clear" w:color="auto" w:fill="FFFFFF"/>
          <w:lang w:val="en-US"/>
        </w:rPr>
        <w:t>18</w:t>
      </w:r>
      <w:r w:rsidRPr="00507D18">
        <w:rPr>
          <w:shd w:val="clear" w:color="auto" w:fill="FFFFFF"/>
          <w:lang w:val="en-US"/>
        </w:rPr>
        <w:t xml:space="preserve">(3), 254–259. </w:t>
      </w:r>
    </w:p>
    <w:p w14:paraId="52054178" w14:textId="77777777" w:rsidR="001D0691" w:rsidRPr="00507D18" w:rsidRDefault="001D0691" w:rsidP="001D0691">
      <w:pPr>
        <w:spacing w:before="60" w:after="60"/>
        <w:ind w:left="397" w:hanging="397"/>
        <w:rPr>
          <w:shd w:val="clear" w:color="auto" w:fill="FFFFFF"/>
        </w:rPr>
      </w:pPr>
      <w:r w:rsidRPr="00507D18">
        <w:rPr>
          <w:shd w:val="clear" w:color="auto" w:fill="FFFFFF"/>
        </w:rPr>
        <w:t xml:space="preserve">Silvius, G., Schipper, R., </w:t>
      </w:r>
      <w:proofErr w:type="spellStart"/>
      <w:r w:rsidRPr="00507D18">
        <w:rPr>
          <w:shd w:val="clear" w:color="auto" w:fill="FFFFFF"/>
        </w:rPr>
        <w:t>Planko</w:t>
      </w:r>
      <w:proofErr w:type="spellEnd"/>
      <w:r w:rsidRPr="00507D18">
        <w:rPr>
          <w:shd w:val="clear" w:color="auto" w:fill="FFFFFF"/>
        </w:rPr>
        <w:t xml:space="preserve">, J., van der Brink, J., &amp; Köhler, A. (2012). </w:t>
      </w:r>
      <w:r w:rsidRPr="00FB005B">
        <w:rPr>
          <w:shd w:val="clear" w:color="auto" w:fill="FFFFFF"/>
        </w:rPr>
        <w:t>Sustainability in project management</w:t>
      </w:r>
      <w:r w:rsidRPr="00507D18">
        <w:rPr>
          <w:shd w:val="clear" w:color="auto" w:fill="FFFFFF"/>
        </w:rPr>
        <w:t>. Surrey, Gower Publishing Limited.</w:t>
      </w:r>
    </w:p>
    <w:p w14:paraId="6DED7C64" w14:textId="77777777" w:rsidR="00463B76" w:rsidRPr="00463B76" w:rsidRDefault="00463B76" w:rsidP="00463B76">
      <w:pPr>
        <w:spacing w:before="60" w:after="60"/>
        <w:ind w:left="397" w:hanging="397"/>
        <w:rPr>
          <w:shd w:val="clear" w:color="auto" w:fill="FFFFFF"/>
        </w:rPr>
      </w:pPr>
      <w:r w:rsidRPr="00463B76">
        <w:rPr>
          <w:shd w:val="clear" w:color="auto" w:fill="FFFFFF"/>
        </w:rPr>
        <w:t xml:space="preserve">Silvius, G., Schipper, R. P. J., &amp; </w:t>
      </w:r>
      <w:proofErr w:type="spellStart"/>
      <w:r w:rsidRPr="00463B76">
        <w:rPr>
          <w:shd w:val="clear" w:color="auto" w:fill="FFFFFF"/>
        </w:rPr>
        <w:t>Nedeski</w:t>
      </w:r>
      <w:proofErr w:type="spellEnd"/>
      <w:r w:rsidRPr="00463B76">
        <w:rPr>
          <w:shd w:val="clear" w:color="auto" w:fill="FFFFFF"/>
        </w:rPr>
        <w:t xml:space="preserve">, S. (2013). Consideration of Sustainability in Projects and Project Management: An Empirical Study. In </w:t>
      </w:r>
      <w:r w:rsidRPr="00463B76">
        <w:rPr>
          <w:i/>
          <w:iCs/>
          <w:shd w:val="clear" w:color="auto" w:fill="FFFFFF"/>
        </w:rPr>
        <w:t>Sustainability Integration for Effective Project Management</w:t>
      </w:r>
      <w:r w:rsidRPr="00463B76">
        <w:rPr>
          <w:shd w:val="clear" w:color="auto" w:fill="FFFFFF"/>
        </w:rPr>
        <w:t>.</w:t>
      </w:r>
    </w:p>
    <w:p w14:paraId="2EAD694B" w14:textId="77777777" w:rsidR="001D0691" w:rsidRPr="00507D18" w:rsidRDefault="001D0691" w:rsidP="001D0691">
      <w:pPr>
        <w:spacing w:before="60" w:after="60"/>
        <w:ind w:left="397" w:hanging="397"/>
        <w:rPr>
          <w:shd w:val="clear" w:color="auto" w:fill="FFFFFF"/>
        </w:rPr>
      </w:pPr>
      <w:r w:rsidRPr="00507D18">
        <w:rPr>
          <w:shd w:val="clear" w:color="auto" w:fill="FFFFFF"/>
        </w:rPr>
        <w:t>Silvius, A. J., &amp; Schipper, R. P. (2014). Sustainability in project management: A literature review and impact analysis. Social Business, 4(1), 63-96.</w:t>
      </w:r>
    </w:p>
    <w:p w14:paraId="4DAD2DC6" w14:textId="77777777" w:rsidR="001D0691" w:rsidRPr="00C0355F" w:rsidRDefault="001D0691" w:rsidP="001D0691">
      <w:pPr>
        <w:spacing w:before="60" w:after="60"/>
        <w:ind w:left="397" w:hanging="397"/>
        <w:rPr>
          <w:shd w:val="clear" w:color="auto" w:fill="FFFFFF"/>
        </w:rPr>
      </w:pPr>
      <w:r w:rsidRPr="00C0355F">
        <w:rPr>
          <w:shd w:val="clear" w:color="auto" w:fill="FFFFFF"/>
        </w:rPr>
        <w:t>Sperling, J., Romero-</w:t>
      </w:r>
      <w:proofErr w:type="spellStart"/>
      <w:r w:rsidRPr="00C0355F">
        <w:rPr>
          <w:shd w:val="clear" w:color="auto" w:fill="FFFFFF"/>
        </w:rPr>
        <w:t>Lankao</w:t>
      </w:r>
      <w:proofErr w:type="spellEnd"/>
      <w:r w:rsidRPr="00C0355F">
        <w:rPr>
          <w:shd w:val="clear" w:color="auto" w:fill="FFFFFF"/>
        </w:rPr>
        <w:t xml:space="preserve">, P., &amp; </w:t>
      </w:r>
      <w:proofErr w:type="spellStart"/>
      <w:r w:rsidRPr="00C0355F">
        <w:rPr>
          <w:shd w:val="clear" w:color="auto" w:fill="FFFFFF"/>
        </w:rPr>
        <w:t>Beig</w:t>
      </w:r>
      <w:proofErr w:type="spellEnd"/>
      <w:r w:rsidRPr="00C0355F">
        <w:rPr>
          <w:shd w:val="clear" w:color="auto" w:fill="FFFFFF"/>
        </w:rPr>
        <w:t>, G. (2016). Exploring citizen infrastructure and environmental priorities in Mumbai, India. </w:t>
      </w:r>
      <w:r w:rsidRPr="00C0355F">
        <w:rPr>
          <w:i/>
          <w:iCs/>
          <w:shd w:val="clear" w:color="auto" w:fill="FFFFFF"/>
        </w:rPr>
        <w:t>Environmental Science &amp; Policy</w:t>
      </w:r>
      <w:r w:rsidRPr="00C0355F">
        <w:rPr>
          <w:shd w:val="clear" w:color="auto" w:fill="FFFFFF"/>
        </w:rPr>
        <w:t>, </w:t>
      </w:r>
      <w:r w:rsidRPr="00C0355F">
        <w:rPr>
          <w:i/>
          <w:iCs/>
          <w:shd w:val="clear" w:color="auto" w:fill="FFFFFF"/>
        </w:rPr>
        <w:t>60</w:t>
      </w:r>
      <w:r w:rsidRPr="00C0355F">
        <w:rPr>
          <w:shd w:val="clear" w:color="auto" w:fill="FFFFFF"/>
        </w:rPr>
        <w:t>, 19-27.</w:t>
      </w:r>
    </w:p>
    <w:p w14:paraId="07C1E25E" w14:textId="77777777" w:rsidR="001D0691" w:rsidRPr="004E7600" w:rsidRDefault="001D0691" w:rsidP="001D0691">
      <w:pPr>
        <w:spacing w:before="60" w:after="60"/>
        <w:ind w:left="397" w:hanging="397"/>
        <w:rPr>
          <w:shd w:val="clear" w:color="auto" w:fill="FFFFFF"/>
        </w:rPr>
      </w:pPr>
      <w:r w:rsidRPr="004E7600">
        <w:rPr>
          <w:shd w:val="clear" w:color="auto" w:fill="FFFFFF"/>
        </w:rPr>
        <w:t>Sverdrup, H., &amp; Rosen, K. (1998). Long-term base cation mass balances for Swedish forests and the concept of sustainability. </w:t>
      </w:r>
      <w:r w:rsidRPr="004E7600">
        <w:rPr>
          <w:i/>
          <w:iCs/>
          <w:shd w:val="clear" w:color="auto" w:fill="FFFFFF"/>
        </w:rPr>
        <w:t>Forest Ecology and Management</w:t>
      </w:r>
      <w:r w:rsidRPr="004E7600">
        <w:rPr>
          <w:shd w:val="clear" w:color="auto" w:fill="FFFFFF"/>
        </w:rPr>
        <w:t>, </w:t>
      </w:r>
      <w:r w:rsidRPr="004E7600">
        <w:rPr>
          <w:i/>
          <w:iCs/>
          <w:shd w:val="clear" w:color="auto" w:fill="FFFFFF"/>
        </w:rPr>
        <w:t>110</w:t>
      </w:r>
      <w:r w:rsidRPr="004E7600">
        <w:rPr>
          <w:shd w:val="clear" w:color="auto" w:fill="FFFFFF"/>
        </w:rPr>
        <w:t>(1-3), 221-236.</w:t>
      </w:r>
    </w:p>
    <w:p w14:paraId="3415F708" w14:textId="77777777" w:rsidR="001D0691" w:rsidRPr="00507D18" w:rsidRDefault="001D0691" w:rsidP="001D0691">
      <w:pPr>
        <w:spacing w:before="60" w:after="60"/>
        <w:ind w:left="397" w:hanging="397"/>
        <w:rPr>
          <w:shd w:val="clear" w:color="auto" w:fill="FFFFFF"/>
        </w:rPr>
      </w:pPr>
      <w:r w:rsidRPr="00507D18">
        <w:rPr>
          <w:shd w:val="clear" w:color="auto" w:fill="FFFFFF"/>
        </w:rPr>
        <w:t xml:space="preserve">Swain R.B. (2018). </w:t>
      </w:r>
      <w:r w:rsidRPr="00FB005B">
        <w:rPr>
          <w:shd w:val="clear" w:color="auto" w:fill="FFFFFF"/>
        </w:rPr>
        <w:t>A Critical Analysis of the Sustainable Development Goals</w:t>
      </w:r>
      <w:r w:rsidRPr="00507D18">
        <w:rPr>
          <w:shd w:val="clear" w:color="auto" w:fill="FFFFFF"/>
        </w:rPr>
        <w:t xml:space="preserve">. Leal Filho W. (eds) Handbook of Sustainability Science and Research. World Sustainability Series. Springer, Cham. </w:t>
      </w:r>
    </w:p>
    <w:p w14:paraId="49B2C14D" w14:textId="77777777" w:rsidR="001D0691" w:rsidRPr="00C07E52" w:rsidRDefault="001D0691" w:rsidP="001D0691">
      <w:pPr>
        <w:spacing w:before="60" w:after="60"/>
        <w:ind w:left="397" w:hanging="397"/>
        <w:rPr>
          <w:shd w:val="clear" w:color="auto" w:fill="FFFFFF"/>
        </w:rPr>
      </w:pPr>
      <w:proofErr w:type="spellStart"/>
      <w:r w:rsidRPr="00C07E52">
        <w:rPr>
          <w:shd w:val="clear" w:color="auto" w:fill="FFFFFF"/>
        </w:rPr>
        <w:t>Teferi</w:t>
      </w:r>
      <w:proofErr w:type="spellEnd"/>
      <w:r w:rsidRPr="00C07E52">
        <w:rPr>
          <w:shd w:val="clear" w:color="auto" w:fill="FFFFFF"/>
        </w:rPr>
        <w:t>, Z. A., &amp; Newman, P. (2018). Slum upgrading: Can the 1.5° C carbon reduction work with SDGs in these settlements? </w:t>
      </w:r>
      <w:r w:rsidRPr="00C07E52">
        <w:rPr>
          <w:i/>
          <w:iCs/>
          <w:shd w:val="clear" w:color="auto" w:fill="FFFFFF"/>
        </w:rPr>
        <w:t>Urban Planning</w:t>
      </w:r>
      <w:r w:rsidRPr="00C07E52">
        <w:rPr>
          <w:shd w:val="clear" w:color="auto" w:fill="FFFFFF"/>
        </w:rPr>
        <w:t>, </w:t>
      </w:r>
      <w:r w:rsidRPr="00C07E52">
        <w:rPr>
          <w:i/>
          <w:iCs/>
          <w:shd w:val="clear" w:color="auto" w:fill="FFFFFF"/>
        </w:rPr>
        <w:t>3</w:t>
      </w:r>
      <w:r w:rsidRPr="00C07E52">
        <w:rPr>
          <w:shd w:val="clear" w:color="auto" w:fill="FFFFFF"/>
        </w:rPr>
        <w:t>(2).</w:t>
      </w:r>
    </w:p>
    <w:p w14:paraId="69AE872E" w14:textId="77777777" w:rsidR="001D0691" w:rsidRPr="006350A8" w:rsidRDefault="001D0691" w:rsidP="001D0691">
      <w:pPr>
        <w:spacing w:before="60" w:after="60"/>
        <w:ind w:left="397" w:hanging="397"/>
        <w:rPr>
          <w:shd w:val="clear" w:color="auto" w:fill="FFFFFF"/>
        </w:rPr>
      </w:pPr>
      <w:proofErr w:type="spellStart"/>
      <w:r w:rsidRPr="006350A8">
        <w:rPr>
          <w:shd w:val="clear" w:color="auto" w:fill="FFFFFF"/>
        </w:rPr>
        <w:t>Terrapon</w:t>
      </w:r>
      <w:proofErr w:type="spellEnd"/>
      <w:r w:rsidRPr="006350A8">
        <w:rPr>
          <w:shd w:val="clear" w:color="auto" w:fill="FFFFFF"/>
        </w:rPr>
        <w:t xml:space="preserve">-Pfaff, J., Ortiz, W., </w:t>
      </w:r>
      <w:proofErr w:type="spellStart"/>
      <w:r w:rsidRPr="006350A8">
        <w:rPr>
          <w:shd w:val="clear" w:color="auto" w:fill="FFFFFF"/>
        </w:rPr>
        <w:t>Dienst</w:t>
      </w:r>
      <w:proofErr w:type="spellEnd"/>
      <w:r w:rsidRPr="006350A8">
        <w:rPr>
          <w:shd w:val="clear" w:color="auto" w:fill="FFFFFF"/>
        </w:rPr>
        <w:t xml:space="preserve">, C., &amp; </w:t>
      </w:r>
      <w:proofErr w:type="spellStart"/>
      <w:r w:rsidRPr="006350A8">
        <w:rPr>
          <w:shd w:val="clear" w:color="auto" w:fill="FFFFFF"/>
        </w:rPr>
        <w:t>Gröne</w:t>
      </w:r>
      <w:proofErr w:type="spellEnd"/>
      <w:r w:rsidRPr="006350A8">
        <w:rPr>
          <w:shd w:val="clear" w:color="auto" w:fill="FFFFFF"/>
        </w:rPr>
        <w:t>, M. C. (2018). Energising the WEF nexus to enhance sustainable development at local level. </w:t>
      </w:r>
      <w:r w:rsidRPr="006350A8">
        <w:rPr>
          <w:i/>
          <w:iCs/>
          <w:shd w:val="clear" w:color="auto" w:fill="FFFFFF"/>
        </w:rPr>
        <w:t>Journal of environmental management</w:t>
      </w:r>
      <w:r w:rsidRPr="006350A8">
        <w:rPr>
          <w:shd w:val="clear" w:color="auto" w:fill="FFFFFF"/>
        </w:rPr>
        <w:t>, </w:t>
      </w:r>
      <w:r w:rsidRPr="006350A8">
        <w:rPr>
          <w:i/>
          <w:iCs/>
          <w:shd w:val="clear" w:color="auto" w:fill="FFFFFF"/>
        </w:rPr>
        <w:t>223</w:t>
      </w:r>
      <w:r w:rsidRPr="006350A8">
        <w:rPr>
          <w:shd w:val="clear" w:color="auto" w:fill="FFFFFF"/>
        </w:rPr>
        <w:t>, 409-416.</w:t>
      </w:r>
    </w:p>
    <w:p w14:paraId="6784D23D" w14:textId="77777777" w:rsidR="001D0691" w:rsidRPr="00507D18" w:rsidRDefault="001D0691" w:rsidP="001D0691">
      <w:pPr>
        <w:spacing w:before="60" w:after="60"/>
        <w:ind w:left="397" w:hanging="397"/>
        <w:rPr>
          <w:shd w:val="clear" w:color="auto" w:fill="FFFFFF"/>
        </w:rPr>
      </w:pPr>
      <w:r w:rsidRPr="00507D18">
        <w:rPr>
          <w:shd w:val="clear" w:color="auto" w:fill="FFFFFF"/>
        </w:rPr>
        <w:t xml:space="preserve">Thacker, S. Hall, J. (2018). </w:t>
      </w:r>
      <w:r w:rsidRPr="00FB005B">
        <w:rPr>
          <w:shd w:val="clear" w:color="auto" w:fill="FFFFFF"/>
        </w:rPr>
        <w:t>Engineering for Sustainable Development</w:t>
      </w:r>
      <w:r w:rsidRPr="00507D18">
        <w:rPr>
          <w:shd w:val="clear" w:color="auto" w:fill="FFFFFF"/>
        </w:rPr>
        <w:t>. Infrastructure Transition Research Consortium (ITRC), University of Oxford.</w:t>
      </w:r>
    </w:p>
    <w:p w14:paraId="6D8268E4" w14:textId="77777777" w:rsidR="001D0691" w:rsidRPr="00507D18" w:rsidRDefault="001D0691" w:rsidP="001D0691">
      <w:pPr>
        <w:spacing w:before="60" w:after="60"/>
        <w:ind w:left="397" w:hanging="397"/>
        <w:rPr>
          <w:shd w:val="clear" w:color="auto" w:fill="FFFFFF"/>
        </w:rPr>
      </w:pPr>
      <w:r w:rsidRPr="00507D18">
        <w:rPr>
          <w:shd w:val="clear" w:color="auto" w:fill="FFFFFF"/>
        </w:rPr>
        <w:t xml:space="preserve">Thacker, S., Hall, J.W., </w:t>
      </w:r>
      <w:proofErr w:type="spellStart"/>
      <w:r w:rsidRPr="00507D18">
        <w:rPr>
          <w:shd w:val="clear" w:color="auto" w:fill="FFFFFF"/>
        </w:rPr>
        <w:t>Adshead</w:t>
      </w:r>
      <w:proofErr w:type="spellEnd"/>
      <w:r w:rsidRPr="00507D18">
        <w:rPr>
          <w:shd w:val="clear" w:color="auto" w:fill="FFFFFF"/>
        </w:rPr>
        <w:t xml:space="preserve">, D., </w:t>
      </w:r>
      <w:proofErr w:type="spellStart"/>
      <w:r w:rsidRPr="00507D18">
        <w:rPr>
          <w:shd w:val="clear" w:color="auto" w:fill="FFFFFF"/>
        </w:rPr>
        <w:t>O'Regan</w:t>
      </w:r>
      <w:proofErr w:type="spellEnd"/>
      <w:r w:rsidRPr="00507D18">
        <w:rPr>
          <w:shd w:val="clear" w:color="auto" w:fill="FFFFFF"/>
        </w:rPr>
        <w:t xml:space="preserve">, N., </w:t>
      </w:r>
      <w:proofErr w:type="spellStart"/>
      <w:r w:rsidRPr="00507D18">
        <w:rPr>
          <w:shd w:val="clear" w:color="auto" w:fill="FFFFFF"/>
        </w:rPr>
        <w:t>Rozenberg</w:t>
      </w:r>
      <w:proofErr w:type="spellEnd"/>
      <w:r w:rsidRPr="00507D18">
        <w:rPr>
          <w:shd w:val="clear" w:color="auto" w:fill="FFFFFF"/>
        </w:rPr>
        <w:t xml:space="preserve">, J., </w:t>
      </w:r>
      <w:proofErr w:type="spellStart"/>
      <w:r w:rsidRPr="00507D18">
        <w:rPr>
          <w:shd w:val="clear" w:color="auto" w:fill="FFFFFF"/>
        </w:rPr>
        <w:t>Hallegatte</w:t>
      </w:r>
      <w:proofErr w:type="spellEnd"/>
      <w:r w:rsidRPr="00507D18">
        <w:rPr>
          <w:shd w:val="clear" w:color="auto" w:fill="FFFFFF"/>
        </w:rPr>
        <w:t xml:space="preserve">, S., Fay, M., Harvey, M., </w:t>
      </w:r>
      <w:proofErr w:type="spellStart"/>
      <w:r w:rsidRPr="00507D18">
        <w:rPr>
          <w:shd w:val="clear" w:color="auto" w:fill="FFFFFF"/>
        </w:rPr>
        <w:t>Meller</w:t>
      </w:r>
      <w:proofErr w:type="spellEnd"/>
      <w:r w:rsidRPr="00507D18">
        <w:rPr>
          <w:shd w:val="clear" w:color="auto" w:fill="FFFFFF"/>
        </w:rPr>
        <w:t>, H., and Watkins, G. (2019). Infrastructure for sustainable development. </w:t>
      </w:r>
      <w:r w:rsidRPr="00FB005B">
        <w:rPr>
          <w:shd w:val="clear" w:color="auto" w:fill="FFFFFF"/>
        </w:rPr>
        <w:t>Nature Sustainability</w:t>
      </w:r>
      <w:r w:rsidRPr="00507D18">
        <w:rPr>
          <w:shd w:val="clear" w:color="auto" w:fill="FFFFFF"/>
        </w:rPr>
        <w:t>.</w:t>
      </w:r>
    </w:p>
    <w:p w14:paraId="3EFEE0E6" w14:textId="77777777" w:rsidR="001D0691" w:rsidRPr="00507D18" w:rsidRDefault="001D0691" w:rsidP="001D0691">
      <w:pPr>
        <w:spacing w:before="60" w:after="60"/>
        <w:ind w:left="397" w:hanging="397"/>
        <w:rPr>
          <w:lang w:val="en-US"/>
        </w:rPr>
      </w:pPr>
      <w:proofErr w:type="spellStart"/>
      <w:r w:rsidRPr="00507D18">
        <w:rPr>
          <w:lang w:val="en-US"/>
        </w:rPr>
        <w:t>Thiry</w:t>
      </w:r>
      <w:proofErr w:type="spellEnd"/>
      <w:r w:rsidRPr="00507D18">
        <w:rPr>
          <w:lang w:val="en-US"/>
        </w:rPr>
        <w:t xml:space="preserve">, M. (2004). </w:t>
      </w:r>
      <w:r w:rsidRPr="00FB005B">
        <w:rPr>
          <w:lang w:val="en-US"/>
        </w:rPr>
        <w:t>Value Management</w:t>
      </w:r>
      <w:r w:rsidRPr="00507D18">
        <w:rPr>
          <w:lang w:val="en-US"/>
        </w:rPr>
        <w:t xml:space="preserve">. In Morris P and Pinto J (Eds), Wiley Guide to Managing Projects, Wiley. </w:t>
      </w:r>
      <w:proofErr w:type="spellStart"/>
      <w:r w:rsidRPr="00507D18">
        <w:rPr>
          <w:lang w:val="en-US"/>
        </w:rPr>
        <w:t>Holbroken</w:t>
      </w:r>
      <w:proofErr w:type="spellEnd"/>
      <w:r w:rsidRPr="00507D18">
        <w:rPr>
          <w:lang w:val="en-US"/>
        </w:rPr>
        <w:t>, NJ.</w:t>
      </w:r>
    </w:p>
    <w:p w14:paraId="5306AAF3" w14:textId="77777777" w:rsidR="001D0691" w:rsidRPr="00B9196C" w:rsidRDefault="001D0691" w:rsidP="001D0691">
      <w:pPr>
        <w:spacing w:before="60" w:after="60"/>
        <w:ind w:left="397" w:hanging="397"/>
      </w:pPr>
      <w:proofErr w:type="spellStart"/>
      <w:r w:rsidRPr="00B9196C">
        <w:t>Torraco</w:t>
      </w:r>
      <w:proofErr w:type="spellEnd"/>
      <w:r w:rsidRPr="00B9196C">
        <w:t>, R. J. (2005). Writing integrative literature reviews: Guidelines and examples. </w:t>
      </w:r>
      <w:r w:rsidRPr="00B9196C">
        <w:rPr>
          <w:i/>
          <w:iCs/>
        </w:rPr>
        <w:t>Human resource development review</w:t>
      </w:r>
      <w:r w:rsidRPr="00B9196C">
        <w:t>, </w:t>
      </w:r>
      <w:r w:rsidRPr="00B9196C">
        <w:rPr>
          <w:i/>
          <w:iCs/>
        </w:rPr>
        <w:t>4</w:t>
      </w:r>
      <w:r w:rsidRPr="00B9196C">
        <w:t>(3), 356-367.</w:t>
      </w:r>
    </w:p>
    <w:p w14:paraId="41D90C7C" w14:textId="77777777" w:rsidR="001D0691" w:rsidRPr="003E3685" w:rsidRDefault="001D0691" w:rsidP="001D0691">
      <w:pPr>
        <w:spacing w:before="60" w:after="60"/>
        <w:ind w:left="397" w:hanging="397"/>
      </w:pPr>
      <w:proofErr w:type="spellStart"/>
      <w:r w:rsidRPr="003E3685">
        <w:t>Tranfield</w:t>
      </w:r>
      <w:proofErr w:type="spellEnd"/>
      <w:r w:rsidRPr="003E3685">
        <w:t xml:space="preserve">, D., </w:t>
      </w:r>
      <w:proofErr w:type="spellStart"/>
      <w:r w:rsidRPr="003E3685">
        <w:t>Denyer</w:t>
      </w:r>
      <w:proofErr w:type="spellEnd"/>
      <w:r w:rsidRPr="003E3685">
        <w:t>, D., &amp; Smart, P. (2003). Towards a methodology for developing evidence‐informed management knowledge by means of systematic review. </w:t>
      </w:r>
      <w:r w:rsidRPr="003E3685">
        <w:rPr>
          <w:i/>
          <w:iCs/>
        </w:rPr>
        <w:t>British journal of management</w:t>
      </w:r>
      <w:r w:rsidRPr="003E3685">
        <w:t>, </w:t>
      </w:r>
      <w:r w:rsidRPr="003E3685">
        <w:rPr>
          <w:i/>
          <w:iCs/>
        </w:rPr>
        <w:t>14</w:t>
      </w:r>
      <w:r w:rsidRPr="003E3685">
        <w:t>(3), 207-222.</w:t>
      </w:r>
    </w:p>
    <w:p w14:paraId="3EC0D394" w14:textId="77777777" w:rsidR="001D0691" w:rsidRPr="00507D18" w:rsidRDefault="001D0691" w:rsidP="001D0691">
      <w:pPr>
        <w:spacing w:before="60" w:after="60"/>
        <w:ind w:left="397" w:hanging="397"/>
      </w:pPr>
      <w:r w:rsidRPr="00507D18">
        <w:t xml:space="preserve">United Nations. (2015). </w:t>
      </w:r>
      <w:r w:rsidRPr="00FB005B">
        <w:t>Transforming Our World: The 2030 agenda for sustainable development,</w:t>
      </w:r>
      <w:r w:rsidRPr="00507D18">
        <w:t> Resolution Adopted by the General Assembly. United Nations, New York. 2015.</w:t>
      </w:r>
    </w:p>
    <w:p w14:paraId="0681A924" w14:textId="77777777" w:rsidR="001D0691" w:rsidRPr="00507D18" w:rsidRDefault="001D0691" w:rsidP="001D0691">
      <w:pPr>
        <w:spacing w:before="60" w:after="60"/>
        <w:ind w:left="397" w:hanging="397"/>
      </w:pPr>
      <w:r w:rsidRPr="00507D18">
        <w:t xml:space="preserve">United Nations Intergovernmental Panel on Climate Change (IPCC). October 2018.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w:t>
      </w:r>
    </w:p>
    <w:p w14:paraId="37426B6C" w14:textId="77777777" w:rsidR="001D0691" w:rsidRPr="00507D18" w:rsidRDefault="001D0691" w:rsidP="001D0691">
      <w:pPr>
        <w:spacing w:before="60" w:after="60"/>
        <w:ind w:left="397" w:hanging="397"/>
        <w:rPr>
          <w:color w:val="000000"/>
        </w:rPr>
      </w:pPr>
      <w:r w:rsidRPr="00507D18">
        <w:t xml:space="preserve">United Nations. (2018). The Sustainable Development Goals Report 2018. Accessed at </w:t>
      </w:r>
    </w:p>
    <w:p w14:paraId="0A1FE18F" w14:textId="0115E94A" w:rsidR="001D0691" w:rsidRPr="00507D18" w:rsidRDefault="00414DC7" w:rsidP="001D0691">
      <w:pPr>
        <w:spacing w:before="60" w:after="60"/>
        <w:ind w:left="397" w:hanging="397"/>
      </w:pPr>
      <w:hyperlink r:id="rId39">
        <w:r w:rsidR="001D0691" w:rsidRPr="00507D18">
          <w:rPr>
            <w:rStyle w:val="Hyperlink"/>
          </w:rPr>
          <w:t>https://unstats.un.org/sdgs/files/report/2018/TheSustainableDevelopmentGoalsReport2018-EN.pdf</w:t>
        </w:r>
      </w:hyperlink>
      <w:r w:rsidR="001D0691" w:rsidRPr="00507D18">
        <w:t xml:space="preserve"> on 15 July 2019.</w:t>
      </w:r>
    </w:p>
    <w:p w14:paraId="041CDDD4" w14:textId="40A368D7" w:rsidR="001D0691" w:rsidRPr="00507D18" w:rsidRDefault="001D0691" w:rsidP="001D0691">
      <w:pPr>
        <w:spacing w:before="60" w:after="60"/>
        <w:ind w:left="397" w:hanging="397"/>
      </w:pPr>
      <w:r w:rsidRPr="00507D18">
        <w:lastRenderedPageBreak/>
        <w:t xml:space="preserve">United Nations Intergovernmental Science-Policy Platform on Biodiversity and Ecosystem Services (2019). </w:t>
      </w:r>
      <w:r w:rsidRPr="00FB005B">
        <w:t>Report of the Plenary of the Intergovernmental Science-Policy</w:t>
      </w:r>
      <w:r>
        <w:t xml:space="preserve"> </w:t>
      </w:r>
      <w:r w:rsidRPr="00FB005B">
        <w:t>Platform on Biodiversity and Ecosystem Services on the work of its seventh session. Available</w:t>
      </w:r>
      <w:r w:rsidRPr="00507D18">
        <w:t xml:space="preserve"> at </w:t>
      </w:r>
      <w:hyperlink r:id="rId40">
        <w:r w:rsidRPr="00507D18">
          <w:rPr>
            <w:rStyle w:val="Hyperlink"/>
          </w:rPr>
          <w:t>https://www.ipbes.net/system/tdf/ipbes_7_10_add-1-_advance_0.pdf?file=1&amp;type=node&amp;id=35245</w:t>
        </w:r>
      </w:hyperlink>
      <w:r w:rsidRPr="00507D18">
        <w:t xml:space="preserve"> (accessed on 15 July 2019).</w:t>
      </w:r>
    </w:p>
    <w:p w14:paraId="6276CE4D" w14:textId="77777777" w:rsidR="001D0691" w:rsidRPr="00B9196C" w:rsidRDefault="001D0691" w:rsidP="001D0691">
      <w:pPr>
        <w:spacing w:before="60" w:after="60"/>
        <w:ind w:left="397" w:hanging="397"/>
        <w:rPr>
          <w:shd w:val="clear" w:color="auto" w:fill="FFFFFF"/>
        </w:rPr>
      </w:pPr>
      <w:r w:rsidRPr="00B9196C">
        <w:rPr>
          <w:shd w:val="clear" w:color="auto" w:fill="FFFFFF"/>
        </w:rPr>
        <w:t xml:space="preserve">Wong, K. K. K. (2013). Partial least squares structural equation modelling (PLS-SEM) techniques using </w:t>
      </w:r>
      <w:proofErr w:type="spellStart"/>
      <w:r w:rsidRPr="00B9196C">
        <w:rPr>
          <w:shd w:val="clear" w:color="auto" w:fill="FFFFFF"/>
        </w:rPr>
        <w:t>SmartPLS</w:t>
      </w:r>
      <w:proofErr w:type="spellEnd"/>
      <w:r w:rsidRPr="00B9196C">
        <w:rPr>
          <w:shd w:val="clear" w:color="auto" w:fill="FFFFFF"/>
        </w:rPr>
        <w:t>. </w:t>
      </w:r>
      <w:r w:rsidRPr="00B9196C">
        <w:rPr>
          <w:i/>
          <w:iCs/>
          <w:shd w:val="clear" w:color="auto" w:fill="FFFFFF"/>
        </w:rPr>
        <w:t>Marketing Bulletin</w:t>
      </w:r>
      <w:r w:rsidRPr="00B9196C">
        <w:rPr>
          <w:shd w:val="clear" w:color="auto" w:fill="FFFFFF"/>
        </w:rPr>
        <w:t>, </w:t>
      </w:r>
      <w:r w:rsidRPr="00B9196C">
        <w:rPr>
          <w:i/>
          <w:iCs/>
          <w:shd w:val="clear" w:color="auto" w:fill="FFFFFF"/>
        </w:rPr>
        <w:t>24</w:t>
      </w:r>
      <w:r w:rsidRPr="00B9196C">
        <w:rPr>
          <w:shd w:val="clear" w:color="auto" w:fill="FFFFFF"/>
        </w:rPr>
        <w:t>(1), 1-32.</w:t>
      </w:r>
    </w:p>
    <w:p w14:paraId="02D55A56" w14:textId="77777777" w:rsidR="001D0691" w:rsidRPr="00507D18" w:rsidRDefault="001D0691" w:rsidP="001D0691">
      <w:pPr>
        <w:spacing w:before="60" w:after="60"/>
        <w:ind w:left="397" w:hanging="397"/>
        <w:rPr>
          <w:shd w:val="clear" w:color="auto" w:fill="FFFFFF"/>
        </w:rPr>
      </w:pPr>
      <w:proofErr w:type="spellStart"/>
      <w:r w:rsidRPr="00507D18">
        <w:rPr>
          <w:shd w:val="clear" w:color="auto" w:fill="FFFFFF"/>
        </w:rPr>
        <w:t>Yamey</w:t>
      </w:r>
      <w:proofErr w:type="spellEnd"/>
      <w:r w:rsidRPr="00507D18">
        <w:rPr>
          <w:shd w:val="clear" w:color="auto" w:fill="FFFFFF"/>
        </w:rPr>
        <w:t>, B. S. (1949). Scientific bookkeeping and the rise of capitalism. </w:t>
      </w:r>
      <w:r w:rsidRPr="00FB005B">
        <w:rPr>
          <w:shd w:val="clear" w:color="auto" w:fill="FFFFFF"/>
        </w:rPr>
        <w:t>The Economic History Review</w:t>
      </w:r>
      <w:r w:rsidRPr="00507D18">
        <w:rPr>
          <w:shd w:val="clear" w:color="auto" w:fill="FFFFFF"/>
        </w:rPr>
        <w:t>, </w:t>
      </w:r>
      <w:r w:rsidRPr="00FB005B">
        <w:rPr>
          <w:shd w:val="clear" w:color="auto" w:fill="FFFFFF"/>
        </w:rPr>
        <w:t>1</w:t>
      </w:r>
      <w:r w:rsidRPr="00507D18">
        <w:rPr>
          <w:shd w:val="clear" w:color="auto" w:fill="FFFFFF"/>
        </w:rPr>
        <w:t>(2</w:t>
      </w:r>
      <w:r w:rsidRPr="00FB005B">
        <w:rPr>
          <w:shd w:val="clear" w:color="auto" w:fill="FFFFFF"/>
        </w:rPr>
        <w:t>‐</w:t>
      </w:r>
      <w:r w:rsidRPr="00507D18">
        <w:rPr>
          <w:shd w:val="clear" w:color="auto" w:fill="FFFFFF"/>
        </w:rPr>
        <w:t>3), 99-113.</w:t>
      </w:r>
    </w:p>
    <w:p w14:paraId="4DF73A1B" w14:textId="77777777" w:rsidR="001D0691" w:rsidRPr="00C07E52" w:rsidRDefault="001D0691" w:rsidP="001D0691">
      <w:pPr>
        <w:spacing w:before="60" w:after="60"/>
        <w:ind w:left="397" w:hanging="397"/>
        <w:rPr>
          <w:shd w:val="clear" w:color="auto" w:fill="FFFFFF"/>
        </w:rPr>
      </w:pPr>
      <w:r w:rsidRPr="00C07E52">
        <w:rPr>
          <w:shd w:val="clear" w:color="auto" w:fill="FFFFFF"/>
        </w:rPr>
        <w:t xml:space="preserve">Zhang, Q., Liu, S., Wang, T., Dai, X., </w:t>
      </w:r>
      <w:proofErr w:type="spellStart"/>
      <w:r w:rsidRPr="00C07E52">
        <w:rPr>
          <w:shd w:val="clear" w:color="auto" w:fill="FFFFFF"/>
        </w:rPr>
        <w:t>Baninla</w:t>
      </w:r>
      <w:proofErr w:type="spellEnd"/>
      <w:r w:rsidRPr="00C07E52">
        <w:rPr>
          <w:shd w:val="clear" w:color="auto" w:fill="FFFFFF"/>
        </w:rPr>
        <w:t xml:space="preserve">, Y., Nakatani, J., &amp; </w:t>
      </w:r>
      <w:proofErr w:type="spellStart"/>
      <w:r w:rsidRPr="00C07E52">
        <w:rPr>
          <w:shd w:val="clear" w:color="auto" w:fill="FFFFFF"/>
        </w:rPr>
        <w:t>Moriguchi</w:t>
      </w:r>
      <w:proofErr w:type="spellEnd"/>
      <w:r w:rsidRPr="00C07E52">
        <w:rPr>
          <w:shd w:val="clear" w:color="auto" w:fill="FFFFFF"/>
        </w:rPr>
        <w:t>, Y. (2019). Urbanization impacts on greenhouse gas (GHG) emissions of the water infrastructure in China: Trade-offs among sustainable development goals (SDGs). </w:t>
      </w:r>
      <w:r w:rsidRPr="00C07E52">
        <w:rPr>
          <w:i/>
          <w:iCs/>
          <w:shd w:val="clear" w:color="auto" w:fill="FFFFFF"/>
        </w:rPr>
        <w:t>Journal of Cleaner Production</w:t>
      </w:r>
      <w:r w:rsidRPr="00C07E52">
        <w:rPr>
          <w:shd w:val="clear" w:color="auto" w:fill="FFFFFF"/>
        </w:rPr>
        <w:t>, </w:t>
      </w:r>
      <w:r w:rsidRPr="00C07E52">
        <w:rPr>
          <w:i/>
          <w:iCs/>
          <w:shd w:val="clear" w:color="auto" w:fill="FFFFFF"/>
        </w:rPr>
        <w:t>232</w:t>
      </w:r>
      <w:r w:rsidRPr="00C07E52">
        <w:rPr>
          <w:shd w:val="clear" w:color="auto" w:fill="FFFFFF"/>
        </w:rPr>
        <w:t>, 474-486.</w:t>
      </w:r>
    </w:p>
    <w:p w14:paraId="207D05BD" w14:textId="77777777" w:rsidR="001D0691" w:rsidRPr="00507D18" w:rsidRDefault="001D0691" w:rsidP="001D0691">
      <w:pPr>
        <w:spacing w:before="60" w:after="60"/>
        <w:ind w:left="397" w:hanging="397"/>
        <w:rPr>
          <w:shd w:val="clear" w:color="auto" w:fill="FFFFFF"/>
        </w:rPr>
      </w:pPr>
      <w:proofErr w:type="spellStart"/>
      <w:r w:rsidRPr="00507D18">
        <w:rPr>
          <w:shd w:val="clear" w:color="auto" w:fill="FFFFFF"/>
        </w:rPr>
        <w:t>Zuofa</w:t>
      </w:r>
      <w:proofErr w:type="spellEnd"/>
      <w:r w:rsidRPr="00507D18">
        <w:rPr>
          <w:shd w:val="clear" w:color="auto" w:fill="FFFFFF"/>
        </w:rPr>
        <w:t xml:space="preserve">, T., &amp; Ochieng, E. (2016). Sustainability in construction project delivery: A study of experienced project managers in Nigeria. </w:t>
      </w:r>
      <w:r w:rsidRPr="00FB005B">
        <w:rPr>
          <w:shd w:val="clear" w:color="auto" w:fill="FFFFFF"/>
        </w:rPr>
        <w:t>Project Management Journal</w:t>
      </w:r>
      <w:r w:rsidRPr="00507D18">
        <w:rPr>
          <w:shd w:val="clear" w:color="auto" w:fill="FFFFFF"/>
        </w:rPr>
        <w:t xml:space="preserve">, </w:t>
      </w:r>
      <w:r w:rsidRPr="00FB005B">
        <w:rPr>
          <w:shd w:val="clear" w:color="auto" w:fill="FFFFFF"/>
        </w:rPr>
        <w:t>47</w:t>
      </w:r>
      <w:r w:rsidRPr="00507D18">
        <w:rPr>
          <w:shd w:val="clear" w:color="auto" w:fill="FFFFFF"/>
        </w:rPr>
        <w:t>(6), 44-55.</w:t>
      </w:r>
    </w:p>
    <w:p w14:paraId="7751EBAA" w14:textId="77777777" w:rsidR="001D0691" w:rsidRPr="00507D18" w:rsidRDefault="001D0691" w:rsidP="001D0691">
      <w:pPr>
        <w:spacing w:before="60" w:after="60"/>
        <w:ind w:left="397" w:hanging="397"/>
        <w:rPr>
          <w:shd w:val="clear" w:color="auto" w:fill="FFFFFF"/>
        </w:rPr>
      </w:pPr>
    </w:p>
    <w:p w14:paraId="1CCAC7F4" w14:textId="77777777" w:rsidR="001D0691" w:rsidRPr="00507D18" w:rsidRDefault="001D0691" w:rsidP="001D0691">
      <w:pPr>
        <w:spacing w:before="60" w:after="60"/>
        <w:ind w:left="397" w:hanging="397"/>
        <w:rPr>
          <w:shd w:val="clear" w:color="auto" w:fill="FFFFFF"/>
        </w:rPr>
      </w:pPr>
    </w:p>
    <w:p w14:paraId="66CEE68E" w14:textId="416072E0" w:rsidR="001D0691" w:rsidRDefault="001D0691">
      <w:pPr>
        <w:spacing w:before="100" w:after="200" w:line="276" w:lineRule="auto"/>
      </w:pPr>
      <w:r>
        <w:br w:type="page"/>
      </w:r>
    </w:p>
    <w:p w14:paraId="2C23DF8E" w14:textId="77777777" w:rsidR="001D0691" w:rsidRPr="00FB005B" w:rsidRDefault="001D0691" w:rsidP="001D0691">
      <w:pPr>
        <w:sectPr w:rsidR="001D0691" w:rsidRPr="00FB005B" w:rsidSect="000C6BC6">
          <w:footerReference w:type="even" r:id="rId41"/>
          <w:footerReference w:type="default" r:id="rId42"/>
          <w:pgSz w:w="11901" w:h="16817"/>
          <w:pgMar w:top="1440" w:right="1440" w:bottom="1440" w:left="1440" w:header="720" w:footer="720" w:gutter="0"/>
          <w:cols w:space="720"/>
          <w:docGrid w:linePitch="360"/>
        </w:sectPr>
      </w:pPr>
    </w:p>
    <w:p w14:paraId="14DFD14F" w14:textId="6B2D1D89" w:rsidR="00B70514" w:rsidRPr="00213009" w:rsidRDefault="00B70514" w:rsidP="00E56CF8">
      <w:pPr>
        <w:pStyle w:val="Heading1"/>
      </w:pPr>
      <w:bookmarkStart w:id="25" w:name="_Ref33737427"/>
      <w:r w:rsidRPr="00213009">
        <w:lastRenderedPageBreak/>
        <w:t>APPENDICES</w:t>
      </w:r>
      <w:bookmarkEnd w:id="25"/>
    </w:p>
    <w:p w14:paraId="266DD770" w14:textId="2D988418" w:rsidR="00B70514" w:rsidRPr="0052453A" w:rsidRDefault="00B70514" w:rsidP="0052453A">
      <w:pPr>
        <w:pStyle w:val="Heading2"/>
        <w:spacing w:line="480" w:lineRule="auto"/>
      </w:pPr>
      <w:r w:rsidRPr="0052453A">
        <w:t>Appendix 1 - Table</w:t>
      </w:r>
      <w:r w:rsidR="0043036A" w:rsidRPr="0052453A">
        <w:t>s</w:t>
      </w:r>
      <w:r w:rsidRPr="0052453A">
        <w:t xml:space="preserve"> of data </w:t>
      </w:r>
      <w:r w:rsidR="0043036A" w:rsidRPr="0052453A">
        <w:t>showing results of keyword combination searches</w:t>
      </w:r>
      <w:r w:rsidR="00CA597B" w:rsidRPr="0052453A">
        <w:t xml:space="preserve"> and the systematic reduction to relevant articles</w:t>
      </w:r>
    </w:p>
    <w:p w14:paraId="2081570A" w14:textId="4F104D62" w:rsidR="001E2674" w:rsidRPr="0052453A" w:rsidRDefault="001E2674" w:rsidP="001E2674">
      <w:pPr>
        <w:spacing w:before="100" w:line="480" w:lineRule="auto"/>
        <w:ind w:firstLine="284"/>
        <w:jc w:val="both"/>
        <w:rPr>
          <w:sz w:val="21"/>
          <w:szCs w:val="21"/>
        </w:rPr>
      </w:pPr>
      <w:r w:rsidRPr="0052453A">
        <w:rPr>
          <w:sz w:val="21"/>
          <w:szCs w:val="21"/>
        </w:rPr>
        <w:t xml:space="preserve">Table </w:t>
      </w:r>
      <w:r w:rsidRPr="0052453A">
        <w:rPr>
          <w:sz w:val="21"/>
          <w:szCs w:val="21"/>
        </w:rPr>
        <w:fldChar w:fldCharType="begin"/>
      </w:r>
      <w:r w:rsidRPr="0052453A">
        <w:rPr>
          <w:sz w:val="21"/>
          <w:szCs w:val="21"/>
        </w:rPr>
        <w:instrText xml:space="preserve"> SEQ Table \* ARABIC </w:instrText>
      </w:r>
      <w:r w:rsidRPr="0052453A">
        <w:rPr>
          <w:sz w:val="21"/>
          <w:szCs w:val="21"/>
        </w:rPr>
        <w:fldChar w:fldCharType="separate"/>
      </w:r>
      <w:r w:rsidRPr="0052453A">
        <w:rPr>
          <w:noProof/>
          <w:sz w:val="21"/>
          <w:szCs w:val="21"/>
        </w:rPr>
        <w:t>2</w:t>
      </w:r>
      <w:r w:rsidRPr="0052453A">
        <w:rPr>
          <w:noProof/>
          <w:sz w:val="21"/>
          <w:szCs w:val="21"/>
        </w:rPr>
        <w:fldChar w:fldCharType="end"/>
      </w:r>
      <w:r w:rsidRPr="0052453A">
        <w:rPr>
          <w:sz w:val="21"/>
          <w:szCs w:val="21"/>
        </w:rPr>
        <w:t>: Items containing combinations of keywords</w:t>
      </w:r>
      <w:r w:rsidR="00FF362D" w:rsidRPr="0052453A">
        <w:rPr>
          <w:sz w:val="21"/>
          <w:szCs w:val="21"/>
        </w:rPr>
        <w:t>.</w:t>
      </w:r>
    </w:p>
    <w:tbl>
      <w:tblPr>
        <w:tblW w:w="8359" w:type="dxa"/>
        <w:jc w:val="center"/>
        <w:tblLayout w:type="fixed"/>
        <w:tblLook w:val="04A0" w:firstRow="1" w:lastRow="0" w:firstColumn="1" w:lastColumn="0" w:noHBand="0" w:noVBand="1"/>
      </w:tblPr>
      <w:tblGrid>
        <w:gridCol w:w="4682"/>
        <w:gridCol w:w="1306"/>
        <w:gridCol w:w="1306"/>
        <w:gridCol w:w="1065"/>
      </w:tblGrid>
      <w:tr w:rsidR="001E2674" w:rsidRPr="00507D18" w14:paraId="51DC7586" w14:textId="77777777" w:rsidTr="00780D6E">
        <w:trPr>
          <w:trHeight w:val="300"/>
          <w:jc w:val="center"/>
        </w:trPr>
        <w:tc>
          <w:tcPr>
            <w:tcW w:w="4682" w:type="dxa"/>
            <w:tcBorders>
              <w:top w:val="single" w:sz="4" w:space="0" w:color="auto"/>
              <w:left w:val="single" w:sz="4" w:space="0" w:color="auto"/>
              <w:bottom w:val="single" w:sz="4" w:space="0" w:color="auto"/>
              <w:right w:val="nil"/>
            </w:tcBorders>
            <w:shd w:val="clear" w:color="auto" w:fill="auto"/>
            <w:noWrap/>
            <w:vAlign w:val="bottom"/>
          </w:tcPr>
          <w:p w14:paraId="1CF4E0D8" w14:textId="77777777" w:rsidR="001E2674" w:rsidRPr="00707CA5" w:rsidRDefault="001E2674" w:rsidP="00780D6E">
            <w:pPr>
              <w:spacing w:before="60" w:after="60"/>
              <w:ind w:firstLine="284"/>
              <w:jc w:val="both"/>
              <w:rPr>
                <w:sz w:val="20"/>
                <w:szCs w:val="20"/>
              </w:rPr>
            </w:pPr>
          </w:p>
        </w:tc>
        <w:tc>
          <w:tcPr>
            <w:tcW w:w="3677" w:type="dxa"/>
            <w:gridSpan w:val="3"/>
            <w:tcBorders>
              <w:top w:val="single" w:sz="4" w:space="0" w:color="auto"/>
              <w:left w:val="nil"/>
              <w:bottom w:val="single" w:sz="4" w:space="0" w:color="auto"/>
              <w:right w:val="single" w:sz="4" w:space="0" w:color="auto"/>
            </w:tcBorders>
            <w:vAlign w:val="center"/>
          </w:tcPr>
          <w:p w14:paraId="79627982" w14:textId="77777777" w:rsidR="001E2674" w:rsidRPr="00707CA5" w:rsidRDefault="001E2674" w:rsidP="00780D6E">
            <w:pPr>
              <w:spacing w:before="60" w:after="60"/>
              <w:ind w:firstLine="284"/>
              <w:jc w:val="center"/>
              <w:rPr>
                <w:i/>
                <w:sz w:val="20"/>
                <w:szCs w:val="20"/>
              </w:rPr>
            </w:pPr>
            <w:r w:rsidRPr="00707CA5">
              <w:rPr>
                <w:i/>
                <w:sz w:val="20"/>
                <w:szCs w:val="20"/>
              </w:rPr>
              <w:t>No. of items</w:t>
            </w:r>
          </w:p>
        </w:tc>
      </w:tr>
      <w:tr w:rsidR="001E2674" w:rsidRPr="00507D18" w14:paraId="238F6FD9" w14:textId="77777777" w:rsidTr="00780D6E">
        <w:trPr>
          <w:trHeight w:val="300"/>
          <w:jc w:val="center"/>
        </w:trPr>
        <w:tc>
          <w:tcPr>
            <w:tcW w:w="4682" w:type="dxa"/>
            <w:tcBorders>
              <w:top w:val="single" w:sz="4" w:space="0" w:color="auto"/>
              <w:left w:val="single" w:sz="4" w:space="0" w:color="auto"/>
              <w:bottom w:val="single" w:sz="4" w:space="0" w:color="auto"/>
              <w:right w:val="nil"/>
            </w:tcBorders>
            <w:shd w:val="pct15" w:color="auto" w:fill="auto"/>
            <w:noWrap/>
            <w:vAlign w:val="bottom"/>
            <w:hideMark/>
          </w:tcPr>
          <w:p w14:paraId="119574EB" w14:textId="77777777" w:rsidR="001E2674" w:rsidRPr="00707CA5" w:rsidRDefault="001E2674" w:rsidP="00780D6E">
            <w:pPr>
              <w:spacing w:before="60" w:after="60"/>
              <w:ind w:firstLine="284"/>
              <w:jc w:val="center"/>
              <w:rPr>
                <w:b/>
                <w:sz w:val="20"/>
                <w:szCs w:val="20"/>
              </w:rPr>
            </w:pPr>
            <w:r w:rsidRPr="00707CA5">
              <w:rPr>
                <w:b/>
                <w:sz w:val="20"/>
                <w:szCs w:val="20"/>
              </w:rPr>
              <w:t>Search keywords combinations across the title, abstract and index key words</w:t>
            </w:r>
          </w:p>
        </w:tc>
        <w:tc>
          <w:tcPr>
            <w:tcW w:w="1306" w:type="dxa"/>
            <w:tcBorders>
              <w:top w:val="single" w:sz="4" w:space="0" w:color="auto"/>
              <w:left w:val="nil"/>
              <w:bottom w:val="single" w:sz="4" w:space="0" w:color="auto"/>
              <w:right w:val="nil"/>
            </w:tcBorders>
            <w:shd w:val="pct70" w:color="auto" w:fill="auto"/>
            <w:vAlign w:val="center"/>
          </w:tcPr>
          <w:p w14:paraId="2DB309AE" w14:textId="77777777" w:rsidR="001E2674" w:rsidRPr="00707CA5" w:rsidRDefault="001E2674" w:rsidP="00780D6E">
            <w:pPr>
              <w:spacing w:before="60" w:after="60"/>
              <w:jc w:val="center"/>
              <w:rPr>
                <w:b/>
                <w:bCs/>
                <w:color w:val="FFFFFF" w:themeColor="background1"/>
                <w:sz w:val="20"/>
                <w:szCs w:val="20"/>
              </w:rPr>
            </w:pPr>
            <w:r w:rsidRPr="00707CA5">
              <w:rPr>
                <w:b/>
                <w:bCs/>
                <w:color w:val="FFFFFF" w:themeColor="background1"/>
                <w:sz w:val="20"/>
                <w:szCs w:val="20"/>
              </w:rPr>
              <w:t>Title</w:t>
            </w:r>
          </w:p>
        </w:tc>
        <w:tc>
          <w:tcPr>
            <w:tcW w:w="1306" w:type="dxa"/>
            <w:tcBorders>
              <w:top w:val="single" w:sz="4" w:space="0" w:color="auto"/>
              <w:left w:val="nil"/>
              <w:bottom w:val="single" w:sz="4" w:space="0" w:color="auto"/>
              <w:right w:val="nil"/>
            </w:tcBorders>
            <w:shd w:val="pct70" w:color="auto" w:fill="auto"/>
            <w:noWrap/>
            <w:vAlign w:val="center"/>
            <w:hideMark/>
          </w:tcPr>
          <w:p w14:paraId="4887156D" w14:textId="77777777" w:rsidR="001E2674" w:rsidRPr="00707CA5" w:rsidRDefault="001E2674" w:rsidP="00780D6E">
            <w:pPr>
              <w:spacing w:before="60" w:after="60"/>
              <w:jc w:val="center"/>
              <w:rPr>
                <w:b/>
                <w:bCs/>
                <w:color w:val="FFFFFF" w:themeColor="background1"/>
                <w:sz w:val="20"/>
                <w:szCs w:val="20"/>
              </w:rPr>
            </w:pPr>
            <w:r w:rsidRPr="00707CA5">
              <w:rPr>
                <w:b/>
                <w:bCs/>
                <w:color w:val="FFFFFF" w:themeColor="background1"/>
                <w:sz w:val="20"/>
                <w:szCs w:val="20"/>
              </w:rPr>
              <w:t>Abstract</w:t>
            </w:r>
          </w:p>
        </w:tc>
        <w:tc>
          <w:tcPr>
            <w:tcW w:w="1065" w:type="dxa"/>
            <w:tcBorders>
              <w:top w:val="single" w:sz="4" w:space="0" w:color="auto"/>
              <w:left w:val="nil"/>
              <w:bottom w:val="single" w:sz="4" w:space="0" w:color="auto"/>
              <w:right w:val="single" w:sz="4" w:space="0" w:color="auto"/>
            </w:tcBorders>
            <w:shd w:val="pct70" w:color="auto" w:fill="auto"/>
            <w:vAlign w:val="center"/>
          </w:tcPr>
          <w:p w14:paraId="014DDFCD" w14:textId="77777777" w:rsidR="001E2674" w:rsidRPr="00707CA5" w:rsidRDefault="001E2674" w:rsidP="00780D6E">
            <w:pPr>
              <w:spacing w:before="60" w:after="60"/>
              <w:jc w:val="center"/>
              <w:rPr>
                <w:b/>
                <w:bCs/>
                <w:color w:val="FFFFFF" w:themeColor="background1"/>
                <w:sz w:val="20"/>
                <w:szCs w:val="20"/>
              </w:rPr>
            </w:pPr>
            <w:r w:rsidRPr="00707CA5">
              <w:rPr>
                <w:b/>
                <w:bCs/>
                <w:color w:val="FFFFFF" w:themeColor="background1"/>
                <w:sz w:val="20"/>
                <w:szCs w:val="20"/>
              </w:rPr>
              <w:t>Index</w:t>
            </w:r>
          </w:p>
        </w:tc>
      </w:tr>
      <w:tr w:rsidR="001E2674" w:rsidRPr="00507D18" w14:paraId="10FA8EEC" w14:textId="77777777" w:rsidTr="00780D6E">
        <w:trPr>
          <w:trHeight w:val="300"/>
          <w:jc w:val="center"/>
        </w:trPr>
        <w:tc>
          <w:tcPr>
            <w:tcW w:w="4682" w:type="dxa"/>
            <w:tcBorders>
              <w:top w:val="single" w:sz="4" w:space="0" w:color="auto"/>
              <w:left w:val="single" w:sz="4" w:space="0" w:color="auto"/>
              <w:right w:val="nil"/>
            </w:tcBorders>
            <w:shd w:val="clear" w:color="auto" w:fill="auto"/>
            <w:noWrap/>
            <w:vAlign w:val="bottom"/>
            <w:hideMark/>
          </w:tcPr>
          <w:p w14:paraId="50C2B066" w14:textId="77777777" w:rsidR="001E2674" w:rsidRPr="00707CA5" w:rsidRDefault="001E2674" w:rsidP="00780D6E">
            <w:pPr>
              <w:spacing w:before="60" w:after="60"/>
              <w:rPr>
                <w:sz w:val="20"/>
                <w:szCs w:val="20"/>
              </w:rPr>
            </w:pPr>
            <w:r w:rsidRPr="00707CA5">
              <w:rPr>
                <w:sz w:val="20"/>
                <w:szCs w:val="20"/>
              </w:rPr>
              <w:t>“SDG”/"sustainable development goal" + "project"</w:t>
            </w:r>
          </w:p>
        </w:tc>
        <w:tc>
          <w:tcPr>
            <w:tcW w:w="1306" w:type="dxa"/>
            <w:tcBorders>
              <w:top w:val="single" w:sz="4" w:space="0" w:color="auto"/>
              <w:left w:val="nil"/>
              <w:right w:val="nil"/>
            </w:tcBorders>
          </w:tcPr>
          <w:p w14:paraId="57F612DB" w14:textId="77777777" w:rsidR="001E2674" w:rsidRPr="00707CA5" w:rsidRDefault="001E2674" w:rsidP="00780D6E">
            <w:pPr>
              <w:spacing w:before="60" w:after="60"/>
              <w:ind w:firstLine="284"/>
              <w:jc w:val="both"/>
              <w:rPr>
                <w:sz w:val="20"/>
                <w:szCs w:val="20"/>
              </w:rPr>
            </w:pPr>
            <w:r w:rsidRPr="00707CA5">
              <w:rPr>
                <w:sz w:val="20"/>
                <w:szCs w:val="20"/>
              </w:rPr>
              <w:t>0</w:t>
            </w:r>
          </w:p>
        </w:tc>
        <w:tc>
          <w:tcPr>
            <w:tcW w:w="1306" w:type="dxa"/>
            <w:tcBorders>
              <w:top w:val="single" w:sz="4" w:space="0" w:color="auto"/>
              <w:left w:val="nil"/>
              <w:right w:val="nil"/>
            </w:tcBorders>
            <w:shd w:val="clear" w:color="auto" w:fill="auto"/>
            <w:noWrap/>
          </w:tcPr>
          <w:p w14:paraId="163E3CF8" w14:textId="77777777" w:rsidR="001E2674" w:rsidRPr="00707CA5" w:rsidRDefault="001E2674" w:rsidP="00780D6E">
            <w:pPr>
              <w:spacing w:before="60" w:after="60"/>
              <w:ind w:firstLine="284"/>
              <w:jc w:val="both"/>
              <w:rPr>
                <w:sz w:val="20"/>
                <w:szCs w:val="20"/>
              </w:rPr>
            </w:pPr>
            <w:r w:rsidRPr="00707CA5">
              <w:rPr>
                <w:sz w:val="20"/>
                <w:szCs w:val="20"/>
              </w:rPr>
              <w:t>47</w:t>
            </w:r>
          </w:p>
        </w:tc>
        <w:tc>
          <w:tcPr>
            <w:tcW w:w="1065" w:type="dxa"/>
            <w:tcBorders>
              <w:top w:val="single" w:sz="4" w:space="0" w:color="auto"/>
              <w:left w:val="nil"/>
              <w:right w:val="single" w:sz="4" w:space="0" w:color="auto"/>
            </w:tcBorders>
          </w:tcPr>
          <w:p w14:paraId="6CB5AEAA" w14:textId="77777777" w:rsidR="001E2674" w:rsidRPr="00707CA5" w:rsidRDefault="001E2674" w:rsidP="00780D6E">
            <w:pPr>
              <w:spacing w:before="60" w:after="60"/>
              <w:ind w:firstLine="284"/>
              <w:jc w:val="both"/>
              <w:rPr>
                <w:sz w:val="20"/>
                <w:szCs w:val="20"/>
              </w:rPr>
            </w:pPr>
            <w:r w:rsidRPr="00707CA5">
              <w:rPr>
                <w:sz w:val="20"/>
                <w:szCs w:val="20"/>
              </w:rPr>
              <w:t>0</w:t>
            </w:r>
          </w:p>
        </w:tc>
      </w:tr>
      <w:tr w:rsidR="001E2674" w:rsidRPr="00507D18" w14:paraId="6F82C486" w14:textId="77777777" w:rsidTr="00780D6E">
        <w:trPr>
          <w:trHeight w:val="300"/>
          <w:jc w:val="center"/>
        </w:trPr>
        <w:tc>
          <w:tcPr>
            <w:tcW w:w="4682" w:type="dxa"/>
            <w:tcBorders>
              <w:left w:val="single" w:sz="4" w:space="0" w:color="auto"/>
              <w:bottom w:val="nil"/>
              <w:right w:val="nil"/>
            </w:tcBorders>
            <w:shd w:val="clear" w:color="auto" w:fill="auto"/>
            <w:noWrap/>
            <w:vAlign w:val="bottom"/>
            <w:hideMark/>
          </w:tcPr>
          <w:p w14:paraId="77499B38" w14:textId="77777777" w:rsidR="001E2674" w:rsidRPr="00707CA5" w:rsidRDefault="001E2674" w:rsidP="00780D6E">
            <w:pPr>
              <w:spacing w:before="60" w:after="60"/>
              <w:rPr>
                <w:sz w:val="20"/>
                <w:szCs w:val="20"/>
              </w:rPr>
            </w:pPr>
            <w:r w:rsidRPr="00707CA5">
              <w:rPr>
                <w:sz w:val="20"/>
                <w:szCs w:val="20"/>
              </w:rPr>
              <w:t>“SDG”/"sustainable development goal" + "project management"</w:t>
            </w:r>
          </w:p>
        </w:tc>
        <w:tc>
          <w:tcPr>
            <w:tcW w:w="1306" w:type="dxa"/>
            <w:tcBorders>
              <w:left w:val="nil"/>
              <w:bottom w:val="nil"/>
              <w:right w:val="nil"/>
            </w:tcBorders>
          </w:tcPr>
          <w:p w14:paraId="5DD4A8FB" w14:textId="77777777" w:rsidR="001E2674" w:rsidRPr="00707CA5" w:rsidRDefault="001E2674" w:rsidP="00780D6E">
            <w:pPr>
              <w:spacing w:before="60" w:after="60"/>
              <w:ind w:firstLine="284"/>
              <w:jc w:val="both"/>
              <w:rPr>
                <w:sz w:val="20"/>
                <w:szCs w:val="20"/>
              </w:rPr>
            </w:pPr>
            <w:r w:rsidRPr="00707CA5">
              <w:rPr>
                <w:sz w:val="20"/>
                <w:szCs w:val="20"/>
              </w:rPr>
              <w:t>0</w:t>
            </w:r>
          </w:p>
        </w:tc>
        <w:tc>
          <w:tcPr>
            <w:tcW w:w="1306" w:type="dxa"/>
            <w:tcBorders>
              <w:left w:val="nil"/>
              <w:bottom w:val="nil"/>
              <w:right w:val="nil"/>
            </w:tcBorders>
            <w:shd w:val="clear" w:color="auto" w:fill="auto"/>
            <w:noWrap/>
          </w:tcPr>
          <w:p w14:paraId="426385EB" w14:textId="77777777" w:rsidR="001E2674" w:rsidRPr="00707CA5" w:rsidRDefault="001E2674" w:rsidP="00780D6E">
            <w:pPr>
              <w:spacing w:before="60" w:after="60"/>
              <w:ind w:firstLine="284"/>
              <w:jc w:val="both"/>
              <w:rPr>
                <w:sz w:val="20"/>
                <w:szCs w:val="20"/>
              </w:rPr>
            </w:pPr>
            <w:r w:rsidRPr="00707CA5">
              <w:rPr>
                <w:sz w:val="20"/>
                <w:szCs w:val="20"/>
              </w:rPr>
              <w:t>0</w:t>
            </w:r>
          </w:p>
        </w:tc>
        <w:tc>
          <w:tcPr>
            <w:tcW w:w="1065" w:type="dxa"/>
            <w:tcBorders>
              <w:left w:val="nil"/>
              <w:bottom w:val="nil"/>
              <w:right w:val="single" w:sz="4" w:space="0" w:color="auto"/>
            </w:tcBorders>
          </w:tcPr>
          <w:p w14:paraId="7F154EF3" w14:textId="77777777" w:rsidR="001E2674" w:rsidRPr="00707CA5" w:rsidRDefault="001E2674" w:rsidP="00780D6E">
            <w:pPr>
              <w:spacing w:before="60" w:after="60"/>
              <w:ind w:firstLine="284"/>
              <w:jc w:val="both"/>
              <w:rPr>
                <w:sz w:val="20"/>
                <w:szCs w:val="20"/>
              </w:rPr>
            </w:pPr>
            <w:r w:rsidRPr="00707CA5">
              <w:rPr>
                <w:sz w:val="20"/>
                <w:szCs w:val="20"/>
              </w:rPr>
              <w:t>0</w:t>
            </w:r>
          </w:p>
        </w:tc>
      </w:tr>
      <w:tr w:rsidR="001E2674" w:rsidRPr="00507D18" w14:paraId="7CDBBF64" w14:textId="77777777" w:rsidTr="00780D6E">
        <w:trPr>
          <w:trHeight w:val="300"/>
          <w:jc w:val="center"/>
        </w:trPr>
        <w:tc>
          <w:tcPr>
            <w:tcW w:w="4682" w:type="dxa"/>
            <w:tcBorders>
              <w:left w:val="single" w:sz="4" w:space="0" w:color="auto"/>
              <w:bottom w:val="nil"/>
              <w:right w:val="nil"/>
            </w:tcBorders>
            <w:shd w:val="clear" w:color="auto" w:fill="auto"/>
            <w:noWrap/>
            <w:vAlign w:val="bottom"/>
            <w:hideMark/>
          </w:tcPr>
          <w:p w14:paraId="06BA3973" w14:textId="77777777" w:rsidR="001E2674" w:rsidRPr="00707CA5" w:rsidRDefault="001E2674" w:rsidP="00780D6E">
            <w:pPr>
              <w:spacing w:before="60" w:after="60"/>
              <w:rPr>
                <w:sz w:val="20"/>
                <w:szCs w:val="20"/>
              </w:rPr>
            </w:pPr>
            <w:r w:rsidRPr="00707CA5">
              <w:rPr>
                <w:sz w:val="20"/>
                <w:szCs w:val="20"/>
              </w:rPr>
              <w:t>“SDG”/"sustainable development goal" + "infrastructure"</w:t>
            </w:r>
          </w:p>
        </w:tc>
        <w:tc>
          <w:tcPr>
            <w:tcW w:w="1306" w:type="dxa"/>
            <w:tcBorders>
              <w:left w:val="nil"/>
              <w:bottom w:val="nil"/>
              <w:right w:val="nil"/>
            </w:tcBorders>
          </w:tcPr>
          <w:p w14:paraId="313AB27E" w14:textId="77777777" w:rsidR="001E2674" w:rsidRPr="00707CA5" w:rsidRDefault="001E2674" w:rsidP="00780D6E">
            <w:pPr>
              <w:spacing w:before="60" w:after="60"/>
              <w:ind w:firstLine="284"/>
              <w:jc w:val="both"/>
              <w:rPr>
                <w:sz w:val="20"/>
                <w:szCs w:val="20"/>
              </w:rPr>
            </w:pPr>
            <w:r w:rsidRPr="00707CA5">
              <w:rPr>
                <w:sz w:val="20"/>
                <w:szCs w:val="20"/>
              </w:rPr>
              <w:t>2</w:t>
            </w:r>
          </w:p>
        </w:tc>
        <w:tc>
          <w:tcPr>
            <w:tcW w:w="1306" w:type="dxa"/>
            <w:tcBorders>
              <w:left w:val="nil"/>
              <w:bottom w:val="nil"/>
              <w:right w:val="nil"/>
            </w:tcBorders>
            <w:shd w:val="clear" w:color="auto" w:fill="auto"/>
            <w:noWrap/>
          </w:tcPr>
          <w:p w14:paraId="33DE4AB7" w14:textId="77777777" w:rsidR="001E2674" w:rsidRPr="00707CA5" w:rsidRDefault="001E2674" w:rsidP="00780D6E">
            <w:pPr>
              <w:spacing w:before="60" w:after="60"/>
              <w:ind w:firstLine="284"/>
              <w:jc w:val="both"/>
              <w:rPr>
                <w:sz w:val="20"/>
                <w:szCs w:val="20"/>
              </w:rPr>
            </w:pPr>
            <w:r w:rsidRPr="00707CA5">
              <w:rPr>
                <w:sz w:val="20"/>
                <w:szCs w:val="20"/>
              </w:rPr>
              <w:t>27</w:t>
            </w:r>
          </w:p>
        </w:tc>
        <w:tc>
          <w:tcPr>
            <w:tcW w:w="1065" w:type="dxa"/>
            <w:tcBorders>
              <w:left w:val="nil"/>
              <w:bottom w:val="nil"/>
              <w:right w:val="single" w:sz="4" w:space="0" w:color="auto"/>
            </w:tcBorders>
          </w:tcPr>
          <w:p w14:paraId="71E51822" w14:textId="77777777" w:rsidR="001E2674" w:rsidRPr="00707CA5" w:rsidRDefault="001E2674" w:rsidP="00780D6E">
            <w:pPr>
              <w:spacing w:before="60" w:after="60"/>
              <w:ind w:firstLine="284"/>
              <w:jc w:val="both"/>
              <w:rPr>
                <w:sz w:val="20"/>
                <w:szCs w:val="20"/>
              </w:rPr>
            </w:pPr>
            <w:r w:rsidRPr="00707CA5">
              <w:rPr>
                <w:sz w:val="20"/>
                <w:szCs w:val="20"/>
              </w:rPr>
              <w:t>0</w:t>
            </w:r>
          </w:p>
        </w:tc>
      </w:tr>
      <w:tr w:rsidR="001E2674" w:rsidRPr="00507D18" w14:paraId="7D9C75E7" w14:textId="77777777" w:rsidTr="00780D6E">
        <w:trPr>
          <w:trHeight w:val="300"/>
          <w:jc w:val="center"/>
        </w:trPr>
        <w:tc>
          <w:tcPr>
            <w:tcW w:w="4682" w:type="dxa"/>
            <w:tcBorders>
              <w:top w:val="nil"/>
              <w:left w:val="single" w:sz="4" w:space="0" w:color="auto"/>
              <w:bottom w:val="nil"/>
              <w:right w:val="nil"/>
            </w:tcBorders>
            <w:shd w:val="clear" w:color="auto" w:fill="auto"/>
            <w:noWrap/>
            <w:vAlign w:val="bottom"/>
            <w:hideMark/>
          </w:tcPr>
          <w:p w14:paraId="154A6707" w14:textId="77777777" w:rsidR="001E2674" w:rsidRPr="00707CA5" w:rsidRDefault="001E2674" w:rsidP="00780D6E">
            <w:pPr>
              <w:spacing w:before="60" w:after="60"/>
              <w:rPr>
                <w:sz w:val="20"/>
                <w:szCs w:val="20"/>
              </w:rPr>
            </w:pPr>
            <w:r w:rsidRPr="00707CA5">
              <w:rPr>
                <w:sz w:val="20"/>
                <w:szCs w:val="20"/>
              </w:rPr>
              <w:t>"sustainable development" + "project"</w:t>
            </w:r>
          </w:p>
        </w:tc>
        <w:tc>
          <w:tcPr>
            <w:tcW w:w="1306" w:type="dxa"/>
            <w:tcBorders>
              <w:top w:val="nil"/>
              <w:left w:val="nil"/>
              <w:bottom w:val="nil"/>
              <w:right w:val="nil"/>
            </w:tcBorders>
          </w:tcPr>
          <w:p w14:paraId="625F2938" w14:textId="77777777" w:rsidR="001E2674" w:rsidRPr="00707CA5" w:rsidRDefault="001E2674" w:rsidP="00780D6E">
            <w:pPr>
              <w:spacing w:before="60" w:after="60"/>
              <w:ind w:firstLine="284"/>
              <w:jc w:val="both"/>
              <w:rPr>
                <w:sz w:val="20"/>
                <w:szCs w:val="20"/>
              </w:rPr>
            </w:pPr>
            <w:r w:rsidRPr="00707CA5">
              <w:rPr>
                <w:sz w:val="20"/>
                <w:szCs w:val="20"/>
              </w:rPr>
              <w:t>10</w:t>
            </w:r>
          </w:p>
        </w:tc>
        <w:tc>
          <w:tcPr>
            <w:tcW w:w="1306" w:type="dxa"/>
            <w:tcBorders>
              <w:top w:val="nil"/>
              <w:left w:val="nil"/>
              <w:bottom w:val="nil"/>
              <w:right w:val="nil"/>
            </w:tcBorders>
            <w:shd w:val="clear" w:color="auto" w:fill="auto"/>
            <w:noWrap/>
          </w:tcPr>
          <w:p w14:paraId="77BD3397" w14:textId="77777777" w:rsidR="001E2674" w:rsidRPr="00707CA5" w:rsidRDefault="001E2674" w:rsidP="00780D6E">
            <w:pPr>
              <w:spacing w:before="60" w:after="60"/>
              <w:ind w:firstLine="284"/>
              <w:jc w:val="both"/>
              <w:rPr>
                <w:sz w:val="20"/>
                <w:szCs w:val="20"/>
              </w:rPr>
            </w:pPr>
            <w:r w:rsidRPr="00707CA5">
              <w:rPr>
                <w:sz w:val="20"/>
                <w:szCs w:val="20"/>
              </w:rPr>
              <w:t>163</w:t>
            </w:r>
          </w:p>
        </w:tc>
        <w:tc>
          <w:tcPr>
            <w:tcW w:w="1065" w:type="dxa"/>
            <w:tcBorders>
              <w:top w:val="nil"/>
              <w:left w:val="nil"/>
              <w:bottom w:val="nil"/>
              <w:right w:val="single" w:sz="4" w:space="0" w:color="auto"/>
            </w:tcBorders>
          </w:tcPr>
          <w:p w14:paraId="3071176D" w14:textId="77777777" w:rsidR="001E2674" w:rsidRPr="00707CA5" w:rsidRDefault="001E2674" w:rsidP="00780D6E">
            <w:pPr>
              <w:spacing w:before="60" w:after="60"/>
              <w:ind w:firstLine="284"/>
              <w:jc w:val="both"/>
              <w:rPr>
                <w:sz w:val="20"/>
                <w:szCs w:val="20"/>
              </w:rPr>
            </w:pPr>
            <w:r w:rsidRPr="00707CA5">
              <w:rPr>
                <w:sz w:val="20"/>
                <w:szCs w:val="20"/>
              </w:rPr>
              <w:t>153</w:t>
            </w:r>
          </w:p>
        </w:tc>
      </w:tr>
      <w:tr w:rsidR="001E2674" w:rsidRPr="00507D18" w14:paraId="15E80C17" w14:textId="77777777" w:rsidTr="00780D6E">
        <w:trPr>
          <w:trHeight w:val="300"/>
          <w:jc w:val="center"/>
        </w:trPr>
        <w:tc>
          <w:tcPr>
            <w:tcW w:w="4682" w:type="dxa"/>
            <w:tcBorders>
              <w:top w:val="nil"/>
              <w:left w:val="single" w:sz="4" w:space="0" w:color="auto"/>
              <w:bottom w:val="nil"/>
              <w:right w:val="nil"/>
            </w:tcBorders>
            <w:shd w:val="clear" w:color="auto" w:fill="auto"/>
            <w:noWrap/>
            <w:vAlign w:val="bottom"/>
            <w:hideMark/>
          </w:tcPr>
          <w:p w14:paraId="76641FCB" w14:textId="77777777" w:rsidR="001E2674" w:rsidRPr="00707CA5" w:rsidRDefault="001E2674" w:rsidP="00780D6E">
            <w:pPr>
              <w:spacing w:before="60" w:after="60"/>
              <w:rPr>
                <w:sz w:val="20"/>
                <w:szCs w:val="20"/>
              </w:rPr>
            </w:pPr>
            <w:r w:rsidRPr="00707CA5">
              <w:rPr>
                <w:sz w:val="20"/>
                <w:szCs w:val="20"/>
              </w:rPr>
              <w:t>"sustainable development" + "project management"</w:t>
            </w:r>
          </w:p>
        </w:tc>
        <w:tc>
          <w:tcPr>
            <w:tcW w:w="1306" w:type="dxa"/>
            <w:tcBorders>
              <w:top w:val="nil"/>
              <w:left w:val="nil"/>
              <w:bottom w:val="nil"/>
              <w:right w:val="nil"/>
            </w:tcBorders>
          </w:tcPr>
          <w:p w14:paraId="7A2498C4" w14:textId="77777777" w:rsidR="001E2674" w:rsidRPr="00707CA5" w:rsidRDefault="001E2674" w:rsidP="00780D6E">
            <w:pPr>
              <w:spacing w:before="60" w:after="60"/>
              <w:ind w:firstLine="284"/>
              <w:jc w:val="both"/>
              <w:rPr>
                <w:sz w:val="20"/>
                <w:szCs w:val="20"/>
              </w:rPr>
            </w:pPr>
            <w:r w:rsidRPr="00707CA5">
              <w:rPr>
                <w:sz w:val="20"/>
                <w:szCs w:val="20"/>
              </w:rPr>
              <w:t>1</w:t>
            </w:r>
          </w:p>
        </w:tc>
        <w:tc>
          <w:tcPr>
            <w:tcW w:w="1306" w:type="dxa"/>
            <w:tcBorders>
              <w:top w:val="nil"/>
              <w:left w:val="nil"/>
              <w:bottom w:val="nil"/>
              <w:right w:val="nil"/>
            </w:tcBorders>
            <w:shd w:val="clear" w:color="auto" w:fill="auto"/>
            <w:noWrap/>
          </w:tcPr>
          <w:p w14:paraId="6905984D" w14:textId="77777777" w:rsidR="001E2674" w:rsidRPr="00707CA5" w:rsidRDefault="001E2674" w:rsidP="00780D6E">
            <w:pPr>
              <w:spacing w:before="60" w:after="60"/>
              <w:ind w:firstLine="284"/>
              <w:jc w:val="both"/>
              <w:rPr>
                <w:sz w:val="20"/>
                <w:szCs w:val="20"/>
              </w:rPr>
            </w:pPr>
            <w:r w:rsidRPr="00707CA5">
              <w:rPr>
                <w:sz w:val="20"/>
                <w:szCs w:val="20"/>
              </w:rPr>
              <w:t>12</w:t>
            </w:r>
          </w:p>
        </w:tc>
        <w:tc>
          <w:tcPr>
            <w:tcW w:w="1065" w:type="dxa"/>
            <w:tcBorders>
              <w:top w:val="nil"/>
              <w:left w:val="nil"/>
              <w:bottom w:val="nil"/>
              <w:right w:val="single" w:sz="4" w:space="0" w:color="auto"/>
            </w:tcBorders>
          </w:tcPr>
          <w:p w14:paraId="16B0C0FB" w14:textId="77777777" w:rsidR="001E2674" w:rsidRPr="00707CA5" w:rsidRDefault="001E2674" w:rsidP="00780D6E">
            <w:pPr>
              <w:spacing w:before="60" w:after="60"/>
              <w:ind w:firstLine="284"/>
              <w:jc w:val="both"/>
              <w:rPr>
                <w:sz w:val="20"/>
                <w:szCs w:val="20"/>
              </w:rPr>
            </w:pPr>
            <w:r w:rsidRPr="00707CA5">
              <w:rPr>
                <w:sz w:val="20"/>
                <w:szCs w:val="20"/>
              </w:rPr>
              <w:t>78</w:t>
            </w:r>
          </w:p>
        </w:tc>
      </w:tr>
      <w:tr w:rsidR="001E2674" w:rsidRPr="00507D18" w14:paraId="1062048B" w14:textId="77777777" w:rsidTr="00780D6E">
        <w:trPr>
          <w:trHeight w:val="300"/>
          <w:jc w:val="center"/>
        </w:trPr>
        <w:tc>
          <w:tcPr>
            <w:tcW w:w="4682" w:type="dxa"/>
            <w:tcBorders>
              <w:top w:val="nil"/>
              <w:left w:val="single" w:sz="4" w:space="0" w:color="auto"/>
              <w:bottom w:val="nil"/>
              <w:right w:val="nil"/>
            </w:tcBorders>
            <w:shd w:val="clear" w:color="auto" w:fill="auto"/>
            <w:noWrap/>
            <w:vAlign w:val="bottom"/>
            <w:hideMark/>
          </w:tcPr>
          <w:p w14:paraId="02249CF6" w14:textId="77777777" w:rsidR="001E2674" w:rsidRPr="00707CA5" w:rsidRDefault="001E2674" w:rsidP="00780D6E">
            <w:pPr>
              <w:spacing w:before="60" w:after="60"/>
              <w:rPr>
                <w:sz w:val="20"/>
                <w:szCs w:val="20"/>
              </w:rPr>
            </w:pPr>
            <w:r w:rsidRPr="00707CA5">
              <w:rPr>
                <w:sz w:val="20"/>
                <w:szCs w:val="20"/>
              </w:rPr>
              <w:t>"sustainable development" + "infrastructure"</w:t>
            </w:r>
          </w:p>
        </w:tc>
        <w:tc>
          <w:tcPr>
            <w:tcW w:w="1306" w:type="dxa"/>
            <w:tcBorders>
              <w:top w:val="nil"/>
              <w:left w:val="nil"/>
              <w:bottom w:val="nil"/>
              <w:right w:val="nil"/>
            </w:tcBorders>
          </w:tcPr>
          <w:p w14:paraId="51A62B3C" w14:textId="77777777" w:rsidR="001E2674" w:rsidRPr="00707CA5" w:rsidRDefault="001E2674" w:rsidP="00780D6E">
            <w:pPr>
              <w:spacing w:before="60" w:after="60"/>
              <w:ind w:firstLine="284"/>
              <w:jc w:val="both"/>
              <w:rPr>
                <w:sz w:val="20"/>
                <w:szCs w:val="20"/>
              </w:rPr>
            </w:pPr>
            <w:r w:rsidRPr="00707CA5">
              <w:rPr>
                <w:sz w:val="20"/>
                <w:szCs w:val="20"/>
              </w:rPr>
              <w:t>5</w:t>
            </w:r>
          </w:p>
        </w:tc>
        <w:tc>
          <w:tcPr>
            <w:tcW w:w="1306" w:type="dxa"/>
            <w:tcBorders>
              <w:top w:val="nil"/>
              <w:left w:val="nil"/>
              <w:bottom w:val="nil"/>
              <w:right w:val="nil"/>
            </w:tcBorders>
            <w:shd w:val="clear" w:color="auto" w:fill="auto"/>
            <w:noWrap/>
          </w:tcPr>
          <w:p w14:paraId="6ED57A88" w14:textId="77777777" w:rsidR="001E2674" w:rsidRPr="00707CA5" w:rsidRDefault="001E2674" w:rsidP="00780D6E">
            <w:pPr>
              <w:spacing w:before="60" w:after="60"/>
              <w:ind w:firstLine="284"/>
              <w:jc w:val="both"/>
              <w:rPr>
                <w:sz w:val="20"/>
                <w:szCs w:val="20"/>
              </w:rPr>
            </w:pPr>
            <w:r w:rsidRPr="00707CA5">
              <w:rPr>
                <w:sz w:val="20"/>
                <w:szCs w:val="20"/>
              </w:rPr>
              <w:t>89</w:t>
            </w:r>
          </w:p>
        </w:tc>
        <w:tc>
          <w:tcPr>
            <w:tcW w:w="1065" w:type="dxa"/>
            <w:tcBorders>
              <w:top w:val="nil"/>
              <w:left w:val="nil"/>
              <w:bottom w:val="nil"/>
              <w:right w:val="single" w:sz="4" w:space="0" w:color="auto"/>
            </w:tcBorders>
          </w:tcPr>
          <w:p w14:paraId="0ECAAD2B" w14:textId="77777777" w:rsidR="001E2674" w:rsidRPr="00707CA5" w:rsidRDefault="001E2674" w:rsidP="00780D6E">
            <w:pPr>
              <w:spacing w:before="60" w:after="60"/>
              <w:ind w:firstLine="284"/>
              <w:jc w:val="both"/>
              <w:rPr>
                <w:sz w:val="20"/>
                <w:szCs w:val="20"/>
              </w:rPr>
            </w:pPr>
            <w:r w:rsidRPr="00707CA5">
              <w:rPr>
                <w:sz w:val="20"/>
                <w:szCs w:val="20"/>
              </w:rPr>
              <w:t>65</w:t>
            </w:r>
          </w:p>
        </w:tc>
      </w:tr>
      <w:tr w:rsidR="001E2674" w:rsidRPr="00507D18" w14:paraId="5F07082D" w14:textId="77777777" w:rsidTr="00780D6E">
        <w:trPr>
          <w:trHeight w:val="300"/>
          <w:jc w:val="center"/>
        </w:trPr>
        <w:tc>
          <w:tcPr>
            <w:tcW w:w="4682" w:type="dxa"/>
            <w:tcBorders>
              <w:top w:val="nil"/>
              <w:left w:val="single" w:sz="4" w:space="0" w:color="auto"/>
              <w:bottom w:val="nil"/>
              <w:right w:val="nil"/>
            </w:tcBorders>
            <w:shd w:val="clear" w:color="auto" w:fill="auto"/>
            <w:noWrap/>
            <w:vAlign w:val="bottom"/>
            <w:hideMark/>
          </w:tcPr>
          <w:p w14:paraId="1B550BA2" w14:textId="77777777" w:rsidR="001E2674" w:rsidRPr="00707CA5" w:rsidRDefault="001E2674" w:rsidP="00780D6E">
            <w:pPr>
              <w:spacing w:before="60" w:after="60"/>
              <w:rPr>
                <w:sz w:val="20"/>
                <w:szCs w:val="20"/>
              </w:rPr>
            </w:pPr>
            <w:r w:rsidRPr="00707CA5">
              <w:rPr>
                <w:sz w:val="20"/>
                <w:szCs w:val="20"/>
              </w:rPr>
              <w:t>"sustainability" + "project"</w:t>
            </w:r>
          </w:p>
        </w:tc>
        <w:tc>
          <w:tcPr>
            <w:tcW w:w="1306" w:type="dxa"/>
            <w:tcBorders>
              <w:top w:val="nil"/>
              <w:left w:val="nil"/>
              <w:bottom w:val="nil"/>
              <w:right w:val="nil"/>
            </w:tcBorders>
          </w:tcPr>
          <w:p w14:paraId="28AC161A" w14:textId="77777777" w:rsidR="001E2674" w:rsidRPr="00707CA5" w:rsidRDefault="001E2674" w:rsidP="00780D6E">
            <w:pPr>
              <w:spacing w:before="60" w:after="60"/>
              <w:ind w:firstLine="284"/>
              <w:jc w:val="both"/>
              <w:rPr>
                <w:sz w:val="20"/>
                <w:szCs w:val="20"/>
              </w:rPr>
            </w:pPr>
            <w:r w:rsidRPr="00707CA5">
              <w:rPr>
                <w:sz w:val="20"/>
                <w:szCs w:val="20"/>
              </w:rPr>
              <w:t>53</w:t>
            </w:r>
          </w:p>
        </w:tc>
        <w:tc>
          <w:tcPr>
            <w:tcW w:w="1306" w:type="dxa"/>
            <w:tcBorders>
              <w:top w:val="nil"/>
              <w:left w:val="nil"/>
              <w:bottom w:val="nil"/>
              <w:right w:val="nil"/>
            </w:tcBorders>
            <w:shd w:val="clear" w:color="auto" w:fill="auto"/>
            <w:noWrap/>
          </w:tcPr>
          <w:p w14:paraId="6CD8AB86" w14:textId="77777777" w:rsidR="001E2674" w:rsidRPr="00707CA5" w:rsidRDefault="001E2674" w:rsidP="00780D6E">
            <w:pPr>
              <w:spacing w:before="60" w:after="60"/>
              <w:ind w:firstLine="284"/>
              <w:jc w:val="both"/>
              <w:rPr>
                <w:sz w:val="20"/>
                <w:szCs w:val="20"/>
              </w:rPr>
            </w:pPr>
            <w:r w:rsidRPr="00707CA5">
              <w:rPr>
                <w:sz w:val="20"/>
                <w:szCs w:val="20"/>
              </w:rPr>
              <w:t>395</w:t>
            </w:r>
          </w:p>
        </w:tc>
        <w:tc>
          <w:tcPr>
            <w:tcW w:w="1065" w:type="dxa"/>
            <w:tcBorders>
              <w:top w:val="nil"/>
              <w:left w:val="nil"/>
              <w:bottom w:val="nil"/>
              <w:right w:val="single" w:sz="4" w:space="0" w:color="auto"/>
            </w:tcBorders>
          </w:tcPr>
          <w:p w14:paraId="4F3929D7" w14:textId="77777777" w:rsidR="001E2674" w:rsidRPr="00707CA5" w:rsidRDefault="001E2674" w:rsidP="00780D6E">
            <w:pPr>
              <w:spacing w:before="60" w:after="60"/>
              <w:ind w:firstLine="284"/>
              <w:jc w:val="both"/>
              <w:rPr>
                <w:sz w:val="20"/>
                <w:szCs w:val="20"/>
              </w:rPr>
            </w:pPr>
            <w:r w:rsidRPr="00707CA5">
              <w:rPr>
                <w:sz w:val="20"/>
                <w:szCs w:val="20"/>
              </w:rPr>
              <w:t>129</w:t>
            </w:r>
          </w:p>
        </w:tc>
      </w:tr>
      <w:tr w:rsidR="001E2674" w:rsidRPr="00507D18" w14:paraId="4A84679A" w14:textId="77777777" w:rsidTr="00780D6E">
        <w:trPr>
          <w:trHeight w:val="300"/>
          <w:jc w:val="center"/>
        </w:trPr>
        <w:tc>
          <w:tcPr>
            <w:tcW w:w="4682" w:type="dxa"/>
            <w:tcBorders>
              <w:top w:val="nil"/>
              <w:left w:val="single" w:sz="4" w:space="0" w:color="auto"/>
              <w:bottom w:val="nil"/>
              <w:right w:val="nil"/>
            </w:tcBorders>
            <w:shd w:val="clear" w:color="auto" w:fill="auto"/>
            <w:noWrap/>
            <w:vAlign w:val="bottom"/>
            <w:hideMark/>
          </w:tcPr>
          <w:p w14:paraId="2BD195D8" w14:textId="77777777" w:rsidR="001E2674" w:rsidRPr="00707CA5" w:rsidRDefault="001E2674" w:rsidP="00780D6E">
            <w:pPr>
              <w:spacing w:before="60" w:after="60"/>
              <w:rPr>
                <w:sz w:val="20"/>
                <w:szCs w:val="20"/>
              </w:rPr>
            </w:pPr>
            <w:r w:rsidRPr="00707CA5">
              <w:rPr>
                <w:sz w:val="20"/>
                <w:szCs w:val="20"/>
              </w:rPr>
              <w:t>"sustainability" + "project management"</w:t>
            </w:r>
          </w:p>
        </w:tc>
        <w:tc>
          <w:tcPr>
            <w:tcW w:w="1306" w:type="dxa"/>
            <w:tcBorders>
              <w:top w:val="nil"/>
              <w:left w:val="nil"/>
              <w:bottom w:val="nil"/>
              <w:right w:val="nil"/>
            </w:tcBorders>
          </w:tcPr>
          <w:p w14:paraId="226E3DBC" w14:textId="77777777" w:rsidR="001E2674" w:rsidRPr="00707CA5" w:rsidRDefault="001E2674" w:rsidP="00780D6E">
            <w:pPr>
              <w:spacing w:before="60" w:after="60"/>
              <w:ind w:firstLine="284"/>
              <w:jc w:val="both"/>
              <w:rPr>
                <w:sz w:val="20"/>
                <w:szCs w:val="20"/>
              </w:rPr>
            </w:pPr>
            <w:r w:rsidRPr="00707CA5">
              <w:rPr>
                <w:sz w:val="20"/>
                <w:szCs w:val="20"/>
              </w:rPr>
              <w:t>10</w:t>
            </w:r>
          </w:p>
        </w:tc>
        <w:tc>
          <w:tcPr>
            <w:tcW w:w="1306" w:type="dxa"/>
            <w:tcBorders>
              <w:top w:val="nil"/>
              <w:left w:val="nil"/>
              <w:bottom w:val="nil"/>
              <w:right w:val="nil"/>
            </w:tcBorders>
            <w:shd w:val="clear" w:color="auto" w:fill="auto"/>
            <w:noWrap/>
          </w:tcPr>
          <w:p w14:paraId="7A432CF6" w14:textId="77777777" w:rsidR="001E2674" w:rsidRPr="00707CA5" w:rsidRDefault="001E2674" w:rsidP="00780D6E">
            <w:pPr>
              <w:spacing w:before="60" w:after="60"/>
              <w:ind w:firstLine="284"/>
              <w:jc w:val="both"/>
              <w:rPr>
                <w:sz w:val="20"/>
                <w:szCs w:val="20"/>
              </w:rPr>
            </w:pPr>
            <w:r w:rsidRPr="00707CA5">
              <w:rPr>
                <w:sz w:val="20"/>
                <w:szCs w:val="20"/>
              </w:rPr>
              <w:t>43</w:t>
            </w:r>
          </w:p>
        </w:tc>
        <w:tc>
          <w:tcPr>
            <w:tcW w:w="1065" w:type="dxa"/>
            <w:tcBorders>
              <w:top w:val="nil"/>
              <w:left w:val="nil"/>
              <w:bottom w:val="nil"/>
              <w:right w:val="single" w:sz="4" w:space="0" w:color="auto"/>
            </w:tcBorders>
          </w:tcPr>
          <w:p w14:paraId="7E20C722" w14:textId="77777777" w:rsidR="001E2674" w:rsidRPr="00707CA5" w:rsidRDefault="001E2674" w:rsidP="00780D6E">
            <w:pPr>
              <w:spacing w:before="60" w:after="60"/>
              <w:ind w:firstLine="284"/>
              <w:jc w:val="both"/>
              <w:rPr>
                <w:sz w:val="20"/>
                <w:szCs w:val="20"/>
              </w:rPr>
            </w:pPr>
            <w:r w:rsidRPr="00707CA5">
              <w:rPr>
                <w:sz w:val="20"/>
                <w:szCs w:val="20"/>
              </w:rPr>
              <w:t>76</w:t>
            </w:r>
          </w:p>
        </w:tc>
      </w:tr>
      <w:tr w:rsidR="001E2674" w:rsidRPr="00507D18" w14:paraId="17BF5BC9" w14:textId="77777777" w:rsidTr="00780D6E">
        <w:trPr>
          <w:trHeight w:val="300"/>
          <w:jc w:val="center"/>
        </w:trPr>
        <w:tc>
          <w:tcPr>
            <w:tcW w:w="4682" w:type="dxa"/>
            <w:tcBorders>
              <w:top w:val="nil"/>
              <w:left w:val="single" w:sz="4" w:space="0" w:color="auto"/>
              <w:bottom w:val="nil"/>
              <w:right w:val="nil"/>
            </w:tcBorders>
            <w:shd w:val="clear" w:color="auto" w:fill="auto"/>
            <w:noWrap/>
            <w:vAlign w:val="bottom"/>
            <w:hideMark/>
          </w:tcPr>
          <w:p w14:paraId="54874959" w14:textId="77777777" w:rsidR="001E2674" w:rsidRPr="00707CA5" w:rsidRDefault="001E2674" w:rsidP="00780D6E">
            <w:pPr>
              <w:spacing w:before="60" w:after="60"/>
              <w:rPr>
                <w:sz w:val="20"/>
                <w:szCs w:val="20"/>
              </w:rPr>
            </w:pPr>
            <w:r w:rsidRPr="00707CA5">
              <w:rPr>
                <w:sz w:val="20"/>
                <w:szCs w:val="20"/>
              </w:rPr>
              <w:t>"sustainability" + "infrastructure"</w:t>
            </w:r>
          </w:p>
        </w:tc>
        <w:tc>
          <w:tcPr>
            <w:tcW w:w="1306" w:type="dxa"/>
            <w:tcBorders>
              <w:top w:val="nil"/>
              <w:left w:val="nil"/>
              <w:bottom w:val="nil"/>
              <w:right w:val="nil"/>
            </w:tcBorders>
          </w:tcPr>
          <w:p w14:paraId="6515C355" w14:textId="77777777" w:rsidR="001E2674" w:rsidRPr="00707CA5" w:rsidRDefault="001E2674" w:rsidP="00780D6E">
            <w:pPr>
              <w:spacing w:before="60" w:after="60"/>
              <w:ind w:firstLine="284"/>
              <w:jc w:val="both"/>
              <w:rPr>
                <w:sz w:val="20"/>
                <w:szCs w:val="20"/>
              </w:rPr>
            </w:pPr>
            <w:r w:rsidRPr="00707CA5">
              <w:rPr>
                <w:sz w:val="20"/>
                <w:szCs w:val="20"/>
              </w:rPr>
              <w:t>17</w:t>
            </w:r>
          </w:p>
        </w:tc>
        <w:tc>
          <w:tcPr>
            <w:tcW w:w="1306" w:type="dxa"/>
            <w:tcBorders>
              <w:top w:val="nil"/>
              <w:left w:val="nil"/>
              <w:bottom w:val="nil"/>
              <w:right w:val="nil"/>
            </w:tcBorders>
            <w:shd w:val="clear" w:color="auto" w:fill="auto"/>
            <w:noWrap/>
          </w:tcPr>
          <w:p w14:paraId="0EF37238" w14:textId="77777777" w:rsidR="001E2674" w:rsidRPr="00707CA5" w:rsidRDefault="001E2674" w:rsidP="00780D6E">
            <w:pPr>
              <w:spacing w:before="60" w:after="60"/>
              <w:ind w:firstLine="284"/>
              <w:jc w:val="both"/>
              <w:rPr>
                <w:sz w:val="20"/>
                <w:szCs w:val="20"/>
              </w:rPr>
            </w:pPr>
            <w:r w:rsidRPr="00707CA5">
              <w:rPr>
                <w:sz w:val="20"/>
                <w:szCs w:val="20"/>
              </w:rPr>
              <w:t>227</w:t>
            </w:r>
          </w:p>
        </w:tc>
        <w:tc>
          <w:tcPr>
            <w:tcW w:w="1065" w:type="dxa"/>
            <w:tcBorders>
              <w:top w:val="nil"/>
              <w:left w:val="nil"/>
              <w:bottom w:val="nil"/>
              <w:right w:val="single" w:sz="4" w:space="0" w:color="auto"/>
            </w:tcBorders>
          </w:tcPr>
          <w:p w14:paraId="2C7175C2" w14:textId="77777777" w:rsidR="001E2674" w:rsidRPr="00707CA5" w:rsidRDefault="001E2674" w:rsidP="00780D6E">
            <w:pPr>
              <w:spacing w:before="60" w:after="60"/>
              <w:ind w:firstLine="284"/>
              <w:jc w:val="both"/>
              <w:rPr>
                <w:sz w:val="20"/>
                <w:szCs w:val="20"/>
              </w:rPr>
            </w:pPr>
            <w:r w:rsidRPr="00707CA5">
              <w:rPr>
                <w:sz w:val="20"/>
                <w:szCs w:val="20"/>
              </w:rPr>
              <w:t>100</w:t>
            </w:r>
          </w:p>
        </w:tc>
      </w:tr>
      <w:tr w:rsidR="001E2674" w:rsidRPr="00507D18" w14:paraId="1E707CE3" w14:textId="77777777" w:rsidTr="00780D6E">
        <w:trPr>
          <w:trHeight w:val="300"/>
          <w:jc w:val="center"/>
        </w:trPr>
        <w:tc>
          <w:tcPr>
            <w:tcW w:w="4682" w:type="dxa"/>
            <w:tcBorders>
              <w:top w:val="nil"/>
              <w:left w:val="single" w:sz="4" w:space="0" w:color="auto"/>
              <w:bottom w:val="nil"/>
              <w:right w:val="nil"/>
            </w:tcBorders>
            <w:shd w:val="clear" w:color="auto" w:fill="auto"/>
            <w:noWrap/>
            <w:vAlign w:val="bottom"/>
          </w:tcPr>
          <w:p w14:paraId="2330EC5D" w14:textId="77777777" w:rsidR="001E2674" w:rsidRPr="00707CA5" w:rsidRDefault="001E2674" w:rsidP="00780D6E">
            <w:pPr>
              <w:spacing w:before="60" w:after="60"/>
              <w:rPr>
                <w:sz w:val="20"/>
                <w:szCs w:val="20"/>
              </w:rPr>
            </w:pPr>
            <w:r w:rsidRPr="00707CA5">
              <w:rPr>
                <w:sz w:val="20"/>
                <w:szCs w:val="20"/>
              </w:rPr>
              <w:t>“sustainable infrastructure”</w:t>
            </w:r>
          </w:p>
        </w:tc>
        <w:tc>
          <w:tcPr>
            <w:tcW w:w="1306" w:type="dxa"/>
            <w:tcBorders>
              <w:top w:val="nil"/>
              <w:left w:val="nil"/>
              <w:bottom w:val="nil"/>
              <w:right w:val="nil"/>
            </w:tcBorders>
          </w:tcPr>
          <w:p w14:paraId="26E8640F" w14:textId="77777777" w:rsidR="001E2674" w:rsidRPr="00707CA5" w:rsidRDefault="001E2674" w:rsidP="00780D6E">
            <w:pPr>
              <w:spacing w:before="60" w:after="60"/>
              <w:ind w:firstLine="284"/>
              <w:jc w:val="both"/>
              <w:rPr>
                <w:sz w:val="20"/>
                <w:szCs w:val="20"/>
              </w:rPr>
            </w:pPr>
            <w:r w:rsidRPr="00707CA5">
              <w:rPr>
                <w:sz w:val="20"/>
                <w:szCs w:val="20"/>
              </w:rPr>
              <w:t>11</w:t>
            </w:r>
          </w:p>
        </w:tc>
        <w:tc>
          <w:tcPr>
            <w:tcW w:w="1306" w:type="dxa"/>
            <w:tcBorders>
              <w:top w:val="nil"/>
              <w:left w:val="nil"/>
              <w:bottom w:val="nil"/>
              <w:right w:val="nil"/>
            </w:tcBorders>
            <w:shd w:val="clear" w:color="auto" w:fill="auto"/>
            <w:noWrap/>
          </w:tcPr>
          <w:p w14:paraId="3C5356BC" w14:textId="77777777" w:rsidR="001E2674" w:rsidRPr="00707CA5" w:rsidRDefault="001E2674" w:rsidP="00780D6E">
            <w:pPr>
              <w:spacing w:before="60" w:after="60"/>
              <w:ind w:firstLine="284"/>
              <w:jc w:val="both"/>
              <w:rPr>
                <w:sz w:val="20"/>
                <w:szCs w:val="20"/>
              </w:rPr>
            </w:pPr>
            <w:r w:rsidRPr="00707CA5">
              <w:rPr>
                <w:sz w:val="20"/>
                <w:szCs w:val="20"/>
              </w:rPr>
              <w:t>17</w:t>
            </w:r>
          </w:p>
        </w:tc>
        <w:tc>
          <w:tcPr>
            <w:tcW w:w="1065" w:type="dxa"/>
            <w:tcBorders>
              <w:top w:val="nil"/>
              <w:left w:val="nil"/>
              <w:bottom w:val="nil"/>
              <w:right w:val="single" w:sz="4" w:space="0" w:color="auto"/>
            </w:tcBorders>
          </w:tcPr>
          <w:p w14:paraId="6433487B" w14:textId="77777777" w:rsidR="001E2674" w:rsidRPr="00707CA5" w:rsidRDefault="001E2674" w:rsidP="00780D6E">
            <w:pPr>
              <w:spacing w:before="60" w:after="60"/>
              <w:ind w:firstLine="284"/>
              <w:jc w:val="both"/>
              <w:rPr>
                <w:sz w:val="20"/>
                <w:szCs w:val="20"/>
              </w:rPr>
            </w:pPr>
            <w:r w:rsidRPr="00707CA5">
              <w:rPr>
                <w:sz w:val="20"/>
                <w:szCs w:val="20"/>
              </w:rPr>
              <w:t>6</w:t>
            </w:r>
          </w:p>
        </w:tc>
      </w:tr>
      <w:tr w:rsidR="001E2674" w:rsidRPr="00507D18" w14:paraId="4913A89F" w14:textId="77777777" w:rsidTr="00780D6E">
        <w:trPr>
          <w:trHeight w:val="300"/>
          <w:jc w:val="center"/>
        </w:trPr>
        <w:tc>
          <w:tcPr>
            <w:tcW w:w="4682" w:type="dxa"/>
            <w:tcBorders>
              <w:top w:val="single" w:sz="4" w:space="0" w:color="auto"/>
              <w:left w:val="single" w:sz="4" w:space="0" w:color="auto"/>
              <w:bottom w:val="single" w:sz="4" w:space="0" w:color="auto"/>
              <w:right w:val="nil"/>
            </w:tcBorders>
            <w:shd w:val="clear" w:color="auto" w:fill="auto"/>
            <w:noWrap/>
            <w:vAlign w:val="bottom"/>
            <w:hideMark/>
          </w:tcPr>
          <w:p w14:paraId="5C73E103" w14:textId="77777777" w:rsidR="001E2674" w:rsidRPr="00707CA5" w:rsidRDefault="001E2674" w:rsidP="00780D6E">
            <w:pPr>
              <w:spacing w:before="60" w:after="60"/>
              <w:ind w:firstLine="284"/>
              <w:jc w:val="both"/>
              <w:rPr>
                <w:b/>
                <w:sz w:val="20"/>
                <w:szCs w:val="20"/>
              </w:rPr>
            </w:pPr>
            <w:r w:rsidRPr="00707CA5">
              <w:rPr>
                <w:b/>
                <w:sz w:val="20"/>
                <w:szCs w:val="20"/>
              </w:rPr>
              <w:t>Total items</w:t>
            </w:r>
          </w:p>
        </w:tc>
        <w:tc>
          <w:tcPr>
            <w:tcW w:w="1306" w:type="dxa"/>
            <w:tcBorders>
              <w:top w:val="single" w:sz="4" w:space="0" w:color="auto"/>
              <w:left w:val="nil"/>
              <w:bottom w:val="single" w:sz="4" w:space="0" w:color="auto"/>
              <w:right w:val="nil"/>
            </w:tcBorders>
          </w:tcPr>
          <w:p w14:paraId="648C140B" w14:textId="77777777" w:rsidR="001E2674" w:rsidRPr="00707CA5" w:rsidRDefault="001E2674" w:rsidP="00780D6E">
            <w:pPr>
              <w:spacing w:before="60" w:after="60"/>
              <w:ind w:firstLine="284"/>
              <w:jc w:val="both"/>
              <w:rPr>
                <w:b/>
                <w:sz w:val="20"/>
                <w:szCs w:val="20"/>
              </w:rPr>
            </w:pPr>
            <w:r w:rsidRPr="00707CA5">
              <w:rPr>
                <w:b/>
                <w:sz w:val="20"/>
                <w:szCs w:val="20"/>
              </w:rPr>
              <w:t>109</w:t>
            </w:r>
          </w:p>
        </w:tc>
        <w:tc>
          <w:tcPr>
            <w:tcW w:w="1306" w:type="dxa"/>
            <w:tcBorders>
              <w:top w:val="single" w:sz="4" w:space="0" w:color="auto"/>
              <w:left w:val="nil"/>
              <w:bottom w:val="single" w:sz="4" w:space="0" w:color="auto"/>
              <w:right w:val="nil"/>
            </w:tcBorders>
            <w:shd w:val="clear" w:color="auto" w:fill="auto"/>
            <w:noWrap/>
          </w:tcPr>
          <w:p w14:paraId="6CE9CFAC" w14:textId="77777777" w:rsidR="001E2674" w:rsidRPr="00707CA5" w:rsidRDefault="001E2674" w:rsidP="00780D6E">
            <w:pPr>
              <w:spacing w:before="60" w:after="60"/>
              <w:ind w:firstLine="284"/>
              <w:jc w:val="both"/>
              <w:rPr>
                <w:b/>
                <w:sz w:val="20"/>
                <w:szCs w:val="20"/>
              </w:rPr>
            </w:pPr>
            <w:r w:rsidRPr="00707CA5">
              <w:rPr>
                <w:b/>
                <w:sz w:val="20"/>
                <w:szCs w:val="20"/>
              </w:rPr>
              <w:t>1,020</w:t>
            </w:r>
          </w:p>
        </w:tc>
        <w:tc>
          <w:tcPr>
            <w:tcW w:w="1065" w:type="dxa"/>
            <w:tcBorders>
              <w:top w:val="single" w:sz="4" w:space="0" w:color="auto"/>
              <w:left w:val="nil"/>
              <w:bottom w:val="single" w:sz="4" w:space="0" w:color="auto"/>
              <w:right w:val="single" w:sz="4" w:space="0" w:color="auto"/>
            </w:tcBorders>
          </w:tcPr>
          <w:p w14:paraId="60D0E5FB" w14:textId="77777777" w:rsidR="001E2674" w:rsidRPr="00707CA5" w:rsidRDefault="001E2674" w:rsidP="00780D6E">
            <w:pPr>
              <w:spacing w:before="60" w:after="60"/>
              <w:ind w:firstLine="284"/>
              <w:jc w:val="both"/>
              <w:rPr>
                <w:b/>
                <w:sz w:val="20"/>
                <w:szCs w:val="20"/>
              </w:rPr>
            </w:pPr>
            <w:r w:rsidRPr="00707CA5">
              <w:rPr>
                <w:b/>
                <w:sz w:val="20"/>
                <w:szCs w:val="20"/>
              </w:rPr>
              <w:t>607</w:t>
            </w:r>
          </w:p>
        </w:tc>
      </w:tr>
      <w:tr w:rsidR="001E2674" w:rsidRPr="00507D18" w14:paraId="7E28B556" w14:textId="77777777" w:rsidTr="00780D6E">
        <w:trPr>
          <w:trHeight w:val="300"/>
          <w:jc w:val="center"/>
        </w:trPr>
        <w:tc>
          <w:tcPr>
            <w:tcW w:w="4682" w:type="dxa"/>
            <w:tcBorders>
              <w:top w:val="single" w:sz="4" w:space="0" w:color="auto"/>
              <w:left w:val="single" w:sz="4" w:space="0" w:color="auto"/>
              <w:bottom w:val="single" w:sz="4" w:space="0" w:color="auto"/>
              <w:right w:val="nil"/>
            </w:tcBorders>
            <w:shd w:val="clear" w:color="auto" w:fill="auto"/>
            <w:noWrap/>
            <w:vAlign w:val="bottom"/>
          </w:tcPr>
          <w:p w14:paraId="1238BED2" w14:textId="77777777" w:rsidR="001E2674" w:rsidRPr="00707CA5" w:rsidRDefault="001E2674" w:rsidP="00780D6E">
            <w:pPr>
              <w:spacing w:before="60" w:after="60"/>
              <w:ind w:firstLine="284"/>
              <w:jc w:val="both"/>
              <w:rPr>
                <w:b/>
                <w:sz w:val="20"/>
                <w:szCs w:val="20"/>
              </w:rPr>
            </w:pPr>
            <w:r w:rsidRPr="00707CA5">
              <w:rPr>
                <w:b/>
                <w:sz w:val="20"/>
                <w:szCs w:val="20"/>
              </w:rPr>
              <w:t>Total</w:t>
            </w:r>
          </w:p>
        </w:tc>
        <w:tc>
          <w:tcPr>
            <w:tcW w:w="3677" w:type="dxa"/>
            <w:gridSpan w:val="3"/>
            <w:tcBorders>
              <w:top w:val="single" w:sz="4" w:space="0" w:color="auto"/>
              <w:left w:val="nil"/>
              <w:bottom w:val="single" w:sz="4" w:space="0" w:color="auto"/>
              <w:right w:val="single" w:sz="4" w:space="0" w:color="auto"/>
            </w:tcBorders>
            <w:vAlign w:val="center"/>
          </w:tcPr>
          <w:p w14:paraId="25FD36B6" w14:textId="77777777" w:rsidR="001E2674" w:rsidRPr="00707CA5" w:rsidRDefault="001E2674" w:rsidP="00780D6E">
            <w:pPr>
              <w:spacing w:before="60" w:after="60"/>
              <w:ind w:firstLine="284"/>
              <w:jc w:val="both"/>
              <w:rPr>
                <w:b/>
                <w:sz w:val="20"/>
                <w:szCs w:val="20"/>
              </w:rPr>
            </w:pPr>
            <w:r w:rsidRPr="00707CA5">
              <w:rPr>
                <w:b/>
                <w:sz w:val="20"/>
                <w:szCs w:val="20"/>
              </w:rPr>
              <w:t>1,736</w:t>
            </w:r>
          </w:p>
        </w:tc>
      </w:tr>
    </w:tbl>
    <w:p w14:paraId="7AC1A08C" w14:textId="77777777" w:rsidR="001E2674" w:rsidRPr="00507D18" w:rsidRDefault="001E2674" w:rsidP="001E2674">
      <w:pPr>
        <w:jc w:val="both"/>
      </w:pPr>
    </w:p>
    <w:p w14:paraId="713901E2" w14:textId="77777777" w:rsidR="001E2674" w:rsidRPr="0052453A" w:rsidRDefault="001E2674" w:rsidP="001E2674">
      <w:pPr>
        <w:spacing w:before="100" w:line="480" w:lineRule="auto"/>
        <w:ind w:firstLine="284"/>
        <w:jc w:val="both"/>
        <w:rPr>
          <w:sz w:val="21"/>
          <w:szCs w:val="21"/>
        </w:rPr>
      </w:pPr>
      <w:r w:rsidRPr="0052453A">
        <w:rPr>
          <w:sz w:val="21"/>
          <w:szCs w:val="21"/>
        </w:rPr>
        <w:t xml:space="preserve">Table </w:t>
      </w:r>
      <w:r w:rsidRPr="0052453A">
        <w:rPr>
          <w:sz w:val="21"/>
          <w:szCs w:val="21"/>
        </w:rPr>
        <w:fldChar w:fldCharType="begin"/>
      </w:r>
      <w:r w:rsidRPr="0052453A">
        <w:rPr>
          <w:sz w:val="21"/>
          <w:szCs w:val="21"/>
        </w:rPr>
        <w:instrText xml:space="preserve"> SEQ Table \* ARABIC </w:instrText>
      </w:r>
      <w:r w:rsidRPr="0052453A">
        <w:rPr>
          <w:sz w:val="21"/>
          <w:szCs w:val="21"/>
        </w:rPr>
        <w:fldChar w:fldCharType="separate"/>
      </w:r>
      <w:r w:rsidRPr="0052453A">
        <w:rPr>
          <w:noProof/>
          <w:sz w:val="21"/>
          <w:szCs w:val="21"/>
        </w:rPr>
        <w:t>3</w:t>
      </w:r>
      <w:r w:rsidRPr="0052453A">
        <w:rPr>
          <w:noProof/>
          <w:sz w:val="21"/>
          <w:szCs w:val="21"/>
        </w:rPr>
        <w:fldChar w:fldCharType="end"/>
      </w:r>
      <w:r w:rsidRPr="0052453A">
        <w:rPr>
          <w:sz w:val="21"/>
          <w:szCs w:val="21"/>
        </w:rPr>
        <w:t>:  Data analysis of key words tabulated across the two dimensions of SDG and IP.</w:t>
      </w:r>
    </w:p>
    <w:tbl>
      <w:tblPr>
        <w:tblW w:w="3359" w:type="pct"/>
        <w:tblInd w:w="2830" w:type="dxa"/>
        <w:tblLayout w:type="fixed"/>
        <w:tblLook w:val="04A0" w:firstRow="1" w:lastRow="0" w:firstColumn="1" w:lastColumn="0" w:noHBand="0" w:noVBand="1"/>
      </w:tblPr>
      <w:tblGrid>
        <w:gridCol w:w="3972"/>
        <w:gridCol w:w="1794"/>
        <w:gridCol w:w="1796"/>
        <w:gridCol w:w="1794"/>
      </w:tblGrid>
      <w:tr w:rsidR="001E2674" w:rsidRPr="0019696B" w14:paraId="17AF19D4" w14:textId="77777777" w:rsidTr="001E2674">
        <w:trPr>
          <w:trHeight w:val="277"/>
        </w:trPr>
        <w:tc>
          <w:tcPr>
            <w:tcW w:w="2122" w:type="pct"/>
            <w:tcBorders>
              <w:top w:val="single" w:sz="4" w:space="0" w:color="auto"/>
              <w:left w:val="single" w:sz="4" w:space="0" w:color="auto"/>
              <w:bottom w:val="single" w:sz="4" w:space="0" w:color="auto"/>
              <w:right w:val="nil"/>
            </w:tcBorders>
            <w:shd w:val="clear" w:color="auto" w:fill="auto"/>
            <w:noWrap/>
            <w:vAlign w:val="center"/>
            <w:hideMark/>
          </w:tcPr>
          <w:p w14:paraId="330A3204" w14:textId="77777777" w:rsidR="001E2674" w:rsidRPr="00707CA5" w:rsidRDefault="001E2674" w:rsidP="00780D6E">
            <w:pPr>
              <w:ind w:firstLine="284"/>
              <w:jc w:val="both"/>
              <w:rPr>
                <w:color w:val="000000"/>
                <w:sz w:val="20"/>
                <w:szCs w:val="20"/>
                <w:lang w:val="en-ZA" w:eastAsia="en-ZA"/>
              </w:rPr>
            </w:pPr>
          </w:p>
        </w:tc>
        <w:tc>
          <w:tcPr>
            <w:tcW w:w="959" w:type="pct"/>
            <w:tcBorders>
              <w:top w:val="single" w:sz="4" w:space="0" w:color="auto"/>
              <w:left w:val="nil"/>
              <w:right w:val="nil"/>
            </w:tcBorders>
            <w:shd w:val="clear" w:color="auto" w:fill="auto"/>
            <w:noWrap/>
            <w:vAlign w:val="bottom"/>
            <w:hideMark/>
          </w:tcPr>
          <w:p w14:paraId="292D811F" w14:textId="77777777" w:rsidR="001E2674" w:rsidRPr="00707CA5" w:rsidRDefault="001E2674" w:rsidP="00780D6E">
            <w:pPr>
              <w:ind w:firstLine="284"/>
              <w:jc w:val="both"/>
              <w:rPr>
                <w:color w:val="000000"/>
                <w:sz w:val="20"/>
                <w:szCs w:val="20"/>
                <w:lang w:val="en-ZA" w:eastAsia="en-ZA"/>
              </w:rPr>
            </w:pPr>
            <w:r w:rsidRPr="00707CA5">
              <w:rPr>
                <w:color w:val="000000"/>
                <w:sz w:val="20"/>
                <w:szCs w:val="20"/>
                <w:lang w:val="en-ZA" w:eastAsia="en-ZA"/>
              </w:rPr>
              <w:t> </w:t>
            </w:r>
          </w:p>
        </w:tc>
        <w:tc>
          <w:tcPr>
            <w:tcW w:w="960" w:type="pct"/>
            <w:tcBorders>
              <w:top w:val="single" w:sz="4" w:space="0" w:color="auto"/>
              <w:left w:val="nil"/>
              <w:right w:val="nil"/>
            </w:tcBorders>
            <w:shd w:val="clear" w:color="auto" w:fill="auto"/>
            <w:noWrap/>
            <w:vAlign w:val="bottom"/>
            <w:hideMark/>
          </w:tcPr>
          <w:p w14:paraId="51BF488B" w14:textId="77777777" w:rsidR="001E2674" w:rsidRPr="00707CA5" w:rsidRDefault="001E2674" w:rsidP="00780D6E">
            <w:pPr>
              <w:ind w:firstLine="284"/>
              <w:jc w:val="both"/>
              <w:rPr>
                <w:color w:val="000000"/>
                <w:sz w:val="20"/>
                <w:szCs w:val="20"/>
                <w:lang w:val="en-ZA" w:eastAsia="en-ZA"/>
              </w:rPr>
            </w:pPr>
            <w:r w:rsidRPr="00707CA5">
              <w:rPr>
                <w:color w:val="000000"/>
                <w:sz w:val="20"/>
                <w:szCs w:val="20"/>
                <w:lang w:val="en-ZA" w:eastAsia="en-ZA"/>
              </w:rPr>
              <w:t> </w:t>
            </w:r>
          </w:p>
        </w:tc>
        <w:tc>
          <w:tcPr>
            <w:tcW w:w="960" w:type="pct"/>
            <w:tcBorders>
              <w:top w:val="single" w:sz="4" w:space="0" w:color="auto"/>
              <w:left w:val="nil"/>
              <w:right w:val="single" w:sz="4" w:space="0" w:color="auto"/>
            </w:tcBorders>
            <w:shd w:val="clear" w:color="auto" w:fill="auto"/>
            <w:noWrap/>
            <w:vAlign w:val="bottom"/>
            <w:hideMark/>
          </w:tcPr>
          <w:p w14:paraId="324EE4DF" w14:textId="77777777" w:rsidR="001E2674" w:rsidRPr="00707CA5" w:rsidRDefault="001E2674" w:rsidP="00780D6E">
            <w:pPr>
              <w:ind w:firstLine="284"/>
              <w:jc w:val="both"/>
              <w:rPr>
                <w:color w:val="000000"/>
                <w:sz w:val="20"/>
                <w:szCs w:val="20"/>
                <w:lang w:val="en-ZA" w:eastAsia="en-ZA"/>
              </w:rPr>
            </w:pPr>
            <w:r w:rsidRPr="00707CA5">
              <w:rPr>
                <w:color w:val="000000"/>
                <w:sz w:val="20"/>
                <w:szCs w:val="20"/>
                <w:lang w:val="en-ZA" w:eastAsia="en-ZA"/>
              </w:rPr>
              <w:t> </w:t>
            </w:r>
          </w:p>
        </w:tc>
      </w:tr>
      <w:tr w:rsidR="001E2674" w:rsidRPr="00F50DBA" w14:paraId="4C13749C" w14:textId="77777777" w:rsidTr="001E2674">
        <w:trPr>
          <w:trHeight w:val="277"/>
        </w:trPr>
        <w:tc>
          <w:tcPr>
            <w:tcW w:w="2122" w:type="pct"/>
            <w:tcBorders>
              <w:top w:val="single" w:sz="4" w:space="0" w:color="auto"/>
              <w:left w:val="single" w:sz="4" w:space="0" w:color="auto"/>
              <w:right w:val="nil"/>
            </w:tcBorders>
            <w:shd w:val="clear" w:color="auto" w:fill="D9D9D9" w:themeFill="background1" w:themeFillShade="D9"/>
            <w:noWrap/>
            <w:hideMark/>
          </w:tcPr>
          <w:p w14:paraId="337E9330" w14:textId="60AA397B" w:rsidR="001E2674" w:rsidRPr="00F50DBA" w:rsidRDefault="001E2674" w:rsidP="00780D6E">
            <w:pPr>
              <w:ind w:firstLine="284"/>
              <w:jc w:val="center"/>
              <w:rPr>
                <w:color w:val="000000"/>
                <w:sz w:val="20"/>
                <w:szCs w:val="20"/>
                <w:lang w:val="en-ZA" w:eastAsia="en-ZA"/>
              </w:rPr>
            </w:pPr>
            <w:r w:rsidRPr="00F50DBA">
              <w:rPr>
                <w:color w:val="000000"/>
                <w:sz w:val="20"/>
                <w:szCs w:val="20"/>
                <w:lang w:val="en-ZA" w:eastAsia="en-ZA"/>
              </w:rPr>
              <w:t xml:space="preserve">Data capture in </w:t>
            </w:r>
            <w:r w:rsidRPr="00F50DBA">
              <w:rPr>
                <w:b/>
                <w:bCs/>
                <w:color w:val="000000"/>
                <w:sz w:val="20"/>
                <w:szCs w:val="20"/>
                <w:lang w:val="en-ZA" w:eastAsia="en-ZA"/>
              </w:rPr>
              <w:t>Title</w:t>
            </w:r>
            <w:r>
              <w:rPr>
                <w:b/>
                <w:bCs/>
                <w:color w:val="000000"/>
                <w:sz w:val="20"/>
                <w:szCs w:val="20"/>
                <w:lang w:val="en-ZA" w:eastAsia="en-ZA"/>
              </w:rPr>
              <w:t>, Abstract and Index Key Words:</w:t>
            </w:r>
          </w:p>
        </w:tc>
        <w:tc>
          <w:tcPr>
            <w:tcW w:w="959" w:type="pct"/>
            <w:tcBorders>
              <w:top w:val="nil"/>
              <w:left w:val="nil"/>
              <w:bottom w:val="single" w:sz="4" w:space="0" w:color="auto"/>
              <w:right w:val="nil"/>
            </w:tcBorders>
            <w:shd w:val="clear" w:color="auto" w:fill="000000" w:themeFill="text1"/>
            <w:noWrap/>
            <w:vAlign w:val="center"/>
            <w:hideMark/>
          </w:tcPr>
          <w:p w14:paraId="19E1629F" w14:textId="77777777" w:rsidR="001E2674" w:rsidRPr="00F50DBA" w:rsidRDefault="001E2674" w:rsidP="00780D6E">
            <w:pPr>
              <w:jc w:val="center"/>
              <w:rPr>
                <w:b/>
                <w:bCs/>
                <w:color w:val="FFFFFF" w:themeColor="background1"/>
                <w:sz w:val="20"/>
                <w:szCs w:val="20"/>
                <w:lang w:val="en-ZA" w:eastAsia="en-ZA"/>
              </w:rPr>
            </w:pPr>
            <w:r w:rsidRPr="00F50DBA">
              <w:rPr>
                <w:b/>
                <w:bCs/>
                <w:color w:val="FFFFFF" w:themeColor="background1"/>
                <w:sz w:val="20"/>
                <w:szCs w:val="20"/>
                <w:lang w:val="en-ZA" w:eastAsia="en-ZA"/>
              </w:rPr>
              <w:t>Project</w:t>
            </w:r>
          </w:p>
        </w:tc>
        <w:tc>
          <w:tcPr>
            <w:tcW w:w="960" w:type="pct"/>
            <w:tcBorders>
              <w:top w:val="nil"/>
              <w:left w:val="nil"/>
              <w:bottom w:val="single" w:sz="4" w:space="0" w:color="auto"/>
              <w:right w:val="nil"/>
            </w:tcBorders>
            <w:shd w:val="clear" w:color="auto" w:fill="000000" w:themeFill="text1"/>
            <w:noWrap/>
            <w:vAlign w:val="center"/>
            <w:hideMark/>
          </w:tcPr>
          <w:p w14:paraId="76911A7E" w14:textId="77777777" w:rsidR="001E2674" w:rsidRPr="00F50DBA" w:rsidRDefault="001E2674" w:rsidP="00780D6E">
            <w:pPr>
              <w:jc w:val="center"/>
              <w:rPr>
                <w:b/>
                <w:bCs/>
                <w:color w:val="FFFFFF" w:themeColor="background1"/>
                <w:sz w:val="20"/>
                <w:szCs w:val="20"/>
                <w:lang w:val="en-ZA" w:eastAsia="en-ZA"/>
              </w:rPr>
            </w:pPr>
            <w:r w:rsidRPr="00F50DBA">
              <w:rPr>
                <w:b/>
                <w:bCs/>
                <w:color w:val="FFFFFF" w:themeColor="background1"/>
                <w:sz w:val="20"/>
                <w:szCs w:val="20"/>
                <w:lang w:val="en-ZA" w:eastAsia="en-ZA"/>
              </w:rPr>
              <w:t>Project Management</w:t>
            </w:r>
          </w:p>
        </w:tc>
        <w:tc>
          <w:tcPr>
            <w:tcW w:w="960" w:type="pct"/>
            <w:tcBorders>
              <w:top w:val="nil"/>
              <w:left w:val="nil"/>
              <w:bottom w:val="single" w:sz="4" w:space="0" w:color="auto"/>
              <w:right w:val="single" w:sz="4" w:space="0" w:color="auto"/>
            </w:tcBorders>
            <w:shd w:val="clear" w:color="auto" w:fill="000000" w:themeFill="text1"/>
            <w:noWrap/>
            <w:vAlign w:val="center"/>
            <w:hideMark/>
          </w:tcPr>
          <w:p w14:paraId="37B23E79" w14:textId="77777777" w:rsidR="001E2674" w:rsidRPr="00F50DBA" w:rsidRDefault="001E2674" w:rsidP="00780D6E">
            <w:pPr>
              <w:jc w:val="center"/>
              <w:rPr>
                <w:b/>
                <w:bCs/>
                <w:color w:val="FFFFFF" w:themeColor="background1"/>
                <w:sz w:val="20"/>
                <w:szCs w:val="20"/>
                <w:lang w:val="en-ZA" w:eastAsia="en-ZA"/>
              </w:rPr>
            </w:pPr>
            <w:r w:rsidRPr="00F50DBA">
              <w:rPr>
                <w:b/>
                <w:bCs/>
                <w:color w:val="FFFFFF" w:themeColor="background1"/>
                <w:sz w:val="20"/>
                <w:szCs w:val="20"/>
                <w:lang w:val="en-ZA" w:eastAsia="en-ZA"/>
              </w:rPr>
              <w:t>Infrastructure</w:t>
            </w:r>
          </w:p>
        </w:tc>
      </w:tr>
      <w:tr w:rsidR="001E2674" w:rsidRPr="0019696B" w14:paraId="3192A7E4" w14:textId="77777777" w:rsidTr="0052453A">
        <w:trPr>
          <w:trHeight w:val="277"/>
        </w:trPr>
        <w:tc>
          <w:tcPr>
            <w:tcW w:w="2122" w:type="pct"/>
            <w:tcBorders>
              <w:top w:val="nil"/>
              <w:left w:val="single" w:sz="4" w:space="0" w:color="auto"/>
              <w:bottom w:val="single" w:sz="4" w:space="0" w:color="auto"/>
              <w:right w:val="nil"/>
            </w:tcBorders>
            <w:shd w:val="clear" w:color="auto" w:fill="auto"/>
            <w:noWrap/>
            <w:vAlign w:val="center"/>
            <w:hideMark/>
          </w:tcPr>
          <w:p w14:paraId="2B8A8B79" w14:textId="29B0BDE0" w:rsidR="001E2674" w:rsidRPr="00707CA5" w:rsidRDefault="001E2674" w:rsidP="00780D6E">
            <w:pPr>
              <w:ind w:firstLine="284"/>
              <w:jc w:val="both"/>
              <w:rPr>
                <w:color w:val="000000"/>
                <w:sz w:val="20"/>
                <w:szCs w:val="20"/>
                <w:lang w:val="en-ZA" w:eastAsia="en-ZA"/>
              </w:rPr>
            </w:pPr>
            <w:r w:rsidRPr="00F50DBA">
              <w:rPr>
                <w:color w:val="000000"/>
                <w:sz w:val="20"/>
                <w:szCs w:val="20"/>
                <w:lang w:val="en-ZA" w:eastAsia="en-ZA"/>
              </w:rPr>
              <w:t xml:space="preserve">Data capture in </w:t>
            </w:r>
            <w:r w:rsidRPr="00F50DBA">
              <w:rPr>
                <w:b/>
                <w:bCs/>
                <w:color w:val="000000"/>
                <w:sz w:val="20"/>
                <w:szCs w:val="20"/>
                <w:lang w:val="en-ZA" w:eastAsia="en-ZA"/>
              </w:rPr>
              <w:t>Title</w:t>
            </w:r>
          </w:p>
        </w:tc>
        <w:tc>
          <w:tcPr>
            <w:tcW w:w="959" w:type="pct"/>
            <w:tcBorders>
              <w:top w:val="nil"/>
              <w:left w:val="nil"/>
              <w:bottom w:val="single" w:sz="4" w:space="0" w:color="auto"/>
              <w:right w:val="nil"/>
            </w:tcBorders>
            <w:shd w:val="clear" w:color="auto" w:fill="auto"/>
            <w:noWrap/>
            <w:vAlign w:val="center"/>
          </w:tcPr>
          <w:p w14:paraId="7D156B6F" w14:textId="4D2DBE47" w:rsidR="001E2674" w:rsidRPr="00707CA5" w:rsidRDefault="001E2674" w:rsidP="00780D6E">
            <w:pPr>
              <w:jc w:val="center"/>
              <w:rPr>
                <w:color w:val="000000"/>
                <w:sz w:val="20"/>
                <w:szCs w:val="20"/>
                <w:lang w:val="en-ZA" w:eastAsia="en-ZA"/>
              </w:rPr>
            </w:pPr>
          </w:p>
        </w:tc>
        <w:tc>
          <w:tcPr>
            <w:tcW w:w="960" w:type="pct"/>
            <w:tcBorders>
              <w:top w:val="nil"/>
              <w:left w:val="nil"/>
              <w:bottom w:val="single" w:sz="4" w:space="0" w:color="auto"/>
              <w:right w:val="nil"/>
            </w:tcBorders>
            <w:shd w:val="clear" w:color="auto" w:fill="auto"/>
            <w:noWrap/>
            <w:vAlign w:val="center"/>
          </w:tcPr>
          <w:p w14:paraId="39C7704B" w14:textId="09E91094" w:rsidR="001E2674" w:rsidRPr="00707CA5" w:rsidRDefault="001E2674" w:rsidP="00780D6E">
            <w:pPr>
              <w:jc w:val="center"/>
              <w:rPr>
                <w:color w:val="000000"/>
                <w:sz w:val="20"/>
                <w:szCs w:val="20"/>
                <w:lang w:val="en-ZA" w:eastAsia="en-ZA"/>
              </w:rPr>
            </w:pPr>
          </w:p>
        </w:tc>
        <w:tc>
          <w:tcPr>
            <w:tcW w:w="960" w:type="pct"/>
            <w:tcBorders>
              <w:top w:val="nil"/>
              <w:left w:val="nil"/>
              <w:bottom w:val="single" w:sz="4" w:space="0" w:color="auto"/>
              <w:right w:val="single" w:sz="4" w:space="0" w:color="auto"/>
            </w:tcBorders>
            <w:shd w:val="clear" w:color="auto" w:fill="auto"/>
            <w:noWrap/>
            <w:vAlign w:val="center"/>
          </w:tcPr>
          <w:p w14:paraId="332BC789" w14:textId="229A061B" w:rsidR="001E2674" w:rsidRPr="00707CA5" w:rsidRDefault="001E2674" w:rsidP="00780D6E">
            <w:pPr>
              <w:jc w:val="center"/>
              <w:rPr>
                <w:color w:val="000000"/>
                <w:sz w:val="20"/>
                <w:szCs w:val="20"/>
                <w:lang w:val="en-ZA" w:eastAsia="en-ZA"/>
              </w:rPr>
            </w:pPr>
          </w:p>
        </w:tc>
      </w:tr>
      <w:tr w:rsidR="001E2674" w:rsidRPr="0019696B" w14:paraId="5D16EF54" w14:textId="77777777" w:rsidTr="0052453A">
        <w:trPr>
          <w:trHeight w:val="277"/>
        </w:trPr>
        <w:tc>
          <w:tcPr>
            <w:tcW w:w="2122" w:type="pct"/>
            <w:tcBorders>
              <w:top w:val="single" w:sz="4" w:space="0" w:color="auto"/>
              <w:left w:val="single" w:sz="4" w:space="0" w:color="auto"/>
              <w:bottom w:val="single" w:sz="4" w:space="0" w:color="auto"/>
              <w:right w:val="nil"/>
            </w:tcBorders>
            <w:shd w:val="clear" w:color="auto" w:fill="auto"/>
            <w:noWrap/>
            <w:vAlign w:val="center"/>
            <w:hideMark/>
          </w:tcPr>
          <w:p w14:paraId="216D578B" w14:textId="77777777" w:rsidR="001E2674" w:rsidRPr="00707CA5" w:rsidRDefault="001E2674" w:rsidP="00780D6E">
            <w:pPr>
              <w:ind w:firstLine="284"/>
              <w:jc w:val="both"/>
              <w:rPr>
                <w:color w:val="000000"/>
                <w:sz w:val="20"/>
                <w:szCs w:val="20"/>
                <w:lang w:val="en-ZA" w:eastAsia="en-ZA"/>
              </w:rPr>
            </w:pPr>
            <w:r w:rsidRPr="00707CA5">
              <w:rPr>
                <w:color w:val="000000"/>
                <w:sz w:val="20"/>
                <w:szCs w:val="20"/>
                <w:lang w:val="en-ZA" w:eastAsia="en-ZA"/>
              </w:rPr>
              <w:lastRenderedPageBreak/>
              <w:t>SDG/Sustainable Development Goal</w:t>
            </w:r>
          </w:p>
        </w:tc>
        <w:tc>
          <w:tcPr>
            <w:tcW w:w="959" w:type="pct"/>
            <w:tcBorders>
              <w:top w:val="single" w:sz="4" w:space="0" w:color="auto"/>
              <w:left w:val="nil"/>
              <w:bottom w:val="nil"/>
              <w:right w:val="nil"/>
            </w:tcBorders>
            <w:shd w:val="clear" w:color="auto" w:fill="auto"/>
            <w:noWrap/>
            <w:vAlign w:val="center"/>
            <w:hideMark/>
          </w:tcPr>
          <w:p w14:paraId="7AC44549"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0</w:t>
            </w:r>
          </w:p>
        </w:tc>
        <w:tc>
          <w:tcPr>
            <w:tcW w:w="960" w:type="pct"/>
            <w:tcBorders>
              <w:top w:val="single" w:sz="4" w:space="0" w:color="auto"/>
              <w:left w:val="nil"/>
              <w:bottom w:val="nil"/>
              <w:right w:val="nil"/>
            </w:tcBorders>
            <w:shd w:val="clear" w:color="auto" w:fill="auto"/>
            <w:noWrap/>
            <w:vAlign w:val="center"/>
            <w:hideMark/>
          </w:tcPr>
          <w:p w14:paraId="56A300E6"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0</w:t>
            </w:r>
          </w:p>
        </w:tc>
        <w:tc>
          <w:tcPr>
            <w:tcW w:w="960" w:type="pct"/>
            <w:tcBorders>
              <w:top w:val="single" w:sz="4" w:space="0" w:color="auto"/>
              <w:left w:val="nil"/>
              <w:bottom w:val="nil"/>
              <w:right w:val="single" w:sz="4" w:space="0" w:color="auto"/>
            </w:tcBorders>
            <w:shd w:val="clear" w:color="auto" w:fill="auto"/>
            <w:noWrap/>
            <w:vAlign w:val="center"/>
            <w:hideMark/>
          </w:tcPr>
          <w:p w14:paraId="4666494D"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2</w:t>
            </w:r>
          </w:p>
        </w:tc>
      </w:tr>
      <w:tr w:rsidR="001E2674" w:rsidRPr="0019696B" w14:paraId="06AAFA6E" w14:textId="77777777" w:rsidTr="001E2674">
        <w:trPr>
          <w:trHeight w:val="277"/>
        </w:trPr>
        <w:tc>
          <w:tcPr>
            <w:tcW w:w="2122" w:type="pct"/>
            <w:tcBorders>
              <w:top w:val="single" w:sz="4" w:space="0" w:color="auto"/>
              <w:left w:val="single" w:sz="4" w:space="0" w:color="auto"/>
              <w:bottom w:val="single" w:sz="4" w:space="0" w:color="auto"/>
              <w:right w:val="nil"/>
            </w:tcBorders>
            <w:shd w:val="clear" w:color="auto" w:fill="auto"/>
            <w:noWrap/>
            <w:vAlign w:val="center"/>
            <w:hideMark/>
          </w:tcPr>
          <w:p w14:paraId="53E859FB" w14:textId="77777777" w:rsidR="001E2674" w:rsidRPr="00707CA5" w:rsidRDefault="001E2674" w:rsidP="00780D6E">
            <w:pPr>
              <w:ind w:firstLine="284"/>
              <w:jc w:val="both"/>
              <w:rPr>
                <w:color w:val="000000"/>
                <w:sz w:val="20"/>
                <w:szCs w:val="20"/>
                <w:lang w:val="en-ZA" w:eastAsia="en-ZA"/>
              </w:rPr>
            </w:pPr>
            <w:r w:rsidRPr="00707CA5">
              <w:rPr>
                <w:color w:val="000000"/>
                <w:sz w:val="20"/>
                <w:szCs w:val="20"/>
                <w:lang w:val="en-ZA" w:eastAsia="en-ZA"/>
              </w:rPr>
              <w:t>Sustainable Development</w:t>
            </w:r>
          </w:p>
        </w:tc>
        <w:tc>
          <w:tcPr>
            <w:tcW w:w="959" w:type="pct"/>
            <w:tcBorders>
              <w:top w:val="nil"/>
              <w:left w:val="nil"/>
              <w:bottom w:val="nil"/>
              <w:right w:val="nil"/>
            </w:tcBorders>
            <w:shd w:val="clear" w:color="auto" w:fill="auto"/>
            <w:noWrap/>
            <w:vAlign w:val="center"/>
            <w:hideMark/>
          </w:tcPr>
          <w:p w14:paraId="13D0E4AD"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10</w:t>
            </w:r>
          </w:p>
        </w:tc>
        <w:tc>
          <w:tcPr>
            <w:tcW w:w="960" w:type="pct"/>
            <w:tcBorders>
              <w:top w:val="nil"/>
              <w:left w:val="nil"/>
              <w:bottom w:val="nil"/>
              <w:right w:val="nil"/>
            </w:tcBorders>
            <w:shd w:val="clear" w:color="auto" w:fill="auto"/>
            <w:noWrap/>
            <w:vAlign w:val="center"/>
            <w:hideMark/>
          </w:tcPr>
          <w:p w14:paraId="4FE1894D"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1</w:t>
            </w:r>
          </w:p>
        </w:tc>
        <w:tc>
          <w:tcPr>
            <w:tcW w:w="960" w:type="pct"/>
            <w:tcBorders>
              <w:top w:val="nil"/>
              <w:left w:val="nil"/>
              <w:bottom w:val="nil"/>
              <w:right w:val="single" w:sz="4" w:space="0" w:color="auto"/>
            </w:tcBorders>
            <w:shd w:val="clear" w:color="auto" w:fill="auto"/>
            <w:noWrap/>
            <w:vAlign w:val="center"/>
            <w:hideMark/>
          </w:tcPr>
          <w:p w14:paraId="1A5D419E"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5</w:t>
            </w:r>
          </w:p>
        </w:tc>
      </w:tr>
      <w:tr w:rsidR="001E2674" w:rsidRPr="0019696B" w14:paraId="07F977B0" w14:textId="77777777" w:rsidTr="001E2674">
        <w:trPr>
          <w:trHeight w:val="277"/>
        </w:trPr>
        <w:tc>
          <w:tcPr>
            <w:tcW w:w="2122" w:type="pct"/>
            <w:tcBorders>
              <w:top w:val="single" w:sz="4" w:space="0" w:color="auto"/>
              <w:left w:val="single" w:sz="4" w:space="0" w:color="auto"/>
              <w:bottom w:val="single" w:sz="4" w:space="0" w:color="auto"/>
              <w:right w:val="nil"/>
            </w:tcBorders>
            <w:shd w:val="clear" w:color="auto" w:fill="auto"/>
            <w:noWrap/>
            <w:vAlign w:val="center"/>
            <w:hideMark/>
          </w:tcPr>
          <w:p w14:paraId="685611FE" w14:textId="77777777" w:rsidR="001E2674" w:rsidRPr="00707CA5" w:rsidRDefault="001E2674" w:rsidP="00780D6E">
            <w:pPr>
              <w:ind w:firstLine="284"/>
              <w:jc w:val="both"/>
              <w:rPr>
                <w:color w:val="000000"/>
                <w:sz w:val="20"/>
                <w:szCs w:val="20"/>
                <w:lang w:val="en-ZA" w:eastAsia="en-ZA"/>
              </w:rPr>
            </w:pPr>
            <w:r w:rsidRPr="00707CA5">
              <w:rPr>
                <w:color w:val="000000"/>
                <w:sz w:val="20"/>
                <w:szCs w:val="20"/>
                <w:lang w:val="en-ZA" w:eastAsia="en-ZA"/>
              </w:rPr>
              <w:t>Sustainability</w:t>
            </w:r>
          </w:p>
        </w:tc>
        <w:tc>
          <w:tcPr>
            <w:tcW w:w="959" w:type="pct"/>
            <w:tcBorders>
              <w:top w:val="nil"/>
              <w:left w:val="nil"/>
              <w:bottom w:val="nil"/>
              <w:right w:val="nil"/>
            </w:tcBorders>
            <w:shd w:val="clear" w:color="auto" w:fill="auto"/>
            <w:noWrap/>
            <w:vAlign w:val="center"/>
            <w:hideMark/>
          </w:tcPr>
          <w:p w14:paraId="48FD3AC7"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53</w:t>
            </w:r>
          </w:p>
        </w:tc>
        <w:tc>
          <w:tcPr>
            <w:tcW w:w="960" w:type="pct"/>
            <w:tcBorders>
              <w:top w:val="nil"/>
              <w:left w:val="nil"/>
              <w:bottom w:val="nil"/>
              <w:right w:val="nil"/>
            </w:tcBorders>
            <w:shd w:val="clear" w:color="auto" w:fill="auto"/>
            <w:noWrap/>
            <w:vAlign w:val="center"/>
            <w:hideMark/>
          </w:tcPr>
          <w:p w14:paraId="35C4C7A6"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10</w:t>
            </w:r>
          </w:p>
        </w:tc>
        <w:tc>
          <w:tcPr>
            <w:tcW w:w="960" w:type="pct"/>
            <w:tcBorders>
              <w:top w:val="nil"/>
              <w:left w:val="nil"/>
              <w:bottom w:val="nil"/>
              <w:right w:val="single" w:sz="4" w:space="0" w:color="auto"/>
            </w:tcBorders>
            <w:shd w:val="clear" w:color="auto" w:fill="auto"/>
            <w:noWrap/>
            <w:vAlign w:val="center"/>
            <w:hideMark/>
          </w:tcPr>
          <w:p w14:paraId="592BFF99"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17</w:t>
            </w:r>
          </w:p>
        </w:tc>
      </w:tr>
      <w:tr w:rsidR="001E2674" w:rsidRPr="0019696B" w14:paraId="3989ED4D" w14:textId="77777777" w:rsidTr="001E2674">
        <w:trPr>
          <w:trHeight w:val="277"/>
        </w:trPr>
        <w:tc>
          <w:tcPr>
            <w:tcW w:w="2122" w:type="pct"/>
            <w:tcBorders>
              <w:top w:val="single" w:sz="4" w:space="0" w:color="auto"/>
              <w:left w:val="single" w:sz="4" w:space="0" w:color="auto"/>
              <w:bottom w:val="single" w:sz="4" w:space="0" w:color="auto"/>
              <w:right w:val="nil"/>
            </w:tcBorders>
            <w:shd w:val="clear" w:color="auto" w:fill="auto"/>
            <w:noWrap/>
            <w:vAlign w:val="bottom"/>
            <w:hideMark/>
          </w:tcPr>
          <w:p w14:paraId="08714C05" w14:textId="77777777" w:rsidR="001E2674" w:rsidRPr="00707CA5" w:rsidRDefault="001E2674" w:rsidP="00780D6E">
            <w:pPr>
              <w:ind w:firstLine="284"/>
              <w:jc w:val="both"/>
              <w:rPr>
                <w:color w:val="000000"/>
                <w:sz w:val="20"/>
                <w:szCs w:val="20"/>
                <w:lang w:val="en-ZA" w:eastAsia="en-ZA"/>
              </w:rPr>
            </w:pPr>
          </w:p>
        </w:tc>
        <w:tc>
          <w:tcPr>
            <w:tcW w:w="959" w:type="pct"/>
            <w:tcBorders>
              <w:top w:val="nil"/>
              <w:left w:val="nil"/>
              <w:bottom w:val="single" w:sz="4" w:space="0" w:color="auto"/>
              <w:right w:val="nil"/>
            </w:tcBorders>
            <w:shd w:val="clear" w:color="auto" w:fill="auto"/>
            <w:noWrap/>
            <w:vAlign w:val="bottom"/>
            <w:hideMark/>
          </w:tcPr>
          <w:p w14:paraId="7D7E0E51" w14:textId="77777777" w:rsidR="001E2674" w:rsidRPr="00707CA5" w:rsidRDefault="001E2674" w:rsidP="00780D6E">
            <w:pPr>
              <w:jc w:val="center"/>
              <w:rPr>
                <w:sz w:val="20"/>
                <w:szCs w:val="20"/>
                <w:lang w:val="en-ZA" w:eastAsia="en-ZA"/>
              </w:rPr>
            </w:pPr>
          </w:p>
        </w:tc>
        <w:tc>
          <w:tcPr>
            <w:tcW w:w="960" w:type="pct"/>
            <w:tcBorders>
              <w:top w:val="nil"/>
              <w:left w:val="nil"/>
              <w:bottom w:val="single" w:sz="4" w:space="0" w:color="auto"/>
              <w:right w:val="nil"/>
            </w:tcBorders>
            <w:shd w:val="clear" w:color="auto" w:fill="auto"/>
            <w:noWrap/>
            <w:vAlign w:val="bottom"/>
            <w:hideMark/>
          </w:tcPr>
          <w:p w14:paraId="67F82399" w14:textId="77777777" w:rsidR="001E2674" w:rsidRPr="00707CA5" w:rsidRDefault="001E2674" w:rsidP="00780D6E">
            <w:pPr>
              <w:jc w:val="center"/>
              <w:rPr>
                <w:sz w:val="20"/>
                <w:szCs w:val="20"/>
                <w:lang w:val="en-ZA" w:eastAsia="en-ZA"/>
              </w:rPr>
            </w:pPr>
          </w:p>
        </w:tc>
        <w:tc>
          <w:tcPr>
            <w:tcW w:w="960" w:type="pct"/>
            <w:tcBorders>
              <w:top w:val="nil"/>
              <w:left w:val="nil"/>
              <w:bottom w:val="single" w:sz="4" w:space="0" w:color="auto"/>
              <w:right w:val="single" w:sz="4" w:space="0" w:color="auto"/>
            </w:tcBorders>
            <w:shd w:val="clear" w:color="auto" w:fill="auto"/>
            <w:noWrap/>
            <w:vAlign w:val="bottom"/>
            <w:hideMark/>
          </w:tcPr>
          <w:p w14:paraId="357A8D42" w14:textId="77777777" w:rsidR="001E2674" w:rsidRPr="00707CA5" w:rsidRDefault="001E2674" w:rsidP="00780D6E">
            <w:pPr>
              <w:jc w:val="center"/>
              <w:rPr>
                <w:sz w:val="20"/>
                <w:szCs w:val="20"/>
                <w:lang w:val="en-ZA" w:eastAsia="en-ZA"/>
              </w:rPr>
            </w:pPr>
          </w:p>
        </w:tc>
      </w:tr>
      <w:tr w:rsidR="001E2674" w:rsidRPr="0019696B" w14:paraId="38369328" w14:textId="77777777" w:rsidTr="001E2674">
        <w:trPr>
          <w:trHeight w:val="277"/>
        </w:trPr>
        <w:tc>
          <w:tcPr>
            <w:tcW w:w="2122" w:type="pct"/>
            <w:tcBorders>
              <w:top w:val="single" w:sz="4" w:space="0" w:color="auto"/>
              <w:left w:val="single" w:sz="4" w:space="0" w:color="auto"/>
              <w:bottom w:val="single" w:sz="4" w:space="0" w:color="auto"/>
              <w:right w:val="nil"/>
            </w:tcBorders>
            <w:shd w:val="clear" w:color="auto" w:fill="auto"/>
            <w:noWrap/>
            <w:vAlign w:val="center"/>
            <w:hideMark/>
          </w:tcPr>
          <w:p w14:paraId="7B617205" w14:textId="77777777" w:rsidR="001E2674" w:rsidRPr="00707CA5" w:rsidRDefault="001E2674" w:rsidP="00780D6E">
            <w:pPr>
              <w:ind w:firstLine="284"/>
              <w:jc w:val="both"/>
              <w:rPr>
                <w:color w:val="000000"/>
                <w:sz w:val="20"/>
                <w:szCs w:val="20"/>
                <w:lang w:val="en-ZA" w:eastAsia="en-ZA"/>
              </w:rPr>
            </w:pPr>
            <w:r w:rsidRPr="00707CA5">
              <w:rPr>
                <w:color w:val="000000"/>
                <w:sz w:val="20"/>
                <w:szCs w:val="20"/>
                <w:lang w:val="en-ZA" w:eastAsia="en-ZA"/>
              </w:rPr>
              <w:t xml:space="preserve">Data capture in </w:t>
            </w:r>
            <w:r w:rsidRPr="00707CA5">
              <w:rPr>
                <w:b/>
                <w:bCs/>
                <w:color w:val="000000"/>
                <w:sz w:val="20"/>
                <w:szCs w:val="20"/>
                <w:lang w:val="en-ZA" w:eastAsia="en-ZA"/>
              </w:rPr>
              <w:t>Abstract</w:t>
            </w:r>
          </w:p>
        </w:tc>
        <w:tc>
          <w:tcPr>
            <w:tcW w:w="959" w:type="pct"/>
            <w:tcBorders>
              <w:top w:val="single" w:sz="4" w:space="0" w:color="auto"/>
              <w:left w:val="nil"/>
              <w:bottom w:val="single" w:sz="4" w:space="0" w:color="auto"/>
              <w:right w:val="nil"/>
            </w:tcBorders>
            <w:shd w:val="clear" w:color="auto" w:fill="auto"/>
            <w:noWrap/>
            <w:vAlign w:val="bottom"/>
            <w:hideMark/>
          </w:tcPr>
          <w:p w14:paraId="64601BDB" w14:textId="77777777" w:rsidR="001E2674" w:rsidRPr="00707CA5" w:rsidRDefault="001E2674" w:rsidP="00780D6E">
            <w:pPr>
              <w:jc w:val="center"/>
              <w:rPr>
                <w:color w:val="000000"/>
                <w:sz w:val="20"/>
                <w:szCs w:val="20"/>
                <w:lang w:val="en-ZA" w:eastAsia="en-ZA"/>
              </w:rPr>
            </w:pPr>
          </w:p>
        </w:tc>
        <w:tc>
          <w:tcPr>
            <w:tcW w:w="960" w:type="pct"/>
            <w:tcBorders>
              <w:top w:val="single" w:sz="4" w:space="0" w:color="auto"/>
              <w:left w:val="nil"/>
              <w:bottom w:val="single" w:sz="4" w:space="0" w:color="auto"/>
              <w:right w:val="nil"/>
            </w:tcBorders>
            <w:shd w:val="clear" w:color="auto" w:fill="auto"/>
            <w:noWrap/>
            <w:vAlign w:val="bottom"/>
            <w:hideMark/>
          </w:tcPr>
          <w:p w14:paraId="56198C14" w14:textId="77777777" w:rsidR="001E2674" w:rsidRPr="00707CA5" w:rsidRDefault="001E2674" w:rsidP="00780D6E">
            <w:pPr>
              <w:jc w:val="center"/>
              <w:rPr>
                <w:color w:val="000000"/>
                <w:sz w:val="20"/>
                <w:szCs w:val="20"/>
                <w:lang w:val="en-ZA" w:eastAsia="en-ZA"/>
              </w:rPr>
            </w:pPr>
          </w:p>
        </w:tc>
        <w:tc>
          <w:tcPr>
            <w:tcW w:w="960" w:type="pct"/>
            <w:tcBorders>
              <w:top w:val="single" w:sz="4" w:space="0" w:color="auto"/>
              <w:left w:val="nil"/>
              <w:bottom w:val="single" w:sz="4" w:space="0" w:color="auto"/>
              <w:right w:val="single" w:sz="4" w:space="0" w:color="auto"/>
            </w:tcBorders>
            <w:shd w:val="clear" w:color="auto" w:fill="auto"/>
            <w:noWrap/>
            <w:vAlign w:val="bottom"/>
            <w:hideMark/>
          </w:tcPr>
          <w:p w14:paraId="2D1FCE35" w14:textId="77777777" w:rsidR="001E2674" w:rsidRPr="00707CA5" w:rsidRDefault="001E2674" w:rsidP="00780D6E">
            <w:pPr>
              <w:jc w:val="center"/>
              <w:rPr>
                <w:color w:val="000000"/>
                <w:sz w:val="20"/>
                <w:szCs w:val="20"/>
                <w:lang w:val="en-ZA" w:eastAsia="en-ZA"/>
              </w:rPr>
            </w:pPr>
          </w:p>
        </w:tc>
      </w:tr>
      <w:tr w:rsidR="001E2674" w:rsidRPr="0019696B" w14:paraId="02401BA1" w14:textId="77777777" w:rsidTr="001E2674">
        <w:trPr>
          <w:trHeight w:val="277"/>
        </w:trPr>
        <w:tc>
          <w:tcPr>
            <w:tcW w:w="2122" w:type="pct"/>
            <w:tcBorders>
              <w:top w:val="single" w:sz="4" w:space="0" w:color="auto"/>
              <w:left w:val="single" w:sz="4" w:space="0" w:color="auto"/>
              <w:bottom w:val="single" w:sz="4" w:space="0" w:color="auto"/>
              <w:right w:val="nil"/>
            </w:tcBorders>
            <w:shd w:val="clear" w:color="auto" w:fill="auto"/>
            <w:noWrap/>
            <w:vAlign w:val="center"/>
            <w:hideMark/>
          </w:tcPr>
          <w:p w14:paraId="20B83F73" w14:textId="77777777" w:rsidR="001E2674" w:rsidRPr="00707CA5" w:rsidRDefault="001E2674" w:rsidP="00780D6E">
            <w:pPr>
              <w:ind w:firstLine="284"/>
              <w:jc w:val="both"/>
              <w:rPr>
                <w:color w:val="000000"/>
                <w:sz w:val="20"/>
                <w:szCs w:val="20"/>
                <w:lang w:val="en-ZA" w:eastAsia="en-ZA"/>
              </w:rPr>
            </w:pPr>
            <w:r w:rsidRPr="00707CA5">
              <w:rPr>
                <w:color w:val="000000"/>
                <w:sz w:val="20"/>
                <w:szCs w:val="20"/>
                <w:lang w:val="en-ZA" w:eastAsia="en-ZA"/>
              </w:rPr>
              <w:t>SDG/Sustainable Development Goal</w:t>
            </w:r>
          </w:p>
        </w:tc>
        <w:tc>
          <w:tcPr>
            <w:tcW w:w="959" w:type="pct"/>
            <w:tcBorders>
              <w:top w:val="nil"/>
              <w:left w:val="nil"/>
              <w:bottom w:val="nil"/>
              <w:right w:val="nil"/>
            </w:tcBorders>
            <w:shd w:val="clear" w:color="auto" w:fill="auto"/>
            <w:noWrap/>
            <w:vAlign w:val="center"/>
            <w:hideMark/>
          </w:tcPr>
          <w:p w14:paraId="5766D10E"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47</w:t>
            </w:r>
          </w:p>
        </w:tc>
        <w:tc>
          <w:tcPr>
            <w:tcW w:w="960" w:type="pct"/>
            <w:tcBorders>
              <w:top w:val="nil"/>
              <w:left w:val="nil"/>
              <w:bottom w:val="nil"/>
              <w:right w:val="nil"/>
            </w:tcBorders>
            <w:shd w:val="clear" w:color="auto" w:fill="auto"/>
            <w:noWrap/>
            <w:vAlign w:val="center"/>
            <w:hideMark/>
          </w:tcPr>
          <w:p w14:paraId="1E6EDB5B"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0</w:t>
            </w:r>
          </w:p>
        </w:tc>
        <w:tc>
          <w:tcPr>
            <w:tcW w:w="960" w:type="pct"/>
            <w:tcBorders>
              <w:top w:val="nil"/>
              <w:left w:val="nil"/>
              <w:bottom w:val="nil"/>
              <w:right w:val="single" w:sz="4" w:space="0" w:color="auto"/>
            </w:tcBorders>
            <w:shd w:val="clear" w:color="auto" w:fill="auto"/>
            <w:noWrap/>
            <w:vAlign w:val="center"/>
            <w:hideMark/>
          </w:tcPr>
          <w:p w14:paraId="1DE200A9"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27</w:t>
            </w:r>
          </w:p>
        </w:tc>
      </w:tr>
      <w:tr w:rsidR="001E2674" w:rsidRPr="0019696B" w14:paraId="459DE0DD" w14:textId="77777777" w:rsidTr="001E2674">
        <w:trPr>
          <w:trHeight w:val="277"/>
        </w:trPr>
        <w:tc>
          <w:tcPr>
            <w:tcW w:w="2122" w:type="pct"/>
            <w:tcBorders>
              <w:top w:val="single" w:sz="4" w:space="0" w:color="auto"/>
              <w:left w:val="single" w:sz="4" w:space="0" w:color="auto"/>
              <w:bottom w:val="single" w:sz="4" w:space="0" w:color="auto"/>
              <w:right w:val="nil"/>
            </w:tcBorders>
            <w:shd w:val="clear" w:color="auto" w:fill="auto"/>
            <w:noWrap/>
            <w:vAlign w:val="center"/>
            <w:hideMark/>
          </w:tcPr>
          <w:p w14:paraId="7070A6DC" w14:textId="77777777" w:rsidR="001E2674" w:rsidRPr="00707CA5" w:rsidRDefault="001E2674" w:rsidP="00780D6E">
            <w:pPr>
              <w:ind w:firstLine="284"/>
              <w:jc w:val="both"/>
              <w:rPr>
                <w:color w:val="000000"/>
                <w:sz w:val="20"/>
                <w:szCs w:val="20"/>
                <w:lang w:val="en-ZA" w:eastAsia="en-ZA"/>
              </w:rPr>
            </w:pPr>
            <w:r w:rsidRPr="00707CA5">
              <w:rPr>
                <w:color w:val="000000"/>
                <w:sz w:val="20"/>
                <w:szCs w:val="20"/>
                <w:lang w:val="en-ZA" w:eastAsia="en-ZA"/>
              </w:rPr>
              <w:t>Sustainable Development</w:t>
            </w:r>
          </w:p>
        </w:tc>
        <w:tc>
          <w:tcPr>
            <w:tcW w:w="959" w:type="pct"/>
            <w:tcBorders>
              <w:top w:val="nil"/>
              <w:left w:val="nil"/>
              <w:bottom w:val="nil"/>
              <w:right w:val="nil"/>
            </w:tcBorders>
            <w:shd w:val="clear" w:color="auto" w:fill="auto"/>
            <w:noWrap/>
            <w:vAlign w:val="center"/>
            <w:hideMark/>
          </w:tcPr>
          <w:p w14:paraId="2CBE28AE"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163</w:t>
            </w:r>
          </w:p>
        </w:tc>
        <w:tc>
          <w:tcPr>
            <w:tcW w:w="960" w:type="pct"/>
            <w:tcBorders>
              <w:top w:val="nil"/>
              <w:left w:val="nil"/>
              <w:bottom w:val="nil"/>
              <w:right w:val="nil"/>
            </w:tcBorders>
            <w:shd w:val="clear" w:color="auto" w:fill="auto"/>
            <w:noWrap/>
            <w:vAlign w:val="center"/>
            <w:hideMark/>
          </w:tcPr>
          <w:p w14:paraId="162B7534"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12</w:t>
            </w:r>
          </w:p>
        </w:tc>
        <w:tc>
          <w:tcPr>
            <w:tcW w:w="960" w:type="pct"/>
            <w:tcBorders>
              <w:top w:val="nil"/>
              <w:left w:val="nil"/>
              <w:bottom w:val="nil"/>
              <w:right w:val="single" w:sz="4" w:space="0" w:color="auto"/>
            </w:tcBorders>
            <w:shd w:val="clear" w:color="auto" w:fill="auto"/>
            <w:noWrap/>
            <w:vAlign w:val="center"/>
            <w:hideMark/>
          </w:tcPr>
          <w:p w14:paraId="1C3C0523"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89</w:t>
            </w:r>
          </w:p>
        </w:tc>
      </w:tr>
      <w:tr w:rsidR="001E2674" w:rsidRPr="0019696B" w14:paraId="463F2452" w14:textId="77777777" w:rsidTr="001E2674">
        <w:trPr>
          <w:trHeight w:val="277"/>
        </w:trPr>
        <w:tc>
          <w:tcPr>
            <w:tcW w:w="2122" w:type="pct"/>
            <w:tcBorders>
              <w:top w:val="single" w:sz="4" w:space="0" w:color="auto"/>
              <w:left w:val="single" w:sz="4" w:space="0" w:color="auto"/>
              <w:bottom w:val="single" w:sz="4" w:space="0" w:color="auto"/>
              <w:right w:val="nil"/>
            </w:tcBorders>
            <w:shd w:val="clear" w:color="auto" w:fill="auto"/>
            <w:noWrap/>
            <w:vAlign w:val="center"/>
            <w:hideMark/>
          </w:tcPr>
          <w:p w14:paraId="54C84D42" w14:textId="77777777" w:rsidR="001E2674" w:rsidRPr="00707CA5" w:rsidRDefault="001E2674" w:rsidP="00780D6E">
            <w:pPr>
              <w:ind w:firstLine="284"/>
              <w:jc w:val="both"/>
              <w:rPr>
                <w:color w:val="000000"/>
                <w:sz w:val="20"/>
                <w:szCs w:val="20"/>
                <w:lang w:val="en-ZA" w:eastAsia="en-ZA"/>
              </w:rPr>
            </w:pPr>
            <w:r w:rsidRPr="00707CA5">
              <w:rPr>
                <w:color w:val="000000"/>
                <w:sz w:val="20"/>
                <w:szCs w:val="20"/>
                <w:lang w:val="en-ZA" w:eastAsia="en-ZA"/>
              </w:rPr>
              <w:t>Sustainability</w:t>
            </w:r>
          </w:p>
        </w:tc>
        <w:tc>
          <w:tcPr>
            <w:tcW w:w="959" w:type="pct"/>
            <w:tcBorders>
              <w:top w:val="nil"/>
              <w:left w:val="nil"/>
              <w:bottom w:val="nil"/>
              <w:right w:val="nil"/>
            </w:tcBorders>
            <w:shd w:val="clear" w:color="auto" w:fill="auto"/>
            <w:noWrap/>
            <w:vAlign w:val="center"/>
            <w:hideMark/>
          </w:tcPr>
          <w:p w14:paraId="2348C80D"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395</w:t>
            </w:r>
          </w:p>
        </w:tc>
        <w:tc>
          <w:tcPr>
            <w:tcW w:w="960" w:type="pct"/>
            <w:tcBorders>
              <w:top w:val="nil"/>
              <w:left w:val="nil"/>
              <w:bottom w:val="nil"/>
              <w:right w:val="nil"/>
            </w:tcBorders>
            <w:shd w:val="clear" w:color="auto" w:fill="auto"/>
            <w:noWrap/>
            <w:vAlign w:val="center"/>
            <w:hideMark/>
          </w:tcPr>
          <w:p w14:paraId="3A2F63DA"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43</w:t>
            </w:r>
          </w:p>
        </w:tc>
        <w:tc>
          <w:tcPr>
            <w:tcW w:w="960" w:type="pct"/>
            <w:tcBorders>
              <w:top w:val="nil"/>
              <w:left w:val="nil"/>
              <w:bottom w:val="nil"/>
              <w:right w:val="single" w:sz="4" w:space="0" w:color="auto"/>
            </w:tcBorders>
            <w:shd w:val="clear" w:color="auto" w:fill="auto"/>
            <w:noWrap/>
            <w:vAlign w:val="center"/>
            <w:hideMark/>
          </w:tcPr>
          <w:p w14:paraId="471686D3" w14:textId="77777777" w:rsidR="001E2674" w:rsidRPr="00707CA5" w:rsidRDefault="001E2674" w:rsidP="00780D6E">
            <w:pPr>
              <w:jc w:val="center"/>
              <w:rPr>
                <w:color w:val="000000"/>
                <w:sz w:val="20"/>
                <w:szCs w:val="20"/>
                <w:lang w:val="en-ZA" w:eastAsia="en-ZA"/>
              </w:rPr>
            </w:pPr>
            <w:r w:rsidRPr="00707CA5">
              <w:rPr>
                <w:color w:val="000000"/>
                <w:sz w:val="20"/>
                <w:szCs w:val="20"/>
                <w:lang w:val="en-ZA" w:eastAsia="en-ZA"/>
              </w:rPr>
              <w:t>227</w:t>
            </w:r>
          </w:p>
        </w:tc>
      </w:tr>
      <w:tr w:rsidR="001E2674" w:rsidRPr="0019696B" w14:paraId="3A258B5E" w14:textId="77777777" w:rsidTr="001E2674">
        <w:trPr>
          <w:trHeight w:val="277"/>
        </w:trPr>
        <w:tc>
          <w:tcPr>
            <w:tcW w:w="2122" w:type="pct"/>
            <w:tcBorders>
              <w:top w:val="single" w:sz="4" w:space="0" w:color="auto"/>
              <w:left w:val="single" w:sz="4" w:space="0" w:color="auto"/>
              <w:bottom w:val="single" w:sz="4" w:space="0" w:color="auto"/>
              <w:right w:val="nil"/>
            </w:tcBorders>
            <w:shd w:val="clear" w:color="auto" w:fill="auto"/>
            <w:noWrap/>
            <w:vAlign w:val="bottom"/>
            <w:hideMark/>
          </w:tcPr>
          <w:p w14:paraId="7F612531" w14:textId="77777777" w:rsidR="001E2674" w:rsidRPr="00707CA5" w:rsidRDefault="001E2674" w:rsidP="00780D6E">
            <w:pPr>
              <w:ind w:firstLine="284"/>
              <w:jc w:val="both"/>
              <w:rPr>
                <w:color w:val="000000"/>
                <w:sz w:val="20"/>
                <w:szCs w:val="20"/>
                <w:lang w:val="en-ZA" w:eastAsia="en-ZA"/>
              </w:rPr>
            </w:pPr>
          </w:p>
        </w:tc>
        <w:tc>
          <w:tcPr>
            <w:tcW w:w="959" w:type="pct"/>
            <w:tcBorders>
              <w:top w:val="nil"/>
              <w:left w:val="nil"/>
              <w:bottom w:val="single" w:sz="4" w:space="0" w:color="auto"/>
              <w:right w:val="nil"/>
            </w:tcBorders>
            <w:shd w:val="clear" w:color="auto" w:fill="auto"/>
            <w:noWrap/>
            <w:vAlign w:val="bottom"/>
            <w:hideMark/>
          </w:tcPr>
          <w:p w14:paraId="4CDCCCF9" w14:textId="77777777" w:rsidR="001E2674" w:rsidRPr="00707CA5" w:rsidRDefault="001E2674" w:rsidP="00780D6E">
            <w:pPr>
              <w:jc w:val="center"/>
              <w:rPr>
                <w:sz w:val="20"/>
                <w:szCs w:val="20"/>
                <w:lang w:val="en-ZA" w:eastAsia="en-ZA"/>
              </w:rPr>
            </w:pPr>
          </w:p>
        </w:tc>
        <w:tc>
          <w:tcPr>
            <w:tcW w:w="960" w:type="pct"/>
            <w:tcBorders>
              <w:top w:val="nil"/>
              <w:left w:val="nil"/>
              <w:bottom w:val="single" w:sz="4" w:space="0" w:color="auto"/>
              <w:right w:val="nil"/>
            </w:tcBorders>
            <w:shd w:val="clear" w:color="auto" w:fill="auto"/>
            <w:noWrap/>
            <w:vAlign w:val="bottom"/>
            <w:hideMark/>
          </w:tcPr>
          <w:p w14:paraId="4DB0562E" w14:textId="77777777" w:rsidR="001E2674" w:rsidRPr="00707CA5" w:rsidRDefault="001E2674" w:rsidP="00780D6E">
            <w:pPr>
              <w:jc w:val="center"/>
              <w:rPr>
                <w:sz w:val="20"/>
                <w:szCs w:val="20"/>
                <w:lang w:val="en-ZA" w:eastAsia="en-ZA"/>
              </w:rPr>
            </w:pPr>
          </w:p>
        </w:tc>
        <w:tc>
          <w:tcPr>
            <w:tcW w:w="960" w:type="pct"/>
            <w:tcBorders>
              <w:top w:val="nil"/>
              <w:left w:val="nil"/>
              <w:bottom w:val="single" w:sz="4" w:space="0" w:color="auto"/>
              <w:right w:val="single" w:sz="4" w:space="0" w:color="auto"/>
            </w:tcBorders>
            <w:shd w:val="clear" w:color="auto" w:fill="auto"/>
            <w:noWrap/>
            <w:vAlign w:val="bottom"/>
            <w:hideMark/>
          </w:tcPr>
          <w:p w14:paraId="00E707DE" w14:textId="77777777" w:rsidR="001E2674" w:rsidRPr="00707CA5" w:rsidRDefault="001E2674" w:rsidP="00780D6E">
            <w:pPr>
              <w:jc w:val="center"/>
              <w:rPr>
                <w:sz w:val="20"/>
                <w:szCs w:val="20"/>
                <w:lang w:val="en-ZA" w:eastAsia="en-ZA"/>
              </w:rPr>
            </w:pPr>
          </w:p>
        </w:tc>
      </w:tr>
      <w:tr w:rsidR="001E2674" w:rsidRPr="0019696B" w14:paraId="12AE885D" w14:textId="77777777" w:rsidTr="001E2674">
        <w:trPr>
          <w:trHeight w:val="277"/>
        </w:trPr>
        <w:tc>
          <w:tcPr>
            <w:tcW w:w="2122" w:type="pct"/>
            <w:tcBorders>
              <w:top w:val="single" w:sz="4" w:space="0" w:color="auto"/>
              <w:left w:val="single" w:sz="4" w:space="0" w:color="auto"/>
              <w:bottom w:val="single" w:sz="4" w:space="0" w:color="auto"/>
              <w:right w:val="nil"/>
            </w:tcBorders>
            <w:shd w:val="clear" w:color="auto" w:fill="auto"/>
            <w:noWrap/>
            <w:vAlign w:val="center"/>
            <w:hideMark/>
          </w:tcPr>
          <w:p w14:paraId="4D606612" w14:textId="77777777" w:rsidR="001E2674" w:rsidRPr="00707CA5" w:rsidRDefault="001E2674" w:rsidP="00780D6E">
            <w:pPr>
              <w:ind w:firstLine="284"/>
              <w:jc w:val="both"/>
              <w:rPr>
                <w:color w:val="000000"/>
                <w:sz w:val="20"/>
                <w:szCs w:val="20"/>
                <w:lang w:val="en-ZA" w:eastAsia="en-ZA"/>
              </w:rPr>
            </w:pPr>
            <w:r w:rsidRPr="00707CA5">
              <w:rPr>
                <w:color w:val="000000"/>
                <w:sz w:val="20"/>
                <w:szCs w:val="20"/>
                <w:lang w:val="en-ZA" w:eastAsia="en-ZA"/>
              </w:rPr>
              <w:t xml:space="preserve">Data capture in </w:t>
            </w:r>
            <w:r w:rsidRPr="00707CA5">
              <w:rPr>
                <w:b/>
                <w:bCs/>
                <w:color w:val="000000"/>
                <w:sz w:val="20"/>
                <w:szCs w:val="20"/>
                <w:lang w:val="en-ZA" w:eastAsia="en-ZA"/>
              </w:rPr>
              <w:t>Index Key Words</w:t>
            </w:r>
          </w:p>
        </w:tc>
        <w:tc>
          <w:tcPr>
            <w:tcW w:w="959" w:type="pct"/>
            <w:tcBorders>
              <w:top w:val="single" w:sz="4" w:space="0" w:color="auto"/>
              <w:left w:val="nil"/>
              <w:bottom w:val="single" w:sz="4" w:space="0" w:color="auto"/>
              <w:right w:val="nil"/>
            </w:tcBorders>
            <w:shd w:val="clear" w:color="auto" w:fill="auto"/>
            <w:noWrap/>
            <w:vAlign w:val="bottom"/>
            <w:hideMark/>
          </w:tcPr>
          <w:p w14:paraId="0638AC71" w14:textId="77777777" w:rsidR="001E2674" w:rsidRPr="00707CA5" w:rsidRDefault="001E2674" w:rsidP="00780D6E">
            <w:pPr>
              <w:jc w:val="center"/>
              <w:rPr>
                <w:color w:val="000000"/>
                <w:sz w:val="20"/>
                <w:szCs w:val="20"/>
                <w:lang w:val="en-ZA" w:eastAsia="en-ZA"/>
              </w:rPr>
            </w:pPr>
          </w:p>
        </w:tc>
        <w:tc>
          <w:tcPr>
            <w:tcW w:w="960" w:type="pct"/>
            <w:tcBorders>
              <w:top w:val="single" w:sz="4" w:space="0" w:color="auto"/>
              <w:left w:val="nil"/>
              <w:bottom w:val="single" w:sz="4" w:space="0" w:color="auto"/>
              <w:right w:val="nil"/>
            </w:tcBorders>
            <w:shd w:val="clear" w:color="auto" w:fill="auto"/>
            <w:noWrap/>
            <w:vAlign w:val="bottom"/>
            <w:hideMark/>
          </w:tcPr>
          <w:p w14:paraId="473C0DBE" w14:textId="77777777" w:rsidR="001E2674" w:rsidRPr="00707CA5" w:rsidRDefault="001E2674" w:rsidP="00780D6E">
            <w:pPr>
              <w:jc w:val="center"/>
              <w:rPr>
                <w:color w:val="000000"/>
                <w:sz w:val="20"/>
                <w:szCs w:val="20"/>
                <w:lang w:val="en-ZA" w:eastAsia="en-ZA"/>
              </w:rPr>
            </w:pPr>
          </w:p>
        </w:tc>
        <w:tc>
          <w:tcPr>
            <w:tcW w:w="960" w:type="pct"/>
            <w:tcBorders>
              <w:top w:val="single" w:sz="4" w:space="0" w:color="auto"/>
              <w:left w:val="nil"/>
              <w:bottom w:val="single" w:sz="4" w:space="0" w:color="auto"/>
              <w:right w:val="single" w:sz="4" w:space="0" w:color="auto"/>
            </w:tcBorders>
            <w:shd w:val="clear" w:color="auto" w:fill="auto"/>
            <w:noWrap/>
            <w:vAlign w:val="bottom"/>
            <w:hideMark/>
          </w:tcPr>
          <w:p w14:paraId="65E80FAF" w14:textId="77777777" w:rsidR="001E2674" w:rsidRPr="00707CA5" w:rsidRDefault="001E2674" w:rsidP="00780D6E">
            <w:pPr>
              <w:jc w:val="center"/>
              <w:rPr>
                <w:color w:val="000000"/>
                <w:sz w:val="20"/>
                <w:szCs w:val="20"/>
                <w:lang w:val="en-ZA" w:eastAsia="en-ZA"/>
              </w:rPr>
            </w:pPr>
          </w:p>
        </w:tc>
      </w:tr>
      <w:tr w:rsidR="001E2674" w:rsidRPr="0019696B" w14:paraId="741308B4" w14:textId="77777777" w:rsidTr="001E2674">
        <w:trPr>
          <w:trHeight w:val="277"/>
        </w:trPr>
        <w:tc>
          <w:tcPr>
            <w:tcW w:w="2122" w:type="pct"/>
            <w:tcBorders>
              <w:top w:val="single" w:sz="4" w:space="0" w:color="auto"/>
              <w:left w:val="single" w:sz="4" w:space="0" w:color="auto"/>
              <w:bottom w:val="single" w:sz="4" w:space="0" w:color="auto"/>
              <w:right w:val="nil"/>
            </w:tcBorders>
            <w:shd w:val="clear" w:color="auto" w:fill="auto"/>
            <w:noWrap/>
            <w:vAlign w:val="center"/>
            <w:hideMark/>
          </w:tcPr>
          <w:p w14:paraId="4CB21ED1" w14:textId="77777777" w:rsidR="001E2674" w:rsidRPr="00707CA5" w:rsidRDefault="001E2674" w:rsidP="00780D6E">
            <w:pPr>
              <w:ind w:firstLine="284"/>
              <w:jc w:val="both"/>
              <w:rPr>
                <w:color w:val="000000"/>
                <w:sz w:val="20"/>
                <w:szCs w:val="20"/>
                <w:lang w:val="en-ZA" w:eastAsia="en-ZA"/>
              </w:rPr>
            </w:pPr>
            <w:r w:rsidRPr="00707CA5">
              <w:rPr>
                <w:color w:val="000000"/>
                <w:sz w:val="20"/>
                <w:szCs w:val="20"/>
                <w:lang w:val="en-ZA" w:eastAsia="en-ZA"/>
              </w:rPr>
              <w:t>SDG/Sustainable Development Goal</w:t>
            </w:r>
          </w:p>
        </w:tc>
        <w:tc>
          <w:tcPr>
            <w:tcW w:w="959" w:type="pct"/>
            <w:tcBorders>
              <w:top w:val="nil"/>
              <w:left w:val="nil"/>
              <w:bottom w:val="nil"/>
              <w:right w:val="nil"/>
            </w:tcBorders>
            <w:shd w:val="clear" w:color="auto" w:fill="auto"/>
            <w:noWrap/>
            <w:vAlign w:val="center"/>
            <w:hideMark/>
          </w:tcPr>
          <w:p w14:paraId="68551941" w14:textId="77777777" w:rsidR="001E2674" w:rsidRPr="00707CA5" w:rsidRDefault="001E2674" w:rsidP="00780D6E">
            <w:pPr>
              <w:ind w:firstLine="284"/>
              <w:jc w:val="center"/>
              <w:rPr>
                <w:color w:val="000000"/>
                <w:sz w:val="20"/>
                <w:szCs w:val="20"/>
                <w:lang w:val="en-ZA" w:eastAsia="en-ZA"/>
              </w:rPr>
            </w:pPr>
            <w:r w:rsidRPr="00707CA5">
              <w:rPr>
                <w:color w:val="000000"/>
                <w:sz w:val="20"/>
                <w:szCs w:val="20"/>
                <w:lang w:val="en-ZA" w:eastAsia="en-ZA"/>
              </w:rPr>
              <w:t>0</w:t>
            </w:r>
          </w:p>
        </w:tc>
        <w:tc>
          <w:tcPr>
            <w:tcW w:w="960" w:type="pct"/>
            <w:tcBorders>
              <w:top w:val="nil"/>
              <w:left w:val="nil"/>
              <w:bottom w:val="nil"/>
              <w:right w:val="nil"/>
            </w:tcBorders>
            <w:shd w:val="clear" w:color="auto" w:fill="auto"/>
            <w:noWrap/>
            <w:vAlign w:val="center"/>
            <w:hideMark/>
          </w:tcPr>
          <w:p w14:paraId="23B6D0F2" w14:textId="77777777" w:rsidR="001E2674" w:rsidRPr="00707CA5" w:rsidRDefault="001E2674" w:rsidP="00780D6E">
            <w:pPr>
              <w:ind w:firstLine="284"/>
              <w:jc w:val="center"/>
              <w:rPr>
                <w:color w:val="000000"/>
                <w:sz w:val="20"/>
                <w:szCs w:val="20"/>
                <w:lang w:val="en-ZA" w:eastAsia="en-ZA"/>
              </w:rPr>
            </w:pPr>
            <w:r w:rsidRPr="00707CA5">
              <w:rPr>
                <w:color w:val="000000"/>
                <w:sz w:val="20"/>
                <w:szCs w:val="20"/>
                <w:lang w:val="en-ZA" w:eastAsia="en-ZA"/>
              </w:rPr>
              <w:t>0</w:t>
            </w:r>
          </w:p>
        </w:tc>
        <w:tc>
          <w:tcPr>
            <w:tcW w:w="960" w:type="pct"/>
            <w:tcBorders>
              <w:top w:val="nil"/>
              <w:left w:val="nil"/>
              <w:bottom w:val="nil"/>
              <w:right w:val="single" w:sz="4" w:space="0" w:color="auto"/>
            </w:tcBorders>
            <w:shd w:val="clear" w:color="auto" w:fill="auto"/>
            <w:noWrap/>
            <w:vAlign w:val="center"/>
            <w:hideMark/>
          </w:tcPr>
          <w:p w14:paraId="377A90D5" w14:textId="77777777" w:rsidR="001E2674" w:rsidRPr="00707CA5" w:rsidRDefault="001E2674" w:rsidP="00780D6E">
            <w:pPr>
              <w:ind w:firstLine="284"/>
              <w:jc w:val="center"/>
              <w:rPr>
                <w:color w:val="000000"/>
                <w:sz w:val="20"/>
                <w:szCs w:val="20"/>
                <w:lang w:val="en-ZA" w:eastAsia="en-ZA"/>
              </w:rPr>
            </w:pPr>
            <w:r w:rsidRPr="00707CA5">
              <w:rPr>
                <w:color w:val="000000"/>
                <w:sz w:val="20"/>
                <w:szCs w:val="20"/>
                <w:lang w:val="en-ZA" w:eastAsia="en-ZA"/>
              </w:rPr>
              <w:t>0</w:t>
            </w:r>
          </w:p>
        </w:tc>
      </w:tr>
      <w:tr w:rsidR="001E2674" w:rsidRPr="0019696B" w14:paraId="434264C0" w14:textId="77777777" w:rsidTr="001E2674">
        <w:trPr>
          <w:trHeight w:val="277"/>
        </w:trPr>
        <w:tc>
          <w:tcPr>
            <w:tcW w:w="2122" w:type="pct"/>
            <w:tcBorders>
              <w:top w:val="single" w:sz="4" w:space="0" w:color="auto"/>
              <w:left w:val="single" w:sz="4" w:space="0" w:color="auto"/>
              <w:bottom w:val="single" w:sz="4" w:space="0" w:color="auto"/>
              <w:right w:val="nil"/>
            </w:tcBorders>
            <w:shd w:val="clear" w:color="auto" w:fill="auto"/>
            <w:noWrap/>
            <w:vAlign w:val="center"/>
            <w:hideMark/>
          </w:tcPr>
          <w:p w14:paraId="1941CC9E" w14:textId="77777777" w:rsidR="001E2674" w:rsidRPr="00707CA5" w:rsidRDefault="001E2674" w:rsidP="00780D6E">
            <w:pPr>
              <w:ind w:firstLine="284"/>
              <w:jc w:val="both"/>
              <w:rPr>
                <w:color w:val="000000"/>
                <w:sz w:val="20"/>
                <w:szCs w:val="20"/>
                <w:lang w:val="en-ZA" w:eastAsia="en-ZA"/>
              </w:rPr>
            </w:pPr>
            <w:r w:rsidRPr="00707CA5">
              <w:rPr>
                <w:color w:val="000000"/>
                <w:sz w:val="20"/>
                <w:szCs w:val="20"/>
                <w:lang w:val="en-ZA" w:eastAsia="en-ZA"/>
              </w:rPr>
              <w:t>Sustainable Development</w:t>
            </w:r>
          </w:p>
        </w:tc>
        <w:tc>
          <w:tcPr>
            <w:tcW w:w="959" w:type="pct"/>
            <w:tcBorders>
              <w:top w:val="nil"/>
              <w:left w:val="nil"/>
              <w:bottom w:val="nil"/>
              <w:right w:val="nil"/>
            </w:tcBorders>
            <w:shd w:val="clear" w:color="auto" w:fill="auto"/>
            <w:noWrap/>
            <w:vAlign w:val="center"/>
            <w:hideMark/>
          </w:tcPr>
          <w:p w14:paraId="0C537A2E" w14:textId="77777777" w:rsidR="001E2674" w:rsidRPr="00707CA5" w:rsidRDefault="001E2674" w:rsidP="00780D6E">
            <w:pPr>
              <w:ind w:firstLine="284"/>
              <w:jc w:val="center"/>
              <w:rPr>
                <w:color w:val="000000"/>
                <w:sz w:val="20"/>
                <w:szCs w:val="20"/>
                <w:lang w:val="en-ZA" w:eastAsia="en-ZA"/>
              </w:rPr>
            </w:pPr>
            <w:r w:rsidRPr="00707CA5">
              <w:rPr>
                <w:color w:val="000000"/>
                <w:sz w:val="20"/>
                <w:szCs w:val="20"/>
                <w:lang w:val="en-ZA" w:eastAsia="en-ZA"/>
              </w:rPr>
              <w:t>153</w:t>
            </w:r>
          </w:p>
        </w:tc>
        <w:tc>
          <w:tcPr>
            <w:tcW w:w="960" w:type="pct"/>
            <w:tcBorders>
              <w:top w:val="nil"/>
              <w:left w:val="nil"/>
              <w:bottom w:val="nil"/>
              <w:right w:val="nil"/>
            </w:tcBorders>
            <w:shd w:val="clear" w:color="auto" w:fill="auto"/>
            <w:noWrap/>
            <w:vAlign w:val="center"/>
            <w:hideMark/>
          </w:tcPr>
          <w:p w14:paraId="7982F3B3" w14:textId="77777777" w:rsidR="001E2674" w:rsidRPr="00707CA5" w:rsidRDefault="001E2674" w:rsidP="00780D6E">
            <w:pPr>
              <w:ind w:firstLine="284"/>
              <w:jc w:val="center"/>
              <w:rPr>
                <w:color w:val="000000"/>
                <w:sz w:val="20"/>
                <w:szCs w:val="20"/>
                <w:lang w:val="en-ZA" w:eastAsia="en-ZA"/>
              </w:rPr>
            </w:pPr>
            <w:r w:rsidRPr="00707CA5">
              <w:rPr>
                <w:color w:val="000000"/>
                <w:sz w:val="20"/>
                <w:szCs w:val="20"/>
                <w:lang w:val="en-ZA" w:eastAsia="en-ZA"/>
              </w:rPr>
              <w:t>78</w:t>
            </w:r>
          </w:p>
        </w:tc>
        <w:tc>
          <w:tcPr>
            <w:tcW w:w="960" w:type="pct"/>
            <w:tcBorders>
              <w:top w:val="nil"/>
              <w:left w:val="nil"/>
              <w:bottom w:val="nil"/>
              <w:right w:val="single" w:sz="4" w:space="0" w:color="auto"/>
            </w:tcBorders>
            <w:shd w:val="clear" w:color="auto" w:fill="auto"/>
            <w:noWrap/>
            <w:vAlign w:val="center"/>
            <w:hideMark/>
          </w:tcPr>
          <w:p w14:paraId="2FCC14B0" w14:textId="77777777" w:rsidR="001E2674" w:rsidRPr="00707CA5" w:rsidRDefault="001E2674" w:rsidP="00780D6E">
            <w:pPr>
              <w:ind w:firstLine="284"/>
              <w:jc w:val="center"/>
              <w:rPr>
                <w:color w:val="000000"/>
                <w:sz w:val="20"/>
                <w:szCs w:val="20"/>
                <w:lang w:val="en-ZA" w:eastAsia="en-ZA"/>
              </w:rPr>
            </w:pPr>
            <w:r w:rsidRPr="00707CA5">
              <w:rPr>
                <w:color w:val="000000"/>
                <w:sz w:val="20"/>
                <w:szCs w:val="20"/>
                <w:lang w:val="en-ZA" w:eastAsia="en-ZA"/>
              </w:rPr>
              <w:t>65</w:t>
            </w:r>
          </w:p>
        </w:tc>
      </w:tr>
      <w:tr w:rsidR="001E2674" w:rsidRPr="0019696B" w14:paraId="051F3F7D" w14:textId="77777777" w:rsidTr="001E2674">
        <w:trPr>
          <w:trHeight w:val="277"/>
        </w:trPr>
        <w:tc>
          <w:tcPr>
            <w:tcW w:w="2122" w:type="pct"/>
            <w:tcBorders>
              <w:top w:val="single" w:sz="4" w:space="0" w:color="auto"/>
              <w:left w:val="single" w:sz="4" w:space="0" w:color="auto"/>
              <w:bottom w:val="single" w:sz="4" w:space="0" w:color="auto"/>
              <w:right w:val="nil"/>
            </w:tcBorders>
            <w:shd w:val="clear" w:color="auto" w:fill="auto"/>
            <w:noWrap/>
            <w:vAlign w:val="center"/>
            <w:hideMark/>
          </w:tcPr>
          <w:p w14:paraId="651FF828" w14:textId="77777777" w:rsidR="001E2674" w:rsidRPr="00707CA5" w:rsidRDefault="001E2674" w:rsidP="00780D6E">
            <w:pPr>
              <w:ind w:firstLine="284"/>
              <w:jc w:val="both"/>
              <w:rPr>
                <w:color w:val="000000"/>
                <w:sz w:val="20"/>
                <w:szCs w:val="20"/>
                <w:lang w:val="en-ZA" w:eastAsia="en-ZA"/>
              </w:rPr>
            </w:pPr>
            <w:r w:rsidRPr="00707CA5">
              <w:rPr>
                <w:color w:val="000000"/>
                <w:sz w:val="20"/>
                <w:szCs w:val="20"/>
                <w:lang w:val="en-ZA" w:eastAsia="en-ZA"/>
              </w:rPr>
              <w:t>Sustainability</w:t>
            </w:r>
          </w:p>
        </w:tc>
        <w:tc>
          <w:tcPr>
            <w:tcW w:w="959" w:type="pct"/>
            <w:tcBorders>
              <w:top w:val="nil"/>
              <w:left w:val="nil"/>
              <w:bottom w:val="single" w:sz="4" w:space="0" w:color="auto"/>
              <w:right w:val="nil"/>
            </w:tcBorders>
            <w:shd w:val="clear" w:color="auto" w:fill="auto"/>
            <w:noWrap/>
            <w:vAlign w:val="center"/>
            <w:hideMark/>
          </w:tcPr>
          <w:p w14:paraId="168011A4" w14:textId="77777777" w:rsidR="001E2674" w:rsidRPr="00707CA5" w:rsidRDefault="001E2674" w:rsidP="00780D6E">
            <w:pPr>
              <w:ind w:firstLine="284"/>
              <w:jc w:val="center"/>
              <w:rPr>
                <w:color w:val="000000"/>
                <w:sz w:val="20"/>
                <w:szCs w:val="20"/>
                <w:lang w:val="en-ZA" w:eastAsia="en-ZA"/>
              </w:rPr>
            </w:pPr>
            <w:r w:rsidRPr="00707CA5">
              <w:rPr>
                <w:color w:val="000000"/>
                <w:sz w:val="20"/>
                <w:szCs w:val="20"/>
                <w:lang w:val="en-ZA" w:eastAsia="en-ZA"/>
              </w:rPr>
              <w:t>129</w:t>
            </w:r>
          </w:p>
        </w:tc>
        <w:tc>
          <w:tcPr>
            <w:tcW w:w="960" w:type="pct"/>
            <w:tcBorders>
              <w:top w:val="nil"/>
              <w:left w:val="nil"/>
              <w:bottom w:val="single" w:sz="4" w:space="0" w:color="auto"/>
              <w:right w:val="nil"/>
            </w:tcBorders>
            <w:shd w:val="clear" w:color="auto" w:fill="auto"/>
            <w:noWrap/>
            <w:vAlign w:val="center"/>
            <w:hideMark/>
          </w:tcPr>
          <w:p w14:paraId="4A3184C3" w14:textId="77777777" w:rsidR="001E2674" w:rsidRPr="00707CA5" w:rsidRDefault="001E2674" w:rsidP="00780D6E">
            <w:pPr>
              <w:ind w:firstLine="284"/>
              <w:jc w:val="center"/>
              <w:rPr>
                <w:color w:val="000000"/>
                <w:sz w:val="20"/>
                <w:szCs w:val="20"/>
                <w:lang w:val="en-ZA" w:eastAsia="en-ZA"/>
              </w:rPr>
            </w:pPr>
            <w:r w:rsidRPr="00707CA5">
              <w:rPr>
                <w:color w:val="000000"/>
                <w:sz w:val="20"/>
                <w:szCs w:val="20"/>
                <w:lang w:val="en-ZA" w:eastAsia="en-ZA"/>
              </w:rPr>
              <w:t>76</w:t>
            </w:r>
          </w:p>
        </w:tc>
        <w:tc>
          <w:tcPr>
            <w:tcW w:w="960" w:type="pct"/>
            <w:tcBorders>
              <w:top w:val="nil"/>
              <w:left w:val="nil"/>
              <w:bottom w:val="single" w:sz="4" w:space="0" w:color="auto"/>
              <w:right w:val="single" w:sz="4" w:space="0" w:color="auto"/>
            </w:tcBorders>
            <w:shd w:val="clear" w:color="auto" w:fill="auto"/>
            <w:noWrap/>
            <w:vAlign w:val="center"/>
            <w:hideMark/>
          </w:tcPr>
          <w:p w14:paraId="68BF11EA" w14:textId="77777777" w:rsidR="001E2674" w:rsidRPr="00707CA5" w:rsidRDefault="001E2674" w:rsidP="00780D6E">
            <w:pPr>
              <w:ind w:firstLine="284"/>
              <w:jc w:val="center"/>
              <w:rPr>
                <w:color w:val="000000"/>
                <w:sz w:val="20"/>
                <w:szCs w:val="20"/>
                <w:lang w:val="en-ZA" w:eastAsia="en-ZA"/>
              </w:rPr>
            </w:pPr>
            <w:r w:rsidRPr="00707CA5">
              <w:rPr>
                <w:color w:val="000000"/>
                <w:sz w:val="20"/>
                <w:szCs w:val="20"/>
                <w:lang w:val="en-ZA" w:eastAsia="en-ZA"/>
              </w:rPr>
              <w:t>100</w:t>
            </w:r>
          </w:p>
        </w:tc>
      </w:tr>
    </w:tbl>
    <w:p w14:paraId="1AD34D18" w14:textId="03D09522" w:rsidR="001E2674" w:rsidRDefault="001E2674" w:rsidP="001E2674">
      <w:pPr>
        <w:ind w:firstLine="284"/>
        <w:jc w:val="both"/>
      </w:pPr>
    </w:p>
    <w:p w14:paraId="3BF019AC" w14:textId="361A7AC3" w:rsidR="00CA597B" w:rsidRPr="0052453A" w:rsidRDefault="00CA597B" w:rsidP="00CA597B">
      <w:pPr>
        <w:spacing w:before="100" w:line="480" w:lineRule="auto"/>
        <w:ind w:firstLine="284"/>
        <w:jc w:val="both"/>
        <w:rPr>
          <w:sz w:val="21"/>
          <w:szCs w:val="21"/>
        </w:rPr>
      </w:pPr>
      <w:bookmarkStart w:id="26" w:name="_Ref69825972"/>
      <w:bookmarkStart w:id="27" w:name="_Ref69825810"/>
      <w:r w:rsidRPr="0052453A">
        <w:rPr>
          <w:sz w:val="21"/>
          <w:szCs w:val="21"/>
        </w:rPr>
        <w:t xml:space="preserve">Table </w:t>
      </w:r>
      <w:r w:rsidRPr="0052453A">
        <w:rPr>
          <w:sz w:val="21"/>
          <w:szCs w:val="21"/>
        </w:rPr>
        <w:fldChar w:fldCharType="begin"/>
      </w:r>
      <w:r w:rsidRPr="0052453A">
        <w:rPr>
          <w:sz w:val="21"/>
          <w:szCs w:val="21"/>
        </w:rPr>
        <w:instrText xml:space="preserve"> SEQ Table \* ARABIC </w:instrText>
      </w:r>
      <w:r w:rsidRPr="0052453A">
        <w:rPr>
          <w:sz w:val="21"/>
          <w:szCs w:val="21"/>
        </w:rPr>
        <w:fldChar w:fldCharType="separate"/>
      </w:r>
      <w:r w:rsidRPr="0052453A">
        <w:rPr>
          <w:noProof/>
          <w:sz w:val="21"/>
          <w:szCs w:val="21"/>
        </w:rPr>
        <w:t>4</w:t>
      </w:r>
      <w:r w:rsidRPr="0052453A">
        <w:rPr>
          <w:noProof/>
          <w:sz w:val="21"/>
          <w:szCs w:val="21"/>
        </w:rPr>
        <w:fldChar w:fldCharType="end"/>
      </w:r>
      <w:bookmarkEnd w:id="26"/>
      <w:r w:rsidRPr="0052453A">
        <w:rPr>
          <w:sz w:val="21"/>
          <w:szCs w:val="21"/>
        </w:rPr>
        <w:t>: The resultant reduction of dataset based on combination of keywords</w:t>
      </w:r>
      <w:bookmarkEnd w:id="27"/>
      <w:r w:rsidR="00FF362D">
        <w:rPr>
          <w:sz w:val="21"/>
          <w:szCs w:val="21"/>
        </w:rPr>
        <w:t>.</w:t>
      </w:r>
    </w:p>
    <w:tbl>
      <w:tblPr>
        <w:tblW w:w="3359" w:type="pct"/>
        <w:tblInd w:w="2830" w:type="dxa"/>
        <w:tblLook w:val="04A0" w:firstRow="1" w:lastRow="0" w:firstColumn="1" w:lastColumn="0" w:noHBand="0" w:noVBand="1"/>
      </w:tblPr>
      <w:tblGrid>
        <w:gridCol w:w="5812"/>
        <w:gridCol w:w="1772"/>
        <w:gridCol w:w="1772"/>
      </w:tblGrid>
      <w:tr w:rsidR="00CA597B" w:rsidRPr="00507D18" w14:paraId="5879C852" w14:textId="77777777" w:rsidTr="0052453A">
        <w:trPr>
          <w:trHeight w:val="480"/>
        </w:trPr>
        <w:tc>
          <w:tcPr>
            <w:tcW w:w="310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15AD3C" w14:textId="77777777" w:rsidR="00CA597B" w:rsidRPr="00707CA5" w:rsidRDefault="00CA597B" w:rsidP="00780D6E">
            <w:pPr>
              <w:ind w:firstLine="284"/>
              <w:jc w:val="center"/>
              <w:rPr>
                <w:b/>
                <w:color w:val="000000"/>
                <w:sz w:val="20"/>
                <w:szCs w:val="20"/>
                <w:lang w:eastAsia="en-ZA"/>
              </w:rPr>
            </w:pPr>
            <w:r w:rsidRPr="00707CA5">
              <w:rPr>
                <w:b/>
                <w:color w:val="000000"/>
                <w:sz w:val="20"/>
                <w:szCs w:val="20"/>
                <w:lang w:eastAsia="en-ZA"/>
              </w:rPr>
              <w:t>Subset Delineators: Combined Keywords</w:t>
            </w:r>
          </w:p>
        </w:tc>
        <w:tc>
          <w:tcPr>
            <w:tcW w:w="947" w:type="pct"/>
            <w:tcBorders>
              <w:top w:val="single" w:sz="4" w:space="0" w:color="auto"/>
              <w:left w:val="single" w:sz="4" w:space="0" w:color="auto"/>
              <w:bottom w:val="single" w:sz="4" w:space="0" w:color="auto"/>
              <w:right w:val="single" w:sz="4" w:space="0" w:color="auto"/>
            </w:tcBorders>
            <w:shd w:val="clear" w:color="000000" w:fill="000000" w:themeFill="text1"/>
            <w:noWrap/>
            <w:vAlign w:val="center"/>
            <w:hideMark/>
          </w:tcPr>
          <w:p w14:paraId="2BA390CB" w14:textId="77777777" w:rsidR="00CA597B" w:rsidRPr="00F50DBA" w:rsidRDefault="00CA597B" w:rsidP="00780D6E">
            <w:pPr>
              <w:jc w:val="center"/>
              <w:rPr>
                <w:b/>
                <w:color w:val="FFFFFF" w:themeColor="background1"/>
                <w:sz w:val="20"/>
                <w:szCs w:val="20"/>
                <w:lang w:eastAsia="en-ZA"/>
              </w:rPr>
            </w:pPr>
            <w:r w:rsidRPr="00F50DBA">
              <w:rPr>
                <w:b/>
                <w:color w:val="FFFFFF" w:themeColor="background1"/>
                <w:sz w:val="20"/>
                <w:szCs w:val="20"/>
                <w:lang w:eastAsia="en-ZA"/>
              </w:rPr>
              <w:t>Total Items</w:t>
            </w:r>
          </w:p>
        </w:tc>
        <w:tc>
          <w:tcPr>
            <w:tcW w:w="947" w:type="pct"/>
            <w:tcBorders>
              <w:top w:val="single" w:sz="4" w:space="0" w:color="auto"/>
              <w:left w:val="single" w:sz="4" w:space="0" w:color="auto"/>
              <w:bottom w:val="single" w:sz="4" w:space="0" w:color="auto"/>
              <w:right w:val="single" w:sz="4" w:space="0" w:color="auto"/>
            </w:tcBorders>
            <w:shd w:val="clear" w:color="000000" w:fill="000000" w:themeFill="text1"/>
            <w:vAlign w:val="center"/>
          </w:tcPr>
          <w:p w14:paraId="3CF685DA" w14:textId="77777777" w:rsidR="00CA597B" w:rsidRPr="00F50DBA" w:rsidRDefault="00CA597B" w:rsidP="00780D6E">
            <w:pPr>
              <w:jc w:val="center"/>
              <w:rPr>
                <w:b/>
                <w:color w:val="FFFFFF" w:themeColor="background1"/>
                <w:sz w:val="20"/>
                <w:szCs w:val="20"/>
                <w:lang w:eastAsia="en-ZA"/>
              </w:rPr>
            </w:pPr>
            <w:r w:rsidRPr="00F50DBA">
              <w:rPr>
                <w:b/>
                <w:color w:val="FFFFFF" w:themeColor="background1"/>
                <w:sz w:val="20"/>
                <w:szCs w:val="20"/>
                <w:lang w:eastAsia="en-ZA"/>
              </w:rPr>
              <w:t>Relevant Articles</w:t>
            </w:r>
          </w:p>
        </w:tc>
      </w:tr>
      <w:tr w:rsidR="00CA597B" w:rsidRPr="00507D18" w14:paraId="418FB685" w14:textId="77777777" w:rsidTr="0052453A">
        <w:trPr>
          <w:trHeight w:val="240"/>
        </w:trPr>
        <w:tc>
          <w:tcPr>
            <w:tcW w:w="3106" w:type="pct"/>
            <w:tcBorders>
              <w:top w:val="single" w:sz="4" w:space="0" w:color="auto"/>
              <w:left w:val="single" w:sz="4" w:space="0" w:color="auto"/>
              <w:right w:val="single" w:sz="4" w:space="0" w:color="auto"/>
            </w:tcBorders>
            <w:shd w:val="clear" w:color="auto" w:fill="FFFFFF" w:themeFill="background1"/>
            <w:noWrap/>
            <w:vAlign w:val="center"/>
            <w:hideMark/>
          </w:tcPr>
          <w:p w14:paraId="5306E09B" w14:textId="77777777" w:rsidR="00CA597B" w:rsidRPr="00707CA5" w:rsidRDefault="00CA597B" w:rsidP="00780D6E">
            <w:pPr>
              <w:ind w:firstLine="284"/>
              <w:jc w:val="both"/>
              <w:rPr>
                <w:color w:val="000000"/>
                <w:sz w:val="20"/>
                <w:szCs w:val="20"/>
                <w:lang w:eastAsia="en-ZA"/>
              </w:rPr>
            </w:pPr>
            <w:r w:rsidRPr="00707CA5">
              <w:rPr>
                <w:color w:val="000000"/>
                <w:sz w:val="20"/>
                <w:szCs w:val="20"/>
                <w:lang w:eastAsia="en-ZA"/>
              </w:rPr>
              <w:t>SDG/Sustainable Development Goal + Project</w:t>
            </w:r>
          </w:p>
        </w:tc>
        <w:tc>
          <w:tcPr>
            <w:tcW w:w="947" w:type="pct"/>
            <w:tcBorders>
              <w:top w:val="single" w:sz="4" w:space="0" w:color="auto"/>
              <w:left w:val="single" w:sz="4" w:space="0" w:color="auto"/>
              <w:bottom w:val="nil"/>
              <w:right w:val="single" w:sz="4" w:space="0" w:color="auto"/>
            </w:tcBorders>
            <w:shd w:val="clear" w:color="auto" w:fill="auto"/>
            <w:noWrap/>
            <w:vAlign w:val="bottom"/>
            <w:hideMark/>
          </w:tcPr>
          <w:p w14:paraId="49E38CF3" w14:textId="77777777" w:rsidR="00CA597B" w:rsidRPr="00707CA5" w:rsidRDefault="00CA597B" w:rsidP="00780D6E">
            <w:pPr>
              <w:ind w:firstLine="284"/>
              <w:jc w:val="both"/>
              <w:rPr>
                <w:color w:val="000000"/>
                <w:sz w:val="20"/>
                <w:szCs w:val="20"/>
                <w:lang w:eastAsia="en-ZA"/>
              </w:rPr>
            </w:pPr>
            <w:r w:rsidRPr="00707CA5">
              <w:rPr>
                <w:color w:val="000000"/>
                <w:sz w:val="20"/>
                <w:szCs w:val="20"/>
                <w:lang w:eastAsia="en-ZA"/>
              </w:rPr>
              <w:t>42</w:t>
            </w:r>
          </w:p>
        </w:tc>
        <w:tc>
          <w:tcPr>
            <w:tcW w:w="947" w:type="pct"/>
            <w:tcBorders>
              <w:top w:val="single" w:sz="4" w:space="0" w:color="auto"/>
              <w:left w:val="single" w:sz="4" w:space="0" w:color="auto"/>
              <w:bottom w:val="nil"/>
              <w:right w:val="single" w:sz="4" w:space="0" w:color="auto"/>
            </w:tcBorders>
          </w:tcPr>
          <w:p w14:paraId="39A31CAC" w14:textId="77777777" w:rsidR="00CA597B" w:rsidRPr="00707CA5" w:rsidRDefault="00CA597B" w:rsidP="00780D6E">
            <w:pPr>
              <w:ind w:firstLine="284"/>
              <w:jc w:val="both"/>
              <w:rPr>
                <w:color w:val="000000"/>
                <w:sz w:val="20"/>
                <w:szCs w:val="20"/>
                <w:lang w:eastAsia="en-ZA"/>
              </w:rPr>
            </w:pPr>
            <w:r w:rsidRPr="00707CA5">
              <w:rPr>
                <w:color w:val="000000"/>
                <w:sz w:val="20"/>
                <w:szCs w:val="20"/>
                <w:lang w:eastAsia="en-ZA"/>
              </w:rPr>
              <w:t>12</w:t>
            </w:r>
          </w:p>
        </w:tc>
      </w:tr>
      <w:tr w:rsidR="00CA597B" w:rsidRPr="00507D18" w14:paraId="74FAB314" w14:textId="77777777" w:rsidTr="0052453A">
        <w:trPr>
          <w:trHeight w:val="240"/>
        </w:trPr>
        <w:tc>
          <w:tcPr>
            <w:tcW w:w="3106" w:type="pct"/>
            <w:tcBorders>
              <w:top w:val="nil"/>
              <w:left w:val="single" w:sz="4" w:space="0" w:color="auto"/>
              <w:right w:val="single" w:sz="4" w:space="0" w:color="auto"/>
            </w:tcBorders>
            <w:shd w:val="clear" w:color="auto" w:fill="FFFFFF" w:themeFill="background1"/>
            <w:noWrap/>
            <w:vAlign w:val="center"/>
            <w:hideMark/>
          </w:tcPr>
          <w:p w14:paraId="4159E375" w14:textId="77777777" w:rsidR="00CA597B" w:rsidRPr="00707CA5" w:rsidRDefault="00CA597B" w:rsidP="00780D6E">
            <w:pPr>
              <w:ind w:firstLine="284"/>
              <w:jc w:val="both"/>
              <w:rPr>
                <w:color w:val="000000"/>
                <w:sz w:val="20"/>
                <w:szCs w:val="20"/>
                <w:lang w:eastAsia="en-ZA"/>
              </w:rPr>
            </w:pPr>
            <w:r w:rsidRPr="00707CA5">
              <w:rPr>
                <w:color w:val="000000"/>
                <w:sz w:val="20"/>
                <w:szCs w:val="20"/>
                <w:lang w:eastAsia="en-ZA"/>
              </w:rPr>
              <w:t>SDG/Sustainable Development Goal + Infrastructure</w:t>
            </w:r>
          </w:p>
        </w:tc>
        <w:tc>
          <w:tcPr>
            <w:tcW w:w="947" w:type="pct"/>
            <w:tcBorders>
              <w:top w:val="nil"/>
              <w:left w:val="single" w:sz="4" w:space="0" w:color="auto"/>
              <w:bottom w:val="nil"/>
              <w:right w:val="single" w:sz="4" w:space="0" w:color="auto"/>
            </w:tcBorders>
            <w:shd w:val="clear" w:color="auto" w:fill="auto"/>
            <w:noWrap/>
            <w:vAlign w:val="bottom"/>
            <w:hideMark/>
          </w:tcPr>
          <w:p w14:paraId="3077E2DC" w14:textId="77777777" w:rsidR="00CA597B" w:rsidRPr="00707CA5" w:rsidRDefault="00CA597B" w:rsidP="00780D6E">
            <w:pPr>
              <w:ind w:firstLine="284"/>
              <w:jc w:val="both"/>
              <w:rPr>
                <w:color w:val="000000"/>
                <w:sz w:val="20"/>
                <w:szCs w:val="20"/>
                <w:lang w:eastAsia="en-ZA"/>
              </w:rPr>
            </w:pPr>
            <w:r w:rsidRPr="00707CA5">
              <w:rPr>
                <w:color w:val="000000"/>
                <w:sz w:val="20"/>
                <w:szCs w:val="20"/>
                <w:lang w:eastAsia="en-ZA"/>
              </w:rPr>
              <w:t>22</w:t>
            </w:r>
          </w:p>
        </w:tc>
        <w:tc>
          <w:tcPr>
            <w:tcW w:w="947" w:type="pct"/>
            <w:tcBorders>
              <w:top w:val="nil"/>
              <w:left w:val="single" w:sz="4" w:space="0" w:color="auto"/>
              <w:bottom w:val="nil"/>
              <w:right w:val="single" w:sz="4" w:space="0" w:color="auto"/>
            </w:tcBorders>
          </w:tcPr>
          <w:p w14:paraId="0246E638" w14:textId="77777777" w:rsidR="00CA597B" w:rsidRPr="00707CA5" w:rsidRDefault="00CA597B" w:rsidP="00780D6E">
            <w:pPr>
              <w:ind w:firstLine="284"/>
              <w:jc w:val="both"/>
              <w:rPr>
                <w:color w:val="000000"/>
                <w:sz w:val="20"/>
                <w:szCs w:val="20"/>
                <w:lang w:eastAsia="en-ZA"/>
              </w:rPr>
            </w:pPr>
            <w:r w:rsidRPr="00707CA5">
              <w:rPr>
                <w:color w:val="000000"/>
                <w:sz w:val="20"/>
                <w:szCs w:val="20"/>
                <w:lang w:eastAsia="en-ZA"/>
              </w:rPr>
              <w:t>16</w:t>
            </w:r>
          </w:p>
        </w:tc>
      </w:tr>
      <w:tr w:rsidR="00CA597B" w:rsidRPr="00507D18" w14:paraId="209311E4" w14:textId="77777777" w:rsidTr="0052453A">
        <w:trPr>
          <w:trHeight w:val="240"/>
        </w:trPr>
        <w:tc>
          <w:tcPr>
            <w:tcW w:w="310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0B50412" w14:textId="77777777" w:rsidR="00CA597B" w:rsidRPr="00707CA5" w:rsidRDefault="00CA597B" w:rsidP="00780D6E">
            <w:pPr>
              <w:ind w:firstLine="284"/>
              <w:jc w:val="both"/>
              <w:rPr>
                <w:color w:val="000000"/>
                <w:sz w:val="20"/>
                <w:szCs w:val="20"/>
                <w:lang w:eastAsia="en-ZA"/>
              </w:rPr>
            </w:pPr>
            <w:r w:rsidRPr="00707CA5">
              <w:rPr>
                <w:color w:val="000000"/>
                <w:sz w:val="20"/>
                <w:szCs w:val="20"/>
                <w:lang w:eastAsia="en-ZA"/>
              </w:rPr>
              <w:t>SDG/Sustainable Development Goal + Project + Infrastructure</w:t>
            </w:r>
          </w:p>
        </w:tc>
        <w:tc>
          <w:tcPr>
            <w:tcW w:w="947" w:type="pct"/>
            <w:tcBorders>
              <w:top w:val="nil"/>
              <w:left w:val="single" w:sz="4" w:space="0" w:color="auto"/>
              <w:bottom w:val="single" w:sz="4" w:space="0" w:color="auto"/>
              <w:right w:val="single" w:sz="4" w:space="0" w:color="auto"/>
            </w:tcBorders>
            <w:shd w:val="clear" w:color="auto" w:fill="auto"/>
            <w:noWrap/>
            <w:vAlign w:val="bottom"/>
            <w:hideMark/>
          </w:tcPr>
          <w:p w14:paraId="4B6A1668" w14:textId="77777777" w:rsidR="00CA597B" w:rsidRPr="00707CA5" w:rsidRDefault="00CA597B" w:rsidP="00780D6E">
            <w:pPr>
              <w:ind w:firstLine="284"/>
              <w:jc w:val="both"/>
              <w:rPr>
                <w:color w:val="000000"/>
                <w:sz w:val="20"/>
                <w:szCs w:val="20"/>
                <w:lang w:eastAsia="en-ZA"/>
              </w:rPr>
            </w:pPr>
            <w:r w:rsidRPr="00707CA5">
              <w:rPr>
                <w:color w:val="000000"/>
                <w:sz w:val="20"/>
                <w:szCs w:val="20"/>
                <w:lang w:eastAsia="en-ZA"/>
              </w:rPr>
              <w:t>5</w:t>
            </w:r>
          </w:p>
        </w:tc>
        <w:tc>
          <w:tcPr>
            <w:tcW w:w="947" w:type="pct"/>
            <w:tcBorders>
              <w:top w:val="nil"/>
              <w:left w:val="single" w:sz="4" w:space="0" w:color="auto"/>
              <w:bottom w:val="single" w:sz="4" w:space="0" w:color="auto"/>
              <w:right w:val="single" w:sz="4" w:space="0" w:color="auto"/>
            </w:tcBorders>
          </w:tcPr>
          <w:p w14:paraId="3FEA74E3" w14:textId="77777777" w:rsidR="00CA597B" w:rsidRPr="00707CA5" w:rsidRDefault="00CA597B" w:rsidP="00780D6E">
            <w:pPr>
              <w:ind w:firstLine="284"/>
              <w:jc w:val="both"/>
              <w:rPr>
                <w:color w:val="000000"/>
                <w:sz w:val="20"/>
                <w:szCs w:val="20"/>
                <w:lang w:eastAsia="en-ZA"/>
              </w:rPr>
            </w:pPr>
            <w:r w:rsidRPr="00707CA5">
              <w:rPr>
                <w:color w:val="000000"/>
                <w:sz w:val="20"/>
                <w:szCs w:val="20"/>
                <w:lang w:eastAsia="en-ZA"/>
              </w:rPr>
              <w:t>4</w:t>
            </w:r>
          </w:p>
        </w:tc>
      </w:tr>
      <w:tr w:rsidR="00CA597B" w:rsidRPr="00507D18" w14:paraId="01B58F22" w14:textId="77777777" w:rsidTr="0052453A">
        <w:trPr>
          <w:trHeight w:val="240"/>
        </w:trPr>
        <w:tc>
          <w:tcPr>
            <w:tcW w:w="31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22211C" w14:textId="77777777" w:rsidR="00CA597B" w:rsidRPr="00707CA5" w:rsidRDefault="00CA597B" w:rsidP="00780D6E">
            <w:pPr>
              <w:ind w:firstLine="284"/>
              <w:jc w:val="both"/>
              <w:rPr>
                <w:color w:val="000000"/>
                <w:sz w:val="20"/>
                <w:szCs w:val="20"/>
                <w:lang w:eastAsia="en-ZA"/>
              </w:rPr>
            </w:pPr>
          </w:p>
        </w:tc>
        <w:tc>
          <w:tcPr>
            <w:tcW w:w="9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5CFB60" w14:textId="77777777" w:rsidR="00CA597B" w:rsidRPr="00707CA5" w:rsidRDefault="00CA597B" w:rsidP="00780D6E">
            <w:pPr>
              <w:ind w:firstLine="284"/>
              <w:jc w:val="both"/>
              <w:rPr>
                <w:b/>
                <w:color w:val="000000"/>
                <w:sz w:val="20"/>
                <w:szCs w:val="20"/>
                <w:lang w:eastAsia="en-ZA"/>
              </w:rPr>
            </w:pPr>
            <w:r w:rsidRPr="00707CA5">
              <w:rPr>
                <w:b/>
                <w:color w:val="000000"/>
                <w:sz w:val="20"/>
                <w:szCs w:val="20"/>
                <w:lang w:eastAsia="en-ZA"/>
              </w:rPr>
              <w:t>69</w:t>
            </w:r>
          </w:p>
        </w:tc>
        <w:tc>
          <w:tcPr>
            <w:tcW w:w="947" w:type="pct"/>
            <w:tcBorders>
              <w:top w:val="single" w:sz="4" w:space="0" w:color="auto"/>
              <w:left w:val="single" w:sz="4" w:space="0" w:color="auto"/>
              <w:bottom w:val="single" w:sz="4" w:space="0" w:color="auto"/>
              <w:right w:val="single" w:sz="4" w:space="0" w:color="auto"/>
            </w:tcBorders>
          </w:tcPr>
          <w:p w14:paraId="0F24614D" w14:textId="77777777" w:rsidR="00CA597B" w:rsidRPr="00707CA5" w:rsidRDefault="00CA597B" w:rsidP="00780D6E">
            <w:pPr>
              <w:ind w:firstLine="284"/>
              <w:jc w:val="both"/>
              <w:rPr>
                <w:b/>
                <w:color w:val="000000"/>
                <w:sz w:val="20"/>
                <w:szCs w:val="20"/>
                <w:lang w:eastAsia="en-ZA"/>
              </w:rPr>
            </w:pPr>
            <w:r w:rsidRPr="00707CA5">
              <w:rPr>
                <w:b/>
                <w:color w:val="000000"/>
                <w:sz w:val="20"/>
                <w:szCs w:val="20"/>
                <w:lang w:eastAsia="en-ZA"/>
              </w:rPr>
              <w:t>32</w:t>
            </w:r>
          </w:p>
        </w:tc>
      </w:tr>
    </w:tbl>
    <w:p w14:paraId="2D40BBC2" w14:textId="77777777" w:rsidR="00CA597B" w:rsidRPr="00507D18" w:rsidRDefault="00CA597B" w:rsidP="00CA597B">
      <w:pPr>
        <w:ind w:firstLine="284"/>
        <w:jc w:val="both"/>
      </w:pPr>
    </w:p>
    <w:p w14:paraId="73F5E8C7" w14:textId="48BEFC28" w:rsidR="00CA597B" w:rsidRDefault="00CA597B">
      <w:pPr>
        <w:spacing w:before="100" w:after="200" w:line="276" w:lineRule="auto"/>
      </w:pPr>
      <w:r>
        <w:br w:type="page"/>
      </w:r>
    </w:p>
    <w:p w14:paraId="2B80F902" w14:textId="09B71A93" w:rsidR="0043036A" w:rsidRPr="0052453A" w:rsidRDefault="0043036A" w:rsidP="0052453A">
      <w:pPr>
        <w:pStyle w:val="Heading2"/>
        <w:spacing w:line="480" w:lineRule="auto"/>
      </w:pPr>
      <w:r w:rsidRPr="0052453A">
        <w:lastRenderedPageBreak/>
        <w:t>Appendix 2 - Table of data across the seven SDG-IP Thematics</w:t>
      </w:r>
    </w:p>
    <w:p w14:paraId="5FD87057" w14:textId="12B2256F" w:rsidR="00B70514" w:rsidRPr="007863E3" w:rsidRDefault="00B70514" w:rsidP="00B70514">
      <w:pPr>
        <w:pStyle w:val="Caption"/>
        <w:rPr>
          <w:rFonts w:ascii="Times New Roman" w:hAnsi="Times New Roman" w:cs="Times New Roman"/>
          <w:b w:val="0"/>
          <w:bCs w:val="0"/>
          <w:color w:val="000000" w:themeColor="text1"/>
          <w:sz w:val="24"/>
          <w:szCs w:val="24"/>
        </w:rPr>
      </w:pPr>
      <w:r w:rsidRPr="007863E3">
        <w:rPr>
          <w:rFonts w:ascii="Times New Roman" w:hAnsi="Times New Roman" w:cs="Times New Roman"/>
          <w:b w:val="0"/>
          <w:bCs w:val="0"/>
          <w:color w:val="000000" w:themeColor="text1"/>
          <w:sz w:val="24"/>
          <w:szCs w:val="24"/>
        </w:rPr>
        <w:t xml:space="preserve">The main data points from the SLR analysis have been collated into the table below that summarises the key thematics across the seven codified areas.  This provides a high-level overview of the focus areas of the selected dataset. </w:t>
      </w:r>
    </w:p>
    <w:p w14:paraId="286D2B65" w14:textId="5D3C5EB0" w:rsidR="00B70514" w:rsidRPr="0052453A" w:rsidRDefault="00B70514" w:rsidP="00FB005B">
      <w:pPr>
        <w:pStyle w:val="Caption"/>
        <w:rPr>
          <w:rFonts w:ascii="Times New Roman" w:hAnsi="Times New Roman" w:cs="Times New Roman"/>
          <w:b w:val="0"/>
          <w:bCs w:val="0"/>
          <w:color w:val="000000" w:themeColor="text1"/>
          <w:sz w:val="21"/>
          <w:szCs w:val="21"/>
        </w:rPr>
      </w:pPr>
      <w:bookmarkStart w:id="28" w:name="_Toc34204425"/>
      <w:r w:rsidRPr="0052453A">
        <w:rPr>
          <w:rFonts w:ascii="Times New Roman" w:hAnsi="Times New Roman" w:cs="Times New Roman"/>
          <w:b w:val="0"/>
          <w:bCs w:val="0"/>
          <w:color w:val="000000" w:themeColor="text1"/>
          <w:sz w:val="21"/>
          <w:szCs w:val="21"/>
        </w:rPr>
        <w:t xml:space="preserve">Table </w:t>
      </w:r>
      <w:r w:rsidRPr="0052453A">
        <w:rPr>
          <w:rFonts w:ascii="Times New Roman" w:hAnsi="Times New Roman" w:cs="Times New Roman"/>
          <w:b w:val="0"/>
          <w:bCs w:val="0"/>
          <w:color w:val="000000" w:themeColor="text1"/>
          <w:sz w:val="21"/>
          <w:szCs w:val="21"/>
        </w:rPr>
        <w:fldChar w:fldCharType="begin"/>
      </w:r>
      <w:r w:rsidRPr="0052453A">
        <w:rPr>
          <w:rFonts w:ascii="Times New Roman" w:hAnsi="Times New Roman" w:cs="Times New Roman"/>
          <w:b w:val="0"/>
          <w:bCs w:val="0"/>
          <w:color w:val="000000" w:themeColor="text1"/>
          <w:sz w:val="21"/>
          <w:szCs w:val="21"/>
        </w:rPr>
        <w:instrText xml:space="preserve"> SEQ Table \* ARABIC </w:instrText>
      </w:r>
      <w:r w:rsidRPr="0052453A">
        <w:rPr>
          <w:rFonts w:ascii="Times New Roman" w:hAnsi="Times New Roman" w:cs="Times New Roman"/>
          <w:b w:val="0"/>
          <w:bCs w:val="0"/>
          <w:color w:val="000000" w:themeColor="text1"/>
          <w:sz w:val="21"/>
          <w:szCs w:val="21"/>
        </w:rPr>
        <w:fldChar w:fldCharType="separate"/>
      </w:r>
      <w:r w:rsidR="00BE0B02" w:rsidRPr="0052453A">
        <w:rPr>
          <w:rFonts w:ascii="Times New Roman" w:hAnsi="Times New Roman" w:cs="Times New Roman"/>
          <w:b w:val="0"/>
          <w:bCs w:val="0"/>
          <w:noProof/>
          <w:color w:val="000000" w:themeColor="text1"/>
          <w:sz w:val="21"/>
          <w:szCs w:val="21"/>
        </w:rPr>
        <w:t>6</w:t>
      </w:r>
      <w:r w:rsidRPr="0052453A">
        <w:rPr>
          <w:rFonts w:ascii="Times New Roman" w:hAnsi="Times New Roman" w:cs="Times New Roman"/>
          <w:b w:val="0"/>
          <w:bCs w:val="0"/>
          <w:color w:val="000000" w:themeColor="text1"/>
          <w:sz w:val="21"/>
          <w:szCs w:val="21"/>
        </w:rPr>
        <w:fldChar w:fldCharType="end"/>
      </w:r>
      <w:r w:rsidRPr="0052453A">
        <w:rPr>
          <w:rFonts w:ascii="Times New Roman" w:hAnsi="Times New Roman" w:cs="Times New Roman"/>
          <w:b w:val="0"/>
          <w:bCs w:val="0"/>
          <w:color w:val="000000" w:themeColor="text1"/>
          <w:sz w:val="21"/>
          <w:szCs w:val="21"/>
        </w:rPr>
        <w:t>: Consolidated table of data across the seven SDG-IP Thematics</w:t>
      </w:r>
      <w:bookmarkEnd w:id="28"/>
      <w:r w:rsidR="00FF362D" w:rsidRPr="0052453A">
        <w:rPr>
          <w:rFonts w:ascii="Times New Roman" w:hAnsi="Times New Roman" w:cs="Times New Roman"/>
          <w:b w:val="0"/>
          <w:bCs w:val="0"/>
          <w:color w:val="000000" w:themeColor="text1"/>
          <w:sz w:val="21"/>
          <w:szCs w:val="21"/>
        </w:rPr>
        <w:t>.</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Look w:val="04A0" w:firstRow="1" w:lastRow="0" w:firstColumn="1" w:lastColumn="0" w:noHBand="0" w:noVBand="1"/>
      </w:tblPr>
      <w:tblGrid>
        <w:gridCol w:w="1305"/>
        <w:gridCol w:w="1350"/>
        <w:gridCol w:w="2590"/>
        <w:gridCol w:w="1239"/>
        <w:gridCol w:w="1094"/>
        <w:gridCol w:w="1294"/>
        <w:gridCol w:w="1305"/>
        <w:gridCol w:w="1316"/>
        <w:gridCol w:w="1450"/>
        <w:gridCol w:w="1086"/>
      </w:tblGrid>
      <w:tr w:rsidR="008104B0" w:rsidRPr="008104B0" w14:paraId="1B3670A0" w14:textId="77777777" w:rsidTr="000D58FD">
        <w:trPr>
          <w:trHeight w:val="480"/>
          <w:tblHeader/>
          <w:jc w:val="center"/>
        </w:trPr>
        <w:tc>
          <w:tcPr>
            <w:tcW w:w="1305" w:type="dxa"/>
            <w:shd w:val="clear" w:color="auto" w:fill="D9D9D9" w:themeFill="background1" w:themeFillShade="D9"/>
            <w:noWrap/>
            <w:vAlign w:val="center"/>
            <w:hideMark/>
          </w:tcPr>
          <w:p w14:paraId="634F7287"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Combined Search Keywords</w:t>
            </w:r>
          </w:p>
        </w:tc>
        <w:tc>
          <w:tcPr>
            <w:tcW w:w="1350" w:type="dxa"/>
            <w:shd w:val="clear" w:color="auto" w:fill="D9D9D9" w:themeFill="background1" w:themeFillShade="D9"/>
            <w:noWrap/>
            <w:vAlign w:val="center"/>
            <w:hideMark/>
          </w:tcPr>
          <w:p w14:paraId="79E99AD4"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Authors</w:t>
            </w:r>
          </w:p>
        </w:tc>
        <w:tc>
          <w:tcPr>
            <w:tcW w:w="2590" w:type="dxa"/>
            <w:shd w:val="clear" w:color="auto" w:fill="D9D9D9" w:themeFill="background1" w:themeFillShade="D9"/>
            <w:noWrap/>
            <w:vAlign w:val="center"/>
            <w:hideMark/>
          </w:tcPr>
          <w:p w14:paraId="11E5A58A"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Article Title</w:t>
            </w:r>
          </w:p>
        </w:tc>
        <w:tc>
          <w:tcPr>
            <w:tcW w:w="1239" w:type="dxa"/>
            <w:shd w:val="clear" w:color="auto" w:fill="D9D9D9" w:themeFill="background1" w:themeFillShade="D9"/>
            <w:vAlign w:val="center"/>
            <w:hideMark/>
          </w:tcPr>
          <w:p w14:paraId="320C4F9D" w14:textId="77777777" w:rsidR="00091F00" w:rsidRPr="00FB005B" w:rsidRDefault="00091F00" w:rsidP="008104B0">
            <w:pPr>
              <w:jc w:val="center"/>
              <w:rPr>
                <w:sz w:val="20"/>
                <w:szCs w:val="20"/>
                <w:lang w:val="en-ZA" w:eastAsia="en-ZA"/>
              </w:rPr>
            </w:pPr>
            <w:r w:rsidRPr="00FB005B">
              <w:rPr>
                <w:sz w:val="20"/>
                <w:szCs w:val="20"/>
                <w:lang w:val="en-ZA" w:eastAsia="en-ZA"/>
              </w:rPr>
              <w:t>Type of Contribution</w:t>
            </w:r>
          </w:p>
        </w:tc>
        <w:tc>
          <w:tcPr>
            <w:tcW w:w="1094" w:type="dxa"/>
            <w:shd w:val="clear" w:color="auto" w:fill="D9D9D9" w:themeFill="background1" w:themeFillShade="D9"/>
            <w:vAlign w:val="center"/>
            <w:hideMark/>
          </w:tcPr>
          <w:p w14:paraId="1D570185"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Primary Research Design</w:t>
            </w:r>
          </w:p>
        </w:tc>
        <w:tc>
          <w:tcPr>
            <w:tcW w:w="1294" w:type="dxa"/>
            <w:shd w:val="clear" w:color="auto" w:fill="D9D9D9" w:themeFill="background1" w:themeFillShade="D9"/>
            <w:vAlign w:val="center"/>
            <w:hideMark/>
          </w:tcPr>
          <w:p w14:paraId="2DE209BC" w14:textId="77777777" w:rsidR="00091F00" w:rsidRPr="00FB005B" w:rsidRDefault="00091F00" w:rsidP="008104B0">
            <w:pPr>
              <w:jc w:val="center"/>
              <w:rPr>
                <w:sz w:val="20"/>
                <w:szCs w:val="20"/>
                <w:lang w:val="en-ZA" w:eastAsia="en-ZA"/>
              </w:rPr>
            </w:pPr>
            <w:r w:rsidRPr="00FB005B">
              <w:rPr>
                <w:sz w:val="20"/>
                <w:szCs w:val="20"/>
                <w:lang w:val="en-ZA" w:eastAsia="en-ZA"/>
              </w:rPr>
              <w:t>Primary Geographical Focus</w:t>
            </w:r>
          </w:p>
        </w:tc>
        <w:tc>
          <w:tcPr>
            <w:tcW w:w="1305" w:type="dxa"/>
            <w:shd w:val="clear" w:color="auto" w:fill="D9D9D9" w:themeFill="background1" w:themeFillShade="D9"/>
            <w:vAlign w:val="center"/>
            <w:hideMark/>
          </w:tcPr>
          <w:p w14:paraId="539C3089" w14:textId="77777777" w:rsidR="00091F00" w:rsidRPr="00FB005B" w:rsidRDefault="00091F00" w:rsidP="008104B0">
            <w:pPr>
              <w:jc w:val="center"/>
              <w:rPr>
                <w:sz w:val="20"/>
                <w:szCs w:val="20"/>
                <w:lang w:val="en-ZA" w:eastAsia="en-ZA"/>
              </w:rPr>
            </w:pPr>
            <w:r w:rsidRPr="00FB005B">
              <w:rPr>
                <w:sz w:val="20"/>
                <w:szCs w:val="20"/>
                <w:lang w:val="en-ZA" w:eastAsia="en-ZA"/>
              </w:rPr>
              <w:t>Infrastructure Sector Focus</w:t>
            </w:r>
          </w:p>
        </w:tc>
        <w:tc>
          <w:tcPr>
            <w:tcW w:w="1316" w:type="dxa"/>
            <w:shd w:val="clear" w:color="auto" w:fill="D9D9D9" w:themeFill="background1" w:themeFillShade="D9"/>
            <w:vAlign w:val="center"/>
            <w:hideMark/>
          </w:tcPr>
          <w:p w14:paraId="29FEDD4D" w14:textId="77777777" w:rsidR="00091F00" w:rsidRPr="00FB005B" w:rsidRDefault="00091F00" w:rsidP="008104B0">
            <w:pPr>
              <w:jc w:val="center"/>
              <w:rPr>
                <w:sz w:val="20"/>
                <w:szCs w:val="20"/>
                <w:lang w:val="en-ZA" w:eastAsia="en-ZA"/>
              </w:rPr>
            </w:pPr>
            <w:r w:rsidRPr="00FB005B">
              <w:rPr>
                <w:sz w:val="20"/>
                <w:szCs w:val="20"/>
                <w:lang w:val="en-ZA" w:eastAsia="en-ZA"/>
              </w:rPr>
              <w:t>Industry / Narrowed Sector</w:t>
            </w:r>
          </w:p>
        </w:tc>
        <w:tc>
          <w:tcPr>
            <w:tcW w:w="1450" w:type="dxa"/>
            <w:shd w:val="clear" w:color="auto" w:fill="D9D9D9" w:themeFill="background1" w:themeFillShade="D9"/>
            <w:vAlign w:val="center"/>
            <w:hideMark/>
          </w:tcPr>
          <w:p w14:paraId="317C8B2C" w14:textId="77777777" w:rsidR="00091F00" w:rsidRPr="00FB005B" w:rsidRDefault="00091F00" w:rsidP="008104B0">
            <w:pPr>
              <w:jc w:val="center"/>
              <w:rPr>
                <w:sz w:val="20"/>
                <w:szCs w:val="20"/>
                <w:lang w:val="en-ZA" w:eastAsia="en-ZA"/>
              </w:rPr>
            </w:pPr>
            <w:r w:rsidRPr="00FB005B">
              <w:rPr>
                <w:sz w:val="20"/>
                <w:szCs w:val="20"/>
                <w:lang w:val="en-ZA" w:eastAsia="en-ZA"/>
              </w:rPr>
              <w:t>Level</w:t>
            </w:r>
          </w:p>
        </w:tc>
        <w:tc>
          <w:tcPr>
            <w:tcW w:w="1086" w:type="dxa"/>
            <w:shd w:val="clear" w:color="auto" w:fill="D9D9D9" w:themeFill="background1" w:themeFillShade="D9"/>
            <w:vAlign w:val="center"/>
            <w:hideMark/>
          </w:tcPr>
          <w:p w14:paraId="51FE1347" w14:textId="600701A1" w:rsidR="00091F00" w:rsidRPr="00FB005B" w:rsidRDefault="00091F00" w:rsidP="008104B0">
            <w:pPr>
              <w:jc w:val="center"/>
              <w:rPr>
                <w:sz w:val="20"/>
                <w:szCs w:val="20"/>
                <w:lang w:val="en-ZA" w:eastAsia="en-ZA"/>
              </w:rPr>
            </w:pPr>
            <w:r w:rsidRPr="00FB005B">
              <w:rPr>
                <w:sz w:val="20"/>
                <w:szCs w:val="20"/>
                <w:lang w:val="en-ZA" w:eastAsia="en-ZA"/>
              </w:rPr>
              <w:t>SDGs Mentioned</w:t>
            </w:r>
          </w:p>
        </w:tc>
      </w:tr>
      <w:tr w:rsidR="008104B0" w:rsidRPr="008104B0" w14:paraId="1B983076" w14:textId="77777777" w:rsidTr="000D58FD">
        <w:trPr>
          <w:trHeight w:val="720"/>
          <w:jc w:val="center"/>
        </w:trPr>
        <w:tc>
          <w:tcPr>
            <w:tcW w:w="1305" w:type="dxa"/>
            <w:shd w:val="clear" w:color="auto" w:fill="auto"/>
            <w:noWrap/>
            <w:vAlign w:val="center"/>
            <w:hideMark/>
          </w:tcPr>
          <w:p w14:paraId="128B57D6"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Project</w:t>
            </w:r>
          </w:p>
        </w:tc>
        <w:tc>
          <w:tcPr>
            <w:tcW w:w="1350" w:type="dxa"/>
            <w:shd w:val="clear" w:color="auto" w:fill="auto"/>
            <w:noWrap/>
            <w:vAlign w:val="center"/>
            <w:hideMark/>
          </w:tcPr>
          <w:p w14:paraId="06B55894"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Hall R.P., Ranganathan S., Raj Kumar G.C.</w:t>
            </w:r>
          </w:p>
        </w:tc>
        <w:tc>
          <w:tcPr>
            <w:tcW w:w="2590" w:type="dxa"/>
            <w:shd w:val="clear" w:color="auto" w:fill="auto"/>
            <w:noWrap/>
            <w:vAlign w:val="center"/>
            <w:hideMark/>
          </w:tcPr>
          <w:p w14:paraId="7613E334" w14:textId="4D7F12CA"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A general micro-level </w:t>
            </w:r>
            <w:r w:rsidR="001D0691" w:rsidRPr="00FB005B">
              <w:rPr>
                <w:color w:val="000000"/>
                <w:sz w:val="20"/>
                <w:szCs w:val="20"/>
                <w:lang w:val="en-ZA" w:eastAsia="en-ZA"/>
              </w:rPr>
              <w:t>modelling</w:t>
            </w:r>
            <w:r w:rsidRPr="00FB005B">
              <w:rPr>
                <w:color w:val="000000"/>
                <w:sz w:val="20"/>
                <w:szCs w:val="20"/>
                <w:lang w:val="en-ZA" w:eastAsia="en-ZA"/>
              </w:rPr>
              <w:t xml:space="preserve"> approach to </w:t>
            </w:r>
            <w:proofErr w:type="spellStart"/>
            <w:r w:rsidRPr="00FB005B">
              <w:rPr>
                <w:color w:val="000000"/>
                <w:sz w:val="20"/>
                <w:szCs w:val="20"/>
                <w:lang w:val="en-ZA" w:eastAsia="en-ZA"/>
              </w:rPr>
              <w:t>analyzing</w:t>
            </w:r>
            <w:proofErr w:type="spellEnd"/>
            <w:r w:rsidRPr="00FB005B">
              <w:rPr>
                <w:color w:val="000000"/>
                <w:sz w:val="20"/>
                <w:szCs w:val="20"/>
                <w:lang w:val="en-ZA" w:eastAsia="en-ZA"/>
              </w:rPr>
              <w:t xml:space="preserve"> interconnected SDGs: Achieving SDG 6 and more through multiple-use water services (MUS)</w:t>
            </w:r>
          </w:p>
        </w:tc>
        <w:tc>
          <w:tcPr>
            <w:tcW w:w="1239" w:type="dxa"/>
            <w:shd w:val="clear" w:color="auto" w:fill="auto"/>
            <w:vAlign w:val="center"/>
            <w:hideMark/>
          </w:tcPr>
          <w:p w14:paraId="74003FFE" w14:textId="77777777" w:rsidR="00091F00" w:rsidRPr="00FB005B" w:rsidRDefault="00091F00" w:rsidP="008104B0">
            <w:pPr>
              <w:jc w:val="center"/>
              <w:rPr>
                <w:sz w:val="20"/>
                <w:szCs w:val="20"/>
                <w:lang w:val="en-ZA" w:eastAsia="en-ZA"/>
              </w:rPr>
            </w:pPr>
            <w:r w:rsidRPr="00FB005B">
              <w:rPr>
                <w:sz w:val="20"/>
                <w:szCs w:val="20"/>
                <w:lang w:val="en-ZA" w:eastAsia="en-ZA"/>
              </w:rPr>
              <w:t>Framework proposition</w:t>
            </w:r>
          </w:p>
        </w:tc>
        <w:tc>
          <w:tcPr>
            <w:tcW w:w="1094" w:type="dxa"/>
            <w:shd w:val="clear" w:color="auto" w:fill="auto"/>
            <w:vAlign w:val="center"/>
            <w:hideMark/>
          </w:tcPr>
          <w:p w14:paraId="48A3E816"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Multiple case study</w:t>
            </w:r>
          </w:p>
        </w:tc>
        <w:tc>
          <w:tcPr>
            <w:tcW w:w="1294" w:type="dxa"/>
            <w:shd w:val="clear" w:color="auto" w:fill="auto"/>
            <w:vAlign w:val="center"/>
            <w:hideMark/>
          </w:tcPr>
          <w:p w14:paraId="530B74B9" w14:textId="77777777" w:rsidR="00091F00" w:rsidRPr="00FB005B" w:rsidRDefault="00091F00" w:rsidP="008104B0">
            <w:pPr>
              <w:jc w:val="center"/>
              <w:rPr>
                <w:sz w:val="20"/>
                <w:szCs w:val="20"/>
                <w:lang w:val="en-ZA" w:eastAsia="en-ZA"/>
              </w:rPr>
            </w:pPr>
            <w:r w:rsidRPr="00FB005B">
              <w:rPr>
                <w:sz w:val="20"/>
                <w:szCs w:val="20"/>
                <w:lang w:val="en-ZA" w:eastAsia="en-ZA"/>
              </w:rPr>
              <w:t>Mozambique</w:t>
            </w:r>
          </w:p>
        </w:tc>
        <w:tc>
          <w:tcPr>
            <w:tcW w:w="1305" w:type="dxa"/>
            <w:shd w:val="clear" w:color="auto" w:fill="auto"/>
            <w:vAlign w:val="center"/>
            <w:hideMark/>
          </w:tcPr>
          <w:p w14:paraId="7989CA26" w14:textId="77777777" w:rsidR="00091F00" w:rsidRPr="00FB005B" w:rsidRDefault="00091F00" w:rsidP="008104B0">
            <w:pPr>
              <w:jc w:val="center"/>
              <w:rPr>
                <w:sz w:val="20"/>
                <w:szCs w:val="20"/>
                <w:lang w:val="en-ZA" w:eastAsia="en-ZA"/>
              </w:rPr>
            </w:pPr>
            <w:r w:rsidRPr="00FB005B">
              <w:rPr>
                <w:sz w:val="20"/>
                <w:szCs w:val="20"/>
                <w:lang w:val="en-ZA" w:eastAsia="en-ZA"/>
              </w:rPr>
              <w:t>Water</w:t>
            </w:r>
          </w:p>
        </w:tc>
        <w:tc>
          <w:tcPr>
            <w:tcW w:w="1316" w:type="dxa"/>
            <w:shd w:val="clear" w:color="auto" w:fill="auto"/>
            <w:vAlign w:val="center"/>
            <w:hideMark/>
          </w:tcPr>
          <w:p w14:paraId="361D180E" w14:textId="77777777" w:rsidR="00091F00" w:rsidRPr="00FB005B" w:rsidRDefault="00091F00" w:rsidP="008104B0">
            <w:pPr>
              <w:jc w:val="center"/>
              <w:rPr>
                <w:sz w:val="20"/>
                <w:szCs w:val="20"/>
                <w:lang w:val="en-ZA" w:eastAsia="en-ZA"/>
              </w:rPr>
            </w:pPr>
            <w:r w:rsidRPr="00FB005B">
              <w:rPr>
                <w:sz w:val="20"/>
                <w:szCs w:val="20"/>
                <w:lang w:val="en-ZA" w:eastAsia="en-ZA"/>
              </w:rPr>
              <w:t>Rural water services</w:t>
            </w:r>
          </w:p>
        </w:tc>
        <w:tc>
          <w:tcPr>
            <w:tcW w:w="1450" w:type="dxa"/>
            <w:shd w:val="clear" w:color="auto" w:fill="auto"/>
            <w:vAlign w:val="center"/>
            <w:hideMark/>
          </w:tcPr>
          <w:p w14:paraId="15309B7E" w14:textId="77777777" w:rsidR="00091F00" w:rsidRPr="00FB005B" w:rsidRDefault="00091F00" w:rsidP="008104B0">
            <w:pPr>
              <w:jc w:val="center"/>
              <w:rPr>
                <w:sz w:val="20"/>
                <w:szCs w:val="20"/>
                <w:lang w:val="en-ZA" w:eastAsia="en-ZA"/>
              </w:rPr>
            </w:pPr>
            <w:r w:rsidRPr="00FB005B">
              <w:rPr>
                <w:sz w:val="20"/>
                <w:szCs w:val="20"/>
                <w:lang w:val="en-ZA" w:eastAsia="en-ZA"/>
              </w:rPr>
              <w:t>Project; Organisational</w:t>
            </w:r>
          </w:p>
        </w:tc>
        <w:tc>
          <w:tcPr>
            <w:tcW w:w="1086" w:type="dxa"/>
            <w:shd w:val="clear" w:color="auto" w:fill="auto"/>
            <w:vAlign w:val="center"/>
            <w:hideMark/>
          </w:tcPr>
          <w:p w14:paraId="5265847A" w14:textId="77777777" w:rsidR="00091F00" w:rsidRPr="00FB005B" w:rsidRDefault="00091F00" w:rsidP="008104B0">
            <w:pPr>
              <w:jc w:val="center"/>
              <w:rPr>
                <w:sz w:val="20"/>
                <w:szCs w:val="20"/>
                <w:lang w:val="en-ZA" w:eastAsia="en-ZA"/>
              </w:rPr>
            </w:pPr>
            <w:r w:rsidRPr="00FB005B">
              <w:rPr>
                <w:sz w:val="20"/>
                <w:szCs w:val="20"/>
                <w:lang w:val="en-ZA" w:eastAsia="en-ZA"/>
              </w:rPr>
              <w:t>SDG 6</w:t>
            </w:r>
          </w:p>
        </w:tc>
      </w:tr>
      <w:tr w:rsidR="008104B0" w:rsidRPr="008104B0" w14:paraId="6C5F1045" w14:textId="77777777" w:rsidTr="000D58FD">
        <w:trPr>
          <w:trHeight w:val="480"/>
          <w:jc w:val="center"/>
        </w:trPr>
        <w:tc>
          <w:tcPr>
            <w:tcW w:w="1305" w:type="dxa"/>
            <w:shd w:val="clear" w:color="auto" w:fill="auto"/>
            <w:noWrap/>
            <w:vAlign w:val="center"/>
            <w:hideMark/>
          </w:tcPr>
          <w:p w14:paraId="3887E72C"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Project</w:t>
            </w:r>
          </w:p>
        </w:tc>
        <w:tc>
          <w:tcPr>
            <w:tcW w:w="1350" w:type="dxa"/>
            <w:shd w:val="clear" w:color="auto" w:fill="auto"/>
            <w:noWrap/>
            <w:vAlign w:val="center"/>
            <w:hideMark/>
          </w:tcPr>
          <w:p w14:paraId="50BC67B0" w14:textId="77777777" w:rsidR="00091F00" w:rsidRPr="00FB005B" w:rsidRDefault="00091F00" w:rsidP="008104B0">
            <w:pPr>
              <w:jc w:val="center"/>
              <w:rPr>
                <w:color w:val="000000"/>
                <w:sz w:val="20"/>
                <w:szCs w:val="20"/>
                <w:lang w:val="en-ZA" w:eastAsia="en-ZA"/>
              </w:rPr>
            </w:pPr>
            <w:proofErr w:type="spellStart"/>
            <w:r w:rsidRPr="00FB005B">
              <w:rPr>
                <w:color w:val="000000"/>
                <w:sz w:val="20"/>
                <w:szCs w:val="20"/>
                <w:lang w:val="en-ZA" w:eastAsia="en-ZA"/>
              </w:rPr>
              <w:t>Klaufus</w:t>
            </w:r>
            <w:proofErr w:type="spellEnd"/>
            <w:r w:rsidRPr="00FB005B">
              <w:rPr>
                <w:color w:val="000000"/>
                <w:sz w:val="20"/>
                <w:szCs w:val="20"/>
                <w:lang w:val="en-ZA" w:eastAsia="en-ZA"/>
              </w:rPr>
              <w:t xml:space="preserve"> C., van </w:t>
            </w:r>
            <w:proofErr w:type="spellStart"/>
            <w:r w:rsidRPr="00FB005B">
              <w:rPr>
                <w:color w:val="000000"/>
                <w:sz w:val="20"/>
                <w:szCs w:val="20"/>
                <w:lang w:val="en-ZA" w:eastAsia="en-ZA"/>
              </w:rPr>
              <w:t>Lindert</w:t>
            </w:r>
            <w:proofErr w:type="spellEnd"/>
            <w:r w:rsidRPr="00FB005B">
              <w:rPr>
                <w:color w:val="000000"/>
                <w:sz w:val="20"/>
                <w:szCs w:val="20"/>
                <w:lang w:val="en-ZA" w:eastAsia="en-ZA"/>
              </w:rPr>
              <w:t xml:space="preserve"> P., van </w:t>
            </w:r>
            <w:proofErr w:type="spellStart"/>
            <w:r w:rsidRPr="00FB005B">
              <w:rPr>
                <w:color w:val="000000"/>
                <w:sz w:val="20"/>
                <w:szCs w:val="20"/>
                <w:lang w:val="en-ZA" w:eastAsia="en-ZA"/>
              </w:rPr>
              <w:t>Noorloos</w:t>
            </w:r>
            <w:proofErr w:type="spellEnd"/>
            <w:r w:rsidRPr="00FB005B">
              <w:rPr>
                <w:color w:val="000000"/>
                <w:sz w:val="20"/>
                <w:szCs w:val="20"/>
                <w:lang w:val="en-ZA" w:eastAsia="en-ZA"/>
              </w:rPr>
              <w:t xml:space="preserve"> F., Steel G.</w:t>
            </w:r>
          </w:p>
        </w:tc>
        <w:tc>
          <w:tcPr>
            <w:tcW w:w="2590" w:type="dxa"/>
            <w:shd w:val="clear" w:color="auto" w:fill="auto"/>
            <w:noWrap/>
            <w:vAlign w:val="center"/>
            <w:hideMark/>
          </w:tcPr>
          <w:p w14:paraId="66E2A992"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All-inclusiveness versus exclusion: Urban project development in Latin America and Africa</w:t>
            </w:r>
          </w:p>
        </w:tc>
        <w:tc>
          <w:tcPr>
            <w:tcW w:w="1239" w:type="dxa"/>
            <w:shd w:val="clear" w:color="auto" w:fill="auto"/>
            <w:vAlign w:val="center"/>
            <w:hideMark/>
          </w:tcPr>
          <w:p w14:paraId="20902FB1" w14:textId="77777777" w:rsidR="00091F00" w:rsidRPr="00FB005B" w:rsidRDefault="00091F00" w:rsidP="008104B0">
            <w:pPr>
              <w:jc w:val="center"/>
              <w:rPr>
                <w:sz w:val="20"/>
                <w:szCs w:val="20"/>
                <w:lang w:val="en-ZA" w:eastAsia="en-ZA"/>
              </w:rPr>
            </w:pPr>
            <w:r w:rsidRPr="00FB005B">
              <w:rPr>
                <w:sz w:val="20"/>
                <w:szCs w:val="20"/>
                <w:lang w:val="en-ZA" w:eastAsia="en-ZA"/>
              </w:rPr>
              <w:t>Framework proposition</w:t>
            </w:r>
          </w:p>
        </w:tc>
        <w:tc>
          <w:tcPr>
            <w:tcW w:w="1094" w:type="dxa"/>
            <w:shd w:val="clear" w:color="auto" w:fill="auto"/>
            <w:vAlign w:val="center"/>
            <w:hideMark/>
          </w:tcPr>
          <w:p w14:paraId="5682511F"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Multiple case study</w:t>
            </w:r>
          </w:p>
        </w:tc>
        <w:tc>
          <w:tcPr>
            <w:tcW w:w="1294" w:type="dxa"/>
            <w:shd w:val="clear" w:color="auto" w:fill="auto"/>
            <w:vAlign w:val="center"/>
            <w:hideMark/>
          </w:tcPr>
          <w:p w14:paraId="606EF876" w14:textId="77777777" w:rsidR="00091F00" w:rsidRPr="00FB005B" w:rsidRDefault="00091F00" w:rsidP="008104B0">
            <w:pPr>
              <w:jc w:val="center"/>
              <w:rPr>
                <w:sz w:val="20"/>
                <w:szCs w:val="20"/>
                <w:lang w:val="en-ZA" w:eastAsia="en-ZA"/>
              </w:rPr>
            </w:pPr>
            <w:r w:rsidRPr="00FB005B">
              <w:rPr>
                <w:sz w:val="20"/>
                <w:szCs w:val="20"/>
                <w:lang w:val="en-ZA" w:eastAsia="en-ZA"/>
              </w:rPr>
              <w:t>Latin America &amp; Africa</w:t>
            </w:r>
          </w:p>
        </w:tc>
        <w:tc>
          <w:tcPr>
            <w:tcW w:w="1305" w:type="dxa"/>
            <w:shd w:val="clear" w:color="auto" w:fill="auto"/>
            <w:vAlign w:val="center"/>
            <w:hideMark/>
          </w:tcPr>
          <w:p w14:paraId="1C3EBDC8" w14:textId="77777777" w:rsidR="00091F00" w:rsidRPr="00FB005B" w:rsidRDefault="00091F00" w:rsidP="008104B0">
            <w:pPr>
              <w:jc w:val="center"/>
              <w:rPr>
                <w:sz w:val="20"/>
                <w:szCs w:val="20"/>
                <w:lang w:val="en-ZA" w:eastAsia="en-ZA"/>
              </w:rPr>
            </w:pPr>
            <w:r w:rsidRPr="00FB005B">
              <w:rPr>
                <w:sz w:val="20"/>
                <w:szCs w:val="20"/>
                <w:lang w:val="en-ZA" w:eastAsia="en-ZA"/>
              </w:rPr>
              <w:t>Urban development</w:t>
            </w:r>
          </w:p>
        </w:tc>
        <w:tc>
          <w:tcPr>
            <w:tcW w:w="1316" w:type="dxa"/>
            <w:shd w:val="clear" w:color="auto" w:fill="auto"/>
            <w:vAlign w:val="center"/>
            <w:hideMark/>
          </w:tcPr>
          <w:p w14:paraId="2E035F40" w14:textId="5F7A587F" w:rsidR="00091F00" w:rsidRPr="00FB005B"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vAlign w:val="center"/>
            <w:hideMark/>
          </w:tcPr>
          <w:p w14:paraId="5269D990" w14:textId="77777777" w:rsidR="00091F00" w:rsidRPr="00FB005B" w:rsidRDefault="00091F00" w:rsidP="008104B0">
            <w:pPr>
              <w:jc w:val="center"/>
              <w:rPr>
                <w:sz w:val="20"/>
                <w:szCs w:val="20"/>
                <w:lang w:val="en-ZA" w:eastAsia="en-ZA"/>
              </w:rPr>
            </w:pPr>
            <w:r w:rsidRPr="00FB005B">
              <w:rPr>
                <w:sz w:val="20"/>
                <w:szCs w:val="20"/>
                <w:lang w:val="en-ZA" w:eastAsia="en-ZA"/>
              </w:rPr>
              <w:t>Local; Sectoral</w:t>
            </w:r>
          </w:p>
        </w:tc>
        <w:tc>
          <w:tcPr>
            <w:tcW w:w="1086" w:type="dxa"/>
            <w:shd w:val="clear" w:color="auto" w:fill="auto"/>
            <w:vAlign w:val="center"/>
            <w:hideMark/>
          </w:tcPr>
          <w:p w14:paraId="5704C0A3" w14:textId="603646A7" w:rsidR="00091F00" w:rsidRPr="00FB005B" w:rsidRDefault="00091F00" w:rsidP="008104B0">
            <w:pPr>
              <w:jc w:val="center"/>
              <w:rPr>
                <w:sz w:val="20"/>
                <w:szCs w:val="20"/>
                <w:lang w:val="en-ZA" w:eastAsia="en-ZA"/>
              </w:rPr>
            </w:pPr>
            <w:r w:rsidRPr="00FB005B">
              <w:rPr>
                <w:sz w:val="20"/>
                <w:szCs w:val="20"/>
                <w:lang w:val="en-ZA" w:eastAsia="en-ZA"/>
              </w:rPr>
              <w:t>SDG 11</w:t>
            </w:r>
          </w:p>
        </w:tc>
      </w:tr>
      <w:tr w:rsidR="008104B0" w:rsidRPr="008104B0" w14:paraId="57207CD4" w14:textId="77777777" w:rsidTr="000D58FD">
        <w:trPr>
          <w:trHeight w:val="480"/>
          <w:jc w:val="center"/>
        </w:trPr>
        <w:tc>
          <w:tcPr>
            <w:tcW w:w="1305" w:type="dxa"/>
            <w:shd w:val="clear" w:color="auto" w:fill="auto"/>
            <w:noWrap/>
            <w:vAlign w:val="center"/>
            <w:hideMark/>
          </w:tcPr>
          <w:p w14:paraId="160005DB"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Project</w:t>
            </w:r>
          </w:p>
        </w:tc>
        <w:tc>
          <w:tcPr>
            <w:tcW w:w="1350" w:type="dxa"/>
            <w:shd w:val="clear" w:color="auto" w:fill="auto"/>
            <w:noWrap/>
            <w:vAlign w:val="center"/>
            <w:hideMark/>
          </w:tcPr>
          <w:p w14:paraId="19ED4D7F" w14:textId="77777777" w:rsidR="00091F00" w:rsidRPr="00463B76" w:rsidRDefault="00091F00" w:rsidP="008104B0">
            <w:pPr>
              <w:jc w:val="center"/>
              <w:rPr>
                <w:color w:val="000000"/>
                <w:sz w:val="20"/>
                <w:szCs w:val="20"/>
                <w:lang w:val="it-IT" w:eastAsia="en-ZA"/>
              </w:rPr>
            </w:pPr>
            <w:r w:rsidRPr="00463B76">
              <w:rPr>
                <w:color w:val="000000"/>
                <w:sz w:val="20"/>
                <w:szCs w:val="20"/>
                <w:lang w:val="it-IT" w:eastAsia="en-ZA"/>
              </w:rPr>
              <w:t>Farinosi F., Giupponi C., Reynaud A., Ceccherini G., Carmona-Moreno C., De Roo A., Gonzalez-Sanchez D., Bidoglio G.</w:t>
            </w:r>
          </w:p>
        </w:tc>
        <w:tc>
          <w:tcPr>
            <w:tcW w:w="2590" w:type="dxa"/>
            <w:shd w:val="clear" w:color="auto" w:fill="auto"/>
            <w:noWrap/>
            <w:vAlign w:val="center"/>
            <w:hideMark/>
          </w:tcPr>
          <w:p w14:paraId="3FC2B7AF"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An innovative approach to the assessment of hydro-political risk: A spatially explicit, data driven indicator of hydro-political issues</w:t>
            </w:r>
          </w:p>
        </w:tc>
        <w:tc>
          <w:tcPr>
            <w:tcW w:w="1239" w:type="dxa"/>
            <w:shd w:val="clear" w:color="auto" w:fill="auto"/>
            <w:vAlign w:val="center"/>
            <w:hideMark/>
          </w:tcPr>
          <w:p w14:paraId="2C0D9768" w14:textId="77777777" w:rsidR="00091F00" w:rsidRPr="00FB005B" w:rsidRDefault="00091F00" w:rsidP="008104B0">
            <w:pPr>
              <w:jc w:val="center"/>
              <w:rPr>
                <w:sz w:val="20"/>
                <w:szCs w:val="20"/>
                <w:lang w:val="en-ZA" w:eastAsia="en-ZA"/>
              </w:rPr>
            </w:pPr>
            <w:r w:rsidRPr="00FB005B">
              <w:rPr>
                <w:sz w:val="20"/>
                <w:szCs w:val="20"/>
                <w:lang w:val="en-ZA" w:eastAsia="en-ZA"/>
              </w:rPr>
              <w:t>Framework proposition</w:t>
            </w:r>
          </w:p>
        </w:tc>
        <w:tc>
          <w:tcPr>
            <w:tcW w:w="1094" w:type="dxa"/>
            <w:shd w:val="clear" w:color="auto" w:fill="auto"/>
            <w:vAlign w:val="center"/>
            <w:hideMark/>
          </w:tcPr>
          <w:p w14:paraId="20763AAA"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Empirical analysis</w:t>
            </w:r>
          </w:p>
        </w:tc>
        <w:tc>
          <w:tcPr>
            <w:tcW w:w="1294" w:type="dxa"/>
            <w:shd w:val="clear" w:color="auto" w:fill="auto"/>
            <w:vAlign w:val="center"/>
            <w:hideMark/>
          </w:tcPr>
          <w:p w14:paraId="72B542FA" w14:textId="77777777" w:rsidR="00091F00" w:rsidRPr="00FB005B" w:rsidRDefault="00091F00" w:rsidP="008104B0">
            <w:pPr>
              <w:jc w:val="center"/>
              <w:rPr>
                <w:sz w:val="20"/>
                <w:szCs w:val="20"/>
                <w:lang w:val="en-ZA" w:eastAsia="en-ZA"/>
              </w:rPr>
            </w:pPr>
            <w:r w:rsidRPr="00FB005B">
              <w:rPr>
                <w:sz w:val="20"/>
                <w:szCs w:val="20"/>
                <w:lang w:val="en-ZA" w:eastAsia="en-ZA"/>
              </w:rPr>
              <w:t>Global</w:t>
            </w:r>
          </w:p>
        </w:tc>
        <w:tc>
          <w:tcPr>
            <w:tcW w:w="1305" w:type="dxa"/>
            <w:shd w:val="clear" w:color="auto" w:fill="auto"/>
            <w:vAlign w:val="center"/>
            <w:hideMark/>
          </w:tcPr>
          <w:p w14:paraId="2ED76C01" w14:textId="77777777" w:rsidR="00091F00" w:rsidRPr="00FB005B" w:rsidRDefault="00091F00" w:rsidP="008104B0">
            <w:pPr>
              <w:jc w:val="center"/>
              <w:rPr>
                <w:sz w:val="20"/>
                <w:szCs w:val="20"/>
                <w:lang w:val="en-ZA" w:eastAsia="en-ZA"/>
              </w:rPr>
            </w:pPr>
            <w:r w:rsidRPr="00FB005B">
              <w:rPr>
                <w:sz w:val="20"/>
                <w:szCs w:val="20"/>
                <w:lang w:val="en-ZA" w:eastAsia="en-ZA"/>
              </w:rPr>
              <w:t>Water</w:t>
            </w:r>
          </w:p>
        </w:tc>
        <w:tc>
          <w:tcPr>
            <w:tcW w:w="1316" w:type="dxa"/>
            <w:shd w:val="clear" w:color="auto" w:fill="auto"/>
            <w:vAlign w:val="center"/>
            <w:hideMark/>
          </w:tcPr>
          <w:p w14:paraId="19572D85" w14:textId="22E30872" w:rsidR="00091F00" w:rsidRPr="00FB005B" w:rsidRDefault="00091F00" w:rsidP="008104B0">
            <w:pPr>
              <w:jc w:val="center"/>
              <w:rPr>
                <w:sz w:val="20"/>
                <w:szCs w:val="20"/>
                <w:lang w:val="en-ZA" w:eastAsia="en-ZA"/>
              </w:rPr>
            </w:pPr>
            <w:r w:rsidRPr="00FB005B">
              <w:rPr>
                <w:sz w:val="20"/>
                <w:szCs w:val="20"/>
                <w:lang w:val="en-ZA" w:eastAsia="en-ZA"/>
              </w:rPr>
              <w:t>Trans-boundary resources</w:t>
            </w:r>
          </w:p>
        </w:tc>
        <w:tc>
          <w:tcPr>
            <w:tcW w:w="1450" w:type="dxa"/>
            <w:shd w:val="clear" w:color="auto" w:fill="auto"/>
            <w:vAlign w:val="center"/>
            <w:hideMark/>
          </w:tcPr>
          <w:p w14:paraId="407A01E9" w14:textId="77777777" w:rsidR="00091F00" w:rsidRPr="00FB005B" w:rsidRDefault="00091F00" w:rsidP="008104B0">
            <w:pPr>
              <w:jc w:val="center"/>
              <w:rPr>
                <w:sz w:val="20"/>
                <w:szCs w:val="20"/>
                <w:lang w:val="en-ZA" w:eastAsia="en-ZA"/>
              </w:rPr>
            </w:pPr>
            <w:r w:rsidRPr="00FB005B">
              <w:rPr>
                <w:sz w:val="20"/>
                <w:szCs w:val="20"/>
                <w:lang w:val="en-ZA" w:eastAsia="en-ZA"/>
              </w:rPr>
              <w:t>Global</w:t>
            </w:r>
          </w:p>
        </w:tc>
        <w:tc>
          <w:tcPr>
            <w:tcW w:w="1086" w:type="dxa"/>
            <w:shd w:val="clear" w:color="auto" w:fill="auto"/>
            <w:vAlign w:val="center"/>
            <w:hideMark/>
          </w:tcPr>
          <w:p w14:paraId="0458A0E1" w14:textId="77777777" w:rsidR="00091F00" w:rsidRPr="00FB005B" w:rsidRDefault="00091F00" w:rsidP="008104B0">
            <w:pPr>
              <w:jc w:val="center"/>
              <w:rPr>
                <w:sz w:val="20"/>
                <w:szCs w:val="20"/>
                <w:lang w:val="en-ZA" w:eastAsia="en-ZA"/>
              </w:rPr>
            </w:pPr>
            <w:r w:rsidRPr="00FB005B">
              <w:rPr>
                <w:sz w:val="20"/>
                <w:szCs w:val="20"/>
                <w:lang w:val="en-ZA" w:eastAsia="en-ZA"/>
              </w:rPr>
              <w:t>SDG 6.5.2</w:t>
            </w:r>
          </w:p>
        </w:tc>
      </w:tr>
      <w:tr w:rsidR="008104B0" w:rsidRPr="008104B0" w14:paraId="34EBBB55" w14:textId="77777777" w:rsidTr="000D58FD">
        <w:trPr>
          <w:trHeight w:val="240"/>
          <w:jc w:val="center"/>
        </w:trPr>
        <w:tc>
          <w:tcPr>
            <w:tcW w:w="1305" w:type="dxa"/>
            <w:shd w:val="clear" w:color="auto" w:fill="auto"/>
            <w:noWrap/>
            <w:vAlign w:val="center"/>
            <w:hideMark/>
          </w:tcPr>
          <w:p w14:paraId="1461A77C"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Project</w:t>
            </w:r>
          </w:p>
        </w:tc>
        <w:tc>
          <w:tcPr>
            <w:tcW w:w="1350" w:type="dxa"/>
            <w:shd w:val="clear" w:color="auto" w:fill="auto"/>
            <w:noWrap/>
            <w:vAlign w:val="center"/>
            <w:hideMark/>
          </w:tcPr>
          <w:p w14:paraId="01630B0E"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Dean K., Trillo C., </w:t>
            </w:r>
            <w:proofErr w:type="spellStart"/>
            <w:r w:rsidRPr="00FB005B">
              <w:rPr>
                <w:color w:val="000000"/>
                <w:sz w:val="20"/>
                <w:szCs w:val="20"/>
                <w:lang w:val="en-ZA" w:eastAsia="en-ZA"/>
              </w:rPr>
              <w:t>Bichard</w:t>
            </w:r>
            <w:proofErr w:type="spellEnd"/>
            <w:r w:rsidRPr="00FB005B">
              <w:rPr>
                <w:color w:val="000000"/>
                <w:sz w:val="20"/>
                <w:szCs w:val="20"/>
                <w:lang w:val="en-ZA" w:eastAsia="en-ZA"/>
              </w:rPr>
              <w:t xml:space="preserve"> E.</w:t>
            </w:r>
          </w:p>
        </w:tc>
        <w:tc>
          <w:tcPr>
            <w:tcW w:w="2590" w:type="dxa"/>
            <w:shd w:val="clear" w:color="auto" w:fill="auto"/>
            <w:noWrap/>
            <w:vAlign w:val="center"/>
            <w:hideMark/>
          </w:tcPr>
          <w:p w14:paraId="4FABC4BE"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Assessing the value of housing schemes through sustainable return on investment: A path towards sustainability-led evaluations?</w:t>
            </w:r>
          </w:p>
        </w:tc>
        <w:tc>
          <w:tcPr>
            <w:tcW w:w="1239" w:type="dxa"/>
            <w:shd w:val="clear" w:color="auto" w:fill="auto"/>
            <w:vAlign w:val="center"/>
            <w:hideMark/>
          </w:tcPr>
          <w:p w14:paraId="0BA790C2" w14:textId="77777777" w:rsidR="00091F00" w:rsidRPr="00FB005B" w:rsidRDefault="00091F00" w:rsidP="008104B0">
            <w:pPr>
              <w:jc w:val="center"/>
              <w:rPr>
                <w:sz w:val="20"/>
                <w:szCs w:val="20"/>
                <w:lang w:val="en-ZA" w:eastAsia="en-ZA"/>
              </w:rPr>
            </w:pPr>
            <w:r w:rsidRPr="00FB005B">
              <w:rPr>
                <w:sz w:val="20"/>
                <w:szCs w:val="20"/>
                <w:lang w:val="en-ZA" w:eastAsia="en-ZA"/>
              </w:rPr>
              <w:t>Framework testing</w:t>
            </w:r>
          </w:p>
        </w:tc>
        <w:tc>
          <w:tcPr>
            <w:tcW w:w="1094" w:type="dxa"/>
            <w:shd w:val="clear" w:color="auto" w:fill="auto"/>
            <w:vAlign w:val="center"/>
            <w:hideMark/>
          </w:tcPr>
          <w:p w14:paraId="3669185A" w14:textId="1FC3401C" w:rsidR="00091F00" w:rsidRPr="00FB005B" w:rsidRDefault="00272742" w:rsidP="008104B0">
            <w:pPr>
              <w:jc w:val="center"/>
              <w:rPr>
                <w:color w:val="000000"/>
                <w:sz w:val="20"/>
                <w:szCs w:val="20"/>
                <w:lang w:val="en-ZA" w:eastAsia="en-ZA"/>
              </w:rPr>
            </w:pPr>
            <w:r w:rsidRPr="00FB005B">
              <w:rPr>
                <w:color w:val="000000"/>
                <w:sz w:val="20"/>
                <w:szCs w:val="20"/>
                <w:lang w:val="en-ZA" w:eastAsia="en-ZA"/>
              </w:rPr>
              <w:t>Multiple</w:t>
            </w:r>
            <w:r w:rsidR="00091F00" w:rsidRPr="00FB005B">
              <w:rPr>
                <w:color w:val="000000"/>
                <w:sz w:val="20"/>
                <w:szCs w:val="20"/>
                <w:lang w:val="en-ZA" w:eastAsia="en-ZA"/>
              </w:rPr>
              <w:t xml:space="preserve"> case study</w:t>
            </w:r>
          </w:p>
        </w:tc>
        <w:tc>
          <w:tcPr>
            <w:tcW w:w="1294" w:type="dxa"/>
            <w:shd w:val="clear" w:color="auto" w:fill="auto"/>
            <w:vAlign w:val="center"/>
            <w:hideMark/>
          </w:tcPr>
          <w:p w14:paraId="78D7FF2C" w14:textId="77777777" w:rsidR="00091F00" w:rsidRPr="00FB005B" w:rsidRDefault="00091F00" w:rsidP="008104B0">
            <w:pPr>
              <w:jc w:val="center"/>
              <w:rPr>
                <w:sz w:val="20"/>
                <w:szCs w:val="20"/>
                <w:lang w:val="en-ZA" w:eastAsia="en-ZA"/>
              </w:rPr>
            </w:pPr>
            <w:r w:rsidRPr="00FB005B">
              <w:rPr>
                <w:sz w:val="20"/>
                <w:szCs w:val="20"/>
                <w:lang w:val="en-ZA" w:eastAsia="en-ZA"/>
              </w:rPr>
              <w:t>United Kingdom</w:t>
            </w:r>
          </w:p>
        </w:tc>
        <w:tc>
          <w:tcPr>
            <w:tcW w:w="1305" w:type="dxa"/>
            <w:shd w:val="clear" w:color="auto" w:fill="auto"/>
            <w:vAlign w:val="center"/>
            <w:hideMark/>
          </w:tcPr>
          <w:p w14:paraId="116529F5" w14:textId="77777777" w:rsidR="00091F00" w:rsidRPr="00FB005B" w:rsidRDefault="00091F00" w:rsidP="008104B0">
            <w:pPr>
              <w:jc w:val="center"/>
              <w:rPr>
                <w:sz w:val="20"/>
                <w:szCs w:val="20"/>
                <w:lang w:val="en-ZA" w:eastAsia="en-ZA"/>
              </w:rPr>
            </w:pPr>
            <w:r w:rsidRPr="00FB005B">
              <w:rPr>
                <w:sz w:val="20"/>
                <w:szCs w:val="20"/>
                <w:lang w:val="en-ZA" w:eastAsia="en-ZA"/>
              </w:rPr>
              <w:t>Housing</w:t>
            </w:r>
          </w:p>
        </w:tc>
        <w:tc>
          <w:tcPr>
            <w:tcW w:w="1316" w:type="dxa"/>
            <w:shd w:val="clear" w:color="auto" w:fill="auto"/>
            <w:vAlign w:val="center"/>
            <w:hideMark/>
          </w:tcPr>
          <w:p w14:paraId="71074FED" w14:textId="77777777" w:rsidR="00091F00" w:rsidRPr="00FB005B" w:rsidRDefault="00091F00" w:rsidP="008104B0">
            <w:pPr>
              <w:jc w:val="center"/>
              <w:rPr>
                <w:sz w:val="20"/>
                <w:szCs w:val="20"/>
                <w:lang w:val="en-ZA" w:eastAsia="en-ZA"/>
              </w:rPr>
            </w:pPr>
            <w:r w:rsidRPr="00FB005B">
              <w:rPr>
                <w:sz w:val="20"/>
                <w:szCs w:val="20"/>
                <w:lang w:val="en-ZA" w:eastAsia="en-ZA"/>
              </w:rPr>
              <w:t>Social housing</w:t>
            </w:r>
          </w:p>
        </w:tc>
        <w:tc>
          <w:tcPr>
            <w:tcW w:w="1450" w:type="dxa"/>
            <w:shd w:val="clear" w:color="auto" w:fill="auto"/>
            <w:vAlign w:val="center"/>
            <w:hideMark/>
          </w:tcPr>
          <w:p w14:paraId="40923294" w14:textId="064144BB" w:rsidR="00091F00" w:rsidRPr="00FB005B" w:rsidRDefault="000E51CD" w:rsidP="008104B0">
            <w:pPr>
              <w:jc w:val="center"/>
              <w:rPr>
                <w:sz w:val="20"/>
                <w:szCs w:val="20"/>
                <w:lang w:val="en-ZA" w:eastAsia="en-ZA"/>
              </w:rPr>
            </w:pPr>
            <w:r w:rsidRPr="00FB005B">
              <w:rPr>
                <w:sz w:val="20"/>
                <w:szCs w:val="20"/>
                <w:lang w:val="en-ZA" w:eastAsia="en-ZA"/>
              </w:rPr>
              <w:t>Project</w:t>
            </w:r>
          </w:p>
        </w:tc>
        <w:tc>
          <w:tcPr>
            <w:tcW w:w="1086" w:type="dxa"/>
            <w:shd w:val="clear" w:color="auto" w:fill="auto"/>
            <w:vAlign w:val="center"/>
            <w:hideMark/>
          </w:tcPr>
          <w:p w14:paraId="1B94C239" w14:textId="77777777" w:rsidR="00091F00" w:rsidRPr="00FB005B" w:rsidRDefault="00091F00" w:rsidP="008104B0">
            <w:pPr>
              <w:jc w:val="center"/>
              <w:rPr>
                <w:sz w:val="20"/>
                <w:szCs w:val="20"/>
                <w:lang w:val="en-ZA" w:eastAsia="en-ZA"/>
              </w:rPr>
            </w:pPr>
            <w:r w:rsidRPr="00FB005B">
              <w:rPr>
                <w:sz w:val="20"/>
                <w:szCs w:val="20"/>
                <w:lang w:val="en-ZA" w:eastAsia="en-ZA"/>
              </w:rPr>
              <w:t>SDG 11</w:t>
            </w:r>
          </w:p>
        </w:tc>
      </w:tr>
      <w:tr w:rsidR="008104B0" w:rsidRPr="008104B0" w14:paraId="02E2D7FE" w14:textId="77777777" w:rsidTr="000D58FD">
        <w:trPr>
          <w:trHeight w:val="720"/>
          <w:jc w:val="center"/>
        </w:trPr>
        <w:tc>
          <w:tcPr>
            <w:tcW w:w="1305" w:type="dxa"/>
            <w:shd w:val="clear" w:color="auto" w:fill="auto"/>
            <w:noWrap/>
            <w:vAlign w:val="center"/>
            <w:hideMark/>
          </w:tcPr>
          <w:p w14:paraId="527E6F50"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lastRenderedPageBreak/>
              <w:t>SDG &amp; Project</w:t>
            </w:r>
          </w:p>
        </w:tc>
        <w:tc>
          <w:tcPr>
            <w:tcW w:w="1350" w:type="dxa"/>
            <w:shd w:val="clear" w:color="auto" w:fill="auto"/>
            <w:noWrap/>
            <w:vAlign w:val="center"/>
            <w:hideMark/>
          </w:tcPr>
          <w:p w14:paraId="57813C2F"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Goel A., Ganesh L.S., Kaur A.</w:t>
            </w:r>
          </w:p>
        </w:tc>
        <w:tc>
          <w:tcPr>
            <w:tcW w:w="2590" w:type="dxa"/>
            <w:shd w:val="clear" w:color="auto" w:fill="auto"/>
            <w:noWrap/>
            <w:vAlign w:val="center"/>
            <w:hideMark/>
          </w:tcPr>
          <w:p w14:paraId="13EEB50A"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Deductive content analysis of research on sustainable construction in India: current progress and future directions</w:t>
            </w:r>
          </w:p>
        </w:tc>
        <w:tc>
          <w:tcPr>
            <w:tcW w:w="1239" w:type="dxa"/>
            <w:shd w:val="clear" w:color="auto" w:fill="auto"/>
            <w:vAlign w:val="center"/>
            <w:hideMark/>
          </w:tcPr>
          <w:p w14:paraId="47A3EB91" w14:textId="77777777" w:rsidR="00091F00" w:rsidRPr="00FB005B" w:rsidRDefault="00091F00" w:rsidP="008104B0">
            <w:pPr>
              <w:jc w:val="center"/>
              <w:rPr>
                <w:sz w:val="20"/>
                <w:szCs w:val="20"/>
                <w:lang w:val="en-ZA" w:eastAsia="en-ZA"/>
              </w:rPr>
            </w:pPr>
            <w:r w:rsidRPr="00FB005B">
              <w:rPr>
                <w:sz w:val="20"/>
                <w:szCs w:val="20"/>
                <w:lang w:val="en-ZA" w:eastAsia="en-ZA"/>
              </w:rPr>
              <w:t>Framework proposition</w:t>
            </w:r>
          </w:p>
        </w:tc>
        <w:tc>
          <w:tcPr>
            <w:tcW w:w="1094" w:type="dxa"/>
            <w:shd w:val="clear" w:color="auto" w:fill="auto"/>
            <w:vAlign w:val="center"/>
            <w:hideMark/>
          </w:tcPr>
          <w:p w14:paraId="7690F695"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Systematic literature review</w:t>
            </w:r>
          </w:p>
        </w:tc>
        <w:tc>
          <w:tcPr>
            <w:tcW w:w="1294" w:type="dxa"/>
            <w:shd w:val="clear" w:color="auto" w:fill="auto"/>
            <w:vAlign w:val="center"/>
            <w:hideMark/>
          </w:tcPr>
          <w:p w14:paraId="3250BB53" w14:textId="77777777" w:rsidR="00091F00" w:rsidRPr="00FB005B" w:rsidRDefault="00091F00" w:rsidP="008104B0">
            <w:pPr>
              <w:jc w:val="center"/>
              <w:rPr>
                <w:sz w:val="20"/>
                <w:szCs w:val="20"/>
                <w:lang w:val="en-ZA" w:eastAsia="en-ZA"/>
              </w:rPr>
            </w:pPr>
            <w:r w:rsidRPr="00FB005B">
              <w:rPr>
                <w:sz w:val="20"/>
                <w:szCs w:val="20"/>
                <w:lang w:val="en-ZA" w:eastAsia="en-ZA"/>
              </w:rPr>
              <w:t>India with developing economy reach</w:t>
            </w:r>
          </w:p>
        </w:tc>
        <w:tc>
          <w:tcPr>
            <w:tcW w:w="1305" w:type="dxa"/>
            <w:shd w:val="clear" w:color="auto" w:fill="auto"/>
            <w:vAlign w:val="center"/>
            <w:hideMark/>
          </w:tcPr>
          <w:p w14:paraId="5E2F291B" w14:textId="25A0332B" w:rsidR="00091F00" w:rsidRPr="00FB005B" w:rsidRDefault="009F1133" w:rsidP="008104B0">
            <w:pPr>
              <w:jc w:val="center"/>
              <w:rPr>
                <w:sz w:val="20"/>
                <w:szCs w:val="20"/>
                <w:lang w:val="en-ZA" w:eastAsia="en-ZA"/>
              </w:rPr>
            </w:pPr>
            <w:r w:rsidRPr="00FB005B">
              <w:rPr>
                <w:sz w:val="20"/>
                <w:szCs w:val="20"/>
                <w:lang w:val="en-ZA" w:eastAsia="en-ZA"/>
              </w:rPr>
              <w:t>Not specified</w:t>
            </w:r>
          </w:p>
        </w:tc>
        <w:tc>
          <w:tcPr>
            <w:tcW w:w="1316" w:type="dxa"/>
            <w:shd w:val="clear" w:color="auto" w:fill="auto"/>
            <w:vAlign w:val="center"/>
            <w:hideMark/>
          </w:tcPr>
          <w:p w14:paraId="5248D55D" w14:textId="77777777" w:rsidR="00091F00" w:rsidRPr="00FB005B" w:rsidRDefault="00091F00" w:rsidP="008104B0">
            <w:pPr>
              <w:jc w:val="center"/>
              <w:rPr>
                <w:sz w:val="20"/>
                <w:szCs w:val="20"/>
                <w:lang w:val="en-ZA" w:eastAsia="en-ZA"/>
              </w:rPr>
            </w:pPr>
            <w:r w:rsidRPr="00FB005B">
              <w:rPr>
                <w:sz w:val="20"/>
                <w:szCs w:val="20"/>
                <w:lang w:val="en-ZA" w:eastAsia="en-ZA"/>
              </w:rPr>
              <w:t>Construction</w:t>
            </w:r>
          </w:p>
        </w:tc>
        <w:tc>
          <w:tcPr>
            <w:tcW w:w="1450" w:type="dxa"/>
            <w:shd w:val="clear" w:color="auto" w:fill="auto"/>
            <w:vAlign w:val="center"/>
            <w:hideMark/>
          </w:tcPr>
          <w:p w14:paraId="4F2E217B" w14:textId="77777777" w:rsidR="00091F00" w:rsidRPr="00FB005B" w:rsidRDefault="00091F00" w:rsidP="008104B0">
            <w:pPr>
              <w:jc w:val="center"/>
              <w:rPr>
                <w:sz w:val="20"/>
                <w:szCs w:val="20"/>
                <w:lang w:val="en-ZA" w:eastAsia="en-ZA"/>
              </w:rPr>
            </w:pPr>
            <w:r w:rsidRPr="00FB005B">
              <w:rPr>
                <w:sz w:val="20"/>
                <w:szCs w:val="20"/>
                <w:lang w:val="en-ZA" w:eastAsia="en-ZA"/>
              </w:rPr>
              <w:t>Industry</w:t>
            </w:r>
          </w:p>
        </w:tc>
        <w:tc>
          <w:tcPr>
            <w:tcW w:w="1086" w:type="dxa"/>
            <w:shd w:val="clear" w:color="auto" w:fill="auto"/>
            <w:vAlign w:val="center"/>
            <w:hideMark/>
          </w:tcPr>
          <w:p w14:paraId="765DADD6"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09ADCC68" w14:textId="77777777" w:rsidTr="000D58FD">
        <w:trPr>
          <w:trHeight w:val="720"/>
          <w:jc w:val="center"/>
        </w:trPr>
        <w:tc>
          <w:tcPr>
            <w:tcW w:w="1305" w:type="dxa"/>
            <w:shd w:val="clear" w:color="auto" w:fill="auto"/>
            <w:noWrap/>
            <w:vAlign w:val="center"/>
            <w:hideMark/>
          </w:tcPr>
          <w:p w14:paraId="5384D874"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Project</w:t>
            </w:r>
          </w:p>
        </w:tc>
        <w:tc>
          <w:tcPr>
            <w:tcW w:w="1350" w:type="dxa"/>
            <w:shd w:val="clear" w:color="auto" w:fill="auto"/>
            <w:noWrap/>
            <w:vAlign w:val="center"/>
            <w:hideMark/>
          </w:tcPr>
          <w:p w14:paraId="2A70C84A" w14:textId="77777777" w:rsidR="00091F00" w:rsidRPr="00463B76" w:rsidRDefault="00091F00" w:rsidP="008104B0">
            <w:pPr>
              <w:jc w:val="center"/>
              <w:rPr>
                <w:color w:val="000000"/>
                <w:sz w:val="20"/>
                <w:szCs w:val="20"/>
                <w:lang w:val="it-IT" w:eastAsia="en-ZA"/>
              </w:rPr>
            </w:pPr>
            <w:r w:rsidRPr="00463B76">
              <w:rPr>
                <w:color w:val="000000"/>
                <w:sz w:val="20"/>
                <w:szCs w:val="20"/>
                <w:lang w:val="it-IT" w:eastAsia="en-ZA"/>
              </w:rPr>
              <w:t>Heravi G., Fathi M., Faeghi S.</w:t>
            </w:r>
          </w:p>
        </w:tc>
        <w:tc>
          <w:tcPr>
            <w:tcW w:w="2590" w:type="dxa"/>
            <w:shd w:val="clear" w:color="auto" w:fill="auto"/>
            <w:noWrap/>
            <w:vAlign w:val="center"/>
            <w:hideMark/>
          </w:tcPr>
          <w:p w14:paraId="43C089D0"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Evaluation of sustainability indicators of industrial buildings focused on petrochemical projects</w:t>
            </w:r>
          </w:p>
        </w:tc>
        <w:tc>
          <w:tcPr>
            <w:tcW w:w="1239" w:type="dxa"/>
            <w:shd w:val="clear" w:color="auto" w:fill="auto"/>
            <w:vAlign w:val="center"/>
            <w:hideMark/>
          </w:tcPr>
          <w:p w14:paraId="4C73BC9D" w14:textId="77777777" w:rsidR="00091F00" w:rsidRPr="00FB005B" w:rsidRDefault="00091F00" w:rsidP="008104B0">
            <w:pPr>
              <w:jc w:val="center"/>
              <w:rPr>
                <w:sz w:val="20"/>
                <w:szCs w:val="20"/>
                <w:lang w:val="en-ZA" w:eastAsia="en-ZA"/>
              </w:rPr>
            </w:pPr>
            <w:r w:rsidRPr="00FB005B">
              <w:rPr>
                <w:sz w:val="20"/>
                <w:szCs w:val="20"/>
                <w:lang w:val="en-ZA" w:eastAsia="en-ZA"/>
              </w:rPr>
              <w:t>Theoretical</w:t>
            </w:r>
          </w:p>
        </w:tc>
        <w:tc>
          <w:tcPr>
            <w:tcW w:w="1094" w:type="dxa"/>
            <w:shd w:val="clear" w:color="auto" w:fill="auto"/>
            <w:vAlign w:val="center"/>
            <w:hideMark/>
          </w:tcPr>
          <w:p w14:paraId="0F17BAE4"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Empirical analysis</w:t>
            </w:r>
          </w:p>
        </w:tc>
        <w:tc>
          <w:tcPr>
            <w:tcW w:w="1294" w:type="dxa"/>
            <w:shd w:val="clear" w:color="auto" w:fill="auto"/>
            <w:vAlign w:val="center"/>
            <w:hideMark/>
          </w:tcPr>
          <w:p w14:paraId="1C6966DE" w14:textId="77777777" w:rsidR="00091F00" w:rsidRPr="00FB005B" w:rsidRDefault="00091F00" w:rsidP="008104B0">
            <w:pPr>
              <w:jc w:val="center"/>
              <w:rPr>
                <w:sz w:val="20"/>
                <w:szCs w:val="20"/>
                <w:lang w:val="en-ZA" w:eastAsia="en-ZA"/>
              </w:rPr>
            </w:pPr>
            <w:r w:rsidRPr="00FB005B">
              <w:rPr>
                <w:sz w:val="20"/>
                <w:szCs w:val="20"/>
                <w:lang w:val="en-ZA" w:eastAsia="en-ZA"/>
              </w:rPr>
              <w:t>Iran</w:t>
            </w:r>
          </w:p>
        </w:tc>
        <w:tc>
          <w:tcPr>
            <w:tcW w:w="1305" w:type="dxa"/>
            <w:shd w:val="clear" w:color="auto" w:fill="auto"/>
            <w:vAlign w:val="center"/>
            <w:hideMark/>
          </w:tcPr>
          <w:p w14:paraId="129C024E" w14:textId="77777777" w:rsidR="00091F00" w:rsidRPr="00FB005B" w:rsidRDefault="00091F00" w:rsidP="008104B0">
            <w:pPr>
              <w:jc w:val="center"/>
              <w:rPr>
                <w:sz w:val="20"/>
                <w:szCs w:val="20"/>
                <w:lang w:val="en-ZA" w:eastAsia="en-ZA"/>
              </w:rPr>
            </w:pPr>
            <w:r w:rsidRPr="00FB005B">
              <w:rPr>
                <w:sz w:val="20"/>
                <w:szCs w:val="20"/>
                <w:lang w:val="en-ZA" w:eastAsia="en-ZA"/>
              </w:rPr>
              <w:t>Buildings</w:t>
            </w:r>
          </w:p>
        </w:tc>
        <w:tc>
          <w:tcPr>
            <w:tcW w:w="1316" w:type="dxa"/>
            <w:shd w:val="clear" w:color="auto" w:fill="auto"/>
            <w:vAlign w:val="center"/>
            <w:hideMark/>
          </w:tcPr>
          <w:p w14:paraId="061131E5" w14:textId="42E7BB52" w:rsidR="00091F00" w:rsidRPr="00FB005B" w:rsidRDefault="00091F00" w:rsidP="008104B0">
            <w:pPr>
              <w:jc w:val="center"/>
              <w:rPr>
                <w:sz w:val="20"/>
                <w:szCs w:val="20"/>
                <w:lang w:val="en-ZA" w:eastAsia="en-ZA"/>
              </w:rPr>
            </w:pPr>
            <w:r w:rsidRPr="00FB005B">
              <w:rPr>
                <w:sz w:val="20"/>
                <w:szCs w:val="20"/>
                <w:lang w:val="en-ZA" w:eastAsia="en-ZA"/>
              </w:rPr>
              <w:t>Industrial (Petro-chemical)</w:t>
            </w:r>
          </w:p>
        </w:tc>
        <w:tc>
          <w:tcPr>
            <w:tcW w:w="1450" w:type="dxa"/>
            <w:shd w:val="clear" w:color="auto" w:fill="auto"/>
            <w:vAlign w:val="center"/>
            <w:hideMark/>
          </w:tcPr>
          <w:p w14:paraId="5CB3E393" w14:textId="77777777" w:rsidR="00091F00" w:rsidRPr="00FB005B" w:rsidRDefault="00091F00" w:rsidP="008104B0">
            <w:pPr>
              <w:jc w:val="center"/>
              <w:rPr>
                <w:sz w:val="20"/>
                <w:szCs w:val="20"/>
                <w:lang w:val="en-ZA" w:eastAsia="en-ZA"/>
              </w:rPr>
            </w:pPr>
            <w:r w:rsidRPr="00FB005B">
              <w:rPr>
                <w:sz w:val="20"/>
                <w:szCs w:val="20"/>
                <w:lang w:val="en-ZA" w:eastAsia="en-ZA"/>
              </w:rPr>
              <w:t>Industry</w:t>
            </w:r>
          </w:p>
        </w:tc>
        <w:tc>
          <w:tcPr>
            <w:tcW w:w="1086" w:type="dxa"/>
            <w:shd w:val="clear" w:color="auto" w:fill="auto"/>
            <w:vAlign w:val="center"/>
            <w:hideMark/>
          </w:tcPr>
          <w:p w14:paraId="1A214702"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0419E98F" w14:textId="77777777" w:rsidTr="000D58FD">
        <w:trPr>
          <w:trHeight w:val="480"/>
          <w:jc w:val="center"/>
        </w:trPr>
        <w:tc>
          <w:tcPr>
            <w:tcW w:w="1305" w:type="dxa"/>
            <w:shd w:val="clear" w:color="auto" w:fill="auto"/>
            <w:noWrap/>
            <w:vAlign w:val="center"/>
            <w:hideMark/>
          </w:tcPr>
          <w:p w14:paraId="6B87597E"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Project</w:t>
            </w:r>
          </w:p>
        </w:tc>
        <w:tc>
          <w:tcPr>
            <w:tcW w:w="1350" w:type="dxa"/>
            <w:shd w:val="clear" w:color="auto" w:fill="auto"/>
            <w:noWrap/>
            <w:vAlign w:val="center"/>
            <w:hideMark/>
          </w:tcPr>
          <w:p w14:paraId="42811AF4"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Ding X., Zhou C., </w:t>
            </w:r>
            <w:proofErr w:type="spellStart"/>
            <w:r w:rsidRPr="00FB005B">
              <w:rPr>
                <w:color w:val="000000"/>
                <w:sz w:val="20"/>
                <w:szCs w:val="20"/>
                <w:lang w:val="en-ZA" w:eastAsia="en-ZA"/>
              </w:rPr>
              <w:t>Mauerhofer</w:t>
            </w:r>
            <w:proofErr w:type="spellEnd"/>
            <w:r w:rsidRPr="00FB005B">
              <w:rPr>
                <w:color w:val="000000"/>
                <w:sz w:val="20"/>
                <w:szCs w:val="20"/>
                <w:lang w:val="en-ZA" w:eastAsia="en-ZA"/>
              </w:rPr>
              <w:t xml:space="preserve"> V., Zhong W., Li G.</w:t>
            </w:r>
          </w:p>
        </w:tc>
        <w:tc>
          <w:tcPr>
            <w:tcW w:w="2590" w:type="dxa"/>
            <w:shd w:val="clear" w:color="auto" w:fill="auto"/>
            <w:noWrap/>
            <w:vAlign w:val="center"/>
            <w:hideMark/>
          </w:tcPr>
          <w:p w14:paraId="6DF3D6EF"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From environmental soundness to sustainable development: Improving applicability of payment for ecosystem services scheme for diverting regional sustainability transition in developing countries</w:t>
            </w:r>
          </w:p>
        </w:tc>
        <w:tc>
          <w:tcPr>
            <w:tcW w:w="1239" w:type="dxa"/>
            <w:shd w:val="clear" w:color="auto" w:fill="auto"/>
            <w:vAlign w:val="center"/>
            <w:hideMark/>
          </w:tcPr>
          <w:p w14:paraId="3E8975ED" w14:textId="77777777" w:rsidR="00091F00" w:rsidRPr="00FB005B" w:rsidRDefault="00091F00" w:rsidP="008104B0">
            <w:pPr>
              <w:jc w:val="center"/>
              <w:rPr>
                <w:sz w:val="20"/>
                <w:szCs w:val="20"/>
                <w:lang w:val="en-ZA" w:eastAsia="en-ZA"/>
              </w:rPr>
            </w:pPr>
            <w:r w:rsidRPr="00FB005B">
              <w:rPr>
                <w:sz w:val="20"/>
                <w:szCs w:val="20"/>
                <w:lang w:val="en-ZA" w:eastAsia="en-ZA"/>
              </w:rPr>
              <w:t>Framework proposition</w:t>
            </w:r>
          </w:p>
        </w:tc>
        <w:tc>
          <w:tcPr>
            <w:tcW w:w="1094" w:type="dxa"/>
            <w:shd w:val="clear" w:color="auto" w:fill="auto"/>
            <w:vAlign w:val="center"/>
            <w:hideMark/>
          </w:tcPr>
          <w:p w14:paraId="3A7DDC8A"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Single case study</w:t>
            </w:r>
          </w:p>
        </w:tc>
        <w:tc>
          <w:tcPr>
            <w:tcW w:w="1294" w:type="dxa"/>
            <w:shd w:val="clear" w:color="auto" w:fill="auto"/>
            <w:vAlign w:val="center"/>
            <w:hideMark/>
          </w:tcPr>
          <w:p w14:paraId="09827300" w14:textId="77777777" w:rsidR="00091F00" w:rsidRPr="00FB005B" w:rsidRDefault="00091F00" w:rsidP="008104B0">
            <w:pPr>
              <w:jc w:val="center"/>
              <w:rPr>
                <w:sz w:val="20"/>
                <w:szCs w:val="20"/>
                <w:lang w:val="en-ZA" w:eastAsia="en-ZA"/>
              </w:rPr>
            </w:pPr>
            <w:r w:rsidRPr="00FB005B">
              <w:rPr>
                <w:sz w:val="20"/>
                <w:szCs w:val="20"/>
                <w:lang w:val="en-ZA" w:eastAsia="en-ZA"/>
              </w:rPr>
              <w:t>China</w:t>
            </w:r>
          </w:p>
        </w:tc>
        <w:tc>
          <w:tcPr>
            <w:tcW w:w="1305" w:type="dxa"/>
            <w:shd w:val="clear" w:color="auto" w:fill="auto"/>
            <w:vAlign w:val="center"/>
            <w:hideMark/>
          </w:tcPr>
          <w:p w14:paraId="6C828ACF" w14:textId="77777777" w:rsidR="00091F00" w:rsidRPr="00FB005B" w:rsidRDefault="00091F00" w:rsidP="008104B0">
            <w:pPr>
              <w:jc w:val="center"/>
              <w:rPr>
                <w:sz w:val="20"/>
                <w:szCs w:val="20"/>
                <w:lang w:val="en-ZA" w:eastAsia="en-ZA"/>
              </w:rPr>
            </w:pPr>
            <w:r w:rsidRPr="00FB005B">
              <w:rPr>
                <w:sz w:val="20"/>
                <w:szCs w:val="20"/>
                <w:lang w:val="en-ZA" w:eastAsia="en-ZA"/>
              </w:rPr>
              <w:t>Water</w:t>
            </w:r>
          </w:p>
        </w:tc>
        <w:tc>
          <w:tcPr>
            <w:tcW w:w="1316" w:type="dxa"/>
            <w:shd w:val="clear" w:color="auto" w:fill="auto"/>
            <w:vAlign w:val="center"/>
            <w:hideMark/>
          </w:tcPr>
          <w:p w14:paraId="67140FCC" w14:textId="77777777" w:rsidR="00091F00" w:rsidRPr="00FB005B" w:rsidRDefault="00091F00" w:rsidP="008104B0">
            <w:pPr>
              <w:jc w:val="center"/>
              <w:rPr>
                <w:sz w:val="20"/>
                <w:szCs w:val="20"/>
                <w:lang w:val="en-ZA" w:eastAsia="en-ZA"/>
              </w:rPr>
            </w:pPr>
            <w:r w:rsidRPr="00FB005B">
              <w:rPr>
                <w:sz w:val="20"/>
                <w:szCs w:val="20"/>
                <w:lang w:val="en-ZA" w:eastAsia="en-ZA"/>
              </w:rPr>
              <w:t>Water transfer</w:t>
            </w:r>
          </w:p>
        </w:tc>
        <w:tc>
          <w:tcPr>
            <w:tcW w:w="1450" w:type="dxa"/>
            <w:shd w:val="clear" w:color="auto" w:fill="auto"/>
            <w:vAlign w:val="center"/>
            <w:hideMark/>
          </w:tcPr>
          <w:p w14:paraId="07AEF4D5" w14:textId="77777777" w:rsidR="00091F00" w:rsidRPr="00FB005B" w:rsidRDefault="00091F00" w:rsidP="008104B0">
            <w:pPr>
              <w:jc w:val="center"/>
              <w:rPr>
                <w:sz w:val="20"/>
                <w:szCs w:val="20"/>
                <w:lang w:val="en-ZA" w:eastAsia="en-ZA"/>
              </w:rPr>
            </w:pPr>
            <w:r w:rsidRPr="00FB005B">
              <w:rPr>
                <w:sz w:val="20"/>
                <w:szCs w:val="20"/>
                <w:lang w:val="en-ZA" w:eastAsia="en-ZA"/>
              </w:rPr>
              <w:t>Regional; National</w:t>
            </w:r>
          </w:p>
        </w:tc>
        <w:tc>
          <w:tcPr>
            <w:tcW w:w="1086" w:type="dxa"/>
            <w:shd w:val="clear" w:color="auto" w:fill="auto"/>
            <w:vAlign w:val="center"/>
            <w:hideMark/>
          </w:tcPr>
          <w:p w14:paraId="5758C8BD"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57A90112" w14:textId="77777777" w:rsidTr="000D58FD">
        <w:trPr>
          <w:trHeight w:val="480"/>
          <w:jc w:val="center"/>
        </w:trPr>
        <w:tc>
          <w:tcPr>
            <w:tcW w:w="1305" w:type="dxa"/>
            <w:shd w:val="clear" w:color="auto" w:fill="auto"/>
            <w:noWrap/>
            <w:vAlign w:val="center"/>
            <w:hideMark/>
          </w:tcPr>
          <w:p w14:paraId="7121BFD4"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Project</w:t>
            </w:r>
          </w:p>
        </w:tc>
        <w:tc>
          <w:tcPr>
            <w:tcW w:w="1350" w:type="dxa"/>
            <w:shd w:val="clear" w:color="auto" w:fill="auto"/>
            <w:noWrap/>
            <w:vAlign w:val="center"/>
            <w:hideMark/>
          </w:tcPr>
          <w:p w14:paraId="36C920A7"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Lucas P.L., </w:t>
            </w:r>
            <w:proofErr w:type="spellStart"/>
            <w:r w:rsidRPr="00FB005B">
              <w:rPr>
                <w:color w:val="000000"/>
                <w:sz w:val="20"/>
                <w:szCs w:val="20"/>
                <w:lang w:val="en-ZA" w:eastAsia="en-ZA"/>
              </w:rPr>
              <w:t>Hilderink</w:t>
            </w:r>
            <w:proofErr w:type="spellEnd"/>
            <w:r w:rsidRPr="00FB005B">
              <w:rPr>
                <w:color w:val="000000"/>
                <w:sz w:val="20"/>
                <w:szCs w:val="20"/>
                <w:lang w:val="en-ZA" w:eastAsia="en-ZA"/>
              </w:rPr>
              <w:t xml:space="preserve"> H.B.M., Janssen P.H.M., KC S., van Vuuren D.P., </w:t>
            </w:r>
            <w:proofErr w:type="spellStart"/>
            <w:r w:rsidRPr="00FB005B">
              <w:rPr>
                <w:color w:val="000000"/>
                <w:sz w:val="20"/>
                <w:szCs w:val="20"/>
                <w:lang w:val="en-ZA" w:eastAsia="en-ZA"/>
              </w:rPr>
              <w:t>Niessen</w:t>
            </w:r>
            <w:proofErr w:type="spellEnd"/>
            <w:r w:rsidRPr="00FB005B">
              <w:rPr>
                <w:color w:val="000000"/>
                <w:sz w:val="20"/>
                <w:szCs w:val="20"/>
                <w:lang w:val="en-ZA" w:eastAsia="en-ZA"/>
              </w:rPr>
              <w:t xml:space="preserve"> L.</w:t>
            </w:r>
          </w:p>
        </w:tc>
        <w:tc>
          <w:tcPr>
            <w:tcW w:w="2590" w:type="dxa"/>
            <w:shd w:val="clear" w:color="auto" w:fill="auto"/>
            <w:noWrap/>
            <w:vAlign w:val="center"/>
            <w:hideMark/>
          </w:tcPr>
          <w:p w14:paraId="5CF66B3A"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Future impacts of environmental factors on achieving the SDG target on child mortality—A synergistic assessment</w:t>
            </w:r>
          </w:p>
        </w:tc>
        <w:tc>
          <w:tcPr>
            <w:tcW w:w="1239" w:type="dxa"/>
            <w:shd w:val="clear" w:color="auto" w:fill="auto"/>
            <w:vAlign w:val="center"/>
            <w:hideMark/>
          </w:tcPr>
          <w:p w14:paraId="747C71A0" w14:textId="77777777" w:rsidR="00091F00" w:rsidRPr="00FB005B" w:rsidRDefault="00091F00" w:rsidP="008104B0">
            <w:pPr>
              <w:jc w:val="center"/>
              <w:rPr>
                <w:sz w:val="20"/>
                <w:szCs w:val="20"/>
                <w:lang w:val="en-ZA" w:eastAsia="en-ZA"/>
              </w:rPr>
            </w:pPr>
            <w:r w:rsidRPr="00FB005B">
              <w:rPr>
                <w:sz w:val="20"/>
                <w:szCs w:val="20"/>
                <w:lang w:val="en-ZA" w:eastAsia="en-ZA"/>
              </w:rPr>
              <w:t>Framework testing</w:t>
            </w:r>
          </w:p>
        </w:tc>
        <w:tc>
          <w:tcPr>
            <w:tcW w:w="1094" w:type="dxa"/>
            <w:shd w:val="clear" w:color="auto" w:fill="auto"/>
            <w:vAlign w:val="center"/>
            <w:hideMark/>
          </w:tcPr>
          <w:p w14:paraId="651FF3FE"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Empirical analysis</w:t>
            </w:r>
          </w:p>
        </w:tc>
        <w:tc>
          <w:tcPr>
            <w:tcW w:w="1294" w:type="dxa"/>
            <w:shd w:val="clear" w:color="auto" w:fill="auto"/>
            <w:vAlign w:val="center"/>
            <w:hideMark/>
          </w:tcPr>
          <w:p w14:paraId="15E054A2" w14:textId="77777777" w:rsidR="00091F00" w:rsidRPr="00FB005B" w:rsidRDefault="00091F00" w:rsidP="008104B0">
            <w:pPr>
              <w:jc w:val="center"/>
              <w:rPr>
                <w:sz w:val="20"/>
                <w:szCs w:val="20"/>
                <w:lang w:val="en-ZA" w:eastAsia="en-ZA"/>
              </w:rPr>
            </w:pPr>
            <w:r w:rsidRPr="00FB005B">
              <w:rPr>
                <w:sz w:val="20"/>
                <w:szCs w:val="20"/>
                <w:lang w:val="en-ZA" w:eastAsia="en-ZA"/>
              </w:rPr>
              <w:t>Global</w:t>
            </w:r>
          </w:p>
        </w:tc>
        <w:tc>
          <w:tcPr>
            <w:tcW w:w="1305" w:type="dxa"/>
            <w:shd w:val="clear" w:color="auto" w:fill="auto"/>
            <w:vAlign w:val="center"/>
            <w:hideMark/>
          </w:tcPr>
          <w:p w14:paraId="5A1B79E8" w14:textId="77777777" w:rsidR="00091F00" w:rsidRPr="00FB005B" w:rsidRDefault="00091F00" w:rsidP="008104B0">
            <w:pPr>
              <w:jc w:val="center"/>
              <w:rPr>
                <w:sz w:val="20"/>
                <w:szCs w:val="20"/>
                <w:lang w:val="en-ZA" w:eastAsia="en-ZA"/>
              </w:rPr>
            </w:pPr>
            <w:r w:rsidRPr="00FB005B">
              <w:rPr>
                <w:sz w:val="20"/>
                <w:szCs w:val="20"/>
                <w:lang w:val="en-ZA" w:eastAsia="en-ZA"/>
              </w:rPr>
              <w:t>Health, Water, Energy Nexus</w:t>
            </w:r>
          </w:p>
        </w:tc>
        <w:tc>
          <w:tcPr>
            <w:tcW w:w="1316" w:type="dxa"/>
            <w:shd w:val="clear" w:color="auto" w:fill="auto"/>
            <w:vAlign w:val="center"/>
            <w:hideMark/>
          </w:tcPr>
          <w:p w14:paraId="6B2095D1" w14:textId="1D1207C3" w:rsidR="00091F00" w:rsidRPr="00FB005B"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vAlign w:val="center"/>
            <w:hideMark/>
          </w:tcPr>
          <w:p w14:paraId="5C205947" w14:textId="77777777" w:rsidR="00091F00" w:rsidRPr="00FB005B" w:rsidRDefault="00091F00" w:rsidP="008104B0">
            <w:pPr>
              <w:jc w:val="center"/>
              <w:rPr>
                <w:sz w:val="20"/>
                <w:szCs w:val="20"/>
                <w:lang w:val="en-ZA" w:eastAsia="en-ZA"/>
              </w:rPr>
            </w:pPr>
            <w:r w:rsidRPr="00FB005B">
              <w:rPr>
                <w:sz w:val="20"/>
                <w:szCs w:val="20"/>
                <w:lang w:val="en-ZA" w:eastAsia="en-ZA"/>
              </w:rPr>
              <w:t>Global</w:t>
            </w:r>
          </w:p>
        </w:tc>
        <w:tc>
          <w:tcPr>
            <w:tcW w:w="1086" w:type="dxa"/>
            <w:shd w:val="clear" w:color="auto" w:fill="auto"/>
            <w:vAlign w:val="center"/>
            <w:hideMark/>
          </w:tcPr>
          <w:p w14:paraId="0E0E5A40"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071D0976" w14:textId="77777777" w:rsidTr="000D58FD">
        <w:trPr>
          <w:trHeight w:val="480"/>
          <w:jc w:val="center"/>
        </w:trPr>
        <w:tc>
          <w:tcPr>
            <w:tcW w:w="1305" w:type="dxa"/>
            <w:shd w:val="clear" w:color="auto" w:fill="auto"/>
            <w:noWrap/>
            <w:vAlign w:val="center"/>
            <w:hideMark/>
          </w:tcPr>
          <w:p w14:paraId="099AF5BF"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Project</w:t>
            </w:r>
          </w:p>
        </w:tc>
        <w:tc>
          <w:tcPr>
            <w:tcW w:w="1350" w:type="dxa"/>
            <w:shd w:val="clear" w:color="auto" w:fill="auto"/>
            <w:noWrap/>
            <w:vAlign w:val="center"/>
            <w:hideMark/>
          </w:tcPr>
          <w:p w14:paraId="18D24A93"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Ishikawa Y., Murata M., Kawaguchi T.</w:t>
            </w:r>
          </w:p>
        </w:tc>
        <w:tc>
          <w:tcPr>
            <w:tcW w:w="2590" w:type="dxa"/>
            <w:shd w:val="clear" w:color="auto" w:fill="auto"/>
            <w:noWrap/>
            <w:vAlign w:val="center"/>
            <w:hideMark/>
          </w:tcPr>
          <w:p w14:paraId="5683A6FE"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Globally applicable water quality simulation model for river basin chemical risk assessment</w:t>
            </w:r>
          </w:p>
        </w:tc>
        <w:tc>
          <w:tcPr>
            <w:tcW w:w="1239" w:type="dxa"/>
            <w:shd w:val="clear" w:color="auto" w:fill="auto"/>
            <w:vAlign w:val="center"/>
            <w:hideMark/>
          </w:tcPr>
          <w:p w14:paraId="13AA43F4" w14:textId="77777777" w:rsidR="00091F00" w:rsidRPr="00FB005B" w:rsidRDefault="00091F00" w:rsidP="008104B0">
            <w:pPr>
              <w:jc w:val="center"/>
              <w:rPr>
                <w:sz w:val="20"/>
                <w:szCs w:val="20"/>
                <w:lang w:val="en-ZA" w:eastAsia="en-ZA"/>
              </w:rPr>
            </w:pPr>
            <w:r w:rsidRPr="00FB005B">
              <w:rPr>
                <w:sz w:val="20"/>
                <w:szCs w:val="20"/>
                <w:lang w:val="en-ZA" w:eastAsia="en-ZA"/>
              </w:rPr>
              <w:t>Framework testing</w:t>
            </w:r>
          </w:p>
        </w:tc>
        <w:tc>
          <w:tcPr>
            <w:tcW w:w="1094" w:type="dxa"/>
            <w:shd w:val="clear" w:color="auto" w:fill="auto"/>
            <w:vAlign w:val="center"/>
            <w:hideMark/>
          </w:tcPr>
          <w:p w14:paraId="05FDADC7"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Single case study</w:t>
            </w:r>
          </w:p>
        </w:tc>
        <w:tc>
          <w:tcPr>
            <w:tcW w:w="1294" w:type="dxa"/>
            <w:shd w:val="clear" w:color="auto" w:fill="auto"/>
            <w:vAlign w:val="center"/>
            <w:hideMark/>
          </w:tcPr>
          <w:p w14:paraId="70005F5E" w14:textId="77777777" w:rsidR="00091F00" w:rsidRPr="00FB005B" w:rsidRDefault="00091F00" w:rsidP="008104B0">
            <w:pPr>
              <w:jc w:val="center"/>
              <w:rPr>
                <w:sz w:val="20"/>
                <w:szCs w:val="20"/>
                <w:lang w:val="en-ZA" w:eastAsia="en-ZA"/>
              </w:rPr>
            </w:pPr>
            <w:r w:rsidRPr="00FB005B">
              <w:rPr>
                <w:sz w:val="20"/>
                <w:szCs w:val="20"/>
                <w:lang w:val="en-ZA" w:eastAsia="en-ZA"/>
              </w:rPr>
              <w:t>Japan</w:t>
            </w:r>
          </w:p>
        </w:tc>
        <w:tc>
          <w:tcPr>
            <w:tcW w:w="1305" w:type="dxa"/>
            <w:shd w:val="clear" w:color="auto" w:fill="auto"/>
            <w:vAlign w:val="center"/>
            <w:hideMark/>
          </w:tcPr>
          <w:p w14:paraId="59577C34" w14:textId="77777777" w:rsidR="00091F00" w:rsidRPr="00FB005B" w:rsidRDefault="00091F00" w:rsidP="008104B0">
            <w:pPr>
              <w:jc w:val="center"/>
              <w:rPr>
                <w:sz w:val="20"/>
                <w:szCs w:val="20"/>
                <w:lang w:val="en-ZA" w:eastAsia="en-ZA"/>
              </w:rPr>
            </w:pPr>
            <w:r w:rsidRPr="00FB005B">
              <w:rPr>
                <w:sz w:val="20"/>
                <w:szCs w:val="20"/>
                <w:lang w:val="en-ZA" w:eastAsia="en-ZA"/>
              </w:rPr>
              <w:t>Water &amp; Sanitation</w:t>
            </w:r>
          </w:p>
        </w:tc>
        <w:tc>
          <w:tcPr>
            <w:tcW w:w="1316" w:type="dxa"/>
            <w:shd w:val="clear" w:color="auto" w:fill="auto"/>
            <w:vAlign w:val="center"/>
            <w:hideMark/>
          </w:tcPr>
          <w:p w14:paraId="0C44B5D4" w14:textId="77777777" w:rsidR="00091F00" w:rsidRPr="00FB005B" w:rsidRDefault="00091F00" w:rsidP="008104B0">
            <w:pPr>
              <w:jc w:val="center"/>
              <w:rPr>
                <w:sz w:val="20"/>
                <w:szCs w:val="20"/>
                <w:lang w:val="en-ZA" w:eastAsia="en-ZA"/>
              </w:rPr>
            </w:pPr>
            <w:r w:rsidRPr="00FB005B">
              <w:rPr>
                <w:sz w:val="20"/>
                <w:szCs w:val="20"/>
                <w:lang w:val="en-ZA" w:eastAsia="en-ZA"/>
              </w:rPr>
              <w:t>River basins; Water quality</w:t>
            </w:r>
          </w:p>
        </w:tc>
        <w:tc>
          <w:tcPr>
            <w:tcW w:w="1450" w:type="dxa"/>
            <w:shd w:val="clear" w:color="auto" w:fill="auto"/>
            <w:vAlign w:val="center"/>
            <w:hideMark/>
          </w:tcPr>
          <w:p w14:paraId="43003ED0" w14:textId="77777777" w:rsidR="00091F00" w:rsidRPr="00FB005B" w:rsidRDefault="00091F00" w:rsidP="008104B0">
            <w:pPr>
              <w:jc w:val="center"/>
              <w:rPr>
                <w:sz w:val="20"/>
                <w:szCs w:val="20"/>
                <w:lang w:val="en-ZA" w:eastAsia="en-ZA"/>
              </w:rPr>
            </w:pPr>
            <w:r w:rsidRPr="00FB005B">
              <w:rPr>
                <w:sz w:val="20"/>
                <w:szCs w:val="20"/>
                <w:lang w:val="en-ZA" w:eastAsia="en-ZA"/>
              </w:rPr>
              <w:t>Organisational</w:t>
            </w:r>
          </w:p>
        </w:tc>
        <w:tc>
          <w:tcPr>
            <w:tcW w:w="1086" w:type="dxa"/>
            <w:shd w:val="clear" w:color="auto" w:fill="auto"/>
            <w:vAlign w:val="center"/>
            <w:hideMark/>
          </w:tcPr>
          <w:p w14:paraId="0BFD150B"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3EA9BC9A" w14:textId="77777777" w:rsidTr="000D58FD">
        <w:trPr>
          <w:trHeight w:val="720"/>
          <w:jc w:val="center"/>
        </w:trPr>
        <w:tc>
          <w:tcPr>
            <w:tcW w:w="1305" w:type="dxa"/>
            <w:shd w:val="clear" w:color="auto" w:fill="auto"/>
            <w:noWrap/>
            <w:vAlign w:val="center"/>
            <w:hideMark/>
          </w:tcPr>
          <w:p w14:paraId="0000ABC5"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Project</w:t>
            </w:r>
          </w:p>
        </w:tc>
        <w:tc>
          <w:tcPr>
            <w:tcW w:w="1350" w:type="dxa"/>
            <w:shd w:val="clear" w:color="auto" w:fill="auto"/>
            <w:noWrap/>
            <w:vAlign w:val="center"/>
            <w:hideMark/>
          </w:tcPr>
          <w:p w14:paraId="34CA4503"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Wang W., Chen J., Liu Q., Guo Z.</w:t>
            </w:r>
          </w:p>
        </w:tc>
        <w:tc>
          <w:tcPr>
            <w:tcW w:w="2590" w:type="dxa"/>
            <w:shd w:val="clear" w:color="auto" w:fill="auto"/>
            <w:noWrap/>
            <w:vAlign w:val="center"/>
            <w:hideMark/>
          </w:tcPr>
          <w:p w14:paraId="4EC65084"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Green project planning with realistic multi-objective consideration in developing sustainable port</w:t>
            </w:r>
          </w:p>
        </w:tc>
        <w:tc>
          <w:tcPr>
            <w:tcW w:w="1239" w:type="dxa"/>
            <w:shd w:val="clear" w:color="auto" w:fill="auto"/>
            <w:vAlign w:val="center"/>
            <w:hideMark/>
          </w:tcPr>
          <w:p w14:paraId="290BCA12" w14:textId="77777777" w:rsidR="00091F00" w:rsidRPr="00FB005B" w:rsidRDefault="00091F00" w:rsidP="008104B0">
            <w:pPr>
              <w:jc w:val="center"/>
              <w:rPr>
                <w:sz w:val="20"/>
                <w:szCs w:val="20"/>
                <w:lang w:val="en-ZA" w:eastAsia="en-ZA"/>
              </w:rPr>
            </w:pPr>
            <w:r w:rsidRPr="00FB005B">
              <w:rPr>
                <w:sz w:val="20"/>
                <w:szCs w:val="20"/>
                <w:lang w:val="en-ZA" w:eastAsia="en-ZA"/>
              </w:rPr>
              <w:t>Framework proposition</w:t>
            </w:r>
          </w:p>
        </w:tc>
        <w:tc>
          <w:tcPr>
            <w:tcW w:w="1094" w:type="dxa"/>
            <w:shd w:val="clear" w:color="auto" w:fill="auto"/>
            <w:vAlign w:val="center"/>
            <w:hideMark/>
          </w:tcPr>
          <w:p w14:paraId="4453E084"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Single case study</w:t>
            </w:r>
          </w:p>
        </w:tc>
        <w:tc>
          <w:tcPr>
            <w:tcW w:w="1294" w:type="dxa"/>
            <w:shd w:val="clear" w:color="auto" w:fill="auto"/>
            <w:vAlign w:val="center"/>
            <w:hideMark/>
          </w:tcPr>
          <w:p w14:paraId="60D908D5" w14:textId="77777777" w:rsidR="00091F00" w:rsidRPr="00FB005B" w:rsidRDefault="00091F00" w:rsidP="008104B0">
            <w:pPr>
              <w:jc w:val="center"/>
              <w:rPr>
                <w:sz w:val="20"/>
                <w:szCs w:val="20"/>
                <w:lang w:val="en-ZA" w:eastAsia="en-ZA"/>
              </w:rPr>
            </w:pPr>
            <w:r w:rsidRPr="00FB005B">
              <w:rPr>
                <w:sz w:val="20"/>
                <w:szCs w:val="20"/>
                <w:lang w:val="en-ZA" w:eastAsia="en-ZA"/>
              </w:rPr>
              <w:t>China</w:t>
            </w:r>
          </w:p>
        </w:tc>
        <w:tc>
          <w:tcPr>
            <w:tcW w:w="1305" w:type="dxa"/>
            <w:shd w:val="clear" w:color="auto" w:fill="auto"/>
            <w:vAlign w:val="center"/>
            <w:hideMark/>
          </w:tcPr>
          <w:p w14:paraId="0134CE44" w14:textId="77777777" w:rsidR="00091F00" w:rsidRPr="00FB005B" w:rsidRDefault="00091F00" w:rsidP="008104B0">
            <w:pPr>
              <w:jc w:val="center"/>
              <w:rPr>
                <w:sz w:val="20"/>
                <w:szCs w:val="20"/>
                <w:lang w:val="en-ZA" w:eastAsia="en-ZA"/>
              </w:rPr>
            </w:pPr>
            <w:r w:rsidRPr="00FB005B">
              <w:rPr>
                <w:sz w:val="20"/>
                <w:szCs w:val="20"/>
                <w:lang w:val="en-ZA" w:eastAsia="en-ZA"/>
              </w:rPr>
              <w:t>Port</w:t>
            </w:r>
          </w:p>
        </w:tc>
        <w:tc>
          <w:tcPr>
            <w:tcW w:w="1316" w:type="dxa"/>
            <w:shd w:val="clear" w:color="auto" w:fill="auto"/>
            <w:vAlign w:val="center"/>
            <w:hideMark/>
          </w:tcPr>
          <w:p w14:paraId="61D9B5FB" w14:textId="19E41C45" w:rsidR="00091F00" w:rsidRPr="00FB005B"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vAlign w:val="center"/>
            <w:hideMark/>
          </w:tcPr>
          <w:p w14:paraId="78274FA0" w14:textId="77777777" w:rsidR="00091F00" w:rsidRPr="00FB005B" w:rsidRDefault="00091F00" w:rsidP="008104B0">
            <w:pPr>
              <w:jc w:val="center"/>
              <w:rPr>
                <w:sz w:val="20"/>
                <w:szCs w:val="20"/>
                <w:lang w:val="en-ZA" w:eastAsia="en-ZA"/>
              </w:rPr>
            </w:pPr>
            <w:r w:rsidRPr="00FB005B">
              <w:rPr>
                <w:sz w:val="20"/>
                <w:szCs w:val="20"/>
                <w:lang w:val="en-ZA" w:eastAsia="en-ZA"/>
              </w:rPr>
              <w:t>Sectoral</w:t>
            </w:r>
          </w:p>
        </w:tc>
        <w:tc>
          <w:tcPr>
            <w:tcW w:w="1086" w:type="dxa"/>
            <w:shd w:val="clear" w:color="auto" w:fill="auto"/>
            <w:vAlign w:val="center"/>
            <w:hideMark/>
          </w:tcPr>
          <w:p w14:paraId="3DD20F82" w14:textId="77777777" w:rsidR="00091F00" w:rsidRPr="00FB005B" w:rsidRDefault="00091F00" w:rsidP="008104B0">
            <w:pPr>
              <w:jc w:val="center"/>
              <w:rPr>
                <w:sz w:val="20"/>
                <w:szCs w:val="20"/>
                <w:lang w:val="en-ZA" w:eastAsia="en-ZA"/>
              </w:rPr>
            </w:pPr>
            <w:r w:rsidRPr="00FB005B">
              <w:rPr>
                <w:sz w:val="20"/>
                <w:szCs w:val="20"/>
                <w:lang w:val="en-ZA" w:eastAsia="en-ZA"/>
              </w:rPr>
              <w:t>General, leaning towards environmental</w:t>
            </w:r>
          </w:p>
        </w:tc>
      </w:tr>
      <w:tr w:rsidR="008104B0" w:rsidRPr="008104B0" w14:paraId="297FBF9D" w14:textId="77777777" w:rsidTr="000D58FD">
        <w:trPr>
          <w:trHeight w:val="480"/>
          <w:jc w:val="center"/>
        </w:trPr>
        <w:tc>
          <w:tcPr>
            <w:tcW w:w="1305" w:type="dxa"/>
            <w:shd w:val="clear" w:color="auto" w:fill="auto"/>
            <w:noWrap/>
            <w:vAlign w:val="center"/>
            <w:hideMark/>
          </w:tcPr>
          <w:p w14:paraId="10B539A3"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lastRenderedPageBreak/>
              <w:t>SDG &amp; Project</w:t>
            </w:r>
          </w:p>
        </w:tc>
        <w:tc>
          <w:tcPr>
            <w:tcW w:w="1350" w:type="dxa"/>
            <w:shd w:val="clear" w:color="auto" w:fill="auto"/>
            <w:noWrap/>
            <w:vAlign w:val="center"/>
            <w:hideMark/>
          </w:tcPr>
          <w:p w14:paraId="1370E5F4"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Zhang L., Chu Z., He Q., </w:t>
            </w:r>
            <w:proofErr w:type="spellStart"/>
            <w:r w:rsidRPr="00FB005B">
              <w:rPr>
                <w:color w:val="000000"/>
                <w:sz w:val="20"/>
                <w:szCs w:val="20"/>
                <w:lang w:val="en-ZA" w:eastAsia="en-ZA"/>
              </w:rPr>
              <w:t>Zhai</w:t>
            </w:r>
            <w:proofErr w:type="spellEnd"/>
            <w:r w:rsidRPr="00FB005B">
              <w:rPr>
                <w:color w:val="000000"/>
                <w:sz w:val="20"/>
                <w:szCs w:val="20"/>
                <w:lang w:val="en-ZA" w:eastAsia="en-ZA"/>
              </w:rPr>
              <w:t xml:space="preserve"> P.</w:t>
            </w:r>
          </w:p>
        </w:tc>
        <w:tc>
          <w:tcPr>
            <w:tcW w:w="2590" w:type="dxa"/>
            <w:shd w:val="clear" w:color="auto" w:fill="auto"/>
            <w:noWrap/>
            <w:vAlign w:val="center"/>
            <w:hideMark/>
          </w:tcPr>
          <w:p w14:paraId="6D327CE8" w14:textId="53674BCC"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Investigating the constraints to </w:t>
            </w:r>
            <w:r w:rsidR="00682429" w:rsidRPr="00FB005B">
              <w:rPr>
                <w:color w:val="000000"/>
                <w:sz w:val="20"/>
                <w:szCs w:val="20"/>
                <w:lang w:val="en-ZA" w:eastAsia="en-ZA"/>
              </w:rPr>
              <w:t>building</w:t>
            </w:r>
            <w:r w:rsidRPr="00FB005B">
              <w:rPr>
                <w:color w:val="000000"/>
                <w:sz w:val="20"/>
                <w:szCs w:val="20"/>
                <w:lang w:val="en-ZA" w:eastAsia="en-ZA"/>
              </w:rPr>
              <w:t xml:space="preserve"> information </w:t>
            </w:r>
            <w:r w:rsidR="00682429" w:rsidRPr="00FB005B">
              <w:rPr>
                <w:color w:val="000000"/>
                <w:sz w:val="20"/>
                <w:szCs w:val="20"/>
                <w:lang w:val="en-ZA" w:eastAsia="en-ZA"/>
              </w:rPr>
              <w:t>modelling</w:t>
            </w:r>
            <w:r w:rsidRPr="00FB005B">
              <w:rPr>
                <w:color w:val="000000"/>
                <w:sz w:val="20"/>
                <w:szCs w:val="20"/>
                <w:lang w:val="en-ZA" w:eastAsia="en-ZA"/>
              </w:rPr>
              <w:t xml:space="preserve"> (BIM) applications for sustainable building projects: A case of China</w:t>
            </w:r>
          </w:p>
        </w:tc>
        <w:tc>
          <w:tcPr>
            <w:tcW w:w="1239" w:type="dxa"/>
            <w:shd w:val="clear" w:color="auto" w:fill="auto"/>
            <w:vAlign w:val="center"/>
            <w:hideMark/>
          </w:tcPr>
          <w:p w14:paraId="44EEC41F" w14:textId="77777777" w:rsidR="00091F00" w:rsidRPr="00FB005B" w:rsidRDefault="00091F00" w:rsidP="008104B0">
            <w:pPr>
              <w:jc w:val="center"/>
              <w:rPr>
                <w:sz w:val="20"/>
                <w:szCs w:val="20"/>
                <w:lang w:val="en-ZA" w:eastAsia="en-ZA"/>
              </w:rPr>
            </w:pPr>
            <w:r w:rsidRPr="00FB005B">
              <w:rPr>
                <w:sz w:val="20"/>
                <w:szCs w:val="20"/>
                <w:lang w:val="en-ZA" w:eastAsia="en-ZA"/>
              </w:rPr>
              <w:t>Exploratory</w:t>
            </w:r>
          </w:p>
        </w:tc>
        <w:tc>
          <w:tcPr>
            <w:tcW w:w="1094" w:type="dxa"/>
            <w:shd w:val="clear" w:color="auto" w:fill="auto"/>
            <w:vAlign w:val="center"/>
            <w:hideMark/>
          </w:tcPr>
          <w:p w14:paraId="16E6AC36"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Empirical analysis</w:t>
            </w:r>
          </w:p>
        </w:tc>
        <w:tc>
          <w:tcPr>
            <w:tcW w:w="1294" w:type="dxa"/>
            <w:shd w:val="clear" w:color="auto" w:fill="auto"/>
            <w:vAlign w:val="center"/>
            <w:hideMark/>
          </w:tcPr>
          <w:p w14:paraId="2A694A04" w14:textId="77777777" w:rsidR="00091F00" w:rsidRPr="00FB005B" w:rsidRDefault="00091F00" w:rsidP="008104B0">
            <w:pPr>
              <w:jc w:val="center"/>
              <w:rPr>
                <w:sz w:val="20"/>
                <w:szCs w:val="20"/>
                <w:lang w:val="en-ZA" w:eastAsia="en-ZA"/>
              </w:rPr>
            </w:pPr>
            <w:r w:rsidRPr="00FB005B">
              <w:rPr>
                <w:sz w:val="20"/>
                <w:szCs w:val="20"/>
                <w:lang w:val="en-ZA" w:eastAsia="en-ZA"/>
              </w:rPr>
              <w:t>China</w:t>
            </w:r>
          </w:p>
        </w:tc>
        <w:tc>
          <w:tcPr>
            <w:tcW w:w="1305" w:type="dxa"/>
            <w:shd w:val="clear" w:color="auto" w:fill="auto"/>
            <w:vAlign w:val="center"/>
            <w:hideMark/>
          </w:tcPr>
          <w:p w14:paraId="24495059" w14:textId="77777777" w:rsidR="00091F00" w:rsidRPr="00FB005B" w:rsidRDefault="00091F00" w:rsidP="008104B0">
            <w:pPr>
              <w:jc w:val="center"/>
              <w:rPr>
                <w:sz w:val="20"/>
                <w:szCs w:val="20"/>
                <w:lang w:val="en-ZA" w:eastAsia="en-ZA"/>
              </w:rPr>
            </w:pPr>
            <w:r w:rsidRPr="00FB005B">
              <w:rPr>
                <w:sz w:val="20"/>
                <w:szCs w:val="20"/>
                <w:lang w:val="en-ZA" w:eastAsia="en-ZA"/>
              </w:rPr>
              <w:t>Buildings</w:t>
            </w:r>
          </w:p>
        </w:tc>
        <w:tc>
          <w:tcPr>
            <w:tcW w:w="1316" w:type="dxa"/>
            <w:shd w:val="clear" w:color="auto" w:fill="auto"/>
            <w:vAlign w:val="center"/>
            <w:hideMark/>
          </w:tcPr>
          <w:p w14:paraId="2B9C3874" w14:textId="77777777" w:rsidR="00091F00" w:rsidRPr="00FB005B" w:rsidRDefault="00091F00" w:rsidP="008104B0">
            <w:pPr>
              <w:jc w:val="center"/>
              <w:rPr>
                <w:sz w:val="20"/>
                <w:szCs w:val="20"/>
                <w:lang w:val="en-ZA" w:eastAsia="en-ZA"/>
              </w:rPr>
            </w:pPr>
            <w:r w:rsidRPr="00FB005B">
              <w:rPr>
                <w:sz w:val="20"/>
                <w:szCs w:val="20"/>
                <w:lang w:val="en-ZA" w:eastAsia="en-ZA"/>
              </w:rPr>
              <w:t>Sustainable buildings</w:t>
            </w:r>
          </w:p>
        </w:tc>
        <w:tc>
          <w:tcPr>
            <w:tcW w:w="1450" w:type="dxa"/>
            <w:shd w:val="clear" w:color="auto" w:fill="auto"/>
            <w:vAlign w:val="center"/>
            <w:hideMark/>
          </w:tcPr>
          <w:p w14:paraId="232E96FB" w14:textId="77777777" w:rsidR="00091F00" w:rsidRPr="00FB005B" w:rsidRDefault="00091F00" w:rsidP="008104B0">
            <w:pPr>
              <w:jc w:val="center"/>
              <w:rPr>
                <w:sz w:val="20"/>
                <w:szCs w:val="20"/>
                <w:lang w:val="en-ZA" w:eastAsia="en-ZA"/>
              </w:rPr>
            </w:pPr>
            <w:r w:rsidRPr="00FB005B">
              <w:rPr>
                <w:sz w:val="20"/>
                <w:szCs w:val="20"/>
                <w:lang w:val="en-ZA" w:eastAsia="en-ZA"/>
              </w:rPr>
              <w:t>Local; Sectoral</w:t>
            </w:r>
          </w:p>
        </w:tc>
        <w:tc>
          <w:tcPr>
            <w:tcW w:w="1086" w:type="dxa"/>
            <w:shd w:val="clear" w:color="auto" w:fill="auto"/>
            <w:vAlign w:val="center"/>
            <w:hideMark/>
          </w:tcPr>
          <w:p w14:paraId="62EC9793"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32FE700A" w14:textId="77777777" w:rsidTr="000D58FD">
        <w:trPr>
          <w:trHeight w:val="720"/>
          <w:jc w:val="center"/>
        </w:trPr>
        <w:tc>
          <w:tcPr>
            <w:tcW w:w="1305" w:type="dxa"/>
            <w:shd w:val="clear" w:color="auto" w:fill="auto"/>
            <w:noWrap/>
            <w:vAlign w:val="center"/>
            <w:hideMark/>
          </w:tcPr>
          <w:p w14:paraId="24E6C261"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Project</w:t>
            </w:r>
          </w:p>
        </w:tc>
        <w:tc>
          <w:tcPr>
            <w:tcW w:w="1350" w:type="dxa"/>
            <w:shd w:val="clear" w:color="auto" w:fill="auto"/>
            <w:noWrap/>
            <w:vAlign w:val="center"/>
            <w:hideMark/>
          </w:tcPr>
          <w:p w14:paraId="43BBBCA2"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Calderón Márquez A.J., </w:t>
            </w:r>
            <w:proofErr w:type="spellStart"/>
            <w:r w:rsidRPr="00FB005B">
              <w:rPr>
                <w:color w:val="000000"/>
                <w:sz w:val="20"/>
                <w:szCs w:val="20"/>
                <w:lang w:val="en-ZA" w:eastAsia="en-ZA"/>
              </w:rPr>
              <w:t>Cassettari</w:t>
            </w:r>
            <w:proofErr w:type="spellEnd"/>
            <w:r w:rsidRPr="00FB005B">
              <w:rPr>
                <w:color w:val="000000"/>
                <w:sz w:val="20"/>
                <w:szCs w:val="20"/>
                <w:lang w:val="en-ZA" w:eastAsia="en-ZA"/>
              </w:rPr>
              <w:t xml:space="preserve"> Filho P.C., Rutkowski E.W., de Lima Isaac R.</w:t>
            </w:r>
          </w:p>
        </w:tc>
        <w:tc>
          <w:tcPr>
            <w:tcW w:w="2590" w:type="dxa"/>
            <w:shd w:val="clear" w:color="auto" w:fill="auto"/>
            <w:noWrap/>
            <w:vAlign w:val="center"/>
            <w:hideMark/>
          </w:tcPr>
          <w:p w14:paraId="144071F0"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Landfill mining as a strategic tool towards global sustainable development</w:t>
            </w:r>
          </w:p>
        </w:tc>
        <w:tc>
          <w:tcPr>
            <w:tcW w:w="1239" w:type="dxa"/>
            <w:shd w:val="clear" w:color="auto" w:fill="auto"/>
            <w:vAlign w:val="center"/>
            <w:hideMark/>
          </w:tcPr>
          <w:p w14:paraId="075FCAEC" w14:textId="77777777" w:rsidR="00091F00" w:rsidRPr="00FB005B" w:rsidRDefault="00091F00" w:rsidP="008104B0">
            <w:pPr>
              <w:jc w:val="center"/>
              <w:rPr>
                <w:sz w:val="20"/>
                <w:szCs w:val="20"/>
                <w:lang w:val="en-ZA" w:eastAsia="en-ZA"/>
              </w:rPr>
            </w:pPr>
            <w:r w:rsidRPr="00FB005B">
              <w:rPr>
                <w:sz w:val="20"/>
                <w:szCs w:val="20"/>
                <w:lang w:val="en-ZA" w:eastAsia="en-ZA"/>
              </w:rPr>
              <w:t>Exploratory</w:t>
            </w:r>
          </w:p>
        </w:tc>
        <w:tc>
          <w:tcPr>
            <w:tcW w:w="1094" w:type="dxa"/>
            <w:shd w:val="clear" w:color="auto" w:fill="auto"/>
            <w:vAlign w:val="center"/>
            <w:hideMark/>
          </w:tcPr>
          <w:p w14:paraId="00F88532"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Multiple case study</w:t>
            </w:r>
          </w:p>
        </w:tc>
        <w:tc>
          <w:tcPr>
            <w:tcW w:w="1294" w:type="dxa"/>
            <w:shd w:val="clear" w:color="auto" w:fill="auto"/>
            <w:vAlign w:val="center"/>
            <w:hideMark/>
          </w:tcPr>
          <w:p w14:paraId="591A9140" w14:textId="77777777" w:rsidR="00091F00" w:rsidRPr="00FB005B" w:rsidRDefault="00091F00" w:rsidP="008104B0">
            <w:pPr>
              <w:jc w:val="center"/>
              <w:rPr>
                <w:sz w:val="20"/>
                <w:szCs w:val="20"/>
                <w:lang w:val="en-ZA" w:eastAsia="en-ZA"/>
              </w:rPr>
            </w:pPr>
            <w:r w:rsidRPr="00FB005B">
              <w:rPr>
                <w:sz w:val="20"/>
                <w:szCs w:val="20"/>
                <w:lang w:val="en-ZA" w:eastAsia="en-ZA"/>
              </w:rPr>
              <w:t>North America, Europe, Asia and the Middle East</w:t>
            </w:r>
          </w:p>
        </w:tc>
        <w:tc>
          <w:tcPr>
            <w:tcW w:w="1305" w:type="dxa"/>
            <w:shd w:val="clear" w:color="auto" w:fill="auto"/>
            <w:vAlign w:val="center"/>
            <w:hideMark/>
          </w:tcPr>
          <w:p w14:paraId="6B432608" w14:textId="77777777" w:rsidR="00091F00" w:rsidRPr="00FB005B" w:rsidRDefault="00091F00" w:rsidP="008104B0">
            <w:pPr>
              <w:jc w:val="center"/>
              <w:rPr>
                <w:sz w:val="20"/>
                <w:szCs w:val="20"/>
                <w:lang w:val="en-ZA" w:eastAsia="en-ZA"/>
              </w:rPr>
            </w:pPr>
            <w:r w:rsidRPr="00FB005B">
              <w:rPr>
                <w:sz w:val="20"/>
                <w:szCs w:val="20"/>
                <w:lang w:val="en-ZA" w:eastAsia="en-ZA"/>
              </w:rPr>
              <w:t>Waste management</w:t>
            </w:r>
          </w:p>
        </w:tc>
        <w:tc>
          <w:tcPr>
            <w:tcW w:w="1316" w:type="dxa"/>
            <w:shd w:val="clear" w:color="auto" w:fill="auto"/>
            <w:vAlign w:val="center"/>
            <w:hideMark/>
          </w:tcPr>
          <w:p w14:paraId="0A16E7C9" w14:textId="77777777" w:rsidR="00091F00" w:rsidRPr="00FB005B" w:rsidRDefault="00091F00" w:rsidP="008104B0">
            <w:pPr>
              <w:jc w:val="center"/>
              <w:rPr>
                <w:sz w:val="20"/>
                <w:szCs w:val="20"/>
                <w:lang w:val="en-ZA" w:eastAsia="en-ZA"/>
              </w:rPr>
            </w:pPr>
            <w:r w:rsidRPr="00FB005B">
              <w:rPr>
                <w:sz w:val="20"/>
                <w:szCs w:val="20"/>
                <w:lang w:val="en-ZA" w:eastAsia="en-ZA"/>
              </w:rPr>
              <w:t>Solid Waste</w:t>
            </w:r>
          </w:p>
        </w:tc>
        <w:tc>
          <w:tcPr>
            <w:tcW w:w="1450" w:type="dxa"/>
            <w:shd w:val="clear" w:color="auto" w:fill="auto"/>
            <w:vAlign w:val="center"/>
            <w:hideMark/>
          </w:tcPr>
          <w:p w14:paraId="2BC6CCA2" w14:textId="77777777" w:rsidR="00091F00" w:rsidRPr="00FB005B" w:rsidRDefault="00091F00" w:rsidP="008104B0">
            <w:pPr>
              <w:jc w:val="center"/>
              <w:rPr>
                <w:sz w:val="20"/>
                <w:szCs w:val="20"/>
                <w:lang w:val="en-ZA" w:eastAsia="en-ZA"/>
              </w:rPr>
            </w:pPr>
            <w:r w:rsidRPr="00FB005B">
              <w:rPr>
                <w:sz w:val="20"/>
                <w:szCs w:val="20"/>
                <w:lang w:val="en-ZA" w:eastAsia="en-ZA"/>
              </w:rPr>
              <w:t>Regional; Global</w:t>
            </w:r>
          </w:p>
        </w:tc>
        <w:tc>
          <w:tcPr>
            <w:tcW w:w="1086" w:type="dxa"/>
            <w:shd w:val="clear" w:color="auto" w:fill="auto"/>
            <w:vAlign w:val="center"/>
            <w:hideMark/>
          </w:tcPr>
          <w:p w14:paraId="4F16A681"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14BBB970" w14:textId="77777777" w:rsidTr="000D58FD">
        <w:trPr>
          <w:trHeight w:val="240"/>
          <w:jc w:val="center"/>
        </w:trPr>
        <w:tc>
          <w:tcPr>
            <w:tcW w:w="1305" w:type="dxa"/>
            <w:shd w:val="clear" w:color="auto" w:fill="auto"/>
            <w:noWrap/>
            <w:vAlign w:val="center"/>
            <w:hideMark/>
          </w:tcPr>
          <w:p w14:paraId="661D0CEB" w14:textId="580E1F49"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Project &amp; Infrastructure</w:t>
            </w:r>
          </w:p>
        </w:tc>
        <w:tc>
          <w:tcPr>
            <w:tcW w:w="1350" w:type="dxa"/>
            <w:shd w:val="clear" w:color="auto" w:fill="auto"/>
            <w:noWrap/>
            <w:vAlign w:val="center"/>
            <w:hideMark/>
          </w:tcPr>
          <w:p w14:paraId="038572AF" w14:textId="77777777" w:rsidR="00091F00" w:rsidRPr="00FB005B" w:rsidRDefault="00091F00" w:rsidP="008104B0">
            <w:pPr>
              <w:jc w:val="center"/>
              <w:rPr>
                <w:color w:val="000000"/>
                <w:sz w:val="20"/>
                <w:szCs w:val="20"/>
                <w:lang w:val="en-ZA" w:eastAsia="en-ZA"/>
              </w:rPr>
            </w:pPr>
            <w:proofErr w:type="spellStart"/>
            <w:r w:rsidRPr="00FB005B">
              <w:rPr>
                <w:color w:val="000000"/>
                <w:sz w:val="20"/>
                <w:szCs w:val="20"/>
                <w:lang w:val="en-ZA" w:eastAsia="en-ZA"/>
              </w:rPr>
              <w:t>Dushenko</w:t>
            </w:r>
            <w:proofErr w:type="spellEnd"/>
            <w:r w:rsidRPr="00FB005B">
              <w:rPr>
                <w:color w:val="000000"/>
                <w:sz w:val="20"/>
                <w:szCs w:val="20"/>
                <w:lang w:val="en-ZA" w:eastAsia="en-ZA"/>
              </w:rPr>
              <w:t xml:space="preserve"> M., </w:t>
            </w:r>
            <w:proofErr w:type="spellStart"/>
            <w:r w:rsidRPr="00FB005B">
              <w:rPr>
                <w:color w:val="000000"/>
                <w:sz w:val="20"/>
                <w:szCs w:val="20"/>
                <w:lang w:val="en-ZA" w:eastAsia="en-ZA"/>
              </w:rPr>
              <w:t>Bjorbaek</w:t>
            </w:r>
            <w:proofErr w:type="spellEnd"/>
            <w:r w:rsidRPr="00FB005B">
              <w:rPr>
                <w:color w:val="000000"/>
                <w:sz w:val="20"/>
                <w:szCs w:val="20"/>
                <w:lang w:val="en-ZA" w:eastAsia="en-ZA"/>
              </w:rPr>
              <w:t xml:space="preserve"> C.T., Steger-Jensen K.</w:t>
            </w:r>
          </w:p>
        </w:tc>
        <w:tc>
          <w:tcPr>
            <w:tcW w:w="2590" w:type="dxa"/>
            <w:shd w:val="clear" w:color="auto" w:fill="auto"/>
            <w:noWrap/>
            <w:vAlign w:val="center"/>
            <w:hideMark/>
          </w:tcPr>
          <w:p w14:paraId="318D58D9" w14:textId="6B37E7BA"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Application of a sustainability model for assessing the relocation of a container terminal: A case study of </w:t>
            </w:r>
            <w:proofErr w:type="spellStart"/>
            <w:r w:rsidRPr="00FB005B">
              <w:rPr>
                <w:color w:val="000000"/>
                <w:sz w:val="20"/>
                <w:szCs w:val="20"/>
                <w:lang w:val="en-ZA" w:eastAsia="en-ZA"/>
              </w:rPr>
              <w:t>kristians</w:t>
            </w:r>
            <w:proofErr w:type="spellEnd"/>
            <w:r w:rsidR="00682429">
              <w:rPr>
                <w:color w:val="000000"/>
                <w:sz w:val="20"/>
                <w:szCs w:val="20"/>
                <w:lang w:val="en-ZA" w:eastAsia="en-ZA"/>
              </w:rPr>
              <w:t xml:space="preserve"> </w:t>
            </w:r>
            <w:r w:rsidRPr="00FB005B">
              <w:rPr>
                <w:color w:val="000000"/>
                <w:sz w:val="20"/>
                <w:szCs w:val="20"/>
                <w:lang w:val="en-ZA" w:eastAsia="en-ZA"/>
              </w:rPr>
              <w:t>and port</w:t>
            </w:r>
          </w:p>
        </w:tc>
        <w:tc>
          <w:tcPr>
            <w:tcW w:w="1239" w:type="dxa"/>
            <w:shd w:val="clear" w:color="auto" w:fill="auto"/>
            <w:vAlign w:val="center"/>
            <w:hideMark/>
          </w:tcPr>
          <w:p w14:paraId="16965C4B" w14:textId="77777777" w:rsidR="00091F00" w:rsidRPr="00FB005B" w:rsidRDefault="00091F00" w:rsidP="008104B0">
            <w:pPr>
              <w:jc w:val="center"/>
              <w:rPr>
                <w:sz w:val="20"/>
                <w:szCs w:val="20"/>
                <w:lang w:val="en-ZA" w:eastAsia="en-ZA"/>
              </w:rPr>
            </w:pPr>
            <w:r w:rsidRPr="00FB005B">
              <w:rPr>
                <w:sz w:val="20"/>
                <w:szCs w:val="20"/>
                <w:lang w:val="en-ZA" w:eastAsia="en-ZA"/>
              </w:rPr>
              <w:t>Framework testing</w:t>
            </w:r>
          </w:p>
        </w:tc>
        <w:tc>
          <w:tcPr>
            <w:tcW w:w="1094" w:type="dxa"/>
            <w:shd w:val="clear" w:color="auto" w:fill="auto"/>
            <w:vAlign w:val="center"/>
            <w:hideMark/>
          </w:tcPr>
          <w:p w14:paraId="215F6C75"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Single case study</w:t>
            </w:r>
          </w:p>
        </w:tc>
        <w:tc>
          <w:tcPr>
            <w:tcW w:w="1294" w:type="dxa"/>
            <w:shd w:val="clear" w:color="auto" w:fill="auto"/>
            <w:vAlign w:val="center"/>
            <w:hideMark/>
          </w:tcPr>
          <w:p w14:paraId="64D09BB8" w14:textId="5481E2A6" w:rsidR="00091F00" w:rsidRPr="00FB005B" w:rsidRDefault="00682429" w:rsidP="008104B0">
            <w:pPr>
              <w:jc w:val="center"/>
              <w:rPr>
                <w:sz w:val="20"/>
                <w:szCs w:val="20"/>
                <w:lang w:val="en-ZA" w:eastAsia="en-ZA"/>
              </w:rPr>
            </w:pPr>
            <w:r w:rsidRPr="00FB005B">
              <w:rPr>
                <w:sz w:val="20"/>
                <w:szCs w:val="20"/>
                <w:lang w:val="en-ZA" w:eastAsia="en-ZA"/>
              </w:rPr>
              <w:t>Scandinavia</w:t>
            </w:r>
          </w:p>
        </w:tc>
        <w:tc>
          <w:tcPr>
            <w:tcW w:w="1305" w:type="dxa"/>
            <w:shd w:val="clear" w:color="auto" w:fill="auto"/>
            <w:vAlign w:val="center"/>
            <w:hideMark/>
          </w:tcPr>
          <w:p w14:paraId="31F2CC2B" w14:textId="77777777" w:rsidR="00091F00" w:rsidRPr="00FB005B" w:rsidRDefault="00091F00" w:rsidP="008104B0">
            <w:pPr>
              <w:jc w:val="center"/>
              <w:rPr>
                <w:sz w:val="20"/>
                <w:szCs w:val="20"/>
                <w:lang w:val="en-ZA" w:eastAsia="en-ZA"/>
              </w:rPr>
            </w:pPr>
            <w:r w:rsidRPr="00FB005B">
              <w:rPr>
                <w:sz w:val="20"/>
                <w:szCs w:val="20"/>
                <w:lang w:val="en-ZA" w:eastAsia="en-ZA"/>
              </w:rPr>
              <w:t>Port</w:t>
            </w:r>
          </w:p>
        </w:tc>
        <w:tc>
          <w:tcPr>
            <w:tcW w:w="1316" w:type="dxa"/>
            <w:shd w:val="clear" w:color="auto" w:fill="auto"/>
            <w:vAlign w:val="center"/>
            <w:hideMark/>
          </w:tcPr>
          <w:p w14:paraId="4A8F5DCB" w14:textId="7FCAB844" w:rsidR="00091F00" w:rsidRPr="00FB005B"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vAlign w:val="center"/>
            <w:hideMark/>
          </w:tcPr>
          <w:p w14:paraId="790E1C38" w14:textId="77777777" w:rsidR="00091F00" w:rsidRPr="00FB005B" w:rsidRDefault="00091F00" w:rsidP="008104B0">
            <w:pPr>
              <w:jc w:val="center"/>
              <w:rPr>
                <w:sz w:val="20"/>
                <w:szCs w:val="20"/>
                <w:lang w:val="en-ZA" w:eastAsia="en-ZA"/>
              </w:rPr>
            </w:pPr>
            <w:r w:rsidRPr="00FB005B">
              <w:rPr>
                <w:sz w:val="20"/>
                <w:szCs w:val="20"/>
                <w:lang w:val="en-ZA" w:eastAsia="en-ZA"/>
              </w:rPr>
              <w:t>Industry</w:t>
            </w:r>
          </w:p>
        </w:tc>
        <w:tc>
          <w:tcPr>
            <w:tcW w:w="1086" w:type="dxa"/>
            <w:shd w:val="clear" w:color="auto" w:fill="auto"/>
            <w:vAlign w:val="center"/>
            <w:hideMark/>
          </w:tcPr>
          <w:p w14:paraId="789C06BF"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58B1D411" w14:textId="77777777" w:rsidTr="000D58FD">
        <w:trPr>
          <w:trHeight w:val="480"/>
          <w:jc w:val="center"/>
        </w:trPr>
        <w:tc>
          <w:tcPr>
            <w:tcW w:w="1305" w:type="dxa"/>
            <w:shd w:val="clear" w:color="auto" w:fill="auto"/>
            <w:noWrap/>
            <w:vAlign w:val="center"/>
            <w:hideMark/>
          </w:tcPr>
          <w:p w14:paraId="00C5AE78" w14:textId="2E8E733F"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Project &amp; Infrastructure</w:t>
            </w:r>
          </w:p>
        </w:tc>
        <w:tc>
          <w:tcPr>
            <w:tcW w:w="1350" w:type="dxa"/>
            <w:shd w:val="clear" w:color="auto" w:fill="auto"/>
            <w:noWrap/>
            <w:vAlign w:val="center"/>
            <w:hideMark/>
          </w:tcPr>
          <w:p w14:paraId="3AC2EE96" w14:textId="77777777" w:rsidR="00091F00" w:rsidRPr="00FB005B" w:rsidRDefault="00091F00" w:rsidP="008104B0">
            <w:pPr>
              <w:jc w:val="center"/>
              <w:rPr>
                <w:color w:val="000000"/>
                <w:sz w:val="20"/>
                <w:szCs w:val="20"/>
                <w:lang w:val="en-ZA" w:eastAsia="en-ZA"/>
              </w:rPr>
            </w:pPr>
            <w:proofErr w:type="spellStart"/>
            <w:r w:rsidRPr="00FB005B">
              <w:rPr>
                <w:color w:val="000000"/>
                <w:sz w:val="20"/>
                <w:szCs w:val="20"/>
                <w:lang w:val="en-ZA" w:eastAsia="en-ZA"/>
              </w:rPr>
              <w:t>Terrapon</w:t>
            </w:r>
            <w:proofErr w:type="spellEnd"/>
            <w:r w:rsidRPr="00FB005B">
              <w:rPr>
                <w:color w:val="000000"/>
                <w:sz w:val="20"/>
                <w:szCs w:val="20"/>
                <w:lang w:val="en-ZA" w:eastAsia="en-ZA"/>
              </w:rPr>
              <w:t xml:space="preserve">-Pfaff J., Ortiz W., </w:t>
            </w:r>
            <w:proofErr w:type="spellStart"/>
            <w:r w:rsidRPr="00FB005B">
              <w:rPr>
                <w:color w:val="000000"/>
                <w:sz w:val="20"/>
                <w:szCs w:val="20"/>
                <w:lang w:val="en-ZA" w:eastAsia="en-ZA"/>
              </w:rPr>
              <w:t>Dienst</w:t>
            </w:r>
            <w:proofErr w:type="spellEnd"/>
            <w:r w:rsidRPr="00FB005B">
              <w:rPr>
                <w:color w:val="000000"/>
                <w:sz w:val="20"/>
                <w:szCs w:val="20"/>
                <w:lang w:val="en-ZA" w:eastAsia="en-ZA"/>
              </w:rPr>
              <w:t xml:space="preserve"> C., </w:t>
            </w:r>
            <w:proofErr w:type="spellStart"/>
            <w:r w:rsidRPr="00FB005B">
              <w:rPr>
                <w:color w:val="000000"/>
                <w:sz w:val="20"/>
                <w:szCs w:val="20"/>
                <w:lang w:val="en-ZA" w:eastAsia="en-ZA"/>
              </w:rPr>
              <w:t>Gröne</w:t>
            </w:r>
            <w:proofErr w:type="spellEnd"/>
            <w:r w:rsidRPr="00FB005B">
              <w:rPr>
                <w:color w:val="000000"/>
                <w:sz w:val="20"/>
                <w:szCs w:val="20"/>
                <w:lang w:val="en-ZA" w:eastAsia="en-ZA"/>
              </w:rPr>
              <w:t xml:space="preserve"> M.-C.</w:t>
            </w:r>
          </w:p>
        </w:tc>
        <w:tc>
          <w:tcPr>
            <w:tcW w:w="2590" w:type="dxa"/>
            <w:shd w:val="clear" w:color="auto" w:fill="auto"/>
            <w:noWrap/>
            <w:vAlign w:val="center"/>
            <w:hideMark/>
          </w:tcPr>
          <w:p w14:paraId="6347C4C9"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Energising the WEF nexus to enhance sustainable development at local level</w:t>
            </w:r>
          </w:p>
        </w:tc>
        <w:tc>
          <w:tcPr>
            <w:tcW w:w="1239" w:type="dxa"/>
            <w:shd w:val="clear" w:color="auto" w:fill="auto"/>
            <w:vAlign w:val="center"/>
            <w:hideMark/>
          </w:tcPr>
          <w:p w14:paraId="53554596" w14:textId="77777777" w:rsidR="00091F00" w:rsidRPr="00FB005B" w:rsidRDefault="00091F00" w:rsidP="008104B0">
            <w:pPr>
              <w:jc w:val="center"/>
              <w:rPr>
                <w:sz w:val="20"/>
                <w:szCs w:val="20"/>
                <w:lang w:val="en-ZA" w:eastAsia="en-ZA"/>
              </w:rPr>
            </w:pPr>
            <w:r w:rsidRPr="00FB005B">
              <w:rPr>
                <w:sz w:val="20"/>
                <w:szCs w:val="20"/>
                <w:lang w:val="en-ZA" w:eastAsia="en-ZA"/>
              </w:rPr>
              <w:t>Framework testing</w:t>
            </w:r>
          </w:p>
        </w:tc>
        <w:tc>
          <w:tcPr>
            <w:tcW w:w="1094" w:type="dxa"/>
            <w:shd w:val="clear" w:color="auto" w:fill="auto"/>
            <w:vAlign w:val="center"/>
            <w:hideMark/>
          </w:tcPr>
          <w:p w14:paraId="095B5AEB"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Empirical analysis</w:t>
            </w:r>
          </w:p>
        </w:tc>
        <w:tc>
          <w:tcPr>
            <w:tcW w:w="1294" w:type="dxa"/>
            <w:shd w:val="clear" w:color="auto" w:fill="auto"/>
            <w:vAlign w:val="center"/>
            <w:hideMark/>
          </w:tcPr>
          <w:p w14:paraId="10BBB188" w14:textId="77777777" w:rsidR="00091F00" w:rsidRPr="00FB005B" w:rsidRDefault="00091F00" w:rsidP="008104B0">
            <w:pPr>
              <w:jc w:val="center"/>
              <w:rPr>
                <w:sz w:val="20"/>
                <w:szCs w:val="20"/>
                <w:lang w:val="en-ZA" w:eastAsia="en-ZA"/>
              </w:rPr>
            </w:pPr>
            <w:r w:rsidRPr="00FB005B">
              <w:rPr>
                <w:sz w:val="20"/>
                <w:szCs w:val="20"/>
                <w:lang w:val="en-ZA" w:eastAsia="en-ZA"/>
              </w:rPr>
              <w:t>Global south</w:t>
            </w:r>
          </w:p>
        </w:tc>
        <w:tc>
          <w:tcPr>
            <w:tcW w:w="1305" w:type="dxa"/>
            <w:shd w:val="clear" w:color="auto" w:fill="auto"/>
            <w:vAlign w:val="center"/>
            <w:hideMark/>
          </w:tcPr>
          <w:p w14:paraId="0B965ED0" w14:textId="77777777" w:rsidR="00091F00" w:rsidRPr="00FB005B" w:rsidRDefault="00091F00" w:rsidP="008104B0">
            <w:pPr>
              <w:jc w:val="center"/>
              <w:rPr>
                <w:sz w:val="20"/>
                <w:szCs w:val="20"/>
                <w:lang w:val="en-ZA" w:eastAsia="en-ZA"/>
              </w:rPr>
            </w:pPr>
            <w:r w:rsidRPr="00FB005B">
              <w:rPr>
                <w:sz w:val="20"/>
                <w:szCs w:val="20"/>
                <w:lang w:val="en-ZA" w:eastAsia="en-ZA"/>
              </w:rPr>
              <w:t>Water, Energy, Food Nexus</w:t>
            </w:r>
          </w:p>
        </w:tc>
        <w:tc>
          <w:tcPr>
            <w:tcW w:w="1316" w:type="dxa"/>
            <w:shd w:val="clear" w:color="auto" w:fill="auto"/>
            <w:vAlign w:val="center"/>
            <w:hideMark/>
          </w:tcPr>
          <w:p w14:paraId="22C01214" w14:textId="1F0C0CF4" w:rsidR="00091F00" w:rsidRPr="00FB005B"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vAlign w:val="center"/>
            <w:hideMark/>
          </w:tcPr>
          <w:p w14:paraId="3D824BCD" w14:textId="77777777" w:rsidR="00091F00" w:rsidRPr="00FB005B" w:rsidRDefault="00091F00" w:rsidP="008104B0">
            <w:pPr>
              <w:jc w:val="center"/>
              <w:rPr>
                <w:sz w:val="20"/>
                <w:szCs w:val="20"/>
                <w:lang w:val="en-ZA" w:eastAsia="en-ZA"/>
              </w:rPr>
            </w:pPr>
            <w:r w:rsidRPr="00FB005B">
              <w:rPr>
                <w:sz w:val="20"/>
                <w:szCs w:val="20"/>
                <w:lang w:val="en-ZA" w:eastAsia="en-ZA"/>
              </w:rPr>
              <w:t>Project</w:t>
            </w:r>
          </w:p>
        </w:tc>
        <w:tc>
          <w:tcPr>
            <w:tcW w:w="1086" w:type="dxa"/>
            <w:shd w:val="clear" w:color="auto" w:fill="auto"/>
            <w:vAlign w:val="center"/>
            <w:hideMark/>
          </w:tcPr>
          <w:p w14:paraId="64F9A813"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30D2FC70" w14:textId="77777777" w:rsidTr="000D58FD">
        <w:trPr>
          <w:trHeight w:val="240"/>
          <w:jc w:val="center"/>
        </w:trPr>
        <w:tc>
          <w:tcPr>
            <w:tcW w:w="1305" w:type="dxa"/>
            <w:shd w:val="clear" w:color="auto" w:fill="auto"/>
            <w:noWrap/>
            <w:vAlign w:val="center"/>
            <w:hideMark/>
          </w:tcPr>
          <w:p w14:paraId="392170FC" w14:textId="4547F1E6"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Project &amp; Infrastructure</w:t>
            </w:r>
          </w:p>
        </w:tc>
        <w:tc>
          <w:tcPr>
            <w:tcW w:w="1350" w:type="dxa"/>
            <w:shd w:val="clear" w:color="auto" w:fill="auto"/>
            <w:noWrap/>
            <w:vAlign w:val="center"/>
            <w:hideMark/>
          </w:tcPr>
          <w:p w14:paraId="52F84119" w14:textId="77777777" w:rsidR="00091F00" w:rsidRPr="00FB005B" w:rsidRDefault="00091F00" w:rsidP="008104B0">
            <w:pPr>
              <w:jc w:val="center"/>
              <w:rPr>
                <w:color w:val="000000"/>
                <w:sz w:val="20"/>
                <w:szCs w:val="20"/>
                <w:lang w:val="en-ZA" w:eastAsia="en-ZA"/>
              </w:rPr>
            </w:pPr>
            <w:proofErr w:type="spellStart"/>
            <w:r w:rsidRPr="00FB005B">
              <w:rPr>
                <w:color w:val="000000"/>
                <w:sz w:val="20"/>
                <w:szCs w:val="20"/>
                <w:lang w:val="en-ZA" w:eastAsia="en-ZA"/>
              </w:rPr>
              <w:t>Menhas</w:t>
            </w:r>
            <w:proofErr w:type="spellEnd"/>
            <w:r w:rsidRPr="00FB005B">
              <w:rPr>
                <w:color w:val="000000"/>
                <w:sz w:val="20"/>
                <w:szCs w:val="20"/>
                <w:lang w:val="en-ZA" w:eastAsia="en-ZA"/>
              </w:rPr>
              <w:t xml:space="preserve"> R., Mahmood S., </w:t>
            </w:r>
            <w:proofErr w:type="spellStart"/>
            <w:r w:rsidRPr="00FB005B">
              <w:rPr>
                <w:color w:val="000000"/>
                <w:sz w:val="20"/>
                <w:szCs w:val="20"/>
                <w:lang w:val="en-ZA" w:eastAsia="en-ZA"/>
              </w:rPr>
              <w:t>Tanchangya</w:t>
            </w:r>
            <w:proofErr w:type="spellEnd"/>
            <w:r w:rsidRPr="00FB005B">
              <w:rPr>
                <w:color w:val="000000"/>
                <w:sz w:val="20"/>
                <w:szCs w:val="20"/>
                <w:lang w:val="en-ZA" w:eastAsia="en-ZA"/>
              </w:rPr>
              <w:t xml:space="preserve"> P., Safdar M.N., Hussain S.</w:t>
            </w:r>
          </w:p>
        </w:tc>
        <w:tc>
          <w:tcPr>
            <w:tcW w:w="2590" w:type="dxa"/>
            <w:shd w:val="clear" w:color="auto" w:fill="auto"/>
            <w:noWrap/>
            <w:vAlign w:val="center"/>
            <w:hideMark/>
          </w:tcPr>
          <w:p w14:paraId="18E635D9"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Sustainable development under Belt and Road Initiative: A case study of China-Pakistan Economic Corridor's socio-economic impact on Pakistan</w:t>
            </w:r>
          </w:p>
        </w:tc>
        <w:tc>
          <w:tcPr>
            <w:tcW w:w="1239" w:type="dxa"/>
            <w:shd w:val="clear" w:color="auto" w:fill="auto"/>
            <w:noWrap/>
            <w:vAlign w:val="center"/>
            <w:hideMark/>
          </w:tcPr>
          <w:p w14:paraId="52AC9089" w14:textId="77777777" w:rsidR="00091F00" w:rsidRPr="00FB005B" w:rsidRDefault="00091F00" w:rsidP="008104B0">
            <w:pPr>
              <w:jc w:val="center"/>
              <w:rPr>
                <w:sz w:val="20"/>
                <w:szCs w:val="20"/>
                <w:lang w:val="en-ZA" w:eastAsia="en-ZA"/>
              </w:rPr>
            </w:pPr>
            <w:r w:rsidRPr="00FB005B">
              <w:rPr>
                <w:sz w:val="20"/>
                <w:szCs w:val="20"/>
                <w:lang w:val="en-ZA" w:eastAsia="en-ZA"/>
              </w:rPr>
              <w:t>Theoretical</w:t>
            </w:r>
          </w:p>
        </w:tc>
        <w:tc>
          <w:tcPr>
            <w:tcW w:w="1094" w:type="dxa"/>
            <w:shd w:val="clear" w:color="auto" w:fill="auto"/>
            <w:vAlign w:val="center"/>
            <w:hideMark/>
          </w:tcPr>
          <w:p w14:paraId="4131B548"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Single case study</w:t>
            </w:r>
          </w:p>
        </w:tc>
        <w:tc>
          <w:tcPr>
            <w:tcW w:w="1294" w:type="dxa"/>
            <w:shd w:val="clear" w:color="auto" w:fill="auto"/>
            <w:noWrap/>
            <w:vAlign w:val="center"/>
            <w:hideMark/>
          </w:tcPr>
          <w:p w14:paraId="2B045902" w14:textId="77777777" w:rsidR="00091F00" w:rsidRPr="00FB005B" w:rsidRDefault="00091F00" w:rsidP="008104B0">
            <w:pPr>
              <w:jc w:val="center"/>
              <w:rPr>
                <w:sz w:val="20"/>
                <w:szCs w:val="20"/>
                <w:lang w:val="en-ZA" w:eastAsia="en-ZA"/>
              </w:rPr>
            </w:pPr>
            <w:r w:rsidRPr="00FB005B">
              <w:rPr>
                <w:sz w:val="20"/>
                <w:szCs w:val="20"/>
                <w:lang w:val="en-ZA" w:eastAsia="en-ZA"/>
              </w:rPr>
              <w:t>Pakistan</w:t>
            </w:r>
          </w:p>
        </w:tc>
        <w:tc>
          <w:tcPr>
            <w:tcW w:w="1305" w:type="dxa"/>
            <w:shd w:val="clear" w:color="auto" w:fill="auto"/>
            <w:noWrap/>
            <w:vAlign w:val="center"/>
            <w:hideMark/>
          </w:tcPr>
          <w:p w14:paraId="60D77100" w14:textId="77777777" w:rsidR="00091F00" w:rsidRPr="00FB005B" w:rsidRDefault="00091F00" w:rsidP="008104B0">
            <w:pPr>
              <w:jc w:val="center"/>
              <w:rPr>
                <w:sz w:val="20"/>
                <w:szCs w:val="20"/>
                <w:lang w:val="en-ZA" w:eastAsia="en-ZA"/>
              </w:rPr>
            </w:pPr>
            <w:r w:rsidRPr="00FB005B">
              <w:rPr>
                <w:sz w:val="20"/>
                <w:szCs w:val="20"/>
                <w:lang w:val="en-ZA" w:eastAsia="en-ZA"/>
              </w:rPr>
              <w:t>Multi-sector</w:t>
            </w:r>
          </w:p>
        </w:tc>
        <w:tc>
          <w:tcPr>
            <w:tcW w:w="1316" w:type="dxa"/>
            <w:shd w:val="clear" w:color="auto" w:fill="auto"/>
            <w:noWrap/>
            <w:vAlign w:val="center"/>
            <w:hideMark/>
          </w:tcPr>
          <w:p w14:paraId="4416ED95" w14:textId="2C59B70C" w:rsidR="00091F00" w:rsidRPr="00FB005B"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noWrap/>
            <w:vAlign w:val="center"/>
            <w:hideMark/>
          </w:tcPr>
          <w:p w14:paraId="3EA54C23" w14:textId="77777777" w:rsidR="00091F00" w:rsidRPr="00FB005B" w:rsidRDefault="00091F00" w:rsidP="008104B0">
            <w:pPr>
              <w:jc w:val="center"/>
              <w:rPr>
                <w:sz w:val="20"/>
                <w:szCs w:val="20"/>
                <w:lang w:val="en-ZA" w:eastAsia="en-ZA"/>
              </w:rPr>
            </w:pPr>
            <w:r w:rsidRPr="00FB005B">
              <w:rPr>
                <w:sz w:val="20"/>
                <w:szCs w:val="20"/>
                <w:lang w:val="en-ZA" w:eastAsia="en-ZA"/>
              </w:rPr>
              <w:t>Regional</w:t>
            </w:r>
          </w:p>
        </w:tc>
        <w:tc>
          <w:tcPr>
            <w:tcW w:w="1086" w:type="dxa"/>
            <w:shd w:val="clear" w:color="auto" w:fill="auto"/>
            <w:vAlign w:val="center"/>
            <w:hideMark/>
          </w:tcPr>
          <w:p w14:paraId="0F00E80D"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14DCA3E3" w14:textId="77777777" w:rsidTr="000D58FD">
        <w:trPr>
          <w:trHeight w:val="240"/>
          <w:jc w:val="center"/>
        </w:trPr>
        <w:tc>
          <w:tcPr>
            <w:tcW w:w="1305" w:type="dxa"/>
            <w:shd w:val="clear" w:color="auto" w:fill="auto"/>
            <w:noWrap/>
            <w:vAlign w:val="center"/>
            <w:hideMark/>
          </w:tcPr>
          <w:p w14:paraId="292B13A1" w14:textId="548D4569"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Project &amp; Infrastructure</w:t>
            </w:r>
          </w:p>
        </w:tc>
        <w:tc>
          <w:tcPr>
            <w:tcW w:w="1350" w:type="dxa"/>
            <w:shd w:val="clear" w:color="auto" w:fill="auto"/>
            <w:noWrap/>
            <w:vAlign w:val="center"/>
            <w:hideMark/>
          </w:tcPr>
          <w:p w14:paraId="749CD124"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Anwar B., Xiao Z., </w:t>
            </w:r>
            <w:proofErr w:type="spellStart"/>
            <w:r w:rsidRPr="00FB005B">
              <w:rPr>
                <w:color w:val="000000"/>
                <w:sz w:val="20"/>
                <w:szCs w:val="20"/>
                <w:lang w:val="en-ZA" w:eastAsia="en-ZA"/>
              </w:rPr>
              <w:t>Akter</w:t>
            </w:r>
            <w:proofErr w:type="spellEnd"/>
            <w:r w:rsidRPr="00FB005B">
              <w:rPr>
                <w:color w:val="000000"/>
                <w:sz w:val="20"/>
                <w:szCs w:val="20"/>
                <w:lang w:val="en-ZA" w:eastAsia="en-ZA"/>
              </w:rPr>
              <w:t xml:space="preserve"> S., Rehman R.-U.</w:t>
            </w:r>
          </w:p>
        </w:tc>
        <w:tc>
          <w:tcPr>
            <w:tcW w:w="2590" w:type="dxa"/>
            <w:shd w:val="clear" w:color="auto" w:fill="auto"/>
            <w:noWrap/>
            <w:vAlign w:val="center"/>
            <w:hideMark/>
          </w:tcPr>
          <w:p w14:paraId="3F10411F"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Sustainable urbanization and development goals strategy through public-private partnerships in a South-Asian metropolis</w:t>
            </w:r>
          </w:p>
        </w:tc>
        <w:tc>
          <w:tcPr>
            <w:tcW w:w="1239" w:type="dxa"/>
            <w:shd w:val="clear" w:color="auto" w:fill="auto"/>
            <w:noWrap/>
            <w:vAlign w:val="center"/>
            <w:hideMark/>
          </w:tcPr>
          <w:p w14:paraId="6D9F2397" w14:textId="77777777" w:rsidR="00091F00" w:rsidRPr="00FB005B" w:rsidRDefault="00091F00" w:rsidP="008104B0">
            <w:pPr>
              <w:jc w:val="center"/>
              <w:rPr>
                <w:sz w:val="20"/>
                <w:szCs w:val="20"/>
                <w:lang w:val="en-ZA" w:eastAsia="en-ZA"/>
              </w:rPr>
            </w:pPr>
            <w:r w:rsidRPr="00FB005B">
              <w:rPr>
                <w:sz w:val="20"/>
                <w:szCs w:val="20"/>
                <w:lang w:val="en-ZA" w:eastAsia="en-ZA"/>
              </w:rPr>
              <w:t>Theoretical</w:t>
            </w:r>
          </w:p>
        </w:tc>
        <w:tc>
          <w:tcPr>
            <w:tcW w:w="1094" w:type="dxa"/>
            <w:shd w:val="clear" w:color="auto" w:fill="auto"/>
            <w:vAlign w:val="center"/>
            <w:hideMark/>
          </w:tcPr>
          <w:p w14:paraId="0D255630"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Multiple case study</w:t>
            </w:r>
          </w:p>
        </w:tc>
        <w:tc>
          <w:tcPr>
            <w:tcW w:w="1294" w:type="dxa"/>
            <w:shd w:val="clear" w:color="auto" w:fill="auto"/>
            <w:noWrap/>
            <w:vAlign w:val="center"/>
            <w:hideMark/>
          </w:tcPr>
          <w:p w14:paraId="6C682C80" w14:textId="77777777" w:rsidR="00091F00" w:rsidRPr="00FB005B" w:rsidRDefault="00091F00" w:rsidP="008104B0">
            <w:pPr>
              <w:jc w:val="center"/>
              <w:rPr>
                <w:sz w:val="20"/>
                <w:szCs w:val="20"/>
                <w:lang w:val="en-ZA" w:eastAsia="en-ZA"/>
              </w:rPr>
            </w:pPr>
            <w:r w:rsidRPr="00FB005B">
              <w:rPr>
                <w:sz w:val="20"/>
                <w:szCs w:val="20"/>
                <w:lang w:val="en-ZA" w:eastAsia="en-ZA"/>
              </w:rPr>
              <w:t>South Asia</w:t>
            </w:r>
          </w:p>
        </w:tc>
        <w:tc>
          <w:tcPr>
            <w:tcW w:w="1305" w:type="dxa"/>
            <w:shd w:val="clear" w:color="auto" w:fill="auto"/>
            <w:noWrap/>
            <w:vAlign w:val="center"/>
            <w:hideMark/>
          </w:tcPr>
          <w:p w14:paraId="73802C20" w14:textId="77777777" w:rsidR="00091F00" w:rsidRPr="00FB005B" w:rsidRDefault="00091F00" w:rsidP="008104B0">
            <w:pPr>
              <w:jc w:val="center"/>
              <w:rPr>
                <w:sz w:val="20"/>
                <w:szCs w:val="20"/>
                <w:lang w:val="en-ZA" w:eastAsia="en-ZA"/>
              </w:rPr>
            </w:pPr>
            <w:r w:rsidRPr="00FB005B">
              <w:rPr>
                <w:sz w:val="20"/>
                <w:szCs w:val="20"/>
                <w:lang w:val="en-ZA" w:eastAsia="en-ZA"/>
              </w:rPr>
              <w:t>Urban development</w:t>
            </w:r>
          </w:p>
        </w:tc>
        <w:tc>
          <w:tcPr>
            <w:tcW w:w="1316" w:type="dxa"/>
            <w:shd w:val="clear" w:color="auto" w:fill="auto"/>
            <w:noWrap/>
            <w:vAlign w:val="center"/>
            <w:hideMark/>
          </w:tcPr>
          <w:p w14:paraId="1729AAC2" w14:textId="77777777" w:rsidR="00091F00" w:rsidRPr="00FB005B" w:rsidRDefault="00091F00" w:rsidP="008104B0">
            <w:pPr>
              <w:jc w:val="center"/>
              <w:rPr>
                <w:sz w:val="20"/>
                <w:szCs w:val="20"/>
                <w:lang w:val="en-ZA" w:eastAsia="en-ZA"/>
              </w:rPr>
            </w:pPr>
            <w:r w:rsidRPr="00FB005B">
              <w:rPr>
                <w:sz w:val="20"/>
                <w:szCs w:val="20"/>
                <w:lang w:val="en-ZA" w:eastAsia="en-ZA"/>
              </w:rPr>
              <w:t>Mega-cities; PPPs</w:t>
            </w:r>
          </w:p>
        </w:tc>
        <w:tc>
          <w:tcPr>
            <w:tcW w:w="1450" w:type="dxa"/>
            <w:shd w:val="clear" w:color="auto" w:fill="auto"/>
            <w:noWrap/>
            <w:vAlign w:val="center"/>
            <w:hideMark/>
          </w:tcPr>
          <w:p w14:paraId="348893F1" w14:textId="77777777" w:rsidR="00091F00" w:rsidRPr="00FB005B" w:rsidRDefault="00091F00" w:rsidP="008104B0">
            <w:pPr>
              <w:jc w:val="center"/>
              <w:rPr>
                <w:sz w:val="20"/>
                <w:szCs w:val="20"/>
                <w:lang w:val="en-ZA" w:eastAsia="en-ZA"/>
              </w:rPr>
            </w:pPr>
            <w:r w:rsidRPr="00FB005B">
              <w:rPr>
                <w:sz w:val="20"/>
                <w:szCs w:val="20"/>
                <w:lang w:val="en-ZA" w:eastAsia="en-ZA"/>
              </w:rPr>
              <w:t>Regional</w:t>
            </w:r>
          </w:p>
        </w:tc>
        <w:tc>
          <w:tcPr>
            <w:tcW w:w="1086" w:type="dxa"/>
            <w:shd w:val="clear" w:color="auto" w:fill="auto"/>
            <w:noWrap/>
            <w:vAlign w:val="center"/>
            <w:hideMark/>
          </w:tcPr>
          <w:p w14:paraId="00749DF6" w14:textId="77777777" w:rsidR="00091F00" w:rsidRPr="00FB005B" w:rsidRDefault="00091F00" w:rsidP="008104B0">
            <w:pPr>
              <w:jc w:val="center"/>
              <w:rPr>
                <w:sz w:val="20"/>
                <w:szCs w:val="20"/>
                <w:lang w:val="en-ZA" w:eastAsia="en-ZA"/>
              </w:rPr>
            </w:pPr>
            <w:r w:rsidRPr="00FB005B">
              <w:rPr>
                <w:sz w:val="20"/>
                <w:szCs w:val="20"/>
                <w:lang w:val="en-ZA" w:eastAsia="en-ZA"/>
              </w:rPr>
              <w:t>SDG 11</w:t>
            </w:r>
          </w:p>
        </w:tc>
      </w:tr>
      <w:tr w:rsidR="008104B0" w:rsidRPr="008104B0" w14:paraId="6AD4A5F5" w14:textId="77777777" w:rsidTr="000D58FD">
        <w:trPr>
          <w:trHeight w:val="480"/>
          <w:jc w:val="center"/>
        </w:trPr>
        <w:tc>
          <w:tcPr>
            <w:tcW w:w="1305" w:type="dxa"/>
            <w:shd w:val="clear" w:color="auto" w:fill="auto"/>
            <w:noWrap/>
            <w:vAlign w:val="center"/>
            <w:hideMark/>
          </w:tcPr>
          <w:p w14:paraId="6F87F3CF" w14:textId="5FED3C6B" w:rsidR="00091F00" w:rsidRPr="00FB005B" w:rsidRDefault="00091F00" w:rsidP="008104B0">
            <w:pPr>
              <w:jc w:val="center"/>
              <w:rPr>
                <w:color w:val="000000"/>
                <w:sz w:val="20"/>
                <w:szCs w:val="20"/>
                <w:lang w:val="en-ZA" w:eastAsia="en-ZA"/>
              </w:rPr>
            </w:pPr>
            <w:r w:rsidRPr="00FB005B">
              <w:rPr>
                <w:color w:val="000000"/>
                <w:sz w:val="20"/>
                <w:szCs w:val="20"/>
                <w:lang w:val="en-ZA" w:eastAsia="en-ZA"/>
              </w:rPr>
              <w:lastRenderedPageBreak/>
              <w:t>SDG &amp; Infrastructure</w:t>
            </w:r>
          </w:p>
        </w:tc>
        <w:tc>
          <w:tcPr>
            <w:tcW w:w="1350" w:type="dxa"/>
            <w:shd w:val="clear" w:color="auto" w:fill="auto"/>
            <w:noWrap/>
            <w:vAlign w:val="center"/>
            <w:hideMark/>
          </w:tcPr>
          <w:p w14:paraId="4DA14851" w14:textId="77777777" w:rsidR="00091F00" w:rsidRPr="00FB005B" w:rsidRDefault="00091F00" w:rsidP="008104B0">
            <w:pPr>
              <w:jc w:val="center"/>
              <w:rPr>
                <w:color w:val="000000"/>
                <w:sz w:val="20"/>
                <w:szCs w:val="20"/>
                <w:lang w:val="en-ZA" w:eastAsia="en-ZA"/>
              </w:rPr>
            </w:pPr>
            <w:proofErr w:type="spellStart"/>
            <w:r w:rsidRPr="00FB005B">
              <w:rPr>
                <w:color w:val="000000"/>
                <w:sz w:val="20"/>
                <w:szCs w:val="20"/>
                <w:lang w:val="en-ZA" w:eastAsia="en-ZA"/>
              </w:rPr>
              <w:t>Schwanitz</w:t>
            </w:r>
            <w:proofErr w:type="spellEnd"/>
            <w:r w:rsidRPr="00FB005B">
              <w:rPr>
                <w:color w:val="000000"/>
                <w:sz w:val="20"/>
                <w:szCs w:val="20"/>
                <w:lang w:val="en-ZA" w:eastAsia="en-ZA"/>
              </w:rPr>
              <w:t xml:space="preserve"> V.J., </w:t>
            </w:r>
            <w:proofErr w:type="spellStart"/>
            <w:r w:rsidRPr="00FB005B">
              <w:rPr>
                <w:color w:val="000000"/>
                <w:sz w:val="20"/>
                <w:szCs w:val="20"/>
                <w:lang w:val="en-ZA" w:eastAsia="en-ZA"/>
              </w:rPr>
              <w:t>Wierling</w:t>
            </w:r>
            <w:proofErr w:type="spellEnd"/>
            <w:r w:rsidRPr="00FB005B">
              <w:rPr>
                <w:color w:val="000000"/>
                <w:sz w:val="20"/>
                <w:szCs w:val="20"/>
                <w:lang w:val="en-ZA" w:eastAsia="en-ZA"/>
              </w:rPr>
              <w:t xml:space="preserve"> A., Shah P.</w:t>
            </w:r>
          </w:p>
        </w:tc>
        <w:tc>
          <w:tcPr>
            <w:tcW w:w="2590" w:type="dxa"/>
            <w:shd w:val="clear" w:color="auto" w:fill="auto"/>
            <w:noWrap/>
            <w:vAlign w:val="center"/>
            <w:hideMark/>
          </w:tcPr>
          <w:p w14:paraId="3F603440"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Assessing the impact of renewable energy on regional sustainability-A comparative study of </w:t>
            </w:r>
            <w:proofErr w:type="spellStart"/>
            <w:r w:rsidRPr="00FB005B">
              <w:rPr>
                <w:color w:val="000000"/>
                <w:sz w:val="20"/>
                <w:szCs w:val="20"/>
                <w:lang w:val="en-ZA" w:eastAsia="en-ZA"/>
              </w:rPr>
              <w:t>Sogn</w:t>
            </w:r>
            <w:proofErr w:type="spellEnd"/>
            <w:r w:rsidRPr="00FB005B">
              <w:rPr>
                <w:color w:val="000000"/>
                <w:sz w:val="20"/>
                <w:szCs w:val="20"/>
                <w:lang w:val="en-ZA" w:eastAsia="en-ZA"/>
              </w:rPr>
              <w:t xml:space="preserve"> </w:t>
            </w:r>
            <w:proofErr w:type="spellStart"/>
            <w:r w:rsidRPr="00FB005B">
              <w:rPr>
                <w:color w:val="000000"/>
                <w:sz w:val="20"/>
                <w:szCs w:val="20"/>
                <w:lang w:val="en-ZA" w:eastAsia="en-ZA"/>
              </w:rPr>
              <w:t>og</w:t>
            </w:r>
            <w:proofErr w:type="spellEnd"/>
            <w:r w:rsidRPr="00FB005B">
              <w:rPr>
                <w:color w:val="000000"/>
                <w:sz w:val="20"/>
                <w:szCs w:val="20"/>
                <w:lang w:val="en-ZA" w:eastAsia="en-ZA"/>
              </w:rPr>
              <w:t xml:space="preserve"> Fjordane (Norway) and Okinawa (Japan)</w:t>
            </w:r>
          </w:p>
        </w:tc>
        <w:tc>
          <w:tcPr>
            <w:tcW w:w="1239" w:type="dxa"/>
            <w:shd w:val="clear" w:color="auto" w:fill="auto"/>
            <w:vAlign w:val="center"/>
            <w:hideMark/>
          </w:tcPr>
          <w:p w14:paraId="68C15982" w14:textId="77777777" w:rsidR="00091F00" w:rsidRPr="00FB005B" w:rsidRDefault="00091F00" w:rsidP="008104B0">
            <w:pPr>
              <w:jc w:val="center"/>
              <w:rPr>
                <w:sz w:val="20"/>
                <w:szCs w:val="20"/>
                <w:lang w:val="en-ZA" w:eastAsia="en-ZA"/>
              </w:rPr>
            </w:pPr>
            <w:r w:rsidRPr="00FB005B">
              <w:rPr>
                <w:sz w:val="20"/>
                <w:szCs w:val="20"/>
                <w:lang w:val="en-ZA" w:eastAsia="en-ZA"/>
              </w:rPr>
              <w:t>Framework proposition</w:t>
            </w:r>
          </w:p>
        </w:tc>
        <w:tc>
          <w:tcPr>
            <w:tcW w:w="1094" w:type="dxa"/>
            <w:shd w:val="clear" w:color="auto" w:fill="auto"/>
            <w:vAlign w:val="center"/>
            <w:hideMark/>
          </w:tcPr>
          <w:p w14:paraId="5C93BD65"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Multiple case study</w:t>
            </w:r>
          </w:p>
        </w:tc>
        <w:tc>
          <w:tcPr>
            <w:tcW w:w="1294" w:type="dxa"/>
            <w:shd w:val="clear" w:color="auto" w:fill="auto"/>
            <w:noWrap/>
            <w:vAlign w:val="center"/>
            <w:hideMark/>
          </w:tcPr>
          <w:p w14:paraId="2AD5BE7C" w14:textId="77777777" w:rsidR="00091F00" w:rsidRPr="00FB005B" w:rsidRDefault="00091F00" w:rsidP="008104B0">
            <w:pPr>
              <w:jc w:val="center"/>
              <w:rPr>
                <w:sz w:val="20"/>
                <w:szCs w:val="20"/>
                <w:lang w:val="en-ZA" w:eastAsia="en-ZA"/>
              </w:rPr>
            </w:pPr>
            <w:r w:rsidRPr="00FB005B">
              <w:rPr>
                <w:sz w:val="20"/>
                <w:szCs w:val="20"/>
                <w:lang w:val="en-ZA" w:eastAsia="en-ZA"/>
              </w:rPr>
              <w:t>Norway; Japan</w:t>
            </w:r>
          </w:p>
        </w:tc>
        <w:tc>
          <w:tcPr>
            <w:tcW w:w="1305" w:type="dxa"/>
            <w:shd w:val="clear" w:color="auto" w:fill="auto"/>
            <w:noWrap/>
            <w:vAlign w:val="center"/>
            <w:hideMark/>
          </w:tcPr>
          <w:p w14:paraId="64F95903" w14:textId="77777777" w:rsidR="00091F00" w:rsidRPr="00FB005B" w:rsidRDefault="00091F00" w:rsidP="008104B0">
            <w:pPr>
              <w:jc w:val="center"/>
              <w:rPr>
                <w:sz w:val="20"/>
                <w:szCs w:val="20"/>
                <w:lang w:val="en-ZA" w:eastAsia="en-ZA"/>
              </w:rPr>
            </w:pPr>
            <w:r w:rsidRPr="00FB005B">
              <w:rPr>
                <w:sz w:val="20"/>
                <w:szCs w:val="20"/>
                <w:lang w:val="en-ZA" w:eastAsia="en-ZA"/>
              </w:rPr>
              <w:t>Energy</w:t>
            </w:r>
          </w:p>
        </w:tc>
        <w:tc>
          <w:tcPr>
            <w:tcW w:w="1316" w:type="dxa"/>
            <w:shd w:val="clear" w:color="auto" w:fill="auto"/>
            <w:noWrap/>
            <w:vAlign w:val="center"/>
            <w:hideMark/>
          </w:tcPr>
          <w:p w14:paraId="4CD8AA3F" w14:textId="77777777" w:rsidR="00091F00" w:rsidRPr="00FB005B" w:rsidRDefault="00091F00" w:rsidP="008104B0">
            <w:pPr>
              <w:jc w:val="center"/>
              <w:rPr>
                <w:sz w:val="20"/>
                <w:szCs w:val="20"/>
                <w:lang w:val="en-ZA" w:eastAsia="en-ZA"/>
              </w:rPr>
            </w:pPr>
            <w:r w:rsidRPr="00FB005B">
              <w:rPr>
                <w:sz w:val="20"/>
                <w:szCs w:val="20"/>
                <w:lang w:val="en-ZA" w:eastAsia="en-ZA"/>
              </w:rPr>
              <w:t>Renewable energy</w:t>
            </w:r>
          </w:p>
        </w:tc>
        <w:tc>
          <w:tcPr>
            <w:tcW w:w="1450" w:type="dxa"/>
            <w:shd w:val="clear" w:color="auto" w:fill="auto"/>
            <w:noWrap/>
            <w:vAlign w:val="center"/>
            <w:hideMark/>
          </w:tcPr>
          <w:p w14:paraId="2F080AC7" w14:textId="77777777" w:rsidR="00091F00" w:rsidRPr="00FB005B" w:rsidRDefault="00091F00" w:rsidP="008104B0">
            <w:pPr>
              <w:jc w:val="center"/>
              <w:rPr>
                <w:sz w:val="20"/>
                <w:szCs w:val="20"/>
                <w:lang w:val="en-ZA" w:eastAsia="en-ZA"/>
              </w:rPr>
            </w:pPr>
            <w:r w:rsidRPr="00FB005B">
              <w:rPr>
                <w:sz w:val="20"/>
                <w:szCs w:val="20"/>
                <w:lang w:val="en-ZA" w:eastAsia="en-ZA"/>
              </w:rPr>
              <w:t>Regional</w:t>
            </w:r>
          </w:p>
        </w:tc>
        <w:tc>
          <w:tcPr>
            <w:tcW w:w="1086" w:type="dxa"/>
            <w:shd w:val="clear" w:color="auto" w:fill="auto"/>
            <w:vAlign w:val="center"/>
            <w:hideMark/>
          </w:tcPr>
          <w:p w14:paraId="222B1BC2"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11A794BE" w14:textId="77777777" w:rsidTr="000D58FD">
        <w:trPr>
          <w:trHeight w:val="240"/>
          <w:jc w:val="center"/>
        </w:trPr>
        <w:tc>
          <w:tcPr>
            <w:tcW w:w="1305" w:type="dxa"/>
            <w:shd w:val="clear" w:color="auto" w:fill="auto"/>
            <w:noWrap/>
            <w:vAlign w:val="center"/>
            <w:hideMark/>
          </w:tcPr>
          <w:p w14:paraId="7AEFA8F4" w14:textId="7D235B59"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573189B5" w14:textId="77777777" w:rsidR="00091F00" w:rsidRPr="00463B76" w:rsidRDefault="00091F00" w:rsidP="008104B0">
            <w:pPr>
              <w:jc w:val="center"/>
              <w:rPr>
                <w:color w:val="000000"/>
                <w:sz w:val="20"/>
                <w:szCs w:val="20"/>
                <w:lang w:val="it-IT" w:eastAsia="en-ZA"/>
              </w:rPr>
            </w:pPr>
            <w:r w:rsidRPr="00463B76">
              <w:rPr>
                <w:color w:val="000000"/>
                <w:sz w:val="20"/>
                <w:szCs w:val="20"/>
                <w:lang w:val="it-IT" w:eastAsia="en-ZA"/>
              </w:rPr>
              <w:t>Diaz-Sarachaga J.M., Jato-Espino D., Castro-Fresno D.</w:t>
            </w:r>
          </w:p>
        </w:tc>
        <w:tc>
          <w:tcPr>
            <w:tcW w:w="2590" w:type="dxa"/>
            <w:shd w:val="clear" w:color="auto" w:fill="auto"/>
            <w:noWrap/>
            <w:vAlign w:val="center"/>
            <w:hideMark/>
          </w:tcPr>
          <w:p w14:paraId="227CC257"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Evaluation of LEED for neighbourhood development and envision rating frameworks for their implementation in poorer countries</w:t>
            </w:r>
          </w:p>
        </w:tc>
        <w:tc>
          <w:tcPr>
            <w:tcW w:w="1239" w:type="dxa"/>
            <w:shd w:val="clear" w:color="auto" w:fill="auto"/>
            <w:vAlign w:val="center"/>
            <w:hideMark/>
          </w:tcPr>
          <w:p w14:paraId="2738586D" w14:textId="77777777" w:rsidR="00091F00" w:rsidRPr="00FB005B" w:rsidRDefault="00091F00" w:rsidP="008104B0">
            <w:pPr>
              <w:jc w:val="center"/>
              <w:rPr>
                <w:sz w:val="20"/>
                <w:szCs w:val="20"/>
                <w:lang w:val="en-ZA" w:eastAsia="en-ZA"/>
              </w:rPr>
            </w:pPr>
            <w:r w:rsidRPr="00FB005B">
              <w:rPr>
                <w:sz w:val="20"/>
                <w:szCs w:val="20"/>
                <w:lang w:val="en-ZA" w:eastAsia="en-ZA"/>
              </w:rPr>
              <w:t>Framework testing</w:t>
            </w:r>
          </w:p>
        </w:tc>
        <w:tc>
          <w:tcPr>
            <w:tcW w:w="1094" w:type="dxa"/>
            <w:shd w:val="clear" w:color="auto" w:fill="auto"/>
            <w:vAlign w:val="center"/>
            <w:hideMark/>
          </w:tcPr>
          <w:p w14:paraId="37A518C0"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Multiple case study</w:t>
            </w:r>
          </w:p>
        </w:tc>
        <w:tc>
          <w:tcPr>
            <w:tcW w:w="1294" w:type="dxa"/>
            <w:shd w:val="clear" w:color="auto" w:fill="auto"/>
            <w:noWrap/>
            <w:vAlign w:val="center"/>
            <w:hideMark/>
          </w:tcPr>
          <w:p w14:paraId="53B35EB5" w14:textId="77777777" w:rsidR="00091F00" w:rsidRPr="00FB005B" w:rsidRDefault="00091F00" w:rsidP="008104B0">
            <w:pPr>
              <w:jc w:val="center"/>
              <w:rPr>
                <w:sz w:val="20"/>
                <w:szCs w:val="20"/>
                <w:lang w:val="en-ZA" w:eastAsia="en-ZA"/>
              </w:rPr>
            </w:pPr>
            <w:r w:rsidRPr="00FB005B">
              <w:rPr>
                <w:sz w:val="20"/>
                <w:szCs w:val="20"/>
                <w:lang w:val="en-ZA" w:eastAsia="en-ZA"/>
              </w:rPr>
              <w:t>Developing countries</w:t>
            </w:r>
          </w:p>
        </w:tc>
        <w:tc>
          <w:tcPr>
            <w:tcW w:w="1305" w:type="dxa"/>
            <w:shd w:val="clear" w:color="auto" w:fill="auto"/>
            <w:noWrap/>
            <w:vAlign w:val="center"/>
            <w:hideMark/>
          </w:tcPr>
          <w:p w14:paraId="2345213E" w14:textId="77777777" w:rsidR="00091F00" w:rsidRPr="00FB005B" w:rsidRDefault="00091F00" w:rsidP="008104B0">
            <w:pPr>
              <w:jc w:val="center"/>
              <w:rPr>
                <w:sz w:val="20"/>
                <w:szCs w:val="20"/>
                <w:lang w:val="en-ZA" w:eastAsia="en-ZA"/>
              </w:rPr>
            </w:pPr>
            <w:r w:rsidRPr="00FB005B">
              <w:rPr>
                <w:sz w:val="20"/>
                <w:szCs w:val="20"/>
                <w:lang w:val="en-ZA" w:eastAsia="en-ZA"/>
              </w:rPr>
              <w:t>Urban development</w:t>
            </w:r>
          </w:p>
        </w:tc>
        <w:tc>
          <w:tcPr>
            <w:tcW w:w="1316" w:type="dxa"/>
            <w:shd w:val="clear" w:color="auto" w:fill="auto"/>
            <w:noWrap/>
            <w:vAlign w:val="center"/>
            <w:hideMark/>
          </w:tcPr>
          <w:p w14:paraId="2E19190C" w14:textId="08D00900" w:rsidR="00091F00" w:rsidRPr="00FB005B"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noWrap/>
            <w:vAlign w:val="center"/>
            <w:hideMark/>
          </w:tcPr>
          <w:p w14:paraId="13E2ACD1" w14:textId="77777777" w:rsidR="00091F00" w:rsidRPr="00FB005B" w:rsidRDefault="00091F00" w:rsidP="008104B0">
            <w:pPr>
              <w:jc w:val="center"/>
              <w:rPr>
                <w:sz w:val="20"/>
                <w:szCs w:val="20"/>
                <w:lang w:val="en-ZA" w:eastAsia="en-ZA"/>
              </w:rPr>
            </w:pPr>
            <w:r w:rsidRPr="00FB005B">
              <w:rPr>
                <w:sz w:val="20"/>
                <w:szCs w:val="20"/>
                <w:lang w:val="en-ZA" w:eastAsia="en-ZA"/>
              </w:rPr>
              <w:t>Project</w:t>
            </w:r>
          </w:p>
        </w:tc>
        <w:tc>
          <w:tcPr>
            <w:tcW w:w="1086" w:type="dxa"/>
            <w:shd w:val="clear" w:color="auto" w:fill="auto"/>
            <w:vAlign w:val="center"/>
            <w:hideMark/>
          </w:tcPr>
          <w:p w14:paraId="4C4BC3E9"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2F5781AC" w14:textId="77777777" w:rsidTr="000D58FD">
        <w:trPr>
          <w:trHeight w:val="480"/>
          <w:jc w:val="center"/>
        </w:trPr>
        <w:tc>
          <w:tcPr>
            <w:tcW w:w="1305" w:type="dxa"/>
            <w:shd w:val="clear" w:color="auto" w:fill="auto"/>
            <w:noWrap/>
            <w:vAlign w:val="center"/>
            <w:hideMark/>
          </w:tcPr>
          <w:p w14:paraId="6502015B" w14:textId="1CF20450"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18FAF314"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Sperling J., Romero-</w:t>
            </w:r>
            <w:proofErr w:type="spellStart"/>
            <w:r w:rsidRPr="00FB005B">
              <w:rPr>
                <w:color w:val="000000"/>
                <w:sz w:val="20"/>
                <w:szCs w:val="20"/>
                <w:lang w:val="en-ZA" w:eastAsia="en-ZA"/>
              </w:rPr>
              <w:t>Lankao</w:t>
            </w:r>
            <w:proofErr w:type="spellEnd"/>
            <w:r w:rsidRPr="00FB005B">
              <w:rPr>
                <w:color w:val="000000"/>
                <w:sz w:val="20"/>
                <w:szCs w:val="20"/>
                <w:lang w:val="en-ZA" w:eastAsia="en-ZA"/>
              </w:rPr>
              <w:t xml:space="preserve"> P., </w:t>
            </w:r>
            <w:proofErr w:type="spellStart"/>
            <w:r w:rsidRPr="00FB005B">
              <w:rPr>
                <w:color w:val="000000"/>
                <w:sz w:val="20"/>
                <w:szCs w:val="20"/>
                <w:lang w:val="en-ZA" w:eastAsia="en-ZA"/>
              </w:rPr>
              <w:t>Beig</w:t>
            </w:r>
            <w:proofErr w:type="spellEnd"/>
            <w:r w:rsidRPr="00FB005B">
              <w:rPr>
                <w:color w:val="000000"/>
                <w:sz w:val="20"/>
                <w:szCs w:val="20"/>
                <w:lang w:val="en-ZA" w:eastAsia="en-ZA"/>
              </w:rPr>
              <w:t xml:space="preserve"> G.</w:t>
            </w:r>
          </w:p>
        </w:tc>
        <w:tc>
          <w:tcPr>
            <w:tcW w:w="2590" w:type="dxa"/>
            <w:shd w:val="clear" w:color="auto" w:fill="auto"/>
            <w:noWrap/>
            <w:vAlign w:val="center"/>
            <w:hideMark/>
          </w:tcPr>
          <w:p w14:paraId="6E4BF2C5" w14:textId="02FAB333"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Exploring citizen Infrastructure and environmental priorities in Mumbai, India</w:t>
            </w:r>
          </w:p>
        </w:tc>
        <w:tc>
          <w:tcPr>
            <w:tcW w:w="1239" w:type="dxa"/>
            <w:shd w:val="clear" w:color="auto" w:fill="auto"/>
            <w:noWrap/>
            <w:vAlign w:val="center"/>
            <w:hideMark/>
          </w:tcPr>
          <w:p w14:paraId="72AD6BB8" w14:textId="77777777" w:rsidR="00091F00" w:rsidRPr="00FB005B" w:rsidRDefault="00091F00" w:rsidP="008104B0">
            <w:pPr>
              <w:jc w:val="center"/>
              <w:rPr>
                <w:sz w:val="20"/>
                <w:szCs w:val="20"/>
                <w:lang w:val="en-ZA" w:eastAsia="en-ZA"/>
              </w:rPr>
            </w:pPr>
            <w:r w:rsidRPr="00FB005B">
              <w:rPr>
                <w:sz w:val="20"/>
                <w:szCs w:val="20"/>
                <w:lang w:val="en-ZA" w:eastAsia="en-ZA"/>
              </w:rPr>
              <w:t>Theoretical</w:t>
            </w:r>
          </w:p>
        </w:tc>
        <w:tc>
          <w:tcPr>
            <w:tcW w:w="1094" w:type="dxa"/>
            <w:shd w:val="clear" w:color="auto" w:fill="auto"/>
            <w:vAlign w:val="center"/>
            <w:hideMark/>
          </w:tcPr>
          <w:p w14:paraId="020A714D"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Empirical analysis</w:t>
            </w:r>
          </w:p>
        </w:tc>
        <w:tc>
          <w:tcPr>
            <w:tcW w:w="1294" w:type="dxa"/>
            <w:shd w:val="clear" w:color="auto" w:fill="auto"/>
            <w:noWrap/>
            <w:vAlign w:val="center"/>
            <w:hideMark/>
          </w:tcPr>
          <w:p w14:paraId="65A94966" w14:textId="77777777" w:rsidR="00091F00" w:rsidRPr="00FB005B" w:rsidRDefault="00091F00" w:rsidP="008104B0">
            <w:pPr>
              <w:jc w:val="center"/>
              <w:rPr>
                <w:sz w:val="20"/>
                <w:szCs w:val="20"/>
                <w:lang w:val="en-ZA" w:eastAsia="en-ZA"/>
              </w:rPr>
            </w:pPr>
            <w:r w:rsidRPr="00FB005B">
              <w:rPr>
                <w:sz w:val="20"/>
                <w:szCs w:val="20"/>
                <w:lang w:val="en-ZA" w:eastAsia="en-ZA"/>
              </w:rPr>
              <w:t>India</w:t>
            </w:r>
          </w:p>
        </w:tc>
        <w:tc>
          <w:tcPr>
            <w:tcW w:w="1305" w:type="dxa"/>
            <w:shd w:val="clear" w:color="auto" w:fill="auto"/>
            <w:noWrap/>
            <w:vAlign w:val="center"/>
            <w:hideMark/>
          </w:tcPr>
          <w:p w14:paraId="2A71B144" w14:textId="77777777" w:rsidR="00091F00" w:rsidRPr="00FB005B" w:rsidRDefault="00091F00" w:rsidP="008104B0">
            <w:pPr>
              <w:jc w:val="center"/>
              <w:rPr>
                <w:sz w:val="20"/>
                <w:szCs w:val="20"/>
                <w:lang w:val="en-ZA" w:eastAsia="en-ZA"/>
              </w:rPr>
            </w:pPr>
            <w:r w:rsidRPr="00FB005B">
              <w:rPr>
                <w:sz w:val="20"/>
                <w:szCs w:val="20"/>
                <w:lang w:val="en-ZA" w:eastAsia="en-ZA"/>
              </w:rPr>
              <w:t>Urban development</w:t>
            </w:r>
          </w:p>
        </w:tc>
        <w:tc>
          <w:tcPr>
            <w:tcW w:w="1316" w:type="dxa"/>
            <w:shd w:val="clear" w:color="auto" w:fill="auto"/>
            <w:noWrap/>
            <w:vAlign w:val="center"/>
            <w:hideMark/>
          </w:tcPr>
          <w:p w14:paraId="66AA34B3" w14:textId="2FF5FCF9" w:rsidR="00091F00" w:rsidRPr="00FB005B"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noWrap/>
            <w:vAlign w:val="center"/>
            <w:hideMark/>
          </w:tcPr>
          <w:p w14:paraId="2AB49D4E" w14:textId="77777777" w:rsidR="00091F00" w:rsidRPr="00FB005B" w:rsidRDefault="00091F00" w:rsidP="008104B0">
            <w:pPr>
              <w:jc w:val="center"/>
              <w:rPr>
                <w:sz w:val="20"/>
                <w:szCs w:val="20"/>
                <w:lang w:val="en-ZA" w:eastAsia="en-ZA"/>
              </w:rPr>
            </w:pPr>
            <w:r w:rsidRPr="00FB005B">
              <w:rPr>
                <w:sz w:val="20"/>
                <w:szCs w:val="20"/>
                <w:lang w:val="en-ZA" w:eastAsia="en-ZA"/>
              </w:rPr>
              <w:t>Local</w:t>
            </w:r>
          </w:p>
        </w:tc>
        <w:tc>
          <w:tcPr>
            <w:tcW w:w="1086" w:type="dxa"/>
            <w:shd w:val="clear" w:color="auto" w:fill="auto"/>
            <w:vAlign w:val="center"/>
            <w:hideMark/>
          </w:tcPr>
          <w:p w14:paraId="19D8DB08" w14:textId="77777777" w:rsidR="00091F00" w:rsidRPr="00FB005B" w:rsidRDefault="00091F00" w:rsidP="008104B0">
            <w:pPr>
              <w:jc w:val="center"/>
              <w:rPr>
                <w:sz w:val="20"/>
                <w:szCs w:val="20"/>
                <w:lang w:val="en-ZA" w:eastAsia="en-ZA"/>
              </w:rPr>
            </w:pPr>
            <w:r w:rsidRPr="00FB005B">
              <w:rPr>
                <w:sz w:val="20"/>
                <w:szCs w:val="20"/>
                <w:lang w:val="en-ZA" w:eastAsia="en-ZA"/>
              </w:rPr>
              <w:t>General, leaning towards SDG 11</w:t>
            </w:r>
          </w:p>
        </w:tc>
      </w:tr>
      <w:tr w:rsidR="008104B0" w:rsidRPr="008104B0" w14:paraId="637EFE67" w14:textId="77777777" w:rsidTr="000D58FD">
        <w:trPr>
          <w:trHeight w:val="480"/>
          <w:jc w:val="center"/>
        </w:trPr>
        <w:tc>
          <w:tcPr>
            <w:tcW w:w="1305" w:type="dxa"/>
            <w:shd w:val="clear" w:color="auto" w:fill="auto"/>
            <w:noWrap/>
            <w:vAlign w:val="center"/>
            <w:hideMark/>
          </w:tcPr>
          <w:p w14:paraId="4B166D10" w14:textId="3999F3B8"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3662E6E4" w14:textId="77777777" w:rsidR="00091F00" w:rsidRPr="00FB005B" w:rsidRDefault="00091F00" w:rsidP="008104B0">
            <w:pPr>
              <w:jc w:val="center"/>
              <w:rPr>
                <w:color w:val="000000"/>
                <w:sz w:val="20"/>
                <w:szCs w:val="20"/>
                <w:lang w:val="en-ZA" w:eastAsia="en-ZA"/>
              </w:rPr>
            </w:pPr>
            <w:proofErr w:type="spellStart"/>
            <w:r w:rsidRPr="00FB005B">
              <w:rPr>
                <w:color w:val="000000"/>
                <w:sz w:val="20"/>
                <w:szCs w:val="20"/>
                <w:lang w:val="en-ZA" w:eastAsia="en-ZA"/>
              </w:rPr>
              <w:t>Aust</w:t>
            </w:r>
            <w:proofErr w:type="spellEnd"/>
            <w:r w:rsidRPr="00FB005B">
              <w:rPr>
                <w:color w:val="000000"/>
                <w:sz w:val="20"/>
                <w:szCs w:val="20"/>
                <w:lang w:val="en-ZA" w:eastAsia="en-ZA"/>
              </w:rPr>
              <w:t xml:space="preserve"> V., </w:t>
            </w:r>
            <w:proofErr w:type="spellStart"/>
            <w:r w:rsidRPr="00FB005B">
              <w:rPr>
                <w:color w:val="000000"/>
                <w:sz w:val="20"/>
                <w:szCs w:val="20"/>
                <w:lang w:val="en-ZA" w:eastAsia="en-ZA"/>
              </w:rPr>
              <w:t>Morais</w:t>
            </w:r>
            <w:proofErr w:type="spellEnd"/>
            <w:r w:rsidRPr="00FB005B">
              <w:rPr>
                <w:color w:val="000000"/>
                <w:sz w:val="20"/>
                <w:szCs w:val="20"/>
                <w:lang w:val="en-ZA" w:eastAsia="en-ZA"/>
              </w:rPr>
              <w:t xml:space="preserve"> A.I., Pinto I.</w:t>
            </w:r>
          </w:p>
        </w:tc>
        <w:tc>
          <w:tcPr>
            <w:tcW w:w="2590" w:type="dxa"/>
            <w:shd w:val="clear" w:color="auto" w:fill="auto"/>
            <w:noWrap/>
            <w:vAlign w:val="center"/>
            <w:hideMark/>
          </w:tcPr>
          <w:p w14:paraId="0B4077C5"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How does foreign direct investment contribute to Sustainable Development Goals? Evidence from African countries</w:t>
            </w:r>
          </w:p>
        </w:tc>
        <w:tc>
          <w:tcPr>
            <w:tcW w:w="1239" w:type="dxa"/>
            <w:shd w:val="clear" w:color="auto" w:fill="auto"/>
            <w:noWrap/>
            <w:vAlign w:val="center"/>
            <w:hideMark/>
          </w:tcPr>
          <w:p w14:paraId="433F8A39" w14:textId="77777777" w:rsidR="00091F00" w:rsidRPr="00FB005B" w:rsidRDefault="00091F00" w:rsidP="008104B0">
            <w:pPr>
              <w:jc w:val="center"/>
              <w:rPr>
                <w:sz w:val="20"/>
                <w:szCs w:val="20"/>
                <w:lang w:val="en-ZA" w:eastAsia="en-ZA"/>
              </w:rPr>
            </w:pPr>
            <w:r w:rsidRPr="00FB005B">
              <w:rPr>
                <w:sz w:val="20"/>
                <w:szCs w:val="20"/>
                <w:lang w:val="en-ZA" w:eastAsia="en-ZA"/>
              </w:rPr>
              <w:t>Theoretical</w:t>
            </w:r>
          </w:p>
        </w:tc>
        <w:tc>
          <w:tcPr>
            <w:tcW w:w="1094" w:type="dxa"/>
            <w:shd w:val="clear" w:color="auto" w:fill="auto"/>
            <w:vAlign w:val="center"/>
            <w:hideMark/>
          </w:tcPr>
          <w:p w14:paraId="77A67562"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Empirical analysis</w:t>
            </w:r>
          </w:p>
        </w:tc>
        <w:tc>
          <w:tcPr>
            <w:tcW w:w="1294" w:type="dxa"/>
            <w:shd w:val="clear" w:color="auto" w:fill="auto"/>
            <w:noWrap/>
            <w:vAlign w:val="center"/>
            <w:hideMark/>
          </w:tcPr>
          <w:p w14:paraId="47F23826" w14:textId="77777777" w:rsidR="00091F00" w:rsidRPr="00FB005B" w:rsidRDefault="00091F00" w:rsidP="008104B0">
            <w:pPr>
              <w:jc w:val="center"/>
              <w:rPr>
                <w:sz w:val="20"/>
                <w:szCs w:val="20"/>
                <w:lang w:val="en-ZA" w:eastAsia="en-ZA"/>
              </w:rPr>
            </w:pPr>
            <w:r w:rsidRPr="00FB005B">
              <w:rPr>
                <w:sz w:val="20"/>
                <w:szCs w:val="20"/>
                <w:lang w:val="en-ZA" w:eastAsia="en-ZA"/>
              </w:rPr>
              <w:t>Africa (44 countries)</w:t>
            </w:r>
          </w:p>
        </w:tc>
        <w:tc>
          <w:tcPr>
            <w:tcW w:w="1305" w:type="dxa"/>
            <w:shd w:val="clear" w:color="auto" w:fill="auto"/>
            <w:vAlign w:val="center"/>
            <w:hideMark/>
          </w:tcPr>
          <w:p w14:paraId="3260D3E9" w14:textId="77777777" w:rsidR="00091F00" w:rsidRPr="00FB005B" w:rsidRDefault="00091F00" w:rsidP="008104B0">
            <w:pPr>
              <w:jc w:val="center"/>
              <w:rPr>
                <w:sz w:val="20"/>
                <w:szCs w:val="20"/>
                <w:lang w:val="en-ZA" w:eastAsia="en-ZA"/>
              </w:rPr>
            </w:pPr>
            <w:r w:rsidRPr="00FB005B">
              <w:rPr>
                <w:sz w:val="20"/>
                <w:szCs w:val="20"/>
                <w:lang w:val="en-ZA" w:eastAsia="en-ZA"/>
              </w:rPr>
              <w:t>Multi-sector</w:t>
            </w:r>
          </w:p>
        </w:tc>
        <w:tc>
          <w:tcPr>
            <w:tcW w:w="1316" w:type="dxa"/>
            <w:shd w:val="clear" w:color="auto" w:fill="auto"/>
            <w:vAlign w:val="center"/>
            <w:hideMark/>
          </w:tcPr>
          <w:p w14:paraId="47AE5DC6" w14:textId="0AF6AA3C" w:rsidR="00091F00" w:rsidRPr="00FB005B"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noWrap/>
            <w:vAlign w:val="center"/>
            <w:hideMark/>
          </w:tcPr>
          <w:p w14:paraId="07503D64" w14:textId="77777777" w:rsidR="00091F00" w:rsidRPr="00FB005B" w:rsidRDefault="00091F00" w:rsidP="008104B0">
            <w:pPr>
              <w:jc w:val="center"/>
              <w:rPr>
                <w:sz w:val="20"/>
                <w:szCs w:val="20"/>
                <w:lang w:val="en-ZA" w:eastAsia="en-ZA"/>
              </w:rPr>
            </w:pPr>
            <w:r w:rsidRPr="00FB005B">
              <w:rPr>
                <w:sz w:val="20"/>
                <w:szCs w:val="20"/>
                <w:lang w:val="en-ZA" w:eastAsia="en-ZA"/>
              </w:rPr>
              <w:t>National; Regional</w:t>
            </w:r>
          </w:p>
        </w:tc>
        <w:tc>
          <w:tcPr>
            <w:tcW w:w="1086" w:type="dxa"/>
            <w:shd w:val="clear" w:color="auto" w:fill="auto"/>
            <w:vAlign w:val="center"/>
            <w:hideMark/>
          </w:tcPr>
          <w:p w14:paraId="0C34DFEB" w14:textId="77777777" w:rsidR="00091F00" w:rsidRPr="00FB005B" w:rsidRDefault="00091F00" w:rsidP="008104B0">
            <w:pPr>
              <w:jc w:val="center"/>
              <w:rPr>
                <w:sz w:val="20"/>
                <w:szCs w:val="20"/>
                <w:lang w:val="en-ZA" w:eastAsia="en-ZA"/>
              </w:rPr>
            </w:pPr>
            <w:r w:rsidRPr="00FB005B">
              <w:rPr>
                <w:sz w:val="20"/>
                <w:szCs w:val="20"/>
                <w:lang w:val="en-ZA" w:eastAsia="en-ZA"/>
              </w:rPr>
              <w:t>General, leaning towards SDG 13</w:t>
            </w:r>
          </w:p>
        </w:tc>
      </w:tr>
      <w:tr w:rsidR="008104B0" w:rsidRPr="008104B0" w14:paraId="0B722462" w14:textId="77777777" w:rsidTr="000D58FD">
        <w:trPr>
          <w:trHeight w:val="240"/>
          <w:jc w:val="center"/>
        </w:trPr>
        <w:tc>
          <w:tcPr>
            <w:tcW w:w="1305" w:type="dxa"/>
            <w:shd w:val="clear" w:color="auto" w:fill="auto"/>
            <w:noWrap/>
            <w:vAlign w:val="center"/>
            <w:hideMark/>
          </w:tcPr>
          <w:p w14:paraId="19F2B2ED" w14:textId="247EDC4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0EC6EB18"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Wei X., Xu H., Zhang B., Li J.</w:t>
            </w:r>
          </w:p>
        </w:tc>
        <w:tc>
          <w:tcPr>
            <w:tcW w:w="2590" w:type="dxa"/>
            <w:shd w:val="clear" w:color="auto" w:fill="auto"/>
            <w:noWrap/>
            <w:vAlign w:val="center"/>
            <w:hideMark/>
          </w:tcPr>
          <w:p w14:paraId="0035A5A7" w14:textId="6D9E9C24" w:rsidR="00091F00" w:rsidRPr="00FB005B" w:rsidRDefault="00091F00" w:rsidP="008104B0">
            <w:pPr>
              <w:jc w:val="center"/>
              <w:rPr>
                <w:color w:val="000000"/>
                <w:sz w:val="20"/>
                <w:szCs w:val="20"/>
                <w:lang w:val="en-ZA" w:eastAsia="en-ZA"/>
              </w:rPr>
            </w:pPr>
            <w:r w:rsidRPr="00FB005B">
              <w:rPr>
                <w:color w:val="000000"/>
                <w:sz w:val="20"/>
                <w:szCs w:val="20"/>
                <w:lang w:val="en-ZA" w:eastAsia="en-ZA"/>
              </w:rPr>
              <w:t>Infrastructure</w:t>
            </w:r>
            <w:r w:rsidR="00682429">
              <w:rPr>
                <w:color w:val="000000"/>
                <w:sz w:val="20"/>
                <w:szCs w:val="20"/>
                <w:lang w:val="en-ZA" w:eastAsia="en-ZA"/>
              </w:rPr>
              <w:t xml:space="preserve"> </w:t>
            </w:r>
            <w:r w:rsidRPr="00FB005B">
              <w:rPr>
                <w:color w:val="000000"/>
                <w:sz w:val="20"/>
                <w:szCs w:val="20"/>
                <w:lang w:val="en-ZA" w:eastAsia="en-ZA"/>
              </w:rPr>
              <w:t>operation efficiency and influential factors in developing countries: Evidence from China</w:t>
            </w:r>
          </w:p>
        </w:tc>
        <w:tc>
          <w:tcPr>
            <w:tcW w:w="1239" w:type="dxa"/>
            <w:shd w:val="clear" w:color="auto" w:fill="auto"/>
            <w:noWrap/>
            <w:vAlign w:val="center"/>
            <w:hideMark/>
          </w:tcPr>
          <w:p w14:paraId="2520B868" w14:textId="77777777" w:rsidR="00091F00" w:rsidRPr="00FB005B" w:rsidRDefault="00091F00" w:rsidP="008104B0">
            <w:pPr>
              <w:jc w:val="center"/>
              <w:rPr>
                <w:sz w:val="20"/>
                <w:szCs w:val="20"/>
                <w:lang w:val="en-ZA" w:eastAsia="en-ZA"/>
              </w:rPr>
            </w:pPr>
            <w:r w:rsidRPr="00FB005B">
              <w:rPr>
                <w:sz w:val="20"/>
                <w:szCs w:val="20"/>
                <w:lang w:val="en-ZA" w:eastAsia="en-ZA"/>
              </w:rPr>
              <w:t>Exploratory</w:t>
            </w:r>
          </w:p>
        </w:tc>
        <w:tc>
          <w:tcPr>
            <w:tcW w:w="1094" w:type="dxa"/>
            <w:shd w:val="clear" w:color="auto" w:fill="auto"/>
            <w:vAlign w:val="center"/>
            <w:hideMark/>
          </w:tcPr>
          <w:p w14:paraId="734F4539"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Multiple case study</w:t>
            </w:r>
          </w:p>
        </w:tc>
        <w:tc>
          <w:tcPr>
            <w:tcW w:w="1294" w:type="dxa"/>
            <w:shd w:val="clear" w:color="auto" w:fill="auto"/>
            <w:noWrap/>
            <w:vAlign w:val="center"/>
            <w:hideMark/>
          </w:tcPr>
          <w:p w14:paraId="431F82F5" w14:textId="77777777" w:rsidR="00091F00" w:rsidRPr="00FB005B" w:rsidRDefault="00091F00" w:rsidP="008104B0">
            <w:pPr>
              <w:jc w:val="center"/>
              <w:rPr>
                <w:sz w:val="20"/>
                <w:szCs w:val="20"/>
                <w:lang w:val="en-ZA" w:eastAsia="en-ZA"/>
              </w:rPr>
            </w:pPr>
            <w:r w:rsidRPr="00FB005B">
              <w:rPr>
                <w:sz w:val="20"/>
                <w:szCs w:val="20"/>
                <w:lang w:val="en-ZA" w:eastAsia="en-ZA"/>
              </w:rPr>
              <w:t>China</w:t>
            </w:r>
          </w:p>
        </w:tc>
        <w:tc>
          <w:tcPr>
            <w:tcW w:w="1305" w:type="dxa"/>
            <w:shd w:val="clear" w:color="auto" w:fill="auto"/>
            <w:noWrap/>
            <w:vAlign w:val="center"/>
            <w:hideMark/>
          </w:tcPr>
          <w:p w14:paraId="2AEFD689" w14:textId="77777777" w:rsidR="00091F00" w:rsidRPr="00FB005B" w:rsidRDefault="00091F00" w:rsidP="008104B0">
            <w:pPr>
              <w:jc w:val="center"/>
              <w:rPr>
                <w:sz w:val="20"/>
                <w:szCs w:val="20"/>
                <w:lang w:val="en-ZA" w:eastAsia="en-ZA"/>
              </w:rPr>
            </w:pPr>
            <w:r w:rsidRPr="00FB005B">
              <w:rPr>
                <w:sz w:val="20"/>
                <w:szCs w:val="20"/>
                <w:lang w:val="en-ZA" w:eastAsia="en-ZA"/>
              </w:rPr>
              <w:t>Roads</w:t>
            </w:r>
          </w:p>
        </w:tc>
        <w:tc>
          <w:tcPr>
            <w:tcW w:w="1316" w:type="dxa"/>
            <w:shd w:val="clear" w:color="auto" w:fill="auto"/>
            <w:noWrap/>
            <w:vAlign w:val="center"/>
            <w:hideMark/>
          </w:tcPr>
          <w:p w14:paraId="4E05FDF7" w14:textId="77777777" w:rsidR="00091F00" w:rsidRPr="00FB005B" w:rsidRDefault="00091F00" w:rsidP="008104B0">
            <w:pPr>
              <w:jc w:val="center"/>
              <w:rPr>
                <w:sz w:val="20"/>
                <w:szCs w:val="20"/>
                <w:lang w:val="en-ZA" w:eastAsia="en-ZA"/>
              </w:rPr>
            </w:pPr>
            <w:r w:rsidRPr="00FB005B">
              <w:rPr>
                <w:sz w:val="20"/>
                <w:szCs w:val="20"/>
                <w:lang w:val="en-ZA" w:eastAsia="en-ZA"/>
              </w:rPr>
              <w:t>Expressways; Toll road operations</w:t>
            </w:r>
          </w:p>
        </w:tc>
        <w:tc>
          <w:tcPr>
            <w:tcW w:w="1450" w:type="dxa"/>
            <w:shd w:val="clear" w:color="auto" w:fill="auto"/>
            <w:noWrap/>
            <w:vAlign w:val="center"/>
            <w:hideMark/>
          </w:tcPr>
          <w:p w14:paraId="56ECCF69" w14:textId="77777777" w:rsidR="00091F00" w:rsidRPr="00FB005B" w:rsidRDefault="00091F00" w:rsidP="008104B0">
            <w:pPr>
              <w:jc w:val="center"/>
              <w:rPr>
                <w:sz w:val="20"/>
                <w:szCs w:val="20"/>
                <w:lang w:val="en-ZA" w:eastAsia="en-ZA"/>
              </w:rPr>
            </w:pPr>
            <w:r w:rsidRPr="00FB005B">
              <w:rPr>
                <w:sz w:val="20"/>
                <w:szCs w:val="20"/>
                <w:lang w:val="en-ZA" w:eastAsia="en-ZA"/>
              </w:rPr>
              <w:t>Industry</w:t>
            </w:r>
          </w:p>
        </w:tc>
        <w:tc>
          <w:tcPr>
            <w:tcW w:w="1086" w:type="dxa"/>
            <w:shd w:val="clear" w:color="auto" w:fill="auto"/>
            <w:vAlign w:val="center"/>
            <w:hideMark/>
          </w:tcPr>
          <w:p w14:paraId="39B90E9B"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28635EE2" w14:textId="77777777" w:rsidTr="000D58FD">
        <w:trPr>
          <w:trHeight w:val="480"/>
          <w:jc w:val="center"/>
        </w:trPr>
        <w:tc>
          <w:tcPr>
            <w:tcW w:w="1305" w:type="dxa"/>
            <w:shd w:val="clear" w:color="auto" w:fill="auto"/>
            <w:noWrap/>
            <w:vAlign w:val="center"/>
            <w:hideMark/>
          </w:tcPr>
          <w:p w14:paraId="34EA6F70" w14:textId="0A30E16D"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20C1D922" w14:textId="77777777" w:rsidR="00091F00" w:rsidRPr="00FB005B" w:rsidRDefault="00091F00" w:rsidP="008104B0">
            <w:pPr>
              <w:jc w:val="center"/>
              <w:rPr>
                <w:color w:val="000000"/>
                <w:sz w:val="20"/>
                <w:szCs w:val="20"/>
                <w:lang w:val="en-ZA" w:eastAsia="en-ZA"/>
              </w:rPr>
            </w:pPr>
            <w:proofErr w:type="spellStart"/>
            <w:r w:rsidRPr="00FB005B">
              <w:rPr>
                <w:color w:val="000000"/>
                <w:sz w:val="20"/>
                <w:szCs w:val="20"/>
                <w:lang w:val="en-ZA" w:eastAsia="en-ZA"/>
              </w:rPr>
              <w:t>Fuldauer</w:t>
            </w:r>
            <w:proofErr w:type="spellEnd"/>
            <w:r w:rsidRPr="00FB005B">
              <w:rPr>
                <w:color w:val="000000"/>
                <w:sz w:val="20"/>
                <w:szCs w:val="20"/>
                <w:lang w:val="en-ZA" w:eastAsia="en-ZA"/>
              </w:rPr>
              <w:t xml:space="preserve"> L.I., Ives M.C., </w:t>
            </w:r>
            <w:proofErr w:type="spellStart"/>
            <w:r w:rsidRPr="00FB005B">
              <w:rPr>
                <w:color w:val="000000"/>
                <w:sz w:val="20"/>
                <w:szCs w:val="20"/>
                <w:lang w:val="en-ZA" w:eastAsia="en-ZA"/>
              </w:rPr>
              <w:t>Adshead</w:t>
            </w:r>
            <w:proofErr w:type="spellEnd"/>
            <w:r w:rsidRPr="00FB005B">
              <w:rPr>
                <w:color w:val="000000"/>
                <w:sz w:val="20"/>
                <w:szCs w:val="20"/>
                <w:lang w:val="en-ZA" w:eastAsia="en-ZA"/>
              </w:rPr>
              <w:t xml:space="preserve"> D., Thacker S., Hall J.W.</w:t>
            </w:r>
          </w:p>
        </w:tc>
        <w:tc>
          <w:tcPr>
            <w:tcW w:w="2590" w:type="dxa"/>
            <w:shd w:val="clear" w:color="auto" w:fill="auto"/>
            <w:noWrap/>
            <w:vAlign w:val="center"/>
            <w:hideMark/>
          </w:tcPr>
          <w:p w14:paraId="47B39EBB"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Participatory planning of the future of waste management in small island developing states to deliver on the Sustainable Development Goals</w:t>
            </w:r>
          </w:p>
        </w:tc>
        <w:tc>
          <w:tcPr>
            <w:tcW w:w="1239" w:type="dxa"/>
            <w:shd w:val="clear" w:color="auto" w:fill="auto"/>
            <w:vAlign w:val="center"/>
            <w:hideMark/>
          </w:tcPr>
          <w:p w14:paraId="50DD3A4F" w14:textId="77777777" w:rsidR="00091F00" w:rsidRPr="00FB005B" w:rsidRDefault="00091F00" w:rsidP="008104B0">
            <w:pPr>
              <w:jc w:val="center"/>
              <w:rPr>
                <w:sz w:val="20"/>
                <w:szCs w:val="20"/>
                <w:lang w:val="en-ZA" w:eastAsia="en-ZA"/>
              </w:rPr>
            </w:pPr>
            <w:r w:rsidRPr="00FB005B">
              <w:rPr>
                <w:sz w:val="20"/>
                <w:szCs w:val="20"/>
                <w:lang w:val="en-ZA" w:eastAsia="en-ZA"/>
              </w:rPr>
              <w:t>Framework proposition</w:t>
            </w:r>
          </w:p>
        </w:tc>
        <w:tc>
          <w:tcPr>
            <w:tcW w:w="1094" w:type="dxa"/>
            <w:shd w:val="clear" w:color="auto" w:fill="auto"/>
            <w:vAlign w:val="center"/>
            <w:hideMark/>
          </w:tcPr>
          <w:p w14:paraId="5212C263"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Single case study</w:t>
            </w:r>
          </w:p>
        </w:tc>
        <w:tc>
          <w:tcPr>
            <w:tcW w:w="1294" w:type="dxa"/>
            <w:shd w:val="clear" w:color="auto" w:fill="auto"/>
            <w:noWrap/>
            <w:vAlign w:val="center"/>
            <w:hideMark/>
          </w:tcPr>
          <w:p w14:paraId="34B83A10" w14:textId="77777777" w:rsidR="00091F00" w:rsidRPr="00FB005B" w:rsidRDefault="00091F00" w:rsidP="008104B0">
            <w:pPr>
              <w:jc w:val="center"/>
              <w:rPr>
                <w:sz w:val="20"/>
                <w:szCs w:val="20"/>
                <w:lang w:val="en-ZA" w:eastAsia="en-ZA"/>
              </w:rPr>
            </w:pPr>
            <w:r w:rsidRPr="00FB005B">
              <w:rPr>
                <w:sz w:val="20"/>
                <w:szCs w:val="20"/>
                <w:lang w:val="en-ZA" w:eastAsia="en-ZA"/>
              </w:rPr>
              <w:t>Curacao</w:t>
            </w:r>
          </w:p>
        </w:tc>
        <w:tc>
          <w:tcPr>
            <w:tcW w:w="1305" w:type="dxa"/>
            <w:shd w:val="clear" w:color="auto" w:fill="auto"/>
            <w:noWrap/>
            <w:vAlign w:val="center"/>
            <w:hideMark/>
          </w:tcPr>
          <w:p w14:paraId="1A985972" w14:textId="77777777" w:rsidR="00091F00" w:rsidRPr="00FB005B" w:rsidRDefault="00091F00" w:rsidP="008104B0">
            <w:pPr>
              <w:jc w:val="center"/>
              <w:rPr>
                <w:sz w:val="20"/>
                <w:szCs w:val="20"/>
                <w:lang w:val="en-ZA" w:eastAsia="en-ZA"/>
              </w:rPr>
            </w:pPr>
            <w:r w:rsidRPr="00FB005B">
              <w:rPr>
                <w:sz w:val="20"/>
                <w:szCs w:val="20"/>
                <w:lang w:val="en-ZA" w:eastAsia="en-ZA"/>
              </w:rPr>
              <w:t>Waste management</w:t>
            </w:r>
          </w:p>
        </w:tc>
        <w:tc>
          <w:tcPr>
            <w:tcW w:w="1316" w:type="dxa"/>
            <w:shd w:val="clear" w:color="auto" w:fill="auto"/>
            <w:noWrap/>
            <w:vAlign w:val="center"/>
            <w:hideMark/>
          </w:tcPr>
          <w:p w14:paraId="61AC37E3" w14:textId="33ED881B" w:rsidR="00091F00" w:rsidRPr="00FB005B"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noWrap/>
            <w:vAlign w:val="center"/>
            <w:hideMark/>
          </w:tcPr>
          <w:p w14:paraId="26E8F8A0" w14:textId="77777777" w:rsidR="00091F00" w:rsidRPr="00FB005B" w:rsidRDefault="00091F00" w:rsidP="008104B0">
            <w:pPr>
              <w:jc w:val="center"/>
              <w:rPr>
                <w:sz w:val="20"/>
                <w:szCs w:val="20"/>
                <w:lang w:val="en-ZA" w:eastAsia="en-ZA"/>
              </w:rPr>
            </w:pPr>
            <w:r w:rsidRPr="00FB005B">
              <w:rPr>
                <w:sz w:val="20"/>
                <w:szCs w:val="20"/>
                <w:lang w:val="en-ZA" w:eastAsia="en-ZA"/>
              </w:rPr>
              <w:t>National</w:t>
            </w:r>
          </w:p>
        </w:tc>
        <w:tc>
          <w:tcPr>
            <w:tcW w:w="1086" w:type="dxa"/>
            <w:shd w:val="clear" w:color="auto" w:fill="auto"/>
            <w:vAlign w:val="center"/>
            <w:hideMark/>
          </w:tcPr>
          <w:p w14:paraId="0140A76B"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35F966C7" w14:textId="77777777" w:rsidTr="000D58FD">
        <w:trPr>
          <w:trHeight w:val="480"/>
          <w:jc w:val="center"/>
        </w:trPr>
        <w:tc>
          <w:tcPr>
            <w:tcW w:w="1305" w:type="dxa"/>
            <w:shd w:val="clear" w:color="auto" w:fill="auto"/>
            <w:noWrap/>
            <w:vAlign w:val="center"/>
            <w:hideMark/>
          </w:tcPr>
          <w:p w14:paraId="073BC19F" w14:textId="3B3E63C1"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1A7FB49D"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Zheng B., </w:t>
            </w:r>
            <w:proofErr w:type="spellStart"/>
            <w:r w:rsidRPr="00FB005B">
              <w:rPr>
                <w:color w:val="000000"/>
                <w:sz w:val="20"/>
                <w:szCs w:val="20"/>
                <w:lang w:val="en-ZA" w:eastAsia="en-ZA"/>
              </w:rPr>
              <w:t>Bedra</w:t>
            </w:r>
            <w:proofErr w:type="spellEnd"/>
            <w:r w:rsidRPr="00FB005B">
              <w:rPr>
                <w:color w:val="000000"/>
                <w:sz w:val="20"/>
                <w:szCs w:val="20"/>
                <w:lang w:val="en-ZA" w:eastAsia="en-ZA"/>
              </w:rPr>
              <w:t xml:space="preserve"> K.B.</w:t>
            </w:r>
          </w:p>
        </w:tc>
        <w:tc>
          <w:tcPr>
            <w:tcW w:w="2590" w:type="dxa"/>
            <w:shd w:val="clear" w:color="auto" w:fill="auto"/>
            <w:noWrap/>
            <w:vAlign w:val="center"/>
            <w:hideMark/>
          </w:tcPr>
          <w:p w14:paraId="30409D93"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Recent sustainability performance in China: Strength-weakness analysis </w:t>
            </w:r>
            <w:r w:rsidRPr="00FB005B">
              <w:rPr>
                <w:color w:val="000000"/>
                <w:sz w:val="20"/>
                <w:szCs w:val="20"/>
                <w:lang w:val="en-ZA" w:eastAsia="en-ZA"/>
              </w:rPr>
              <w:lastRenderedPageBreak/>
              <w:t>and ranking of provincial cities</w:t>
            </w:r>
          </w:p>
        </w:tc>
        <w:tc>
          <w:tcPr>
            <w:tcW w:w="1239" w:type="dxa"/>
            <w:shd w:val="clear" w:color="auto" w:fill="auto"/>
            <w:vAlign w:val="center"/>
            <w:hideMark/>
          </w:tcPr>
          <w:p w14:paraId="39E9EAE1" w14:textId="77777777" w:rsidR="00091F00" w:rsidRPr="00FB005B" w:rsidRDefault="00091F00" w:rsidP="008104B0">
            <w:pPr>
              <w:jc w:val="center"/>
              <w:rPr>
                <w:sz w:val="20"/>
                <w:szCs w:val="20"/>
                <w:lang w:val="en-ZA" w:eastAsia="en-ZA"/>
              </w:rPr>
            </w:pPr>
            <w:r w:rsidRPr="00FB005B">
              <w:rPr>
                <w:sz w:val="20"/>
                <w:szCs w:val="20"/>
                <w:lang w:val="en-ZA" w:eastAsia="en-ZA"/>
              </w:rPr>
              <w:lastRenderedPageBreak/>
              <w:t>Framework proposition</w:t>
            </w:r>
          </w:p>
        </w:tc>
        <w:tc>
          <w:tcPr>
            <w:tcW w:w="1094" w:type="dxa"/>
            <w:shd w:val="clear" w:color="auto" w:fill="auto"/>
            <w:vAlign w:val="center"/>
            <w:hideMark/>
          </w:tcPr>
          <w:p w14:paraId="5DE48D18"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Empirical analysis</w:t>
            </w:r>
          </w:p>
        </w:tc>
        <w:tc>
          <w:tcPr>
            <w:tcW w:w="1294" w:type="dxa"/>
            <w:shd w:val="clear" w:color="auto" w:fill="auto"/>
            <w:noWrap/>
            <w:vAlign w:val="center"/>
            <w:hideMark/>
          </w:tcPr>
          <w:p w14:paraId="2405C1AA" w14:textId="77777777" w:rsidR="00091F00" w:rsidRPr="00FB005B" w:rsidRDefault="00091F00" w:rsidP="008104B0">
            <w:pPr>
              <w:jc w:val="center"/>
              <w:rPr>
                <w:sz w:val="20"/>
                <w:szCs w:val="20"/>
                <w:lang w:val="en-ZA" w:eastAsia="en-ZA"/>
              </w:rPr>
            </w:pPr>
            <w:r w:rsidRPr="00FB005B">
              <w:rPr>
                <w:sz w:val="20"/>
                <w:szCs w:val="20"/>
                <w:lang w:val="en-ZA" w:eastAsia="en-ZA"/>
              </w:rPr>
              <w:t>China</w:t>
            </w:r>
          </w:p>
        </w:tc>
        <w:tc>
          <w:tcPr>
            <w:tcW w:w="1305" w:type="dxa"/>
            <w:shd w:val="clear" w:color="auto" w:fill="auto"/>
            <w:vAlign w:val="center"/>
            <w:hideMark/>
          </w:tcPr>
          <w:p w14:paraId="0BE35879" w14:textId="6F402A2B" w:rsidR="00091F00" w:rsidRPr="00FB005B" w:rsidRDefault="00091F00" w:rsidP="008104B0">
            <w:pPr>
              <w:jc w:val="center"/>
              <w:rPr>
                <w:sz w:val="20"/>
                <w:szCs w:val="20"/>
                <w:lang w:val="en-ZA" w:eastAsia="en-ZA"/>
              </w:rPr>
            </w:pPr>
            <w:r w:rsidRPr="00FB005B">
              <w:rPr>
                <w:sz w:val="20"/>
                <w:szCs w:val="20"/>
                <w:lang w:val="en-ZA" w:eastAsia="en-ZA"/>
              </w:rPr>
              <w:t>Urban development</w:t>
            </w:r>
          </w:p>
        </w:tc>
        <w:tc>
          <w:tcPr>
            <w:tcW w:w="1316" w:type="dxa"/>
            <w:shd w:val="clear" w:color="auto" w:fill="auto"/>
            <w:vAlign w:val="center"/>
            <w:hideMark/>
          </w:tcPr>
          <w:p w14:paraId="2BC5D8E6" w14:textId="3A8B3226" w:rsidR="00091F00" w:rsidRPr="008104B0"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noWrap/>
            <w:vAlign w:val="center"/>
            <w:hideMark/>
          </w:tcPr>
          <w:p w14:paraId="601EB935" w14:textId="77777777" w:rsidR="00091F00" w:rsidRPr="00FB005B" w:rsidRDefault="00091F00" w:rsidP="008104B0">
            <w:pPr>
              <w:jc w:val="center"/>
              <w:rPr>
                <w:sz w:val="20"/>
                <w:szCs w:val="20"/>
                <w:lang w:val="en-ZA" w:eastAsia="en-ZA"/>
              </w:rPr>
            </w:pPr>
            <w:r w:rsidRPr="00FB005B">
              <w:rPr>
                <w:sz w:val="20"/>
                <w:szCs w:val="20"/>
                <w:lang w:val="en-ZA" w:eastAsia="en-ZA"/>
              </w:rPr>
              <w:t>Local</w:t>
            </w:r>
          </w:p>
        </w:tc>
        <w:tc>
          <w:tcPr>
            <w:tcW w:w="1086" w:type="dxa"/>
            <w:shd w:val="clear" w:color="auto" w:fill="auto"/>
            <w:vAlign w:val="center"/>
            <w:hideMark/>
          </w:tcPr>
          <w:p w14:paraId="38A1E5CB"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3B0F74B3" w14:textId="77777777" w:rsidTr="000D58FD">
        <w:trPr>
          <w:trHeight w:val="480"/>
          <w:jc w:val="center"/>
        </w:trPr>
        <w:tc>
          <w:tcPr>
            <w:tcW w:w="1305" w:type="dxa"/>
            <w:shd w:val="clear" w:color="auto" w:fill="auto"/>
            <w:noWrap/>
            <w:vAlign w:val="center"/>
            <w:hideMark/>
          </w:tcPr>
          <w:p w14:paraId="3BE8A574" w14:textId="1AEB629F"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67201FB7" w14:textId="77777777" w:rsidR="00091F00" w:rsidRPr="00463B76" w:rsidRDefault="00091F00" w:rsidP="008104B0">
            <w:pPr>
              <w:jc w:val="center"/>
              <w:rPr>
                <w:color w:val="000000"/>
                <w:sz w:val="20"/>
                <w:szCs w:val="20"/>
                <w:lang w:val="it-IT" w:eastAsia="en-ZA"/>
              </w:rPr>
            </w:pPr>
            <w:r w:rsidRPr="00463B76">
              <w:rPr>
                <w:color w:val="000000"/>
                <w:sz w:val="20"/>
                <w:szCs w:val="20"/>
                <w:lang w:val="it-IT" w:eastAsia="en-ZA"/>
              </w:rPr>
              <w:t>Di Vaio A., Varriale L.</w:t>
            </w:r>
          </w:p>
        </w:tc>
        <w:tc>
          <w:tcPr>
            <w:tcW w:w="2590" w:type="dxa"/>
            <w:shd w:val="clear" w:color="auto" w:fill="auto"/>
            <w:noWrap/>
            <w:vAlign w:val="center"/>
            <w:hideMark/>
          </w:tcPr>
          <w:p w14:paraId="566DA1BF"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SDGs and airport sustainable performance: Evidence from Italy on organisational, accounting and reporting practices through financial and non-financial disclosure</w:t>
            </w:r>
          </w:p>
        </w:tc>
        <w:tc>
          <w:tcPr>
            <w:tcW w:w="1239" w:type="dxa"/>
            <w:shd w:val="clear" w:color="auto" w:fill="auto"/>
            <w:vAlign w:val="center"/>
            <w:hideMark/>
          </w:tcPr>
          <w:p w14:paraId="46E2F64D" w14:textId="77777777" w:rsidR="00091F00" w:rsidRPr="00FB005B" w:rsidRDefault="00091F00" w:rsidP="008104B0">
            <w:pPr>
              <w:jc w:val="center"/>
              <w:rPr>
                <w:sz w:val="20"/>
                <w:szCs w:val="20"/>
                <w:lang w:val="en-ZA" w:eastAsia="en-ZA"/>
              </w:rPr>
            </w:pPr>
            <w:r w:rsidRPr="00FB005B">
              <w:rPr>
                <w:sz w:val="20"/>
                <w:szCs w:val="20"/>
                <w:lang w:val="en-ZA" w:eastAsia="en-ZA"/>
              </w:rPr>
              <w:t>Framework testing</w:t>
            </w:r>
          </w:p>
        </w:tc>
        <w:tc>
          <w:tcPr>
            <w:tcW w:w="1094" w:type="dxa"/>
            <w:shd w:val="clear" w:color="auto" w:fill="auto"/>
            <w:vAlign w:val="center"/>
            <w:hideMark/>
          </w:tcPr>
          <w:p w14:paraId="0C0FC09E"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Multiple case study</w:t>
            </w:r>
          </w:p>
        </w:tc>
        <w:tc>
          <w:tcPr>
            <w:tcW w:w="1294" w:type="dxa"/>
            <w:shd w:val="clear" w:color="auto" w:fill="auto"/>
            <w:noWrap/>
            <w:vAlign w:val="center"/>
            <w:hideMark/>
          </w:tcPr>
          <w:p w14:paraId="535D1C4D" w14:textId="77777777" w:rsidR="00091F00" w:rsidRPr="00FB005B" w:rsidRDefault="00091F00" w:rsidP="008104B0">
            <w:pPr>
              <w:jc w:val="center"/>
              <w:rPr>
                <w:sz w:val="20"/>
                <w:szCs w:val="20"/>
                <w:lang w:val="en-ZA" w:eastAsia="en-ZA"/>
              </w:rPr>
            </w:pPr>
            <w:r w:rsidRPr="00FB005B">
              <w:rPr>
                <w:sz w:val="20"/>
                <w:szCs w:val="20"/>
                <w:lang w:val="en-ZA" w:eastAsia="en-ZA"/>
              </w:rPr>
              <w:t>Italy</w:t>
            </w:r>
          </w:p>
        </w:tc>
        <w:tc>
          <w:tcPr>
            <w:tcW w:w="1305" w:type="dxa"/>
            <w:shd w:val="clear" w:color="auto" w:fill="auto"/>
            <w:noWrap/>
            <w:vAlign w:val="center"/>
            <w:hideMark/>
          </w:tcPr>
          <w:p w14:paraId="3613AAF0" w14:textId="77777777" w:rsidR="00091F00" w:rsidRPr="00FB005B" w:rsidRDefault="00091F00" w:rsidP="008104B0">
            <w:pPr>
              <w:jc w:val="center"/>
              <w:rPr>
                <w:sz w:val="20"/>
                <w:szCs w:val="20"/>
                <w:lang w:val="en-ZA" w:eastAsia="en-ZA"/>
              </w:rPr>
            </w:pPr>
            <w:r w:rsidRPr="00FB005B">
              <w:rPr>
                <w:sz w:val="20"/>
                <w:szCs w:val="20"/>
                <w:lang w:val="en-ZA" w:eastAsia="en-ZA"/>
              </w:rPr>
              <w:t>Airports</w:t>
            </w:r>
          </w:p>
        </w:tc>
        <w:tc>
          <w:tcPr>
            <w:tcW w:w="1316" w:type="dxa"/>
            <w:shd w:val="clear" w:color="auto" w:fill="auto"/>
            <w:noWrap/>
            <w:vAlign w:val="center"/>
            <w:hideMark/>
          </w:tcPr>
          <w:p w14:paraId="2B91816C" w14:textId="0B9E9D0C" w:rsidR="00091F00" w:rsidRPr="00FB005B"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vAlign w:val="center"/>
            <w:hideMark/>
          </w:tcPr>
          <w:p w14:paraId="081EC39C" w14:textId="77777777" w:rsidR="00091F00" w:rsidRPr="00FB005B" w:rsidRDefault="00091F00" w:rsidP="008104B0">
            <w:pPr>
              <w:jc w:val="center"/>
              <w:rPr>
                <w:sz w:val="20"/>
                <w:szCs w:val="20"/>
                <w:lang w:val="en-ZA" w:eastAsia="en-ZA"/>
              </w:rPr>
            </w:pPr>
            <w:r w:rsidRPr="00FB005B">
              <w:rPr>
                <w:sz w:val="20"/>
                <w:szCs w:val="20"/>
                <w:lang w:val="en-ZA" w:eastAsia="en-ZA"/>
              </w:rPr>
              <w:t>Organisational; Industry</w:t>
            </w:r>
          </w:p>
        </w:tc>
        <w:tc>
          <w:tcPr>
            <w:tcW w:w="1086" w:type="dxa"/>
            <w:shd w:val="clear" w:color="auto" w:fill="auto"/>
            <w:noWrap/>
            <w:vAlign w:val="center"/>
            <w:hideMark/>
          </w:tcPr>
          <w:p w14:paraId="6699F316" w14:textId="77777777" w:rsidR="00091F00" w:rsidRPr="00FB005B" w:rsidRDefault="00091F00" w:rsidP="008104B0">
            <w:pPr>
              <w:jc w:val="center"/>
              <w:rPr>
                <w:sz w:val="20"/>
                <w:szCs w:val="20"/>
                <w:lang w:val="en-ZA" w:eastAsia="en-ZA"/>
              </w:rPr>
            </w:pPr>
            <w:r w:rsidRPr="00FB005B">
              <w:rPr>
                <w:sz w:val="20"/>
                <w:szCs w:val="20"/>
                <w:lang w:val="en-ZA" w:eastAsia="en-ZA"/>
              </w:rPr>
              <w:t>SDG 11, 17</w:t>
            </w:r>
          </w:p>
        </w:tc>
      </w:tr>
      <w:tr w:rsidR="008104B0" w:rsidRPr="008104B0" w14:paraId="2C82BE98" w14:textId="77777777" w:rsidTr="000D58FD">
        <w:trPr>
          <w:trHeight w:val="240"/>
          <w:jc w:val="center"/>
        </w:trPr>
        <w:tc>
          <w:tcPr>
            <w:tcW w:w="1305" w:type="dxa"/>
            <w:shd w:val="clear" w:color="auto" w:fill="auto"/>
            <w:noWrap/>
            <w:vAlign w:val="center"/>
            <w:hideMark/>
          </w:tcPr>
          <w:p w14:paraId="5AFCCB78" w14:textId="6AB75C8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2F16AFA2" w14:textId="77777777" w:rsidR="00091F00" w:rsidRPr="00463B76" w:rsidRDefault="00091F00" w:rsidP="008104B0">
            <w:pPr>
              <w:jc w:val="center"/>
              <w:rPr>
                <w:color w:val="000000"/>
                <w:sz w:val="20"/>
                <w:szCs w:val="20"/>
                <w:lang w:val="it-IT" w:eastAsia="en-ZA"/>
              </w:rPr>
            </w:pPr>
            <w:r w:rsidRPr="00463B76">
              <w:rPr>
                <w:color w:val="000000"/>
                <w:sz w:val="20"/>
                <w:szCs w:val="20"/>
                <w:lang w:val="it-IT" w:eastAsia="en-ZA"/>
              </w:rPr>
              <w:t>Teferi Z.A., Newman P.</w:t>
            </w:r>
          </w:p>
        </w:tc>
        <w:tc>
          <w:tcPr>
            <w:tcW w:w="2590" w:type="dxa"/>
            <w:shd w:val="clear" w:color="auto" w:fill="auto"/>
            <w:noWrap/>
            <w:vAlign w:val="center"/>
            <w:hideMark/>
          </w:tcPr>
          <w:p w14:paraId="145CA90E"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Slum regeneration and sustainability: Applying the Extended Metabolism Model and the SDGs</w:t>
            </w:r>
          </w:p>
        </w:tc>
        <w:tc>
          <w:tcPr>
            <w:tcW w:w="1239" w:type="dxa"/>
            <w:shd w:val="clear" w:color="auto" w:fill="auto"/>
            <w:vAlign w:val="center"/>
            <w:hideMark/>
          </w:tcPr>
          <w:p w14:paraId="41CE3156" w14:textId="77777777" w:rsidR="00091F00" w:rsidRPr="00FB005B" w:rsidRDefault="00091F00" w:rsidP="008104B0">
            <w:pPr>
              <w:jc w:val="center"/>
              <w:rPr>
                <w:sz w:val="20"/>
                <w:szCs w:val="20"/>
                <w:lang w:val="en-ZA" w:eastAsia="en-ZA"/>
              </w:rPr>
            </w:pPr>
            <w:r w:rsidRPr="00FB005B">
              <w:rPr>
                <w:sz w:val="20"/>
                <w:szCs w:val="20"/>
                <w:lang w:val="en-ZA" w:eastAsia="en-ZA"/>
              </w:rPr>
              <w:t>Framework testing</w:t>
            </w:r>
          </w:p>
        </w:tc>
        <w:tc>
          <w:tcPr>
            <w:tcW w:w="1094" w:type="dxa"/>
            <w:shd w:val="clear" w:color="auto" w:fill="auto"/>
            <w:vAlign w:val="center"/>
            <w:hideMark/>
          </w:tcPr>
          <w:p w14:paraId="1E479360"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Single case study</w:t>
            </w:r>
          </w:p>
        </w:tc>
        <w:tc>
          <w:tcPr>
            <w:tcW w:w="1294" w:type="dxa"/>
            <w:shd w:val="clear" w:color="auto" w:fill="auto"/>
            <w:noWrap/>
            <w:vAlign w:val="center"/>
            <w:hideMark/>
          </w:tcPr>
          <w:p w14:paraId="3AED8944" w14:textId="77777777" w:rsidR="00091F00" w:rsidRPr="00FB005B" w:rsidRDefault="00091F00" w:rsidP="008104B0">
            <w:pPr>
              <w:jc w:val="center"/>
              <w:rPr>
                <w:sz w:val="20"/>
                <w:szCs w:val="20"/>
                <w:lang w:val="en-ZA" w:eastAsia="en-ZA"/>
              </w:rPr>
            </w:pPr>
            <w:r w:rsidRPr="00FB005B">
              <w:rPr>
                <w:sz w:val="20"/>
                <w:szCs w:val="20"/>
                <w:lang w:val="en-ZA" w:eastAsia="en-ZA"/>
              </w:rPr>
              <w:t>Ethiopia</w:t>
            </w:r>
          </w:p>
        </w:tc>
        <w:tc>
          <w:tcPr>
            <w:tcW w:w="1305" w:type="dxa"/>
            <w:shd w:val="clear" w:color="auto" w:fill="auto"/>
            <w:noWrap/>
            <w:vAlign w:val="center"/>
            <w:hideMark/>
          </w:tcPr>
          <w:p w14:paraId="45B7C2CE" w14:textId="77777777" w:rsidR="00091F00" w:rsidRPr="00FB005B" w:rsidRDefault="00091F00" w:rsidP="008104B0">
            <w:pPr>
              <w:jc w:val="center"/>
              <w:rPr>
                <w:sz w:val="20"/>
                <w:szCs w:val="20"/>
                <w:lang w:val="en-ZA" w:eastAsia="en-ZA"/>
              </w:rPr>
            </w:pPr>
            <w:r w:rsidRPr="00FB005B">
              <w:rPr>
                <w:sz w:val="20"/>
                <w:szCs w:val="20"/>
                <w:lang w:val="en-ZA" w:eastAsia="en-ZA"/>
              </w:rPr>
              <w:t>Urban development</w:t>
            </w:r>
          </w:p>
        </w:tc>
        <w:tc>
          <w:tcPr>
            <w:tcW w:w="1316" w:type="dxa"/>
            <w:shd w:val="clear" w:color="auto" w:fill="auto"/>
            <w:noWrap/>
            <w:vAlign w:val="center"/>
            <w:hideMark/>
          </w:tcPr>
          <w:p w14:paraId="35B92F27" w14:textId="77777777" w:rsidR="00091F00" w:rsidRPr="00FB005B" w:rsidRDefault="00091F00" w:rsidP="008104B0">
            <w:pPr>
              <w:jc w:val="center"/>
              <w:rPr>
                <w:sz w:val="20"/>
                <w:szCs w:val="20"/>
                <w:lang w:val="en-ZA" w:eastAsia="en-ZA"/>
              </w:rPr>
            </w:pPr>
            <w:r w:rsidRPr="00FB005B">
              <w:rPr>
                <w:sz w:val="20"/>
                <w:szCs w:val="20"/>
                <w:lang w:val="en-ZA" w:eastAsia="en-ZA"/>
              </w:rPr>
              <w:t>Slums and settlements</w:t>
            </w:r>
          </w:p>
        </w:tc>
        <w:tc>
          <w:tcPr>
            <w:tcW w:w="1450" w:type="dxa"/>
            <w:shd w:val="clear" w:color="auto" w:fill="auto"/>
            <w:noWrap/>
            <w:vAlign w:val="center"/>
            <w:hideMark/>
          </w:tcPr>
          <w:p w14:paraId="1C52CE9A" w14:textId="77777777" w:rsidR="00091F00" w:rsidRPr="00FB005B" w:rsidRDefault="00091F00" w:rsidP="008104B0">
            <w:pPr>
              <w:jc w:val="center"/>
              <w:rPr>
                <w:sz w:val="20"/>
                <w:szCs w:val="20"/>
                <w:lang w:val="en-ZA" w:eastAsia="en-ZA"/>
              </w:rPr>
            </w:pPr>
            <w:r w:rsidRPr="00FB005B">
              <w:rPr>
                <w:sz w:val="20"/>
                <w:szCs w:val="20"/>
                <w:lang w:val="en-ZA" w:eastAsia="en-ZA"/>
              </w:rPr>
              <w:t>Local</w:t>
            </w:r>
          </w:p>
        </w:tc>
        <w:tc>
          <w:tcPr>
            <w:tcW w:w="1086" w:type="dxa"/>
            <w:shd w:val="clear" w:color="auto" w:fill="auto"/>
            <w:noWrap/>
            <w:vAlign w:val="center"/>
            <w:hideMark/>
          </w:tcPr>
          <w:p w14:paraId="57F6A773" w14:textId="77777777" w:rsidR="00091F00" w:rsidRPr="00FB005B" w:rsidRDefault="00091F00" w:rsidP="008104B0">
            <w:pPr>
              <w:jc w:val="center"/>
              <w:rPr>
                <w:sz w:val="20"/>
                <w:szCs w:val="20"/>
                <w:lang w:val="en-ZA" w:eastAsia="en-ZA"/>
              </w:rPr>
            </w:pPr>
            <w:r w:rsidRPr="00FB005B">
              <w:rPr>
                <w:sz w:val="20"/>
                <w:szCs w:val="20"/>
                <w:lang w:val="en-ZA" w:eastAsia="en-ZA"/>
              </w:rPr>
              <w:t>SDG 1</w:t>
            </w:r>
          </w:p>
        </w:tc>
      </w:tr>
      <w:tr w:rsidR="008104B0" w:rsidRPr="008104B0" w14:paraId="07B93F31" w14:textId="77777777" w:rsidTr="000D58FD">
        <w:trPr>
          <w:trHeight w:val="240"/>
          <w:jc w:val="center"/>
        </w:trPr>
        <w:tc>
          <w:tcPr>
            <w:tcW w:w="1305" w:type="dxa"/>
            <w:shd w:val="clear" w:color="auto" w:fill="auto"/>
            <w:noWrap/>
            <w:vAlign w:val="center"/>
            <w:hideMark/>
          </w:tcPr>
          <w:p w14:paraId="2ED6A290" w14:textId="32100A96"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7B2743E1" w14:textId="77777777" w:rsidR="00091F00" w:rsidRPr="00463B76" w:rsidRDefault="00091F00" w:rsidP="008104B0">
            <w:pPr>
              <w:jc w:val="center"/>
              <w:rPr>
                <w:color w:val="000000"/>
                <w:sz w:val="20"/>
                <w:szCs w:val="20"/>
                <w:lang w:val="it-IT" w:eastAsia="en-ZA"/>
              </w:rPr>
            </w:pPr>
            <w:r w:rsidRPr="00463B76">
              <w:rPr>
                <w:color w:val="000000"/>
                <w:sz w:val="20"/>
                <w:szCs w:val="20"/>
                <w:lang w:val="it-IT" w:eastAsia="en-ZA"/>
              </w:rPr>
              <w:t>da Silva L., Marques Prietto P.D., Pavan Korf E.</w:t>
            </w:r>
          </w:p>
        </w:tc>
        <w:tc>
          <w:tcPr>
            <w:tcW w:w="2590" w:type="dxa"/>
            <w:shd w:val="clear" w:color="auto" w:fill="auto"/>
            <w:noWrap/>
            <w:vAlign w:val="center"/>
            <w:hideMark/>
          </w:tcPr>
          <w:p w14:paraId="2C63F937"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Sustainability indicators for urban solid waste management in large and medium-sized worldwide cities</w:t>
            </w:r>
          </w:p>
        </w:tc>
        <w:tc>
          <w:tcPr>
            <w:tcW w:w="1239" w:type="dxa"/>
            <w:shd w:val="clear" w:color="auto" w:fill="auto"/>
            <w:vAlign w:val="center"/>
            <w:hideMark/>
          </w:tcPr>
          <w:p w14:paraId="125C6ACE" w14:textId="77777777" w:rsidR="00091F00" w:rsidRPr="00FB005B" w:rsidRDefault="00091F00" w:rsidP="008104B0">
            <w:pPr>
              <w:jc w:val="center"/>
              <w:rPr>
                <w:sz w:val="20"/>
                <w:szCs w:val="20"/>
                <w:lang w:val="en-ZA" w:eastAsia="en-ZA"/>
              </w:rPr>
            </w:pPr>
            <w:r w:rsidRPr="00FB005B">
              <w:rPr>
                <w:sz w:val="20"/>
                <w:szCs w:val="20"/>
                <w:lang w:val="en-ZA" w:eastAsia="en-ZA"/>
              </w:rPr>
              <w:t>Framework testing</w:t>
            </w:r>
          </w:p>
        </w:tc>
        <w:tc>
          <w:tcPr>
            <w:tcW w:w="1094" w:type="dxa"/>
            <w:shd w:val="clear" w:color="auto" w:fill="auto"/>
            <w:vAlign w:val="center"/>
            <w:hideMark/>
          </w:tcPr>
          <w:p w14:paraId="7E7A20AC"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Multiple case study</w:t>
            </w:r>
          </w:p>
        </w:tc>
        <w:tc>
          <w:tcPr>
            <w:tcW w:w="1294" w:type="dxa"/>
            <w:shd w:val="clear" w:color="auto" w:fill="auto"/>
            <w:noWrap/>
            <w:vAlign w:val="center"/>
            <w:hideMark/>
          </w:tcPr>
          <w:p w14:paraId="2E445D66" w14:textId="77777777" w:rsidR="00091F00" w:rsidRPr="00FB005B" w:rsidRDefault="00091F00" w:rsidP="008104B0">
            <w:pPr>
              <w:jc w:val="center"/>
              <w:rPr>
                <w:sz w:val="20"/>
                <w:szCs w:val="20"/>
                <w:lang w:val="en-ZA" w:eastAsia="en-ZA"/>
              </w:rPr>
            </w:pPr>
            <w:r w:rsidRPr="00FB005B">
              <w:rPr>
                <w:sz w:val="20"/>
                <w:szCs w:val="20"/>
                <w:lang w:val="en-ZA" w:eastAsia="en-ZA"/>
              </w:rPr>
              <w:t>Brazil</w:t>
            </w:r>
          </w:p>
        </w:tc>
        <w:tc>
          <w:tcPr>
            <w:tcW w:w="1305" w:type="dxa"/>
            <w:shd w:val="clear" w:color="auto" w:fill="auto"/>
            <w:noWrap/>
            <w:vAlign w:val="center"/>
            <w:hideMark/>
          </w:tcPr>
          <w:p w14:paraId="0FBFCFB9" w14:textId="77777777" w:rsidR="00091F00" w:rsidRPr="00FB005B" w:rsidRDefault="00091F00" w:rsidP="008104B0">
            <w:pPr>
              <w:jc w:val="center"/>
              <w:rPr>
                <w:sz w:val="20"/>
                <w:szCs w:val="20"/>
                <w:lang w:val="en-ZA" w:eastAsia="en-ZA"/>
              </w:rPr>
            </w:pPr>
            <w:r w:rsidRPr="00FB005B">
              <w:rPr>
                <w:sz w:val="20"/>
                <w:szCs w:val="20"/>
                <w:lang w:val="en-ZA" w:eastAsia="en-ZA"/>
              </w:rPr>
              <w:t>Waste management</w:t>
            </w:r>
          </w:p>
        </w:tc>
        <w:tc>
          <w:tcPr>
            <w:tcW w:w="1316" w:type="dxa"/>
            <w:shd w:val="clear" w:color="auto" w:fill="auto"/>
            <w:noWrap/>
            <w:vAlign w:val="center"/>
            <w:hideMark/>
          </w:tcPr>
          <w:p w14:paraId="4C90B27D" w14:textId="77777777" w:rsidR="00091F00" w:rsidRPr="00FB005B" w:rsidRDefault="00091F00" w:rsidP="008104B0">
            <w:pPr>
              <w:jc w:val="center"/>
              <w:rPr>
                <w:sz w:val="20"/>
                <w:szCs w:val="20"/>
                <w:lang w:val="en-ZA" w:eastAsia="en-ZA"/>
              </w:rPr>
            </w:pPr>
            <w:r w:rsidRPr="00FB005B">
              <w:rPr>
                <w:sz w:val="20"/>
                <w:szCs w:val="20"/>
                <w:lang w:val="en-ZA" w:eastAsia="en-ZA"/>
              </w:rPr>
              <w:t>Solid waste</w:t>
            </w:r>
          </w:p>
        </w:tc>
        <w:tc>
          <w:tcPr>
            <w:tcW w:w="1450" w:type="dxa"/>
            <w:shd w:val="clear" w:color="auto" w:fill="auto"/>
            <w:noWrap/>
            <w:vAlign w:val="center"/>
            <w:hideMark/>
          </w:tcPr>
          <w:p w14:paraId="661C4DC9" w14:textId="77777777" w:rsidR="00091F00" w:rsidRPr="00FB005B" w:rsidRDefault="00091F00" w:rsidP="008104B0">
            <w:pPr>
              <w:jc w:val="center"/>
              <w:rPr>
                <w:sz w:val="20"/>
                <w:szCs w:val="20"/>
                <w:lang w:val="en-ZA" w:eastAsia="en-ZA"/>
              </w:rPr>
            </w:pPr>
            <w:r w:rsidRPr="00FB005B">
              <w:rPr>
                <w:sz w:val="20"/>
                <w:szCs w:val="20"/>
                <w:lang w:val="en-ZA" w:eastAsia="en-ZA"/>
              </w:rPr>
              <w:t>Local</w:t>
            </w:r>
          </w:p>
        </w:tc>
        <w:tc>
          <w:tcPr>
            <w:tcW w:w="1086" w:type="dxa"/>
            <w:shd w:val="clear" w:color="auto" w:fill="auto"/>
            <w:vAlign w:val="center"/>
            <w:hideMark/>
          </w:tcPr>
          <w:p w14:paraId="5ED0B4E9"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0FE46BF4" w14:textId="77777777" w:rsidTr="000D58FD">
        <w:trPr>
          <w:trHeight w:val="480"/>
          <w:jc w:val="center"/>
        </w:trPr>
        <w:tc>
          <w:tcPr>
            <w:tcW w:w="1305" w:type="dxa"/>
            <w:shd w:val="clear" w:color="auto" w:fill="auto"/>
            <w:noWrap/>
            <w:vAlign w:val="center"/>
            <w:hideMark/>
          </w:tcPr>
          <w:p w14:paraId="68B9E788" w14:textId="4E9AEC7E"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3EF4371B" w14:textId="77777777" w:rsidR="00091F00" w:rsidRPr="00463B76" w:rsidRDefault="00091F00" w:rsidP="008104B0">
            <w:pPr>
              <w:jc w:val="center"/>
              <w:rPr>
                <w:color w:val="000000"/>
                <w:sz w:val="20"/>
                <w:szCs w:val="20"/>
                <w:lang w:val="it-IT" w:eastAsia="en-ZA"/>
              </w:rPr>
            </w:pPr>
            <w:r w:rsidRPr="00463B76">
              <w:rPr>
                <w:color w:val="000000"/>
                <w:sz w:val="20"/>
                <w:szCs w:val="20"/>
                <w:lang w:val="it-IT" w:eastAsia="en-ZA"/>
              </w:rPr>
              <w:t>Monteiro N.B.R., da Silva E.A., Moita Neto J.M.</w:t>
            </w:r>
          </w:p>
        </w:tc>
        <w:tc>
          <w:tcPr>
            <w:tcW w:w="2590" w:type="dxa"/>
            <w:shd w:val="clear" w:color="auto" w:fill="auto"/>
            <w:noWrap/>
            <w:vAlign w:val="center"/>
            <w:hideMark/>
          </w:tcPr>
          <w:p w14:paraId="39F2D376"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Sustainable development goals in mining</w:t>
            </w:r>
          </w:p>
        </w:tc>
        <w:tc>
          <w:tcPr>
            <w:tcW w:w="1239" w:type="dxa"/>
            <w:shd w:val="clear" w:color="auto" w:fill="auto"/>
            <w:noWrap/>
            <w:vAlign w:val="center"/>
            <w:hideMark/>
          </w:tcPr>
          <w:p w14:paraId="33A728BD" w14:textId="77777777" w:rsidR="00091F00" w:rsidRPr="00FB005B" w:rsidRDefault="00091F00" w:rsidP="008104B0">
            <w:pPr>
              <w:jc w:val="center"/>
              <w:rPr>
                <w:sz w:val="20"/>
                <w:szCs w:val="20"/>
                <w:lang w:val="en-ZA" w:eastAsia="en-ZA"/>
              </w:rPr>
            </w:pPr>
            <w:r w:rsidRPr="00FB005B">
              <w:rPr>
                <w:sz w:val="20"/>
                <w:szCs w:val="20"/>
                <w:lang w:val="en-ZA" w:eastAsia="en-ZA"/>
              </w:rPr>
              <w:t>Exploratory</w:t>
            </w:r>
          </w:p>
        </w:tc>
        <w:tc>
          <w:tcPr>
            <w:tcW w:w="1094" w:type="dxa"/>
            <w:shd w:val="clear" w:color="auto" w:fill="auto"/>
            <w:vAlign w:val="center"/>
            <w:hideMark/>
          </w:tcPr>
          <w:p w14:paraId="2ED2B074"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Multiple case study</w:t>
            </w:r>
          </w:p>
        </w:tc>
        <w:tc>
          <w:tcPr>
            <w:tcW w:w="1294" w:type="dxa"/>
            <w:shd w:val="clear" w:color="auto" w:fill="auto"/>
            <w:noWrap/>
            <w:vAlign w:val="center"/>
            <w:hideMark/>
          </w:tcPr>
          <w:p w14:paraId="63C82B27" w14:textId="77777777" w:rsidR="00091F00" w:rsidRPr="00FB005B" w:rsidRDefault="00091F00" w:rsidP="008104B0">
            <w:pPr>
              <w:jc w:val="center"/>
              <w:rPr>
                <w:sz w:val="20"/>
                <w:szCs w:val="20"/>
                <w:lang w:val="en-ZA" w:eastAsia="en-ZA"/>
              </w:rPr>
            </w:pPr>
            <w:r w:rsidRPr="00FB005B">
              <w:rPr>
                <w:sz w:val="20"/>
                <w:szCs w:val="20"/>
                <w:lang w:val="en-ZA" w:eastAsia="en-ZA"/>
              </w:rPr>
              <w:t>Brazil</w:t>
            </w:r>
          </w:p>
        </w:tc>
        <w:tc>
          <w:tcPr>
            <w:tcW w:w="1305" w:type="dxa"/>
            <w:shd w:val="clear" w:color="auto" w:fill="auto"/>
            <w:noWrap/>
            <w:vAlign w:val="center"/>
            <w:hideMark/>
          </w:tcPr>
          <w:p w14:paraId="112C6F48" w14:textId="77777777" w:rsidR="00091F00" w:rsidRPr="00FB005B" w:rsidRDefault="00091F00" w:rsidP="008104B0">
            <w:pPr>
              <w:jc w:val="center"/>
              <w:rPr>
                <w:sz w:val="20"/>
                <w:szCs w:val="20"/>
                <w:lang w:val="en-ZA" w:eastAsia="en-ZA"/>
              </w:rPr>
            </w:pPr>
            <w:r w:rsidRPr="00FB005B">
              <w:rPr>
                <w:sz w:val="20"/>
                <w:szCs w:val="20"/>
                <w:lang w:val="en-ZA" w:eastAsia="en-ZA"/>
              </w:rPr>
              <w:t>Mining</w:t>
            </w:r>
          </w:p>
        </w:tc>
        <w:tc>
          <w:tcPr>
            <w:tcW w:w="1316" w:type="dxa"/>
            <w:shd w:val="clear" w:color="auto" w:fill="auto"/>
            <w:noWrap/>
            <w:vAlign w:val="center"/>
            <w:hideMark/>
          </w:tcPr>
          <w:p w14:paraId="70B5D726" w14:textId="5EFB9EB6" w:rsidR="00091F00" w:rsidRPr="00FB005B"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noWrap/>
            <w:vAlign w:val="center"/>
            <w:hideMark/>
          </w:tcPr>
          <w:p w14:paraId="0B0BBD47" w14:textId="77777777" w:rsidR="00091F00" w:rsidRPr="00FB005B" w:rsidRDefault="00091F00" w:rsidP="008104B0">
            <w:pPr>
              <w:jc w:val="center"/>
              <w:rPr>
                <w:sz w:val="20"/>
                <w:szCs w:val="20"/>
                <w:lang w:val="en-ZA" w:eastAsia="en-ZA"/>
              </w:rPr>
            </w:pPr>
            <w:r w:rsidRPr="00FB005B">
              <w:rPr>
                <w:sz w:val="20"/>
                <w:szCs w:val="20"/>
                <w:lang w:val="en-ZA" w:eastAsia="en-ZA"/>
              </w:rPr>
              <w:t>Industry</w:t>
            </w:r>
          </w:p>
        </w:tc>
        <w:tc>
          <w:tcPr>
            <w:tcW w:w="1086" w:type="dxa"/>
            <w:shd w:val="clear" w:color="auto" w:fill="auto"/>
            <w:noWrap/>
            <w:vAlign w:val="center"/>
            <w:hideMark/>
          </w:tcPr>
          <w:p w14:paraId="41310047" w14:textId="77777777" w:rsidR="00091F00" w:rsidRPr="00FB005B" w:rsidRDefault="00091F00" w:rsidP="008104B0">
            <w:pPr>
              <w:jc w:val="center"/>
              <w:rPr>
                <w:sz w:val="20"/>
                <w:szCs w:val="20"/>
                <w:lang w:val="en-ZA" w:eastAsia="en-ZA"/>
              </w:rPr>
            </w:pPr>
            <w:r w:rsidRPr="00FB005B">
              <w:rPr>
                <w:sz w:val="20"/>
                <w:szCs w:val="20"/>
                <w:lang w:val="en-ZA" w:eastAsia="en-ZA"/>
              </w:rPr>
              <w:t>SDG 1, 2, 5, 8, 13</w:t>
            </w:r>
          </w:p>
        </w:tc>
      </w:tr>
      <w:tr w:rsidR="008104B0" w:rsidRPr="008104B0" w14:paraId="384EFAAE" w14:textId="77777777" w:rsidTr="000D58FD">
        <w:trPr>
          <w:trHeight w:val="240"/>
          <w:jc w:val="center"/>
        </w:trPr>
        <w:tc>
          <w:tcPr>
            <w:tcW w:w="1305" w:type="dxa"/>
            <w:shd w:val="clear" w:color="auto" w:fill="auto"/>
            <w:noWrap/>
            <w:vAlign w:val="center"/>
            <w:hideMark/>
          </w:tcPr>
          <w:p w14:paraId="490E200B" w14:textId="5A4C112D"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3DF02CE0"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Makino T., Noda K., </w:t>
            </w:r>
            <w:proofErr w:type="spellStart"/>
            <w:r w:rsidRPr="00FB005B">
              <w:rPr>
                <w:color w:val="000000"/>
                <w:sz w:val="20"/>
                <w:szCs w:val="20"/>
                <w:lang w:val="en-ZA" w:eastAsia="en-ZA"/>
              </w:rPr>
              <w:t>Keokhamphui</w:t>
            </w:r>
            <w:proofErr w:type="spellEnd"/>
            <w:r w:rsidRPr="00FB005B">
              <w:rPr>
                <w:color w:val="000000"/>
                <w:sz w:val="20"/>
                <w:szCs w:val="20"/>
                <w:lang w:val="en-ZA" w:eastAsia="en-ZA"/>
              </w:rPr>
              <w:t xml:space="preserve"> K., Hamada H., Oki K., Oki T.</w:t>
            </w:r>
          </w:p>
        </w:tc>
        <w:tc>
          <w:tcPr>
            <w:tcW w:w="2590" w:type="dxa"/>
            <w:shd w:val="clear" w:color="auto" w:fill="auto"/>
            <w:noWrap/>
            <w:vAlign w:val="center"/>
            <w:hideMark/>
          </w:tcPr>
          <w:p w14:paraId="41F64FE9" w14:textId="291DE390"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The effects of five forms of capital on thought processes underlying water consumption </w:t>
            </w:r>
            <w:r w:rsidR="00682429" w:rsidRPr="00FB005B">
              <w:rPr>
                <w:color w:val="000000"/>
                <w:sz w:val="20"/>
                <w:szCs w:val="20"/>
                <w:lang w:val="en-ZA" w:eastAsia="en-ZA"/>
              </w:rPr>
              <w:t>behaviour</w:t>
            </w:r>
            <w:r w:rsidRPr="00FB005B">
              <w:rPr>
                <w:color w:val="000000"/>
                <w:sz w:val="20"/>
                <w:szCs w:val="20"/>
                <w:lang w:val="en-ZA" w:eastAsia="en-ZA"/>
              </w:rPr>
              <w:t xml:space="preserve"> in suburban </w:t>
            </w:r>
            <w:proofErr w:type="spellStart"/>
            <w:r w:rsidRPr="00FB005B">
              <w:rPr>
                <w:color w:val="000000"/>
                <w:sz w:val="20"/>
                <w:szCs w:val="20"/>
                <w:lang w:val="en-ZA" w:eastAsia="en-ZA"/>
              </w:rPr>
              <w:t>vientiane</w:t>
            </w:r>
            <w:proofErr w:type="spellEnd"/>
          </w:p>
        </w:tc>
        <w:tc>
          <w:tcPr>
            <w:tcW w:w="1239" w:type="dxa"/>
            <w:shd w:val="clear" w:color="auto" w:fill="auto"/>
            <w:vAlign w:val="center"/>
            <w:hideMark/>
          </w:tcPr>
          <w:p w14:paraId="216482E0" w14:textId="77777777" w:rsidR="00091F00" w:rsidRPr="00FB005B" w:rsidRDefault="00091F00" w:rsidP="008104B0">
            <w:pPr>
              <w:jc w:val="center"/>
              <w:rPr>
                <w:sz w:val="20"/>
                <w:szCs w:val="20"/>
                <w:lang w:val="en-ZA" w:eastAsia="en-ZA"/>
              </w:rPr>
            </w:pPr>
            <w:r w:rsidRPr="00FB005B">
              <w:rPr>
                <w:sz w:val="20"/>
                <w:szCs w:val="20"/>
                <w:lang w:val="en-ZA" w:eastAsia="en-ZA"/>
              </w:rPr>
              <w:t>Framework testing</w:t>
            </w:r>
          </w:p>
        </w:tc>
        <w:tc>
          <w:tcPr>
            <w:tcW w:w="1094" w:type="dxa"/>
            <w:shd w:val="clear" w:color="auto" w:fill="auto"/>
            <w:vAlign w:val="center"/>
            <w:hideMark/>
          </w:tcPr>
          <w:p w14:paraId="27FD8E10"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Empirical analysis</w:t>
            </w:r>
          </w:p>
        </w:tc>
        <w:tc>
          <w:tcPr>
            <w:tcW w:w="1294" w:type="dxa"/>
            <w:shd w:val="clear" w:color="auto" w:fill="auto"/>
            <w:noWrap/>
            <w:vAlign w:val="center"/>
            <w:hideMark/>
          </w:tcPr>
          <w:p w14:paraId="453FC89D" w14:textId="77777777" w:rsidR="00091F00" w:rsidRPr="00FB005B" w:rsidRDefault="00091F00" w:rsidP="008104B0">
            <w:pPr>
              <w:jc w:val="center"/>
              <w:rPr>
                <w:sz w:val="20"/>
                <w:szCs w:val="20"/>
                <w:lang w:val="en-ZA" w:eastAsia="en-ZA"/>
              </w:rPr>
            </w:pPr>
            <w:r w:rsidRPr="00FB005B">
              <w:rPr>
                <w:sz w:val="20"/>
                <w:szCs w:val="20"/>
                <w:lang w:val="en-ZA" w:eastAsia="en-ZA"/>
              </w:rPr>
              <w:t>Vientiane, Lao</w:t>
            </w:r>
          </w:p>
        </w:tc>
        <w:tc>
          <w:tcPr>
            <w:tcW w:w="1305" w:type="dxa"/>
            <w:shd w:val="clear" w:color="auto" w:fill="auto"/>
            <w:noWrap/>
            <w:vAlign w:val="center"/>
            <w:hideMark/>
          </w:tcPr>
          <w:p w14:paraId="3B000FD8" w14:textId="77777777" w:rsidR="00091F00" w:rsidRPr="00FB005B" w:rsidRDefault="00091F00" w:rsidP="008104B0">
            <w:pPr>
              <w:jc w:val="center"/>
              <w:rPr>
                <w:sz w:val="20"/>
                <w:szCs w:val="20"/>
                <w:lang w:val="en-ZA" w:eastAsia="en-ZA"/>
              </w:rPr>
            </w:pPr>
            <w:r w:rsidRPr="00FB005B">
              <w:rPr>
                <w:sz w:val="20"/>
                <w:szCs w:val="20"/>
                <w:lang w:val="en-ZA" w:eastAsia="en-ZA"/>
              </w:rPr>
              <w:t>Water</w:t>
            </w:r>
          </w:p>
        </w:tc>
        <w:tc>
          <w:tcPr>
            <w:tcW w:w="1316" w:type="dxa"/>
            <w:shd w:val="clear" w:color="auto" w:fill="auto"/>
            <w:noWrap/>
            <w:vAlign w:val="center"/>
            <w:hideMark/>
          </w:tcPr>
          <w:p w14:paraId="0C6C9F06" w14:textId="77777777" w:rsidR="00091F00" w:rsidRPr="00FB005B" w:rsidRDefault="00091F00" w:rsidP="008104B0">
            <w:pPr>
              <w:jc w:val="center"/>
              <w:rPr>
                <w:sz w:val="20"/>
                <w:szCs w:val="20"/>
                <w:lang w:val="en-ZA" w:eastAsia="en-ZA"/>
              </w:rPr>
            </w:pPr>
            <w:r w:rsidRPr="00FB005B">
              <w:rPr>
                <w:sz w:val="20"/>
                <w:szCs w:val="20"/>
                <w:lang w:val="en-ZA" w:eastAsia="en-ZA"/>
              </w:rPr>
              <w:t>Water supply</w:t>
            </w:r>
          </w:p>
        </w:tc>
        <w:tc>
          <w:tcPr>
            <w:tcW w:w="1450" w:type="dxa"/>
            <w:shd w:val="clear" w:color="auto" w:fill="auto"/>
            <w:noWrap/>
            <w:vAlign w:val="center"/>
            <w:hideMark/>
          </w:tcPr>
          <w:p w14:paraId="3E1D5C95" w14:textId="77777777" w:rsidR="00091F00" w:rsidRPr="00FB005B" w:rsidRDefault="00091F00" w:rsidP="008104B0">
            <w:pPr>
              <w:jc w:val="center"/>
              <w:rPr>
                <w:sz w:val="20"/>
                <w:szCs w:val="20"/>
                <w:lang w:val="en-ZA" w:eastAsia="en-ZA"/>
              </w:rPr>
            </w:pPr>
            <w:r w:rsidRPr="00FB005B">
              <w:rPr>
                <w:sz w:val="20"/>
                <w:szCs w:val="20"/>
                <w:lang w:val="en-ZA" w:eastAsia="en-ZA"/>
              </w:rPr>
              <w:t>Local</w:t>
            </w:r>
          </w:p>
        </w:tc>
        <w:tc>
          <w:tcPr>
            <w:tcW w:w="1086" w:type="dxa"/>
            <w:shd w:val="clear" w:color="auto" w:fill="auto"/>
            <w:vAlign w:val="center"/>
            <w:hideMark/>
          </w:tcPr>
          <w:p w14:paraId="435BEAE4"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3B1D0DCE" w14:textId="77777777" w:rsidTr="000D58FD">
        <w:trPr>
          <w:trHeight w:val="480"/>
          <w:jc w:val="center"/>
        </w:trPr>
        <w:tc>
          <w:tcPr>
            <w:tcW w:w="1305" w:type="dxa"/>
            <w:shd w:val="clear" w:color="auto" w:fill="auto"/>
            <w:noWrap/>
            <w:vAlign w:val="center"/>
            <w:hideMark/>
          </w:tcPr>
          <w:p w14:paraId="48F3B47C" w14:textId="18CBDFCF"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485FD9A1"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 xml:space="preserve">Cheng S., Li Z., Uddin S.M.N., Mang H.-P., Zhou X., Zhang J., </w:t>
            </w:r>
            <w:r w:rsidRPr="00FB005B">
              <w:rPr>
                <w:color w:val="000000"/>
                <w:sz w:val="20"/>
                <w:szCs w:val="20"/>
                <w:lang w:val="en-ZA" w:eastAsia="en-ZA"/>
              </w:rPr>
              <w:lastRenderedPageBreak/>
              <w:t>Zheng L., Zhang L.</w:t>
            </w:r>
          </w:p>
        </w:tc>
        <w:tc>
          <w:tcPr>
            <w:tcW w:w="2590" w:type="dxa"/>
            <w:shd w:val="clear" w:color="auto" w:fill="auto"/>
            <w:noWrap/>
            <w:vAlign w:val="center"/>
            <w:hideMark/>
          </w:tcPr>
          <w:p w14:paraId="202CD480"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lastRenderedPageBreak/>
              <w:t>Toilet revolution in China</w:t>
            </w:r>
          </w:p>
        </w:tc>
        <w:tc>
          <w:tcPr>
            <w:tcW w:w="1239" w:type="dxa"/>
            <w:shd w:val="clear" w:color="auto" w:fill="auto"/>
            <w:noWrap/>
            <w:vAlign w:val="center"/>
            <w:hideMark/>
          </w:tcPr>
          <w:p w14:paraId="72E0F243" w14:textId="77777777" w:rsidR="00091F00" w:rsidRPr="00FB005B" w:rsidRDefault="00091F00" w:rsidP="008104B0">
            <w:pPr>
              <w:jc w:val="center"/>
              <w:rPr>
                <w:sz w:val="20"/>
                <w:szCs w:val="20"/>
                <w:lang w:val="en-ZA" w:eastAsia="en-ZA"/>
              </w:rPr>
            </w:pPr>
            <w:r w:rsidRPr="00FB005B">
              <w:rPr>
                <w:sz w:val="20"/>
                <w:szCs w:val="20"/>
                <w:lang w:val="en-ZA" w:eastAsia="en-ZA"/>
              </w:rPr>
              <w:t>Exploratory</w:t>
            </w:r>
          </w:p>
        </w:tc>
        <w:tc>
          <w:tcPr>
            <w:tcW w:w="1094" w:type="dxa"/>
            <w:shd w:val="clear" w:color="auto" w:fill="auto"/>
            <w:noWrap/>
            <w:vAlign w:val="center"/>
            <w:hideMark/>
          </w:tcPr>
          <w:p w14:paraId="3ABAE449" w14:textId="77777777" w:rsidR="00091F00" w:rsidRPr="00FB005B" w:rsidRDefault="00091F00" w:rsidP="008104B0">
            <w:pPr>
              <w:jc w:val="center"/>
              <w:rPr>
                <w:sz w:val="20"/>
                <w:szCs w:val="20"/>
                <w:lang w:val="en-ZA" w:eastAsia="en-ZA"/>
              </w:rPr>
            </w:pPr>
            <w:r w:rsidRPr="00FB005B">
              <w:rPr>
                <w:sz w:val="20"/>
                <w:szCs w:val="20"/>
                <w:lang w:val="en-ZA" w:eastAsia="en-ZA"/>
              </w:rPr>
              <w:t>Literature review</w:t>
            </w:r>
          </w:p>
        </w:tc>
        <w:tc>
          <w:tcPr>
            <w:tcW w:w="1294" w:type="dxa"/>
            <w:shd w:val="clear" w:color="auto" w:fill="auto"/>
            <w:noWrap/>
            <w:vAlign w:val="center"/>
            <w:hideMark/>
          </w:tcPr>
          <w:p w14:paraId="2ED48662" w14:textId="1D4160F1" w:rsidR="00091F00" w:rsidRPr="00FB005B" w:rsidRDefault="00091F00" w:rsidP="008104B0">
            <w:pPr>
              <w:jc w:val="center"/>
              <w:rPr>
                <w:sz w:val="20"/>
                <w:szCs w:val="20"/>
                <w:lang w:val="en-ZA" w:eastAsia="en-ZA"/>
              </w:rPr>
            </w:pPr>
            <w:r w:rsidRPr="00FB005B">
              <w:rPr>
                <w:sz w:val="20"/>
                <w:szCs w:val="20"/>
                <w:lang w:val="en-ZA" w:eastAsia="en-ZA"/>
              </w:rPr>
              <w:t>China</w:t>
            </w:r>
          </w:p>
        </w:tc>
        <w:tc>
          <w:tcPr>
            <w:tcW w:w="1305" w:type="dxa"/>
            <w:shd w:val="clear" w:color="auto" w:fill="auto"/>
            <w:noWrap/>
            <w:vAlign w:val="center"/>
            <w:hideMark/>
          </w:tcPr>
          <w:p w14:paraId="2A342A7B" w14:textId="77777777" w:rsidR="00091F00" w:rsidRPr="00FB005B" w:rsidRDefault="00091F00" w:rsidP="008104B0">
            <w:pPr>
              <w:jc w:val="center"/>
              <w:rPr>
                <w:sz w:val="20"/>
                <w:szCs w:val="20"/>
                <w:lang w:val="en-ZA" w:eastAsia="en-ZA"/>
              </w:rPr>
            </w:pPr>
            <w:r w:rsidRPr="00FB005B">
              <w:rPr>
                <w:sz w:val="20"/>
                <w:szCs w:val="20"/>
                <w:lang w:val="en-ZA" w:eastAsia="en-ZA"/>
              </w:rPr>
              <w:t>Sanitation</w:t>
            </w:r>
          </w:p>
        </w:tc>
        <w:tc>
          <w:tcPr>
            <w:tcW w:w="1316" w:type="dxa"/>
            <w:shd w:val="clear" w:color="auto" w:fill="auto"/>
            <w:noWrap/>
            <w:vAlign w:val="center"/>
            <w:hideMark/>
          </w:tcPr>
          <w:p w14:paraId="2E4E7219" w14:textId="7604A5A6" w:rsidR="00091F00" w:rsidRPr="00FB005B"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noWrap/>
            <w:vAlign w:val="center"/>
            <w:hideMark/>
          </w:tcPr>
          <w:p w14:paraId="127BF284" w14:textId="77777777" w:rsidR="00091F00" w:rsidRPr="00FB005B" w:rsidRDefault="00091F00" w:rsidP="008104B0">
            <w:pPr>
              <w:jc w:val="center"/>
              <w:rPr>
                <w:sz w:val="20"/>
                <w:szCs w:val="20"/>
                <w:lang w:val="en-ZA" w:eastAsia="en-ZA"/>
              </w:rPr>
            </w:pPr>
            <w:r w:rsidRPr="00FB005B">
              <w:rPr>
                <w:sz w:val="20"/>
                <w:szCs w:val="20"/>
                <w:lang w:val="en-ZA" w:eastAsia="en-ZA"/>
              </w:rPr>
              <w:t>National</w:t>
            </w:r>
          </w:p>
        </w:tc>
        <w:tc>
          <w:tcPr>
            <w:tcW w:w="1086" w:type="dxa"/>
            <w:shd w:val="clear" w:color="auto" w:fill="auto"/>
            <w:vAlign w:val="center"/>
            <w:hideMark/>
          </w:tcPr>
          <w:p w14:paraId="5B327E1D" w14:textId="77777777" w:rsidR="00091F00" w:rsidRPr="00FB005B" w:rsidRDefault="00091F00" w:rsidP="008104B0">
            <w:pPr>
              <w:jc w:val="center"/>
              <w:rPr>
                <w:sz w:val="20"/>
                <w:szCs w:val="20"/>
                <w:lang w:val="en-ZA" w:eastAsia="en-ZA"/>
              </w:rPr>
            </w:pPr>
            <w:r w:rsidRPr="00FB005B">
              <w:rPr>
                <w:sz w:val="20"/>
                <w:szCs w:val="20"/>
                <w:lang w:val="en-ZA" w:eastAsia="en-ZA"/>
              </w:rPr>
              <w:t>General, leaning towards SDG 6</w:t>
            </w:r>
          </w:p>
        </w:tc>
      </w:tr>
      <w:tr w:rsidR="008104B0" w:rsidRPr="008104B0" w14:paraId="49DBE96F" w14:textId="77777777" w:rsidTr="000D58FD">
        <w:trPr>
          <w:trHeight w:val="480"/>
          <w:jc w:val="center"/>
        </w:trPr>
        <w:tc>
          <w:tcPr>
            <w:tcW w:w="1305" w:type="dxa"/>
            <w:shd w:val="clear" w:color="auto" w:fill="auto"/>
            <w:noWrap/>
            <w:vAlign w:val="center"/>
            <w:hideMark/>
          </w:tcPr>
          <w:p w14:paraId="64A7678F" w14:textId="54C2C55F"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053CBCFB" w14:textId="77777777" w:rsidR="00091F00" w:rsidRPr="00FB005B" w:rsidRDefault="00091F00" w:rsidP="008104B0">
            <w:pPr>
              <w:jc w:val="center"/>
              <w:rPr>
                <w:color w:val="000000"/>
                <w:sz w:val="20"/>
                <w:szCs w:val="20"/>
                <w:lang w:val="en-ZA" w:eastAsia="en-ZA"/>
              </w:rPr>
            </w:pPr>
            <w:proofErr w:type="spellStart"/>
            <w:r w:rsidRPr="00FB005B">
              <w:rPr>
                <w:color w:val="000000"/>
                <w:sz w:val="20"/>
                <w:szCs w:val="20"/>
                <w:lang w:val="en-ZA" w:eastAsia="en-ZA"/>
              </w:rPr>
              <w:t>Munyasya</w:t>
            </w:r>
            <w:proofErr w:type="spellEnd"/>
            <w:r w:rsidRPr="00FB005B">
              <w:rPr>
                <w:color w:val="000000"/>
                <w:sz w:val="20"/>
                <w:szCs w:val="20"/>
                <w:lang w:val="en-ZA" w:eastAsia="en-ZA"/>
              </w:rPr>
              <w:t xml:space="preserve"> B.M., </w:t>
            </w:r>
            <w:proofErr w:type="spellStart"/>
            <w:r w:rsidRPr="00FB005B">
              <w:rPr>
                <w:color w:val="000000"/>
                <w:sz w:val="20"/>
                <w:szCs w:val="20"/>
                <w:lang w:val="en-ZA" w:eastAsia="en-ZA"/>
              </w:rPr>
              <w:t>Chileshe</w:t>
            </w:r>
            <w:proofErr w:type="spellEnd"/>
            <w:r w:rsidRPr="00FB005B">
              <w:rPr>
                <w:color w:val="000000"/>
                <w:sz w:val="20"/>
                <w:szCs w:val="20"/>
                <w:lang w:val="en-ZA" w:eastAsia="en-ZA"/>
              </w:rPr>
              <w:t xml:space="preserve"> N.</w:t>
            </w:r>
          </w:p>
        </w:tc>
        <w:tc>
          <w:tcPr>
            <w:tcW w:w="2590" w:type="dxa"/>
            <w:shd w:val="clear" w:color="auto" w:fill="auto"/>
            <w:noWrap/>
            <w:vAlign w:val="center"/>
            <w:hideMark/>
          </w:tcPr>
          <w:p w14:paraId="062AAF78" w14:textId="7AAFCB00" w:rsidR="00091F00" w:rsidRPr="00FB005B" w:rsidRDefault="00091F00" w:rsidP="008104B0">
            <w:pPr>
              <w:jc w:val="center"/>
              <w:rPr>
                <w:color w:val="000000"/>
                <w:sz w:val="20"/>
                <w:szCs w:val="20"/>
                <w:lang w:val="en-ZA" w:eastAsia="en-ZA"/>
              </w:rPr>
            </w:pPr>
            <w:r w:rsidRPr="00FB005B">
              <w:rPr>
                <w:color w:val="000000"/>
                <w:sz w:val="20"/>
                <w:szCs w:val="20"/>
                <w:lang w:val="en-ZA" w:eastAsia="en-ZA"/>
              </w:rPr>
              <w:t>Towards Sustainable Infrastructure Development: Drivers, barriers, strategies, and coping mechanisms</w:t>
            </w:r>
          </w:p>
        </w:tc>
        <w:tc>
          <w:tcPr>
            <w:tcW w:w="1239" w:type="dxa"/>
            <w:shd w:val="clear" w:color="auto" w:fill="auto"/>
            <w:noWrap/>
            <w:vAlign w:val="center"/>
            <w:hideMark/>
          </w:tcPr>
          <w:p w14:paraId="2E9A509B" w14:textId="77777777" w:rsidR="00091F00" w:rsidRPr="00FB005B" w:rsidRDefault="00091F00" w:rsidP="008104B0">
            <w:pPr>
              <w:jc w:val="center"/>
              <w:rPr>
                <w:sz w:val="20"/>
                <w:szCs w:val="20"/>
                <w:lang w:val="en-ZA" w:eastAsia="en-ZA"/>
              </w:rPr>
            </w:pPr>
            <w:r w:rsidRPr="00FB005B">
              <w:rPr>
                <w:sz w:val="20"/>
                <w:szCs w:val="20"/>
                <w:lang w:val="en-ZA" w:eastAsia="en-ZA"/>
              </w:rPr>
              <w:t>Theoretical</w:t>
            </w:r>
          </w:p>
        </w:tc>
        <w:tc>
          <w:tcPr>
            <w:tcW w:w="1094" w:type="dxa"/>
            <w:shd w:val="clear" w:color="auto" w:fill="auto"/>
            <w:vAlign w:val="center"/>
            <w:hideMark/>
          </w:tcPr>
          <w:p w14:paraId="7113251E"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Empirical analysis</w:t>
            </w:r>
          </w:p>
        </w:tc>
        <w:tc>
          <w:tcPr>
            <w:tcW w:w="1294" w:type="dxa"/>
            <w:shd w:val="clear" w:color="auto" w:fill="auto"/>
            <w:noWrap/>
            <w:vAlign w:val="center"/>
            <w:hideMark/>
          </w:tcPr>
          <w:p w14:paraId="0683F5CD" w14:textId="77777777" w:rsidR="00091F00" w:rsidRPr="00FB005B" w:rsidRDefault="00091F00" w:rsidP="008104B0">
            <w:pPr>
              <w:jc w:val="center"/>
              <w:rPr>
                <w:sz w:val="20"/>
                <w:szCs w:val="20"/>
                <w:lang w:val="en-ZA" w:eastAsia="en-ZA"/>
              </w:rPr>
            </w:pPr>
            <w:r w:rsidRPr="00FB005B">
              <w:rPr>
                <w:sz w:val="20"/>
                <w:szCs w:val="20"/>
                <w:lang w:val="en-ZA" w:eastAsia="en-ZA"/>
              </w:rPr>
              <w:t>Australia</w:t>
            </w:r>
          </w:p>
        </w:tc>
        <w:tc>
          <w:tcPr>
            <w:tcW w:w="1305" w:type="dxa"/>
            <w:shd w:val="clear" w:color="auto" w:fill="auto"/>
            <w:noWrap/>
            <w:vAlign w:val="center"/>
            <w:hideMark/>
          </w:tcPr>
          <w:p w14:paraId="0F795D5E" w14:textId="4D195656" w:rsidR="009F1133" w:rsidRPr="00FB005B" w:rsidRDefault="009F1133" w:rsidP="008104B0">
            <w:pPr>
              <w:jc w:val="center"/>
              <w:rPr>
                <w:sz w:val="20"/>
                <w:szCs w:val="20"/>
                <w:lang w:val="en-ZA" w:eastAsia="en-ZA"/>
              </w:rPr>
            </w:pPr>
            <w:r w:rsidRPr="00FB005B">
              <w:rPr>
                <w:sz w:val="20"/>
                <w:szCs w:val="20"/>
                <w:lang w:val="en-ZA" w:eastAsia="en-ZA"/>
              </w:rPr>
              <w:t>Not specified</w:t>
            </w:r>
          </w:p>
        </w:tc>
        <w:tc>
          <w:tcPr>
            <w:tcW w:w="1316" w:type="dxa"/>
            <w:shd w:val="clear" w:color="auto" w:fill="auto"/>
            <w:noWrap/>
            <w:vAlign w:val="center"/>
            <w:hideMark/>
          </w:tcPr>
          <w:p w14:paraId="3DFF92D9" w14:textId="77777777" w:rsidR="00091F00" w:rsidRPr="00FB005B" w:rsidRDefault="00091F00" w:rsidP="008104B0">
            <w:pPr>
              <w:jc w:val="center"/>
              <w:rPr>
                <w:sz w:val="20"/>
                <w:szCs w:val="20"/>
                <w:lang w:val="en-ZA" w:eastAsia="en-ZA"/>
              </w:rPr>
            </w:pPr>
            <w:r w:rsidRPr="00FB005B">
              <w:rPr>
                <w:sz w:val="20"/>
                <w:szCs w:val="20"/>
                <w:lang w:val="en-ZA" w:eastAsia="en-ZA"/>
              </w:rPr>
              <w:t>Construction</w:t>
            </w:r>
          </w:p>
        </w:tc>
        <w:tc>
          <w:tcPr>
            <w:tcW w:w="1450" w:type="dxa"/>
            <w:shd w:val="clear" w:color="auto" w:fill="auto"/>
            <w:noWrap/>
            <w:vAlign w:val="center"/>
            <w:hideMark/>
          </w:tcPr>
          <w:p w14:paraId="10B17569" w14:textId="77777777" w:rsidR="00091F00" w:rsidRPr="00FB005B" w:rsidRDefault="00091F00" w:rsidP="008104B0">
            <w:pPr>
              <w:jc w:val="center"/>
              <w:rPr>
                <w:sz w:val="20"/>
                <w:szCs w:val="20"/>
                <w:lang w:val="en-ZA" w:eastAsia="en-ZA"/>
              </w:rPr>
            </w:pPr>
            <w:r w:rsidRPr="00FB005B">
              <w:rPr>
                <w:sz w:val="20"/>
                <w:szCs w:val="20"/>
                <w:lang w:val="en-ZA" w:eastAsia="en-ZA"/>
              </w:rPr>
              <w:t>Industry; Sectoral</w:t>
            </w:r>
          </w:p>
        </w:tc>
        <w:tc>
          <w:tcPr>
            <w:tcW w:w="1086" w:type="dxa"/>
            <w:shd w:val="clear" w:color="auto" w:fill="auto"/>
            <w:vAlign w:val="center"/>
            <w:hideMark/>
          </w:tcPr>
          <w:p w14:paraId="1A7D0956" w14:textId="77777777" w:rsidR="00091F00" w:rsidRPr="00FB005B" w:rsidRDefault="00091F00" w:rsidP="008104B0">
            <w:pPr>
              <w:jc w:val="center"/>
              <w:rPr>
                <w:sz w:val="20"/>
                <w:szCs w:val="20"/>
                <w:lang w:val="en-ZA" w:eastAsia="en-ZA"/>
              </w:rPr>
            </w:pPr>
            <w:r w:rsidRPr="00FB005B">
              <w:rPr>
                <w:sz w:val="20"/>
                <w:szCs w:val="20"/>
                <w:lang w:val="en-ZA" w:eastAsia="en-ZA"/>
              </w:rPr>
              <w:t>General</w:t>
            </w:r>
          </w:p>
        </w:tc>
      </w:tr>
      <w:tr w:rsidR="008104B0" w:rsidRPr="008104B0" w14:paraId="4379FFEB" w14:textId="77777777" w:rsidTr="000D58FD">
        <w:trPr>
          <w:trHeight w:val="240"/>
          <w:jc w:val="center"/>
        </w:trPr>
        <w:tc>
          <w:tcPr>
            <w:tcW w:w="1305" w:type="dxa"/>
            <w:shd w:val="clear" w:color="auto" w:fill="auto"/>
            <w:noWrap/>
            <w:vAlign w:val="center"/>
            <w:hideMark/>
          </w:tcPr>
          <w:p w14:paraId="149712DB" w14:textId="504E3745"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02BB12A3" w14:textId="77777777" w:rsidR="00091F00" w:rsidRPr="00463B76" w:rsidRDefault="00091F00" w:rsidP="008104B0">
            <w:pPr>
              <w:jc w:val="center"/>
              <w:rPr>
                <w:color w:val="000000"/>
                <w:sz w:val="20"/>
                <w:szCs w:val="20"/>
                <w:lang w:val="it-IT" w:eastAsia="en-ZA"/>
              </w:rPr>
            </w:pPr>
            <w:r w:rsidRPr="00463B76">
              <w:rPr>
                <w:color w:val="000000"/>
                <w:sz w:val="20"/>
                <w:szCs w:val="20"/>
                <w:lang w:val="it-IT" w:eastAsia="en-ZA"/>
              </w:rPr>
              <w:t>Zhang Q., Liu S., Wang T., Dai X., Baninla Y., Nakatani J., Moriguchi Y.</w:t>
            </w:r>
          </w:p>
        </w:tc>
        <w:tc>
          <w:tcPr>
            <w:tcW w:w="2590" w:type="dxa"/>
            <w:shd w:val="clear" w:color="auto" w:fill="auto"/>
            <w:noWrap/>
            <w:vAlign w:val="center"/>
            <w:hideMark/>
          </w:tcPr>
          <w:p w14:paraId="5DC697BB" w14:textId="450BA7F9" w:rsidR="00091F00" w:rsidRPr="00FB005B" w:rsidRDefault="00091F00" w:rsidP="008104B0">
            <w:pPr>
              <w:jc w:val="center"/>
              <w:rPr>
                <w:color w:val="000000"/>
                <w:sz w:val="20"/>
                <w:szCs w:val="20"/>
                <w:lang w:val="en-ZA" w:eastAsia="en-ZA"/>
              </w:rPr>
            </w:pPr>
            <w:r w:rsidRPr="00FB005B">
              <w:rPr>
                <w:color w:val="000000"/>
                <w:sz w:val="20"/>
                <w:szCs w:val="20"/>
                <w:lang w:val="en-ZA" w:eastAsia="en-ZA"/>
              </w:rPr>
              <w:t>Urbanization impacts on greenhouse gas (GHG) emissions of the water Infrastructure in China: Trade-offs among sustainable development goals (SDGs)</w:t>
            </w:r>
          </w:p>
        </w:tc>
        <w:tc>
          <w:tcPr>
            <w:tcW w:w="1239" w:type="dxa"/>
            <w:shd w:val="clear" w:color="auto" w:fill="auto"/>
            <w:vAlign w:val="center"/>
            <w:hideMark/>
          </w:tcPr>
          <w:p w14:paraId="26B7DAB2" w14:textId="77777777" w:rsidR="00091F00" w:rsidRPr="00FB005B" w:rsidRDefault="00091F00" w:rsidP="008104B0">
            <w:pPr>
              <w:jc w:val="center"/>
              <w:rPr>
                <w:sz w:val="20"/>
                <w:szCs w:val="20"/>
                <w:lang w:val="en-ZA" w:eastAsia="en-ZA"/>
              </w:rPr>
            </w:pPr>
            <w:r w:rsidRPr="00FB005B">
              <w:rPr>
                <w:sz w:val="20"/>
                <w:szCs w:val="20"/>
                <w:lang w:val="en-ZA" w:eastAsia="en-ZA"/>
              </w:rPr>
              <w:t>Framework testing</w:t>
            </w:r>
          </w:p>
        </w:tc>
        <w:tc>
          <w:tcPr>
            <w:tcW w:w="1094" w:type="dxa"/>
            <w:shd w:val="clear" w:color="auto" w:fill="auto"/>
            <w:vAlign w:val="center"/>
            <w:hideMark/>
          </w:tcPr>
          <w:p w14:paraId="764DAF82"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Empirical analysis</w:t>
            </w:r>
          </w:p>
        </w:tc>
        <w:tc>
          <w:tcPr>
            <w:tcW w:w="1294" w:type="dxa"/>
            <w:shd w:val="clear" w:color="auto" w:fill="auto"/>
            <w:noWrap/>
            <w:vAlign w:val="center"/>
            <w:hideMark/>
          </w:tcPr>
          <w:p w14:paraId="1D530E0F" w14:textId="7030C315" w:rsidR="00091F00" w:rsidRPr="00FB005B" w:rsidRDefault="00091F00" w:rsidP="008104B0">
            <w:pPr>
              <w:jc w:val="center"/>
              <w:rPr>
                <w:sz w:val="20"/>
                <w:szCs w:val="20"/>
                <w:lang w:val="en-ZA" w:eastAsia="en-ZA"/>
              </w:rPr>
            </w:pPr>
            <w:r w:rsidRPr="00FB005B">
              <w:rPr>
                <w:sz w:val="20"/>
                <w:szCs w:val="20"/>
                <w:lang w:val="en-ZA" w:eastAsia="en-ZA"/>
              </w:rPr>
              <w:t>China</w:t>
            </w:r>
          </w:p>
        </w:tc>
        <w:tc>
          <w:tcPr>
            <w:tcW w:w="1305" w:type="dxa"/>
            <w:shd w:val="clear" w:color="auto" w:fill="auto"/>
            <w:noWrap/>
            <w:vAlign w:val="center"/>
            <w:hideMark/>
          </w:tcPr>
          <w:p w14:paraId="164F046F" w14:textId="77777777" w:rsidR="00091F00" w:rsidRPr="00FB005B" w:rsidRDefault="00091F00" w:rsidP="008104B0">
            <w:pPr>
              <w:jc w:val="center"/>
              <w:rPr>
                <w:sz w:val="20"/>
                <w:szCs w:val="20"/>
                <w:lang w:val="en-ZA" w:eastAsia="en-ZA"/>
              </w:rPr>
            </w:pPr>
            <w:r w:rsidRPr="00FB005B">
              <w:rPr>
                <w:sz w:val="20"/>
                <w:szCs w:val="20"/>
                <w:lang w:val="en-ZA" w:eastAsia="en-ZA"/>
              </w:rPr>
              <w:t>Water, Energy Nexus</w:t>
            </w:r>
          </w:p>
        </w:tc>
        <w:tc>
          <w:tcPr>
            <w:tcW w:w="1316" w:type="dxa"/>
            <w:shd w:val="clear" w:color="auto" w:fill="auto"/>
            <w:noWrap/>
            <w:vAlign w:val="center"/>
            <w:hideMark/>
          </w:tcPr>
          <w:p w14:paraId="7069C587" w14:textId="2B53C2F9" w:rsidR="00091F00" w:rsidRPr="00FB005B" w:rsidRDefault="00091F00" w:rsidP="008104B0">
            <w:pPr>
              <w:jc w:val="center"/>
              <w:rPr>
                <w:sz w:val="20"/>
                <w:szCs w:val="20"/>
                <w:lang w:val="en-ZA" w:eastAsia="en-ZA"/>
              </w:rPr>
            </w:pPr>
            <w:r w:rsidRPr="00FB005B">
              <w:rPr>
                <w:sz w:val="20"/>
                <w:szCs w:val="20"/>
                <w:lang w:val="en-ZA" w:eastAsia="en-ZA"/>
              </w:rPr>
              <w:t>N/A</w:t>
            </w:r>
          </w:p>
        </w:tc>
        <w:tc>
          <w:tcPr>
            <w:tcW w:w="1450" w:type="dxa"/>
            <w:shd w:val="clear" w:color="auto" w:fill="auto"/>
            <w:noWrap/>
            <w:vAlign w:val="center"/>
            <w:hideMark/>
          </w:tcPr>
          <w:p w14:paraId="24CBB685" w14:textId="77777777" w:rsidR="00091F00" w:rsidRPr="00FB005B" w:rsidRDefault="00091F00" w:rsidP="008104B0">
            <w:pPr>
              <w:jc w:val="center"/>
              <w:rPr>
                <w:sz w:val="20"/>
                <w:szCs w:val="20"/>
                <w:lang w:val="en-ZA" w:eastAsia="en-ZA"/>
              </w:rPr>
            </w:pPr>
            <w:r w:rsidRPr="00FB005B">
              <w:rPr>
                <w:sz w:val="20"/>
                <w:szCs w:val="20"/>
                <w:lang w:val="en-ZA" w:eastAsia="en-ZA"/>
              </w:rPr>
              <w:t>Local; Regional</w:t>
            </w:r>
          </w:p>
        </w:tc>
        <w:tc>
          <w:tcPr>
            <w:tcW w:w="1086" w:type="dxa"/>
            <w:shd w:val="clear" w:color="auto" w:fill="auto"/>
            <w:noWrap/>
            <w:vAlign w:val="center"/>
            <w:hideMark/>
          </w:tcPr>
          <w:p w14:paraId="61E258EA" w14:textId="77777777" w:rsidR="00091F00" w:rsidRPr="00FB005B" w:rsidRDefault="00091F00" w:rsidP="008104B0">
            <w:pPr>
              <w:jc w:val="center"/>
              <w:rPr>
                <w:sz w:val="20"/>
                <w:szCs w:val="20"/>
                <w:lang w:val="en-ZA" w:eastAsia="en-ZA"/>
              </w:rPr>
            </w:pPr>
            <w:r w:rsidRPr="00FB005B">
              <w:rPr>
                <w:sz w:val="20"/>
                <w:szCs w:val="20"/>
                <w:lang w:val="en-ZA" w:eastAsia="en-ZA"/>
              </w:rPr>
              <w:t>SDG 6, 11, 13</w:t>
            </w:r>
          </w:p>
        </w:tc>
      </w:tr>
      <w:tr w:rsidR="008104B0" w:rsidRPr="008104B0" w14:paraId="45B1F380" w14:textId="77777777" w:rsidTr="000D58FD">
        <w:trPr>
          <w:trHeight w:val="960"/>
          <w:jc w:val="center"/>
        </w:trPr>
        <w:tc>
          <w:tcPr>
            <w:tcW w:w="1305" w:type="dxa"/>
            <w:shd w:val="clear" w:color="auto" w:fill="auto"/>
            <w:noWrap/>
            <w:vAlign w:val="center"/>
            <w:hideMark/>
          </w:tcPr>
          <w:p w14:paraId="3A5BBE53" w14:textId="49B00219" w:rsidR="00091F00" w:rsidRPr="00FB005B" w:rsidRDefault="00091F00" w:rsidP="008104B0">
            <w:pPr>
              <w:jc w:val="center"/>
              <w:rPr>
                <w:color w:val="000000"/>
                <w:sz w:val="20"/>
                <w:szCs w:val="20"/>
                <w:lang w:val="en-ZA" w:eastAsia="en-ZA"/>
              </w:rPr>
            </w:pPr>
            <w:r w:rsidRPr="00FB005B">
              <w:rPr>
                <w:color w:val="000000"/>
                <w:sz w:val="20"/>
                <w:szCs w:val="20"/>
                <w:lang w:val="en-ZA" w:eastAsia="en-ZA"/>
              </w:rPr>
              <w:t>SDG &amp; Infrastructure</w:t>
            </w:r>
          </w:p>
        </w:tc>
        <w:tc>
          <w:tcPr>
            <w:tcW w:w="1350" w:type="dxa"/>
            <w:shd w:val="clear" w:color="auto" w:fill="auto"/>
            <w:noWrap/>
            <w:vAlign w:val="center"/>
            <w:hideMark/>
          </w:tcPr>
          <w:p w14:paraId="6CA15BD4"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Jama A.A., Mourad K.A.</w:t>
            </w:r>
          </w:p>
        </w:tc>
        <w:tc>
          <w:tcPr>
            <w:tcW w:w="2590" w:type="dxa"/>
            <w:shd w:val="clear" w:color="auto" w:fill="auto"/>
            <w:noWrap/>
            <w:vAlign w:val="center"/>
            <w:hideMark/>
          </w:tcPr>
          <w:p w14:paraId="054CC084"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Water services sustainability: Institutional arrangements and shared responsibilities</w:t>
            </w:r>
          </w:p>
        </w:tc>
        <w:tc>
          <w:tcPr>
            <w:tcW w:w="1239" w:type="dxa"/>
            <w:shd w:val="clear" w:color="auto" w:fill="auto"/>
            <w:noWrap/>
            <w:vAlign w:val="center"/>
            <w:hideMark/>
          </w:tcPr>
          <w:p w14:paraId="6C823C07" w14:textId="77777777" w:rsidR="00091F00" w:rsidRPr="00FB005B" w:rsidRDefault="00091F00" w:rsidP="008104B0">
            <w:pPr>
              <w:jc w:val="center"/>
              <w:rPr>
                <w:sz w:val="20"/>
                <w:szCs w:val="20"/>
                <w:lang w:val="en-ZA" w:eastAsia="en-ZA"/>
              </w:rPr>
            </w:pPr>
            <w:r w:rsidRPr="00FB005B">
              <w:rPr>
                <w:sz w:val="20"/>
                <w:szCs w:val="20"/>
                <w:lang w:val="en-ZA" w:eastAsia="en-ZA"/>
              </w:rPr>
              <w:t>Theoretical</w:t>
            </w:r>
          </w:p>
        </w:tc>
        <w:tc>
          <w:tcPr>
            <w:tcW w:w="1094" w:type="dxa"/>
            <w:shd w:val="clear" w:color="auto" w:fill="auto"/>
            <w:vAlign w:val="center"/>
            <w:hideMark/>
          </w:tcPr>
          <w:p w14:paraId="5B45BB99" w14:textId="77777777" w:rsidR="00091F00" w:rsidRPr="00FB005B" w:rsidRDefault="00091F00" w:rsidP="008104B0">
            <w:pPr>
              <w:jc w:val="center"/>
              <w:rPr>
                <w:color w:val="000000"/>
                <w:sz w:val="20"/>
                <w:szCs w:val="20"/>
                <w:lang w:val="en-ZA" w:eastAsia="en-ZA"/>
              </w:rPr>
            </w:pPr>
            <w:r w:rsidRPr="00FB005B">
              <w:rPr>
                <w:color w:val="000000"/>
                <w:sz w:val="20"/>
                <w:szCs w:val="20"/>
                <w:lang w:val="en-ZA" w:eastAsia="en-ZA"/>
              </w:rPr>
              <w:t>Empirical analysis</w:t>
            </w:r>
          </w:p>
        </w:tc>
        <w:tc>
          <w:tcPr>
            <w:tcW w:w="1294" w:type="dxa"/>
            <w:shd w:val="clear" w:color="auto" w:fill="auto"/>
            <w:noWrap/>
            <w:vAlign w:val="center"/>
            <w:hideMark/>
          </w:tcPr>
          <w:p w14:paraId="1D3ABB85" w14:textId="77777777" w:rsidR="00091F00" w:rsidRPr="00FB005B" w:rsidRDefault="00091F00" w:rsidP="008104B0">
            <w:pPr>
              <w:jc w:val="center"/>
              <w:rPr>
                <w:sz w:val="20"/>
                <w:szCs w:val="20"/>
                <w:lang w:val="en-ZA" w:eastAsia="en-ZA"/>
              </w:rPr>
            </w:pPr>
            <w:r w:rsidRPr="00FB005B">
              <w:rPr>
                <w:sz w:val="20"/>
                <w:szCs w:val="20"/>
                <w:lang w:val="en-ZA" w:eastAsia="en-ZA"/>
              </w:rPr>
              <w:t>Somalia</w:t>
            </w:r>
          </w:p>
        </w:tc>
        <w:tc>
          <w:tcPr>
            <w:tcW w:w="1305" w:type="dxa"/>
            <w:shd w:val="clear" w:color="auto" w:fill="auto"/>
            <w:vAlign w:val="center"/>
            <w:hideMark/>
          </w:tcPr>
          <w:p w14:paraId="7138961C" w14:textId="77777777" w:rsidR="00091F00" w:rsidRPr="00FB005B" w:rsidRDefault="00091F00" w:rsidP="008104B0">
            <w:pPr>
              <w:jc w:val="center"/>
              <w:rPr>
                <w:sz w:val="20"/>
                <w:szCs w:val="20"/>
                <w:lang w:val="en-ZA" w:eastAsia="en-ZA"/>
              </w:rPr>
            </w:pPr>
            <w:r w:rsidRPr="00FB005B">
              <w:rPr>
                <w:sz w:val="20"/>
                <w:szCs w:val="20"/>
                <w:lang w:val="en-ZA" w:eastAsia="en-ZA"/>
              </w:rPr>
              <w:t>Water</w:t>
            </w:r>
          </w:p>
        </w:tc>
        <w:tc>
          <w:tcPr>
            <w:tcW w:w="1316" w:type="dxa"/>
            <w:shd w:val="clear" w:color="auto" w:fill="auto"/>
            <w:vAlign w:val="center"/>
            <w:hideMark/>
          </w:tcPr>
          <w:p w14:paraId="22E3A43D" w14:textId="77777777" w:rsidR="00091F00" w:rsidRPr="00FB005B" w:rsidRDefault="00091F00" w:rsidP="008104B0">
            <w:pPr>
              <w:jc w:val="center"/>
              <w:rPr>
                <w:sz w:val="20"/>
                <w:szCs w:val="20"/>
                <w:lang w:val="en-ZA" w:eastAsia="en-ZA"/>
              </w:rPr>
            </w:pPr>
            <w:r w:rsidRPr="00FB005B">
              <w:rPr>
                <w:sz w:val="20"/>
                <w:szCs w:val="20"/>
                <w:lang w:val="en-ZA" w:eastAsia="en-ZA"/>
              </w:rPr>
              <w:t>Water supply</w:t>
            </w:r>
          </w:p>
        </w:tc>
        <w:tc>
          <w:tcPr>
            <w:tcW w:w="1450" w:type="dxa"/>
            <w:shd w:val="clear" w:color="auto" w:fill="auto"/>
            <w:noWrap/>
            <w:vAlign w:val="center"/>
            <w:hideMark/>
          </w:tcPr>
          <w:p w14:paraId="12207993" w14:textId="77777777" w:rsidR="00091F00" w:rsidRPr="00FB005B" w:rsidRDefault="00091F00" w:rsidP="008104B0">
            <w:pPr>
              <w:jc w:val="center"/>
              <w:rPr>
                <w:sz w:val="20"/>
                <w:szCs w:val="20"/>
                <w:lang w:val="en-ZA" w:eastAsia="en-ZA"/>
              </w:rPr>
            </w:pPr>
            <w:r w:rsidRPr="00FB005B">
              <w:rPr>
                <w:sz w:val="20"/>
                <w:szCs w:val="20"/>
                <w:lang w:val="en-ZA" w:eastAsia="en-ZA"/>
              </w:rPr>
              <w:t>Sectoral; National</w:t>
            </w:r>
          </w:p>
        </w:tc>
        <w:tc>
          <w:tcPr>
            <w:tcW w:w="1086" w:type="dxa"/>
            <w:shd w:val="clear" w:color="auto" w:fill="auto"/>
            <w:noWrap/>
            <w:vAlign w:val="center"/>
            <w:hideMark/>
          </w:tcPr>
          <w:p w14:paraId="1D865685" w14:textId="77777777" w:rsidR="00091F00" w:rsidRPr="00FB005B" w:rsidRDefault="00091F00" w:rsidP="008104B0">
            <w:pPr>
              <w:jc w:val="center"/>
              <w:rPr>
                <w:sz w:val="20"/>
                <w:szCs w:val="20"/>
                <w:lang w:val="en-ZA" w:eastAsia="en-ZA"/>
              </w:rPr>
            </w:pPr>
            <w:r w:rsidRPr="00FB005B">
              <w:rPr>
                <w:sz w:val="20"/>
                <w:szCs w:val="20"/>
                <w:lang w:val="en-ZA" w:eastAsia="en-ZA"/>
              </w:rPr>
              <w:t>SDG 6.1, emphasising its link to many others</w:t>
            </w:r>
          </w:p>
        </w:tc>
      </w:tr>
    </w:tbl>
    <w:p w14:paraId="41A4203C" w14:textId="77777777" w:rsidR="000F4569" w:rsidRPr="00507D18" w:rsidRDefault="000F4569" w:rsidP="00FB005B">
      <w:pPr>
        <w:ind w:firstLine="284"/>
      </w:pPr>
    </w:p>
    <w:p w14:paraId="044D8F91" w14:textId="6257CACA" w:rsidR="0058275D" w:rsidRPr="00507D18" w:rsidRDefault="0058275D" w:rsidP="00FB005B">
      <w:pPr>
        <w:ind w:firstLine="284"/>
      </w:pPr>
    </w:p>
    <w:p w14:paraId="5EF93375" w14:textId="77777777" w:rsidR="00860865" w:rsidRPr="00507D18" w:rsidRDefault="00860865" w:rsidP="00FB005B">
      <w:pPr>
        <w:ind w:firstLine="284"/>
        <w:sectPr w:rsidR="00860865" w:rsidRPr="00507D18" w:rsidSect="00860865">
          <w:pgSz w:w="16817" w:h="11901" w:orient="landscape"/>
          <w:pgMar w:top="1440" w:right="1440" w:bottom="1440" w:left="1440" w:header="720" w:footer="720" w:gutter="0"/>
          <w:cols w:space="720"/>
          <w:docGrid w:linePitch="360"/>
        </w:sectPr>
      </w:pPr>
    </w:p>
    <w:p w14:paraId="1174F324" w14:textId="2A21B06B" w:rsidR="00886AF1" w:rsidRPr="00507D18" w:rsidRDefault="00886AF1" w:rsidP="00FB005B">
      <w:pPr>
        <w:ind w:firstLine="284"/>
      </w:pPr>
    </w:p>
    <w:p w14:paraId="41E960F9" w14:textId="04B25829" w:rsidR="00C849D7" w:rsidRDefault="00B70514" w:rsidP="0052453A">
      <w:pPr>
        <w:pStyle w:val="Heading2"/>
        <w:spacing w:line="276" w:lineRule="auto"/>
      </w:pPr>
      <w:r w:rsidRPr="00DD1022">
        <w:t xml:space="preserve">Appendix </w:t>
      </w:r>
      <w:r w:rsidR="00DD1022" w:rsidRPr="00DD1022">
        <w:t>3</w:t>
      </w:r>
      <w:r w:rsidRPr="00DD1022">
        <w:t xml:space="preserve"> – Summary of the Level 2 research Issues and sub-issues examined</w:t>
      </w:r>
      <w:r w:rsidR="00A3487C" w:rsidRPr="00DD1022">
        <w:t xml:space="preserve"> </w:t>
      </w:r>
      <w:r w:rsidRPr="00DD1022">
        <w:t xml:space="preserve">within the top </w:t>
      </w:r>
      <w:r w:rsidR="00881958" w:rsidRPr="00DD1022">
        <w:t xml:space="preserve">13 </w:t>
      </w:r>
      <w:r w:rsidRPr="00DD1022">
        <w:t>most relevant articles</w:t>
      </w:r>
      <w:r>
        <w:t>.</w:t>
      </w:r>
    </w:p>
    <w:p w14:paraId="43206C17" w14:textId="4DDF7F81" w:rsidR="00B70514" w:rsidRDefault="00B70514" w:rsidP="00C849D7"/>
    <w:p w14:paraId="122B46D7" w14:textId="059015DF" w:rsidR="00B70514" w:rsidRPr="007863E3" w:rsidRDefault="00B70514" w:rsidP="00C849D7">
      <w:pPr>
        <w:rPr>
          <w:color w:val="000000" w:themeColor="text1"/>
        </w:rPr>
      </w:pPr>
      <w:r w:rsidRPr="007863E3">
        <w:rPr>
          <w:color w:val="000000" w:themeColor="text1"/>
        </w:rPr>
        <w:t xml:space="preserve">The nodal structure shown at </w:t>
      </w:r>
      <w:r w:rsidRPr="007863E3">
        <w:rPr>
          <w:color w:val="000000" w:themeColor="text1"/>
        </w:rPr>
        <w:fldChar w:fldCharType="begin"/>
      </w:r>
      <w:r w:rsidRPr="007863E3">
        <w:rPr>
          <w:color w:val="000000" w:themeColor="text1"/>
        </w:rPr>
        <w:instrText xml:space="preserve"> REF _Ref34164278 \h </w:instrText>
      </w:r>
      <w:r w:rsidR="00F479D2" w:rsidRPr="007863E3">
        <w:rPr>
          <w:color w:val="000000" w:themeColor="text1"/>
        </w:rPr>
        <w:instrText xml:space="preserve"> \* MERGEFORMAT </w:instrText>
      </w:r>
      <w:r w:rsidRPr="007863E3">
        <w:rPr>
          <w:color w:val="000000" w:themeColor="text1"/>
        </w:rPr>
      </w:r>
      <w:r w:rsidRPr="007863E3">
        <w:rPr>
          <w:color w:val="000000" w:themeColor="text1"/>
        </w:rPr>
        <w:fldChar w:fldCharType="separate"/>
      </w:r>
      <w:r w:rsidR="00BE0B02" w:rsidRPr="000D58FD">
        <w:rPr>
          <w:color w:val="000000" w:themeColor="text1"/>
        </w:rPr>
        <w:t xml:space="preserve">Figure </w:t>
      </w:r>
      <w:r w:rsidR="00BE0B02">
        <w:rPr>
          <w:noProof/>
          <w:color w:val="000000" w:themeColor="text1"/>
        </w:rPr>
        <w:t>13</w:t>
      </w:r>
      <w:r w:rsidRPr="007863E3">
        <w:rPr>
          <w:color w:val="000000" w:themeColor="text1"/>
        </w:rPr>
        <w:fldChar w:fldCharType="end"/>
      </w:r>
      <w:r w:rsidR="00F479D2" w:rsidRPr="007863E3">
        <w:rPr>
          <w:color w:val="000000" w:themeColor="text1"/>
        </w:rPr>
        <w:t xml:space="preserve"> is expanded below in </w:t>
      </w:r>
      <w:r w:rsidR="00F479D2" w:rsidRPr="007863E3">
        <w:rPr>
          <w:color w:val="000000" w:themeColor="text1"/>
        </w:rPr>
        <w:fldChar w:fldCharType="begin"/>
      </w:r>
      <w:r w:rsidR="00F479D2" w:rsidRPr="007863E3">
        <w:rPr>
          <w:color w:val="000000" w:themeColor="text1"/>
        </w:rPr>
        <w:instrText xml:space="preserve"> REF _Ref34166196 \h  \* MERGEFORMAT </w:instrText>
      </w:r>
      <w:r w:rsidR="00F479D2" w:rsidRPr="007863E3">
        <w:rPr>
          <w:color w:val="000000" w:themeColor="text1"/>
        </w:rPr>
      </w:r>
      <w:r w:rsidR="00F479D2" w:rsidRPr="007863E3">
        <w:rPr>
          <w:color w:val="000000" w:themeColor="text1"/>
        </w:rPr>
        <w:fldChar w:fldCharType="separate"/>
      </w:r>
      <w:r w:rsidR="00BE0B02" w:rsidRPr="007863E3">
        <w:rPr>
          <w:color w:val="000000" w:themeColor="text1"/>
        </w:rPr>
        <w:t xml:space="preserve">Table </w:t>
      </w:r>
      <w:r w:rsidR="00BE0B02">
        <w:rPr>
          <w:noProof/>
          <w:color w:val="000000" w:themeColor="text1"/>
        </w:rPr>
        <w:t>7</w:t>
      </w:r>
      <w:r w:rsidR="00F479D2" w:rsidRPr="007863E3">
        <w:rPr>
          <w:color w:val="000000" w:themeColor="text1"/>
        </w:rPr>
        <w:fldChar w:fldCharType="end"/>
      </w:r>
      <w:r w:rsidR="00F479D2" w:rsidRPr="007863E3">
        <w:rPr>
          <w:color w:val="000000" w:themeColor="text1"/>
        </w:rPr>
        <w:t xml:space="preserve">.  </w:t>
      </w:r>
    </w:p>
    <w:p w14:paraId="12F77226" w14:textId="77777777" w:rsidR="00B70514" w:rsidRPr="007863E3" w:rsidRDefault="00B70514" w:rsidP="00C849D7">
      <w:pPr>
        <w:rPr>
          <w:color w:val="000000" w:themeColor="text1"/>
        </w:rPr>
      </w:pPr>
    </w:p>
    <w:p w14:paraId="313A0DBE" w14:textId="6F34CB85" w:rsidR="00C849D7" w:rsidRPr="0052453A" w:rsidRDefault="00C849D7" w:rsidP="00C849D7">
      <w:pPr>
        <w:pStyle w:val="Caption"/>
        <w:rPr>
          <w:rFonts w:ascii="Times New Roman" w:hAnsi="Times New Roman" w:cs="Times New Roman"/>
          <w:b w:val="0"/>
          <w:bCs w:val="0"/>
          <w:color w:val="000000" w:themeColor="text1"/>
          <w:sz w:val="21"/>
          <w:szCs w:val="21"/>
        </w:rPr>
      </w:pPr>
      <w:bookmarkStart w:id="29" w:name="_Ref34166196"/>
      <w:bookmarkStart w:id="30" w:name="_Toc34204426"/>
      <w:r w:rsidRPr="0052453A">
        <w:rPr>
          <w:rFonts w:ascii="Times New Roman" w:hAnsi="Times New Roman" w:cs="Times New Roman"/>
          <w:b w:val="0"/>
          <w:bCs w:val="0"/>
          <w:color w:val="000000" w:themeColor="text1"/>
          <w:sz w:val="21"/>
          <w:szCs w:val="21"/>
        </w:rPr>
        <w:t xml:space="preserve">Table </w:t>
      </w:r>
      <w:r w:rsidRPr="0052453A">
        <w:rPr>
          <w:rFonts w:ascii="Times New Roman" w:hAnsi="Times New Roman" w:cs="Times New Roman"/>
          <w:b w:val="0"/>
          <w:bCs w:val="0"/>
          <w:color w:val="000000" w:themeColor="text1"/>
          <w:sz w:val="21"/>
          <w:szCs w:val="21"/>
        </w:rPr>
        <w:fldChar w:fldCharType="begin"/>
      </w:r>
      <w:r w:rsidRPr="0052453A">
        <w:rPr>
          <w:rFonts w:ascii="Times New Roman" w:hAnsi="Times New Roman" w:cs="Times New Roman"/>
          <w:b w:val="0"/>
          <w:bCs w:val="0"/>
          <w:color w:val="000000" w:themeColor="text1"/>
          <w:sz w:val="21"/>
          <w:szCs w:val="21"/>
        </w:rPr>
        <w:instrText xml:space="preserve"> SEQ Table \* ARABIC </w:instrText>
      </w:r>
      <w:r w:rsidRPr="0052453A">
        <w:rPr>
          <w:rFonts w:ascii="Times New Roman" w:hAnsi="Times New Roman" w:cs="Times New Roman"/>
          <w:b w:val="0"/>
          <w:bCs w:val="0"/>
          <w:color w:val="000000" w:themeColor="text1"/>
          <w:sz w:val="21"/>
          <w:szCs w:val="21"/>
        </w:rPr>
        <w:fldChar w:fldCharType="separate"/>
      </w:r>
      <w:r w:rsidR="00BE0B02" w:rsidRPr="0052453A">
        <w:rPr>
          <w:rFonts w:ascii="Times New Roman" w:hAnsi="Times New Roman" w:cs="Times New Roman"/>
          <w:b w:val="0"/>
          <w:bCs w:val="0"/>
          <w:noProof/>
          <w:color w:val="000000" w:themeColor="text1"/>
          <w:sz w:val="21"/>
          <w:szCs w:val="21"/>
        </w:rPr>
        <w:t>7</w:t>
      </w:r>
      <w:r w:rsidRPr="0052453A">
        <w:rPr>
          <w:rFonts w:ascii="Times New Roman" w:hAnsi="Times New Roman" w:cs="Times New Roman"/>
          <w:b w:val="0"/>
          <w:bCs w:val="0"/>
          <w:color w:val="000000" w:themeColor="text1"/>
          <w:sz w:val="21"/>
          <w:szCs w:val="21"/>
        </w:rPr>
        <w:fldChar w:fldCharType="end"/>
      </w:r>
      <w:bookmarkEnd w:id="29"/>
      <w:r w:rsidRPr="0052453A">
        <w:rPr>
          <w:rFonts w:ascii="Times New Roman" w:hAnsi="Times New Roman" w:cs="Times New Roman"/>
          <w:b w:val="0"/>
          <w:bCs w:val="0"/>
          <w:color w:val="000000" w:themeColor="text1"/>
          <w:sz w:val="21"/>
          <w:szCs w:val="21"/>
        </w:rPr>
        <w:t xml:space="preserve">:  Identification of SDG-IP Research Issues from the top </w:t>
      </w:r>
      <w:r w:rsidR="00881958" w:rsidRPr="0052453A">
        <w:rPr>
          <w:rFonts w:ascii="Times New Roman" w:hAnsi="Times New Roman" w:cs="Times New Roman"/>
          <w:b w:val="0"/>
          <w:bCs w:val="0"/>
          <w:color w:val="000000" w:themeColor="text1"/>
          <w:sz w:val="21"/>
          <w:szCs w:val="21"/>
        </w:rPr>
        <w:t xml:space="preserve">13 </w:t>
      </w:r>
      <w:r w:rsidRPr="0052453A">
        <w:rPr>
          <w:rFonts w:ascii="Times New Roman" w:hAnsi="Times New Roman" w:cs="Times New Roman"/>
          <w:b w:val="0"/>
          <w:bCs w:val="0"/>
          <w:color w:val="000000" w:themeColor="text1"/>
          <w:sz w:val="21"/>
          <w:szCs w:val="21"/>
        </w:rPr>
        <w:t>articles</w:t>
      </w:r>
      <w:bookmarkEnd w:id="30"/>
      <w:r w:rsidR="00FF362D" w:rsidRPr="0052453A">
        <w:rPr>
          <w:rFonts w:ascii="Times New Roman" w:hAnsi="Times New Roman" w:cs="Times New Roman"/>
          <w:b w:val="0"/>
          <w:bCs w:val="0"/>
          <w:color w:val="000000" w:themeColor="text1"/>
          <w:sz w:val="21"/>
          <w:szCs w:val="21"/>
        </w:rPr>
        <w:t>.</w:t>
      </w:r>
    </w:p>
    <w:tbl>
      <w:tblPr>
        <w:tblStyle w:val="TableGrid"/>
        <w:tblW w:w="0" w:type="auto"/>
        <w:tblLook w:val="04A0" w:firstRow="1" w:lastRow="0" w:firstColumn="1" w:lastColumn="0" w:noHBand="0" w:noVBand="1"/>
      </w:tblPr>
      <w:tblGrid>
        <w:gridCol w:w="1261"/>
        <w:gridCol w:w="1305"/>
        <w:gridCol w:w="1682"/>
        <w:gridCol w:w="4763"/>
      </w:tblGrid>
      <w:tr w:rsidR="00C849D7" w:rsidRPr="00A929F5" w14:paraId="5DAF530F" w14:textId="77777777" w:rsidTr="0026726E">
        <w:trPr>
          <w:trHeight w:val="340"/>
        </w:trPr>
        <w:tc>
          <w:tcPr>
            <w:tcW w:w="1261" w:type="dxa"/>
            <w:shd w:val="pct20" w:color="auto" w:fill="auto"/>
            <w:hideMark/>
          </w:tcPr>
          <w:p w14:paraId="1B2E1156" w14:textId="77777777" w:rsidR="00C849D7" w:rsidRPr="00A929F5" w:rsidRDefault="00C849D7" w:rsidP="0026726E">
            <w:pPr>
              <w:rPr>
                <w:b/>
                <w:bCs/>
                <w:sz w:val="21"/>
                <w:szCs w:val="21"/>
              </w:rPr>
            </w:pPr>
            <w:r w:rsidRPr="00A929F5">
              <w:rPr>
                <w:b/>
                <w:bCs/>
                <w:sz w:val="21"/>
                <w:szCs w:val="21"/>
              </w:rPr>
              <w:t>Authors</w:t>
            </w:r>
          </w:p>
        </w:tc>
        <w:tc>
          <w:tcPr>
            <w:tcW w:w="1305" w:type="dxa"/>
            <w:shd w:val="pct20" w:color="auto" w:fill="auto"/>
            <w:hideMark/>
          </w:tcPr>
          <w:p w14:paraId="515BC584" w14:textId="77777777" w:rsidR="00C849D7" w:rsidRPr="00A929F5" w:rsidRDefault="00C849D7" w:rsidP="0026726E">
            <w:pPr>
              <w:rPr>
                <w:b/>
                <w:bCs/>
                <w:sz w:val="21"/>
                <w:szCs w:val="21"/>
              </w:rPr>
            </w:pPr>
            <w:r w:rsidRPr="00A929F5">
              <w:rPr>
                <w:b/>
                <w:bCs/>
                <w:sz w:val="21"/>
                <w:szCs w:val="21"/>
              </w:rPr>
              <w:t>SDG-IP Research Issue</w:t>
            </w:r>
          </w:p>
        </w:tc>
        <w:tc>
          <w:tcPr>
            <w:tcW w:w="1682" w:type="dxa"/>
            <w:shd w:val="pct20" w:color="auto" w:fill="auto"/>
            <w:hideMark/>
          </w:tcPr>
          <w:p w14:paraId="48B53869" w14:textId="77777777" w:rsidR="00C849D7" w:rsidRPr="00A929F5" w:rsidRDefault="00C849D7" w:rsidP="0026726E">
            <w:pPr>
              <w:rPr>
                <w:b/>
                <w:bCs/>
                <w:sz w:val="21"/>
                <w:szCs w:val="21"/>
              </w:rPr>
            </w:pPr>
            <w:r w:rsidRPr="00A929F5">
              <w:rPr>
                <w:b/>
                <w:bCs/>
                <w:sz w:val="21"/>
                <w:szCs w:val="21"/>
              </w:rPr>
              <w:t>Sub-Issue</w:t>
            </w:r>
          </w:p>
        </w:tc>
        <w:tc>
          <w:tcPr>
            <w:tcW w:w="4763" w:type="dxa"/>
            <w:shd w:val="pct20" w:color="auto" w:fill="auto"/>
            <w:noWrap/>
            <w:hideMark/>
          </w:tcPr>
          <w:p w14:paraId="6B41FDB7" w14:textId="77777777" w:rsidR="00C849D7" w:rsidRPr="00A929F5" w:rsidRDefault="00C849D7" w:rsidP="0026726E">
            <w:pPr>
              <w:rPr>
                <w:b/>
                <w:bCs/>
                <w:sz w:val="21"/>
                <w:szCs w:val="21"/>
              </w:rPr>
            </w:pPr>
            <w:r w:rsidRPr="00A929F5">
              <w:rPr>
                <w:b/>
                <w:bCs/>
                <w:sz w:val="21"/>
                <w:szCs w:val="21"/>
              </w:rPr>
              <w:t>Research Issues and thematics extracted from the selected most relevant (based on keyword occurrence articles)</w:t>
            </w:r>
          </w:p>
        </w:tc>
      </w:tr>
      <w:tr w:rsidR="00C849D7" w:rsidRPr="00A929F5" w14:paraId="2191A64B" w14:textId="77777777" w:rsidTr="0026726E">
        <w:trPr>
          <w:trHeight w:val="836"/>
        </w:trPr>
        <w:tc>
          <w:tcPr>
            <w:tcW w:w="1261" w:type="dxa"/>
            <w:vMerge w:val="restart"/>
            <w:hideMark/>
          </w:tcPr>
          <w:p w14:paraId="2A1250C6" w14:textId="77777777" w:rsidR="00C849D7" w:rsidRPr="00A929F5" w:rsidRDefault="00C849D7" w:rsidP="0026726E">
            <w:pPr>
              <w:rPr>
                <w:sz w:val="20"/>
                <w:szCs w:val="20"/>
              </w:rPr>
            </w:pPr>
            <w:r w:rsidRPr="00A929F5">
              <w:rPr>
                <w:sz w:val="20"/>
                <w:szCs w:val="20"/>
              </w:rPr>
              <w:t>Hall R.P., Ranganathan S., Raj Kumar G.C.</w:t>
            </w:r>
          </w:p>
        </w:tc>
        <w:tc>
          <w:tcPr>
            <w:tcW w:w="1305" w:type="dxa"/>
            <w:vMerge w:val="restart"/>
            <w:hideMark/>
          </w:tcPr>
          <w:p w14:paraId="1BB18C1B" w14:textId="77777777" w:rsidR="00C849D7" w:rsidRPr="00A929F5" w:rsidRDefault="00C849D7" w:rsidP="0026726E">
            <w:pPr>
              <w:rPr>
                <w:sz w:val="20"/>
                <w:szCs w:val="20"/>
              </w:rPr>
            </w:pPr>
            <w:r w:rsidRPr="00A929F5">
              <w:rPr>
                <w:sz w:val="20"/>
                <w:szCs w:val="20"/>
              </w:rPr>
              <w:t>Cascading from Global to the local level</w:t>
            </w:r>
          </w:p>
        </w:tc>
        <w:tc>
          <w:tcPr>
            <w:tcW w:w="1682" w:type="dxa"/>
            <w:hideMark/>
          </w:tcPr>
          <w:p w14:paraId="0558A8ED" w14:textId="77777777" w:rsidR="00C849D7" w:rsidRPr="00A929F5" w:rsidRDefault="00C849D7" w:rsidP="0026726E">
            <w:pPr>
              <w:rPr>
                <w:sz w:val="20"/>
                <w:szCs w:val="20"/>
              </w:rPr>
            </w:pPr>
            <w:r w:rsidRPr="00A929F5">
              <w:rPr>
                <w:sz w:val="20"/>
                <w:szCs w:val="20"/>
              </w:rPr>
              <w:t>Policy to Implementation</w:t>
            </w:r>
          </w:p>
        </w:tc>
        <w:tc>
          <w:tcPr>
            <w:tcW w:w="4763" w:type="dxa"/>
            <w:noWrap/>
            <w:hideMark/>
          </w:tcPr>
          <w:p w14:paraId="355539A8" w14:textId="77777777" w:rsidR="00C849D7" w:rsidRPr="00A929F5" w:rsidRDefault="00C849D7" w:rsidP="0026726E">
            <w:pPr>
              <w:rPr>
                <w:sz w:val="16"/>
                <w:szCs w:val="16"/>
              </w:rPr>
            </w:pPr>
            <w:r w:rsidRPr="00A929F5">
              <w:rPr>
                <w:sz w:val="16"/>
                <w:szCs w:val="16"/>
              </w:rPr>
              <w:t xml:space="preserve">·        The challenge now facing development organizations and governments is how to operationalize this interconnected set of goals and targets through effective projects and programs. </w:t>
            </w:r>
          </w:p>
        </w:tc>
      </w:tr>
      <w:tr w:rsidR="00C849D7" w:rsidRPr="00A929F5" w14:paraId="430BCB4A" w14:textId="77777777" w:rsidTr="0026726E">
        <w:trPr>
          <w:trHeight w:val="794"/>
        </w:trPr>
        <w:tc>
          <w:tcPr>
            <w:tcW w:w="1261" w:type="dxa"/>
            <w:vMerge/>
            <w:hideMark/>
          </w:tcPr>
          <w:p w14:paraId="6BA550ED" w14:textId="77777777" w:rsidR="00C849D7" w:rsidRPr="00A929F5" w:rsidRDefault="00C849D7" w:rsidP="0026726E">
            <w:pPr>
              <w:rPr>
                <w:sz w:val="20"/>
                <w:szCs w:val="20"/>
              </w:rPr>
            </w:pPr>
          </w:p>
        </w:tc>
        <w:tc>
          <w:tcPr>
            <w:tcW w:w="1305" w:type="dxa"/>
            <w:vMerge/>
            <w:hideMark/>
          </w:tcPr>
          <w:p w14:paraId="401E9174" w14:textId="77777777" w:rsidR="00C849D7" w:rsidRPr="00A929F5" w:rsidRDefault="00C849D7" w:rsidP="0026726E">
            <w:pPr>
              <w:rPr>
                <w:sz w:val="20"/>
                <w:szCs w:val="20"/>
              </w:rPr>
            </w:pPr>
          </w:p>
        </w:tc>
        <w:tc>
          <w:tcPr>
            <w:tcW w:w="1682" w:type="dxa"/>
            <w:vMerge w:val="restart"/>
            <w:hideMark/>
          </w:tcPr>
          <w:p w14:paraId="6FBEE4A2" w14:textId="14D2F5D4" w:rsidR="00C849D7" w:rsidRPr="00A929F5" w:rsidRDefault="00C849D7" w:rsidP="0026726E">
            <w:pPr>
              <w:rPr>
                <w:sz w:val="20"/>
                <w:szCs w:val="20"/>
              </w:rPr>
            </w:pPr>
            <w:r w:rsidRPr="00A929F5">
              <w:rPr>
                <w:sz w:val="20"/>
                <w:szCs w:val="20"/>
              </w:rPr>
              <w:t>Micro-level OPM modelling approach</w:t>
            </w:r>
          </w:p>
        </w:tc>
        <w:tc>
          <w:tcPr>
            <w:tcW w:w="4763" w:type="dxa"/>
            <w:noWrap/>
            <w:hideMark/>
          </w:tcPr>
          <w:p w14:paraId="0955FE5C" w14:textId="53F065CA" w:rsidR="00C849D7" w:rsidRPr="00A929F5" w:rsidRDefault="00C849D7" w:rsidP="0026726E">
            <w:pPr>
              <w:rPr>
                <w:sz w:val="16"/>
                <w:szCs w:val="16"/>
              </w:rPr>
            </w:pPr>
            <w:r w:rsidRPr="00A929F5">
              <w:rPr>
                <w:sz w:val="16"/>
                <w:szCs w:val="16"/>
              </w:rPr>
              <w:t xml:space="preserve">·        This paper presents a micro-level </w:t>
            </w:r>
            <w:r w:rsidR="00E5246E" w:rsidRPr="00A929F5">
              <w:rPr>
                <w:sz w:val="16"/>
                <w:szCs w:val="16"/>
              </w:rPr>
              <w:t>modelling</w:t>
            </w:r>
            <w:r w:rsidRPr="00A929F5">
              <w:rPr>
                <w:sz w:val="16"/>
                <w:szCs w:val="16"/>
              </w:rPr>
              <w:t xml:space="preserve"> approach that can quantitatively assess the impacts associated with rural water interventions that are tailored to specific communities. </w:t>
            </w:r>
          </w:p>
        </w:tc>
      </w:tr>
      <w:tr w:rsidR="00C849D7" w:rsidRPr="00A929F5" w14:paraId="1D719175" w14:textId="77777777" w:rsidTr="0026726E">
        <w:trPr>
          <w:trHeight w:val="611"/>
        </w:trPr>
        <w:tc>
          <w:tcPr>
            <w:tcW w:w="1261" w:type="dxa"/>
            <w:vMerge/>
            <w:hideMark/>
          </w:tcPr>
          <w:p w14:paraId="3682B4BE" w14:textId="77777777" w:rsidR="00C849D7" w:rsidRPr="00A929F5" w:rsidRDefault="00C849D7" w:rsidP="0026726E">
            <w:pPr>
              <w:rPr>
                <w:sz w:val="20"/>
                <w:szCs w:val="20"/>
              </w:rPr>
            </w:pPr>
          </w:p>
        </w:tc>
        <w:tc>
          <w:tcPr>
            <w:tcW w:w="1305" w:type="dxa"/>
            <w:vMerge/>
            <w:hideMark/>
          </w:tcPr>
          <w:p w14:paraId="4F5CB537" w14:textId="77777777" w:rsidR="00C849D7" w:rsidRPr="00A929F5" w:rsidRDefault="00C849D7" w:rsidP="0026726E">
            <w:pPr>
              <w:rPr>
                <w:sz w:val="20"/>
                <w:szCs w:val="20"/>
              </w:rPr>
            </w:pPr>
          </w:p>
        </w:tc>
        <w:tc>
          <w:tcPr>
            <w:tcW w:w="1682" w:type="dxa"/>
            <w:vMerge/>
            <w:hideMark/>
          </w:tcPr>
          <w:p w14:paraId="32A0D0CE" w14:textId="77777777" w:rsidR="00C849D7" w:rsidRPr="00A929F5" w:rsidRDefault="00C849D7" w:rsidP="0026726E">
            <w:pPr>
              <w:rPr>
                <w:sz w:val="20"/>
                <w:szCs w:val="20"/>
              </w:rPr>
            </w:pPr>
          </w:p>
        </w:tc>
        <w:tc>
          <w:tcPr>
            <w:tcW w:w="4763" w:type="dxa"/>
            <w:noWrap/>
            <w:hideMark/>
          </w:tcPr>
          <w:p w14:paraId="5E772FCC" w14:textId="77777777" w:rsidR="00C849D7" w:rsidRPr="00A929F5" w:rsidRDefault="00C849D7" w:rsidP="0026726E">
            <w:pPr>
              <w:rPr>
                <w:sz w:val="16"/>
                <w:szCs w:val="16"/>
              </w:rPr>
            </w:pPr>
            <w:r w:rsidRPr="00A929F5">
              <w:rPr>
                <w:sz w:val="16"/>
                <w:szCs w:val="16"/>
              </w:rPr>
              <w:t>·        The multilevel modelling framework provides a generalizable template that can be used in multiple sectors</w:t>
            </w:r>
          </w:p>
        </w:tc>
      </w:tr>
      <w:tr w:rsidR="00C849D7" w:rsidRPr="00A929F5" w14:paraId="4F7D7DDC" w14:textId="77777777" w:rsidTr="0026726E">
        <w:trPr>
          <w:trHeight w:val="826"/>
        </w:trPr>
        <w:tc>
          <w:tcPr>
            <w:tcW w:w="1261" w:type="dxa"/>
            <w:vMerge w:val="restart"/>
            <w:hideMark/>
          </w:tcPr>
          <w:p w14:paraId="28E60202" w14:textId="77777777" w:rsidR="00C849D7" w:rsidRPr="00A929F5" w:rsidRDefault="00C849D7" w:rsidP="0026726E">
            <w:pPr>
              <w:rPr>
                <w:sz w:val="20"/>
                <w:szCs w:val="20"/>
              </w:rPr>
            </w:pPr>
            <w:r w:rsidRPr="00A929F5">
              <w:rPr>
                <w:sz w:val="20"/>
                <w:szCs w:val="20"/>
              </w:rPr>
              <w:t xml:space="preserve">Dean K., Trillo C., </w:t>
            </w:r>
            <w:proofErr w:type="spellStart"/>
            <w:r w:rsidRPr="00A929F5">
              <w:rPr>
                <w:sz w:val="20"/>
                <w:szCs w:val="20"/>
              </w:rPr>
              <w:t>Bichard</w:t>
            </w:r>
            <w:proofErr w:type="spellEnd"/>
            <w:r w:rsidRPr="00A929F5">
              <w:rPr>
                <w:sz w:val="20"/>
                <w:szCs w:val="20"/>
              </w:rPr>
              <w:t xml:space="preserve"> E.</w:t>
            </w:r>
          </w:p>
        </w:tc>
        <w:tc>
          <w:tcPr>
            <w:tcW w:w="1305" w:type="dxa"/>
            <w:vMerge w:val="restart"/>
            <w:hideMark/>
          </w:tcPr>
          <w:p w14:paraId="1AE7CBAA" w14:textId="77777777" w:rsidR="00C849D7" w:rsidRPr="00A929F5" w:rsidRDefault="00C849D7" w:rsidP="0026726E">
            <w:pPr>
              <w:rPr>
                <w:sz w:val="20"/>
                <w:szCs w:val="20"/>
              </w:rPr>
            </w:pPr>
            <w:r w:rsidRPr="00A929F5">
              <w:rPr>
                <w:sz w:val="20"/>
                <w:szCs w:val="20"/>
              </w:rPr>
              <w:t>Definition and evaluation of Project Success</w:t>
            </w:r>
          </w:p>
        </w:tc>
        <w:tc>
          <w:tcPr>
            <w:tcW w:w="1682" w:type="dxa"/>
            <w:vMerge w:val="restart"/>
            <w:hideMark/>
          </w:tcPr>
          <w:p w14:paraId="497CF06E" w14:textId="77777777" w:rsidR="00C849D7" w:rsidRPr="00A929F5" w:rsidRDefault="00C849D7" w:rsidP="0026726E">
            <w:pPr>
              <w:rPr>
                <w:sz w:val="20"/>
                <w:szCs w:val="20"/>
              </w:rPr>
            </w:pPr>
            <w:r w:rsidRPr="00A929F5">
              <w:rPr>
                <w:sz w:val="20"/>
                <w:szCs w:val="20"/>
              </w:rPr>
              <w:t>Inclusion of socio-economic assessment</w:t>
            </w:r>
          </w:p>
        </w:tc>
        <w:tc>
          <w:tcPr>
            <w:tcW w:w="4763" w:type="dxa"/>
            <w:noWrap/>
            <w:hideMark/>
          </w:tcPr>
          <w:p w14:paraId="5920843A" w14:textId="77777777" w:rsidR="00C849D7" w:rsidRPr="00A929F5" w:rsidRDefault="00C849D7" w:rsidP="0026726E">
            <w:pPr>
              <w:rPr>
                <w:sz w:val="16"/>
                <w:szCs w:val="16"/>
              </w:rPr>
            </w:pPr>
            <w:r w:rsidRPr="00A929F5">
              <w:rPr>
                <w:sz w:val="16"/>
                <w:szCs w:val="16"/>
              </w:rPr>
              <w:t xml:space="preserve">·       Current evaluative methods that support decision making on social housing interventions fail to capture all of the socio-environmental value contained in the UN SDG 11. </w:t>
            </w:r>
          </w:p>
        </w:tc>
      </w:tr>
      <w:tr w:rsidR="00C849D7" w:rsidRPr="00A929F5" w14:paraId="1383E606" w14:textId="77777777" w:rsidTr="0026726E">
        <w:trPr>
          <w:trHeight w:val="1020"/>
        </w:trPr>
        <w:tc>
          <w:tcPr>
            <w:tcW w:w="1261" w:type="dxa"/>
            <w:vMerge/>
            <w:hideMark/>
          </w:tcPr>
          <w:p w14:paraId="1C524421" w14:textId="77777777" w:rsidR="00C849D7" w:rsidRPr="00A929F5" w:rsidRDefault="00C849D7" w:rsidP="0026726E">
            <w:pPr>
              <w:rPr>
                <w:sz w:val="20"/>
                <w:szCs w:val="20"/>
              </w:rPr>
            </w:pPr>
          </w:p>
        </w:tc>
        <w:tc>
          <w:tcPr>
            <w:tcW w:w="1305" w:type="dxa"/>
            <w:vMerge/>
            <w:hideMark/>
          </w:tcPr>
          <w:p w14:paraId="1B0C6C59" w14:textId="77777777" w:rsidR="00C849D7" w:rsidRPr="00A929F5" w:rsidRDefault="00C849D7" w:rsidP="0026726E">
            <w:pPr>
              <w:rPr>
                <w:sz w:val="20"/>
                <w:szCs w:val="20"/>
              </w:rPr>
            </w:pPr>
          </w:p>
        </w:tc>
        <w:tc>
          <w:tcPr>
            <w:tcW w:w="1682" w:type="dxa"/>
            <w:vMerge/>
            <w:hideMark/>
          </w:tcPr>
          <w:p w14:paraId="46A55B50" w14:textId="77777777" w:rsidR="00C849D7" w:rsidRPr="00A929F5" w:rsidRDefault="00C849D7" w:rsidP="0026726E">
            <w:pPr>
              <w:rPr>
                <w:sz w:val="20"/>
                <w:szCs w:val="20"/>
              </w:rPr>
            </w:pPr>
          </w:p>
        </w:tc>
        <w:tc>
          <w:tcPr>
            <w:tcW w:w="4763" w:type="dxa"/>
            <w:noWrap/>
            <w:hideMark/>
          </w:tcPr>
          <w:p w14:paraId="50ACE2C1" w14:textId="77777777" w:rsidR="00C849D7" w:rsidRPr="00A929F5" w:rsidRDefault="00C849D7" w:rsidP="0026726E">
            <w:pPr>
              <w:rPr>
                <w:sz w:val="16"/>
                <w:szCs w:val="16"/>
              </w:rPr>
            </w:pPr>
            <w:r w:rsidRPr="00A929F5">
              <w:rPr>
                <w:sz w:val="16"/>
                <w:szCs w:val="16"/>
              </w:rPr>
              <w:t xml:space="preserve">·        The paper addresses the issue by demonstrating how Sustainable Return on Investment can successfully describe and analyse a range of externalities related to the sustainable value generated by social housing regeneration schemes. </w:t>
            </w:r>
          </w:p>
        </w:tc>
      </w:tr>
      <w:tr w:rsidR="00C849D7" w:rsidRPr="00A929F5" w14:paraId="5B1CA551" w14:textId="77777777" w:rsidTr="0026726E">
        <w:trPr>
          <w:trHeight w:val="1360"/>
        </w:trPr>
        <w:tc>
          <w:tcPr>
            <w:tcW w:w="1261" w:type="dxa"/>
            <w:vMerge/>
            <w:hideMark/>
          </w:tcPr>
          <w:p w14:paraId="461C3AD6" w14:textId="77777777" w:rsidR="00C849D7" w:rsidRPr="00A929F5" w:rsidRDefault="00C849D7" w:rsidP="0026726E">
            <w:pPr>
              <w:rPr>
                <w:sz w:val="20"/>
                <w:szCs w:val="20"/>
              </w:rPr>
            </w:pPr>
          </w:p>
        </w:tc>
        <w:tc>
          <w:tcPr>
            <w:tcW w:w="1305" w:type="dxa"/>
            <w:vMerge/>
            <w:hideMark/>
          </w:tcPr>
          <w:p w14:paraId="440A0899" w14:textId="77777777" w:rsidR="00C849D7" w:rsidRPr="00A929F5" w:rsidRDefault="00C849D7" w:rsidP="0026726E">
            <w:pPr>
              <w:rPr>
                <w:sz w:val="20"/>
                <w:szCs w:val="20"/>
              </w:rPr>
            </w:pPr>
          </w:p>
        </w:tc>
        <w:tc>
          <w:tcPr>
            <w:tcW w:w="1682" w:type="dxa"/>
            <w:hideMark/>
          </w:tcPr>
          <w:p w14:paraId="4FF89BCA" w14:textId="77777777" w:rsidR="00C849D7" w:rsidRPr="00A929F5" w:rsidRDefault="00C849D7" w:rsidP="0026726E">
            <w:pPr>
              <w:rPr>
                <w:sz w:val="20"/>
                <w:szCs w:val="20"/>
              </w:rPr>
            </w:pPr>
            <w:r w:rsidRPr="00A929F5">
              <w:rPr>
                <w:sz w:val="20"/>
                <w:szCs w:val="20"/>
              </w:rPr>
              <w:t>Inclusion of environmental and socio-economic assessment</w:t>
            </w:r>
          </w:p>
        </w:tc>
        <w:tc>
          <w:tcPr>
            <w:tcW w:w="4763" w:type="dxa"/>
            <w:noWrap/>
            <w:hideMark/>
          </w:tcPr>
          <w:p w14:paraId="0F7D75CB" w14:textId="77777777" w:rsidR="00C849D7" w:rsidRPr="00A929F5" w:rsidRDefault="00C849D7" w:rsidP="0026726E">
            <w:pPr>
              <w:rPr>
                <w:sz w:val="16"/>
                <w:szCs w:val="16"/>
              </w:rPr>
            </w:pPr>
            <w:r w:rsidRPr="00A929F5">
              <w:rPr>
                <w:sz w:val="16"/>
                <w:szCs w:val="16"/>
              </w:rPr>
              <w:t xml:space="preserve">·        The findings show that, historically, the environmental and social value of regeneration schemes have been largely disregarded because of a gap in the evaluation methods, and that there is room for significant improvement for future evaluation exercises. </w:t>
            </w:r>
          </w:p>
        </w:tc>
      </w:tr>
      <w:tr w:rsidR="00C849D7" w:rsidRPr="00A929F5" w14:paraId="45B7352C" w14:textId="77777777" w:rsidTr="0026726E">
        <w:trPr>
          <w:trHeight w:val="1020"/>
        </w:trPr>
        <w:tc>
          <w:tcPr>
            <w:tcW w:w="1261" w:type="dxa"/>
            <w:vMerge w:val="restart"/>
            <w:hideMark/>
          </w:tcPr>
          <w:p w14:paraId="74FEF395" w14:textId="77777777" w:rsidR="00C849D7" w:rsidRPr="00A929F5" w:rsidRDefault="00C849D7" w:rsidP="0026726E">
            <w:pPr>
              <w:rPr>
                <w:sz w:val="20"/>
                <w:szCs w:val="20"/>
              </w:rPr>
            </w:pPr>
            <w:r w:rsidRPr="00A929F5">
              <w:rPr>
                <w:sz w:val="20"/>
                <w:szCs w:val="20"/>
              </w:rPr>
              <w:t>Goel A., Ganesh L.S., Kaur A.</w:t>
            </w:r>
          </w:p>
        </w:tc>
        <w:tc>
          <w:tcPr>
            <w:tcW w:w="1305" w:type="dxa"/>
            <w:vMerge w:val="restart"/>
            <w:hideMark/>
          </w:tcPr>
          <w:p w14:paraId="73D38F31" w14:textId="77777777" w:rsidR="00C849D7" w:rsidRPr="00A929F5" w:rsidRDefault="00C849D7" w:rsidP="0026726E">
            <w:pPr>
              <w:rPr>
                <w:sz w:val="20"/>
                <w:szCs w:val="20"/>
              </w:rPr>
            </w:pPr>
            <w:r w:rsidRPr="00A929F5">
              <w:rPr>
                <w:sz w:val="20"/>
                <w:szCs w:val="20"/>
              </w:rPr>
              <w:t>Sustainable Construction</w:t>
            </w:r>
          </w:p>
        </w:tc>
        <w:tc>
          <w:tcPr>
            <w:tcW w:w="1682" w:type="dxa"/>
            <w:hideMark/>
          </w:tcPr>
          <w:p w14:paraId="16293294" w14:textId="77777777" w:rsidR="00C849D7" w:rsidRPr="00A929F5" w:rsidRDefault="00C849D7" w:rsidP="0026726E">
            <w:pPr>
              <w:rPr>
                <w:sz w:val="20"/>
                <w:szCs w:val="20"/>
              </w:rPr>
            </w:pPr>
            <w:r w:rsidRPr="00A929F5">
              <w:rPr>
                <w:sz w:val="20"/>
                <w:szCs w:val="20"/>
              </w:rPr>
              <w:t>Lack of relevant research for project levels</w:t>
            </w:r>
          </w:p>
        </w:tc>
        <w:tc>
          <w:tcPr>
            <w:tcW w:w="4763" w:type="dxa"/>
            <w:noWrap/>
            <w:hideMark/>
          </w:tcPr>
          <w:p w14:paraId="45862145" w14:textId="77777777" w:rsidR="00C849D7" w:rsidRPr="00A929F5" w:rsidRDefault="00C849D7" w:rsidP="0026726E">
            <w:pPr>
              <w:rPr>
                <w:sz w:val="16"/>
                <w:szCs w:val="16"/>
              </w:rPr>
            </w:pPr>
            <w:r w:rsidRPr="00A929F5">
              <w:rPr>
                <w:sz w:val="16"/>
                <w:szCs w:val="16"/>
              </w:rPr>
              <w:t>·       There is lack of studies that synthesize and critically evaluate the available literature to provide an overview of the current state of sustainable construction (SC) research in India and provide directions for future research</w:t>
            </w:r>
          </w:p>
        </w:tc>
      </w:tr>
      <w:tr w:rsidR="00C849D7" w:rsidRPr="00A929F5" w14:paraId="78172EB5" w14:textId="77777777" w:rsidTr="0026726E">
        <w:trPr>
          <w:trHeight w:val="1020"/>
        </w:trPr>
        <w:tc>
          <w:tcPr>
            <w:tcW w:w="1261" w:type="dxa"/>
            <w:vMerge/>
            <w:hideMark/>
          </w:tcPr>
          <w:p w14:paraId="207FC269" w14:textId="77777777" w:rsidR="00C849D7" w:rsidRPr="00A929F5" w:rsidRDefault="00C849D7" w:rsidP="0026726E">
            <w:pPr>
              <w:rPr>
                <w:sz w:val="20"/>
                <w:szCs w:val="20"/>
              </w:rPr>
            </w:pPr>
          </w:p>
        </w:tc>
        <w:tc>
          <w:tcPr>
            <w:tcW w:w="1305" w:type="dxa"/>
            <w:vMerge/>
            <w:hideMark/>
          </w:tcPr>
          <w:p w14:paraId="6051FF6C" w14:textId="77777777" w:rsidR="00C849D7" w:rsidRPr="00A929F5" w:rsidRDefault="00C849D7" w:rsidP="0026726E">
            <w:pPr>
              <w:rPr>
                <w:sz w:val="20"/>
                <w:szCs w:val="20"/>
              </w:rPr>
            </w:pPr>
          </w:p>
        </w:tc>
        <w:tc>
          <w:tcPr>
            <w:tcW w:w="1682" w:type="dxa"/>
            <w:hideMark/>
          </w:tcPr>
          <w:p w14:paraId="44C0C4CD" w14:textId="77777777" w:rsidR="00C849D7" w:rsidRPr="00A929F5" w:rsidRDefault="00C849D7" w:rsidP="0026726E">
            <w:pPr>
              <w:rPr>
                <w:sz w:val="20"/>
                <w:szCs w:val="20"/>
              </w:rPr>
            </w:pPr>
            <w:r w:rsidRPr="00A929F5">
              <w:rPr>
                <w:sz w:val="20"/>
                <w:szCs w:val="20"/>
              </w:rPr>
              <w:t>Lack of relevant research for project levels</w:t>
            </w:r>
          </w:p>
        </w:tc>
        <w:tc>
          <w:tcPr>
            <w:tcW w:w="4763" w:type="dxa"/>
            <w:noWrap/>
            <w:hideMark/>
          </w:tcPr>
          <w:p w14:paraId="324ABBE6" w14:textId="77777777" w:rsidR="00C849D7" w:rsidRPr="00A929F5" w:rsidRDefault="00C849D7" w:rsidP="0026726E">
            <w:pPr>
              <w:rPr>
                <w:sz w:val="16"/>
                <w:szCs w:val="16"/>
              </w:rPr>
            </w:pPr>
            <w:r w:rsidRPr="00A929F5">
              <w:rPr>
                <w:sz w:val="16"/>
                <w:szCs w:val="16"/>
              </w:rPr>
              <w:t xml:space="preserve">·        Current SC research endeavours are predominantly oriented towards the macro-industry level, the environmental dimension and the internal stakeholders. </w:t>
            </w:r>
          </w:p>
        </w:tc>
      </w:tr>
      <w:tr w:rsidR="00C849D7" w:rsidRPr="00A929F5" w14:paraId="5025B0FE" w14:textId="77777777" w:rsidTr="0026726E">
        <w:trPr>
          <w:trHeight w:val="699"/>
        </w:trPr>
        <w:tc>
          <w:tcPr>
            <w:tcW w:w="1261" w:type="dxa"/>
            <w:vMerge/>
            <w:hideMark/>
          </w:tcPr>
          <w:p w14:paraId="2C67D2E3" w14:textId="77777777" w:rsidR="00C849D7" w:rsidRPr="00A929F5" w:rsidRDefault="00C849D7" w:rsidP="0026726E">
            <w:pPr>
              <w:rPr>
                <w:sz w:val="20"/>
                <w:szCs w:val="20"/>
              </w:rPr>
            </w:pPr>
          </w:p>
        </w:tc>
        <w:tc>
          <w:tcPr>
            <w:tcW w:w="1305" w:type="dxa"/>
            <w:vMerge/>
            <w:hideMark/>
          </w:tcPr>
          <w:p w14:paraId="26120F21" w14:textId="77777777" w:rsidR="00C849D7" w:rsidRPr="00A929F5" w:rsidRDefault="00C849D7" w:rsidP="0026726E">
            <w:pPr>
              <w:rPr>
                <w:sz w:val="20"/>
                <w:szCs w:val="20"/>
              </w:rPr>
            </w:pPr>
          </w:p>
        </w:tc>
        <w:tc>
          <w:tcPr>
            <w:tcW w:w="1682" w:type="dxa"/>
            <w:hideMark/>
          </w:tcPr>
          <w:p w14:paraId="1DDB3577" w14:textId="77777777" w:rsidR="00C849D7" w:rsidRPr="00A929F5" w:rsidRDefault="00C849D7" w:rsidP="0026726E">
            <w:pPr>
              <w:rPr>
                <w:sz w:val="20"/>
                <w:szCs w:val="20"/>
              </w:rPr>
            </w:pPr>
            <w:r w:rsidRPr="005F26E9">
              <w:rPr>
                <w:sz w:val="20"/>
                <w:szCs w:val="20"/>
              </w:rPr>
              <w:t>Outputs</w:t>
            </w:r>
            <w:r w:rsidRPr="00A929F5">
              <w:rPr>
                <w:sz w:val="20"/>
                <w:szCs w:val="20"/>
              </w:rPr>
              <w:t xml:space="preserve"> versus outcomes success</w:t>
            </w:r>
          </w:p>
        </w:tc>
        <w:tc>
          <w:tcPr>
            <w:tcW w:w="4763" w:type="dxa"/>
            <w:noWrap/>
            <w:hideMark/>
          </w:tcPr>
          <w:p w14:paraId="7D9ECCDA" w14:textId="77777777" w:rsidR="00C849D7" w:rsidRPr="00A929F5" w:rsidRDefault="00C849D7" w:rsidP="0026726E">
            <w:pPr>
              <w:rPr>
                <w:sz w:val="16"/>
                <w:szCs w:val="16"/>
              </w:rPr>
            </w:pPr>
            <w:r w:rsidRPr="00A929F5">
              <w:rPr>
                <w:sz w:val="16"/>
                <w:szCs w:val="16"/>
              </w:rPr>
              <w:t xml:space="preserve">·        Additionally, more emphasis has been provided on the final project deliverable compared to the project processes. </w:t>
            </w:r>
          </w:p>
        </w:tc>
      </w:tr>
      <w:tr w:rsidR="00C849D7" w:rsidRPr="00A929F5" w14:paraId="2CA85169" w14:textId="77777777" w:rsidTr="0026726E">
        <w:trPr>
          <w:trHeight w:val="900"/>
        </w:trPr>
        <w:tc>
          <w:tcPr>
            <w:tcW w:w="1261" w:type="dxa"/>
            <w:vMerge/>
            <w:hideMark/>
          </w:tcPr>
          <w:p w14:paraId="5103EC65" w14:textId="77777777" w:rsidR="00C849D7" w:rsidRPr="00A929F5" w:rsidRDefault="00C849D7" w:rsidP="0026726E">
            <w:pPr>
              <w:rPr>
                <w:sz w:val="20"/>
                <w:szCs w:val="20"/>
              </w:rPr>
            </w:pPr>
          </w:p>
        </w:tc>
        <w:tc>
          <w:tcPr>
            <w:tcW w:w="1305" w:type="dxa"/>
            <w:vMerge/>
            <w:hideMark/>
          </w:tcPr>
          <w:p w14:paraId="1E90BCA7" w14:textId="77777777" w:rsidR="00C849D7" w:rsidRPr="00A929F5" w:rsidRDefault="00C849D7" w:rsidP="0026726E">
            <w:pPr>
              <w:rPr>
                <w:sz w:val="20"/>
                <w:szCs w:val="20"/>
              </w:rPr>
            </w:pPr>
          </w:p>
        </w:tc>
        <w:tc>
          <w:tcPr>
            <w:tcW w:w="1682" w:type="dxa"/>
            <w:hideMark/>
          </w:tcPr>
          <w:p w14:paraId="31A223F7" w14:textId="77777777" w:rsidR="00C849D7" w:rsidRPr="00A929F5" w:rsidRDefault="00C849D7" w:rsidP="0026726E">
            <w:pPr>
              <w:rPr>
                <w:sz w:val="20"/>
                <w:szCs w:val="20"/>
              </w:rPr>
            </w:pPr>
            <w:r w:rsidRPr="00A929F5">
              <w:rPr>
                <w:sz w:val="20"/>
                <w:szCs w:val="20"/>
              </w:rPr>
              <w:t>Research approach</w:t>
            </w:r>
          </w:p>
        </w:tc>
        <w:tc>
          <w:tcPr>
            <w:tcW w:w="4763" w:type="dxa"/>
            <w:noWrap/>
            <w:hideMark/>
          </w:tcPr>
          <w:p w14:paraId="344A97A5" w14:textId="77777777" w:rsidR="00C849D7" w:rsidRPr="00A929F5" w:rsidRDefault="00C849D7" w:rsidP="0026726E">
            <w:pPr>
              <w:rPr>
                <w:sz w:val="16"/>
                <w:szCs w:val="16"/>
              </w:rPr>
            </w:pPr>
            <w:r w:rsidRPr="00A929F5">
              <w:rPr>
                <w:sz w:val="16"/>
                <w:szCs w:val="16"/>
              </w:rPr>
              <w:t>·        Overall, this study makes three specific contributions [of which the first two are]: i) the current thrust areas of SC research in India have been identified while pointing out the imbalance in this academic pursuit; ii) a deductive content analysis framework has been developed that provides a generic template for conducting similar SLRs in the context of other countries</w:t>
            </w:r>
          </w:p>
        </w:tc>
      </w:tr>
      <w:tr w:rsidR="00C849D7" w:rsidRPr="00A929F5" w14:paraId="1DFEF0EA" w14:textId="77777777" w:rsidTr="0026726E">
        <w:trPr>
          <w:trHeight w:val="1020"/>
        </w:trPr>
        <w:tc>
          <w:tcPr>
            <w:tcW w:w="1261" w:type="dxa"/>
            <w:vMerge w:val="restart"/>
            <w:hideMark/>
          </w:tcPr>
          <w:p w14:paraId="5047F306" w14:textId="77777777" w:rsidR="00C849D7" w:rsidRPr="00A929F5" w:rsidRDefault="00C849D7" w:rsidP="0026726E">
            <w:pPr>
              <w:rPr>
                <w:sz w:val="20"/>
                <w:szCs w:val="20"/>
              </w:rPr>
            </w:pPr>
            <w:r w:rsidRPr="00A929F5">
              <w:rPr>
                <w:sz w:val="20"/>
                <w:szCs w:val="20"/>
              </w:rPr>
              <w:t xml:space="preserve">Zhang L., Chu Z., He Q., </w:t>
            </w:r>
            <w:proofErr w:type="spellStart"/>
            <w:r w:rsidRPr="00A929F5">
              <w:rPr>
                <w:sz w:val="20"/>
                <w:szCs w:val="20"/>
              </w:rPr>
              <w:t>Zhai</w:t>
            </w:r>
            <w:proofErr w:type="spellEnd"/>
            <w:r w:rsidRPr="00A929F5">
              <w:rPr>
                <w:sz w:val="20"/>
                <w:szCs w:val="20"/>
              </w:rPr>
              <w:t xml:space="preserve"> P.</w:t>
            </w:r>
          </w:p>
        </w:tc>
        <w:tc>
          <w:tcPr>
            <w:tcW w:w="1305" w:type="dxa"/>
            <w:vMerge w:val="restart"/>
            <w:hideMark/>
          </w:tcPr>
          <w:p w14:paraId="73430AC3" w14:textId="77777777" w:rsidR="00C849D7" w:rsidRPr="00A929F5" w:rsidRDefault="00C849D7" w:rsidP="0026726E">
            <w:pPr>
              <w:rPr>
                <w:sz w:val="20"/>
                <w:szCs w:val="20"/>
              </w:rPr>
            </w:pPr>
            <w:r w:rsidRPr="00A929F5">
              <w:rPr>
                <w:sz w:val="20"/>
                <w:szCs w:val="20"/>
              </w:rPr>
              <w:t xml:space="preserve">Application of BIM technology </w:t>
            </w:r>
            <w:r w:rsidRPr="00A929F5">
              <w:rPr>
                <w:sz w:val="20"/>
                <w:szCs w:val="20"/>
              </w:rPr>
              <w:lastRenderedPageBreak/>
              <w:t>for sustainability</w:t>
            </w:r>
          </w:p>
        </w:tc>
        <w:tc>
          <w:tcPr>
            <w:tcW w:w="1682" w:type="dxa"/>
            <w:hideMark/>
          </w:tcPr>
          <w:p w14:paraId="6E00D605" w14:textId="77777777" w:rsidR="00C849D7" w:rsidRPr="00A929F5" w:rsidRDefault="00C849D7" w:rsidP="0026726E">
            <w:pPr>
              <w:rPr>
                <w:sz w:val="20"/>
                <w:szCs w:val="20"/>
              </w:rPr>
            </w:pPr>
            <w:r w:rsidRPr="00A929F5">
              <w:rPr>
                <w:sz w:val="20"/>
                <w:szCs w:val="20"/>
              </w:rPr>
              <w:lastRenderedPageBreak/>
              <w:t xml:space="preserve">Challenges to </w:t>
            </w:r>
            <w:r w:rsidRPr="005F26E9">
              <w:rPr>
                <w:sz w:val="20"/>
                <w:szCs w:val="20"/>
              </w:rPr>
              <w:t>delivery</w:t>
            </w:r>
            <w:r w:rsidRPr="00A929F5">
              <w:rPr>
                <w:sz w:val="20"/>
                <w:szCs w:val="20"/>
              </w:rPr>
              <w:t xml:space="preserve"> of sustainability</w:t>
            </w:r>
          </w:p>
        </w:tc>
        <w:tc>
          <w:tcPr>
            <w:tcW w:w="4763" w:type="dxa"/>
            <w:noWrap/>
            <w:hideMark/>
          </w:tcPr>
          <w:p w14:paraId="311F6F56" w14:textId="77777777" w:rsidR="00C849D7" w:rsidRPr="00A929F5" w:rsidRDefault="00C849D7" w:rsidP="0026726E">
            <w:pPr>
              <w:rPr>
                <w:sz w:val="16"/>
                <w:szCs w:val="16"/>
              </w:rPr>
            </w:pPr>
            <w:r w:rsidRPr="00A929F5">
              <w:rPr>
                <w:sz w:val="16"/>
                <w:szCs w:val="16"/>
              </w:rPr>
              <w:t xml:space="preserve">·        Conducted a questionnaire survey with 389 respondents to investigate the applications of BIM technology in sustainable building projects. The results showed that there were four main constraining factors: "Public participation", "technology application", "economic cost", and "application management" "public participation" was particularly important. </w:t>
            </w:r>
          </w:p>
        </w:tc>
      </w:tr>
      <w:tr w:rsidR="00C849D7" w:rsidRPr="00A929F5" w14:paraId="0F668B5F" w14:textId="77777777" w:rsidTr="0026726E">
        <w:trPr>
          <w:trHeight w:val="1020"/>
        </w:trPr>
        <w:tc>
          <w:tcPr>
            <w:tcW w:w="1261" w:type="dxa"/>
            <w:vMerge/>
            <w:hideMark/>
          </w:tcPr>
          <w:p w14:paraId="586CFD19" w14:textId="77777777" w:rsidR="00C849D7" w:rsidRPr="00A929F5" w:rsidRDefault="00C849D7" w:rsidP="0026726E">
            <w:pPr>
              <w:rPr>
                <w:sz w:val="20"/>
                <w:szCs w:val="20"/>
              </w:rPr>
            </w:pPr>
          </w:p>
        </w:tc>
        <w:tc>
          <w:tcPr>
            <w:tcW w:w="1305" w:type="dxa"/>
            <w:vMerge/>
            <w:hideMark/>
          </w:tcPr>
          <w:p w14:paraId="68369BD8" w14:textId="77777777" w:rsidR="00C849D7" w:rsidRPr="00A929F5" w:rsidRDefault="00C849D7" w:rsidP="0026726E">
            <w:pPr>
              <w:rPr>
                <w:sz w:val="20"/>
                <w:szCs w:val="20"/>
              </w:rPr>
            </w:pPr>
          </w:p>
        </w:tc>
        <w:tc>
          <w:tcPr>
            <w:tcW w:w="1682" w:type="dxa"/>
            <w:hideMark/>
          </w:tcPr>
          <w:p w14:paraId="12059FAA" w14:textId="77777777" w:rsidR="00C849D7" w:rsidRPr="00A929F5" w:rsidRDefault="00C849D7" w:rsidP="0026726E">
            <w:pPr>
              <w:rPr>
                <w:sz w:val="20"/>
                <w:szCs w:val="20"/>
              </w:rPr>
            </w:pPr>
            <w:r w:rsidRPr="00A929F5">
              <w:rPr>
                <w:sz w:val="20"/>
                <w:szCs w:val="20"/>
              </w:rPr>
              <w:t>Opportunities for delivery of sustainability</w:t>
            </w:r>
          </w:p>
        </w:tc>
        <w:tc>
          <w:tcPr>
            <w:tcW w:w="4763" w:type="dxa"/>
            <w:noWrap/>
            <w:hideMark/>
          </w:tcPr>
          <w:p w14:paraId="7CCAE956" w14:textId="77777777" w:rsidR="00C849D7" w:rsidRPr="00A929F5" w:rsidRDefault="00C849D7" w:rsidP="0026726E">
            <w:pPr>
              <w:rPr>
                <w:sz w:val="16"/>
                <w:szCs w:val="16"/>
              </w:rPr>
            </w:pPr>
            <w:r w:rsidRPr="00A929F5">
              <w:rPr>
                <w:sz w:val="16"/>
                <w:szCs w:val="16"/>
              </w:rPr>
              <w:t xml:space="preserve">·        The study offers practical and managerial implications based on the findings for local government and the private sector </w:t>
            </w:r>
          </w:p>
        </w:tc>
      </w:tr>
      <w:tr w:rsidR="00C849D7" w:rsidRPr="00A929F5" w14:paraId="0C5D924A" w14:textId="77777777" w:rsidTr="00FB005B">
        <w:trPr>
          <w:trHeight w:val="1225"/>
        </w:trPr>
        <w:tc>
          <w:tcPr>
            <w:tcW w:w="1261" w:type="dxa"/>
            <w:vMerge w:val="restart"/>
            <w:hideMark/>
          </w:tcPr>
          <w:p w14:paraId="6BFD6A31" w14:textId="77777777" w:rsidR="00C849D7" w:rsidRPr="00A929F5" w:rsidRDefault="00C849D7" w:rsidP="0026726E">
            <w:pPr>
              <w:rPr>
                <w:sz w:val="20"/>
                <w:szCs w:val="20"/>
              </w:rPr>
            </w:pPr>
            <w:proofErr w:type="spellStart"/>
            <w:r w:rsidRPr="00A929F5">
              <w:rPr>
                <w:sz w:val="20"/>
                <w:szCs w:val="20"/>
              </w:rPr>
              <w:t>Dushenko</w:t>
            </w:r>
            <w:proofErr w:type="spellEnd"/>
            <w:r w:rsidRPr="00A929F5">
              <w:rPr>
                <w:sz w:val="20"/>
                <w:szCs w:val="20"/>
              </w:rPr>
              <w:t xml:space="preserve"> M., </w:t>
            </w:r>
            <w:proofErr w:type="spellStart"/>
            <w:r w:rsidRPr="00A929F5">
              <w:rPr>
                <w:sz w:val="20"/>
                <w:szCs w:val="20"/>
              </w:rPr>
              <w:t>Bjorbaek</w:t>
            </w:r>
            <w:proofErr w:type="spellEnd"/>
            <w:r w:rsidRPr="00A929F5">
              <w:rPr>
                <w:sz w:val="20"/>
                <w:szCs w:val="20"/>
              </w:rPr>
              <w:t xml:space="preserve"> C.T., Steger-Jensen K.</w:t>
            </w:r>
          </w:p>
        </w:tc>
        <w:tc>
          <w:tcPr>
            <w:tcW w:w="1305" w:type="dxa"/>
            <w:vMerge w:val="restart"/>
            <w:hideMark/>
          </w:tcPr>
          <w:p w14:paraId="73DFB9DB" w14:textId="77777777" w:rsidR="00C849D7" w:rsidRPr="00A929F5" w:rsidRDefault="00C849D7" w:rsidP="0026726E">
            <w:pPr>
              <w:rPr>
                <w:sz w:val="20"/>
                <w:szCs w:val="20"/>
              </w:rPr>
            </w:pPr>
            <w:r w:rsidRPr="00A929F5">
              <w:rPr>
                <w:sz w:val="20"/>
                <w:szCs w:val="20"/>
              </w:rPr>
              <w:t>Practical application of Theoretical sustainability models</w:t>
            </w:r>
          </w:p>
        </w:tc>
        <w:tc>
          <w:tcPr>
            <w:tcW w:w="1682" w:type="dxa"/>
            <w:vMerge w:val="restart"/>
            <w:hideMark/>
          </w:tcPr>
          <w:p w14:paraId="68EA01AA" w14:textId="77777777" w:rsidR="00C849D7" w:rsidRPr="00A929F5" w:rsidRDefault="00C849D7" w:rsidP="0026726E">
            <w:pPr>
              <w:rPr>
                <w:sz w:val="20"/>
                <w:szCs w:val="20"/>
              </w:rPr>
            </w:pPr>
            <w:r w:rsidRPr="00A929F5">
              <w:rPr>
                <w:sz w:val="20"/>
                <w:szCs w:val="20"/>
              </w:rPr>
              <w:t>Limitations of theoretical models</w:t>
            </w:r>
          </w:p>
        </w:tc>
        <w:tc>
          <w:tcPr>
            <w:tcW w:w="4763" w:type="dxa"/>
            <w:noWrap/>
            <w:hideMark/>
          </w:tcPr>
          <w:p w14:paraId="744EC161" w14:textId="77777777" w:rsidR="00C849D7" w:rsidRPr="00A929F5" w:rsidRDefault="00C849D7" w:rsidP="0026726E">
            <w:pPr>
              <w:rPr>
                <w:sz w:val="16"/>
                <w:szCs w:val="16"/>
              </w:rPr>
            </w:pPr>
            <w:r w:rsidRPr="00A929F5">
              <w:rPr>
                <w:sz w:val="16"/>
                <w:szCs w:val="16"/>
              </w:rPr>
              <w:t xml:space="preserve">·        When documenting a sustainable design of port projects, decision-makers use theoretical sustainability models to conceptualize features of a sustainable society. However, a major challenge for the decision-makers was that the sustainability assessment results did not show, as expected, the same results as those of three existing theoretical sustainability models. </w:t>
            </w:r>
          </w:p>
        </w:tc>
      </w:tr>
      <w:tr w:rsidR="00C849D7" w:rsidRPr="00A929F5" w14:paraId="3E723C4E" w14:textId="77777777" w:rsidTr="00FB005B">
        <w:trPr>
          <w:trHeight w:val="652"/>
        </w:trPr>
        <w:tc>
          <w:tcPr>
            <w:tcW w:w="1261" w:type="dxa"/>
            <w:vMerge/>
            <w:hideMark/>
          </w:tcPr>
          <w:p w14:paraId="7CC1D1A8" w14:textId="77777777" w:rsidR="00C849D7" w:rsidRPr="00A929F5" w:rsidRDefault="00C849D7" w:rsidP="0026726E">
            <w:pPr>
              <w:rPr>
                <w:sz w:val="20"/>
                <w:szCs w:val="20"/>
              </w:rPr>
            </w:pPr>
          </w:p>
        </w:tc>
        <w:tc>
          <w:tcPr>
            <w:tcW w:w="1305" w:type="dxa"/>
            <w:vMerge/>
            <w:hideMark/>
          </w:tcPr>
          <w:p w14:paraId="329523C0" w14:textId="77777777" w:rsidR="00C849D7" w:rsidRPr="00A929F5" w:rsidRDefault="00C849D7" w:rsidP="0026726E">
            <w:pPr>
              <w:rPr>
                <w:sz w:val="20"/>
                <w:szCs w:val="20"/>
              </w:rPr>
            </w:pPr>
          </w:p>
        </w:tc>
        <w:tc>
          <w:tcPr>
            <w:tcW w:w="1682" w:type="dxa"/>
            <w:vMerge/>
            <w:hideMark/>
          </w:tcPr>
          <w:p w14:paraId="1E895132" w14:textId="77777777" w:rsidR="00C849D7" w:rsidRPr="00A929F5" w:rsidRDefault="00C849D7" w:rsidP="0026726E">
            <w:pPr>
              <w:rPr>
                <w:sz w:val="20"/>
                <w:szCs w:val="20"/>
              </w:rPr>
            </w:pPr>
          </w:p>
        </w:tc>
        <w:tc>
          <w:tcPr>
            <w:tcW w:w="4763" w:type="dxa"/>
            <w:noWrap/>
            <w:hideMark/>
          </w:tcPr>
          <w:p w14:paraId="14FCB9D7" w14:textId="77777777" w:rsidR="00C849D7" w:rsidRPr="00A929F5" w:rsidRDefault="00C849D7" w:rsidP="0026726E">
            <w:pPr>
              <w:rPr>
                <w:sz w:val="16"/>
                <w:szCs w:val="16"/>
              </w:rPr>
            </w:pPr>
            <w:r w:rsidRPr="00A929F5">
              <w:rPr>
                <w:sz w:val="16"/>
                <w:szCs w:val="16"/>
              </w:rPr>
              <w:t xml:space="preserve">·        The benchmark results indicate a disparity between the importance of what sustainability models describe and what is important in practice. </w:t>
            </w:r>
          </w:p>
        </w:tc>
      </w:tr>
      <w:tr w:rsidR="00C849D7" w:rsidRPr="00A929F5" w14:paraId="1B043E55" w14:textId="77777777" w:rsidTr="0026726E">
        <w:trPr>
          <w:trHeight w:val="900"/>
        </w:trPr>
        <w:tc>
          <w:tcPr>
            <w:tcW w:w="1261" w:type="dxa"/>
            <w:vMerge w:val="restart"/>
            <w:hideMark/>
          </w:tcPr>
          <w:p w14:paraId="3F8055F3" w14:textId="77777777" w:rsidR="00C849D7" w:rsidRPr="00A929F5" w:rsidRDefault="00C849D7" w:rsidP="0026726E">
            <w:pPr>
              <w:rPr>
                <w:sz w:val="20"/>
                <w:szCs w:val="20"/>
              </w:rPr>
            </w:pPr>
            <w:proofErr w:type="spellStart"/>
            <w:r w:rsidRPr="00A929F5">
              <w:rPr>
                <w:sz w:val="20"/>
                <w:szCs w:val="20"/>
              </w:rPr>
              <w:t>Terrapon</w:t>
            </w:r>
            <w:proofErr w:type="spellEnd"/>
            <w:r w:rsidRPr="00A929F5">
              <w:rPr>
                <w:sz w:val="20"/>
                <w:szCs w:val="20"/>
              </w:rPr>
              <w:t xml:space="preserve">-Pfaff J., Ortiz W., </w:t>
            </w:r>
            <w:proofErr w:type="spellStart"/>
            <w:r w:rsidRPr="00A929F5">
              <w:rPr>
                <w:sz w:val="20"/>
                <w:szCs w:val="20"/>
              </w:rPr>
              <w:t>Dienst</w:t>
            </w:r>
            <w:proofErr w:type="spellEnd"/>
            <w:r w:rsidRPr="00A929F5">
              <w:rPr>
                <w:sz w:val="20"/>
                <w:szCs w:val="20"/>
              </w:rPr>
              <w:t xml:space="preserve"> C., </w:t>
            </w:r>
            <w:proofErr w:type="spellStart"/>
            <w:r w:rsidRPr="00A929F5">
              <w:rPr>
                <w:sz w:val="20"/>
                <w:szCs w:val="20"/>
              </w:rPr>
              <w:t>Gröne</w:t>
            </w:r>
            <w:proofErr w:type="spellEnd"/>
            <w:r w:rsidRPr="00A929F5">
              <w:rPr>
                <w:sz w:val="20"/>
                <w:szCs w:val="20"/>
              </w:rPr>
              <w:t xml:space="preserve"> M.-C.</w:t>
            </w:r>
          </w:p>
        </w:tc>
        <w:tc>
          <w:tcPr>
            <w:tcW w:w="1305" w:type="dxa"/>
            <w:vMerge w:val="restart"/>
            <w:hideMark/>
          </w:tcPr>
          <w:p w14:paraId="396E2E68" w14:textId="77777777" w:rsidR="00C849D7" w:rsidRPr="00A929F5" w:rsidRDefault="00C849D7" w:rsidP="0026726E">
            <w:pPr>
              <w:rPr>
                <w:sz w:val="20"/>
                <w:szCs w:val="20"/>
              </w:rPr>
            </w:pPr>
            <w:r w:rsidRPr="00A929F5">
              <w:rPr>
                <w:sz w:val="20"/>
                <w:szCs w:val="20"/>
              </w:rPr>
              <w:t>Cascading from Global to the local level</w:t>
            </w:r>
          </w:p>
        </w:tc>
        <w:tc>
          <w:tcPr>
            <w:tcW w:w="1682" w:type="dxa"/>
            <w:hideMark/>
          </w:tcPr>
          <w:p w14:paraId="52F73188" w14:textId="77777777" w:rsidR="00C849D7" w:rsidRPr="00A929F5" w:rsidRDefault="00C849D7" w:rsidP="0026726E">
            <w:pPr>
              <w:rPr>
                <w:sz w:val="20"/>
                <w:szCs w:val="20"/>
              </w:rPr>
            </w:pPr>
            <w:r w:rsidRPr="00A929F5">
              <w:rPr>
                <w:sz w:val="20"/>
                <w:szCs w:val="20"/>
              </w:rPr>
              <w:t>Policy to Implementation</w:t>
            </w:r>
          </w:p>
        </w:tc>
        <w:tc>
          <w:tcPr>
            <w:tcW w:w="4763" w:type="dxa"/>
            <w:noWrap/>
            <w:hideMark/>
          </w:tcPr>
          <w:p w14:paraId="703421DE" w14:textId="77777777" w:rsidR="00C849D7" w:rsidRPr="00A929F5" w:rsidRDefault="00C849D7" w:rsidP="0026726E">
            <w:pPr>
              <w:rPr>
                <w:sz w:val="16"/>
                <w:szCs w:val="16"/>
              </w:rPr>
            </w:pPr>
            <w:r w:rsidRPr="00A929F5">
              <w:rPr>
                <w:sz w:val="16"/>
                <w:szCs w:val="16"/>
              </w:rPr>
              <w:t xml:space="preserve">·        Until now, the focus of WEF [water-energy-food] nexus discussions and applications has mainly been on national or global levels, macro-level drivers, material flows and large Infrastructure developments. This overlooks the fact that major nexus challenges are faced at local level. </w:t>
            </w:r>
          </w:p>
        </w:tc>
      </w:tr>
      <w:tr w:rsidR="00C849D7" w:rsidRPr="00A929F5" w14:paraId="520EBB39" w14:textId="77777777" w:rsidTr="0026726E">
        <w:trPr>
          <w:trHeight w:val="600"/>
        </w:trPr>
        <w:tc>
          <w:tcPr>
            <w:tcW w:w="1261" w:type="dxa"/>
            <w:vMerge/>
            <w:hideMark/>
          </w:tcPr>
          <w:p w14:paraId="0CD7FFF3" w14:textId="77777777" w:rsidR="00C849D7" w:rsidRPr="00A929F5" w:rsidRDefault="00C849D7" w:rsidP="0026726E">
            <w:pPr>
              <w:rPr>
                <w:sz w:val="20"/>
                <w:szCs w:val="20"/>
              </w:rPr>
            </w:pPr>
          </w:p>
        </w:tc>
        <w:tc>
          <w:tcPr>
            <w:tcW w:w="1305" w:type="dxa"/>
            <w:vMerge/>
            <w:hideMark/>
          </w:tcPr>
          <w:p w14:paraId="5582C22D" w14:textId="77777777" w:rsidR="00C849D7" w:rsidRPr="00A929F5" w:rsidRDefault="00C849D7" w:rsidP="0026726E">
            <w:pPr>
              <w:rPr>
                <w:sz w:val="20"/>
                <w:szCs w:val="20"/>
              </w:rPr>
            </w:pPr>
          </w:p>
        </w:tc>
        <w:tc>
          <w:tcPr>
            <w:tcW w:w="1682" w:type="dxa"/>
            <w:hideMark/>
          </w:tcPr>
          <w:p w14:paraId="14601B55" w14:textId="77777777" w:rsidR="00C849D7" w:rsidRPr="00A929F5" w:rsidRDefault="00C849D7" w:rsidP="0026726E">
            <w:pPr>
              <w:rPr>
                <w:sz w:val="20"/>
                <w:szCs w:val="20"/>
              </w:rPr>
            </w:pPr>
            <w:r w:rsidRPr="00A929F5">
              <w:rPr>
                <w:sz w:val="20"/>
                <w:szCs w:val="20"/>
              </w:rPr>
              <w:t>Micro-level OPM  modelling approach</w:t>
            </w:r>
          </w:p>
        </w:tc>
        <w:tc>
          <w:tcPr>
            <w:tcW w:w="4763" w:type="dxa"/>
            <w:noWrap/>
            <w:hideMark/>
          </w:tcPr>
          <w:p w14:paraId="46053D55" w14:textId="77777777" w:rsidR="00C849D7" w:rsidRPr="00A929F5" w:rsidRDefault="00C849D7" w:rsidP="0026726E">
            <w:pPr>
              <w:rPr>
                <w:sz w:val="16"/>
                <w:szCs w:val="16"/>
              </w:rPr>
            </w:pPr>
            <w:r w:rsidRPr="00A929F5">
              <w:rPr>
                <w:sz w:val="16"/>
                <w:szCs w:val="16"/>
              </w:rPr>
              <w:t xml:space="preserve">·        The study identifies the complex links which exist between sustainable energy projects and the food and water sectors and highlights that these needs are currently not systematically integrated into project design or project evaluation. </w:t>
            </w:r>
          </w:p>
        </w:tc>
      </w:tr>
      <w:tr w:rsidR="00C849D7" w:rsidRPr="00A929F5" w14:paraId="38E6E3F6" w14:textId="77777777" w:rsidTr="0026726E">
        <w:trPr>
          <w:trHeight w:val="680"/>
        </w:trPr>
        <w:tc>
          <w:tcPr>
            <w:tcW w:w="1261" w:type="dxa"/>
            <w:vMerge/>
            <w:hideMark/>
          </w:tcPr>
          <w:p w14:paraId="1A314F47" w14:textId="77777777" w:rsidR="00C849D7" w:rsidRPr="00A929F5" w:rsidRDefault="00C849D7" w:rsidP="0026726E">
            <w:pPr>
              <w:rPr>
                <w:sz w:val="20"/>
                <w:szCs w:val="20"/>
              </w:rPr>
            </w:pPr>
          </w:p>
        </w:tc>
        <w:tc>
          <w:tcPr>
            <w:tcW w:w="1305" w:type="dxa"/>
            <w:vMerge/>
            <w:hideMark/>
          </w:tcPr>
          <w:p w14:paraId="70BB1AE6" w14:textId="77777777" w:rsidR="00C849D7" w:rsidRPr="00A929F5" w:rsidRDefault="00C849D7" w:rsidP="0026726E">
            <w:pPr>
              <w:rPr>
                <w:sz w:val="20"/>
                <w:szCs w:val="20"/>
              </w:rPr>
            </w:pPr>
          </w:p>
        </w:tc>
        <w:tc>
          <w:tcPr>
            <w:tcW w:w="1682" w:type="dxa"/>
            <w:hideMark/>
          </w:tcPr>
          <w:p w14:paraId="5503EE07" w14:textId="77777777" w:rsidR="00C849D7" w:rsidRPr="00A929F5" w:rsidRDefault="00C849D7" w:rsidP="0026726E">
            <w:pPr>
              <w:rPr>
                <w:sz w:val="20"/>
                <w:szCs w:val="20"/>
              </w:rPr>
            </w:pPr>
            <w:r w:rsidRPr="005F26E9">
              <w:rPr>
                <w:sz w:val="20"/>
                <w:szCs w:val="20"/>
              </w:rPr>
              <w:t>Outputs</w:t>
            </w:r>
            <w:r w:rsidRPr="00A929F5">
              <w:rPr>
                <w:sz w:val="20"/>
                <w:szCs w:val="20"/>
              </w:rPr>
              <w:t xml:space="preserve"> versus outcomes success</w:t>
            </w:r>
          </w:p>
        </w:tc>
        <w:tc>
          <w:tcPr>
            <w:tcW w:w="4763" w:type="dxa"/>
            <w:noWrap/>
            <w:hideMark/>
          </w:tcPr>
          <w:p w14:paraId="12CF61C8" w14:textId="77777777" w:rsidR="00C849D7" w:rsidRPr="00A929F5" w:rsidRDefault="00C849D7" w:rsidP="0026726E">
            <w:pPr>
              <w:rPr>
                <w:sz w:val="16"/>
                <w:szCs w:val="16"/>
              </w:rPr>
            </w:pPr>
            <w:r w:rsidRPr="00A929F5">
              <w:rPr>
                <w:sz w:val="16"/>
                <w:szCs w:val="16"/>
              </w:rPr>
              <w:t xml:space="preserve">·        A more systematic approach, integrating the water and food pillars into energy planning at local level in the global south, is recommended to avoid trade-offs and enhance the development outcomes and impacts of energy projects. </w:t>
            </w:r>
          </w:p>
        </w:tc>
      </w:tr>
      <w:tr w:rsidR="00C849D7" w:rsidRPr="00A929F5" w14:paraId="31E2B8F0" w14:textId="77777777" w:rsidTr="0026726E">
        <w:trPr>
          <w:trHeight w:val="680"/>
        </w:trPr>
        <w:tc>
          <w:tcPr>
            <w:tcW w:w="1261" w:type="dxa"/>
            <w:vMerge w:val="restart"/>
            <w:hideMark/>
          </w:tcPr>
          <w:p w14:paraId="0CC437F3" w14:textId="77777777" w:rsidR="00C849D7" w:rsidRPr="00A929F5" w:rsidRDefault="00C849D7" w:rsidP="0026726E">
            <w:pPr>
              <w:rPr>
                <w:sz w:val="20"/>
                <w:szCs w:val="20"/>
              </w:rPr>
            </w:pPr>
            <w:proofErr w:type="spellStart"/>
            <w:r w:rsidRPr="00A929F5">
              <w:rPr>
                <w:sz w:val="20"/>
                <w:szCs w:val="20"/>
              </w:rPr>
              <w:t>Schwanitz</w:t>
            </w:r>
            <w:proofErr w:type="spellEnd"/>
            <w:r w:rsidRPr="00A929F5">
              <w:rPr>
                <w:sz w:val="20"/>
                <w:szCs w:val="20"/>
              </w:rPr>
              <w:t xml:space="preserve"> V.J., </w:t>
            </w:r>
            <w:proofErr w:type="spellStart"/>
            <w:r w:rsidRPr="00A929F5">
              <w:rPr>
                <w:sz w:val="20"/>
                <w:szCs w:val="20"/>
              </w:rPr>
              <w:t>Wierling</w:t>
            </w:r>
            <w:proofErr w:type="spellEnd"/>
            <w:r w:rsidRPr="00A929F5">
              <w:rPr>
                <w:sz w:val="20"/>
                <w:szCs w:val="20"/>
              </w:rPr>
              <w:t xml:space="preserve"> A., Shah P.</w:t>
            </w:r>
          </w:p>
        </w:tc>
        <w:tc>
          <w:tcPr>
            <w:tcW w:w="1305" w:type="dxa"/>
            <w:vMerge w:val="restart"/>
            <w:hideMark/>
          </w:tcPr>
          <w:p w14:paraId="5EA3281D" w14:textId="77777777" w:rsidR="00C849D7" w:rsidRPr="00A929F5" w:rsidRDefault="00C849D7" w:rsidP="0026726E">
            <w:pPr>
              <w:rPr>
                <w:sz w:val="20"/>
                <w:szCs w:val="20"/>
              </w:rPr>
            </w:pPr>
            <w:r w:rsidRPr="00A929F5">
              <w:rPr>
                <w:sz w:val="20"/>
                <w:szCs w:val="20"/>
              </w:rPr>
              <w:t>Definition and evaluation of Project Success</w:t>
            </w:r>
          </w:p>
        </w:tc>
        <w:tc>
          <w:tcPr>
            <w:tcW w:w="1682" w:type="dxa"/>
            <w:hideMark/>
          </w:tcPr>
          <w:p w14:paraId="3446BB46" w14:textId="77777777" w:rsidR="00C849D7" w:rsidRPr="00A929F5" w:rsidRDefault="00C849D7" w:rsidP="0026726E">
            <w:pPr>
              <w:rPr>
                <w:sz w:val="20"/>
                <w:szCs w:val="20"/>
              </w:rPr>
            </w:pPr>
            <w:r w:rsidRPr="00A929F5">
              <w:rPr>
                <w:sz w:val="20"/>
                <w:szCs w:val="20"/>
              </w:rPr>
              <w:t>Policy to Implementation</w:t>
            </w:r>
          </w:p>
        </w:tc>
        <w:tc>
          <w:tcPr>
            <w:tcW w:w="4763" w:type="dxa"/>
            <w:noWrap/>
            <w:hideMark/>
          </w:tcPr>
          <w:p w14:paraId="188B44FF" w14:textId="77777777" w:rsidR="00C849D7" w:rsidRPr="00A929F5" w:rsidRDefault="00C849D7" w:rsidP="0026726E">
            <w:pPr>
              <w:rPr>
                <w:sz w:val="16"/>
                <w:szCs w:val="16"/>
              </w:rPr>
            </w:pPr>
            <w:r w:rsidRPr="00A929F5">
              <w:rPr>
                <w:sz w:val="16"/>
                <w:szCs w:val="16"/>
              </w:rPr>
              <w:t xml:space="preserve">·        Apply a range of assessment methods and study their usefulness as tools to identify trade-offs and to compare the sustainability performance. We calculate cross-sectoral footprints, self-sufficiency ratios and perform a simplified Energy-Water-Food nexus analysis. </w:t>
            </w:r>
          </w:p>
        </w:tc>
      </w:tr>
      <w:tr w:rsidR="00C849D7" w:rsidRPr="00A929F5" w14:paraId="0BFD325D" w14:textId="77777777" w:rsidTr="0026726E">
        <w:trPr>
          <w:trHeight w:val="680"/>
        </w:trPr>
        <w:tc>
          <w:tcPr>
            <w:tcW w:w="1261" w:type="dxa"/>
            <w:vMerge/>
            <w:hideMark/>
          </w:tcPr>
          <w:p w14:paraId="61DDA1E8" w14:textId="77777777" w:rsidR="00C849D7" w:rsidRPr="00A929F5" w:rsidRDefault="00C849D7" w:rsidP="0026726E">
            <w:pPr>
              <w:rPr>
                <w:sz w:val="20"/>
                <w:szCs w:val="20"/>
              </w:rPr>
            </w:pPr>
          </w:p>
        </w:tc>
        <w:tc>
          <w:tcPr>
            <w:tcW w:w="1305" w:type="dxa"/>
            <w:vMerge/>
            <w:hideMark/>
          </w:tcPr>
          <w:p w14:paraId="0E992F81" w14:textId="77777777" w:rsidR="00C849D7" w:rsidRPr="00A929F5" w:rsidRDefault="00C849D7" w:rsidP="0026726E">
            <w:pPr>
              <w:rPr>
                <w:sz w:val="20"/>
                <w:szCs w:val="20"/>
              </w:rPr>
            </w:pPr>
          </w:p>
        </w:tc>
        <w:tc>
          <w:tcPr>
            <w:tcW w:w="1682" w:type="dxa"/>
            <w:hideMark/>
          </w:tcPr>
          <w:p w14:paraId="25C022C2" w14:textId="77777777" w:rsidR="00C849D7" w:rsidRPr="00A929F5" w:rsidRDefault="00C849D7" w:rsidP="0026726E">
            <w:pPr>
              <w:rPr>
                <w:sz w:val="20"/>
                <w:szCs w:val="20"/>
              </w:rPr>
            </w:pPr>
            <w:r w:rsidRPr="005F26E9">
              <w:rPr>
                <w:sz w:val="20"/>
                <w:szCs w:val="20"/>
              </w:rPr>
              <w:t>Outputs</w:t>
            </w:r>
            <w:r w:rsidRPr="00A929F5">
              <w:rPr>
                <w:sz w:val="20"/>
                <w:szCs w:val="20"/>
              </w:rPr>
              <w:t xml:space="preserve"> versus outcomes success</w:t>
            </w:r>
          </w:p>
        </w:tc>
        <w:tc>
          <w:tcPr>
            <w:tcW w:w="4763" w:type="dxa"/>
            <w:noWrap/>
            <w:hideMark/>
          </w:tcPr>
          <w:p w14:paraId="57023D79" w14:textId="77777777" w:rsidR="00C849D7" w:rsidRPr="00A929F5" w:rsidRDefault="00C849D7" w:rsidP="0026726E">
            <w:pPr>
              <w:rPr>
                <w:sz w:val="16"/>
                <w:szCs w:val="16"/>
              </w:rPr>
            </w:pPr>
            <w:r w:rsidRPr="00A929F5">
              <w:rPr>
                <w:sz w:val="16"/>
                <w:szCs w:val="16"/>
              </w:rPr>
              <w:t xml:space="preserve">·        We recommend a general upgrade to indicators and visualization methods that look beyond averages and a fostering of infrastructure for data on sustainable development based on harmonized international protocols. </w:t>
            </w:r>
          </w:p>
        </w:tc>
      </w:tr>
      <w:tr w:rsidR="00C849D7" w:rsidRPr="00A929F5" w14:paraId="5CB223EE" w14:textId="77777777" w:rsidTr="0026726E">
        <w:trPr>
          <w:trHeight w:val="340"/>
        </w:trPr>
        <w:tc>
          <w:tcPr>
            <w:tcW w:w="1261" w:type="dxa"/>
            <w:vMerge/>
            <w:hideMark/>
          </w:tcPr>
          <w:p w14:paraId="0B81C060" w14:textId="77777777" w:rsidR="00C849D7" w:rsidRPr="00A929F5" w:rsidRDefault="00C849D7" w:rsidP="0026726E">
            <w:pPr>
              <w:rPr>
                <w:sz w:val="20"/>
                <w:szCs w:val="20"/>
              </w:rPr>
            </w:pPr>
          </w:p>
        </w:tc>
        <w:tc>
          <w:tcPr>
            <w:tcW w:w="1305" w:type="dxa"/>
            <w:vMerge/>
            <w:hideMark/>
          </w:tcPr>
          <w:p w14:paraId="0BBDEB42" w14:textId="77777777" w:rsidR="00C849D7" w:rsidRPr="00A929F5" w:rsidRDefault="00C849D7" w:rsidP="0026726E">
            <w:pPr>
              <w:rPr>
                <w:sz w:val="20"/>
                <w:szCs w:val="20"/>
              </w:rPr>
            </w:pPr>
          </w:p>
        </w:tc>
        <w:tc>
          <w:tcPr>
            <w:tcW w:w="1682" w:type="dxa"/>
            <w:hideMark/>
          </w:tcPr>
          <w:p w14:paraId="0FF7084A" w14:textId="77777777" w:rsidR="00C849D7" w:rsidRPr="00A929F5" w:rsidRDefault="00C849D7" w:rsidP="0026726E">
            <w:pPr>
              <w:rPr>
                <w:sz w:val="20"/>
                <w:szCs w:val="20"/>
              </w:rPr>
            </w:pPr>
            <w:r w:rsidRPr="00A929F5">
              <w:rPr>
                <w:sz w:val="20"/>
                <w:szCs w:val="20"/>
              </w:rPr>
              <w:t>Research approach</w:t>
            </w:r>
          </w:p>
        </w:tc>
        <w:tc>
          <w:tcPr>
            <w:tcW w:w="4763" w:type="dxa"/>
            <w:noWrap/>
            <w:hideMark/>
          </w:tcPr>
          <w:p w14:paraId="1305B309" w14:textId="77777777" w:rsidR="00C849D7" w:rsidRPr="00A929F5" w:rsidRDefault="00C849D7" w:rsidP="0026726E">
            <w:pPr>
              <w:rPr>
                <w:sz w:val="16"/>
                <w:szCs w:val="16"/>
              </w:rPr>
            </w:pPr>
            <w:r w:rsidRPr="00A929F5">
              <w:rPr>
                <w:sz w:val="16"/>
                <w:szCs w:val="16"/>
              </w:rPr>
              <w:t>·        We warn against rankings of countries or regions based on benchmarks that are neither theory-driven nor location-specific.</w:t>
            </w:r>
          </w:p>
        </w:tc>
      </w:tr>
      <w:tr w:rsidR="00C849D7" w:rsidRPr="00A929F5" w14:paraId="75D2F49E" w14:textId="77777777" w:rsidTr="0026726E">
        <w:trPr>
          <w:trHeight w:val="1800"/>
        </w:trPr>
        <w:tc>
          <w:tcPr>
            <w:tcW w:w="1261" w:type="dxa"/>
            <w:hideMark/>
          </w:tcPr>
          <w:p w14:paraId="39193C20" w14:textId="77777777" w:rsidR="00C849D7" w:rsidRPr="00463B76" w:rsidRDefault="00C849D7" w:rsidP="0026726E">
            <w:pPr>
              <w:rPr>
                <w:sz w:val="20"/>
                <w:szCs w:val="20"/>
                <w:lang w:val="it-IT"/>
              </w:rPr>
            </w:pPr>
            <w:r w:rsidRPr="00463B76">
              <w:rPr>
                <w:sz w:val="20"/>
                <w:szCs w:val="20"/>
                <w:lang w:val="it-IT"/>
              </w:rPr>
              <w:t>Diaz-Sarachaga J.M., Jato-Espino D., Castro-Fresno D.</w:t>
            </w:r>
          </w:p>
        </w:tc>
        <w:tc>
          <w:tcPr>
            <w:tcW w:w="1305" w:type="dxa"/>
            <w:hideMark/>
          </w:tcPr>
          <w:p w14:paraId="1824693A" w14:textId="77777777" w:rsidR="00C849D7" w:rsidRPr="00A929F5" w:rsidRDefault="00C849D7" w:rsidP="0026726E">
            <w:pPr>
              <w:rPr>
                <w:sz w:val="20"/>
                <w:szCs w:val="20"/>
              </w:rPr>
            </w:pPr>
            <w:r w:rsidRPr="00A929F5">
              <w:rPr>
                <w:sz w:val="20"/>
                <w:szCs w:val="20"/>
              </w:rPr>
              <w:t>Definition and evaluation of Project Success</w:t>
            </w:r>
          </w:p>
        </w:tc>
        <w:tc>
          <w:tcPr>
            <w:tcW w:w="1682" w:type="dxa"/>
            <w:hideMark/>
          </w:tcPr>
          <w:p w14:paraId="47E58221" w14:textId="77777777" w:rsidR="00C849D7" w:rsidRPr="00A929F5" w:rsidRDefault="00C849D7" w:rsidP="0026726E">
            <w:pPr>
              <w:rPr>
                <w:sz w:val="20"/>
                <w:szCs w:val="20"/>
              </w:rPr>
            </w:pPr>
            <w:r w:rsidRPr="00A929F5">
              <w:rPr>
                <w:sz w:val="20"/>
                <w:szCs w:val="20"/>
              </w:rPr>
              <w:t>Policy to Implementation</w:t>
            </w:r>
          </w:p>
        </w:tc>
        <w:tc>
          <w:tcPr>
            <w:tcW w:w="4763" w:type="dxa"/>
            <w:noWrap/>
            <w:hideMark/>
          </w:tcPr>
          <w:p w14:paraId="4ABDFE56" w14:textId="77777777" w:rsidR="00C849D7" w:rsidRPr="00A929F5" w:rsidRDefault="00C849D7" w:rsidP="0026726E">
            <w:pPr>
              <w:rPr>
                <w:sz w:val="16"/>
                <w:szCs w:val="16"/>
              </w:rPr>
            </w:pPr>
            <w:r w:rsidRPr="00A929F5">
              <w:rPr>
                <w:sz w:val="16"/>
                <w:szCs w:val="16"/>
              </w:rPr>
              <w:t xml:space="preserve">·        Green rating systems have been launched during the last decades to facilitate the assessment of sustainable development in terms of building and infrastructure, including the evaluation of sustainable urban development through the study of communities. The absence of metrics in the New Urban Agenda led to relate its commitments to the SDGs, which revealed that the prerequisites and credits included in LEED ND and Envision mainly focused on managerial and environmental aspects and disregarded the economic and social dimensions. Consequently, the premises under which LEED ND and Envision were developed must be updated and complemented with the two latest guidelines recently adopted by the United Nations in the field of urban and sustainable development. </w:t>
            </w:r>
          </w:p>
        </w:tc>
      </w:tr>
      <w:tr w:rsidR="00C849D7" w:rsidRPr="00A929F5" w14:paraId="43731AB5" w14:textId="77777777" w:rsidTr="0026726E">
        <w:trPr>
          <w:trHeight w:val="900"/>
        </w:trPr>
        <w:tc>
          <w:tcPr>
            <w:tcW w:w="1261" w:type="dxa"/>
            <w:vMerge w:val="restart"/>
            <w:hideMark/>
          </w:tcPr>
          <w:p w14:paraId="38FF4743" w14:textId="77777777" w:rsidR="00C849D7" w:rsidRPr="00A929F5" w:rsidRDefault="00C849D7" w:rsidP="0026726E">
            <w:pPr>
              <w:rPr>
                <w:sz w:val="20"/>
                <w:szCs w:val="20"/>
              </w:rPr>
            </w:pPr>
            <w:r w:rsidRPr="00A929F5">
              <w:rPr>
                <w:sz w:val="20"/>
                <w:szCs w:val="20"/>
              </w:rPr>
              <w:t>Sperling J., Romero-</w:t>
            </w:r>
            <w:proofErr w:type="spellStart"/>
            <w:r w:rsidRPr="00A929F5">
              <w:rPr>
                <w:sz w:val="20"/>
                <w:szCs w:val="20"/>
              </w:rPr>
              <w:t>Lankao</w:t>
            </w:r>
            <w:proofErr w:type="spellEnd"/>
            <w:r w:rsidRPr="00A929F5">
              <w:rPr>
                <w:sz w:val="20"/>
                <w:szCs w:val="20"/>
              </w:rPr>
              <w:t xml:space="preserve"> P., </w:t>
            </w:r>
            <w:proofErr w:type="spellStart"/>
            <w:r w:rsidRPr="00A929F5">
              <w:rPr>
                <w:sz w:val="20"/>
                <w:szCs w:val="20"/>
              </w:rPr>
              <w:t>Beig</w:t>
            </w:r>
            <w:proofErr w:type="spellEnd"/>
            <w:r w:rsidRPr="00A929F5">
              <w:rPr>
                <w:sz w:val="20"/>
                <w:szCs w:val="20"/>
              </w:rPr>
              <w:t xml:space="preserve"> G.</w:t>
            </w:r>
          </w:p>
        </w:tc>
        <w:tc>
          <w:tcPr>
            <w:tcW w:w="1305" w:type="dxa"/>
            <w:vMerge w:val="restart"/>
            <w:hideMark/>
          </w:tcPr>
          <w:p w14:paraId="345DA48A" w14:textId="77777777" w:rsidR="00C849D7" w:rsidRPr="00A929F5" w:rsidRDefault="00C849D7" w:rsidP="0026726E">
            <w:pPr>
              <w:rPr>
                <w:sz w:val="20"/>
                <w:szCs w:val="20"/>
              </w:rPr>
            </w:pPr>
            <w:r w:rsidRPr="00A929F5">
              <w:rPr>
                <w:sz w:val="20"/>
                <w:szCs w:val="20"/>
              </w:rPr>
              <w:t>Cascading from Global to the local level</w:t>
            </w:r>
          </w:p>
        </w:tc>
        <w:tc>
          <w:tcPr>
            <w:tcW w:w="1682" w:type="dxa"/>
            <w:hideMark/>
          </w:tcPr>
          <w:p w14:paraId="077E1BC0" w14:textId="77777777" w:rsidR="00C849D7" w:rsidRPr="00A929F5" w:rsidRDefault="00C849D7" w:rsidP="0026726E">
            <w:pPr>
              <w:rPr>
                <w:sz w:val="20"/>
                <w:szCs w:val="20"/>
              </w:rPr>
            </w:pPr>
            <w:r w:rsidRPr="00A929F5">
              <w:rPr>
                <w:sz w:val="20"/>
                <w:szCs w:val="20"/>
              </w:rPr>
              <w:t>Policy to Implementation</w:t>
            </w:r>
          </w:p>
        </w:tc>
        <w:tc>
          <w:tcPr>
            <w:tcW w:w="4763" w:type="dxa"/>
            <w:noWrap/>
            <w:hideMark/>
          </w:tcPr>
          <w:p w14:paraId="0BFB5185" w14:textId="77777777" w:rsidR="00C849D7" w:rsidRPr="00A929F5" w:rsidRDefault="00C849D7" w:rsidP="0026726E">
            <w:pPr>
              <w:rPr>
                <w:sz w:val="16"/>
                <w:szCs w:val="16"/>
              </w:rPr>
            </w:pPr>
            <w:r w:rsidRPr="00A929F5">
              <w:rPr>
                <w:sz w:val="16"/>
                <w:szCs w:val="16"/>
              </w:rPr>
              <w:t xml:space="preserve">·        With growing discussion and tensions surrounding the new urban sustainable development goal, announced by the UN in late September 2015, and a new global urban agenda document to be agreed upon at 'Habitat III', issues on whether sustainable urbanization priorities should be set at the international, national or local level remain controversial. </w:t>
            </w:r>
          </w:p>
        </w:tc>
      </w:tr>
      <w:tr w:rsidR="00C849D7" w:rsidRPr="00A929F5" w14:paraId="5E3B4910" w14:textId="77777777" w:rsidTr="0026726E">
        <w:trPr>
          <w:trHeight w:val="680"/>
        </w:trPr>
        <w:tc>
          <w:tcPr>
            <w:tcW w:w="1261" w:type="dxa"/>
            <w:vMerge/>
            <w:hideMark/>
          </w:tcPr>
          <w:p w14:paraId="31D45EDB" w14:textId="77777777" w:rsidR="00C849D7" w:rsidRPr="00A929F5" w:rsidRDefault="00C849D7" w:rsidP="0026726E">
            <w:pPr>
              <w:rPr>
                <w:sz w:val="20"/>
                <w:szCs w:val="20"/>
              </w:rPr>
            </w:pPr>
          </w:p>
        </w:tc>
        <w:tc>
          <w:tcPr>
            <w:tcW w:w="1305" w:type="dxa"/>
            <w:vMerge/>
            <w:hideMark/>
          </w:tcPr>
          <w:p w14:paraId="3B47CDE0" w14:textId="77777777" w:rsidR="00C849D7" w:rsidRPr="00A929F5" w:rsidRDefault="00C849D7" w:rsidP="0026726E">
            <w:pPr>
              <w:rPr>
                <w:sz w:val="20"/>
                <w:szCs w:val="20"/>
              </w:rPr>
            </w:pPr>
          </w:p>
        </w:tc>
        <w:tc>
          <w:tcPr>
            <w:tcW w:w="1682" w:type="dxa"/>
            <w:hideMark/>
          </w:tcPr>
          <w:p w14:paraId="4CB1EDCE" w14:textId="77777777" w:rsidR="00C849D7" w:rsidRPr="00A929F5" w:rsidRDefault="00C849D7" w:rsidP="0026726E">
            <w:pPr>
              <w:rPr>
                <w:sz w:val="20"/>
                <w:szCs w:val="20"/>
              </w:rPr>
            </w:pPr>
            <w:r w:rsidRPr="00A929F5">
              <w:rPr>
                <w:sz w:val="20"/>
                <w:szCs w:val="20"/>
              </w:rPr>
              <w:t>Micro-level OPM  modelling approach</w:t>
            </w:r>
          </w:p>
        </w:tc>
        <w:tc>
          <w:tcPr>
            <w:tcW w:w="4763" w:type="dxa"/>
            <w:noWrap/>
            <w:hideMark/>
          </w:tcPr>
          <w:p w14:paraId="60FCD319" w14:textId="77777777" w:rsidR="00C849D7" w:rsidRPr="00A929F5" w:rsidRDefault="00C849D7" w:rsidP="0026726E">
            <w:pPr>
              <w:rPr>
                <w:sz w:val="16"/>
                <w:szCs w:val="16"/>
              </w:rPr>
            </w:pPr>
            <w:r w:rsidRPr="00A929F5">
              <w:rPr>
                <w:sz w:val="16"/>
                <w:szCs w:val="16"/>
              </w:rPr>
              <w:t xml:space="preserve">·        As such, this study aims to first understand determinants of and variations in local priorities across one city, with implications discussed for local-to-global urban sustainability. </w:t>
            </w:r>
          </w:p>
        </w:tc>
      </w:tr>
      <w:tr w:rsidR="00C849D7" w:rsidRPr="00A929F5" w14:paraId="7C5114D0" w14:textId="77777777" w:rsidTr="0026726E">
        <w:trPr>
          <w:trHeight w:val="1500"/>
        </w:trPr>
        <w:tc>
          <w:tcPr>
            <w:tcW w:w="1261" w:type="dxa"/>
            <w:vMerge w:val="restart"/>
            <w:hideMark/>
          </w:tcPr>
          <w:p w14:paraId="236EC2A1" w14:textId="77777777" w:rsidR="00C849D7" w:rsidRPr="00A929F5" w:rsidRDefault="00C849D7" w:rsidP="0026726E">
            <w:pPr>
              <w:rPr>
                <w:sz w:val="20"/>
                <w:szCs w:val="20"/>
              </w:rPr>
            </w:pPr>
            <w:proofErr w:type="spellStart"/>
            <w:r w:rsidRPr="00A929F5">
              <w:rPr>
                <w:sz w:val="20"/>
                <w:szCs w:val="20"/>
              </w:rPr>
              <w:t>Aust</w:t>
            </w:r>
            <w:proofErr w:type="spellEnd"/>
            <w:r w:rsidRPr="00A929F5">
              <w:rPr>
                <w:sz w:val="20"/>
                <w:szCs w:val="20"/>
              </w:rPr>
              <w:t xml:space="preserve"> V., </w:t>
            </w:r>
            <w:proofErr w:type="spellStart"/>
            <w:r w:rsidRPr="00A929F5">
              <w:rPr>
                <w:sz w:val="20"/>
                <w:szCs w:val="20"/>
              </w:rPr>
              <w:t>Morais</w:t>
            </w:r>
            <w:proofErr w:type="spellEnd"/>
            <w:r w:rsidRPr="00A929F5">
              <w:rPr>
                <w:sz w:val="20"/>
                <w:szCs w:val="20"/>
              </w:rPr>
              <w:t xml:space="preserve"> A.I., Pinto I.</w:t>
            </w:r>
          </w:p>
        </w:tc>
        <w:tc>
          <w:tcPr>
            <w:tcW w:w="1305" w:type="dxa"/>
            <w:vMerge w:val="restart"/>
            <w:hideMark/>
          </w:tcPr>
          <w:p w14:paraId="6B2D6FD4" w14:textId="77777777" w:rsidR="00C849D7" w:rsidRPr="00A929F5" w:rsidRDefault="00C849D7" w:rsidP="0026726E">
            <w:pPr>
              <w:rPr>
                <w:sz w:val="20"/>
                <w:szCs w:val="20"/>
              </w:rPr>
            </w:pPr>
            <w:r w:rsidRPr="00A929F5">
              <w:rPr>
                <w:sz w:val="20"/>
                <w:szCs w:val="20"/>
              </w:rPr>
              <w:t>Investment priorities in SDG</w:t>
            </w:r>
          </w:p>
        </w:tc>
        <w:tc>
          <w:tcPr>
            <w:tcW w:w="1682" w:type="dxa"/>
            <w:hideMark/>
          </w:tcPr>
          <w:p w14:paraId="492813F2" w14:textId="77777777" w:rsidR="00C849D7" w:rsidRPr="00A929F5" w:rsidRDefault="00C849D7" w:rsidP="0026726E">
            <w:pPr>
              <w:rPr>
                <w:sz w:val="20"/>
                <w:szCs w:val="20"/>
              </w:rPr>
            </w:pPr>
            <w:r w:rsidRPr="00A929F5">
              <w:rPr>
                <w:sz w:val="20"/>
                <w:szCs w:val="20"/>
              </w:rPr>
              <w:t>Policy to Implementation</w:t>
            </w:r>
          </w:p>
        </w:tc>
        <w:tc>
          <w:tcPr>
            <w:tcW w:w="4763" w:type="dxa"/>
            <w:noWrap/>
            <w:hideMark/>
          </w:tcPr>
          <w:p w14:paraId="2192158A" w14:textId="332804E0" w:rsidR="00C849D7" w:rsidRPr="00A929F5" w:rsidRDefault="00C849D7" w:rsidP="0026726E">
            <w:pPr>
              <w:rPr>
                <w:sz w:val="16"/>
                <w:szCs w:val="16"/>
              </w:rPr>
            </w:pPr>
            <w:r w:rsidRPr="00A929F5">
              <w:rPr>
                <w:sz w:val="16"/>
                <w:szCs w:val="16"/>
              </w:rPr>
              <w:t>·        The public and the private sectors play fundamental roles in mobilizing capital to achieve the 2030 Agenda of Sustainable Development. In particular, developing countries can benefit from foreign direct investment (FDI) as a source of external financing in the private sector. This study aims to investigate whether FDI contributes to the achievement of Sustainable Development Goals (SDGs) in Africa. We analyse a sample of 44 African countries regarding their SDG scores and apply a multivariate analysis and an ordered pro</w:t>
            </w:r>
            <w:r w:rsidR="001D0691">
              <w:rPr>
                <w:sz w:val="16"/>
                <w:szCs w:val="16"/>
              </w:rPr>
              <w:t>f</w:t>
            </w:r>
            <w:r w:rsidRPr="00A929F5">
              <w:rPr>
                <w:sz w:val="16"/>
                <w:szCs w:val="16"/>
              </w:rPr>
              <w:t xml:space="preserve">it model. </w:t>
            </w:r>
          </w:p>
        </w:tc>
      </w:tr>
      <w:tr w:rsidR="00C849D7" w:rsidRPr="00A929F5" w14:paraId="10ABC1E6" w14:textId="77777777" w:rsidTr="0020039A">
        <w:trPr>
          <w:trHeight w:val="841"/>
        </w:trPr>
        <w:tc>
          <w:tcPr>
            <w:tcW w:w="1261" w:type="dxa"/>
            <w:vMerge/>
            <w:hideMark/>
          </w:tcPr>
          <w:p w14:paraId="4D986CEB" w14:textId="77777777" w:rsidR="00C849D7" w:rsidRPr="00A929F5" w:rsidRDefault="00C849D7" w:rsidP="0026726E">
            <w:pPr>
              <w:rPr>
                <w:sz w:val="20"/>
                <w:szCs w:val="20"/>
              </w:rPr>
            </w:pPr>
          </w:p>
        </w:tc>
        <w:tc>
          <w:tcPr>
            <w:tcW w:w="1305" w:type="dxa"/>
            <w:vMerge/>
            <w:hideMark/>
          </w:tcPr>
          <w:p w14:paraId="6B9748DD" w14:textId="77777777" w:rsidR="00C849D7" w:rsidRPr="00A929F5" w:rsidRDefault="00C849D7" w:rsidP="0026726E">
            <w:pPr>
              <w:rPr>
                <w:sz w:val="20"/>
                <w:szCs w:val="20"/>
              </w:rPr>
            </w:pPr>
          </w:p>
        </w:tc>
        <w:tc>
          <w:tcPr>
            <w:tcW w:w="1682" w:type="dxa"/>
            <w:hideMark/>
          </w:tcPr>
          <w:p w14:paraId="25D329CB" w14:textId="77777777" w:rsidR="00C849D7" w:rsidRPr="00A929F5" w:rsidRDefault="00C849D7" w:rsidP="0026726E">
            <w:pPr>
              <w:rPr>
                <w:sz w:val="20"/>
                <w:szCs w:val="20"/>
              </w:rPr>
            </w:pPr>
            <w:r w:rsidRPr="00A929F5">
              <w:rPr>
                <w:sz w:val="20"/>
                <w:szCs w:val="20"/>
              </w:rPr>
              <w:t>Opportunities for delivery of sustainability</w:t>
            </w:r>
          </w:p>
        </w:tc>
        <w:tc>
          <w:tcPr>
            <w:tcW w:w="4763" w:type="dxa"/>
            <w:noWrap/>
            <w:hideMark/>
          </w:tcPr>
          <w:p w14:paraId="30F70C9D" w14:textId="77777777" w:rsidR="00C849D7" w:rsidRPr="00A929F5" w:rsidRDefault="00C849D7" w:rsidP="0026726E">
            <w:pPr>
              <w:rPr>
                <w:sz w:val="16"/>
                <w:szCs w:val="16"/>
              </w:rPr>
            </w:pPr>
            <w:r w:rsidRPr="00A929F5">
              <w:rPr>
                <w:sz w:val="16"/>
                <w:szCs w:val="16"/>
              </w:rPr>
              <w:t xml:space="preserve">·        Our results indicate that the presence of foreign investors positively influences SDG scores. </w:t>
            </w:r>
          </w:p>
        </w:tc>
      </w:tr>
      <w:tr w:rsidR="00C849D7" w:rsidRPr="00A929F5" w14:paraId="1E11D31D" w14:textId="77777777" w:rsidTr="0026726E">
        <w:trPr>
          <w:trHeight w:val="1020"/>
        </w:trPr>
        <w:tc>
          <w:tcPr>
            <w:tcW w:w="1261" w:type="dxa"/>
            <w:vMerge/>
            <w:hideMark/>
          </w:tcPr>
          <w:p w14:paraId="283A4662" w14:textId="77777777" w:rsidR="00C849D7" w:rsidRPr="00A929F5" w:rsidRDefault="00C849D7" w:rsidP="0026726E">
            <w:pPr>
              <w:rPr>
                <w:sz w:val="20"/>
                <w:szCs w:val="20"/>
              </w:rPr>
            </w:pPr>
          </w:p>
        </w:tc>
        <w:tc>
          <w:tcPr>
            <w:tcW w:w="1305" w:type="dxa"/>
            <w:vMerge/>
            <w:hideMark/>
          </w:tcPr>
          <w:p w14:paraId="5EAAEF6C" w14:textId="77777777" w:rsidR="00C849D7" w:rsidRPr="00A929F5" w:rsidRDefault="00C849D7" w:rsidP="0026726E">
            <w:pPr>
              <w:rPr>
                <w:sz w:val="20"/>
                <w:szCs w:val="20"/>
              </w:rPr>
            </w:pPr>
          </w:p>
        </w:tc>
        <w:tc>
          <w:tcPr>
            <w:tcW w:w="1682" w:type="dxa"/>
            <w:hideMark/>
          </w:tcPr>
          <w:p w14:paraId="5EAFE98F" w14:textId="77777777" w:rsidR="00C849D7" w:rsidRPr="00A929F5" w:rsidRDefault="00C849D7" w:rsidP="0026726E">
            <w:pPr>
              <w:rPr>
                <w:sz w:val="20"/>
                <w:szCs w:val="20"/>
              </w:rPr>
            </w:pPr>
            <w:r w:rsidRPr="00A929F5">
              <w:rPr>
                <w:sz w:val="20"/>
                <w:szCs w:val="20"/>
              </w:rPr>
              <w:t xml:space="preserve">Challenges to </w:t>
            </w:r>
            <w:r w:rsidRPr="005F26E9">
              <w:rPr>
                <w:sz w:val="20"/>
                <w:szCs w:val="20"/>
              </w:rPr>
              <w:t>delivery</w:t>
            </w:r>
            <w:r w:rsidRPr="00A929F5">
              <w:rPr>
                <w:sz w:val="20"/>
                <w:szCs w:val="20"/>
              </w:rPr>
              <w:t xml:space="preserve"> of sustainability</w:t>
            </w:r>
          </w:p>
        </w:tc>
        <w:tc>
          <w:tcPr>
            <w:tcW w:w="4763" w:type="dxa"/>
            <w:noWrap/>
            <w:hideMark/>
          </w:tcPr>
          <w:p w14:paraId="1D9FFF4C" w14:textId="77777777" w:rsidR="00C849D7" w:rsidRPr="00A929F5" w:rsidRDefault="00C849D7" w:rsidP="0026726E">
            <w:pPr>
              <w:rPr>
                <w:sz w:val="16"/>
                <w:szCs w:val="16"/>
              </w:rPr>
            </w:pPr>
            <w:r w:rsidRPr="00A929F5">
              <w:rPr>
                <w:sz w:val="16"/>
                <w:szCs w:val="16"/>
              </w:rPr>
              <w:t xml:space="preserve">·        However, although FDI has a positive impact in areas such as basic infrastructure, clean water, sanitation, and renewable energy, some adverse environmental consequences may occur for host countries. In fact, the relationship between FDI and the probability of achieving SDG13 (Climate action) is negative. </w:t>
            </w:r>
          </w:p>
        </w:tc>
      </w:tr>
      <w:tr w:rsidR="00C849D7" w:rsidRPr="00A929F5" w14:paraId="3ECCAE33" w14:textId="77777777" w:rsidTr="0026726E">
        <w:trPr>
          <w:trHeight w:val="680"/>
        </w:trPr>
        <w:tc>
          <w:tcPr>
            <w:tcW w:w="1261" w:type="dxa"/>
            <w:vMerge/>
            <w:hideMark/>
          </w:tcPr>
          <w:p w14:paraId="2CDCC478" w14:textId="77777777" w:rsidR="00C849D7" w:rsidRPr="00A929F5" w:rsidRDefault="00C849D7" w:rsidP="0026726E">
            <w:pPr>
              <w:rPr>
                <w:sz w:val="20"/>
                <w:szCs w:val="20"/>
              </w:rPr>
            </w:pPr>
          </w:p>
        </w:tc>
        <w:tc>
          <w:tcPr>
            <w:tcW w:w="1305" w:type="dxa"/>
            <w:vMerge/>
            <w:hideMark/>
          </w:tcPr>
          <w:p w14:paraId="2C6A0DA1" w14:textId="77777777" w:rsidR="00C849D7" w:rsidRPr="00A929F5" w:rsidRDefault="00C849D7" w:rsidP="0026726E">
            <w:pPr>
              <w:rPr>
                <w:sz w:val="20"/>
                <w:szCs w:val="20"/>
              </w:rPr>
            </w:pPr>
          </w:p>
        </w:tc>
        <w:tc>
          <w:tcPr>
            <w:tcW w:w="1682" w:type="dxa"/>
            <w:hideMark/>
          </w:tcPr>
          <w:p w14:paraId="7B99B1C0" w14:textId="77777777" w:rsidR="00C849D7" w:rsidRPr="00A929F5" w:rsidRDefault="00C849D7" w:rsidP="0026726E">
            <w:pPr>
              <w:rPr>
                <w:sz w:val="20"/>
                <w:szCs w:val="20"/>
              </w:rPr>
            </w:pPr>
            <w:r w:rsidRPr="00A929F5">
              <w:rPr>
                <w:sz w:val="20"/>
                <w:szCs w:val="20"/>
              </w:rPr>
              <w:t>Policy to Implementation</w:t>
            </w:r>
          </w:p>
        </w:tc>
        <w:tc>
          <w:tcPr>
            <w:tcW w:w="4763" w:type="dxa"/>
            <w:noWrap/>
            <w:hideMark/>
          </w:tcPr>
          <w:p w14:paraId="524511E7" w14:textId="77777777" w:rsidR="00C849D7" w:rsidRPr="00A929F5" w:rsidRDefault="00C849D7" w:rsidP="0026726E">
            <w:pPr>
              <w:rPr>
                <w:sz w:val="16"/>
                <w:szCs w:val="16"/>
              </w:rPr>
            </w:pPr>
            <w:r w:rsidRPr="00A929F5">
              <w:rPr>
                <w:sz w:val="16"/>
                <w:szCs w:val="16"/>
              </w:rPr>
              <w:t xml:space="preserve">·        This study contributes to the literature on sustainable development and can be useful for decision-makers in developing investment plans to support the achievement of SDGs. </w:t>
            </w:r>
          </w:p>
        </w:tc>
      </w:tr>
      <w:tr w:rsidR="00C849D7" w:rsidRPr="00A929F5" w14:paraId="29FFE2E5" w14:textId="77777777" w:rsidTr="0026726E">
        <w:trPr>
          <w:trHeight w:val="680"/>
        </w:trPr>
        <w:tc>
          <w:tcPr>
            <w:tcW w:w="1261" w:type="dxa"/>
            <w:vMerge/>
            <w:hideMark/>
          </w:tcPr>
          <w:p w14:paraId="4D43A7DA" w14:textId="77777777" w:rsidR="00C849D7" w:rsidRPr="00A929F5" w:rsidRDefault="00C849D7" w:rsidP="0026726E">
            <w:pPr>
              <w:rPr>
                <w:sz w:val="20"/>
                <w:szCs w:val="20"/>
              </w:rPr>
            </w:pPr>
          </w:p>
        </w:tc>
        <w:tc>
          <w:tcPr>
            <w:tcW w:w="1305" w:type="dxa"/>
            <w:vMerge/>
            <w:hideMark/>
          </w:tcPr>
          <w:p w14:paraId="378B416B" w14:textId="77777777" w:rsidR="00C849D7" w:rsidRPr="00A929F5" w:rsidRDefault="00C849D7" w:rsidP="0026726E">
            <w:pPr>
              <w:rPr>
                <w:sz w:val="20"/>
                <w:szCs w:val="20"/>
              </w:rPr>
            </w:pPr>
          </w:p>
        </w:tc>
        <w:tc>
          <w:tcPr>
            <w:tcW w:w="1682" w:type="dxa"/>
            <w:hideMark/>
          </w:tcPr>
          <w:p w14:paraId="74597CEF" w14:textId="77777777" w:rsidR="00C849D7" w:rsidRPr="00A929F5" w:rsidRDefault="00C849D7" w:rsidP="0026726E">
            <w:pPr>
              <w:rPr>
                <w:sz w:val="20"/>
                <w:szCs w:val="20"/>
              </w:rPr>
            </w:pPr>
            <w:r w:rsidRPr="00A929F5">
              <w:rPr>
                <w:sz w:val="20"/>
                <w:szCs w:val="20"/>
              </w:rPr>
              <w:t>Policy to Implementation</w:t>
            </w:r>
          </w:p>
        </w:tc>
        <w:tc>
          <w:tcPr>
            <w:tcW w:w="4763" w:type="dxa"/>
            <w:noWrap/>
            <w:hideMark/>
          </w:tcPr>
          <w:p w14:paraId="281ADF93" w14:textId="77777777" w:rsidR="00C849D7" w:rsidRPr="00A929F5" w:rsidRDefault="00C849D7" w:rsidP="0026726E">
            <w:pPr>
              <w:rPr>
                <w:sz w:val="16"/>
                <w:szCs w:val="16"/>
              </w:rPr>
            </w:pPr>
            <w:r w:rsidRPr="00A929F5">
              <w:rPr>
                <w:sz w:val="16"/>
                <w:szCs w:val="16"/>
              </w:rPr>
              <w:t xml:space="preserve">·        Furthermore, we provide evidence of a positive influence of FDI on the SDGs, which might encourage further investments in Africa. </w:t>
            </w:r>
          </w:p>
        </w:tc>
      </w:tr>
      <w:tr w:rsidR="00C849D7" w:rsidRPr="00A929F5" w14:paraId="73D8D5D3" w14:textId="77777777" w:rsidTr="0026726E">
        <w:trPr>
          <w:trHeight w:val="1200"/>
        </w:trPr>
        <w:tc>
          <w:tcPr>
            <w:tcW w:w="1261" w:type="dxa"/>
            <w:vMerge w:val="restart"/>
            <w:hideMark/>
          </w:tcPr>
          <w:p w14:paraId="58B03286" w14:textId="77777777" w:rsidR="00C849D7" w:rsidRPr="00463B76" w:rsidRDefault="00C849D7" w:rsidP="0026726E">
            <w:pPr>
              <w:rPr>
                <w:sz w:val="20"/>
                <w:szCs w:val="20"/>
                <w:lang w:val="it-IT"/>
              </w:rPr>
            </w:pPr>
            <w:r w:rsidRPr="00463B76">
              <w:rPr>
                <w:sz w:val="20"/>
                <w:szCs w:val="20"/>
                <w:lang w:val="it-IT"/>
              </w:rPr>
              <w:t>Di Vaio A., Varriale L.</w:t>
            </w:r>
          </w:p>
        </w:tc>
        <w:tc>
          <w:tcPr>
            <w:tcW w:w="1305" w:type="dxa"/>
            <w:vMerge w:val="restart"/>
            <w:hideMark/>
          </w:tcPr>
          <w:p w14:paraId="7A8F1585" w14:textId="77777777" w:rsidR="00C849D7" w:rsidRPr="00A929F5" w:rsidRDefault="00C849D7" w:rsidP="0026726E">
            <w:pPr>
              <w:rPr>
                <w:sz w:val="20"/>
                <w:szCs w:val="20"/>
              </w:rPr>
            </w:pPr>
            <w:r w:rsidRPr="00A929F5">
              <w:rPr>
                <w:sz w:val="20"/>
                <w:szCs w:val="20"/>
              </w:rPr>
              <w:t>Investment priorities in SDG</w:t>
            </w:r>
          </w:p>
        </w:tc>
        <w:tc>
          <w:tcPr>
            <w:tcW w:w="1682" w:type="dxa"/>
            <w:hideMark/>
          </w:tcPr>
          <w:p w14:paraId="5E397D29" w14:textId="77777777" w:rsidR="00C849D7" w:rsidRPr="00A929F5" w:rsidRDefault="00C849D7" w:rsidP="0026726E">
            <w:pPr>
              <w:rPr>
                <w:sz w:val="20"/>
                <w:szCs w:val="20"/>
              </w:rPr>
            </w:pPr>
            <w:r w:rsidRPr="00A929F5">
              <w:rPr>
                <w:sz w:val="20"/>
                <w:szCs w:val="20"/>
              </w:rPr>
              <w:t>Policy to Implementation</w:t>
            </w:r>
          </w:p>
        </w:tc>
        <w:tc>
          <w:tcPr>
            <w:tcW w:w="4763" w:type="dxa"/>
            <w:noWrap/>
            <w:hideMark/>
          </w:tcPr>
          <w:p w14:paraId="5E8372D2" w14:textId="77777777" w:rsidR="00C849D7" w:rsidRPr="00A929F5" w:rsidRDefault="00C849D7" w:rsidP="0026726E">
            <w:pPr>
              <w:rPr>
                <w:sz w:val="16"/>
                <w:szCs w:val="16"/>
              </w:rPr>
            </w:pPr>
            <w:r w:rsidRPr="00A929F5">
              <w:rPr>
                <w:sz w:val="16"/>
                <w:szCs w:val="16"/>
              </w:rPr>
              <w:t xml:space="preserve">·        This article investigates the 17 Sustainable Development Goals (SDGs) Agenda introduced by the United Nations in 2015 outlining if and which organisational, accounting and reporting practices are adopted to sustainable performance. Specifically, adopting the sustainability disclosure framework, we analyse how firms within the airport industry achieve the SDGs 11 and 17 showing how the initiatives are developed and implemented. </w:t>
            </w:r>
          </w:p>
        </w:tc>
      </w:tr>
      <w:tr w:rsidR="00C849D7" w:rsidRPr="00A929F5" w14:paraId="0AE850BF" w14:textId="77777777" w:rsidTr="0026726E">
        <w:trPr>
          <w:trHeight w:val="900"/>
        </w:trPr>
        <w:tc>
          <w:tcPr>
            <w:tcW w:w="1261" w:type="dxa"/>
            <w:vMerge/>
            <w:hideMark/>
          </w:tcPr>
          <w:p w14:paraId="6090034D" w14:textId="77777777" w:rsidR="00C849D7" w:rsidRPr="00A929F5" w:rsidRDefault="00C849D7" w:rsidP="0026726E">
            <w:pPr>
              <w:rPr>
                <w:sz w:val="20"/>
                <w:szCs w:val="20"/>
              </w:rPr>
            </w:pPr>
          </w:p>
        </w:tc>
        <w:tc>
          <w:tcPr>
            <w:tcW w:w="1305" w:type="dxa"/>
            <w:vMerge/>
            <w:hideMark/>
          </w:tcPr>
          <w:p w14:paraId="0FDB805C" w14:textId="77777777" w:rsidR="00C849D7" w:rsidRPr="00A929F5" w:rsidRDefault="00C849D7" w:rsidP="0026726E">
            <w:pPr>
              <w:rPr>
                <w:sz w:val="20"/>
                <w:szCs w:val="20"/>
              </w:rPr>
            </w:pPr>
          </w:p>
        </w:tc>
        <w:tc>
          <w:tcPr>
            <w:tcW w:w="1682" w:type="dxa"/>
            <w:hideMark/>
          </w:tcPr>
          <w:p w14:paraId="72D805A9" w14:textId="77777777" w:rsidR="00C849D7" w:rsidRPr="00A929F5" w:rsidRDefault="00C849D7" w:rsidP="0026726E">
            <w:pPr>
              <w:rPr>
                <w:sz w:val="20"/>
                <w:szCs w:val="20"/>
              </w:rPr>
            </w:pPr>
            <w:r w:rsidRPr="00A929F5">
              <w:rPr>
                <w:sz w:val="20"/>
                <w:szCs w:val="20"/>
              </w:rPr>
              <w:t>Research approach</w:t>
            </w:r>
          </w:p>
        </w:tc>
        <w:tc>
          <w:tcPr>
            <w:tcW w:w="4763" w:type="dxa"/>
            <w:noWrap/>
            <w:hideMark/>
          </w:tcPr>
          <w:p w14:paraId="645E2618" w14:textId="77777777" w:rsidR="00C849D7" w:rsidRPr="00A929F5" w:rsidRDefault="00C849D7" w:rsidP="0026726E">
            <w:pPr>
              <w:rPr>
                <w:sz w:val="16"/>
                <w:szCs w:val="16"/>
              </w:rPr>
            </w:pPr>
            <w:r w:rsidRPr="00A929F5">
              <w:rPr>
                <w:sz w:val="16"/>
                <w:szCs w:val="16"/>
              </w:rPr>
              <w:t xml:space="preserve">·        The article conducts a qualitative study through the reading and processing of financial statements and non-financial reports (sustainability and social reporting) of seven major strategic airport infrastructures in Italy to outline the initiatives implemented for meeting the SDGs. </w:t>
            </w:r>
          </w:p>
        </w:tc>
      </w:tr>
      <w:tr w:rsidR="00C849D7" w:rsidRPr="00A929F5" w14:paraId="4C43312F" w14:textId="77777777" w:rsidTr="0026726E">
        <w:trPr>
          <w:trHeight w:val="1020"/>
        </w:trPr>
        <w:tc>
          <w:tcPr>
            <w:tcW w:w="1261" w:type="dxa"/>
            <w:vMerge/>
            <w:hideMark/>
          </w:tcPr>
          <w:p w14:paraId="0D6E63B1" w14:textId="77777777" w:rsidR="00C849D7" w:rsidRPr="00A929F5" w:rsidRDefault="00C849D7" w:rsidP="0026726E">
            <w:pPr>
              <w:rPr>
                <w:sz w:val="20"/>
                <w:szCs w:val="20"/>
              </w:rPr>
            </w:pPr>
          </w:p>
        </w:tc>
        <w:tc>
          <w:tcPr>
            <w:tcW w:w="1305" w:type="dxa"/>
            <w:vMerge/>
            <w:hideMark/>
          </w:tcPr>
          <w:p w14:paraId="5EF32888" w14:textId="77777777" w:rsidR="00C849D7" w:rsidRPr="00A929F5" w:rsidRDefault="00C849D7" w:rsidP="0026726E">
            <w:pPr>
              <w:rPr>
                <w:sz w:val="20"/>
                <w:szCs w:val="20"/>
              </w:rPr>
            </w:pPr>
          </w:p>
        </w:tc>
        <w:tc>
          <w:tcPr>
            <w:tcW w:w="1682" w:type="dxa"/>
            <w:hideMark/>
          </w:tcPr>
          <w:p w14:paraId="3166E231" w14:textId="77777777" w:rsidR="00C849D7" w:rsidRPr="00A929F5" w:rsidRDefault="00C849D7" w:rsidP="0026726E">
            <w:pPr>
              <w:rPr>
                <w:sz w:val="20"/>
                <w:szCs w:val="20"/>
              </w:rPr>
            </w:pPr>
            <w:r w:rsidRPr="00A929F5">
              <w:rPr>
                <w:sz w:val="20"/>
                <w:szCs w:val="20"/>
              </w:rPr>
              <w:t>Opportunities for delivery of sustainability</w:t>
            </w:r>
          </w:p>
        </w:tc>
        <w:tc>
          <w:tcPr>
            <w:tcW w:w="4763" w:type="dxa"/>
            <w:noWrap/>
            <w:hideMark/>
          </w:tcPr>
          <w:p w14:paraId="53004425" w14:textId="77777777" w:rsidR="00C849D7" w:rsidRPr="00A929F5" w:rsidRDefault="00C849D7" w:rsidP="0026726E">
            <w:pPr>
              <w:rPr>
                <w:sz w:val="16"/>
                <w:szCs w:val="16"/>
              </w:rPr>
            </w:pPr>
            <w:r w:rsidRPr="00A929F5">
              <w:rPr>
                <w:sz w:val="16"/>
                <w:szCs w:val="16"/>
              </w:rPr>
              <w:t xml:space="preserve">·        This article outlines the need to create conditions for developing and better implementing the accounting and reporting practices, like the SBSC (Sustainable Balanced Scorecard), as well as adequate organisational architectures and educational training and management programs for achieving the SDGs goals within firms. </w:t>
            </w:r>
          </w:p>
        </w:tc>
      </w:tr>
      <w:tr w:rsidR="00C849D7" w:rsidRPr="00A929F5" w14:paraId="6C6B7BAF" w14:textId="77777777" w:rsidTr="0026726E">
        <w:trPr>
          <w:trHeight w:val="900"/>
        </w:trPr>
        <w:tc>
          <w:tcPr>
            <w:tcW w:w="1261" w:type="dxa"/>
            <w:vMerge w:val="restart"/>
            <w:hideMark/>
          </w:tcPr>
          <w:p w14:paraId="48C2A793" w14:textId="77777777" w:rsidR="00C849D7" w:rsidRPr="00463B76" w:rsidRDefault="00C849D7" w:rsidP="0026726E">
            <w:pPr>
              <w:rPr>
                <w:sz w:val="20"/>
                <w:szCs w:val="20"/>
                <w:lang w:val="it-IT"/>
              </w:rPr>
            </w:pPr>
            <w:r w:rsidRPr="00463B76">
              <w:rPr>
                <w:sz w:val="20"/>
                <w:szCs w:val="20"/>
                <w:lang w:val="it-IT"/>
              </w:rPr>
              <w:t>da Silva L., Marques Prietto P.D., Pavan Korf E.</w:t>
            </w:r>
          </w:p>
        </w:tc>
        <w:tc>
          <w:tcPr>
            <w:tcW w:w="1305" w:type="dxa"/>
            <w:vMerge w:val="restart"/>
            <w:hideMark/>
          </w:tcPr>
          <w:p w14:paraId="6EA38186" w14:textId="77777777" w:rsidR="00C849D7" w:rsidRPr="00A929F5" w:rsidRDefault="00C849D7" w:rsidP="0026726E">
            <w:pPr>
              <w:rPr>
                <w:sz w:val="20"/>
                <w:szCs w:val="20"/>
              </w:rPr>
            </w:pPr>
            <w:r w:rsidRPr="00A929F5">
              <w:rPr>
                <w:sz w:val="20"/>
                <w:szCs w:val="20"/>
              </w:rPr>
              <w:t>Definition and evaluation of Project Success</w:t>
            </w:r>
          </w:p>
        </w:tc>
        <w:tc>
          <w:tcPr>
            <w:tcW w:w="1682" w:type="dxa"/>
            <w:hideMark/>
          </w:tcPr>
          <w:p w14:paraId="11ACEAB1" w14:textId="77777777" w:rsidR="00C849D7" w:rsidRPr="00A929F5" w:rsidRDefault="00C849D7" w:rsidP="0026726E">
            <w:pPr>
              <w:rPr>
                <w:sz w:val="20"/>
                <w:szCs w:val="20"/>
              </w:rPr>
            </w:pPr>
            <w:r w:rsidRPr="00A929F5">
              <w:rPr>
                <w:sz w:val="20"/>
                <w:szCs w:val="20"/>
              </w:rPr>
              <w:t>Policy to Implementation</w:t>
            </w:r>
          </w:p>
        </w:tc>
        <w:tc>
          <w:tcPr>
            <w:tcW w:w="4763" w:type="dxa"/>
            <w:noWrap/>
            <w:hideMark/>
          </w:tcPr>
          <w:p w14:paraId="31B44944" w14:textId="487DE9EC" w:rsidR="00C849D7" w:rsidRPr="00A929F5" w:rsidRDefault="00C849D7" w:rsidP="0026726E">
            <w:pPr>
              <w:rPr>
                <w:sz w:val="16"/>
                <w:szCs w:val="16"/>
              </w:rPr>
            </w:pPr>
            <w:r w:rsidRPr="00A929F5">
              <w:rPr>
                <w:sz w:val="16"/>
                <w:szCs w:val="16"/>
              </w:rPr>
              <w:t xml:space="preserve">·        This work aimed to select a relevant set of sustainability indicators to </w:t>
            </w:r>
            <w:r w:rsidR="00E5246E" w:rsidRPr="00A929F5">
              <w:rPr>
                <w:sz w:val="16"/>
                <w:szCs w:val="16"/>
              </w:rPr>
              <w:t>analyse</w:t>
            </w:r>
            <w:r w:rsidRPr="00A929F5">
              <w:rPr>
                <w:sz w:val="16"/>
                <w:szCs w:val="16"/>
              </w:rPr>
              <w:t xml:space="preserve"> municipal solid waste management (MSWM) in large and medium-sized worldwide cities and to apply these findings in three municipalities located in the state of Rio Grande do Sul, in southern Brazil. </w:t>
            </w:r>
          </w:p>
        </w:tc>
      </w:tr>
      <w:tr w:rsidR="00C849D7" w:rsidRPr="00A929F5" w14:paraId="158B6494" w14:textId="77777777" w:rsidTr="0026726E">
        <w:trPr>
          <w:trHeight w:val="900"/>
        </w:trPr>
        <w:tc>
          <w:tcPr>
            <w:tcW w:w="1261" w:type="dxa"/>
            <w:vMerge/>
            <w:hideMark/>
          </w:tcPr>
          <w:p w14:paraId="7274DB70" w14:textId="77777777" w:rsidR="00C849D7" w:rsidRPr="00A929F5" w:rsidRDefault="00C849D7" w:rsidP="0026726E">
            <w:pPr>
              <w:rPr>
                <w:sz w:val="20"/>
                <w:szCs w:val="20"/>
              </w:rPr>
            </w:pPr>
          </w:p>
        </w:tc>
        <w:tc>
          <w:tcPr>
            <w:tcW w:w="1305" w:type="dxa"/>
            <w:vMerge/>
            <w:hideMark/>
          </w:tcPr>
          <w:p w14:paraId="08134310" w14:textId="77777777" w:rsidR="00C849D7" w:rsidRPr="00A929F5" w:rsidRDefault="00C849D7" w:rsidP="0026726E">
            <w:pPr>
              <w:rPr>
                <w:sz w:val="20"/>
                <w:szCs w:val="20"/>
              </w:rPr>
            </w:pPr>
          </w:p>
        </w:tc>
        <w:tc>
          <w:tcPr>
            <w:tcW w:w="1682" w:type="dxa"/>
            <w:hideMark/>
          </w:tcPr>
          <w:p w14:paraId="66007B87" w14:textId="77777777" w:rsidR="00C849D7" w:rsidRPr="00A929F5" w:rsidRDefault="00C849D7" w:rsidP="0026726E">
            <w:pPr>
              <w:rPr>
                <w:sz w:val="20"/>
                <w:szCs w:val="20"/>
              </w:rPr>
            </w:pPr>
            <w:r w:rsidRPr="00A929F5">
              <w:rPr>
                <w:sz w:val="20"/>
                <w:szCs w:val="20"/>
              </w:rPr>
              <w:t>Policy to Implementation</w:t>
            </w:r>
          </w:p>
        </w:tc>
        <w:tc>
          <w:tcPr>
            <w:tcW w:w="4763" w:type="dxa"/>
            <w:noWrap/>
            <w:hideMark/>
          </w:tcPr>
          <w:p w14:paraId="3B8FC528" w14:textId="77777777" w:rsidR="00C849D7" w:rsidRPr="00A929F5" w:rsidRDefault="00C849D7" w:rsidP="0026726E">
            <w:pPr>
              <w:rPr>
                <w:sz w:val="16"/>
                <w:szCs w:val="16"/>
              </w:rPr>
            </w:pPr>
            <w:r w:rsidRPr="00A929F5">
              <w:rPr>
                <w:sz w:val="16"/>
                <w:szCs w:val="16"/>
              </w:rPr>
              <w:t xml:space="preserve">·        The result was the selection of a set of 49 indicators for application in a case study. It was only possible to measure 11 indicators with the information publicly available for the three Brazilian cities studied, demonstrating the fragility of information regarding sustainability issues. </w:t>
            </w:r>
          </w:p>
        </w:tc>
      </w:tr>
      <w:tr w:rsidR="00C849D7" w:rsidRPr="00A929F5" w14:paraId="54CF8BF1" w14:textId="77777777" w:rsidTr="0026726E">
        <w:trPr>
          <w:trHeight w:val="1020"/>
        </w:trPr>
        <w:tc>
          <w:tcPr>
            <w:tcW w:w="1261" w:type="dxa"/>
            <w:vMerge/>
            <w:hideMark/>
          </w:tcPr>
          <w:p w14:paraId="1F9E3B76" w14:textId="77777777" w:rsidR="00C849D7" w:rsidRPr="00A929F5" w:rsidRDefault="00C849D7" w:rsidP="0026726E">
            <w:pPr>
              <w:rPr>
                <w:sz w:val="20"/>
                <w:szCs w:val="20"/>
              </w:rPr>
            </w:pPr>
          </w:p>
        </w:tc>
        <w:tc>
          <w:tcPr>
            <w:tcW w:w="1305" w:type="dxa"/>
            <w:vMerge/>
            <w:hideMark/>
          </w:tcPr>
          <w:p w14:paraId="145BF277" w14:textId="77777777" w:rsidR="00C849D7" w:rsidRPr="00A929F5" w:rsidRDefault="00C849D7" w:rsidP="0026726E">
            <w:pPr>
              <w:rPr>
                <w:sz w:val="20"/>
                <w:szCs w:val="20"/>
              </w:rPr>
            </w:pPr>
          </w:p>
        </w:tc>
        <w:tc>
          <w:tcPr>
            <w:tcW w:w="1682" w:type="dxa"/>
            <w:hideMark/>
          </w:tcPr>
          <w:p w14:paraId="2671757B" w14:textId="21A18E0B" w:rsidR="00C849D7" w:rsidRPr="00A929F5" w:rsidRDefault="00C849D7" w:rsidP="0026726E">
            <w:pPr>
              <w:rPr>
                <w:sz w:val="20"/>
                <w:szCs w:val="20"/>
              </w:rPr>
            </w:pPr>
            <w:r w:rsidRPr="00A929F5">
              <w:rPr>
                <w:sz w:val="20"/>
                <w:szCs w:val="20"/>
              </w:rPr>
              <w:t xml:space="preserve">Challenges to </w:t>
            </w:r>
            <w:r w:rsidR="001D0691" w:rsidRPr="00A929F5">
              <w:rPr>
                <w:sz w:val="20"/>
                <w:szCs w:val="20"/>
              </w:rPr>
              <w:t>delivery</w:t>
            </w:r>
            <w:r w:rsidRPr="00A929F5">
              <w:rPr>
                <w:sz w:val="20"/>
                <w:szCs w:val="20"/>
              </w:rPr>
              <w:t xml:space="preserve"> of sustainability</w:t>
            </w:r>
          </w:p>
        </w:tc>
        <w:tc>
          <w:tcPr>
            <w:tcW w:w="4763" w:type="dxa"/>
            <w:noWrap/>
            <w:hideMark/>
          </w:tcPr>
          <w:p w14:paraId="69B4B6A3" w14:textId="77777777" w:rsidR="00C849D7" w:rsidRPr="00A929F5" w:rsidRDefault="00C849D7" w:rsidP="0026726E">
            <w:pPr>
              <w:rPr>
                <w:sz w:val="16"/>
                <w:szCs w:val="16"/>
              </w:rPr>
            </w:pPr>
            <w:r w:rsidRPr="00A929F5">
              <w:rPr>
                <w:sz w:val="16"/>
                <w:szCs w:val="16"/>
              </w:rPr>
              <w:t>·        Also, data related to social issues and natural and energy resources were insufficient for indicators to be measured. The analysis revealed difficulties regarding the availability of information in databases…</w:t>
            </w:r>
          </w:p>
        </w:tc>
      </w:tr>
      <w:tr w:rsidR="00C849D7" w:rsidRPr="00A929F5" w14:paraId="34686F69" w14:textId="77777777" w:rsidTr="0026726E">
        <w:trPr>
          <w:trHeight w:val="1020"/>
        </w:trPr>
        <w:tc>
          <w:tcPr>
            <w:tcW w:w="1261" w:type="dxa"/>
            <w:vMerge w:val="restart"/>
            <w:hideMark/>
          </w:tcPr>
          <w:p w14:paraId="393878A3" w14:textId="77777777" w:rsidR="00C849D7" w:rsidRPr="00A929F5" w:rsidRDefault="00C849D7" w:rsidP="0026726E">
            <w:pPr>
              <w:rPr>
                <w:sz w:val="20"/>
                <w:szCs w:val="20"/>
              </w:rPr>
            </w:pPr>
            <w:proofErr w:type="spellStart"/>
            <w:r w:rsidRPr="00A929F5">
              <w:rPr>
                <w:sz w:val="20"/>
                <w:szCs w:val="20"/>
              </w:rPr>
              <w:t>Munyasya</w:t>
            </w:r>
            <w:proofErr w:type="spellEnd"/>
            <w:r w:rsidRPr="00A929F5">
              <w:rPr>
                <w:sz w:val="20"/>
                <w:szCs w:val="20"/>
              </w:rPr>
              <w:t xml:space="preserve"> B.M., </w:t>
            </w:r>
            <w:proofErr w:type="spellStart"/>
            <w:r w:rsidRPr="00A929F5">
              <w:rPr>
                <w:sz w:val="20"/>
                <w:szCs w:val="20"/>
              </w:rPr>
              <w:t>Chileshe</w:t>
            </w:r>
            <w:proofErr w:type="spellEnd"/>
            <w:r w:rsidRPr="00A929F5">
              <w:rPr>
                <w:sz w:val="20"/>
                <w:szCs w:val="20"/>
              </w:rPr>
              <w:t xml:space="preserve"> N.</w:t>
            </w:r>
          </w:p>
        </w:tc>
        <w:tc>
          <w:tcPr>
            <w:tcW w:w="1305" w:type="dxa"/>
            <w:vMerge w:val="restart"/>
            <w:hideMark/>
          </w:tcPr>
          <w:p w14:paraId="4678E81F" w14:textId="77777777" w:rsidR="00C849D7" w:rsidRPr="00A929F5" w:rsidRDefault="00C849D7" w:rsidP="0026726E">
            <w:pPr>
              <w:rPr>
                <w:sz w:val="20"/>
                <w:szCs w:val="20"/>
              </w:rPr>
            </w:pPr>
            <w:r w:rsidRPr="00A929F5">
              <w:rPr>
                <w:sz w:val="20"/>
                <w:szCs w:val="20"/>
              </w:rPr>
              <w:t xml:space="preserve">Drivers of Sustainable Infrastructure </w:t>
            </w:r>
          </w:p>
        </w:tc>
        <w:tc>
          <w:tcPr>
            <w:tcW w:w="1682" w:type="dxa"/>
            <w:hideMark/>
          </w:tcPr>
          <w:p w14:paraId="276DBE1C" w14:textId="77777777" w:rsidR="00C849D7" w:rsidRPr="00A929F5" w:rsidRDefault="00C849D7" w:rsidP="0026726E">
            <w:pPr>
              <w:rPr>
                <w:sz w:val="20"/>
                <w:szCs w:val="20"/>
              </w:rPr>
            </w:pPr>
            <w:r w:rsidRPr="00A929F5">
              <w:rPr>
                <w:sz w:val="20"/>
                <w:szCs w:val="20"/>
              </w:rPr>
              <w:t>Opportunities for delivery of sustainability</w:t>
            </w:r>
          </w:p>
        </w:tc>
        <w:tc>
          <w:tcPr>
            <w:tcW w:w="4763" w:type="dxa"/>
            <w:noWrap/>
            <w:hideMark/>
          </w:tcPr>
          <w:p w14:paraId="382311A3" w14:textId="77777777" w:rsidR="00C849D7" w:rsidRPr="00A929F5" w:rsidRDefault="00C849D7" w:rsidP="0026726E">
            <w:pPr>
              <w:rPr>
                <w:sz w:val="16"/>
                <w:szCs w:val="16"/>
              </w:rPr>
            </w:pPr>
            <w:r w:rsidRPr="00A929F5">
              <w:rPr>
                <w:sz w:val="16"/>
                <w:szCs w:val="16"/>
              </w:rPr>
              <w:t xml:space="preserve">·        While there is a plethora of studies around sustainable infrastructure, there are limited studies undertaken on the influencing drivers and barriers particularly within the South Australian construction industry. </w:t>
            </w:r>
          </w:p>
        </w:tc>
      </w:tr>
      <w:tr w:rsidR="00C849D7" w:rsidRPr="00A929F5" w14:paraId="7E0979D6" w14:textId="77777777" w:rsidTr="00FB005B">
        <w:trPr>
          <w:trHeight w:val="709"/>
        </w:trPr>
        <w:tc>
          <w:tcPr>
            <w:tcW w:w="1261" w:type="dxa"/>
            <w:vMerge/>
            <w:hideMark/>
          </w:tcPr>
          <w:p w14:paraId="2586D6C7" w14:textId="77777777" w:rsidR="00C849D7" w:rsidRPr="00A929F5" w:rsidRDefault="00C849D7" w:rsidP="0026726E">
            <w:pPr>
              <w:rPr>
                <w:sz w:val="20"/>
                <w:szCs w:val="20"/>
              </w:rPr>
            </w:pPr>
          </w:p>
        </w:tc>
        <w:tc>
          <w:tcPr>
            <w:tcW w:w="1305" w:type="dxa"/>
            <w:vMerge/>
            <w:hideMark/>
          </w:tcPr>
          <w:p w14:paraId="40EA5CA5" w14:textId="77777777" w:rsidR="00C849D7" w:rsidRPr="00A929F5" w:rsidRDefault="00C849D7" w:rsidP="0026726E">
            <w:pPr>
              <w:rPr>
                <w:sz w:val="20"/>
                <w:szCs w:val="20"/>
              </w:rPr>
            </w:pPr>
          </w:p>
        </w:tc>
        <w:tc>
          <w:tcPr>
            <w:tcW w:w="1682" w:type="dxa"/>
            <w:hideMark/>
          </w:tcPr>
          <w:p w14:paraId="79F1034D" w14:textId="2183E006" w:rsidR="00C849D7" w:rsidRPr="00A929F5" w:rsidRDefault="00C849D7" w:rsidP="0026726E">
            <w:pPr>
              <w:rPr>
                <w:sz w:val="20"/>
                <w:szCs w:val="20"/>
              </w:rPr>
            </w:pPr>
            <w:r w:rsidRPr="00A929F5">
              <w:rPr>
                <w:sz w:val="20"/>
                <w:szCs w:val="20"/>
              </w:rPr>
              <w:t xml:space="preserve">Challenges to </w:t>
            </w:r>
            <w:r w:rsidR="00E5246E" w:rsidRPr="00A929F5">
              <w:rPr>
                <w:sz w:val="20"/>
                <w:szCs w:val="20"/>
              </w:rPr>
              <w:t>delivery</w:t>
            </w:r>
            <w:r w:rsidRPr="00A929F5">
              <w:rPr>
                <w:sz w:val="20"/>
                <w:szCs w:val="20"/>
              </w:rPr>
              <w:t xml:space="preserve"> of sustainability</w:t>
            </w:r>
          </w:p>
        </w:tc>
        <w:tc>
          <w:tcPr>
            <w:tcW w:w="4763" w:type="dxa"/>
            <w:noWrap/>
            <w:hideMark/>
          </w:tcPr>
          <w:p w14:paraId="2E188740" w14:textId="77777777" w:rsidR="00C849D7" w:rsidRPr="00A929F5" w:rsidRDefault="00C849D7" w:rsidP="0026726E">
            <w:pPr>
              <w:rPr>
                <w:sz w:val="16"/>
                <w:szCs w:val="16"/>
              </w:rPr>
            </w:pPr>
            <w:r w:rsidRPr="00A929F5">
              <w:rPr>
                <w:sz w:val="16"/>
                <w:szCs w:val="16"/>
              </w:rPr>
              <w:t xml:space="preserve">·        "Lack of steering mechanism", "multi-disciplinary nature of the word "sustainability", and "lack of cooperation and networking" were the critical barriers. </w:t>
            </w:r>
          </w:p>
        </w:tc>
      </w:tr>
    </w:tbl>
    <w:p w14:paraId="59DAABE8" w14:textId="77777777" w:rsidR="00C849D7" w:rsidRDefault="00C849D7" w:rsidP="00C849D7"/>
    <w:p w14:paraId="3501D58C" w14:textId="69ECF15E" w:rsidR="00C849D7" w:rsidRDefault="00C849D7" w:rsidP="00C849D7"/>
    <w:p w14:paraId="41F49471" w14:textId="0BEBA313" w:rsidR="00F009BD" w:rsidRDefault="00F009BD">
      <w:pPr>
        <w:spacing w:before="100" w:after="200" w:line="276" w:lineRule="auto"/>
      </w:pPr>
      <w:r>
        <w:br w:type="page"/>
      </w:r>
    </w:p>
    <w:p w14:paraId="4B86B169" w14:textId="10DB0520" w:rsidR="00F009BD" w:rsidRPr="00F009BD" w:rsidRDefault="00F009BD" w:rsidP="0052453A">
      <w:pPr>
        <w:pStyle w:val="Heading2"/>
        <w:spacing w:after="240" w:line="276" w:lineRule="auto"/>
      </w:pPr>
      <w:r w:rsidRPr="00DD1022">
        <w:lastRenderedPageBreak/>
        <w:t xml:space="preserve">Appendix </w:t>
      </w:r>
      <w:r w:rsidR="00DD1022" w:rsidRPr="00DD1022">
        <w:t>4</w:t>
      </w:r>
      <w:r w:rsidRPr="00DD1022">
        <w:t xml:space="preserve"> – Full Table of SLR data (1651 artefacts) – (digital data </w:t>
      </w:r>
      <w:r w:rsidR="00DD1022" w:rsidRPr="00DD1022">
        <w:t>a</w:t>
      </w:r>
      <w:r w:rsidRPr="00DD1022">
        <w:t>vailable on request)</w:t>
      </w:r>
    </w:p>
    <w:p w14:paraId="0950EF5A" w14:textId="77777777" w:rsidR="00F009BD" w:rsidRDefault="00F009BD" w:rsidP="00F009BD">
      <w:r w:rsidRPr="00346958">
        <w:rPr>
          <w:noProof/>
        </w:rPr>
        <w:drawing>
          <wp:inline distT="0" distB="0" distL="0" distR="0" wp14:anchorId="7E929599" wp14:editId="526F7C9C">
            <wp:extent cx="5867400" cy="31172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77348" cy="3122500"/>
                    </a:xfrm>
                    <a:prstGeom prst="rect">
                      <a:avLst/>
                    </a:prstGeom>
                  </pic:spPr>
                </pic:pic>
              </a:graphicData>
            </a:graphic>
          </wp:inline>
        </w:drawing>
      </w:r>
    </w:p>
    <w:p w14:paraId="00FAF9E2" w14:textId="77777777" w:rsidR="00F009BD" w:rsidRDefault="00F009BD" w:rsidP="00F009BD">
      <w:r w:rsidRPr="00346958">
        <w:rPr>
          <w:noProof/>
        </w:rPr>
        <w:drawing>
          <wp:inline distT="0" distB="0" distL="0" distR="0" wp14:anchorId="0FD46E53" wp14:editId="77A8C482">
            <wp:extent cx="5867400" cy="2551430"/>
            <wp:effectExtent l="0" t="0" r="0" b="1270"/>
            <wp:docPr id="38" name="Picture 3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background pattern&#10;&#10;Description automatically generated"/>
                    <pic:cNvPicPr/>
                  </pic:nvPicPr>
                  <pic:blipFill>
                    <a:blip r:embed="rId44"/>
                    <a:stretch>
                      <a:fillRect/>
                    </a:stretch>
                  </pic:blipFill>
                  <pic:spPr>
                    <a:xfrm>
                      <a:off x="0" y="0"/>
                      <a:ext cx="5867400" cy="2551430"/>
                    </a:xfrm>
                    <a:prstGeom prst="rect">
                      <a:avLst/>
                    </a:prstGeom>
                  </pic:spPr>
                </pic:pic>
              </a:graphicData>
            </a:graphic>
          </wp:inline>
        </w:drawing>
      </w:r>
    </w:p>
    <w:p w14:paraId="375110B2" w14:textId="77777777" w:rsidR="00F009BD" w:rsidRDefault="00F009BD" w:rsidP="00F009BD">
      <w:r w:rsidRPr="00346958">
        <w:rPr>
          <w:noProof/>
        </w:rPr>
        <w:drawing>
          <wp:inline distT="0" distB="0" distL="0" distR="0" wp14:anchorId="05591191" wp14:editId="6EBE2694">
            <wp:extent cx="5867400" cy="2627630"/>
            <wp:effectExtent l="0" t="0" r="0" b="1270"/>
            <wp:docPr id="39" name="Picture 3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chart&#10;&#10;Description automatically generated"/>
                    <pic:cNvPicPr/>
                  </pic:nvPicPr>
                  <pic:blipFill>
                    <a:blip r:embed="rId45"/>
                    <a:stretch>
                      <a:fillRect/>
                    </a:stretch>
                  </pic:blipFill>
                  <pic:spPr>
                    <a:xfrm>
                      <a:off x="0" y="0"/>
                      <a:ext cx="5905383" cy="2644640"/>
                    </a:xfrm>
                    <a:prstGeom prst="rect">
                      <a:avLst/>
                    </a:prstGeom>
                  </pic:spPr>
                </pic:pic>
              </a:graphicData>
            </a:graphic>
          </wp:inline>
        </w:drawing>
      </w:r>
    </w:p>
    <w:p w14:paraId="3BFA3BFB" w14:textId="77777777" w:rsidR="00F009BD" w:rsidRDefault="00F009BD" w:rsidP="00F009BD">
      <w:r w:rsidRPr="00346958">
        <w:rPr>
          <w:noProof/>
        </w:rPr>
        <w:lastRenderedPageBreak/>
        <w:drawing>
          <wp:inline distT="0" distB="0" distL="0" distR="0" wp14:anchorId="36ABD59C" wp14:editId="7B1076D9">
            <wp:extent cx="5892800" cy="2596515"/>
            <wp:effectExtent l="0" t="0" r="0" b="0"/>
            <wp:docPr id="41" name="Picture 4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hart&#10;&#10;Description automatically generated"/>
                    <pic:cNvPicPr/>
                  </pic:nvPicPr>
                  <pic:blipFill>
                    <a:blip r:embed="rId46"/>
                    <a:stretch>
                      <a:fillRect/>
                    </a:stretch>
                  </pic:blipFill>
                  <pic:spPr>
                    <a:xfrm>
                      <a:off x="0" y="0"/>
                      <a:ext cx="5892800" cy="2596515"/>
                    </a:xfrm>
                    <a:prstGeom prst="rect">
                      <a:avLst/>
                    </a:prstGeom>
                  </pic:spPr>
                </pic:pic>
              </a:graphicData>
            </a:graphic>
          </wp:inline>
        </w:drawing>
      </w:r>
    </w:p>
    <w:p w14:paraId="09DBDDC9" w14:textId="77777777" w:rsidR="00F009BD" w:rsidRDefault="00F009BD" w:rsidP="00F009BD">
      <w:r w:rsidRPr="00346958">
        <w:rPr>
          <w:noProof/>
        </w:rPr>
        <w:drawing>
          <wp:inline distT="0" distB="0" distL="0" distR="0" wp14:anchorId="080E906F" wp14:editId="1C74C4A7">
            <wp:extent cx="5892800" cy="2582545"/>
            <wp:effectExtent l="0" t="0" r="0" b="0"/>
            <wp:docPr id="42" name="Picture 4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47"/>
                    <a:stretch>
                      <a:fillRect/>
                    </a:stretch>
                  </pic:blipFill>
                  <pic:spPr>
                    <a:xfrm>
                      <a:off x="0" y="0"/>
                      <a:ext cx="5892800" cy="2582545"/>
                    </a:xfrm>
                    <a:prstGeom prst="rect">
                      <a:avLst/>
                    </a:prstGeom>
                  </pic:spPr>
                </pic:pic>
              </a:graphicData>
            </a:graphic>
          </wp:inline>
        </w:drawing>
      </w:r>
    </w:p>
    <w:p w14:paraId="52D81414" w14:textId="77777777" w:rsidR="00F009BD" w:rsidRDefault="00F009BD" w:rsidP="00F009BD">
      <w:r w:rsidRPr="00346958">
        <w:rPr>
          <w:noProof/>
        </w:rPr>
        <w:drawing>
          <wp:inline distT="0" distB="0" distL="0" distR="0" wp14:anchorId="5524A4A4" wp14:editId="1A906F57">
            <wp:extent cx="5892800" cy="2516505"/>
            <wp:effectExtent l="0" t="0" r="0" b="0"/>
            <wp:docPr id="43" name="Picture 43" descr="Chart,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background pattern&#10;&#10;Description automatically generated"/>
                    <pic:cNvPicPr/>
                  </pic:nvPicPr>
                  <pic:blipFill>
                    <a:blip r:embed="rId48"/>
                    <a:stretch>
                      <a:fillRect/>
                    </a:stretch>
                  </pic:blipFill>
                  <pic:spPr>
                    <a:xfrm>
                      <a:off x="0" y="0"/>
                      <a:ext cx="5892800" cy="2516505"/>
                    </a:xfrm>
                    <a:prstGeom prst="rect">
                      <a:avLst/>
                    </a:prstGeom>
                  </pic:spPr>
                </pic:pic>
              </a:graphicData>
            </a:graphic>
          </wp:inline>
        </w:drawing>
      </w:r>
    </w:p>
    <w:p w14:paraId="4687159D" w14:textId="77777777" w:rsidR="00F009BD" w:rsidRDefault="00F009BD" w:rsidP="00F009BD">
      <w:r w:rsidRPr="00346958">
        <w:rPr>
          <w:noProof/>
        </w:rPr>
        <w:lastRenderedPageBreak/>
        <w:drawing>
          <wp:inline distT="0" distB="0" distL="0" distR="0" wp14:anchorId="4A7123E3" wp14:editId="363302C9">
            <wp:extent cx="5816600" cy="2037080"/>
            <wp:effectExtent l="0" t="0" r="0" b="0"/>
            <wp:docPr id="45" name="Picture 4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diagram&#10;&#10;Description automatically generated"/>
                    <pic:cNvPicPr/>
                  </pic:nvPicPr>
                  <pic:blipFill>
                    <a:blip r:embed="rId49"/>
                    <a:stretch>
                      <a:fillRect/>
                    </a:stretch>
                  </pic:blipFill>
                  <pic:spPr>
                    <a:xfrm>
                      <a:off x="0" y="0"/>
                      <a:ext cx="5836028" cy="2043884"/>
                    </a:xfrm>
                    <a:prstGeom prst="rect">
                      <a:avLst/>
                    </a:prstGeom>
                  </pic:spPr>
                </pic:pic>
              </a:graphicData>
            </a:graphic>
          </wp:inline>
        </w:drawing>
      </w:r>
    </w:p>
    <w:p w14:paraId="4754F36A" w14:textId="77777777" w:rsidR="00F009BD" w:rsidRDefault="00F009BD" w:rsidP="00F009BD">
      <w:r w:rsidRPr="00346958">
        <w:rPr>
          <w:noProof/>
        </w:rPr>
        <w:drawing>
          <wp:inline distT="0" distB="0" distL="0" distR="0" wp14:anchorId="04D03941" wp14:editId="01369225">
            <wp:extent cx="5816600" cy="2008505"/>
            <wp:effectExtent l="0" t="0" r="0" b="0"/>
            <wp:docPr id="46" name="Picture 4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diagram&#10;&#10;Description automatically generated"/>
                    <pic:cNvPicPr/>
                  </pic:nvPicPr>
                  <pic:blipFill>
                    <a:blip r:embed="rId50"/>
                    <a:stretch>
                      <a:fillRect/>
                    </a:stretch>
                  </pic:blipFill>
                  <pic:spPr>
                    <a:xfrm>
                      <a:off x="0" y="0"/>
                      <a:ext cx="5823644" cy="2010937"/>
                    </a:xfrm>
                    <a:prstGeom prst="rect">
                      <a:avLst/>
                    </a:prstGeom>
                  </pic:spPr>
                </pic:pic>
              </a:graphicData>
            </a:graphic>
          </wp:inline>
        </w:drawing>
      </w:r>
    </w:p>
    <w:p w14:paraId="210AF902" w14:textId="77777777" w:rsidR="00F009BD" w:rsidRDefault="00F009BD" w:rsidP="00F009BD">
      <w:r w:rsidRPr="00346958">
        <w:rPr>
          <w:noProof/>
        </w:rPr>
        <w:drawing>
          <wp:inline distT="0" distB="0" distL="0" distR="0" wp14:anchorId="5240F2FD" wp14:editId="3BD3608A">
            <wp:extent cx="5816600" cy="2044700"/>
            <wp:effectExtent l="0" t="0" r="0" b="0"/>
            <wp:docPr id="47" name="Picture 4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background pattern&#10;&#10;Description automatically generated"/>
                    <pic:cNvPicPr/>
                  </pic:nvPicPr>
                  <pic:blipFill>
                    <a:blip r:embed="rId51"/>
                    <a:stretch>
                      <a:fillRect/>
                    </a:stretch>
                  </pic:blipFill>
                  <pic:spPr>
                    <a:xfrm>
                      <a:off x="0" y="0"/>
                      <a:ext cx="5836104" cy="2051556"/>
                    </a:xfrm>
                    <a:prstGeom prst="rect">
                      <a:avLst/>
                    </a:prstGeom>
                  </pic:spPr>
                </pic:pic>
              </a:graphicData>
            </a:graphic>
          </wp:inline>
        </w:drawing>
      </w:r>
    </w:p>
    <w:p w14:paraId="3CFF90DA" w14:textId="77777777" w:rsidR="00F009BD" w:rsidRDefault="00F009BD" w:rsidP="00F009BD">
      <w:r w:rsidRPr="00346958">
        <w:rPr>
          <w:noProof/>
        </w:rPr>
        <w:drawing>
          <wp:inline distT="0" distB="0" distL="0" distR="0" wp14:anchorId="1C6522B7" wp14:editId="64C6E201">
            <wp:extent cx="5816600" cy="2289175"/>
            <wp:effectExtent l="0" t="0" r="0" b="0"/>
            <wp:docPr id="55" name="Picture 5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chart&#10;&#10;Description automatically generated"/>
                    <pic:cNvPicPr/>
                  </pic:nvPicPr>
                  <pic:blipFill>
                    <a:blip r:embed="rId52"/>
                    <a:stretch>
                      <a:fillRect/>
                    </a:stretch>
                  </pic:blipFill>
                  <pic:spPr>
                    <a:xfrm>
                      <a:off x="0" y="0"/>
                      <a:ext cx="5822287" cy="2291413"/>
                    </a:xfrm>
                    <a:prstGeom prst="rect">
                      <a:avLst/>
                    </a:prstGeom>
                  </pic:spPr>
                </pic:pic>
              </a:graphicData>
            </a:graphic>
          </wp:inline>
        </w:drawing>
      </w:r>
    </w:p>
    <w:p w14:paraId="3364CDD8" w14:textId="77777777" w:rsidR="00F009BD" w:rsidRDefault="00F009BD" w:rsidP="00F009BD">
      <w:r w:rsidRPr="00346958">
        <w:rPr>
          <w:noProof/>
        </w:rPr>
        <w:lastRenderedPageBreak/>
        <w:drawing>
          <wp:inline distT="0" distB="0" distL="0" distR="0" wp14:anchorId="4455D5D8" wp14:editId="4AEEAFC7">
            <wp:extent cx="5740400" cy="2289175"/>
            <wp:effectExtent l="0" t="0" r="0" b="0"/>
            <wp:docPr id="56" name="Picture 5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chart&#10;&#10;Description automatically generated"/>
                    <pic:cNvPicPr/>
                  </pic:nvPicPr>
                  <pic:blipFill>
                    <a:blip r:embed="rId53"/>
                    <a:stretch>
                      <a:fillRect/>
                    </a:stretch>
                  </pic:blipFill>
                  <pic:spPr>
                    <a:xfrm>
                      <a:off x="0" y="0"/>
                      <a:ext cx="5753748" cy="2294498"/>
                    </a:xfrm>
                    <a:prstGeom prst="rect">
                      <a:avLst/>
                    </a:prstGeom>
                  </pic:spPr>
                </pic:pic>
              </a:graphicData>
            </a:graphic>
          </wp:inline>
        </w:drawing>
      </w:r>
    </w:p>
    <w:p w14:paraId="3D39985B" w14:textId="77777777" w:rsidR="00F009BD" w:rsidRDefault="00F009BD" w:rsidP="00F009BD">
      <w:r w:rsidRPr="00346958">
        <w:rPr>
          <w:noProof/>
        </w:rPr>
        <w:drawing>
          <wp:inline distT="0" distB="0" distL="0" distR="0" wp14:anchorId="20F14395" wp14:editId="0F74147F">
            <wp:extent cx="5740400" cy="2166620"/>
            <wp:effectExtent l="0" t="0" r="0" b="5080"/>
            <wp:docPr id="57" name="Picture 5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chart&#10;&#10;Description automatically generated"/>
                    <pic:cNvPicPr/>
                  </pic:nvPicPr>
                  <pic:blipFill>
                    <a:blip r:embed="rId54"/>
                    <a:stretch>
                      <a:fillRect/>
                    </a:stretch>
                  </pic:blipFill>
                  <pic:spPr>
                    <a:xfrm>
                      <a:off x="0" y="0"/>
                      <a:ext cx="5749282" cy="2169972"/>
                    </a:xfrm>
                    <a:prstGeom prst="rect">
                      <a:avLst/>
                    </a:prstGeom>
                  </pic:spPr>
                </pic:pic>
              </a:graphicData>
            </a:graphic>
          </wp:inline>
        </w:drawing>
      </w:r>
    </w:p>
    <w:p w14:paraId="6596C06F" w14:textId="77777777" w:rsidR="00F009BD" w:rsidRDefault="00F009BD" w:rsidP="00F009BD">
      <w:r w:rsidRPr="00346958">
        <w:rPr>
          <w:noProof/>
        </w:rPr>
        <w:drawing>
          <wp:inline distT="0" distB="0" distL="0" distR="0" wp14:anchorId="23A0E86A" wp14:editId="758C150F">
            <wp:extent cx="5740400" cy="2303780"/>
            <wp:effectExtent l="0" t="0" r="0" b="0"/>
            <wp:docPr id="59" name="Picture 5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Background pattern&#10;&#10;Description automatically generated"/>
                    <pic:cNvPicPr/>
                  </pic:nvPicPr>
                  <pic:blipFill>
                    <a:blip r:embed="rId55"/>
                    <a:stretch>
                      <a:fillRect/>
                    </a:stretch>
                  </pic:blipFill>
                  <pic:spPr>
                    <a:xfrm>
                      <a:off x="0" y="0"/>
                      <a:ext cx="5747477" cy="2306620"/>
                    </a:xfrm>
                    <a:prstGeom prst="rect">
                      <a:avLst/>
                    </a:prstGeom>
                  </pic:spPr>
                </pic:pic>
              </a:graphicData>
            </a:graphic>
          </wp:inline>
        </w:drawing>
      </w:r>
    </w:p>
    <w:p w14:paraId="6361594F" w14:textId="77777777" w:rsidR="00F009BD" w:rsidRDefault="00F009BD" w:rsidP="00F009BD">
      <w:r w:rsidRPr="00346958">
        <w:rPr>
          <w:noProof/>
        </w:rPr>
        <w:lastRenderedPageBreak/>
        <w:drawing>
          <wp:inline distT="0" distB="0" distL="0" distR="0" wp14:anchorId="0F8A5BA3" wp14:editId="4C7A1115">
            <wp:extent cx="5791200" cy="2713990"/>
            <wp:effectExtent l="0" t="0" r="0" b="3810"/>
            <wp:docPr id="60" name="Picture 6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imeline&#10;&#10;Description automatically generated"/>
                    <pic:cNvPicPr/>
                  </pic:nvPicPr>
                  <pic:blipFill>
                    <a:blip r:embed="rId56"/>
                    <a:stretch>
                      <a:fillRect/>
                    </a:stretch>
                  </pic:blipFill>
                  <pic:spPr>
                    <a:xfrm>
                      <a:off x="0" y="0"/>
                      <a:ext cx="5829536" cy="2731956"/>
                    </a:xfrm>
                    <a:prstGeom prst="rect">
                      <a:avLst/>
                    </a:prstGeom>
                  </pic:spPr>
                </pic:pic>
              </a:graphicData>
            </a:graphic>
          </wp:inline>
        </w:drawing>
      </w:r>
    </w:p>
    <w:p w14:paraId="28AC16A0" w14:textId="77777777" w:rsidR="00F009BD" w:rsidRDefault="00F009BD" w:rsidP="00F009BD">
      <w:r w:rsidRPr="00346958">
        <w:rPr>
          <w:noProof/>
        </w:rPr>
        <w:drawing>
          <wp:inline distT="0" distB="0" distL="0" distR="0" wp14:anchorId="374E7552" wp14:editId="66F8EC19">
            <wp:extent cx="5791200" cy="2692400"/>
            <wp:effectExtent l="0" t="0" r="0" b="0"/>
            <wp:docPr id="67" name="Picture 6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chart&#10;&#10;Description automatically generated"/>
                    <pic:cNvPicPr/>
                  </pic:nvPicPr>
                  <pic:blipFill>
                    <a:blip r:embed="rId57"/>
                    <a:stretch>
                      <a:fillRect/>
                    </a:stretch>
                  </pic:blipFill>
                  <pic:spPr>
                    <a:xfrm>
                      <a:off x="0" y="0"/>
                      <a:ext cx="5829276" cy="2710102"/>
                    </a:xfrm>
                    <a:prstGeom prst="rect">
                      <a:avLst/>
                    </a:prstGeom>
                  </pic:spPr>
                </pic:pic>
              </a:graphicData>
            </a:graphic>
          </wp:inline>
        </w:drawing>
      </w:r>
    </w:p>
    <w:p w14:paraId="033E867B" w14:textId="1BB3512B" w:rsidR="000864B0" w:rsidRPr="00FB005B" w:rsidRDefault="00F009BD">
      <w:r w:rsidRPr="00346958">
        <w:rPr>
          <w:noProof/>
        </w:rPr>
        <w:drawing>
          <wp:inline distT="0" distB="0" distL="0" distR="0" wp14:anchorId="500C61D6" wp14:editId="3B78F34F">
            <wp:extent cx="5791200" cy="3225165"/>
            <wp:effectExtent l="0" t="0" r="0" b="635"/>
            <wp:docPr id="83" name="Picture 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computer&#10;&#10;Description automatically generated"/>
                    <pic:cNvPicPr/>
                  </pic:nvPicPr>
                  <pic:blipFill rotWithShape="1">
                    <a:blip r:embed="rId58"/>
                    <a:srcRect r="921"/>
                    <a:stretch/>
                  </pic:blipFill>
                  <pic:spPr bwMode="auto">
                    <a:xfrm>
                      <a:off x="0" y="0"/>
                      <a:ext cx="5804404" cy="3232518"/>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sectPr w:rsidR="000864B0" w:rsidRPr="00FB005B" w:rsidSect="000C6BC6">
      <w:pgSz w:w="11901" w:h="16817"/>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9DDD3" w14:textId="77777777" w:rsidR="003D4D5E" w:rsidRDefault="003D4D5E" w:rsidP="008253EB">
      <w:r>
        <w:separator/>
      </w:r>
    </w:p>
  </w:endnote>
  <w:endnote w:type="continuationSeparator" w:id="0">
    <w:p w14:paraId="416986EF" w14:textId="77777777" w:rsidR="003D4D5E" w:rsidRDefault="003D4D5E" w:rsidP="00825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xa Book">
    <w:altName w:val="Calibri"/>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0594540"/>
      <w:docPartObj>
        <w:docPartGallery w:val="Page Numbers (Bottom of Page)"/>
        <w:docPartUnique/>
      </w:docPartObj>
    </w:sdtPr>
    <w:sdtEndPr>
      <w:rPr>
        <w:rStyle w:val="PageNumber"/>
      </w:rPr>
    </w:sdtEndPr>
    <w:sdtContent>
      <w:p w14:paraId="7D0AF808" w14:textId="57D3F643" w:rsidR="00780D6E" w:rsidRDefault="00780D6E" w:rsidP="00031B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A86A82" w14:textId="77777777" w:rsidR="00780D6E" w:rsidRDefault="0078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4294283"/>
      <w:docPartObj>
        <w:docPartGallery w:val="Page Numbers (Bottom of Page)"/>
        <w:docPartUnique/>
      </w:docPartObj>
    </w:sdtPr>
    <w:sdtEndPr>
      <w:rPr>
        <w:rStyle w:val="PageNumber"/>
        <w:rFonts w:ascii="Times New Roman" w:hAnsi="Times New Roman" w:cs="Times New Roman"/>
        <w:sz w:val="24"/>
        <w:szCs w:val="24"/>
      </w:rPr>
    </w:sdtEndPr>
    <w:sdtContent>
      <w:p w14:paraId="56A7E847" w14:textId="0F7953E6" w:rsidR="00780D6E" w:rsidRPr="00FB005B" w:rsidRDefault="00780D6E" w:rsidP="00031B76">
        <w:pPr>
          <w:pStyle w:val="Footer"/>
          <w:framePr w:wrap="none" w:vAnchor="text" w:hAnchor="margin" w:xAlign="center" w:y="1"/>
          <w:rPr>
            <w:rStyle w:val="PageNumber"/>
            <w:rFonts w:ascii="Times New Roman" w:hAnsi="Times New Roman" w:cs="Times New Roman"/>
            <w:sz w:val="24"/>
            <w:szCs w:val="24"/>
          </w:rPr>
        </w:pPr>
        <w:r w:rsidRPr="00FB005B">
          <w:rPr>
            <w:rStyle w:val="PageNumber"/>
            <w:rFonts w:ascii="Times New Roman" w:hAnsi="Times New Roman" w:cs="Times New Roman"/>
            <w:sz w:val="24"/>
            <w:szCs w:val="24"/>
          </w:rPr>
          <w:fldChar w:fldCharType="begin"/>
        </w:r>
        <w:r w:rsidRPr="00FB005B">
          <w:rPr>
            <w:rStyle w:val="PageNumber"/>
            <w:rFonts w:ascii="Times New Roman" w:hAnsi="Times New Roman" w:cs="Times New Roman"/>
            <w:sz w:val="24"/>
            <w:szCs w:val="24"/>
          </w:rPr>
          <w:instrText xml:space="preserve"> PAGE </w:instrText>
        </w:r>
        <w:r w:rsidRPr="00FB005B">
          <w:rPr>
            <w:rStyle w:val="PageNumber"/>
            <w:rFonts w:ascii="Times New Roman" w:hAnsi="Times New Roman" w:cs="Times New Roman"/>
            <w:sz w:val="24"/>
            <w:szCs w:val="24"/>
          </w:rPr>
          <w:fldChar w:fldCharType="separate"/>
        </w:r>
        <w:r>
          <w:rPr>
            <w:rStyle w:val="PageNumber"/>
            <w:rFonts w:ascii="Times New Roman" w:hAnsi="Times New Roman" w:cs="Times New Roman"/>
            <w:noProof/>
            <w:sz w:val="24"/>
            <w:szCs w:val="24"/>
          </w:rPr>
          <w:t>19</w:t>
        </w:r>
        <w:r w:rsidRPr="00FB005B">
          <w:rPr>
            <w:rStyle w:val="PageNumber"/>
            <w:rFonts w:ascii="Times New Roman" w:hAnsi="Times New Roman" w:cs="Times New Roman"/>
            <w:sz w:val="24"/>
            <w:szCs w:val="24"/>
          </w:rPr>
          <w:fldChar w:fldCharType="end"/>
        </w:r>
      </w:p>
    </w:sdtContent>
  </w:sdt>
  <w:p w14:paraId="69EA255A" w14:textId="77777777" w:rsidR="00780D6E" w:rsidRPr="00FB005B" w:rsidRDefault="00780D6E">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9CC5D" w14:textId="77777777" w:rsidR="003D4D5E" w:rsidRDefault="003D4D5E" w:rsidP="008253EB">
      <w:r>
        <w:separator/>
      </w:r>
    </w:p>
  </w:footnote>
  <w:footnote w:type="continuationSeparator" w:id="0">
    <w:p w14:paraId="1E6C4EB4" w14:textId="77777777" w:rsidR="003D4D5E" w:rsidRDefault="003D4D5E" w:rsidP="008253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7718"/>
    <w:multiLevelType w:val="hybridMultilevel"/>
    <w:tmpl w:val="673A7C10"/>
    <w:lvl w:ilvl="0" w:tplc="08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81F2CEA"/>
    <w:multiLevelType w:val="hybridMultilevel"/>
    <w:tmpl w:val="864E01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DE57A2"/>
    <w:multiLevelType w:val="hybridMultilevel"/>
    <w:tmpl w:val="D6202110"/>
    <w:lvl w:ilvl="0" w:tplc="EA1CD592">
      <w:start w:val="1"/>
      <w:numFmt w:val="decimal"/>
      <w:lvlText w:val="(%1)"/>
      <w:lvlJc w:val="left"/>
      <w:pPr>
        <w:ind w:left="72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D595106"/>
    <w:multiLevelType w:val="hybridMultilevel"/>
    <w:tmpl w:val="3404E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EB7F7E"/>
    <w:multiLevelType w:val="hybridMultilevel"/>
    <w:tmpl w:val="91227278"/>
    <w:lvl w:ilvl="0" w:tplc="E3083BB6">
      <w:start w:val="1"/>
      <w:numFmt w:val="bullet"/>
      <w:lvlText w:val="•"/>
      <w:lvlJc w:val="left"/>
      <w:pPr>
        <w:tabs>
          <w:tab w:val="num" w:pos="720"/>
        </w:tabs>
        <w:ind w:left="720" w:hanging="360"/>
      </w:pPr>
      <w:rPr>
        <w:rFonts w:ascii="Arial" w:hAnsi="Arial" w:hint="default"/>
      </w:rPr>
    </w:lvl>
    <w:lvl w:ilvl="1" w:tplc="4080DB30" w:tentative="1">
      <w:start w:val="1"/>
      <w:numFmt w:val="bullet"/>
      <w:lvlText w:val="•"/>
      <w:lvlJc w:val="left"/>
      <w:pPr>
        <w:tabs>
          <w:tab w:val="num" w:pos="1440"/>
        </w:tabs>
        <w:ind w:left="1440" w:hanging="360"/>
      </w:pPr>
      <w:rPr>
        <w:rFonts w:ascii="Arial" w:hAnsi="Arial" w:hint="default"/>
      </w:rPr>
    </w:lvl>
    <w:lvl w:ilvl="2" w:tplc="76A64700" w:tentative="1">
      <w:start w:val="1"/>
      <w:numFmt w:val="bullet"/>
      <w:lvlText w:val="•"/>
      <w:lvlJc w:val="left"/>
      <w:pPr>
        <w:tabs>
          <w:tab w:val="num" w:pos="2160"/>
        </w:tabs>
        <w:ind w:left="2160" w:hanging="360"/>
      </w:pPr>
      <w:rPr>
        <w:rFonts w:ascii="Arial" w:hAnsi="Arial" w:hint="default"/>
      </w:rPr>
    </w:lvl>
    <w:lvl w:ilvl="3" w:tplc="44EA171A" w:tentative="1">
      <w:start w:val="1"/>
      <w:numFmt w:val="bullet"/>
      <w:lvlText w:val="•"/>
      <w:lvlJc w:val="left"/>
      <w:pPr>
        <w:tabs>
          <w:tab w:val="num" w:pos="2880"/>
        </w:tabs>
        <w:ind w:left="2880" w:hanging="360"/>
      </w:pPr>
      <w:rPr>
        <w:rFonts w:ascii="Arial" w:hAnsi="Arial" w:hint="default"/>
      </w:rPr>
    </w:lvl>
    <w:lvl w:ilvl="4" w:tplc="9A82E1AA" w:tentative="1">
      <w:start w:val="1"/>
      <w:numFmt w:val="bullet"/>
      <w:lvlText w:val="•"/>
      <w:lvlJc w:val="left"/>
      <w:pPr>
        <w:tabs>
          <w:tab w:val="num" w:pos="3600"/>
        </w:tabs>
        <w:ind w:left="3600" w:hanging="360"/>
      </w:pPr>
      <w:rPr>
        <w:rFonts w:ascii="Arial" w:hAnsi="Arial" w:hint="default"/>
      </w:rPr>
    </w:lvl>
    <w:lvl w:ilvl="5" w:tplc="D2D0269E" w:tentative="1">
      <w:start w:val="1"/>
      <w:numFmt w:val="bullet"/>
      <w:lvlText w:val="•"/>
      <w:lvlJc w:val="left"/>
      <w:pPr>
        <w:tabs>
          <w:tab w:val="num" w:pos="4320"/>
        </w:tabs>
        <w:ind w:left="4320" w:hanging="360"/>
      </w:pPr>
      <w:rPr>
        <w:rFonts w:ascii="Arial" w:hAnsi="Arial" w:hint="default"/>
      </w:rPr>
    </w:lvl>
    <w:lvl w:ilvl="6" w:tplc="C36C88B2" w:tentative="1">
      <w:start w:val="1"/>
      <w:numFmt w:val="bullet"/>
      <w:lvlText w:val="•"/>
      <w:lvlJc w:val="left"/>
      <w:pPr>
        <w:tabs>
          <w:tab w:val="num" w:pos="5040"/>
        </w:tabs>
        <w:ind w:left="5040" w:hanging="360"/>
      </w:pPr>
      <w:rPr>
        <w:rFonts w:ascii="Arial" w:hAnsi="Arial" w:hint="default"/>
      </w:rPr>
    </w:lvl>
    <w:lvl w:ilvl="7" w:tplc="77C8B450" w:tentative="1">
      <w:start w:val="1"/>
      <w:numFmt w:val="bullet"/>
      <w:lvlText w:val="•"/>
      <w:lvlJc w:val="left"/>
      <w:pPr>
        <w:tabs>
          <w:tab w:val="num" w:pos="5760"/>
        </w:tabs>
        <w:ind w:left="5760" w:hanging="360"/>
      </w:pPr>
      <w:rPr>
        <w:rFonts w:ascii="Arial" w:hAnsi="Arial" w:hint="default"/>
      </w:rPr>
    </w:lvl>
    <w:lvl w:ilvl="8" w:tplc="13E0DF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9A7173"/>
    <w:multiLevelType w:val="hybridMultilevel"/>
    <w:tmpl w:val="3FD2B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AF4AD0"/>
    <w:multiLevelType w:val="multilevel"/>
    <w:tmpl w:val="72C67FD2"/>
    <w:lvl w:ilvl="0">
      <w:start w:val="1"/>
      <w:numFmt w:val="decimal"/>
      <w:lvlText w:val="Chapter %1:"/>
      <w:lvlJc w:val="left"/>
      <w:pPr>
        <w:tabs>
          <w:tab w:val="num" w:pos="2126"/>
        </w:tabs>
        <w:ind w:left="2126" w:hanging="2126"/>
      </w:pPr>
      <w:rPr>
        <w:rFonts w:ascii="Times New Roman" w:hAnsi="Times New Roman" w:hint="default"/>
        <w:b/>
        <w:i w:val="0"/>
        <w:color w:val="auto"/>
        <w:sz w:val="44"/>
        <w:szCs w:val="16"/>
      </w:rPr>
    </w:lvl>
    <w:lvl w:ilvl="1">
      <w:start w:val="1"/>
      <w:numFmt w:val="decimal"/>
      <w:lvlText w:val="%1.%2"/>
      <w:lvlJc w:val="left"/>
      <w:pPr>
        <w:tabs>
          <w:tab w:val="num" w:pos="567"/>
        </w:tabs>
        <w:ind w:left="567" w:hanging="567"/>
      </w:pPr>
      <w:rPr>
        <w:rFonts w:ascii="Times New Roman" w:hAnsi="Times New Roman" w:hint="default"/>
        <w:b/>
        <w:i w:val="0"/>
        <w:sz w:val="24"/>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1FF6B8C"/>
    <w:multiLevelType w:val="hybridMultilevel"/>
    <w:tmpl w:val="6B32D0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5C078F8"/>
    <w:multiLevelType w:val="hybridMultilevel"/>
    <w:tmpl w:val="241A59E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E127496"/>
    <w:multiLevelType w:val="hybridMultilevel"/>
    <w:tmpl w:val="EC5AF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971BA4"/>
    <w:multiLevelType w:val="hybridMultilevel"/>
    <w:tmpl w:val="34D89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14F3428"/>
    <w:multiLevelType w:val="hybridMultilevel"/>
    <w:tmpl w:val="49D4C7D4"/>
    <w:lvl w:ilvl="0" w:tplc="B590F0A8">
      <w:start w:val="1"/>
      <w:numFmt w:val="decimal"/>
      <w:lvlText w:val="%1)"/>
      <w:lvlJc w:val="left"/>
      <w:pPr>
        <w:tabs>
          <w:tab w:val="num" w:pos="720"/>
        </w:tabs>
        <w:ind w:left="720" w:hanging="360"/>
      </w:pPr>
    </w:lvl>
    <w:lvl w:ilvl="1" w:tplc="F3F464EC" w:tentative="1">
      <w:start w:val="1"/>
      <w:numFmt w:val="decimal"/>
      <w:lvlText w:val="%2)"/>
      <w:lvlJc w:val="left"/>
      <w:pPr>
        <w:tabs>
          <w:tab w:val="num" w:pos="1440"/>
        </w:tabs>
        <w:ind w:left="1440" w:hanging="360"/>
      </w:pPr>
    </w:lvl>
    <w:lvl w:ilvl="2" w:tplc="52A0137A" w:tentative="1">
      <w:start w:val="1"/>
      <w:numFmt w:val="decimal"/>
      <w:lvlText w:val="%3)"/>
      <w:lvlJc w:val="left"/>
      <w:pPr>
        <w:tabs>
          <w:tab w:val="num" w:pos="2160"/>
        </w:tabs>
        <w:ind w:left="2160" w:hanging="360"/>
      </w:pPr>
    </w:lvl>
    <w:lvl w:ilvl="3" w:tplc="853E2668" w:tentative="1">
      <w:start w:val="1"/>
      <w:numFmt w:val="decimal"/>
      <w:lvlText w:val="%4)"/>
      <w:lvlJc w:val="left"/>
      <w:pPr>
        <w:tabs>
          <w:tab w:val="num" w:pos="2880"/>
        </w:tabs>
        <w:ind w:left="2880" w:hanging="360"/>
      </w:pPr>
    </w:lvl>
    <w:lvl w:ilvl="4" w:tplc="BE72D12C" w:tentative="1">
      <w:start w:val="1"/>
      <w:numFmt w:val="decimal"/>
      <w:lvlText w:val="%5)"/>
      <w:lvlJc w:val="left"/>
      <w:pPr>
        <w:tabs>
          <w:tab w:val="num" w:pos="3600"/>
        </w:tabs>
        <w:ind w:left="3600" w:hanging="360"/>
      </w:pPr>
    </w:lvl>
    <w:lvl w:ilvl="5" w:tplc="34888E1A" w:tentative="1">
      <w:start w:val="1"/>
      <w:numFmt w:val="decimal"/>
      <w:lvlText w:val="%6)"/>
      <w:lvlJc w:val="left"/>
      <w:pPr>
        <w:tabs>
          <w:tab w:val="num" w:pos="4320"/>
        </w:tabs>
        <w:ind w:left="4320" w:hanging="360"/>
      </w:pPr>
    </w:lvl>
    <w:lvl w:ilvl="6" w:tplc="F28C73B2" w:tentative="1">
      <w:start w:val="1"/>
      <w:numFmt w:val="decimal"/>
      <w:lvlText w:val="%7)"/>
      <w:lvlJc w:val="left"/>
      <w:pPr>
        <w:tabs>
          <w:tab w:val="num" w:pos="5040"/>
        </w:tabs>
        <w:ind w:left="5040" w:hanging="360"/>
      </w:pPr>
    </w:lvl>
    <w:lvl w:ilvl="7" w:tplc="103C09EC" w:tentative="1">
      <w:start w:val="1"/>
      <w:numFmt w:val="decimal"/>
      <w:lvlText w:val="%8)"/>
      <w:lvlJc w:val="left"/>
      <w:pPr>
        <w:tabs>
          <w:tab w:val="num" w:pos="5760"/>
        </w:tabs>
        <w:ind w:left="5760" w:hanging="360"/>
      </w:pPr>
    </w:lvl>
    <w:lvl w:ilvl="8" w:tplc="17F44DE6" w:tentative="1">
      <w:start w:val="1"/>
      <w:numFmt w:val="decimal"/>
      <w:lvlText w:val="%9)"/>
      <w:lvlJc w:val="left"/>
      <w:pPr>
        <w:tabs>
          <w:tab w:val="num" w:pos="6480"/>
        </w:tabs>
        <w:ind w:left="6480" w:hanging="360"/>
      </w:pPr>
    </w:lvl>
  </w:abstractNum>
  <w:abstractNum w:abstractNumId="12" w15:restartNumberingAfterBreak="0">
    <w:nsid w:val="4189673C"/>
    <w:multiLevelType w:val="hybridMultilevel"/>
    <w:tmpl w:val="673A7C10"/>
    <w:lvl w:ilvl="0" w:tplc="08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FEC6245"/>
    <w:multiLevelType w:val="hybridMultilevel"/>
    <w:tmpl w:val="E1C022C8"/>
    <w:lvl w:ilvl="0" w:tplc="639487A8">
      <w:start w:val="1"/>
      <w:numFmt w:val="bullet"/>
      <w:lvlText w:val=""/>
      <w:lvlJc w:val="left"/>
      <w:pPr>
        <w:ind w:left="720" w:hanging="360"/>
      </w:pPr>
      <w:rPr>
        <w:rFonts w:ascii="Symbol" w:eastAsiaTheme="minorEastAsia" w:hAnsi="Symbol" w:cstheme="minorBidi"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5AD44706"/>
    <w:multiLevelType w:val="hybridMultilevel"/>
    <w:tmpl w:val="ED2C6E62"/>
    <w:lvl w:ilvl="0" w:tplc="303E4128">
      <w:start w:val="1"/>
      <w:numFmt w:val="lowerLetter"/>
      <w:lvlText w:val="%1)"/>
      <w:lvlJc w:val="left"/>
      <w:pPr>
        <w:tabs>
          <w:tab w:val="num" w:pos="720"/>
        </w:tabs>
        <w:ind w:left="720" w:hanging="360"/>
      </w:pPr>
    </w:lvl>
    <w:lvl w:ilvl="1" w:tplc="0F766E00" w:tentative="1">
      <w:start w:val="1"/>
      <w:numFmt w:val="lowerLetter"/>
      <w:lvlText w:val="%2)"/>
      <w:lvlJc w:val="left"/>
      <w:pPr>
        <w:tabs>
          <w:tab w:val="num" w:pos="1440"/>
        </w:tabs>
        <w:ind w:left="1440" w:hanging="360"/>
      </w:pPr>
    </w:lvl>
    <w:lvl w:ilvl="2" w:tplc="92EABA10" w:tentative="1">
      <w:start w:val="1"/>
      <w:numFmt w:val="lowerLetter"/>
      <w:lvlText w:val="%3)"/>
      <w:lvlJc w:val="left"/>
      <w:pPr>
        <w:tabs>
          <w:tab w:val="num" w:pos="2160"/>
        </w:tabs>
        <w:ind w:left="2160" w:hanging="360"/>
      </w:pPr>
    </w:lvl>
    <w:lvl w:ilvl="3" w:tplc="ACC206D0" w:tentative="1">
      <w:start w:val="1"/>
      <w:numFmt w:val="lowerLetter"/>
      <w:lvlText w:val="%4)"/>
      <w:lvlJc w:val="left"/>
      <w:pPr>
        <w:tabs>
          <w:tab w:val="num" w:pos="2880"/>
        </w:tabs>
        <w:ind w:left="2880" w:hanging="360"/>
      </w:pPr>
    </w:lvl>
    <w:lvl w:ilvl="4" w:tplc="98521BFC" w:tentative="1">
      <w:start w:val="1"/>
      <w:numFmt w:val="lowerLetter"/>
      <w:lvlText w:val="%5)"/>
      <w:lvlJc w:val="left"/>
      <w:pPr>
        <w:tabs>
          <w:tab w:val="num" w:pos="3600"/>
        </w:tabs>
        <w:ind w:left="3600" w:hanging="360"/>
      </w:pPr>
    </w:lvl>
    <w:lvl w:ilvl="5" w:tplc="122C6234" w:tentative="1">
      <w:start w:val="1"/>
      <w:numFmt w:val="lowerLetter"/>
      <w:lvlText w:val="%6)"/>
      <w:lvlJc w:val="left"/>
      <w:pPr>
        <w:tabs>
          <w:tab w:val="num" w:pos="4320"/>
        </w:tabs>
        <w:ind w:left="4320" w:hanging="360"/>
      </w:pPr>
    </w:lvl>
    <w:lvl w:ilvl="6" w:tplc="D7D81F30" w:tentative="1">
      <w:start w:val="1"/>
      <w:numFmt w:val="lowerLetter"/>
      <w:lvlText w:val="%7)"/>
      <w:lvlJc w:val="left"/>
      <w:pPr>
        <w:tabs>
          <w:tab w:val="num" w:pos="5040"/>
        </w:tabs>
        <w:ind w:left="5040" w:hanging="360"/>
      </w:pPr>
    </w:lvl>
    <w:lvl w:ilvl="7" w:tplc="E9C8220E" w:tentative="1">
      <w:start w:val="1"/>
      <w:numFmt w:val="lowerLetter"/>
      <w:lvlText w:val="%8)"/>
      <w:lvlJc w:val="left"/>
      <w:pPr>
        <w:tabs>
          <w:tab w:val="num" w:pos="5760"/>
        </w:tabs>
        <w:ind w:left="5760" w:hanging="360"/>
      </w:pPr>
    </w:lvl>
    <w:lvl w:ilvl="8" w:tplc="EFB6D3B0" w:tentative="1">
      <w:start w:val="1"/>
      <w:numFmt w:val="lowerLetter"/>
      <w:lvlText w:val="%9)"/>
      <w:lvlJc w:val="left"/>
      <w:pPr>
        <w:tabs>
          <w:tab w:val="num" w:pos="6480"/>
        </w:tabs>
        <w:ind w:left="6480" w:hanging="360"/>
      </w:pPr>
    </w:lvl>
  </w:abstractNum>
  <w:abstractNum w:abstractNumId="15" w15:restartNumberingAfterBreak="0">
    <w:nsid w:val="610B385D"/>
    <w:multiLevelType w:val="hybridMultilevel"/>
    <w:tmpl w:val="332EFD0E"/>
    <w:lvl w:ilvl="0" w:tplc="08090001">
      <w:start w:val="1"/>
      <w:numFmt w:val="bullet"/>
      <w:lvlText w:val=""/>
      <w:lvlJc w:val="left"/>
      <w:pPr>
        <w:ind w:left="360" w:hanging="360"/>
      </w:pPr>
      <w:rPr>
        <w:rFonts w:ascii="Symbol" w:hAnsi="Symbol" w:hint="default"/>
      </w:rPr>
    </w:lvl>
    <w:lvl w:ilvl="1" w:tplc="86B2CFDA">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2104192"/>
    <w:multiLevelType w:val="hybridMultilevel"/>
    <w:tmpl w:val="8BFE3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6304FA"/>
    <w:multiLevelType w:val="hybridMultilevel"/>
    <w:tmpl w:val="1766F1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6EC435A8"/>
    <w:multiLevelType w:val="multilevel"/>
    <w:tmpl w:val="33EAEE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4135081"/>
    <w:multiLevelType w:val="multilevel"/>
    <w:tmpl w:val="A46092F0"/>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7735534"/>
    <w:multiLevelType w:val="hybridMultilevel"/>
    <w:tmpl w:val="F1EA48CA"/>
    <w:lvl w:ilvl="0" w:tplc="BDE0B5E0">
      <w:start w:val="1"/>
      <w:numFmt w:val="bullet"/>
      <w:lvlText w:val="•"/>
      <w:lvlJc w:val="left"/>
      <w:pPr>
        <w:tabs>
          <w:tab w:val="num" w:pos="720"/>
        </w:tabs>
        <w:ind w:left="720" w:hanging="360"/>
      </w:pPr>
      <w:rPr>
        <w:rFonts w:ascii="Arial" w:hAnsi="Arial" w:hint="default"/>
      </w:rPr>
    </w:lvl>
    <w:lvl w:ilvl="1" w:tplc="DFE29DD8" w:tentative="1">
      <w:start w:val="1"/>
      <w:numFmt w:val="bullet"/>
      <w:lvlText w:val="•"/>
      <w:lvlJc w:val="left"/>
      <w:pPr>
        <w:tabs>
          <w:tab w:val="num" w:pos="1440"/>
        </w:tabs>
        <w:ind w:left="1440" w:hanging="360"/>
      </w:pPr>
      <w:rPr>
        <w:rFonts w:ascii="Arial" w:hAnsi="Arial" w:hint="default"/>
      </w:rPr>
    </w:lvl>
    <w:lvl w:ilvl="2" w:tplc="08DADE18" w:tentative="1">
      <w:start w:val="1"/>
      <w:numFmt w:val="bullet"/>
      <w:lvlText w:val="•"/>
      <w:lvlJc w:val="left"/>
      <w:pPr>
        <w:tabs>
          <w:tab w:val="num" w:pos="2160"/>
        </w:tabs>
        <w:ind w:left="2160" w:hanging="360"/>
      </w:pPr>
      <w:rPr>
        <w:rFonts w:ascii="Arial" w:hAnsi="Arial" w:hint="default"/>
      </w:rPr>
    </w:lvl>
    <w:lvl w:ilvl="3" w:tplc="FD28962C" w:tentative="1">
      <w:start w:val="1"/>
      <w:numFmt w:val="bullet"/>
      <w:lvlText w:val="•"/>
      <w:lvlJc w:val="left"/>
      <w:pPr>
        <w:tabs>
          <w:tab w:val="num" w:pos="2880"/>
        </w:tabs>
        <w:ind w:left="2880" w:hanging="360"/>
      </w:pPr>
      <w:rPr>
        <w:rFonts w:ascii="Arial" w:hAnsi="Arial" w:hint="default"/>
      </w:rPr>
    </w:lvl>
    <w:lvl w:ilvl="4" w:tplc="B05E9A42" w:tentative="1">
      <w:start w:val="1"/>
      <w:numFmt w:val="bullet"/>
      <w:lvlText w:val="•"/>
      <w:lvlJc w:val="left"/>
      <w:pPr>
        <w:tabs>
          <w:tab w:val="num" w:pos="3600"/>
        </w:tabs>
        <w:ind w:left="3600" w:hanging="360"/>
      </w:pPr>
      <w:rPr>
        <w:rFonts w:ascii="Arial" w:hAnsi="Arial" w:hint="default"/>
      </w:rPr>
    </w:lvl>
    <w:lvl w:ilvl="5" w:tplc="75581E2A" w:tentative="1">
      <w:start w:val="1"/>
      <w:numFmt w:val="bullet"/>
      <w:lvlText w:val="•"/>
      <w:lvlJc w:val="left"/>
      <w:pPr>
        <w:tabs>
          <w:tab w:val="num" w:pos="4320"/>
        </w:tabs>
        <w:ind w:left="4320" w:hanging="360"/>
      </w:pPr>
      <w:rPr>
        <w:rFonts w:ascii="Arial" w:hAnsi="Arial" w:hint="default"/>
      </w:rPr>
    </w:lvl>
    <w:lvl w:ilvl="6" w:tplc="A5B00312" w:tentative="1">
      <w:start w:val="1"/>
      <w:numFmt w:val="bullet"/>
      <w:lvlText w:val="•"/>
      <w:lvlJc w:val="left"/>
      <w:pPr>
        <w:tabs>
          <w:tab w:val="num" w:pos="5040"/>
        </w:tabs>
        <w:ind w:left="5040" w:hanging="360"/>
      </w:pPr>
      <w:rPr>
        <w:rFonts w:ascii="Arial" w:hAnsi="Arial" w:hint="default"/>
      </w:rPr>
    </w:lvl>
    <w:lvl w:ilvl="7" w:tplc="05F02064" w:tentative="1">
      <w:start w:val="1"/>
      <w:numFmt w:val="bullet"/>
      <w:lvlText w:val="•"/>
      <w:lvlJc w:val="left"/>
      <w:pPr>
        <w:tabs>
          <w:tab w:val="num" w:pos="5760"/>
        </w:tabs>
        <w:ind w:left="5760" w:hanging="360"/>
      </w:pPr>
      <w:rPr>
        <w:rFonts w:ascii="Arial" w:hAnsi="Arial" w:hint="default"/>
      </w:rPr>
    </w:lvl>
    <w:lvl w:ilvl="8" w:tplc="07A210E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F4139BD"/>
    <w:multiLevelType w:val="hybridMultilevel"/>
    <w:tmpl w:val="7F5EAA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3"/>
  </w:num>
  <w:num w:numId="4">
    <w:abstractNumId w:val="16"/>
  </w:num>
  <w:num w:numId="5">
    <w:abstractNumId w:val="5"/>
  </w:num>
  <w:num w:numId="6">
    <w:abstractNumId w:val="20"/>
  </w:num>
  <w:num w:numId="7">
    <w:abstractNumId w:val="14"/>
  </w:num>
  <w:num w:numId="8">
    <w:abstractNumId w:val="4"/>
  </w:num>
  <w:num w:numId="9">
    <w:abstractNumId w:val="11"/>
  </w:num>
  <w:num w:numId="10">
    <w:abstractNumId w:val="18"/>
  </w:num>
  <w:num w:numId="11">
    <w:abstractNumId w:val="18"/>
  </w:num>
  <w:num w:numId="12">
    <w:abstractNumId w:val="18"/>
  </w:num>
  <w:num w:numId="13">
    <w:abstractNumId w:val="18"/>
  </w:num>
  <w:num w:numId="14">
    <w:abstractNumId w:val="18"/>
  </w:num>
  <w:num w:numId="15">
    <w:abstractNumId w:val="2"/>
  </w:num>
  <w:num w:numId="16">
    <w:abstractNumId w:val="13"/>
  </w:num>
  <w:num w:numId="17">
    <w:abstractNumId w:val="19"/>
  </w:num>
  <w:num w:numId="18">
    <w:abstractNumId w:val="18"/>
  </w:num>
  <w:num w:numId="19">
    <w:abstractNumId w:val="18"/>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19"/>
  </w:num>
  <w:num w:numId="28">
    <w:abstractNumId w:val="19"/>
  </w:num>
  <w:num w:numId="29">
    <w:abstractNumId w:val="19"/>
  </w:num>
  <w:num w:numId="30">
    <w:abstractNumId w:val="18"/>
  </w:num>
  <w:num w:numId="31">
    <w:abstractNumId w:val="7"/>
  </w:num>
  <w:num w:numId="32">
    <w:abstractNumId w:val="17"/>
  </w:num>
  <w:num w:numId="33">
    <w:abstractNumId w:val="21"/>
  </w:num>
  <w:num w:numId="34">
    <w:abstractNumId w:val="12"/>
  </w:num>
  <w:num w:numId="35">
    <w:abstractNumId w:val="0"/>
  </w:num>
  <w:num w:numId="36">
    <w:abstractNumId w:val="1"/>
  </w:num>
  <w:num w:numId="37">
    <w:abstractNumId w:val="8"/>
  </w:num>
  <w:num w:numId="38">
    <w:abstractNumId w:val="6"/>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330"/>
    <w:rsid w:val="000004BF"/>
    <w:rsid w:val="00000CA3"/>
    <w:rsid w:val="000012DE"/>
    <w:rsid w:val="000022AC"/>
    <w:rsid w:val="00002502"/>
    <w:rsid w:val="00002F62"/>
    <w:rsid w:val="00004471"/>
    <w:rsid w:val="00007075"/>
    <w:rsid w:val="0001147B"/>
    <w:rsid w:val="000144FB"/>
    <w:rsid w:val="00014C3F"/>
    <w:rsid w:val="00015502"/>
    <w:rsid w:val="00015BF6"/>
    <w:rsid w:val="00016C17"/>
    <w:rsid w:val="0002056A"/>
    <w:rsid w:val="00021695"/>
    <w:rsid w:val="00021830"/>
    <w:rsid w:val="000225F2"/>
    <w:rsid w:val="000235E9"/>
    <w:rsid w:val="00025665"/>
    <w:rsid w:val="00027FAC"/>
    <w:rsid w:val="00030DAD"/>
    <w:rsid w:val="00031B76"/>
    <w:rsid w:val="0003274D"/>
    <w:rsid w:val="000340FF"/>
    <w:rsid w:val="000341B8"/>
    <w:rsid w:val="000345F6"/>
    <w:rsid w:val="0003497D"/>
    <w:rsid w:val="00034B31"/>
    <w:rsid w:val="00034B43"/>
    <w:rsid w:val="00034BDA"/>
    <w:rsid w:val="0003674C"/>
    <w:rsid w:val="00041C74"/>
    <w:rsid w:val="00042398"/>
    <w:rsid w:val="000429A4"/>
    <w:rsid w:val="00043174"/>
    <w:rsid w:val="000437C5"/>
    <w:rsid w:val="00043AB5"/>
    <w:rsid w:val="00044115"/>
    <w:rsid w:val="000441D1"/>
    <w:rsid w:val="0004468B"/>
    <w:rsid w:val="000453E3"/>
    <w:rsid w:val="000457EE"/>
    <w:rsid w:val="0004589F"/>
    <w:rsid w:val="0004790F"/>
    <w:rsid w:val="00050F19"/>
    <w:rsid w:val="0005177E"/>
    <w:rsid w:val="00051B72"/>
    <w:rsid w:val="00051EE5"/>
    <w:rsid w:val="00052B33"/>
    <w:rsid w:val="00053984"/>
    <w:rsid w:val="00053F43"/>
    <w:rsid w:val="00054D13"/>
    <w:rsid w:val="00055B6B"/>
    <w:rsid w:val="0006132D"/>
    <w:rsid w:val="00064DD6"/>
    <w:rsid w:val="00065FF5"/>
    <w:rsid w:val="00066B87"/>
    <w:rsid w:val="000670D3"/>
    <w:rsid w:val="000701DF"/>
    <w:rsid w:val="00070F98"/>
    <w:rsid w:val="00072333"/>
    <w:rsid w:val="00073C5C"/>
    <w:rsid w:val="0007472E"/>
    <w:rsid w:val="00076645"/>
    <w:rsid w:val="000766F5"/>
    <w:rsid w:val="00077900"/>
    <w:rsid w:val="0008073A"/>
    <w:rsid w:val="00080FA4"/>
    <w:rsid w:val="000814F1"/>
    <w:rsid w:val="0008597D"/>
    <w:rsid w:val="00085A8F"/>
    <w:rsid w:val="0008608B"/>
    <w:rsid w:val="000864B0"/>
    <w:rsid w:val="00086CD1"/>
    <w:rsid w:val="00086D21"/>
    <w:rsid w:val="00091601"/>
    <w:rsid w:val="00091F00"/>
    <w:rsid w:val="00092828"/>
    <w:rsid w:val="00094E20"/>
    <w:rsid w:val="0009581B"/>
    <w:rsid w:val="00096AFE"/>
    <w:rsid w:val="00097AFB"/>
    <w:rsid w:val="00097F7D"/>
    <w:rsid w:val="000A1100"/>
    <w:rsid w:val="000A209A"/>
    <w:rsid w:val="000A2F0C"/>
    <w:rsid w:val="000A2F7F"/>
    <w:rsid w:val="000A5BB9"/>
    <w:rsid w:val="000A5E2A"/>
    <w:rsid w:val="000A7CD4"/>
    <w:rsid w:val="000B206B"/>
    <w:rsid w:val="000B2F0F"/>
    <w:rsid w:val="000B3B8C"/>
    <w:rsid w:val="000B4CBA"/>
    <w:rsid w:val="000B6FE0"/>
    <w:rsid w:val="000B77C9"/>
    <w:rsid w:val="000C0401"/>
    <w:rsid w:val="000C0688"/>
    <w:rsid w:val="000C1632"/>
    <w:rsid w:val="000C39B5"/>
    <w:rsid w:val="000C6BC6"/>
    <w:rsid w:val="000C7FDA"/>
    <w:rsid w:val="000D13E0"/>
    <w:rsid w:val="000D1DB4"/>
    <w:rsid w:val="000D1FD8"/>
    <w:rsid w:val="000D41B6"/>
    <w:rsid w:val="000D42B5"/>
    <w:rsid w:val="000D56F4"/>
    <w:rsid w:val="000D58FD"/>
    <w:rsid w:val="000D5F5F"/>
    <w:rsid w:val="000D6CE1"/>
    <w:rsid w:val="000E0653"/>
    <w:rsid w:val="000E0A08"/>
    <w:rsid w:val="000E0C6D"/>
    <w:rsid w:val="000E2078"/>
    <w:rsid w:val="000E2384"/>
    <w:rsid w:val="000E240E"/>
    <w:rsid w:val="000E24DF"/>
    <w:rsid w:val="000E2B8A"/>
    <w:rsid w:val="000E4D82"/>
    <w:rsid w:val="000E51CD"/>
    <w:rsid w:val="000E55D5"/>
    <w:rsid w:val="000E6EA0"/>
    <w:rsid w:val="000E72D1"/>
    <w:rsid w:val="000F05C4"/>
    <w:rsid w:val="000F225E"/>
    <w:rsid w:val="000F2A64"/>
    <w:rsid w:val="000F4569"/>
    <w:rsid w:val="000F5EDC"/>
    <w:rsid w:val="00100786"/>
    <w:rsid w:val="00102160"/>
    <w:rsid w:val="001021D7"/>
    <w:rsid w:val="00102856"/>
    <w:rsid w:val="00102BA9"/>
    <w:rsid w:val="001038FE"/>
    <w:rsid w:val="00104433"/>
    <w:rsid w:val="0010493F"/>
    <w:rsid w:val="00104E97"/>
    <w:rsid w:val="00105593"/>
    <w:rsid w:val="0010594E"/>
    <w:rsid w:val="001070CB"/>
    <w:rsid w:val="00107874"/>
    <w:rsid w:val="00107EC0"/>
    <w:rsid w:val="00110454"/>
    <w:rsid w:val="00110A4F"/>
    <w:rsid w:val="00111228"/>
    <w:rsid w:val="001116DC"/>
    <w:rsid w:val="00111C11"/>
    <w:rsid w:val="00112822"/>
    <w:rsid w:val="0011509E"/>
    <w:rsid w:val="001154BE"/>
    <w:rsid w:val="001206ED"/>
    <w:rsid w:val="0012172F"/>
    <w:rsid w:val="00122F16"/>
    <w:rsid w:val="00123084"/>
    <w:rsid w:val="0012345A"/>
    <w:rsid w:val="00123497"/>
    <w:rsid w:val="0012371D"/>
    <w:rsid w:val="00123C3A"/>
    <w:rsid w:val="001240DC"/>
    <w:rsid w:val="00124C67"/>
    <w:rsid w:val="001252B5"/>
    <w:rsid w:val="00125B86"/>
    <w:rsid w:val="00127460"/>
    <w:rsid w:val="001300C4"/>
    <w:rsid w:val="00131BD2"/>
    <w:rsid w:val="00132114"/>
    <w:rsid w:val="001321CA"/>
    <w:rsid w:val="00132B30"/>
    <w:rsid w:val="00133824"/>
    <w:rsid w:val="00134D08"/>
    <w:rsid w:val="00135A82"/>
    <w:rsid w:val="0013643C"/>
    <w:rsid w:val="00136A9F"/>
    <w:rsid w:val="00137338"/>
    <w:rsid w:val="001402C0"/>
    <w:rsid w:val="0014155A"/>
    <w:rsid w:val="001424C3"/>
    <w:rsid w:val="001425CA"/>
    <w:rsid w:val="00142BFC"/>
    <w:rsid w:val="00142E7F"/>
    <w:rsid w:val="00142F13"/>
    <w:rsid w:val="00143566"/>
    <w:rsid w:val="001438F2"/>
    <w:rsid w:val="00147C10"/>
    <w:rsid w:val="00147D30"/>
    <w:rsid w:val="00147DAA"/>
    <w:rsid w:val="00147DD3"/>
    <w:rsid w:val="00151448"/>
    <w:rsid w:val="00152069"/>
    <w:rsid w:val="0015299A"/>
    <w:rsid w:val="00153B9A"/>
    <w:rsid w:val="001548A4"/>
    <w:rsid w:val="00154CD7"/>
    <w:rsid w:val="00155F42"/>
    <w:rsid w:val="0015680A"/>
    <w:rsid w:val="00157740"/>
    <w:rsid w:val="0016257B"/>
    <w:rsid w:val="0016274B"/>
    <w:rsid w:val="00163F22"/>
    <w:rsid w:val="001645E3"/>
    <w:rsid w:val="001652F7"/>
    <w:rsid w:val="001663F8"/>
    <w:rsid w:val="00167C35"/>
    <w:rsid w:val="001705FA"/>
    <w:rsid w:val="001719B8"/>
    <w:rsid w:val="00171C30"/>
    <w:rsid w:val="00171DB3"/>
    <w:rsid w:val="00172370"/>
    <w:rsid w:val="0017438B"/>
    <w:rsid w:val="00174713"/>
    <w:rsid w:val="00174BAD"/>
    <w:rsid w:val="00175A69"/>
    <w:rsid w:val="00175F1B"/>
    <w:rsid w:val="00176159"/>
    <w:rsid w:val="00176434"/>
    <w:rsid w:val="001768D9"/>
    <w:rsid w:val="00176CD3"/>
    <w:rsid w:val="00177C15"/>
    <w:rsid w:val="001815E8"/>
    <w:rsid w:val="00181C1D"/>
    <w:rsid w:val="00181ED5"/>
    <w:rsid w:val="00182C54"/>
    <w:rsid w:val="00184EA8"/>
    <w:rsid w:val="00185848"/>
    <w:rsid w:val="00186BD2"/>
    <w:rsid w:val="00191C44"/>
    <w:rsid w:val="00191F26"/>
    <w:rsid w:val="00192544"/>
    <w:rsid w:val="00192CA6"/>
    <w:rsid w:val="00194A03"/>
    <w:rsid w:val="00195135"/>
    <w:rsid w:val="001954E4"/>
    <w:rsid w:val="001968CB"/>
    <w:rsid w:val="0019696B"/>
    <w:rsid w:val="00196F51"/>
    <w:rsid w:val="001A0888"/>
    <w:rsid w:val="001A0BB9"/>
    <w:rsid w:val="001A1435"/>
    <w:rsid w:val="001A2C39"/>
    <w:rsid w:val="001A46C1"/>
    <w:rsid w:val="001B0278"/>
    <w:rsid w:val="001B0FCF"/>
    <w:rsid w:val="001B137F"/>
    <w:rsid w:val="001B20A4"/>
    <w:rsid w:val="001B2287"/>
    <w:rsid w:val="001B354C"/>
    <w:rsid w:val="001B4E34"/>
    <w:rsid w:val="001B602A"/>
    <w:rsid w:val="001B76A0"/>
    <w:rsid w:val="001C1D04"/>
    <w:rsid w:val="001C1D85"/>
    <w:rsid w:val="001C44BA"/>
    <w:rsid w:val="001C4B6C"/>
    <w:rsid w:val="001C4BB4"/>
    <w:rsid w:val="001C5ADB"/>
    <w:rsid w:val="001C65EA"/>
    <w:rsid w:val="001C6F84"/>
    <w:rsid w:val="001C7DCF"/>
    <w:rsid w:val="001D0691"/>
    <w:rsid w:val="001D0CF0"/>
    <w:rsid w:val="001D1D51"/>
    <w:rsid w:val="001D2723"/>
    <w:rsid w:val="001D2771"/>
    <w:rsid w:val="001D3190"/>
    <w:rsid w:val="001D3407"/>
    <w:rsid w:val="001D394B"/>
    <w:rsid w:val="001E1964"/>
    <w:rsid w:val="001E1A1A"/>
    <w:rsid w:val="001E259D"/>
    <w:rsid w:val="001E2674"/>
    <w:rsid w:val="001E3951"/>
    <w:rsid w:val="001E4025"/>
    <w:rsid w:val="001E5DA0"/>
    <w:rsid w:val="001E6D5B"/>
    <w:rsid w:val="001F17C5"/>
    <w:rsid w:val="001F1B66"/>
    <w:rsid w:val="001F657F"/>
    <w:rsid w:val="001F74DE"/>
    <w:rsid w:val="0020039A"/>
    <w:rsid w:val="00201FC9"/>
    <w:rsid w:val="00202C44"/>
    <w:rsid w:val="0020405A"/>
    <w:rsid w:val="00204D44"/>
    <w:rsid w:val="00205485"/>
    <w:rsid w:val="00206468"/>
    <w:rsid w:val="00206C17"/>
    <w:rsid w:val="0020732D"/>
    <w:rsid w:val="00210217"/>
    <w:rsid w:val="00210431"/>
    <w:rsid w:val="00210A40"/>
    <w:rsid w:val="00212B67"/>
    <w:rsid w:val="00213009"/>
    <w:rsid w:val="0021397F"/>
    <w:rsid w:val="00214CE7"/>
    <w:rsid w:val="002161BD"/>
    <w:rsid w:val="00216735"/>
    <w:rsid w:val="002179CD"/>
    <w:rsid w:val="002203A7"/>
    <w:rsid w:val="00222132"/>
    <w:rsid w:val="002236D0"/>
    <w:rsid w:val="00223C90"/>
    <w:rsid w:val="00224ADE"/>
    <w:rsid w:val="002250EF"/>
    <w:rsid w:val="00226870"/>
    <w:rsid w:val="0022794E"/>
    <w:rsid w:val="00230C57"/>
    <w:rsid w:val="00231290"/>
    <w:rsid w:val="002314DD"/>
    <w:rsid w:val="00231581"/>
    <w:rsid w:val="00231E00"/>
    <w:rsid w:val="0023432C"/>
    <w:rsid w:val="002348F1"/>
    <w:rsid w:val="00235E2B"/>
    <w:rsid w:val="00236F3D"/>
    <w:rsid w:val="002373BA"/>
    <w:rsid w:val="002377A4"/>
    <w:rsid w:val="0024043A"/>
    <w:rsid w:val="002405E4"/>
    <w:rsid w:val="002418B5"/>
    <w:rsid w:val="002419F7"/>
    <w:rsid w:val="00241C00"/>
    <w:rsid w:val="00241DAA"/>
    <w:rsid w:val="0024402B"/>
    <w:rsid w:val="00246330"/>
    <w:rsid w:val="002469BC"/>
    <w:rsid w:val="0024713C"/>
    <w:rsid w:val="00247F02"/>
    <w:rsid w:val="002525D2"/>
    <w:rsid w:val="0025339B"/>
    <w:rsid w:val="00255481"/>
    <w:rsid w:val="00256066"/>
    <w:rsid w:val="00256361"/>
    <w:rsid w:val="002576E5"/>
    <w:rsid w:val="002614FE"/>
    <w:rsid w:val="002622E5"/>
    <w:rsid w:val="002632B5"/>
    <w:rsid w:val="002635BE"/>
    <w:rsid w:val="00263ACE"/>
    <w:rsid w:val="00263FAD"/>
    <w:rsid w:val="00265DF9"/>
    <w:rsid w:val="00266041"/>
    <w:rsid w:val="00266C56"/>
    <w:rsid w:val="0026726E"/>
    <w:rsid w:val="0026754A"/>
    <w:rsid w:val="00270211"/>
    <w:rsid w:val="00270EFC"/>
    <w:rsid w:val="00270EFE"/>
    <w:rsid w:val="002726AC"/>
    <w:rsid w:val="00272742"/>
    <w:rsid w:val="002736E7"/>
    <w:rsid w:val="00273DDB"/>
    <w:rsid w:val="00274368"/>
    <w:rsid w:val="00274CE5"/>
    <w:rsid w:val="0027571B"/>
    <w:rsid w:val="00275746"/>
    <w:rsid w:val="002816FB"/>
    <w:rsid w:val="00281A10"/>
    <w:rsid w:val="00282FC5"/>
    <w:rsid w:val="00284137"/>
    <w:rsid w:val="00284D88"/>
    <w:rsid w:val="00286C62"/>
    <w:rsid w:val="002873A1"/>
    <w:rsid w:val="00287900"/>
    <w:rsid w:val="00287A95"/>
    <w:rsid w:val="00292FF9"/>
    <w:rsid w:val="00293CED"/>
    <w:rsid w:val="00293F1A"/>
    <w:rsid w:val="00294547"/>
    <w:rsid w:val="00295FAD"/>
    <w:rsid w:val="00296DD7"/>
    <w:rsid w:val="00297199"/>
    <w:rsid w:val="002979B6"/>
    <w:rsid w:val="002A0949"/>
    <w:rsid w:val="002A2592"/>
    <w:rsid w:val="002A2BB0"/>
    <w:rsid w:val="002A3A0E"/>
    <w:rsid w:val="002A4452"/>
    <w:rsid w:val="002A6103"/>
    <w:rsid w:val="002A6E5D"/>
    <w:rsid w:val="002A70A3"/>
    <w:rsid w:val="002B0E43"/>
    <w:rsid w:val="002B1B53"/>
    <w:rsid w:val="002B1C67"/>
    <w:rsid w:val="002B2224"/>
    <w:rsid w:val="002B3709"/>
    <w:rsid w:val="002B3A00"/>
    <w:rsid w:val="002B601F"/>
    <w:rsid w:val="002B627C"/>
    <w:rsid w:val="002B6FBB"/>
    <w:rsid w:val="002B7B25"/>
    <w:rsid w:val="002B7E31"/>
    <w:rsid w:val="002C1BAC"/>
    <w:rsid w:val="002C201C"/>
    <w:rsid w:val="002C2870"/>
    <w:rsid w:val="002C3A19"/>
    <w:rsid w:val="002C48A1"/>
    <w:rsid w:val="002C5837"/>
    <w:rsid w:val="002C6B5B"/>
    <w:rsid w:val="002C744A"/>
    <w:rsid w:val="002D068D"/>
    <w:rsid w:val="002D3EC5"/>
    <w:rsid w:val="002D53A5"/>
    <w:rsid w:val="002E0236"/>
    <w:rsid w:val="002E07A9"/>
    <w:rsid w:val="002E0F50"/>
    <w:rsid w:val="002E126A"/>
    <w:rsid w:val="002E37BD"/>
    <w:rsid w:val="002E43B7"/>
    <w:rsid w:val="002E496E"/>
    <w:rsid w:val="002E727C"/>
    <w:rsid w:val="002F1037"/>
    <w:rsid w:val="002F17ED"/>
    <w:rsid w:val="002F1B57"/>
    <w:rsid w:val="002F2948"/>
    <w:rsid w:val="002F373E"/>
    <w:rsid w:val="002F423F"/>
    <w:rsid w:val="002F47DA"/>
    <w:rsid w:val="0030086A"/>
    <w:rsid w:val="00300996"/>
    <w:rsid w:val="00300D75"/>
    <w:rsid w:val="0030396F"/>
    <w:rsid w:val="00305AFB"/>
    <w:rsid w:val="00306C33"/>
    <w:rsid w:val="00306FEA"/>
    <w:rsid w:val="003074CF"/>
    <w:rsid w:val="003104C8"/>
    <w:rsid w:val="00310DAA"/>
    <w:rsid w:val="00311661"/>
    <w:rsid w:val="00311996"/>
    <w:rsid w:val="00311D16"/>
    <w:rsid w:val="00312A23"/>
    <w:rsid w:val="0031345B"/>
    <w:rsid w:val="0031390A"/>
    <w:rsid w:val="003162F5"/>
    <w:rsid w:val="00320B4B"/>
    <w:rsid w:val="00322A33"/>
    <w:rsid w:val="0032304D"/>
    <w:rsid w:val="00323DF2"/>
    <w:rsid w:val="00323F4B"/>
    <w:rsid w:val="003248D8"/>
    <w:rsid w:val="0032532E"/>
    <w:rsid w:val="00326443"/>
    <w:rsid w:val="0033055A"/>
    <w:rsid w:val="0033156C"/>
    <w:rsid w:val="0033364F"/>
    <w:rsid w:val="00334315"/>
    <w:rsid w:val="003345DA"/>
    <w:rsid w:val="003350C9"/>
    <w:rsid w:val="00335329"/>
    <w:rsid w:val="00335385"/>
    <w:rsid w:val="00335DE3"/>
    <w:rsid w:val="0034025D"/>
    <w:rsid w:val="00340C31"/>
    <w:rsid w:val="00342E09"/>
    <w:rsid w:val="0034595C"/>
    <w:rsid w:val="003474D6"/>
    <w:rsid w:val="00350A92"/>
    <w:rsid w:val="0035136C"/>
    <w:rsid w:val="00351F4B"/>
    <w:rsid w:val="0035255B"/>
    <w:rsid w:val="00353A98"/>
    <w:rsid w:val="003544A8"/>
    <w:rsid w:val="00354C4D"/>
    <w:rsid w:val="0035646F"/>
    <w:rsid w:val="003568A1"/>
    <w:rsid w:val="00357A56"/>
    <w:rsid w:val="00360D43"/>
    <w:rsid w:val="00363B16"/>
    <w:rsid w:val="00363ED4"/>
    <w:rsid w:val="0036400A"/>
    <w:rsid w:val="00364C6C"/>
    <w:rsid w:val="00365B0E"/>
    <w:rsid w:val="0036613B"/>
    <w:rsid w:val="0036701F"/>
    <w:rsid w:val="00370255"/>
    <w:rsid w:val="003708BE"/>
    <w:rsid w:val="00372178"/>
    <w:rsid w:val="003722F7"/>
    <w:rsid w:val="003735C5"/>
    <w:rsid w:val="00376E17"/>
    <w:rsid w:val="00377AB0"/>
    <w:rsid w:val="003806DF"/>
    <w:rsid w:val="00381274"/>
    <w:rsid w:val="0038503C"/>
    <w:rsid w:val="00385944"/>
    <w:rsid w:val="00387213"/>
    <w:rsid w:val="00390FA8"/>
    <w:rsid w:val="00391160"/>
    <w:rsid w:val="00392187"/>
    <w:rsid w:val="00396969"/>
    <w:rsid w:val="00396B72"/>
    <w:rsid w:val="00396F12"/>
    <w:rsid w:val="00397387"/>
    <w:rsid w:val="00397989"/>
    <w:rsid w:val="003A00D1"/>
    <w:rsid w:val="003A03B9"/>
    <w:rsid w:val="003A1094"/>
    <w:rsid w:val="003A1287"/>
    <w:rsid w:val="003A1A6E"/>
    <w:rsid w:val="003A1C0D"/>
    <w:rsid w:val="003A26BF"/>
    <w:rsid w:val="003A4250"/>
    <w:rsid w:val="003A4FE0"/>
    <w:rsid w:val="003A580D"/>
    <w:rsid w:val="003A778D"/>
    <w:rsid w:val="003A77E2"/>
    <w:rsid w:val="003A78C4"/>
    <w:rsid w:val="003A7D6A"/>
    <w:rsid w:val="003B0875"/>
    <w:rsid w:val="003B0EFB"/>
    <w:rsid w:val="003B1015"/>
    <w:rsid w:val="003B1853"/>
    <w:rsid w:val="003B200F"/>
    <w:rsid w:val="003B205E"/>
    <w:rsid w:val="003B2805"/>
    <w:rsid w:val="003B32ED"/>
    <w:rsid w:val="003B3F01"/>
    <w:rsid w:val="003B4522"/>
    <w:rsid w:val="003B5913"/>
    <w:rsid w:val="003B5BA7"/>
    <w:rsid w:val="003B5E65"/>
    <w:rsid w:val="003B605F"/>
    <w:rsid w:val="003B664B"/>
    <w:rsid w:val="003B7965"/>
    <w:rsid w:val="003C150B"/>
    <w:rsid w:val="003C163E"/>
    <w:rsid w:val="003C2699"/>
    <w:rsid w:val="003C2C1D"/>
    <w:rsid w:val="003C326B"/>
    <w:rsid w:val="003C3EC7"/>
    <w:rsid w:val="003C4B9A"/>
    <w:rsid w:val="003C4E33"/>
    <w:rsid w:val="003C707E"/>
    <w:rsid w:val="003C74B4"/>
    <w:rsid w:val="003D2723"/>
    <w:rsid w:val="003D4D5E"/>
    <w:rsid w:val="003D4FEC"/>
    <w:rsid w:val="003D7E44"/>
    <w:rsid w:val="003E25D0"/>
    <w:rsid w:val="003E295D"/>
    <w:rsid w:val="003E2AEC"/>
    <w:rsid w:val="003E3368"/>
    <w:rsid w:val="003E3685"/>
    <w:rsid w:val="003E3C2E"/>
    <w:rsid w:val="003E5785"/>
    <w:rsid w:val="003E5D70"/>
    <w:rsid w:val="003E6097"/>
    <w:rsid w:val="003F05BD"/>
    <w:rsid w:val="003F0B47"/>
    <w:rsid w:val="003F1163"/>
    <w:rsid w:val="003F2985"/>
    <w:rsid w:val="003F3ACB"/>
    <w:rsid w:val="003F477D"/>
    <w:rsid w:val="003F49D9"/>
    <w:rsid w:val="003F5C8A"/>
    <w:rsid w:val="003F61E2"/>
    <w:rsid w:val="003F6392"/>
    <w:rsid w:val="003F704B"/>
    <w:rsid w:val="003F7F6D"/>
    <w:rsid w:val="003F7F92"/>
    <w:rsid w:val="00400D5B"/>
    <w:rsid w:val="004028A2"/>
    <w:rsid w:val="00402C26"/>
    <w:rsid w:val="00402D55"/>
    <w:rsid w:val="004067C1"/>
    <w:rsid w:val="0040771F"/>
    <w:rsid w:val="00407AFF"/>
    <w:rsid w:val="00410676"/>
    <w:rsid w:val="004117EA"/>
    <w:rsid w:val="00412199"/>
    <w:rsid w:val="004122B0"/>
    <w:rsid w:val="004126C2"/>
    <w:rsid w:val="00414422"/>
    <w:rsid w:val="00414DC7"/>
    <w:rsid w:val="0041563D"/>
    <w:rsid w:val="0041604F"/>
    <w:rsid w:val="004165B0"/>
    <w:rsid w:val="00417355"/>
    <w:rsid w:val="004205E9"/>
    <w:rsid w:val="00420BA5"/>
    <w:rsid w:val="00424185"/>
    <w:rsid w:val="00427617"/>
    <w:rsid w:val="00427945"/>
    <w:rsid w:val="0043036A"/>
    <w:rsid w:val="004315D8"/>
    <w:rsid w:val="0043189B"/>
    <w:rsid w:val="00431D03"/>
    <w:rsid w:val="00432074"/>
    <w:rsid w:val="00432235"/>
    <w:rsid w:val="004326A8"/>
    <w:rsid w:val="00432807"/>
    <w:rsid w:val="00433002"/>
    <w:rsid w:val="00433E83"/>
    <w:rsid w:val="004341A1"/>
    <w:rsid w:val="004359C2"/>
    <w:rsid w:val="004366C1"/>
    <w:rsid w:val="00437F0A"/>
    <w:rsid w:val="0044145E"/>
    <w:rsid w:val="00441F05"/>
    <w:rsid w:val="00442826"/>
    <w:rsid w:val="00442880"/>
    <w:rsid w:val="004428AD"/>
    <w:rsid w:val="004431FB"/>
    <w:rsid w:val="004458FC"/>
    <w:rsid w:val="004459AD"/>
    <w:rsid w:val="0044682B"/>
    <w:rsid w:val="00446935"/>
    <w:rsid w:val="00446C63"/>
    <w:rsid w:val="00446E6F"/>
    <w:rsid w:val="00451BFB"/>
    <w:rsid w:val="00451E62"/>
    <w:rsid w:val="004529F7"/>
    <w:rsid w:val="00452D97"/>
    <w:rsid w:val="004555FC"/>
    <w:rsid w:val="004559FA"/>
    <w:rsid w:val="0045702F"/>
    <w:rsid w:val="0045776B"/>
    <w:rsid w:val="00460485"/>
    <w:rsid w:val="00461839"/>
    <w:rsid w:val="004620F9"/>
    <w:rsid w:val="00462382"/>
    <w:rsid w:val="00462A57"/>
    <w:rsid w:val="00463B76"/>
    <w:rsid w:val="00463D12"/>
    <w:rsid w:val="0046534B"/>
    <w:rsid w:val="00465DC0"/>
    <w:rsid w:val="00465E69"/>
    <w:rsid w:val="00466A17"/>
    <w:rsid w:val="00467277"/>
    <w:rsid w:val="00470137"/>
    <w:rsid w:val="004701EE"/>
    <w:rsid w:val="00472D5E"/>
    <w:rsid w:val="00474F9D"/>
    <w:rsid w:val="00476A81"/>
    <w:rsid w:val="00476C61"/>
    <w:rsid w:val="0048168E"/>
    <w:rsid w:val="004819B8"/>
    <w:rsid w:val="00481BE1"/>
    <w:rsid w:val="004823CC"/>
    <w:rsid w:val="0048293D"/>
    <w:rsid w:val="00485D96"/>
    <w:rsid w:val="00485FBC"/>
    <w:rsid w:val="00486ABD"/>
    <w:rsid w:val="00490A40"/>
    <w:rsid w:val="004911FF"/>
    <w:rsid w:val="004915A0"/>
    <w:rsid w:val="00492052"/>
    <w:rsid w:val="004923AF"/>
    <w:rsid w:val="0049259E"/>
    <w:rsid w:val="0049282A"/>
    <w:rsid w:val="00493544"/>
    <w:rsid w:val="00494146"/>
    <w:rsid w:val="0049567D"/>
    <w:rsid w:val="00495BD2"/>
    <w:rsid w:val="00495E31"/>
    <w:rsid w:val="00496169"/>
    <w:rsid w:val="00496ACE"/>
    <w:rsid w:val="004974AF"/>
    <w:rsid w:val="00497FDA"/>
    <w:rsid w:val="004A0C6E"/>
    <w:rsid w:val="004A0C7A"/>
    <w:rsid w:val="004A1001"/>
    <w:rsid w:val="004A206D"/>
    <w:rsid w:val="004A2CDB"/>
    <w:rsid w:val="004A39B3"/>
    <w:rsid w:val="004A3CF0"/>
    <w:rsid w:val="004A44FF"/>
    <w:rsid w:val="004A55CE"/>
    <w:rsid w:val="004A6A43"/>
    <w:rsid w:val="004A763D"/>
    <w:rsid w:val="004B1398"/>
    <w:rsid w:val="004B1957"/>
    <w:rsid w:val="004B1FFF"/>
    <w:rsid w:val="004B27A8"/>
    <w:rsid w:val="004B4082"/>
    <w:rsid w:val="004B693E"/>
    <w:rsid w:val="004C077B"/>
    <w:rsid w:val="004C186A"/>
    <w:rsid w:val="004C2166"/>
    <w:rsid w:val="004C25A8"/>
    <w:rsid w:val="004C5AC3"/>
    <w:rsid w:val="004C5BFE"/>
    <w:rsid w:val="004D046C"/>
    <w:rsid w:val="004D22AF"/>
    <w:rsid w:val="004D24FB"/>
    <w:rsid w:val="004D285F"/>
    <w:rsid w:val="004D4C8A"/>
    <w:rsid w:val="004D5F04"/>
    <w:rsid w:val="004E0158"/>
    <w:rsid w:val="004E1789"/>
    <w:rsid w:val="004E2433"/>
    <w:rsid w:val="004E24FA"/>
    <w:rsid w:val="004E341E"/>
    <w:rsid w:val="004E387B"/>
    <w:rsid w:val="004E45D4"/>
    <w:rsid w:val="004E50C0"/>
    <w:rsid w:val="004E6160"/>
    <w:rsid w:val="004E6947"/>
    <w:rsid w:val="004E7600"/>
    <w:rsid w:val="004E7A9C"/>
    <w:rsid w:val="004F0571"/>
    <w:rsid w:val="004F05CB"/>
    <w:rsid w:val="004F06AB"/>
    <w:rsid w:val="004F299E"/>
    <w:rsid w:val="004F30D4"/>
    <w:rsid w:val="004F407B"/>
    <w:rsid w:val="004F44D5"/>
    <w:rsid w:val="004F5C5A"/>
    <w:rsid w:val="004F7400"/>
    <w:rsid w:val="00501FBB"/>
    <w:rsid w:val="00502514"/>
    <w:rsid w:val="00503382"/>
    <w:rsid w:val="00504B21"/>
    <w:rsid w:val="00505736"/>
    <w:rsid w:val="0050688C"/>
    <w:rsid w:val="00507780"/>
    <w:rsid w:val="00507D18"/>
    <w:rsid w:val="00510283"/>
    <w:rsid w:val="005103FE"/>
    <w:rsid w:val="00513D88"/>
    <w:rsid w:val="00516141"/>
    <w:rsid w:val="0051687B"/>
    <w:rsid w:val="005209A6"/>
    <w:rsid w:val="00521A6D"/>
    <w:rsid w:val="005229AC"/>
    <w:rsid w:val="00523F7A"/>
    <w:rsid w:val="0052427E"/>
    <w:rsid w:val="0052453A"/>
    <w:rsid w:val="005265A1"/>
    <w:rsid w:val="00527D10"/>
    <w:rsid w:val="005300C6"/>
    <w:rsid w:val="00530B03"/>
    <w:rsid w:val="0053131F"/>
    <w:rsid w:val="00532BB8"/>
    <w:rsid w:val="00532D2A"/>
    <w:rsid w:val="005333EE"/>
    <w:rsid w:val="00533661"/>
    <w:rsid w:val="005351A1"/>
    <w:rsid w:val="00535660"/>
    <w:rsid w:val="00535A2D"/>
    <w:rsid w:val="00536034"/>
    <w:rsid w:val="0053617A"/>
    <w:rsid w:val="00536518"/>
    <w:rsid w:val="0054102F"/>
    <w:rsid w:val="00543D6B"/>
    <w:rsid w:val="005451C4"/>
    <w:rsid w:val="0054552A"/>
    <w:rsid w:val="00546D67"/>
    <w:rsid w:val="0054775C"/>
    <w:rsid w:val="0055008B"/>
    <w:rsid w:val="00550220"/>
    <w:rsid w:val="00551D56"/>
    <w:rsid w:val="00551E9E"/>
    <w:rsid w:val="0055520B"/>
    <w:rsid w:val="00556162"/>
    <w:rsid w:val="00557903"/>
    <w:rsid w:val="005602A5"/>
    <w:rsid w:val="00560ABA"/>
    <w:rsid w:val="00560B3B"/>
    <w:rsid w:val="00562574"/>
    <w:rsid w:val="005627CC"/>
    <w:rsid w:val="00564A73"/>
    <w:rsid w:val="00565E91"/>
    <w:rsid w:val="00567225"/>
    <w:rsid w:val="005675DB"/>
    <w:rsid w:val="00567903"/>
    <w:rsid w:val="00567A1D"/>
    <w:rsid w:val="00570073"/>
    <w:rsid w:val="005704DB"/>
    <w:rsid w:val="005716CE"/>
    <w:rsid w:val="005717E2"/>
    <w:rsid w:val="00571F2C"/>
    <w:rsid w:val="0057389A"/>
    <w:rsid w:val="005749EB"/>
    <w:rsid w:val="00574BA3"/>
    <w:rsid w:val="005764B4"/>
    <w:rsid w:val="005806FB"/>
    <w:rsid w:val="00580C21"/>
    <w:rsid w:val="0058147E"/>
    <w:rsid w:val="00582293"/>
    <w:rsid w:val="0058275D"/>
    <w:rsid w:val="00585146"/>
    <w:rsid w:val="005852BA"/>
    <w:rsid w:val="00585695"/>
    <w:rsid w:val="00586808"/>
    <w:rsid w:val="00586965"/>
    <w:rsid w:val="00586B60"/>
    <w:rsid w:val="00587FED"/>
    <w:rsid w:val="00590DCB"/>
    <w:rsid w:val="00590DEE"/>
    <w:rsid w:val="005910CF"/>
    <w:rsid w:val="005911ED"/>
    <w:rsid w:val="00593939"/>
    <w:rsid w:val="00596587"/>
    <w:rsid w:val="0059762D"/>
    <w:rsid w:val="00597809"/>
    <w:rsid w:val="005A01B0"/>
    <w:rsid w:val="005A2B0E"/>
    <w:rsid w:val="005A318D"/>
    <w:rsid w:val="005A49DB"/>
    <w:rsid w:val="005A4BBF"/>
    <w:rsid w:val="005A4BD5"/>
    <w:rsid w:val="005A4CAD"/>
    <w:rsid w:val="005A5818"/>
    <w:rsid w:val="005B0EAC"/>
    <w:rsid w:val="005B165B"/>
    <w:rsid w:val="005B1CCA"/>
    <w:rsid w:val="005B1CF0"/>
    <w:rsid w:val="005B1FEF"/>
    <w:rsid w:val="005B217A"/>
    <w:rsid w:val="005B28E4"/>
    <w:rsid w:val="005B39EC"/>
    <w:rsid w:val="005B5483"/>
    <w:rsid w:val="005B6123"/>
    <w:rsid w:val="005B7356"/>
    <w:rsid w:val="005C012D"/>
    <w:rsid w:val="005C2E7D"/>
    <w:rsid w:val="005C322B"/>
    <w:rsid w:val="005C3235"/>
    <w:rsid w:val="005C5AD4"/>
    <w:rsid w:val="005C6A03"/>
    <w:rsid w:val="005C6BDE"/>
    <w:rsid w:val="005D1151"/>
    <w:rsid w:val="005D1BC2"/>
    <w:rsid w:val="005D270F"/>
    <w:rsid w:val="005D5323"/>
    <w:rsid w:val="005D5CEE"/>
    <w:rsid w:val="005D65C7"/>
    <w:rsid w:val="005D6DE5"/>
    <w:rsid w:val="005E0EFB"/>
    <w:rsid w:val="005E14EE"/>
    <w:rsid w:val="005E15C8"/>
    <w:rsid w:val="005E60CC"/>
    <w:rsid w:val="005E6E1A"/>
    <w:rsid w:val="005F26E9"/>
    <w:rsid w:val="005F2B03"/>
    <w:rsid w:val="005F2FD4"/>
    <w:rsid w:val="005F3965"/>
    <w:rsid w:val="005F4170"/>
    <w:rsid w:val="005F4BAF"/>
    <w:rsid w:val="005F5349"/>
    <w:rsid w:val="005F54BE"/>
    <w:rsid w:val="005F608D"/>
    <w:rsid w:val="005F798F"/>
    <w:rsid w:val="00600973"/>
    <w:rsid w:val="00600A11"/>
    <w:rsid w:val="00604224"/>
    <w:rsid w:val="00604CCD"/>
    <w:rsid w:val="00604DD0"/>
    <w:rsid w:val="00605041"/>
    <w:rsid w:val="0060738A"/>
    <w:rsid w:val="0060743B"/>
    <w:rsid w:val="00612843"/>
    <w:rsid w:val="00612C09"/>
    <w:rsid w:val="00613C59"/>
    <w:rsid w:val="00613CA3"/>
    <w:rsid w:val="00613E4D"/>
    <w:rsid w:val="0061408B"/>
    <w:rsid w:val="0061443B"/>
    <w:rsid w:val="00615CA3"/>
    <w:rsid w:val="00615E09"/>
    <w:rsid w:val="006163DB"/>
    <w:rsid w:val="00617AB2"/>
    <w:rsid w:val="00617E51"/>
    <w:rsid w:val="006201F0"/>
    <w:rsid w:val="00623232"/>
    <w:rsid w:val="00624909"/>
    <w:rsid w:val="006251C4"/>
    <w:rsid w:val="00625D4C"/>
    <w:rsid w:val="0062670B"/>
    <w:rsid w:val="00626AAF"/>
    <w:rsid w:val="00626D21"/>
    <w:rsid w:val="006305AD"/>
    <w:rsid w:val="00632440"/>
    <w:rsid w:val="00633DB5"/>
    <w:rsid w:val="00634BF0"/>
    <w:rsid w:val="006350A8"/>
    <w:rsid w:val="00635366"/>
    <w:rsid w:val="006372CB"/>
    <w:rsid w:val="00640367"/>
    <w:rsid w:val="00641AC6"/>
    <w:rsid w:val="006428DB"/>
    <w:rsid w:val="006454E0"/>
    <w:rsid w:val="00646B2E"/>
    <w:rsid w:val="006473F7"/>
    <w:rsid w:val="00652165"/>
    <w:rsid w:val="00653DDA"/>
    <w:rsid w:val="0065525E"/>
    <w:rsid w:val="0065574A"/>
    <w:rsid w:val="00655BBA"/>
    <w:rsid w:val="00655F0C"/>
    <w:rsid w:val="00662E6E"/>
    <w:rsid w:val="00663112"/>
    <w:rsid w:val="00663719"/>
    <w:rsid w:val="00664E85"/>
    <w:rsid w:val="0066544D"/>
    <w:rsid w:val="006704F0"/>
    <w:rsid w:val="00671ADA"/>
    <w:rsid w:val="00673220"/>
    <w:rsid w:val="00674EF2"/>
    <w:rsid w:val="006753C8"/>
    <w:rsid w:val="006762A7"/>
    <w:rsid w:val="00677CF1"/>
    <w:rsid w:val="006803EB"/>
    <w:rsid w:val="00680E14"/>
    <w:rsid w:val="00682429"/>
    <w:rsid w:val="0068259E"/>
    <w:rsid w:val="00683634"/>
    <w:rsid w:val="00683AED"/>
    <w:rsid w:val="00683E4F"/>
    <w:rsid w:val="006861C3"/>
    <w:rsid w:val="006907C1"/>
    <w:rsid w:val="00691955"/>
    <w:rsid w:val="00692CBF"/>
    <w:rsid w:val="00692E0B"/>
    <w:rsid w:val="006933E0"/>
    <w:rsid w:val="006934DB"/>
    <w:rsid w:val="006948FC"/>
    <w:rsid w:val="00695990"/>
    <w:rsid w:val="00695E35"/>
    <w:rsid w:val="00696768"/>
    <w:rsid w:val="00697165"/>
    <w:rsid w:val="006A1AED"/>
    <w:rsid w:val="006A2B6C"/>
    <w:rsid w:val="006A73D8"/>
    <w:rsid w:val="006A7C10"/>
    <w:rsid w:val="006B2880"/>
    <w:rsid w:val="006B2A2E"/>
    <w:rsid w:val="006B3893"/>
    <w:rsid w:val="006B3ED5"/>
    <w:rsid w:val="006B3FC3"/>
    <w:rsid w:val="006B40AA"/>
    <w:rsid w:val="006B6904"/>
    <w:rsid w:val="006C05A3"/>
    <w:rsid w:val="006C13C4"/>
    <w:rsid w:val="006C18DC"/>
    <w:rsid w:val="006C1A05"/>
    <w:rsid w:val="006C1BC5"/>
    <w:rsid w:val="006C232E"/>
    <w:rsid w:val="006C4AC7"/>
    <w:rsid w:val="006C4EEB"/>
    <w:rsid w:val="006C4FD2"/>
    <w:rsid w:val="006C5CCB"/>
    <w:rsid w:val="006C606E"/>
    <w:rsid w:val="006C7B25"/>
    <w:rsid w:val="006D1BA4"/>
    <w:rsid w:val="006D2A61"/>
    <w:rsid w:val="006D4474"/>
    <w:rsid w:val="006D55F4"/>
    <w:rsid w:val="006E1A48"/>
    <w:rsid w:val="006E2341"/>
    <w:rsid w:val="006E29D0"/>
    <w:rsid w:val="006E2C2F"/>
    <w:rsid w:val="006E4DC2"/>
    <w:rsid w:val="006E706C"/>
    <w:rsid w:val="006E7BBC"/>
    <w:rsid w:val="006F0740"/>
    <w:rsid w:val="006F08C8"/>
    <w:rsid w:val="006F1860"/>
    <w:rsid w:val="006F20A1"/>
    <w:rsid w:val="006F212C"/>
    <w:rsid w:val="006F213B"/>
    <w:rsid w:val="006F35DF"/>
    <w:rsid w:val="006F5360"/>
    <w:rsid w:val="006F5999"/>
    <w:rsid w:val="006F62E7"/>
    <w:rsid w:val="006F739B"/>
    <w:rsid w:val="006F764D"/>
    <w:rsid w:val="00700107"/>
    <w:rsid w:val="007009AE"/>
    <w:rsid w:val="00703E7D"/>
    <w:rsid w:val="007106D1"/>
    <w:rsid w:val="007107BC"/>
    <w:rsid w:val="007108B8"/>
    <w:rsid w:val="00710A8B"/>
    <w:rsid w:val="0071175D"/>
    <w:rsid w:val="00711EEC"/>
    <w:rsid w:val="00713BA7"/>
    <w:rsid w:val="00713FBC"/>
    <w:rsid w:val="00715DAA"/>
    <w:rsid w:val="007170CB"/>
    <w:rsid w:val="007207E0"/>
    <w:rsid w:val="00720C81"/>
    <w:rsid w:val="00721525"/>
    <w:rsid w:val="00723FEF"/>
    <w:rsid w:val="00725077"/>
    <w:rsid w:val="007275EB"/>
    <w:rsid w:val="00727EDD"/>
    <w:rsid w:val="007317DB"/>
    <w:rsid w:val="00732306"/>
    <w:rsid w:val="00733025"/>
    <w:rsid w:val="007332B4"/>
    <w:rsid w:val="00733C15"/>
    <w:rsid w:val="007342A4"/>
    <w:rsid w:val="007342B5"/>
    <w:rsid w:val="007344EA"/>
    <w:rsid w:val="00734BD5"/>
    <w:rsid w:val="0073539F"/>
    <w:rsid w:val="00735682"/>
    <w:rsid w:val="00735988"/>
    <w:rsid w:val="00736580"/>
    <w:rsid w:val="0073747B"/>
    <w:rsid w:val="0074041E"/>
    <w:rsid w:val="007412BA"/>
    <w:rsid w:val="00741C5B"/>
    <w:rsid w:val="00742CA8"/>
    <w:rsid w:val="00743784"/>
    <w:rsid w:val="00745EAE"/>
    <w:rsid w:val="00746BE7"/>
    <w:rsid w:val="00747967"/>
    <w:rsid w:val="00750E7E"/>
    <w:rsid w:val="00751287"/>
    <w:rsid w:val="00751C8A"/>
    <w:rsid w:val="0075222A"/>
    <w:rsid w:val="0075231B"/>
    <w:rsid w:val="00754391"/>
    <w:rsid w:val="00754EEF"/>
    <w:rsid w:val="00755BFF"/>
    <w:rsid w:val="00755FF4"/>
    <w:rsid w:val="007565DA"/>
    <w:rsid w:val="007607F1"/>
    <w:rsid w:val="007620CC"/>
    <w:rsid w:val="007622A5"/>
    <w:rsid w:val="007623BF"/>
    <w:rsid w:val="00763BD2"/>
    <w:rsid w:val="00764838"/>
    <w:rsid w:val="00765FCE"/>
    <w:rsid w:val="0076610E"/>
    <w:rsid w:val="00767A66"/>
    <w:rsid w:val="00767DA1"/>
    <w:rsid w:val="0077066C"/>
    <w:rsid w:val="00771B80"/>
    <w:rsid w:val="00771FCD"/>
    <w:rsid w:val="007724A8"/>
    <w:rsid w:val="007743CB"/>
    <w:rsid w:val="00776D43"/>
    <w:rsid w:val="00780D6E"/>
    <w:rsid w:val="007810FD"/>
    <w:rsid w:val="00782C8C"/>
    <w:rsid w:val="00782E18"/>
    <w:rsid w:val="00782ED5"/>
    <w:rsid w:val="007849B8"/>
    <w:rsid w:val="00784AF8"/>
    <w:rsid w:val="007863E3"/>
    <w:rsid w:val="007914C7"/>
    <w:rsid w:val="00793454"/>
    <w:rsid w:val="0079438A"/>
    <w:rsid w:val="007948ED"/>
    <w:rsid w:val="007954C3"/>
    <w:rsid w:val="00796D4D"/>
    <w:rsid w:val="0079737C"/>
    <w:rsid w:val="007A139A"/>
    <w:rsid w:val="007A2DAD"/>
    <w:rsid w:val="007A2FA0"/>
    <w:rsid w:val="007A4168"/>
    <w:rsid w:val="007A4BD8"/>
    <w:rsid w:val="007A58D9"/>
    <w:rsid w:val="007A616F"/>
    <w:rsid w:val="007A73F3"/>
    <w:rsid w:val="007B0F86"/>
    <w:rsid w:val="007B1CF1"/>
    <w:rsid w:val="007B1D6F"/>
    <w:rsid w:val="007B27AA"/>
    <w:rsid w:val="007B3E3B"/>
    <w:rsid w:val="007B3F35"/>
    <w:rsid w:val="007B6C54"/>
    <w:rsid w:val="007B6CB0"/>
    <w:rsid w:val="007B780D"/>
    <w:rsid w:val="007C1512"/>
    <w:rsid w:val="007C2A54"/>
    <w:rsid w:val="007C32F4"/>
    <w:rsid w:val="007C5A08"/>
    <w:rsid w:val="007C6507"/>
    <w:rsid w:val="007C6BB7"/>
    <w:rsid w:val="007C6DFB"/>
    <w:rsid w:val="007C713E"/>
    <w:rsid w:val="007D0478"/>
    <w:rsid w:val="007D04C3"/>
    <w:rsid w:val="007D0CCF"/>
    <w:rsid w:val="007D1DCF"/>
    <w:rsid w:val="007D2CC3"/>
    <w:rsid w:val="007D7013"/>
    <w:rsid w:val="007D70D3"/>
    <w:rsid w:val="007E03E8"/>
    <w:rsid w:val="007E1B2A"/>
    <w:rsid w:val="007E2C30"/>
    <w:rsid w:val="007E6F90"/>
    <w:rsid w:val="007F1FDE"/>
    <w:rsid w:val="007F57D5"/>
    <w:rsid w:val="007F6C01"/>
    <w:rsid w:val="007F7E0E"/>
    <w:rsid w:val="0080037C"/>
    <w:rsid w:val="008016CB"/>
    <w:rsid w:val="008019AB"/>
    <w:rsid w:val="00801B64"/>
    <w:rsid w:val="00804883"/>
    <w:rsid w:val="00804940"/>
    <w:rsid w:val="00805064"/>
    <w:rsid w:val="008057BD"/>
    <w:rsid w:val="0080727A"/>
    <w:rsid w:val="008101E1"/>
    <w:rsid w:val="008104B0"/>
    <w:rsid w:val="0081101F"/>
    <w:rsid w:val="008134E3"/>
    <w:rsid w:val="00814610"/>
    <w:rsid w:val="00815B68"/>
    <w:rsid w:val="00815C65"/>
    <w:rsid w:val="008160FA"/>
    <w:rsid w:val="00816CFA"/>
    <w:rsid w:val="00816F10"/>
    <w:rsid w:val="00817911"/>
    <w:rsid w:val="00821399"/>
    <w:rsid w:val="00821501"/>
    <w:rsid w:val="00823731"/>
    <w:rsid w:val="00823FA4"/>
    <w:rsid w:val="00824506"/>
    <w:rsid w:val="008253EB"/>
    <w:rsid w:val="008254C7"/>
    <w:rsid w:val="00826628"/>
    <w:rsid w:val="00831EF5"/>
    <w:rsid w:val="00832BC1"/>
    <w:rsid w:val="00833D8F"/>
    <w:rsid w:val="008347FE"/>
    <w:rsid w:val="0083597E"/>
    <w:rsid w:val="00836382"/>
    <w:rsid w:val="008364AD"/>
    <w:rsid w:val="00836955"/>
    <w:rsid w:val="00837E56"/>
    <w:rsid w:val="00840133"/>
    <w:rsid w:val="00841BE2"/>
    <w:rsid w:val="00842400"/>
    <w:rsid w:val="00842673"/>
    <w:rsid w:val="00842ADB"/>
    <w:rsid w:val="00843E05"/>
    <w:rsid w:val="00844055"/>
    <w:rsid w:val="008446A8"/>
    <w:rsid w:val="008450FF"/>
    <w:rsid w:val="008458E9"/>
    <w:rsid w:val="00845D84"/>
    <w:rsid w:val="00850034"/>
    <w:rsid w:val="0085053E"/>
    <w:rsid w:val="0085456B"/>
    <w:rsid w:val="00855ED5"/>
    <w:rsid w:val="00856CD4"/>
    <w:rsid w:val="00856D88"/>
    <w:rsid w:val="00860865"/>
    <w:rsid w:val="008633EC"/>
    <w:rsid w:val="00864A4F"/>
    <w:rsid w:val="00864B25"/>
    <w:rsid w:val="00864FFA"/>
    <w:rsid w:val="008654C7"/>
    <w:rsid w:val="0086599F"/>
    <w:rsid w:val="00871166"/>
    <w:rsid w:val="00873135"/>
    <w:rsid w:val="00873438"/>
    <w:rsid w:val="00873B9E"/>
    <w:rsid w:val="008752B2"/>
    <w:rsid w:val="00876672"/>
    <w:rsid w:val="00876D4B"/>
    <w:rsid w:val="00876FE7"/>
    <w:rsid w:val="00877068"/>
    <w:rsid w:val="0087779E"/>
    <w:rsid w:val="00880722"/>
    <w:rsid w:val="00881335"/>
    <w:rsid w:val="00881367"/>
    <w:rsid w:val="00881958"/>
    <w:rsid w:val="00882237"/>
    <w:rsid w:val="00883147"/>
    <w:rsid w:val="0088376B"/>
    <w:rsid w:val="0088452C"/>
    <w:rsid w:val="00884A6B"/>
    <w:rsid w:val="008857B2"/>
    <w:rsid w:val="008867E9"/>
    <w:rsid w:val="00886AF1"/>
    <w:rsid w:val="00887534"/>
    <w:rsid w:val="00887E38"/>
    <w:rsid w:val="0089055D"/>
    <w:rsid w:val="00890D8C"/>
    <w:rsid w:val="00891B41"/>
    <w:rsid w:val="0089232F"/>
    <w:rsid w:val="00892CE1"/>
    <w:rsid w:val="0089403D"/>
    <w:rsid w:val="008941C4"/>
    <w:rsid w:val="00894FDA"/>
    <w:rsid w:val="008963BE"/>
    <w:rsid w:val="00896C0E"/>
    <w:rsid w:val="00896F55"/>
    <w:rsid w:val="00897CF8"/>
    <w:rsid w:val="008A12E5"/>
    <w:rsid w:val="008A192F"/>
    <w:rsid w:val="008A2ED2"/>
    <w:rsid w:val="008A3B17"/>
    <w:rsid w:val="008A6AA8"/>
    <w:rsid w:val="008A7581"/>
    <w:rsid w:val="008A7E56"/>
    <w:rsid w:val="008B06BD"/>
    <w:rsid w:val="008B1221"/>
    <w:rsid w:val="008B2117"/>
    <w:rsid w:val="008B27E6"/>
    <w:rsid w:val="008B297E"/>
    <w:rsid w:val="008B2C2E"/>
    <w:rsid w:val="008B3159"/>
    <w:rsid w:val="008B5883"/>
    <w:rsid w:val="008B5929"/>
    <w:rsid w:val="008C0023"/>
    <w:rsid w:val="008C058B"/>
    <w:rsid w:val="008C0E2C"/>
    <w:rsid w:val="008C1345"/>
    <w:rsid w:val="008C367F"/>
    <w:rsid w:val="008C4111"/>
    <w:rsid w:val="008C508E"/>
    <w:rsid w:val="008C7640"/>
    <w:rsid w:val="008D113E"/>
    <w:rsid w:val="008D2EB9"/>
    <w:rsid w:val="008D4FBF"/>
    <w:rsid w:val="008D5041"/>
    <w:rsid w:val="008D7C9B"/>
    <w:rsid w:val="008D7ED9"/>
    <w:rsid w:val="008E2136"/>
    <w:rsid w:val="008E27B2"/>
    <w:rsid w:val="008E2AAE"/>
    <w:rsid w:val="008E33C9"/>
    <w:rsid w:val="008E3B6C"/>
    <w:rsid w:val="008E3B8D"/>
    <w:rsid w:val="008E44C0"/>
    <w:rsid w:val="008E47FF"/>
    <w:rsid w:val="008F01B6"/>
    <w:rsid w:val="008F0ADC"/>
    <w:rsid w:val="008F0B93"/>
    <w:rsid w:val="008F18C7"/>
    <w:rsid w:val="008F1AE0"/>
    <w:rsid w:val="008F2FBA"/>
    <w:rsid w:val="008F39B9"/>
    <w:rsid w:val="008F3E23"/>
    <w:rsid w:val="008F4A0C"/>
    <w:rsid w:val="008F4C2A"/>
    <w:rsid w:val="008F51C6"/>
    <w:rsid w:val="008F5912"/>
    <w:rsid w:val="008F62AC"/>
    <w:rsid w:val="008F740C"/>
    <w:rsid w:val="008F7598"/>
    <w:rsid w:val="008F780A"/>
    <w:rsid w:val="008F7B19"/>
    <w:rsid w:val="00900484"/>
    <w:rsid w:val="00900D1A"/>
    <w:rsid w:val="0090222E"/>
    <w:rsid w:val="009069B9"/>
    <w:rsid w:val="00906E2C"/>
    <w:rsid w:val="009105BC"/>
    <w:rsid w:val="00910F96"/>
    <w:rsid w:val="0091251B"/>
    <w:rsid w:val="00912632"/>
    <w:rsid w:val="0091469B"/>
    <w:rsid w:val="00914CD2"/>
    <w:rsid w:val="0091533E"/>
    <w:rsid w:val="00915984"/>
    <w:rsid w:val="009170CB"/>
    <w:rsid w:val="0092000D"/>
    <w:rsid w:val="009221B5"/>
    <w:rsid w:val="0092245E"/>
    <w:rsid w:val="0092434F"/>
    <w:rsid w:val="00925E6C"/>
    <w:rsid w:val="0092637E"/>
    <w:rsid w:val="00930E0F"/>
    <w:rsid w:val="00932436"/>
    <w:rsid w:val="009328FD"/>
    <w:rsid w:val="009329AC"/>
    <w:rsid w:val="009333D1"/>
    <w:rsid w:val="00934338"/>
    <w:rsid w:val="009350CF"/>
    <w:rsid w:val="009352C6"/>
    <w:rsid w:val="00935C14"/>
    <w:rsid w:val="00936404"/>
    <w:rsid w:val="009364AD"/>
    <w:rsid w:val="00936EFC"/>
    <w:rsid w:val="00936F7A"/>
    <w:rsid w:val="00941800"/>
    <w:rsid w:val="009429D5"/>
    <w:rsid w:val="00942FFE"/>
    <w:rsid w:val="00943BA1"/>
    <w:rsid w:val="0094576A"/>
    <w:rsid w:val="00947901"/>
    <w:rsid w:val="0095012F"/>
    <w:rsid w:val="009519BC"/>
    <w:rsid w:val="009529BF"/>
    <w:rsid w:val="00953259"/>
    <w:rsid w:val="00955A5A"/>
    <w:rsid w:val="009561A4"/>
    <w:rsid w:val="00956D9E"/>
    <w:rsid w:val="009620B3"/>
    <w:rsid w:val="009629FC"/>
    <w:rsid w:val="0096312B"/>
    <w:rsid w:val="0096460A"/>
    <w:rsid w:val="00966274"/>
    <w:rsid w:val="009664D8"/>
    <w:rsid w:val="00967ACE"/>
    <w:rsid w:val="0097006A"/>
    <w:rsid w:val="00970647"/>
    <w:rsid w:val="00972423"/>
    <w:rsid w:val="00974EF4"/>
    <w:rsid w:val="009769D1"/>
    <w:rsid w:val="00977DD5"/>
    <w:rsid w:val="00980618"/>
    <w:rsid w:val="00982716"/>
    <w:rsid w:val="009837E8"/>
    <w:rsid w:val="0098396B"/>
    <w:rsid w:val="009850E0"/>
    <w:rsid w:val="0098511F"/>
    <w:rsid w:val="009856AB"/>
    <w:rsid w:val="00986222"/>
    <w:rsid w:val="00986FD3"/>
    <w:rsid w:val="009916D0"/>
    <w:rsid w:val="0099260F"/>
    <w:rsid w:val="00992A76"/>
    <w:rsid w:val="00993513"/>
    <w:rsid w:val="00993A81"/>
    <w:rsid w:val="0099475B"/>
    <w:rsid w:val="00994B3B"/>
    <w:rsid w:val="00994BE6"/>
    <w:rsid w:val="00994D9E"/>
    <w:rsid w:val="009951CE"/>
    <w:rsid w:val="00996158"/>
    <w:rsid w:val="009A04A5"/>
    <w:rsid w:val="009A073B"/>
    <w:rsid w:val="009A1E5B"/>
    <w:rsid w:val="009A245C"/>
    <w:rsid w:val="009A34D4"/>
    <w:rsid w:val="009A5677"/>
    <w:rsid w:val="009A5A18"/>
    <w:rsid w:val="009A6443"/>
    <w:rsid w:val="009A6C87"/>
    <w:rsid w:val="009A7F31"/>
    <w:rsid w:val="009B0BA1"/>
    <w:rsid w:val="009B0CE1"/>
    <w:rsid w:val="009B3D9C"/>
    <w:rsid w:val="009B4F37"/>
    <w:rsid w:val="009B5F3A"/>
    <w:rsid w:val="009B66DB"/>
    <w:rsid w:val="009B6B1A"/>
    <w:rsid w:val="009B71DF"/>
    <w:rsid w:val="009C0562"/>
    <w:rsid w:val="009C0FC2"/>
    <w:rsid w:val="009C1584"/>
    <w:rsid w:val="009C1B44"/>
    <w:rsid w:val="009C2EA8"/>
    <w:rsid w:val="009C5757"/>
    <w:rsid w:val="009C5C50"/>
    <w:rsid w:val="009C68BC"/>
    <w:rsid w:val="009C6A7E"/>
    <w:rsid w:val="009C7F90"/>
    <w:rsid w:val="009D05FF"/>
    <w:rsid w:val="009D08EC"/>
    <w:rsid w:val="009D16BD"/>
    <w:rsid w:val="009D1A58"/>
    <w:rsid w:val="009D1EF8"/>
    <w:rsid w:val="009D3F7E"/>
    <w:rsid w:val="009D4153"/>
    <w:rsid w:val="009D45E9"/>
    <w:rsid w:val="009D5663"/>
    <w:rsid w:val="009D5AB1"/>
    <w:rsid w:val="009D5BE8"/>
    <w:rsid w:val="009D6A95"/>
    <w:rsid w:val="009D7AED"/>
    <w:rsid w:val="009E0B58"/>
    <w:rsid w:val="009E22A4"/>
    <w:rsid w:val="009E2B5D"/>
    <w:rsid w:val="009E3384"/>
    <w:rsid w:val="009E4EBE"/>
    <w:rsid w:val="009E58C2"/>
    <w:rsid w:val="009E6D8F"/>
    <w:rsid w:val="009E74FA"/>
    <w:rsid w:val="009F1133"/>
    <w:rsid w:val="009F2396"/>
    <w:rsid w:val="009F39B3"/>
    <w:rsid w:val="009F4772"/>
    <w:rsid w:val="009F4DF9"/>
    <w:rsid w:val="009F65B3"/>
    <w:rsid w:val="009F7441"/>
    <w:rsid w:val="00A0184A"/>
    <w:rsid w:val="00A038A2"/>
    <w:rsid w:val="00A03FD1"/>
    <w:rsid w:val="00A05499"/>
    <w:rsid w:val="00A075BC"/>
    <w:rsid w:val="00A07777"/>
    <w:rsid w:val="00A120B9"/>
    <w:rsid w:val="00A121BA"/>
    <w:rsid w:val="00A128ED"/>
    <w:rsid w:val="00A12A04"/>
    <w:rsid w:val="00A146E0"/>
    <w:rsid w:val="00A14DAB"/>
    <w:rsid w:val="00A15B15"/>
    <w:rsid w:val="00A167EF"/>
    <w:rsid w:val="00A178F6"/>
    <w:rsid w:val="00A205AF"/>
    <w:rsid w:val="00A210EB"/>
    <w:rsid w:val="00A2134B"/>
    <w:rsid w:val="00A22167"/>
    <w:rsid w:val="00A23181"/>
    <w:rsid w:val="00A24F63"/>
    <w:rsid w:val="00A26EA3"/>
    <w:rsid w:val="00A27328"/>
    <w:rsid w:val="00A27F58"/>
    <w:rsid w:val="00A3005F"/>
    <w:rsid w:val="00A31494"/>
    <w:rsid w:val="00A315FE"/>
    <w:rsid w:val="00A323D9"/>
    <w:rsid w:val="00A335B4"/>
    <w:rsid w:val="00A33F8F"/>
    <w:rsid w:val="00A342EB"/>
    <w:rsid w:val="00A344DF"/>
    <w:rsid w:val="00A3487C"/>
    <w:rsid w:val="00A37DEA"/>
    <w:rsid w:val="00A43620"/>
    <w:rsid w:val="00A443DF"/>
    <w:rsid w:val="00A44424"/>
    <w:rsid w:val="00A451BE"/>
    <w:rsid w:val="00A4604D"/>
    <w:rsid w:val="00A46B36"/>
    <w:rsid w:val="00A46C1D"/>
    <w:rsid w:val="00A47663"/>
    <w:rsid w:val="00A501C6"/>
    <w:rsid w:val="00A51033"/>
    <w:rsid w:val="00A52001"/>
    <w:rsid w:val="00A52584"/>
    <w:rsid w:val="00A54B8C"/>
    <w:rsid w:val="00A559DF"/>
    <w:rsid w:val="00A56175"/>
    <w:rsid w:val="00A5730E"/>
    <w:rsid w:val="00A57E00"/>
    <w:rsid w:val="00A6143B"/>
    <w:rsid w:val="00A63792"/>
    <w:rsid w:val="00A63E60"/>
    <w:rsid w:val="00A63E64"/>
    <w:rsid w:val="00A6410B"/>
    <w:rsid w:val="00A64A04"/>
    <w:rsid w:val="00A66A42"/>
    <w:rsid w:val="00A67028"/>
    <w:rsid w:val="00A701D9"/>
    <w:rsid w:val="00A722CC"/>
    <w:rsid w:val="00A734B5"/>
    <w:rsid w:val="00A735AB"/>
    <w:rsid w:val="00A7404B"/>
    <w:rsid w:val="00A752A5"/>
    <w:rsid w:val="00A754C9"/>
    <w:rsid w:val="00A80C04"/>
    <w:rsid w:val="00A8110D"/>
    <w:rsid w:val="00A81C84"/>
    <w:rsid w:val="00A8423F"/>
    <w:rsid w:val="00A84DC9"/>
    <w:rsid w:val="00A84E2D"/>
    <w:rsid w:val="00A86BA7"/>
    <w:rsid w:val="00A86C29"/>
    <w:rsid w:val="00A912A1"/>
    <w:rsid w:val="00A9212E"/>
    <w:rsid w:val="00A92D5A"/>
    <w:rsid w:val="00A92E0B"/>
    <w:rsid w:val="00A92E73"/>
    <w:rsid w:val="00A935DA"/>
    <w:rsid w:val="00A9439D"/>
    <w:rsid w:val="00A94586"/>
    <w:rsid w:val="00A94673"/>
    <w:rsid w:val="00A965CA"/>
    <w:rsid w:val="00A96BCE"/>
    <w:rsid w:val="00AA0C5C"/>
    <w:rsid w:val="00AA2182"/>
    <w:rsid w:val="00AA2CC1"/>
    <w:rsid w:val="00AA4008"/>
    <w:rsid w:val="00AA4EAB"/>
    <w:rsid w:val="00AA66EC"/>
    <w:rsid w:val="00AA7C35"/>
    <w:rsid w:val="00AB280B"/>
    <w:rsid w:val="00AB2F31"/>
    <w:rsid w:val="00AB39CB"/>
    <w:rsid w:val="00AB3A7B"/>
    <w:rsid w:val="00AB3D84"/>
    <w:rsid w:val="00AB3DE5"/>
    <w:rsid w:val="00AB5695"/>
    <w:rsid w:val="00AC0DDF"/>
    <w:rsid w:val="00AC276E"/>
    <w:rsid w:val="00AC40D1"/>
    <w:rsid w:val="00AC425C"/>
    <w:rsid w:val="00AC44E5"/>
    <w:rsid w:val="00AC4BA3"/>
    <w:rsid w:val="00AC4CC0"/>
    <w:rsid w:val="00AC511A"/>
    <w:rsid w:val="00AD0887"/>
    <w:rsid w:val="00AD0B92"/>
    <w:rsid w:val="00AD0C32"/>
    <w:rsid w:val="00AD0EA2"/>
    <w:rsid w:val="00AD147E"/>
    <w:rsid w:val="00AD1A1C"/>
    <w:rsid w:val="00AD29E7"/>
    <w:rsid w:val="00AD3FE4"/>
    <w:rsid w:val="00AD5497"/>
    <w:rsid w:val="00AD5587"/>
    <w:rsid w:val="00AE0226"/>
    <w:rsid w:val="00AE1E78"/>
    <w:rsid w:val="00AE3845"/>
    <w:rsid w:val="00AE46C2"/>
    <w:rsid w:val="00AE4BB3"/>
    <w:rsid w:val="00AF2007"/>
    <w:rsid w:val="00AF222F"/>
    <w:rsid w:val="00AF2AD9"/>
    <w:rsid w:val="00AF2BA6"/>
    <w:rsid w:val="00AF440E"/>
    <w:rsid w:val="00AF45EE"/>
    <w:rsid w:val="00AF5320"/>
    <w:rsid w:val="00AF56A4"/>
    <w:rsid w:val="00AF5C68"/>
    <w:rsid w:val="00AF687F"/>
    <w:rsid w:val="00AF7590"/>
    <w:rsid w:val="00AF7DB9"/>
    <w:rsid w:val="00AF7E42"/>
    <w:rsid w:val="00B04001"/>
    <w:rsid w:val="00B0498B"/>
    <w:rsid w:val="00B05639"/>
    <w:rsid w:val="00B05C41"/>
    <w:rsid w:val="00B060F6"/>
    <w:rsid w:val="00B066DA"/>
    <w:rsid w:val="00B06BE3"/>
    <w:rsid w:val="00B06CA9"/>
    <w:rsid w:val="00B06CE1"/>
    <w:rsid w:val="00B10885"/>
    <w:rsid w:val="00B12531"/>
    <w:rsid w:val="00B125AF"/>
    <w:rsid w:val="00B1278B"/>
    <w:rsid w:val="00B12984"/>
    <w:rsid w:val="00B12CF2"/>
    <w:rsid w:val="00B1311D"/>
    <w:rsid w:val="00B13689"/>
    <w:rsid w:val="00B153E3"/>
    <w:rsid w:val="00B15AB1"/>
    <w:rsid w:val="00B15BEF"/>
    <w:rsid w:val="00B23CD9"/>
    <w:rsid w:val="00B23F21"/>
    <w:rsid w:val="00B26858"/>
    <w:rsid w:val="00B305A8"/>
    <w:rsid w:val="00B33675"/>
    <w:rsid w:val="00B336B0"/>
    <w:rsid w:val="00B33710"/>
    <w:rsid w:val="00B33780"/>
    <w:rsid w:val="00B3712A"/>
    <w:rsid w:val="00B401DE"/>
    <w:rsid w:val="00B416DD"/>
    <w:rsid w:val="00B420C6"/>
    <w:rsid w:val="00B42CD8"/>
    <w:rsid w:val="00B4376C"/>
    <w:rsid w:val="00B43C07"/>
    <w:rsid w:val="00B45496"/>
    <w:rsid w:val="00B47777"/>
    <w:rsid w:val="00B4777D"/>
    <w:rsid w:val="00B50BFC"/>
    <w:rsid w:val="00B5157D"/>
    <w:rsid w:val="00B529B6"/>
    <w:rsid w:val="00B5300B"/>
    <w:rsid w:val="00B543D9"/>
    <w:rsid w:val="00B54890"/>
    <w:rsid w:val="00B57A4A"/>
    <w:rsid w:val="00B610F6"/>
    <w:rsid w:val="00B61271"/>
    <w:rsid w:val="00B61C63"/>
    <w:rsid w:val="00B620BF"/>
    <w:rsid w:val="00B62F8B"/>
    <w:rsid w:val="00B641B5"/>
    <w:rsid w:val="00B648B1"/>
    <w:rsid w:val="00B654F8"/>
    <w:rsid w:val="00B664E5"/>
    <w:rsid w:val="00B66BA8"/>
    <w:rsid w:val="00B67C13"/>
    <w:rsid w:val="00B70514"/>
    <w:rsid w:val="00B7516D"/>
    <w:rsid w:val="00B751A1"/>
    <w:rsid w:val="00B75C7D"/>
    <w:rsid w:val="00B76E3E"/>
    <w:rsid w:val="00B77010"/>
    <w:rsid w:val="00B77403"/>
    <w:rsid w:val="00B810B0"/>
    <w:rsid w:val="00B83214"/>
    <w:rsid w:val="00B832C3"/>
    <w:rsid w:val="00B83B47"/>
    <w:rsid w:val="00B85742"/>
    <w:rsid w:val="00B86940"/>
    <w:rsid w:val="00B90D63"/>
    <w:rsid w:val="00B90DDB"/>
    <w:rsid w:val="00B90E90"/>
    <w:rsid w:val="00B9196C"/>
    <w:rsid w:val="00B9214B"/>
    <w:rsid w:val="00B92E1A"/>
    <w:rsid w:val="00B93DB0"/>
    <w:rsid w:val="00B96A60"/>
    <w:rsid w:val="00B97AE3"/>
    <w:rsid w:val="00B97C1F"/>
    <w:rsid w:val="00BA0090"/>
    <w:rsid w:val="00BA0816"/>
    <w:rsid w:val="00BA11A2"/>
    <w:rsid w:val="00BA1857"/>
    <w:rsid w:val="00BA207C"/>
    <w:rsid w:val="00BA41A9"/>
    <w:rsid w:val="00BA53C3"/>
    <w:rsid w:val="00BA5E14"/>
    <w:rsid w:val="00BA6189"/>
    <w:rsid w:val="00BA7054"/>
    <w:rsid w:val="00BA7313"/>
    <w:rsid w:val="00BB0FC6"/>
    <w:rsid w:val="00BB1A81"/>
    <w:rsid w:val="00BB4A23"/>
    <w:rsid w:val="00BB587A"/>
    <w:rsid w:val="00BB698D"/>
    <w:rsid w:val="00BB773A"/>
    <w:rsid w:val="00BC0FC3"/>
    <w:rsid w:val="00BC2ED3"/>
    <w:rsid w:val="00BC4289"/>
    <w:rsid w:val="00BC6629"/>
    <w:rsid w:val="00BC6DF1"/>
    <w:rsid w:val="00BD064E"/>
    <w:rsid w:val="00BD0836"/>
    <w:rsid w:val="00BD1B35"/>
    <w:rsid w:val="00BD2378"/>
    <w:rsid w:val="00BD2CB9"/>
    <w:rsid w:val="00BD587E"/>
    <w:rsid w:val="00BD59CD"/>
    <w:rsid w:val="00BD5FFB"/>
    <w:rsid w:val="00BD6AD0"/>
    <w:rsid w:val="00BD796D"/>
    <w:rsid w:val="00BE0B02"/>
    <w:rsid w:val="00BE18E3"/>
    <w:rsid w:val="00BE1971"/>
    <w:rsid w:val="00BE2D5F"/>
    <w:rsid w:val="00BE4A0C"/>
    <w:rsid w:val="00BE7233"/>
    <w:rsid w:val="00BF0604"/>
    <w:rsid w:val="00BF07BE"/>
    <w:rsid w:val="00BF3719"/>
    <w:rsid w:val="00BF46D7"/>
    <w:rsid w:val="00BF510D"/>
    <w:rsid w:val="00BF749F"/>
    <w:rsid w:val="00C00B6E"/>
    <w:rsid w:val="00C01F01"/>
    <w:rsid w:val="00C0355F"/>
    <w:rsid w:val="00C04BF1"/>
    <w:rsid w:val="00C052A6"/>
    <w:rsid w:val="00C064B1"/>
    <w:rsid w:val="00C069EB"/>
    <w:rsid w:val="00C06AE0"/>
    <w:rsid w:val="00C07BBC"/>
    <w:rsid w:val="00C07E52"/>
    <w:rsid w:val="00C10781"/>
    <w:rsid w:val="00C12EFA"/>
    <w:rsid w:val="00C14B38"/>
    <w:rsid w:val="00C14B3A"/>
    <w:rsid w:val="00C15389"/>
    <w:rsid w:val="00C1592E"/>
    <w:rsid w:val="00C15B63"/>
    <w:rsid w:val="00C17897"/>
    <w:rsid w:val="00C179EF"/>
    <w:rsid w:val="00C211C7"/>
    <w:rsid w:val="00C21B23"/>
    <w:rsid w:val="00C21C70"/>
    <w:rsid w:val="00C23DC3"/>
    <w:rsid w:val="00C2452B"/>
    <w:rsid w:val="00C2511D"/>
    <w:rsid w:val="00C25A93"/>
    <w:rsid w:val="00C25E30"/>
    <w:rsid w:val="00C262F9"/>
    <w:rsid w:val="00C26771"/>
    <w:rsid w:val="00C27250"/>
    <w:rsid w:val="00C279B3"/>
    <w:rsid w:val="00C301B8"/>
    <w:rsid w:val="00C30DF1"/>
    <w:rsid w:val="00C33528"/>
    <w:rsid w:val="00C34987"/>
    <w:rsid w:val="00C37FC7"/>
    <w:rsid w:val="00C401DD"/>
    <w:rsid w:val="00C401EE"/>
    <w:rsid w:val="00C409CD"/>
    <w:rsid w:val="00C42569"/>
    <w:rsid w:val="00C42B39"/>
    <w:rsid w:val="00C42ED0"/>
    <w:rsid w:val="00C451E3"/>
    <w:rsid w:val="00C453C3"/>
    <w:rsid w:val="00C45D64"/>
    <w:rsid w:val="00C47439"/>
    <w:rsid w:val="00C4798A"/>
    <w:rsid w:val="00C50038"/>
    <w:rsid w:val="00C5091C"/>
    <w:rsid w:val="00C5094B"/>
    <w:rsid w:val="00C51EED"/>
    <w:rsid w:val="00C52983"/>
    <w:rsid w:val="00C52EDB"/>
    <w:rsid w:val="00C549E4"/>
    <w:rsid w:val="00C54FAB"/>
    <w:rsid w:val="00C55EFB"/>
    <w:rsid w:val="00C56E66"/>
    <w:rsid w:val="00C56E79"/>
    <w:rsid w:val="00C57DCB"/>
    <w:rsid w:val="00C62734"/>
    <w:rsid w:val="00C6576C"/>
    <w:rsid w:val="00C659C4"/>
    <w:rsid w:val="00C65AF0"/>
    <w:rsid w:val="00C65C27"/>
    <w:rsid w:val="00C7056F"/>
    <w:rsid w:val="00C70931"/>
    <w:rsid w:val="00C710F5"/>
    <w:rsid w:val="00C7398B"/>
    <w:rsid w:val="00C73C9D"/>
    <w:rsid w:val="00C73CE2"/>
    <w:rsid w:val="00C74247"/>
    <w:rsid w:val="00C74333"/>
    <w:rsid w:val="00C74432"/>
    <w:rsid w:val="00C75A87"/>
    <w:rsid w:val="00C75EE0"/>
    <w:rsid w:val="00C762C0"/>
    <w:rsid w:val="00C77502"/>
    <w:rsid w:val="00C81494"/>
    <w:rsid w:val="00C8236B"/>
    <w:rsid w:val="00C83B68"/>
    <w:rsid w:val="00C83E5F"/>
    <w:rsid w:val="00C84763"/>
    <w:rsid w:val="00C849D7"/>
    <w:rsid w:val="00C850D2"/>
    <w:rsid w:val="00C866F7"/>
    <w:rsid w:val="00C90D1F"/>
    <w:rsid w:val="00C921DB"/>
    <w:rsid w:val="00C92FAB"/>
    <w:rsid w:val="00C94231"/>
    <w:rsid w:val="00C95CAD"/>
    <w:rsid w:val="00C96A5F"/>
    <w:rsid w:val="00C96BD7"/>
    <w:rsid w:val="00CA0015"/>
    <w:rsid w:val="00CA04C4"/>
    <w:rsid w:val="00CA0738"/>
    <w:rsid w:val="00CA1619"/>
    <w:rsid w:val="00CA1ADB"/>
    <w:rsid w:val="00CA2003"/>
    <w:rsid w:val="00CA212D"/>
    <w:rsid w:val="00CA5563"/>
    <w:rsid w:val="00CA597B"/>
    <w:rsid w:val="00CB063B"/>
    <w:rsid w:val="00CB0C2A"/>
    <w:rsid w:val="00CB20EA"/>
    <w:rsid w:val="00CB2E1A"/>
    <w:rsid w:val="00CB3869"/>
    <w:rsid w:val="00CB3954"/>
    <w:rsid w:val="00CB3B59"/>
    <w:rsid w:val="00CB429E"/>
    <w:rsid w:val="00CB5238"/>
    <w:rsid w:val="00CB664B"/>
    <w:rsid w:val="00CB7309"/>
    <w:rsid w:val="00CB733D"/>
    <w:rsid w:val="00CB7CC8"/>
    <w:rsid w:val="00CB7D1B"/>
    <w:rsid w:val="00CB7D2B"/>
    <w:rsid w:val="00CC002E"/>
    <w:rsid w:val="00CC0E96"/>
    <w:rsid w:val="00CC1C66"/>
    <w:rsid w:val="00CC1DA3"/>
    <w:rsid w:val="00CC2C37"/>
    <w:rsid w:val="00CC37B3"/>
    <w:rsid w:val="00CC3E77"/>
    <w:rsid w:val="00CC45EF"/>
    <w:rsid w:val="00CC5410"/>
    <w:rsid w:val="00CC7E9F"/>
    <w:rsid w:val="00CD0E46"/>
    <w:rsid w:val="00CD14E3"/>
    <w:rsid w:val="00CD2CA2"/>
    <w:rsid w:val="00CD3564"/>
    <w:rsid w:val="00CD4157"/>
    <w:rsid w:val="00CE04E5"/>
    <w:rsid w:val="00CE128D"/>
    <w:rsid w:val="00CE1AD8"/>
    <w:rsid w:val="00CE2404"/>
    <w:rsid w:val="00CE386B"/>
    <w:rsid w:val="00CE5248"/>
    <w:rsid w:val="00CE5369"/>
    <w:rsid w:val="00CE6A0D"/>
    <w:rsid w:val="00CF1B4E"/>
    <w:rsid w:val="00CF485F"/>
    <w:rsid w:val="00CF5B6B"/>
    <w:rsid w:val="00CF6747"/>
    <w:rsid w:val="00D011DA"/>
    <w:rsid w:val="00D019CE"/>
    <w:rsid w:val="00D0202F"/>
    <w:rsid w:val="00D065C7"/>
    <w:rsid w:val="00D06D28"/>
    <w:rsid w:val="00D07AA8"/>
    <w:rsid w:val="00D107DE"/>
    <w:rsid w:val="00D10D11"/>
    <w:rsid w:val="00D10EFF"/>
    <w:rsid w:val="00D11590"/>
    <w:rsid w:val="00D11E4B"/>
    <w:rsid w:val="00D11FA3"/>
    <w:rsid w:val="00D12A9A"/>
    <w:rsid w:val="00D12E55"/>
    <w:rsid w:val="00D13054"/>
    <w:rsid w:val="00D14302"/>
    <w:rsid w:val="00D1531B"/>
    <w:rsid w:val="00D16D05"/>
    <w:rsid w:val="00D20EA6"/>
    <w:rsid w:val="00D2138D"/>
    <w:rsid w:val="00D26F3C"/>
    <w:rsid w:val="00D306D1"/>
    <w:rsid w:val="00D32715"/>
    <w:rsid w:val="00D334CA"/>
    <w:rsid w:val="00D33778"/>
    <w:rsid w:val="00D339A4"/>
    <w:rsid w:val="00D342A7"/>
    <w:rsid w:val="00D3490A"/>
    <w:rsid w:val="00D34AE7"/>
    <w:rsid w:val="00D35741"/>
    <w:rsid w:val="00D361AF"/>
    <w:rsid w:val="00D36F25"/>
    <w:rsid w:val="00D37492"/>
    <w:rsid w:val="00D4018E"/>
    <w:rsid w:val="00D402A4"/>
    <w:rsid w:val="00D405E4"/>
    <w:rsid w:val="00D41A61"/>
    <w:rsid w:val="00D41C36"/>
    <w:rsid w:val="00D429C1"/>
    <w:rsid w:val="00D42AA0"/>
    <w:rsid w:val="00D433FC"/>
    <w:rsid w:val="00D44CAE"/>
    <w:rsid w:val="00D5270C"/>
    <w:rsid w:val="00D54603"/>
    <w:rsid w:val="00D56275"/>
    <w:rsid w:val="00D56378"/>
    <w:rsid w:val="00D56527"/>
    <w:rsid w:val="00D56DC2"/>
    <w:rsid w:val="00D56EEB"/>
    <w:rsid w:val="00D56F0D"/>
    <w:rsid w:val="00D57499"/>
    <w:rsid w:val="00D60680"/>
    <w:rsid w:val="00D630FF"/>
    <w:rsid w:val="00D64DF7"/>
    <w:rsid w:val="00D65CB0"/>
    <w:rsid w:val="00D65F79"/>
    <w:rsid w:val="00D701BB"/>
    <w:rsid w:val="00D71B90"/>
    <w:rsid w:val="00D737B8"/>
    <w:rsid w:val="00D7639E"/>
    <w:rsid w:val="00D776D9"/>
    <w:rsid w:val="00D808B7"/>
    <w:rsid w:val="00D81EE6"/>
    <w:rsid w:val="00D826A4"/>
    <w:rsid w:val="00D83769"/>
    <w:rsid w:val="00D843A8"/>
    <w:rsid w:val="00D8545E"/>
    <w:rsid w:val="00D86F5C"/>
    <w:rsid w:val="00D8760A"/>
    <w:rsid w:val="00D903D8"/>
    <w:rsid w:val="00D90D53"/>
    <w:rsid w:val="00D91B82"/>
    <w:rsid w:val="00D91C01"/>
    <w:rsid w:val="00D924BB"/>
    <w:rsid w:val="00D95C94"/>
    <w:rsid w:val="00D960F6"/>
    <w:rsid w:val="00D96782"/>
    <w:rsid w:val="00D9764A"/>
    <w:rsid w:val="00DA02C3"/>
    <w:rsid w:val="00DA0A85"/>
    <w:rsid w:val="00DA15B7"/>
    <w:rsid w:val="00DA24B0"/>
    <w:rsid w:val="00DA466D"/>
    <w:rsid w:val="00DA52D3"/>
    <w:rsid w:val="00DA5909"/>
    <w:rsid w:val="00DA6569"/>
    <w:rsid w:val="00DB0134"/>
    <w:rsid w:val="00DB057C"/>
    <w:rsid w:val="00DB0862"/>
    <w:rsid w:val="00DB0D92"/>
    <w:rsid w:val="00DB1F30"/>
    <w:rsid w:val="00DB24F1"/>
    <w:rsid w:val="00DB32E2"/>
    <w:rsid w:val="00DB46AC"/>
    <w:rsid w:val="00DB4C02"/>
    <w:rsid w:val="00DB5561"/>
    <w:rsid w:val="00DB79A9"/>
    <w:rsid w:val="00DC1133"/>
    <w:rsid w:val="00DC1F64"/>
    <w:rsid w:val="00DC4BE5"/>
    <w:rsid w:val="00DC6B16"/>
    <w:rsid w:val="00DC6F09"/>
    <w:rsid w:val="00DC7AD3"/>
    <w:rsid w:val="00DD1022"/>
    <w:rsid w:val="00DD1865"/>
    <w:rsid w:val="00DD1BA2"/>
    <w:rsid w:val="00DD1D81"/>
    <w:rsid w:val="00DD25ED"/>
    <w:rsid w:val="00DD4DF6"/>
    <w:rsid w:val="00DD4FF2"/>
    <w:rsid w:val="00DD7011"/>
    <w:rsid w:val="00DD7E42"/>
    <w:rsid w:val="00DE1574"/>
    <w:rsid w:val="00DE1617"/>
    <w:rsid w:val="00DE24AE"/>
    <w:rsid w:val="00DE2960"/>
    <w:rsid w:val="00DE33D1"/>
    <w:rsid w:val="00DE3DF7"/>
    <w:rsid w:val="00DF0FC7"/>
    <w:rsid w:val="00DF1288"/>
    <w:rsid w:val="00DF1611"/>
    <w:rsid w:val="00DF28C5"/>
    <w:rsid w:val="00DF327A"/>
    <w:rsid w:val="00DF4E13"/>
    <w:rsid w:val="00DF62E3"/>
    <w:rsid w:val="00E01B1E"/>
    <w:rsid w:val="00E02223"/>
    <w:rsid w:val="00E0254B"/>
    <w:rsid w:val="00E031CE"/>
    <w:rsid w:val="00E04B4F"/>
    <w:rsid w:val="00E04F50"/>
    <w:rsid w:val="00E07802"/>
    <w:rsid w:val="00E1020E"/>
    <w:rsid w:val="00E1155E"/>
    <w:rsid w:val="00E13755"/>
    <w:rsid w:val="00E13B6E"/>
    <w:rsid w:val="00E14702"/>
    <w:rsid w:val="00E15BC2"/>
    <w:rsid w:val="00E15E6A"/>
    <w:rsid w:val="00E16090"/>
    <w:rsid w:val="00E166A8"/>
    <w:rsid w:val="00E16EC3"/>
    <w:rsid w:val="00E17A92"/>
    <w:rsid w:val="00E208D9"/>
    <w:rsid w:val="00E21D61"/>
    <w:rsid w:val="00E2207D"/>
    <w:rsid w:val="00E22D8E"/>
    <w:rsid w:val="00E238C5"/>
    <w:rsid w:val="00E24665"/>
    <w:rsid w:val="00E24D0A"/>
    <w:rsid w:val="00E25FA9"/>
    <w:rsid w:val="00E27A4E"/>
    <w:rsid w:val="00E3027D"/>
    <w:rsid w:val="00E3028A"/>
    <w:rsid w:val="00E30BC7"/>
    <w:rsid w:val="00E31578"/>
    <w:rsid w:val="00E3214A"/>
    <w:rsid w:val="00E3215E"/>
    <w:rsid w:val="00E32277"/>
    <w:rsid w:val="00E32B0B"/>
    <w:rsid w:val="00E331FC"/>
    <w:rsid w:val="00E33671"/>
    <w:rsid w:val="00E33703"/>
    <w:rsid w:val="00E360B3"/>
    <w:rsid w:val="00E36B8C"/>
    <w:rsid w:val="00E378EC"/>
    <w:rsid w:val="00E41955"/>
    <w:rsid w:val="00E4218F"/>
    <w:rsid w:val="00E42DF3"/>
    <w:rsid w:val="00E43F77"/>
    <w:rsid w:val="00E449AD"/>
    <w:rsid w:val="00E45D61"/>
    <w:rsid w:val="00E4696D"/>
    <w:rsid w:val="00E475FB"/>
    <w:rsid w:val="00E50993"/>
    <w:rsid w:val="00E5246E"/>
    <w:rsid w:val="00E52E50"/>
    <w:rsid w:val="00E532A1"/>
    <w:rsid w:val="00E54628"/>
    <w:rsid w:val="00E54993"/>
    <w:rsid w:val="00E54B92"/>
    <w:rsid w:val="00E54C3F"/>
    <w:rsid w:val="00E55220"/>
    <w:rsid w:val="00E55B67"/>
    <w:rsid w:val="00E56681"/>
    <w:rsid w:val="00E56CF8"/>
    <w:rsid w:val="00E57738"/>
    <w:rsid w:val="00E57ACF"/>
    <w:rsid w:val="00E61663"/>
    <w:rsid w:val="00E647F4"/>
    <w:rsid w:val="00E648DA"/>
    <w:rsid w:val="00E65C07"/>
    <w:rsid w:val="00E65C97"/>
    <w:rsid w:val="00E661C5"/>
    <w:rsid w:val="00E70F66"/>
    <w:rsid w:val="00E726C9"/>
    <w:rsid w:val="00E73AC1"/>
    <w:rsid w:val="00E766A7"/>
    <w:rsid w:val="00E773AA"/>
    <w:rsid w:val="00E77D99"/>
    <w:rsid w:val="00E80EE0"/>
    <w:rsid w:val="00E83AA3"/>
    <w:rsid w:val="00E84925"/>
    <w:rsid w:val="00E8591D"/>
    <w:rsid w:val="00E85FB1"/>
    <w:rsid w:val="00E90C19"/>
    <w:rsid w:val="00E9620A"/>
    <w:rsid w:val="00E96DBE"/>
    <w:rsid w:val="00EA2111"/>
    <w:rsid w:val="00EA556F"/>
    <w:rsid w:val="00EA64B5"/>
    <w:rsid w:val="00EA67FC"/>
    <w:rsid w:val="00EB03AE"/>
    <w:rsid w:val="00EB0BAB"/>
    <w:rsid w:val="00EB4227"/>
    <w:rsid w:val="00EB47A9"/>
    <w:rsid w:val="00EB668C"/>
    <w:rsid w:val="00EB69EA"/>
    <w:rsid w:val="00EB6B0F"/>
    <w:rsid w:val="00EB7B48"/>
    <w:rsid w:val="00EC1290"/>
    <w:rsid w:val="00EC16CC"/>
    <w:rsid w:val="00EC19E1"/>
    <w:rsid w:val="00EC6925"/>
    <w:rsid w:val="00EC6B63"/>
    <w:rsid w:val="00EC7898"/>
    <w:rsid w:val="00EC792F"/>
    <w:rsid w:val="00EC796C"/>
    <w:rsid w:val="00ED00D4"/>
    <w:rsid w:val="00ED04D8"/>
    <w:rsid w:val="00ED0525"/>
    <w:rsid w:val="00ED11B6"/>
    <w:rsid w:val="00ED12E5"/>
    <w:rsid w:val="00ED19BF"/>
    <w:rsid w:val="00ED2084"/>
    <w:rsid w:val="00ED20A6"/>
    <w:rsid w:val="00ED321D"/>
    <w:rsid w:val="00ED3663"/>
    <w:rsid w:val="00ED40BE"/>
    <w:rsid w:val="00ED50B2"/>
    <w:rsid w:val="00ED69AA"/>
    <w:rsid w:val="00EE0875"/>
    <w:rsid w:val="00EE0C0F"/>
    <w:rsid w:val="00EE214C"/>
    <w:rsid w:val="00EE26E7"/>
    <w:rsid w:val="00EE4997"/>
    <w:rsid w:val="00EE5764"/>
    <w:rsid w:val="00EE5E5B"/>
    <w:rsid w:val="00EE7131"/>
    <w:rsid w:val="00EE7AC0"/>
    <w:rsid w:val="00EF0628"/>
    <w:rsid w:val="00EF07EA"/>
    <w:rsid w:val="00EF086F"/>
    <w:rsid w:val="00EF08C4"/>
    <w:rsid w:val="00EF098A"/>
    <w:rsid w:val="00EF09DE"/>
    <w:rsid w:val="00EF0B36"/>
    <w:rsid w:val="00EF0B3A"/>
    <w:rsid w:val="00EF1286"/>
    <w:rsid w:val="00EF1D7F"/>
    <w:rsid w:val="00EF23EC"/>
    <w:rsid w:val="00EF27AE"/>
    <w:rsid w:val="00EF287C"/>
    <w:rsid w:val="00EF32E6"/>
    <w:rsid w:val="00EF3687"/>
    <w:rsid w:val="00EF4702"/>
    <w:rsid w:val="00EF4FDC"/>
    <w:rsid w:val="00EF6492"/>
    <w:rsid w:val="00EF6E03"/>
    <w:rsid w:val="00F009BD"/>
    <w:rsid w:val="00F02C9B"/>
    <w:rsid w:val="00F03B41"/>
    <w:rsid w:val="00F04B7C"/>
    <w:rsid w:val="00F04D6E"/>
    <w:rsid w:val="00F051F5"/>
    <w:rsid w:val="00F063FD"/>
    <w:rsid w:val="00F10D3D"/>
    <w:rsid w:val="00F1233A"/>
    <w:rsid w:val="00F12F9E"/>
    <w:rsid w:val="00F134EF"/>
    <w:rsid w:val="00F14839"/>
    <w:rsid w:val="00F14C55"/>
    <w:rsid w:val="00F14F5C"/>
    <w:rsid w:val="00F15B29"/>
    <w:rsid w:val="00F15CB4"/>
    <w:rsid w:val="00F16444"/>
    <w:rsid w:val="00F16547"/>
    <w:rsid w:val="00F16847"/>
    <w:rsid w:val="00F170CA"/>
    <w:rsid w:val="00F179CF"/>
    <w:rsid w:val="00F204D0"/>
    <w:rsid w:val="00F20F0D"/>
    <w:rsid w:val="00F2160C"/>
    <w:rsid w:val="00F237F4"/>
    <w:rsid w:val="00F24A98"/>
    <w:rsid w:val="00F24D7F"/>
    <w:rsid w:val="00F24FDD"/>
    <w:rsid w:val="00F262BA"/>
    <w:rsid w:val="00F26428"/>
    <w:rsid w:val="00F26BB2"/>
    <w:rsid w:val="00F301D7"/>
    <w:rsid w:val="00F30CCC"/>
    <w:rsid w:val="00F3293E"/>
    <w:rsid w:val="00F32F70"/>
    <w:rsid w:val="00F33998"/>
    <w:rsid w:val="00F33C60"/>
    <w:rsid w:val="00F34CAF"/>
    <w:rsid w:val="00F34CB8"/>
    <w:rsid w:val="00F36FBC"/>
    <w:rsid w:val="00F43AA9"/>
    <w:rsid w:val="00F4428B"/>
    <w:rsid w:val="00F44C74"/>
    <w:rsid w:val="00F44F4A"/>
    <w:rsid w:val="00F451B9"/>
    <w:rsid w:val="00F46048"/>
    <w:rsid w:val="00F479D2"/>
    <w:rsid w:val="00F5075C"/>
    <w:rsid w:val="00F50C99"/>
    <w:rsid w:val="00F510BC"/>
    <w:rsid w:val="00F51F09"/>
    <w:rsid w:val="00F52679"/>
    <w:rsid w:val="00F52CD9"/>
    <w:rsid w:val="00F52F3D"/>
    <w:rsid w:val="00F5411B"/>
    <w:rsid w:val="00F552CA"/>
    <w:rsid w:val="00F57B49"/>
    <w:rsid w:val="00F6036B"/>
    <w:rsid w:val="00F62E95"/>
    <w:rsid w:val="00F64C13"/>
    <w:rsid w:val="00F66144"/>
    <w:rsid w:val="00F6695B"/>
    <w:rsid w:val="00F7083B"/>
    <w:rsid w:val="00F70D53"/>
    <w:rsid w:val="00F72091"/>
    <w:rsid w:val="00F738AF"/>
    <w:rsid w:val="00F76B6B"/>
    <w:rsid w:val="00F76F43"/>
    <w:rsid w:val="00F779F0"/>
    <w:rsid w:val="00F80142"/>
    <w:rsid w:val="00F801F7"/>
    <w:rsid w:val="00F82E5D"/>
    <w:rsid w:val="00F82FAB"/>
    <w:rsid w:val="00F84F51"/>
    <w:rsid w:val="00F851EF"/>
    <w:rsid w:val="00F865FE"/>
    <w:rsid w:val="00F86A70"/>
    <w:rsid w:val="00F86BC2"/>
    <w:rsid w:val="00F9117B"/>
    <w:rsid w:val="00F94AA7"/>
    <w:rsid w:val="00F94D6E"/>
    <w:rsid w:val="00F9542C"/>
    <w:rsid w:val="00FA164E"/>
    <w:rsid w:val="00FA1A9F"/>
    <w:rsid w:val="00FA2E64"/>
    <w:rsid w:val="00FB005B"/>
    <w:rsid w:val="00FB2002"/>
    <w:rsid w:val="00FB2AB5"/>
    <w:rsid w:val="00FB3196"/>
    <w:rsid w:val="00FB49E4"/>
    <w:rsid w:val="00FB670D"/>
    <w:rsid w:val="00FB7C8B"/>
    <w:rsid w:val="00FC0137"/>
    <w:rsid w:val="00FC2438"/>
    <w:rsid w:val="00FC25B5"/>
    <w:rsid w:val="00FC3B83"/>
    <w:rsid w:val="00FC441C"/>
    <w:rsid w:val="00FC45D5"/>
    <w:rsid w:val="00FC4C4A"/>
    <w:rsid w:val="00FC55BA"/>
    <w:rsid w:val="00FC599A"/>
    <w:rsid w:val="00FC5E2B"/>
    <w:rsid w:val="00FC6CF1"/>
    <w:rsid w:val="00FC78A1"/>
    <w:rsid w:val="00FC7976"/>
    <w:rsid w:val="00FD0578"/>
    <w:rsid w:val="00FD085C"/>
    <w:rsid w:val="00FD3C39"/>
    <w:rsid w:val="00FD416C"/>
    <w:rsid w:val="00FD7C9A"/>
    <w:rsid w:val="00FE1C8E"/>
    <w:rsid w:val="00FE2A61"/>
    <w:rsid w:val="00FE304E"/>
    <w:rsid w:val="00FE6E3E"/>
    <w:rsid w:val="00FF0715"/>
    <w:rsid w:val="00FF0A63"/>
    <w:rsid w:val="00FF0F2F"/>
    <w:rsid w:val="00FF10CF"/>
    <w:rsid w:val="00FF24DD"/>
    <w:rsid w:val="00FF310B"/>
    <w:rsid w:val="00FF332D"/>
    <w:rsid w:val="00FF362D"/>
    <w:rsid w:val="00FF3771"/>
    <w:rsid w:val="00FF3834"/>
    <w:rsid w:val="00FF4414"/>
    <w:rsid w:val="00FF4A6A"/>
    <w:rsid w:val="00FF559A"/>
    <w:rsid w:val="00FF666D"/>
    <w:rsid w:val="01C4F198"/>
    <w:rsid w:val="01DC3CA0"/>
    <w:rsid w:val="02721DAD"/>
    <w:rsid w:val="02B8D9A0"/>
    <w:rsid w:val="02C02405"/>
    <w:rsid w:val="02C2B955"/>
    <w:rsid w:val="02C89E27"/>
    <w:rsid w:val="02D3CD47"/>
    <w:rsid w:val="0330ED5E"/>
    <w:rsid w:val="03340FD0"/>
    <w:rsid w:val="03871FD4"/>
    <w:rsid w:val="038FCCCE"/>
    <w:rsid w:val="0396EE01"/>
    <w:rsid w:val="047F353B"/>
    <w:rsid w:val="05347977"/>
    <w:rsid w:val="061CB78B"/>
    <w:rsid w:val="06DF8C67"/>
    <w:rsid w:val="0723200B"/>
    <w:rsid w:val="07DA62F4"/>
    <w:rsid w:val="07E45552"/>
    <w:rsid w:val="08103986"/>
    <w:rsid w:val="086905C4"/>
    <w:rsid w:val="08F82845"/>
    <w:rsid w:val="08FF0639"/>
    <w:rsid w:val="0A535065"/>
    <w:rsid w:val="0BA91BEE"/>
    <w:rsid w:val="0BCCA84A"/>
    <w:rsid w:val="0CD38AF5"/>
    <w:rsid w:val="0D55B0CF"/>
    <w:rsid w:val="0D97A561"/>
    <w:rsid w:val="0DEC4388"/>
    <w:rsid w:val="0F265825"/>
    <w:rsid w:val="0F2FD50F"/>
    <w:rsid w:val="0F57C4B7"/>
    <w:rsid w:val="0F5EA768"/>
    <w:rsid w:val="0FA6D7E7"/>
    <w:rsid w:val="0FB709A9"/>
    <w:rsid w:val="10EC6681"/>
    <w:rsid w:val="1145C1D3"/>
    <w:rsid w:val="119AF2BE"/>
    <w:rsid w:val="12349515"/>
    <w:rsid w:val="1244A78D"/>
    <w:rsid w:val="12E19E8B"/>
    <w:rsid w:val="132CB87B"/>
    <w:rsid w:val="13781C28"/>
    <w:rsid w:val="140328A7"/>
    <w:rsid w:val="14257F82"/>
    <w:rsid w:val="144B0584"/>
    <w:rsid w:val="15AA1C97"/>
    <w:rsid w:val="15D9763E"/>
    <w:rsid w:val="161015FA"/>
    <w:rsid w:val="1687F2A1"/>
    <w:rsid w:val="168F306C"/>
    <w:rsid w:val="17546C3C"/>
    <w:rsid w:val="1834B73E"/>
    <w:rsid w:val="1851C15F"/>
    <w:rsid w:val="188DA970"/>
    <w:rsid w:val="18ADCF88"/>
    <w:rsid w:val="1969B2BD"/>
    <w:rsid w:val="1AC928AA"/>
    <w:rsid w:val="1B9F167D"/>
    <w:rsid w:val="1BD71606"/>
    <w:rsid w:val="1C127556"/>
    <w:rsid w:val="1C1F389C"/>
    <w:rsid w:val="1C46C555"/>
    <w:rsid w:val="1CCE113A"/>
    <w:rsid w:val="1D488AA9"/>
    <w:rsid w:val="1DFDE55C"/>
    <w:rsid w:val="1DFE2C8B"/>
    <w:rsid w:val="1E1BDB31"/>
    <w:rsid w:val="1E9BBDBB"/>
    <w:rsid w:val="1EBE1547"/>
    <w:rsid w:val="1ED1794A"/>
    <w:rsid w:val="1EEA1D7E"/>
    <w:rsid w:val="1F2DB3C5"/>
    <w:rsid w:val="203C873A"/>
    <w:rsid w:val="205CF1E4"/>
    <w:rsid w:val="20A899C6"/>
    <w:rsid w:val="21513F1E"/>
    <w:rsid w:val="2309AD86"/>
    <w:rsid w:val="23139037"/>
    <w:rsid w:val="2341FE8B"/>
    <w:rsid w:val="23C529B6"/>
    <w:rsid w:val="24B6DEA2"/>
    <w:rsid w:val="2571EA8C"/>
    <w:rsid w:val="25B080A7"/>
    <w:rsid w:val="25B95011"/>
    <w:rsid w:val="25D6CD28"/>
    <w:rsid w:val="264AFD08"/>
    <w:rsid w:val="26F89279"/>
    <w:rsid w:val="26FE80D4"/>
    <w:rsid w:val="26FFDE9F"/>
    <w:rsid w:val="28253240"/>
    <w:rsid w:val="28C96ECF"/>
    <w:rsid w:val="28DB7238"/>
    <w:rsid w:val="2968AC27"/>
    <w:rsid w:val="29837639"/>
    <w:rsid w:val="2A025C4E"/>
    <w:rsid w:val="2A76B1F6"/>
    <w:rsid w:val="2A8032C8"/>
    <w:rsid w:val="2AA2EE5E"/>
    <w:rsid w:val="2AA76B1E"/>
    <w:rsid w:val="2B1CB8A9"/>
    <w:rsid w:val="2B669600"/>
    <w:rsid w:val="2C2D6531"/>
    <w:rsid w:val="2CB4557A"/>
    <w:rsid w:val="2D1DB4CA"/>
    <w:rsid w:val="2D21F28C"/>
    <w:rsid w:val="2D35A315"/>
    <w:rsid w:val="2DE25AE8"/>
    <w:rsid w:val="2E9A3BAC"/>
    <w:rsid w:val="2F631742"/>
    <w:rsid w:val="2F6A864C"/>
    <w:rsid w:val="30878471"/>
    <w:rsid w:val="3168656C"/>
    <w:rsid w:val="3206DA8B"/>
    <w:rsid w:val="320F3221"/>
    <w:rsid w:val="32127D2B"/>
    <w:rsid w:val="337EA7DC"/>
    <w:rsid w:val="342BE13F"/>
    <w:rsid w:val="34D9738A"/>
    <w:rsid w:val="352F7EB0"/>
    <w:rsid w:val="36232593"/>
    <w:rsid w:val="362CC843"/>
    <w:rsid w:val="3693D1E7"/>
    <w:rsid w:val="36B840DF"/>
    <w:rsid w:val="384BC7EC"/>
    <w:rsid w:val="385D287C"/>
    <w:rsid w:val="38E17759"/>
    <w:rsid w:val="3951DBBF"/>
    <w:rsid w:val="396CA8A3"/>
    <w:rsid w:val="39AD3452"/>
    <w:rsid w:val="3A773F6D"/>
    <w:rsid w:val="3B1E43AB"/>
    <w:rsid w:val="3B20B3A1"/>
    <w:rsid w:val="3B295619"/>
    <w:rsid w:val="3B4DA064"/>
    <w:rsid w:val="3BA32BB4"/>
    <w:rsid w:val="3BD08EA9"/>
    <w:rsid w:val="3C41BDE6"/>
    <w:rsid w:val="3CB7F6AD"/>
    <w:rsid w:val="3CBC787F"/>
    <w:rsid w:val="3CD9D6FB"/>
    <w:rsid w:val="3D9643A0"/>
    <w:rsid w:val="3DA47FF2"/>
    <w:rsid w:val="3DD91769"/>
    <w:rsid w:val="3E65D422"/>
    <w:rsid w:val="3EAEE558"/>
    <w:rsid w:val="4055CE5B"/>
    <w:rsid w:val="407D88D2"/>
    <w:rsid w:val="40B7BE13"/>
    <w:rsid w:val="40C25B5F"/>
    <w:rsid w:val="40DDE97A"/>
    <w:rsid w:val="41279A9D"/>
    <w:rsid w:val="415941AD"/>
    <w:rsid w:val="41930E75"/>
    <w:rsid w:val="41C34C8B"/>
    <w:rsid w:val="41DAFC1C"/>
    <w:rsid w:val="41DCB1C5"/>
    <w:rsid w:val="41FE9E7B"/>
    <w:rsid w:val="42A715D1"/>
    <w:rsid w:val="430E07DF"/>
    <w:rsid w:val="434D6405"/>
    <w:rsid w:val="440E887A"/>
    <w:rsid w:val="44F828FE"/>
    <w:rsid w:val="4627D28C"/>
    <w:rsid w:val="462D0D3C"/>
    <w:rsid w:val="467301AC"/>
    <w:rsid w:val="468B246F"/>
    <w:rsid w:val="472C62D6"/>
    <w:rsid w:val="48132111"/>
    <w:rsid w:val="4859BB44"/>
    <w:rsid w:val="486966A4"/>
    <w:rsid w:val="48710B2E"/>
    <w:rsid w:val="4889A21B"/>
    <w:rsid w:val="4894F95D"/>
    <w:rsid w:val="48EF13D6"/>
    <w:rsid w:val="4906FA9E"/>
    <w:rsid w:val="49171A82"/>
    <w:rsid w:val="4A0E0903"/>
    <w:rsid w:val="4A158E89"/>
    <w:rsid w:val="4B12CD81"/>
    <w:rsid w:val="4B4BD238"/>
    <w:rsid w:val="4B5BE4AC"/>
    <w:rsid w:val="4B6395D3"/>
    <w:rsid w:val="4B6B4954"/>
    <w:rsid w:val="4C0E5EEA"/>
    <w:rsid w:val="4C42FE05"/>
    <w:rsid w:val="4C660295"/>
    <w:rsid w:val="4CC6C108"/>
    <w:rsid w:val="4D5AE473"/>
    <w:rsid w:val="4D9E0CF8"/>
    <w:rsid w:val="4DD7381E"/>
    <w:rsid w:val="4EA2F210"/>
    <w:rsid w:val="4F466836"/>
    <w:rsid w:val="4FCA6A01"/>
    <w:rsid w:val="4FD71EE9"/>
    <w:rsid w:val="50269D93"/>
    <w:rsid w:val="5119EC44"/>
    <w:rsid w:val="51BDDF9B"/>
    <w:rsid w:val="53102589"/>
    <w:rsid w:val="53BDDBCD"/>
    <w:rsid w:val="54110586"/>
    <w:rsid w:val="5457CC1C"/>
    <w:rsid w:val="54600C17"/>
    <w:rsid w:val="5483857B"/>
    <w:rsid w:val="55066B64"/>
    <w:rsid w:val="55294B2A"/>
    <w:rsid w:val="5564F063"/>
    <w:rsid w:val="55CCAF2C"/>
    <w:rsid w:val="56039B07"/>
    <w:rsid w:val="56C583A8"/>
    <w:rsid w:val="571232A7"/>
    <w:rsid w:val="57DB4813"/>
    <w:rsid w:val="580AC44E"/>
    <w:rsid w:val="584A1378"/>
    <w:rsid w:val="594D434F"/>
    <w:rsid w:val="5A368C0D"/>
    <w:rsid w:val="5B94A14F"/>
    <w:rsid w:val="5BB4EC1F"/>
    <w:rsid w:val="5BCD7198"/>
    <w:rsid w:val="5BDE6B0E"/>
    <w:rsid w:val="5C3BA234"/>
    <w:rsid w:val="5CF21901"/>
    <w:rsid w:val="5D619C5D"/>
    <w:rsid w:val="5D840313"/>
    <w:rsid w:val="5D9904C7"/>
    <w:rsid w:val="5E140C20"/>
    <w:rsid w:val="5E35C530"/>
    <w:rsid w:val="5E4E4665"/>
    <w:rsid w:val="5EC320F9"/>
    <w:rsid w:val="5F4EB2DB"/>
    <w:rsid w:val="5F4F3FE9"/>
    <w:rsid w:val="5FD5305F"/>
    <w:rsid w:val="5FE365C8"/>
    <w:rsid w:val="5FF4B426"/>
    <w:rsid w:val="6013B470"/>
    <w:rsid w:val="60196EBC"/>
    <w:rsid w:val="60A82FFB"/>
    <w:rsid w:val="6131C66F"/>
    <w:rsid w:val="61E4649F"/>
    <w:rsid w:val="61EA005C"/>
    <w:rsid w:val="6207CB13"/>
    <w:rsid w:val="629C47A8"/>
    <w:rsid w:val="62C089DD"/>
    <w:rsid w:val="62D305B2"/>
    <w:rsid w:val="6362F4FD"/>
    <w:rsid w:val="636311BC"/>
    <w:rsid w:val="642D6C70"/>
    <w:rsid w:val="652AAC65"/>
    <w:rsid w:val="65974D14"/>
    <w:rsid w:val="67C259FD"/>
    <w:rsid w:val="6800417C"/>
    <w:rsid w:val="68156253"/>
    <w:rsid w:val="6A0D8C84"/>
    <w:rsid w:val="6A19DF11"/>
    <w:rsid w:val="6A56F278"/>
    <w:rsid w:val="6AD900F8"/>
    <w:rsid w:val="6AF3DF4F"/>
    <w:rsid w:val="6B41892E"/>
    <w:rsid w:val="6B95FCB8"/>
    <w:rsid w:val="6C426E43"/>
    <w:rsid w:val="6C6D7B6D"/>
    <w:rsid w:val="6DBA7448"/>
    <w:rsid w:val="6F3EC977"/>
    <w:rsid w:val="6F8D26DE"/>
    <w:rsid w:val="6FC255CB"/>
    <w:rsid w:val="703B7A72"/>
    <w:rsid w:val="707A8A4A"/>
    <w:rsid w:val="710AB14F"/>
    <w:rsid w:val="71846E19"/>
    <w:rsid w:val="71AFF4F5"/>
    <w:rsid w:val="71C417EA"/>
    <w:rsid w:val="72191674"/>
    <w:rsid w:val="724949D9"/>
    <w:rsid w:val="72D46FFF"/>
    <w:rsid w:val="7382152A"/>
    <w:rsid w:val="73A683DF"/>
    <w:rsid w:val="74BA6983"/>
    <w:rsid w:val="74D02524"/>
    <w:rsid w:val="757B611C"/>
    <w:rsid w:val="75848666"/>
    <w:rsid w:val="75BF71C2"/>
    <w:rsid w:val="7603E3F0"/>
    <w:rsid w:val="7629055F"/>
    <w:rsid w:val="76384CEE"/>
    <w:rsid w:val="763D35D0"/>
    <w:rsid w:val="766342B7"/>
    <w:rsid w:val="77CE2825"/>
    <w:rsid w:val="78595304"/>
    <w:rsid w:val="7865F6F7"/>
    <w:rsid w:val="79A0F51E"/>
    <w:rsid w:val="79AB9374"/>
    <w:rsid w:val="79AD9E05"/>
    <w:rsid w:val="79DDD266"/>
    <w:rsid w:val="7A6F2F86"/>
    <w:rsid w:val="7A8DF067"/>
    <w:rsid w:val="7B05DFB1"/>
    <w:rsid w:val="7B76C7B4"/>
    <w:rsid w:val="7B894790"/>
    <w:rsid w:val="7BA4CB49"/>
    <w:rsid w:val="7BA50535"/>
    <w:rsid w:val="7C2C8B3E"/>
    <w:rsid w:val="7C7F137A"/>
    <w:rsid w:val="7CE9FE14"/>
    <w:rsid w:val="7E6D6672"/>
    <w:rsid w:val="7EF449BD"/>
    <w:rsid w:val="7F990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35F479"/>
  <w14:defaultImageDpi w14:val="32767"/>
  <w15:chartTrackingRefBased/>
  <w15:docId w15:val="{252B9FC3-A795-0648-A6E8-E43237C4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96C"/>
    <w:pPr>
      <w:spacing w:before="0" w:after="0" w:line="240" w:lineRule="auto"/>
    </w:pPr>
    <w:rPr>
      <w:rFonts w:ascii="Times New Roman" w:eastAsia="Times New Roman" w:hAnsi="Times New Roman" w:cs="Times New Roman"/>
      <w:sz w:val="24"/>
      <w:szCs w:val="24"/>
      <w:lang w:eastAsia="en-GB"/>
    </w:rPr>
  </w:style>
  <w:style w:type="paragraph" w:styleId="Heading1">
    <w:name w:val="heading 1"/>
    <w:aliases w:val="PhD Heading 1"/>
    <w:basedOn w:val="Normal"/>
    <w:next w:val="Normal"/>
    <w:link w:val="Heading1Char"/>
    <w:uiPriority w:val="9"/>
    <w:qFormat/>
    <w:rsid w:val="00B50BFC"/>
    <w:pPr>
      <w:jc w:val="both"/>
      <w:outlineLvl w:val="0"/>
    </w:pPr>
    <w:rPr>
      <w:b/>
      <w:bCs/>
    </w:rPr>
  </w:style>
  <w:style w:type="paragraph" w:styleId="Heading2">
    <w:name w:val="heading 2"/>
    <w:aliases w:val="PhD Heading 2"/>
    <w:basedOn w:val="Normal"/>
    <w:next w:val="Normal"/>
    <w:link w:val="Heading2Char"/>
    <w:uiPriority w:val="9"/>
    <w:unhideWhenUsed/>
    <w:qFormat/>
    <w:rsid w:val="00B50BFC"/>
    <w:pPr>
      <w:jc w:val="both"/>
      <w:outlineLvl w:val="1"/>
    </w:pPr>
    <w:rPr>
      <w:b/>
      <w:bCs/>
    </w:rPr>
  </w:style>
  <w:style w:type="paragraph" w:styleId="Heading3">
    <w:name w:val="heading 3"/>
    <w:aliases w:val="PhD Heading 3"/>
    <w:basedOn w:val="Normal"/>
    <w:next w:val="Normal"/>
    <w:link w:val="Heading3Char"/>
    <w:uiPriority w:val="9"/>
    <w:unhideWhenUsed/>
    <w:qFormat/>
    <w:rsid w:val="00EC6925"/>
    <w:pPr>
      <w:spacing w:after="160"/>
      <w:outlineLvl w:val="2"/>
    </w:pPr>
    <w:rPr>
      <w:i/>
      <w:iCs/>
      <w:color w:val="000000" w:themeColor="text1"/>
    </w:rPr>
  </w:style>
  <w:style w:type="paragraph" w:styleId="Heading4">
    <w:name w:val="heading 4"/>
    <w:basedOn w:val="ListParagraph"/>
    <w:next w:val="Normal"/>
    <w:link w:val="Heading4Char"/>
    <w:uiPriority w:val="9"/>
    <w:semiHidden/>
    <w:unhideWhenUsed/>
    <w:qFormat/>
    <w:rsid w:val="00882237"/>
    <w:pPr>
      <w:numPr>
        <w:ilvl w:val="2"/>
        <w:numId w:val="14"/>
      </w:numPr>
      <w:outlineLvl w:val="3"/>
    </w:pPr>
    <w:rPr>
      <w:b/>
      <w:szCs w:val="21"/>
    </w:rPr>
  </w:style>
  <w:style w:type="paragraph" w:styleId="Heading5">
    <w:name w:val="heading 5"/>
    <w:basedOn w:val="Normal"/>
    <w:next w:val="Normal"/>
    <w:link w:val="Heading5Char"/>
    <w:uiPriority w:val="9"/>
    <w:semiHidden/>
    <w:unhideWhenUsed/>
    <w:qFormat/>
    <w:rsid w:val="00882237"/>
    <w:pPr>
      <w:spacing w:before="200" w:line="360" w:lineRule="auto"/>
      <w:jc w:val="both"/>
      <w:outlineLvl w:val="4"/>
    </w:pPr>
    <w:rPr>
      <w:rFonts w:ascii="Calibri" w:eastAsiaTheme="minorEastAsia" w:hAnsi="Calibri" w:cstheme="minorBidi"/>
      <w:i/>
      <w:color w:val="2F5496" w:themeColor="accent1" w:themeShade="BF"/>
      <w:spacing w:val="10"/>
      <w:sz w:val="21"/>
      <w:szCs w:val="20"/>
      <w:lang w:eastAsia="en-US"/>
    </w:rPr>
  </w:style>
  <w:style w:type="paragraph" w:styleId="Heading6">
    <w:name w:val="heading 6"/>
    <w:basedOn w:val="Normal"/>
    <w:next w:val="Normal"/>
    <w:link w:val="Heading6Char"/>
    <w:uiPriority w:val="9"/>
    <w:unhideWhenUsed/>
    <w:qFormat/>
    <w:rsid w:val="00882237"/>
    <w:pPr>
      <w:pBdr>
        <w:bottom w:val="dotted" w:sz="6" w:space="1" w:color="4472C4" w:themeColor="accent1"/>
      </w:pBdr>
      <w:spacing w:before="200" w:line="360" w:lineRule="auto"/>
      <w:jc w:val="both"/>
      <w:outlineLvl w:val="5"/>
    </w:pPr>
    <w:rPr>
      <w:rFonts w:asciiTheme="minorHAnsi" w:eastAsiaTheme="minorEastAsia" w:hAnsiTheme="minorHAnsi" w:cstheme="minorBidi"/>
      <w:caps/>
      <w:color w:val="2F5496" w:themeColor="accent1" w:themeShade="BF"/>
      <w:spacing w:val="10"/>
      <w:sz w:val="20"/>
      <w:szCs w:val="20"/>
      <w:lang w:eastAsia="en-US"/>
    </w:rPr>
  </w:style>
  <w:style w:type="paragraph" w:styleId="Heading7">
    <w:name w:val="heading 7"/>
    <w:basedOn w:val="Normal"/>
    <w:next w:val="Normal"/>
    <w:link w:val="Heading7Char"/>
    <w:uiPriority w:val="9"/>
    <w:unhideWhenUsed/>
    <w:qFormat/>
    <w:rsid w:val="00882237"/>
    <w:pPr>
      <w:spacing w:before="200" w:line="360" w:lineRule="auto"/>
      <w:jc w:val="both"/>
      <w:outlineLvl w:val="6"/>
    </w:pPr>
    <w:rPr>
      <w:rFonts w:asciiTheme="minorHAnsi" w:eastAsiaTheme="minorEastAsia" w:hAnsiTheme="minorHAnsi" w:cstheme="minorBidi"/>
      <w:caps/>
      <w:color w:val="2F5496" w:themeColor="accent1" w:themeShade="BF"/>
      <w:spacing w:val="10"/>
      <w:sz w:val="20"/>
      <w:szCs w:val="20"/>
      <w:lang w:eastAsia="en-US"/>
    </w:rPr>
  </w:style>
  <w:style w:type="paragraph" w:styleId="Heading8">
    <w:name w:val="heading 8"/>
    <w:basedOn w:val="Normal"/>
    <w:next w:val="Normal"/>
    <w:link w:val="Heading8Char"/>
    <w:uiPriority w:val="9"/>
    <w:unhideWhenUsed/>
    <w:qFormat/>
    <w:rsid w:val="00882237"/>
    <w:pPr>
      <w:spacing w:before="200" w:line="360" w:lineRule="auto"/>
      <w:jc w:val="both"/>
      <w:outlineLvl w:val="7"/>
    </w:pPr>
    <w:rPr>
      <w:rFonts w:asciiTheme="minorHAnsi" w:eastAsiaTheme="minorEastAsia" w:hAnsiTheme="minorHAnsi" w:cstheme="minorBidi"/>
      <w:caps/>
      <w:spacing w:val="10"/>
      <w:sz w:val="18"/>
      <w:szCs w:val="18"/>
      <w:lang w:eastAsia="en-US"/>
    </w:rPr>
  </w:style>
  <w:style w:type="paragraph" w:styleId="Heading9">
    <w:name w:val="heading 9"/>
    <w:basedOn w:val="Normal"/>
    <w:next w:val="Normal"/>
    <w:link w:val="Heading9Char"/>
    <w:uiPriority w:val="9"/>
    <w:unhideWhenUsed/>
    <w:qFormat/>
    <w:rsid w:val="00882237"/>
    <w:pPr>
      <w:spacing w:before="200" w:line="360" w:lineRule="auto"/>
      <w:jc w:val="both"/>
      <w:outlineLvl w:val="8"/>
    </w:pPr>
    <w:rPr>
      <w:rFonts w:asciiTheme="minorHAnsi" w:eastAsiaTheme="minorEastAsia" w:hAnsiTheme="minorHAnsi" w:cstheme="minorBidi"/>
      <w:i/>
      <w:iCs/>
      <w:caps/>
      <w:spacing w:val="10"/>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0C21"/>
    <w:rPr>
      <w:color w:val="0563C1" w:themeColor="hyperlink"/>
      <w:u w:val="single"/>
    </w:rPr>
  </w:style>
  <w:style w:type="character" w:customStyle="1" w:styleId="UnresolvedMention1">
    <w:name w:val="Unresolved Mention1"/>
    <w:basedOn w:val="DefaultParagraphFont"/>
    <w:uiPriority w:val="99"/>
    <w:rsid w:val="00580C21"/>
    <w:rPr>
      <w:color w:val="605E5C"/>
      <w:shd w:val="clear" w:color="auto" w:fill="E1DFDD"/>
    </w:rPr>
  </w:style>
  <w:style w:type="character" w:customStyle="1" w:styleId="apple-converted-space">
    <w:name w:val="apple-converted-space"/>
    <w:basedOn w:val="DefaultParagraphFont"/>
    <w:rsid w:val="00DE33D1"/>
  </w:style>
  <w:style w:type="paragraph" w:styleId="ListParagraph">
    <w:name w:val="List Paragraph"/>
    <w:basedOn w:val="Normal"/>
    <w:uiPriority w:val="34"/>
    <w:qFormat/>
    <w:rsid w:val="00882237"/>
    <w:pPr>
      <w:spacing w:before="100" w:after="200" w:line="360" w:lineRule="auto"/>
      <w:ind w:left="720"/>
      <w:contextualSpacing/>
      <w:jc w:val="both"/>
    </w:pPr>
    <w:rPr>
      <w:rFonts w:ascii="Calibri" w:eastAsiaTheme="minorEastAsia" w:hAnsi="Calibri" w:cstheme="minorBidi"/>
      <w:sz w:val="21"/>
      <w:szCs w:val="20"/>
      <w:lang w:eastAsia="en-US"/>
    </w:rPr>
  </w:style>
  <w:style w:type="table" w:styleId="TableGrid">
    <w:name w:val="Table Grid"/>
    <w:basedOn w:val="TableNormal"/>
    <w:uiPriority w:val="39"/>
    <w:rsid w:val="008D4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5A18"/>
    <w:pPr>
      <w:spacing w:before="100" w:beforeAutospacing="1" w:after="100" w:afterAutospacing="1" w:line="360" w:lineRule="auto"/>
      <w:jc w:val="both"/>
    </w:pPr>
    <w:rPr>
      <w:rFonts w:ascii="Calibri" w:eastAsiaTheme="minorEastAsia" w:hAnsi="Calibri" w:cstheme="minorBidi"/>
      <w:sz w:val="21"/>
      <w:szCs w:val="20"/>
    </w:rPr>
  </w:style>
  <w:style w:type="character" w:styleId="Emphasis">
    <w:name w:val="Emphasis"/>
    <w:uiPriority w:val="20"/>
    <w:qFormat/>
    <w:rsid w:val="00882237"/>
    <w:rPr>
      <w:caps/>
      <w:color w:val="1F3763" w:themeColor="accent1" w:themeShade="7F"/>
      <w:spacing w:val="5"/>
    </w:rPr>
  </w:style>
  <w:style w:type="character" w:styleId="Strong">
    <w:name w:val="Strong"/>
    <w:uiPriority w:val="22"/>
    <w:qFormat/>
    <w:rsid w:val="00882237"/>
    <w:rPr>
      <w:b/>
      <w:bCs/>
    </w:rPr>
  </w:style>
  <w:style w:type="character" w:styleId="FollowedHyperlink">
    <w:name w:val="FollowedHyperlink"/>
    <w:basedOn w:val="DefaultParagraphFont"/>
    <w:uiPriority w:val="99"/>
    <w:semiHidden/>
    <w:unhideWhenUsed/>
    <w:rsid w:val="009C1584"/>
    <w:rPr>
      <w:color w:val="954F72" w:themeColor="followedHyperlink"/>
      <w:u w:val="single"/>
    </w:rPr>
  </w:style>
  <w:style w:type="paragraph" w:styleId="FootnoteText">
    <w:name w:val="footnote text"/>
    <w:basedOn w:val="Normal"/>
    <w:link w:val="FootnoteTextChar"/>
    <w:uiPriority w:val="99"/>
    <w:semiHidden/>
    <w:unhideWhenUsed/>
    <w:rsid w:val="00E22D8E"/>
    <w:pPr>
      <w:spacing w:before="100" w:after="200" w:line="360" w:lineRule="auto"/>
      <w:jc w:val="both"/>
    </w:pPr>
    <w:rPr>
      <w:rFonts w:ascii="Calibri" w:eastAsiaTheme="minorEastAsia" w:hAnsi="Calibri" w:cstheme="minorBidi"/>
      <w:sz w:val="20"/>
      <w:szCs w:val="20"/>
      <w:lang w:eastAsia="en-US"/>
    </w:rPr>
  </w:style>
  <w:style w:type="character" w:customStyle="1" w:styleId="FootnoteTextChar">
    <w:name w:val="Footnote Text Char"/>
    <w:basedOn w:val="DefaultParagraphFont"/>
    <w:link w:val="FootnoteText"/>
    <w:uiPriority w:val="99"/>
    <w:semiHidden/>
    <w:rsid w:val="00E22D8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22D8E"/>
    <w:rPr>
      <w:vertAlign w:val="superscript"/>
    </w:rPr>
  </w:style>
  <w:style w:type="paragraph" w:customStyle="1" w:styleId="Default">
    <w:name w:val="Default"/>
    <w:rsid w:val="00E22D8E"/>
    <w:pPr>
      <w:autoSpaceDE w:val="0"/>
      <w:autoSpaceDN w:val="0"/>
      <w:adjustRightInd w:val="0"/>
    </w:pPr>
    <w:rPr>
      <w:rFonts w:ascii="Nexa Book" w:hAnsi="Nexa Book" w:cs="Nexa Book"/>
      <w:color w:val="000000"/>
      <w:lang w:val="en-US"/>
    </w:rPr>
  </w:style>
  <w:style w:type="character" w:customStyle="1" w:styleId="A2">
    <w:name w:val="A2"/>
    <w:uiPriority w:val="99"/>
    <w:rsid w:val="00E22D8E"/>
    <w:rPr>
      <w:rFonts w:cs="Nexa Book"/>
      <w:color w:val="000000"/>
      <w:sz w:val="16"/>
      <w:szCs w:val="16"/>
    </w:rPr>
  </w:style>
  <w:style w:type="character" w:customStyle="1" w:styleId="A4">
    <w:name w:val="A4"/>
    <w:uiPriority w:val="99"/>
    <w:rsid w:val="004A206D"/>
    <w:rPr>
      <w:rFonts w:cs="Nexa Book"/>
      <w:color w:val="000000"/>
      <w:sz w:val="19"/>
      <w:szCs w:val="19"/>
    </w:rPr>
  </w:style>
  <w:style w:type="character" w:customStyle="1" w:styleId="A11">
    <w:name w:val="A11"/>
    <w:uiPriority w:val="99"/>
    <w:rsid w:val="004A206D"/>
    <w:rPr>
      <w:rFonts w:cs="Nexa Book"/>
      <w:color w:val="000000"/>
      <w:sz w:val="11"/>
      <w:szCs w:val="11"/>
    </w:rPr>
  </w:style>
  <w:style w:type="paragraph" w:styleId="Caption">
    <w:name w:val="caption"/>
    <w:basedOn w:val="Normal"/>
    <w:next w:val="Normal"/>
    <w:link w:val="CaptionChar"/>
    <w:uiPriority w:val="35"/>
    <w:unhideWhenUsed/>
    <w:qFormat/>
    <w:rsid w:val="009F2396"/>
    <w:pPr>
      <w:spacing w:before="100" w:after="200"/>
      <w:jc w:val="both"/>
    </w:pPr>
    <w:rPr>
      <w:rFonts w:asciiTheme="minorHAnsi" w:eastAsiaTheme="minorEastAsia" w:hAnsiTheme="minorHAnsi" w:cstheme="minorBidi"/>
      <w:b/>
      <w:bCs/>
      <w:color w:val="2F5496" w:themeColor="accent1" w:themeShade="BF"/>
      <w:sz w:val="16"/>
      <w:szCs w:val="16"/>
      <w:lang w:eastAsia="en-US"/>
    </w:rPr>
  </w:style>
  <w:style w:type="paragraph" w:styleId="Footer">
    <w:name w:val="footer"/>
    <w:basedOn w:val="Normal"/>
    <w:link w:val="FooterChar"/>
    <w:uiPriority w:val="99"/>
    <w:unhideWhenUsed/>
    <w:rsid w:val="002C2870"/>
    <w:pPr>
      <w:tabs>
        <w:tab w:val="center" w:pos="4680"/>
        <w:tab w:val="right" w:pos="9360"/>
      </w:tabs>
      <w:spacing w:before="100" w:after="200" w:line="360" w:lineRule="auto"/>
      <w:jc w:val="both"/>
    </w:pPr>
    <w:rPr>
      <w:rFonts w:ascii="Calibri" w:eastAsiaTheme="minorEastAsia" w:hAnsi="Calibri" w:cstheme="minorBidi"/>
      <w:sz w:val="21"/>
      <w:szCs w:val="20"/>
      <w:lang w:eastAsia="en-US"/>
    </w:rPr>
  </w:style>
  <w:style w:type="character" w:customStyle="1" w:styleId="FooterChar">
    <w:name w:val="Footer Char"/>
    <w:basedOn w:val="DefaultParagraphFont"/>
    <w:link w:val="Footer"/>
    <w:uiPriority w:val="99"/>
    <w:rsid w:val="002C2870"/>
    <w:rPr>
      <w:rFonts w:ascii="Times New Roman" w:eastAsia="Times New Roman" w:hAnsi="Times New Roman" w:cs="Times New Roman"/>
    </w:rPr>
  </w:style>
  <w:style w:type="character" w:styleId="PageNumber">
    <w:name w:val="page number"/>
    <w:basedOn w:val="DefaultParagraphFont"/>
    <w:uiPriority w:val="99"/>
    <w:semiHidden/>
    <w:unhideWhenUsed/>
    <w:rsid w:val="002C2870"/>
  </w:style>
  <w:style w:type="paragraph" w:customStyle="1" w:styleId="EndnoteText1">
    <w:name w:val="Endnote Text1"/>
    <w:basedOn w:val="Normal"/>
    <w:link w:val="endnotetextChar"/>
    <w:rsid w:val="00D07AA8"/>
    <w:pPr>
      <w:spacing w:before="100" w:after="200" w:line="360" w:lineRule="auto"/>
      <w:jc w:val="both"/>
    </w:pPr>
    <w:rPr>
      <w:rFonts w:ascii="Calibri" w:eastAsiaTheme="minorEastAsia" w:hAnsi="Calibri" w:cstheme="minorBidi"/>
      <w:sz w:val="18"/>
      <w:szCs w:val="22"/>
      <w:lang w:eastAsia="en-US"/>
    </w:rPr>
  </w:style>
  <w:style w:type="character" w:customStyle="1" w:styleId="endnotetextChar">
    <w:name w:val="endnote text Char"/>
    <w:basedOn w:val="DefaultParagraphFont"/>
    <w:link w:val="EndnoteText1"/>
    <w:rsid w:val="00D07AA8"/>
    <w:rPr>
      <w:rFonts w:ascii="Times New Roman" w:eastAsia="Times New Roman" w:hAnsi="Times New Roman" w:cs="Times New Roman"/>
      <w:sz w:val="18"/>
      <w:szCs w:val="22"/>
    </w:rPr>
  </w:style>
  <w:style w:type="paragraph" w:styleId="BodyText">
    <w:name w:val="Body Text"/>
    <w:basedOn w:val="Normal"/>
    <w:link w:val="BodyTextChar"/>
    <w:rsid w:val="000670D3"/>
    <w:pPr>
      <w:spacing w:before="100" w:after="200" w:line="360" w:lineRule="auto"/>
      <w:jc w:val="both"/>
    </w:pPr>
    <w:rPr>
      <w:rFonts w:ascii="Calibri" w:eastAsiaTheme="minorEastAsia" w:hAnsi="Calibri" w:cstheme="minorBidi"/>
      <w:i/>
      <w:sz w:val="21"/>
      <w:szCs w:val="20"/>
      <w:lang w:val="en-AU" w:eastAsia="en-US"/>
    </w:rPr>
  </w:style>
  <w:style w:type="character" w:customStyle="1" w:styleId="BodyTextChar">
    <w:name w:val="Body Text Char"/>
    <w:basedOn w:val="DefaultParagraphFont"/>
    <w:link w:val="BodyText"/>
    <w:rsid w:val="000670D3"/>
    <w:rPr>
      <w:rFonts w:ascii="Times New Roman" w:eastAsia="Times New Roman" w:hAnsi="Times New Roman" w:cs="Times New Roman"/>
      <w:i/>
      <w:szCs w:val="20"/>
      <w:lang w:val="en-AU"/>
    </w:rPr>
  </w:style>
  <w:style w:type="paragraph" w:styleId="Bibliography">
    <w:name w:val="Bibliography"/>
    <w:basedOn w:val="Normal"/>
    <w:next w:val="Normal"/>
    <w:uiPriority w:val="37"/>
    <w:unhideWhenUsed/>
    <w:rsid w:val="000670D3"/>
    <w:pPr>
      <w:spacing w:before="100" w:after="200" w:line="360" w:lineRule="auto"/>
      <w:jc w:val="both"/>
    </w:pPr>
    <w:rPr>
      <w:rFonts w:ascii="Calibri" w:eastAsiaTheme="minorEastAsia" w:hAnsi="Calibri" w:cstheme="minorBidi"/>
      <w:sz w:val="21"/>
      <w:szCs w:val="20"/>
      <w:lang w:eastAsia="en-US"/>
    </w:rPr>
  </w:style>
  <w:style w:type="character" w:styleId="HTMLCite">
    <w:name w:val="HTML Cite"/>
    <w:basedOn w:val="DefaultParagraphFont"/>
    <w:uiPriority w:val="99"/>
    <w:semiHidden/>
    <w:unhideWhenUsed/>
    <w:rsid w:val="009629FC"/>
    <w:rPr>
      <w:i/>
      <w:iCs/>
    </w:rPr>
  </w:style>
  <w:style w:type="character" w:customStyle="1" w:styleId="mw-cite-backlink">
    <w:name w:val="mw-cite-backlink"/>
    <w:basedOn w:val="DefaultParagraphFont"/>
    <w:rsid w:val="009629FC"/>
  </w:style>
  <w:style w:type="character" w:customStyle="1" w:styleId="cite-accessibility-label">
    <w:name w:val="cite-accessibility-label"/>
    <w:basedOn w:val="DefaultParagraphFont"/>
    <w:rsid w:val="009629FC"/>
  </w:style>
  <w:style w:type="character" w:styleId="CommentReference">
    <w:name w:val="annotation reference"/>
    <w:basedOn w:val="DefaultParagraphFont"/>
    <w:uiPriority w:val="99"/>
    <w:semiHidden/>
    <w:unhideWhenUsed/>
    <w:rsid w:val="0033364F"/>
    <w:rPr>
      <w:sz w:val="16"/>
      <w:szCs w:val="16"/>
    </w:rPr>
  </w:style>
  <w:style w:type="paragraph" w:styleId="CommentText">
    <w:name w:val="annotation text"/>
    <w:basedOn w:val="Normal"/>
    <w:link w:val="CommentTextChar"/>
    <w:uiPriority w:val="99"/>
    <w:unhideWhenUsed/>
    <w:rsid w:val="0033364F"/>
    <w:pPr>
      <w:spacing w:before="100" w:after="200" w:line="360" w:lineRule="auto"/>
      <w:jc w:val="both"/>
    </w:pPr>
    <w:rPr>
      <w:rFonts w:ascii="Calibri" w:eastAsiaTheme="minorEastAsia" w:hAnsi="Calibri" w:cstheme="minorBidi"/>
      <w:sz w:val="20"/>
      <w:szCs w:val="20"/>
      <w:lang w:eastAsia="en-US"/>
    </w:rPr>
  </w:style>
  <w:style w:type="character" w:customStyle="1" w:styleId="CommentTextChar">
    <w:name w:val="Comment Text Char"/>
    <w:basedOn w:val="DefaultParagraphFont"/>
    <w:link w:val="CommentText"/>
    <w:uiPriority w:val="99"/>
    <w:rsid w:val="0033364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3364F"/>
    <w:rPr>
      <w:b/>
      <w:bCs/>
    </w:rPr>
  </w:style>
  <w:style w:type="character" w:customStyle="1" w:styleId="CommentSubjectChar">
    <w:name w:val="Comment Subject Char"/>
    <w:basedOn w:val="CommentTextChar"/>
    <w:link w:val="CommentSubject"/>
    <w:uiPriority w:val="99"/>
    <w:semiHidden/>
    <w:rsid w:val="0033364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3364F"/>
    <w:pPr>
      <w:spacing w:before="100" w:after="200" w:line="360" w:lineRule="auto"/>
      <w:jc w:val="both"/>
    </w:pPr>
    <w:rPr>
      <w:rFonts w:ascii="Segoe UI" w:eastAsiaTheme="minorEastAsia" w:hAnsi="Segoe UI" w:cs="Segoe UI"/>
      <w:sz w:val="18"/>
      <w:szCs w:val="18"/>
      <w:lang w:eastAsia="en-US"/>
    </w:rPr>
  </w:style>
  <w:style w:type="character" w:customStyle="1" w:styleId="BalloonTextChar">
    <w:name w:val="Balloon Text Char"/>
    <w:basedOn w:val="DefaultParagraphFont"/>
    <w:link w:val="BalloonText"/>
    <w:uiPriority w:val="99"/>
    <w:semiHidden/>
    <w:rsid w:val="0033364F"/>
    <w:rPr>
      <w:rFonts w:ascii="Segoe UI" w:eastAsia="Times New Roman" w:hAnsi="Segoe UI" w:cs="Segoe UI"/>
      <w:sz w:val="18"/>
      <w:szCs w:val="18"/>
    </w:rPr>
  </w:style>
  <w:style w:type="character" w:customStyle="1" w:styleId="UnresolvedMention2">
    <w:name w:val="Unresolved Mention2"/>
    <w:basedOn w:val="DefaultParagraphFont"/>
    <w:uiPriority w:val="99"/>
    <w:semiHidden/>
    <w:unhideWhenUsed/>
    <w:rsid w:val="00C12EFA"/>
    <w:rPr>
      <w:color w:val="605E5C"/>
      <w:shd w:val="clear" w:color="auto" w:fill="E1DFDD"/>
    </w:rPr>
  </w:style>
  <w:style w:type="character" w:customStyle="1" w:styleId="UnresolvedMention3">
    <w:name w:val="Unresolved Mention3"/>
    <w:basedOn w:val="DefaultParagraphFont"/>
    <w:uiPriority w:val="99"/>
    <w:semiHidden/>
    <w:unhideWhenUsed/>
    <w:rsid w:val="00EF6E03"/>
    <w:rPr>
      <w:color w:val="605E5C"/>
      <w:shd w:val="clear" w:color="auto" w:fill="E1DFDD"/>
    </w:rPr>
  </w:style>
  <w:style w:type="character" w:customStyle="1" w:styleId="Heading1Char">
    <w:name w:val="Heading 1 Char"/>
    <w:aliases w:val="PhD Heading 1 Char"/>
    <w:basedOn w:val="DefaultParagraphFont"/>
    <w:link w:val="Heading1"/>
    <w:uiPriority w:val="9"/>
    <w:rsid w:val="00B50BFC"/>
    <w:rPr>
      <w:rFonts w:ascii="Times New Roman" w:eastAsia="Times New Roman" w:hAnsi="Times New Roman" w:cs="Times New Roman"/>
      <w:b/>
      <w:bCs/>
      <w:sz w:val="24"/>
      <w:szCs w:val="24"/>
      <w:lang w:eastAsia="en-GB"/>
    </w:rPr>
  </w:style>
  <w:style w:type="character" w:customStyle="1" w:styleId="Heading2Char">
    <w:name w:val="Heading 2 Char"/>
    <w:aliases w:val="PhD Heading 2 Char"/>
    <w:basedOn w:val="DefaultParagraphFont"/>
    <w:link w:val="Heading2"/>
    <w:uiPriority w:val="9"/>
    <w:rsid w:val="00B50BFC"/>
    <w:rPr>
      <w:rFonts w:ascii="Times New Roman" w:eastAsia="Times New Roman" w:hAnsi="Times New Roman" w:cs="Times New Roman"/>
      <w:b/>
      <w:bCs/>
      <w:sz w:val="24"/>
      <w:szCs w:val="24"/>
      <w:lang w:eastAsia="en-GB"/>
    </w:rPr>
  </w:style>
  <w:style w:type="paragraph" w:styleId="TableofFigures">
    <w:name w:val="table of figures"/>
    <w:basedOn w:val="Normal"/>
    <w:next w:val="Normal"/>
    <w:uiPriority w:val="99"/>
    <w:unhideWhenUsed/>
    <w:rsid w:val="00FC441C"/>
    <w:pPr>
      <w:spacing w:before="100" w:after="200" w:line="360" w:lineRule="auto"/>
      <w:jc w:val="both"/>
    </w:pPr>
    <w:rPr>
      <w:rFonts w:ascii="Calibri" w:eastAsiaTheme="minorEastAsia" w:hAnsi="Calibri" w:cstheme="minorBidi"/>
      <w:sz w:val="21"/>
      <w:szCs w:val="20"/>
      <w:lang w:eastAsia="en-US"/>
    </w:rPr>
  </w:style>
  <w:style w:type="paragraph" w:styleId="Revision">
    <w:name w:val="Revision"/>
    <w:hidden/>
    <w:uiPriority w:val="99"/>
    <w:semiHidden/>
    <w:rsid w:val="0012371D"/>
    <w:rPr>
      <w:rFonts w:ascii="Times New Roman" w:eastAsia="Times New Roman" w:hAnsi="Times New Roman" w:cs="Times New Roman"/>
    </w:rPr>
  </w:style>
  <w:style w:type="paragraph" w:customStyle="1" w:styleId="Source">
    <w:name w:val="Source"/>
    <w:basedOn w:val="Normal"/>
    <w:link w:val="SourceChar"/>
    <w:qFormat/>
    <w:rsid w:val="00882237"/>
    <w:pPr>
      <w:spacing w:before="100" w:after="200" w:line="360" w:lineRule="auto"/>
      <w:jc w:val="both"/>
    </w:pPr>
    <w:rPr>
      <w:rFonts w:ascii="Calibri" w:eastAsiaTheme="minorEastAsia" w:hAnsi="Calibri" w:cstheme="minorBidi"/>
      <w:i/>
      <w:iCs/>
      <w:color w:val="808080" w:themeColor="background1" w:themeShade="80"/>
      <w:sz w:val="20"/>
      <w:szCs w:val="20"/>
      <w:lang w:eastAsia="en-US"/>
    </w:rPr>
  </w:style>
  <w:style w:type="character" w:customStyle="1" w:styleId="SourceChar">
    <w:name w:val="Source Char"/>
    <w:basedOn w:val="DefaultParagraphFont"/>
    <w:link w:val="Source"/>
    <w:rsid w:val="00882237"/>
    <w:rPr>
      <w:rFonts w:ascii="Calibri" w:hAnsi="Calibri"/>
      <w:i/>
      <w:iCs/>
      <w:color w:val="808080" w:themeColor="background1" w:themeShade="80"/>
    </w:rPr>
  </w:style>
  <w:style w:type="paragraph" w:customStyle="1" w:styleId="Sub-sub-title">
    <w:name w:val="Sub-sub-title"/>
    <w:basedOn w:val="Subtitle"/>
    <w:link w:val="Sub-sub-titleChar"/>
    <w:qFormat/>
    <w:rsid w:val="00882237"/>
    <w:pPr>
      <w:spacing w:before="120" w:after="120"/>
      <w:ind w:firstLine="360"/>
    </w:pPr>
    <w:rPr>
      <w:rFonts w:ascii="Calibri" w:hAnsi="Calibri"/>
      <w:caps w:val="0"/>
      <w:color w:val="7F7F7F" w:themeColor="text1" w:themeTint="80"/>
    </w:rPr>
  </w:style>
  <w:style w:type="character" w:customStyle="1" w:styleId="Sub-sub-titleChar">
    <w:name w:val="Sub-sub-title Char"/>
    <w:basedOn w:val="SubtitleChar"/>
    <w:link w:val="Sub-sub-title"/>
    <w:rsid w:val="00882237"/>
    <w:rPr>
      <w:rFonts w:ascii="Calibri" w:hAnsi="Calibri"/>
      <w:caps w:val="0"/>
      <w:color w:val="7F7F7F" w:themeColor="text1" w:themeTint="80"/>
      <w:spacing w:val="10"/>
      <w:sz w:val="21"/>
      <w:szCs w:val="21"/>
    </w:rPr>
  </w:style>
  <w:style w:type="paragraph" w:styleId="Subtitle">
    <w:name w:val="Subtitle"/>
    <w:basedOn w:val="Normal"/>
    <w:next w:val="Normal"/>
    <w:link w:val="SubtitleChar"/>
    <w:uiPriority w:val="11"/>
    <w:qFormat/>
    <w:rsid w:val="00882237"/>
    <w:pPr>
      <w:spacing w:after="500"/>
      <w:jc w:val="both"/>
    </w:pPr>
    <w:rPr>
      <w:rFonts w:asciiTheme="minorHAnsi" w:eastAsiaTheme="minorEastAsia" w:hAnsiTheme="minorHAnsi" w:cstheme="minorBidi"/>
      <w:caps/>
      <w:color w:val="595959" w:themeColor="text1" w:themeTint="A6"/>
      <w:spacing w:val="10"/>
      <w:sz w:val="21"/>
      <w:szCs w:val="21"/>
      <w:lang w:eastAsia="en-US"/>
    </w:rPr>
  </w:style>
  <w:style w:type="character" w:customStyle="1" w:styleId="SubtitleChar">
    <w:name w:val="Subtitle Char"/>
    <w:basedOn w:val="DefaultParagraphFont"/>
    <w:link w:val="Subtitle"/>
    <w:uiPriority w:val="11"/>
    <w:rsid w:val="00882237"/>
    <w:rPr>
      <w:caps/>
      <w:color w:val="595959" w:themeColor="text1" w:themeTint="A6"/>
      <w:spacing w:val="10"/>
      <w:sz w:val="21"/>
      <w:szCs w:val="21"/>
    </w:rPr>
  </w:style>
  <w:style w:type="character" w:customStyle="1" w:styleId="Heading3Char">
    <w:name w:val="Heading 3 Char"/>
    <w:aliases w:val="PhD Heading 3 Char"/>
    <w:basedOn w:val="DefaultParagraphFont"/>
    <w:link w:val="Heading3"/>
    <w:uiPriority w:val="9"/>
    <w:rsid w:val="00EC6925"/>
    <w:rPr>
      <w:rFonts w:ascii="Times New Roman" w:eastAsia="Times New Roman" w:hAnsi="Times New Roman" w:cs="Times New Roman"/>
      <w:i/>
      <w:iCs/>
      <w:color w:val="000000" w:themeColor="text1"/>
      <w:sz w:val="24"/>
      <w:szCs w:val="24"/>
      <w:lang w:eastAsia="en-GB"/>
    </w:rPr>
  </w:style>
  <w:style w:type="character" w:customStyle="1" w:styleId="Heading4Char">
    <w:name w:val="Heading 4 Char"/>
    <w:basedOn w:val="DefaultParagraphFont"/>
    <w:link w:val="Heading4"/>
    <w:uiPriority w:val="9"/>
    <w:semiHidden/>
    <w:rsid w:val="00882237"/>
    <w:rPr>
      <w:rFonts w:ascii="Calibri" w:hAnsi="Calibri"/>
      <w:b/>
      <w:sz w:val="21"/>
      <w:szCs w:val="21"/>
    </w:rPr>
  </w:style>
  <w:style w:type="character" w:customStyle="1" w:styleId="Heading5Char">
    <w:name w:val="Heading 5 Char"/>
    <w:basedOn w:val="DefaultParagraphFont"/>
    <w:link w:val="Heading5"/>
    <w:uiPriority w:val="9"/>
    <w:semiHidden/>
    <w:rsid w:val="00882237"/>
    <w:rPr>
      <w:rFonts w:ascii="Calibri" w:hAnsi="Calibri"/>
      <w:i/>
      <w:color w:val="2F5496" w:themeColor="accent1" w:themeShade="BF"/>
      <w:spacing w:val="10"/>
      <w:sz w:val="21"/>
    </w:rPr>
  </w:style>
  <w:style w:type="character" w:customStyle="1" w:styleId="Heading6Char">
    <w:name w:val="Heading 6 Char"/>
    <w:basedOn w:val="DefaultParagraphFont"/>
    <w:link w:val="Heading6"/>
    <w:uiPriority w:val="9"/>
    <w:semiHidden/>
    <w:rsid w:val="00882237"/>
    <w:rPr>
      <w:caps/>
      <w:color w:val="2F5496" w:themeColor="accent1" w:themeShade="BF"/>
      <w:spacing w:val="10"/>
    </w:rPr>
  </w:style>
  <w:style w:type="character" w:customStyle="1" w:styleId="Heading7Char">
    <w:name w:val="Heading 7 Char"/>
    <w:basedOn w:val="DefaultParagraphFont"/>
    <w:link w:val="Heading7"/>
    <w:uiPriority w:val="9"/>
    <w:semiHidden/>
    <w:rsid w:val="00882237"/>
    <w:rPr>
      <w:caps/>
      <w:color w:val="2F5496" w:themeColor="accent1" w:themeShade="BF"/>
      <w:spacing w:val="10"/>
    </w:rPr>
  </w:style>
  <w:style w:type="character" w:customStyle="1" w:styleId="Heading8Char">
    <w:name w:val="Heading 8 Char"/>
    <w:basedOn w:val="DefaultParagraphFont"/>
    <w:link w:val="Heading8"/>
    <w:uiPriority w:val="9"/>
    <w:semiHidden/>
    <w:rsid w:val="00882237"/>
    <w:rPr>
      <w:caps/>
      <w:spacing w:val="10"/>
      <w:sz w:val="18"/>
      <w:szCs w:val="18"/>
    </w:rPr>
  </w:style>
  <w:style w:type="character" w:customStyle="1" w:styleId="Heading9Char">
    <w:name w:val="Heading 9 Char"/>
    <w:basedOn w:val="DefaultParagraphFont"/>
    <w:link w:val="Heading9"/>
    <w:uiPriority w:val="9"/>
    <w:semiHidden/>
    <w:rsid w:val="00882237"/>
    <w:rPr>
      <w:i/>
      <w:iCs/>
      <w:caps/>
      <w:spacing w:val="10"/>
      <w:sz w:val="18"/>
      <w:szCs w:val="18"/>
    </w:rPr>
  </w:style>
  <w:style w:type="character" w:customStyle="1" w:styleId="CaptionChar">
    <w:name w:val="Caption Char"/>
    <w:basedOn w:val="DefaultParagraphFont"/>
    <w:link w:val="Caption"/>
    <w:uiPriority w:val="35"/>
    <w:rsid w:val="009F2396"/>
    <w:rPr>
      <w:b/>
      <w:bCs/>
      <w:color w:val="2F5496" w:themeColor="accent1" w:themeShade="BF"/>
      <w:sz w:val="16"/>
      <w:szCs w:val="16"/>
    </w:rPr>
  </w:style>
  <w:style w:type="paragraph" w:styleId="Title">
    <w:name w:val="Title"/>
    <w:basedOn w:val="Normal"/>
    <w:next w:val="Normal"/>
    <w:link w:val="TitleChar"/>
    <w:uiPriority w:val="10"/>
    <w:qFormat/>
    <w:rsid w:val="00882237"/>
    <w:pPr>
      <w:spacing w:line="360" w:lineRule="auto"/>
      <w:jc w:val="both"/>
    </w:pPr>
    <w:rPr>
      <w:rFonts w:asciiTheme="majorHAnsi" w:eastAsiaTheme="majorEastAsia" w:hAnsiTheme="majorHAnsi" w:cstheme="majorBidi"/>
      <w:caps/>
      <w:color w:val="4472C4" w:themeColor="accent1"/>
      <w:spacing w:val="10"/>
      <w:sz w:val="52"/>
      <w:szCs w:val="52"/>
      <w:lang w:eastAsia="en-US"/>
    </w:rPr>
  </w:style>
  <w:style w:type="character" w:customStyle="1" w:styleId="TitleChar">
    <w:name w:val="Title Char"/>
    <w:basedOn w:val="DefaultParagraphFont"/>
    <w:link w:val="Title"/>
    <w:uiPriority w:val="10"/>
    <w:rsid w:val="00882237"/>
    <w:rPr>
      <w:rFonts w:asciiTheme="majorHAnsi" w:eastAsiaTheme="majorEastAsia" w:hAnsiTheme="majorHAnsi" w:cstheme="majorBidi"/>
      <w:caps/>
      <w:color w:val="4472C4" w:themeColor="accent1"/>
      <w:spacing w:val="10"/>
      <w:sz w:val="52"/>
      <w:szCs w:val="52"/>
    </w:rPr>
  </w:style>
  <w:style w:type="paragraph" w:styleId="NoSpacing">
    <w:name w:val="No Spacing"/>
    <w:uiPriority w:val="1"/>
    <w:qFormat/>
    <w:rsid w:val="00882237"/>
    <w:pPr>
      <w:spacing w:after="0" w:line="240" w:lineRule="auto"/>
    </w:pPr>
    <w:rPr>
      <w:rFonts w:ascii="Calibri" w:hAnsi="Calibri"/>
    </w:rPr>
  </w:style>
  <w:style w:type="paragraph" w:styleId="Quote">
    <w:name w:val="Quote"/>
    <w:basedOn w:val="Normal"/>
    <w:next w:val="Normal"/>
    <w:link w:val="QuoteChar"/>
    <w:uiPriority w:val="29"/>
    <w:qFormat/>
    <w:rsid w:val="00882237"/>
    <w:pPr>
      <w:spacing w:before="100" w:after="200" w:line="360" w:lineRule="auto"/>
      <w:jc w:val="both"/>
    </w:pPr>
    <w:rPr>
      <w:rFonts w:asciiTheme="minorHAnsi" w:eastAsiaTheme="minorEastAsia" w:hAnsiTheme="minorHAnsi" w:cstheme="minorBidi"/>
      <w:i/>
      <w:iCs/>
      <w:lang w:eastAsia="en-US"/>
    </w:rPr>
  </w:style>
  <w:style w:type="character" w:customStyle="1" w:styleId="QuoteChar">
    <w:name w:val="Quote Char"/>
    <w:basedOn w:val="DefaultParagraphFont"/>
    <w:link w:val="Quote"/>
    <w:uiPriority w:val="29"/>
    <w:rsid w:val="00882237"/>
    <w:rPr>
      <w:i/>
      <w:iCs/>
      <w:sz w:val="24"/>
      <w:szCs w:val="24"/>
    </w:rPr>
  </w:style>
  <w:style w:type="paragraph" w:styleId="IntenseQuote">
    <w:name w:val="Intense Quote"/>
    <w:basedOn w:val="Normal"/>
    <w:next w:val="Normal"/>
    <w:link w:val="IntenseQuoteChar"/>
    <w:uiPriority w:val="30"/>
    <w:qFormat/>
    <w:rsid w:val="00882237"/>
    <w:pPr>
      <w:spacing w:before="240" w:after="240"/>
      <w:ind w:left="1080" w:right="1080"/>
      <w:jc w:val="center"/>
    </w:pPr>
    <w:rPr>
      <w:rFonts w:asciiTheme="minorHAnsi" w:eastAsiaTheme="minorEastAsia" w:hAnsiTheme="minorHAnsi" w:cstheme="minorBidi"/>
      <w:color w:val="4472C4" w:themeColor="accent1"/>
      <w:lang w:eastAsia="en-US"/>
    </w:rPr>
  </w:style>
  <w:style w:type="character" w:customStyle="1" w:styleId="IntenseQuoteChar">
    <w:name w:val="Intense Quote Char"/>
    <w:basedOn w:val="DefaultParagraphFont"/>
    <w:link w:val="IntenseQuote"/>
    <w:uiPriority w:val="30"/>
    <w:rsid w:val="00882237"/>
    <w:rPr>
      <w:color w:val="4472C4" w:themeColor="accent1"/>
      <w:sz w:val="24"/>
      <w:szCs w:val="24"/>
    </w:rPr>
  </w:style>
  <w:style w:type="character" w:styleId="SubtleEmphasis">
    <w:name w:val="Subtle Emphasis"/>
    <w:uiPriority w:val="19"/>
    <w:qFormat/>
    <w:rsid w:val="00882237"/>
    <w:rPr>
      <w:i/>
      <w:iCs/>
      <w:color w:val="1F3763" w:themeColor="accent1" w:themeShade="7F"/>
    </w:rPr>
  </w:style>
  <w:style w:type="character" w:styleId="IntenseEmphasis">
    <w:name w:val="Intense Emphasis"/>
    <w:uiPriority w:val="21"/>
    <w:qFormat/>
    <w:rsid w:val="00882237"/>
    <w:rPr>
      <w:b/>
      <w:bCs/>
      <w:caps/>
      <w:color w:val="1F3763" w:themeColor="accent1" w:themeShade="7F"/>
      <w:spacing w:val="10"/>
    </w:rPr>
  </w:style>
  <w:style w:type="character" w:styleId="SubtleReference">
    <w:name w:val="Subtle Reference"/>
    <w:uiPriority w:val="31"/>
    <w:qFormat/>
    <w:rsid w:val="00882237"/>
    <w:rPr>
      <w:b/>
      <w:bCs/>
      <w:color w:val="4472C4" w:themeColor="accent1"/>
    </w:rPr>
  </w:style>
  <w:style w:type="character" w:styleId="IntenseReference">
    <w:name w:val="Intense Reference"/>
    <w:uiPriority w:val="32"/>
    <w:qFormat/>
    <w:rsid w:val="00882237"/>
    <w:rPr>
      <w:b/>
      <w:bCs/>
      <w:i/>
      <w:iCs/>
      <w:caps/>
      <w:color w:val="4472C4" w:themeColor="accent1"/>
    </w:rPr>
  </w:style>
  <w:style w:type="character" w:styleId="BookTitle">
    <w:name w:val="Book Title"/>
    <w:uiPriority w:val="33"/>
    <w:qFormat/>
    <w:rsid w:val="00882237"/>
    <w:rPr>
      <w:b/>
      <w:bCs/>
      <w:i/>
      <w:iCs/>
      <w:spacing w:val="0"/>
    </w:rPr>
  </w:style>
  <w:style w:type="paragraph" w:styleId="TOCHeading">
    <w:name w:val="TOC Heading"/>
    <w:basedOn w:val="Heading2"/>
    <w:next w:val="Normal"/>
    <w:uiPriority w:val="39"/>
    <w:semiHidden/>
    <w:unhideWhenUsed/>
    <w:qFormat/>
    <w:rsid w:val="00882237"/>
    <w:pPr>
      <w:outlineLvl w:val="9"/>
    </w:pPr>
  </w:style>
  <w:style w:type="paragraph" w:styleId="Header">
    <w:name w:val="header"/>
    <w:basedOn w:val="Normal"/>
    <w:link w:val="HeaderChar"/>
    <w:uiPriority w:val="99"/>
    <w:unhideWhenUsed/>
    <w:rsid w:val="00E33671"/>
    <w:pPr>
      <w:tabs>
        <w:tab w:val="center" w:pos="4513"/>
        <w:tab w:val="right" w:pos="9026"/>
      </w:tabs>
      <w:jc w:val="both"/>
    </w:pPr>
    <w:rPr>
      <w:rFonts w:ascii="Calibri" w:eastAsiaTheme="minorEastAsia" w:hAnsi="Calibri" w:cstheme="minorBidi"/>
      <w:sz w:val="21"/>
      <w:szCs w:val="20"/>
      <w:lang w:eastAsia="en-US"/>
    </w:rPr>
  </w:style>
  <w:style w:type="character" w:customStyle="1" w:styleId="HeaderChar">
    <w:name w:val="Header Char"/>
    <w:basedOn w:val="DefaultParagraphFont"/>
    <w:link w:val="Header"/>
    <w:uiPriority w:val="99"/>
    <w:rsid w:val="00E33671"/>
    <w:rPr>
      <w:rFonts w:ascii="Calibri" w:hAnsi="Calibri"/>
      <w:sz w:val="21"/>
    </w:rPr>
  </w:style>
  <w:style w:type="character" w:customStyle="1" w:styleId="UnresolvedMention4">
    <w:name w:val="Unresolved Mention4"/>
    <w:basedOn w:val="DefaultParagraphFont"/>
    <w:uiPriority w:val="99"/>
    <w:unhideWhenUsed/>
    <w:rsid w:val="00784AF8"/>
    <w:rPr>
      <w:color w:val="605E5C"/>
      <w:shd w:val="clear" w:color="auto" w:fill="E1DFDD"/>
    </w:rPr>
  </w:style>
  <w:style w:type="character" w:customStyle="1" w:styleId="Mention1">
    <w:name w:val="Mention1"/>
    <w:basedOn w:val="DefaultParagraphFont"/>
    <w:uiPriority w:val="99"/>
    <w:unhideWhenUsed/>
    <w:rsid w:val="0032304D"/>
    <w:rPr>
      <w:color w:val="2B579A"/>
      <w:shd w:val="clear" w:color="auto" w:fill="E1DFDD"/>
    </w:rPr>
  </w:style>
  <w:style w:type="character" w:styleId="UnresolvedMention">
    <w:name w:val="Unresolved Mention"/>
    <w:basedOn w:val="DefaultParagraphFont"/>
    <w:uiPriority w:val="99"/>
    <w:semiHidden/>
    <w:unhideWhenUsed/>
    <w:rsid w:val="00175A69"/>
    <w:rPr>
      <w:color w:val="605E5C"/>
      <w:shd w:val="clear" w:color="auto" w:fill="E1DFDD"/>
    </w:rPr>
  </w:style>
  <w:style w:type="paragraph" w:customStyle="1" w:styleId="PhDNormal">
    <w:name w:val="PhD Normal"/>
    <w:link w:val="PhDNormalChar"/>
    <w:qFormat/>
    <w:rsid w:val="00765FCE"/>
    <w:pPr>
      <w:spacing w:before="0" w:after="120" w:line="360" w:lineRule="auto"/>
      <w:ind w:firstLine="567"/>
      <w:jc w:val="both"/>
    </w:pPr>
    <w:rPr>
      <w:rFonts w:ascii="Times New Roman" w:eastAsia="Times New Roman" w:hAnsi="Times New Roman" w:cs="Times New Roman"/>
      <w:sz w:val="24"/>
      <w:szCs w:val="22"/>
      <w:lang w:val="en-AU"/>
    </w:rPr>
  </w:style>
  <w:style w:type="character" w:customStyle="1" w:styleId="PhDNormalChar">
    <w:name w:val="PhD Normal Char"/>
    <w:basedOn w:val="DefaultParagraphFont"/>
    <w:link w:val="PhDNormal"/>
    <w:rsid w:val="00765FCE"/>
    <w:rPr>
      <w:rFonts w:ascii="Times New Roman" w:eastAsia="Times New Roman" w:hAnsi="Times New Roman" w:cs="Times New Roman"/>
      <w:sz w:val="24"/>
      <w:szCs w:val="22"/>
      <w:lang w:val="en-AU"/>
    </w:rPr>
  </w:style>
  <w:style w:type="paragraph" w:customStyle="1" w:styleId="MDPI51figurecaption">
    <w:name w:val="MDPI_5.1_figure_caption"/>
    <w:qFormat/>
    <w:rsid w:val="00DD4DF6"/>
    <w:pPr>
      <w:adjustRightInd w:val="0"/>
      <w:snapToGrid w:val="0"/>
      <w:spacing w:before="120" w:after="240" w:line="260" w:lineRule="atLeast"/>
      <w:ind w:left="425" w:right="425"/>
      <w:jc w:val="both"/>
    </w:pPr>
    <w:rPr>
      <w:rFonts w:ascii="Palatino Linotype" w:eastAsia="Times New Roman" w:hAnsi="Palatino Linotype" w:cs="Times New Roman"/>
      <w:color w:val="000000"/>
      <w:sz w:val="18"/>
      <w:lang w:val="en-US" w:eastAsia="de-DE" w:bidi="en-US"/>
    </w:rPr>
  </w:style>
  <w:style w:type="paragraph" w:customStyle="1" w:styleId="MDPI52figure">
    <w:name w:val="MDPI_5.2_figure"/>
    <w:qFormat/>
    <w:rsid w:val="00DD4DF6"/>
    <w:pPr>
      <w:adjustRightInd w:val="0"/>
      <w:snapToGrid w:val="0"/>
      <w:spacing w:before="240" w:after="120" w:line="260" w:lineRule="atLeast"/>
      <w:jc w:val="center"/>
    </w:pPr>
    <w:rPr>
      <w:rFonts w:ascii="Palatino Linotype" w:eastAsia="Times New Roman" w:hAnsi="Palatino Linotype" w:cs="Times New Roman"/>
      <w:snapToGrid w:val="0"/>
      <w:color w:val="00000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969">
      <w:bodyDiv w:val="1"/>
      <w:marLeft w:val="0"/>
      <w:marRight w:val="0"/>
      <w:marTop w:val="0"/>
      <w:marBottom w:val="0"/>
      <w:divBdr>
        <w:top w:val="none" w:sz="0" w:space="0" w:color="auto"/>
        <w:left w:val="none" w:sz="0" w:space="0" w:color="auto"/>
        <w:bottom w:val="none" w:sz="0" w:space="0" w:color="auto"/>
        <w:right w:val="none" w:sz="0" w:space="0" w:color="auto"/>
      </w:divBdr>
    </w:div>
    <w:div w:id="5835264">
      <w:bodyDiv w:val="1"/>
      <w:marLeft w:val="0"/>
      <w:marRight w:val="0"/>
      <w:marTop w:val="0"/>
      <w:marBottom w:val="0"/>
      <w:divBdr>
        <w:top w:val="none" w:sz="0" w:space="0" w:color="auto"/>
        <w:left w:val="none" w:sz="0" w:space="0" w:color="auto"/>
        <w:bottom w:val="none" w:sz="0" w:space="0" w:color="auto"/>
        <w:right w:val="none" w:sz="0" w:space="0" w:color="auto"/>
      </w:divBdr>
    </w:div>
    <w:div w:id="8263665">
      <w:bodyDiv w:val="1"/>
      <w:marLeft w:val="0"/>
      <w:marRight w:val="0"/>
      <w:marTop w:val="0"/>
      <w:marBottom w:val="0"/>
      <w:divBdr>
        <w:top w:val="none" w:sz="0" w:space="0" w:color="auto"/>
        <w:left w:val="none" w:sz="0" w:space="0" w:color="auto"/>
        <w:bottom w:val="none" w:sz="0" w:space="0" w:color="auto"/>
        <w:right w:val="none" w:sz="0" w:space="0" w:color="auto"/>
      </w:divBdr>
    </w:div>
    <w:div w:id="10306370">
      <w:bodyDiv w:val="1"/>
      <w:marLeft w:val="0"/>
      <w:marRight w:val="0"/>
      <w:marTop w:val="0"/>
      <w:marBottom w:val="0"/>
      <w:divBdr>
        <w:top w:val="none" w:sz="0" w:space="0" w:color="auto"/>
        <w:left w:val="none" w:sz="0" w:space="0" w:color="auto"/>
        <w:bottom w:val="none" w:sz="0" w:space="0" w:color="auto"/>
        <w:right w:val="none" w:sz="0" w:space="0" w:color="auto"/>
      </w:divBdr>
    </w:div>
    <w:div w:id="13963617">
      <w:bodyDiv w:val="1"/>
      <w:marLeft w:val="0"/>
      <w:marRight w:val="0"/>
      <w:marTop w:val="0"/>
      <w:marBottom w:val="0"/>
      <w:divBdr>
        <w:top w:val="none" w:sz="0" w:space="0" w:color="auto"/>
        <w:left w:val="none" w:sz="0" w:space="0" w:color="auto"/>
        <w:bottom w:val="none" w:sz="0" w:space="0" w:color="auto"/>
        <w:right w:val="none" w:sz="0" w:space="0" w:color="auto"/>
      </w:divBdr>
    </w:div>
    <w:div w:id="15085913">
      <w:bodyDiv w:val="1"/>
      <w:marLeft w:val="0"/>
      <w:marRight w:val="0"/>
      <w:marTop w:val="0"/>
      <w:marBottom w:val="0"/>
      <w:divBdr>
        <w:top w:val="none" w:sz="0" w:space="0" w:color="auto"/>
        <w:left w:val="none" w:sz="0" w:space="0" w:color="auto"/>
        <w:bottom w:val="none" w:sz="0" w:space="0" w:color="auto"/>
        <w:right w:val="none" w:sz="0" w:space="0" w:color="auto"/>
      </w:divBdr>
    </w:div>
    <w:div w:id="15430480">
      <w:bodyDiv w:val="1"/>
      <w:marLeft w:val="0"/>
      <w:marRight w:val="0"/>
      <w:marTop w:val="0"/>
      <w:marBottom w:val="0"/>
      <w:divBdr>
        <w:top w:val="none" w:sz="0" w:space="0" w:color="auto"/>
        <w:left w:val="none" w:sz="0" w:space="0" w:color="auto"/>
        <w:bottom w:val="none" w:sz="0" w:space="0" w:color="auto"/>
        <w:right w:val="none" w:sz="0" w:space="0" w:color="auto"/>
      </w:divBdr>
    </w:div>
    <w:div w:id="23872277">
      <w:bodyDiv w:val="1"/>
      <w:marLeft w:val="0"/>
      <w:marRight w:val="0"/>
      <w:marTop w:val="0"/>
      <w:marBottom w:val="0"/>
      <w:divBdr>
        <w:top w:val="none" w:sz="0" w:space="0" w:color="auto"/>
        <w:left w:val="none" w:sz="0" w:space="0" w:color="auto"/>
        <w:bottom w:val="none" w:sz="0" w:space="0" w:color="auto"/>
        <w:right w:val="none" w:sz="0" w:space="0" w:color="auto"/>
      </w:divBdr>
    </w:div>
    <w:div w:id="26377192">
      <w:bodyDiv w:val="1"/>
      <w:marLeft w:val="0"/>
      <w:marRight w:val="0"/>
      <w:marTop w:val="0"/>
      <w:marBottom w:val="0"/>
      <w:divBdr>
        <w:top w:val="none" w:sz="0" w:space="0" w:color="auto"/>
        <w:left w:val="none" w:sz="0" w:space="0" w:color="auto"/>
        <w:bottom w:val="none" w:sz="0" w:space="0" w:color="auto"/>
        <w:right w:val="none" w:sz="0" w:space="0" w:color="auto"/>
      </w:divBdr>
    </w:div>
    <w:div w:id="33509703">
      <w:bodyDiv w:val="1"/>
      <w:marLeft w:val="0"/>
      <w:marRight w:val="0"/>
      <w:marTop w:val="0"/>
      <w:marBottom w:val="0"/>
      <w:divBdr>
        <w:top w:val="none" w:sz="0" w:space="0" w:color="auto"/>
        <w:left w:val="none" w:sz="0" w:space="0" w:color="auto"/>
        <w:bottom w:val="none" w:sz="0" w:space="0" w:color="auto"/>
        <w:right w:val="none" w:sz="0" w:space="0" w:color="auto"/>
      </w:divBdr>
    </w:div>
    <w:div w:id="36130691">
      <w:bodyDiv w:val="1"/>
      <w:marLeft w:val="0"/>
      <w:marRight w:val="0"/>
      <w:marTop w:val="0"/>
      <w:marBottom w:val="0"/>
      <w:divBdr>
        <w:top w:val="none" w:sz="0" w:space="0" w:color="auto"/>
        <w:left w:val="none" w:sz="0" w:space="0" w:color="auto"/>
        <w:bottom w:val="none" w:sz="0" w:space="0" w:color="auto"/>
        <w:right w:val="none" w:sz="0" w:space="0" w:color="auto"/>
      </w:divBdr>
    </w:div>
    <w:div w:id="49306856">
      <w:bodyDiv w:val="1"/>
      <w:marLeft w:val="0"/>
      <w:marRight w:val="0"/>
      <w:marTop w:val="0"/>
      <w:marBottom w:val="0"/>
      <w:divBdr>
        <w:top w:val="none" w:sz="0" w:space="0" w:color="auto"/>
        <w:left w:val="none" w:sz="0" w:space="0" w:color="auto"/>
        <w:bottom w:val="none" w:sz="0" w:space="0" w:color="auto"/>
        <w:right w:val="none" w:sz="0" w:space="0" w:color="auto"/>
      </w:divBdr>
    </w:div>
    <w:div w:id="52579523">
      <w:bodyDiv w:val="1"/>
      <w:marLeft w:val="0"/>
      <w:marRight w:val="0"/>
      <w:marTop w:val="0"/>
      <w:marBottom w:val="0"/>
      <w:divBdr>
        <w:top w:val="none" w:sz="0" w:space="0" w:color="auto"/>
        <w:left w:val="none" w:sz="0" w:space="0" w:color="auto"/>
        <w:bottom w:val="none" w:sz="0" w:space="0" w:color="auto"/>
        <w:right w:val="none" w:sz="0" w:space="0" w:color="auto"/>
      </w:divBdr>
    </w:div>
    <w:div w:id="64840450">
      <w:bodyDiv w:val="1"/>
      <w:marLeft w:val="0"/>
      <w:marRight w:val="0"/>
      <w:marTop w:val="0"/>
      <w:marBottom w:val="0"/>
      <w:divBdr>
        <w:top w:val="none" w:sz="0" w:space="0" w:color="auto"/>
        <w:left w:val="none" w:sz="0" w:space="0" w:color="auto"/>
        <w:bottom w:val="none" w:sz="0" w:space="0" w:color="auto"/>
        <w:right w:val="none" w:sz="0" w:space="0" w:color="auto"/>
      </w:divBdr>
    </w:div>
    <w:div w:id="66613435">
      <w:bodyDiv w:val="1"/>
      <w:marLeft w:val="0"/>
      <w:marRight w:val="0"/>
      <w:marTop w:val="0"/>
      <w:marBottom w:val="0"/>
      <w:divBdr>
        <w:top w:val="none" w:sz="0" w:space="0" w:color="auto"/>
        <w:left w:val="none" w:sz="0" w:space="0" w:color="auto"/>
        <w:bottom w:val="none" w:sz="0" w:space="0" w:color="auto"/>
        <w:right w:val="none" w:sz="0" w:space="0" w:color="auto"/>
      </w:divBdr>
    </w:div>
    <w:div w:id="77099003">
      <w:bodyDiv w:val="1"/>
      <w:marLeft w:val="0"/>
      <w:marRight w:val="0"/>
      <w:marTop w:val="0"/>
      <w:marBottom w:val="0"/>
      <w:divBdr>
        <w:top w:val="none" w:sz="0" w:space="0" w:color="auto"/>
        <w:left w:val="none" w:sz="0" w:space="0" w:color="auto"/>
        <w:bottom w:val="none" w:sz="0" w:space="0" w:color="auto"/>
        <w:right w:val="none" w:sz="0" w:space="0" w:color="auto"/>
      </w:divBdr>
      <w:divsChild>
        <w:div w:id="180408361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2605367">
      <w:bodyDiv w:val="1"/>
      <w:marLeft w:val="0"/>
      <w:marRight w:val="0"/>
      <w:marTop w:val="0"/>
      <w:marBottom w:val="0"/>
      <w:divBdr>
        <w:top w:val="none" w:sz="0" w:space="0" w:color="auto"/>
        <w:left w:val="none" w:sz="0" w:space="0" w:color="auto"/>
        <w:bottom w:val="none" w:sz="0" w:space="0" w:color="auto"/>
        <w:right w:val="none" w:sz="0" w:space="0" w:color="auto"/>
      </w:divBdr>
    </w:div>
    <w:div w:id="88280163">
      <w:bodyDiv w:val="1"/>
      <w:marLeft w:val="0"/>
      <w:marRight w:val="0"/>
      <w:marTop w:val="0"/>
      <w:marBottom w:val="0"/>
      <w:divBdr>
        <w:top w:val="none" w:sz="0" w:space="0" w:color="auto"/>
        <w:left w:val="none" w:sz="0" w:space="0" w:color="auto"/>
        <w:bottom w:val="none" w:sz="0" w:space="0" w:color="auto"/>
        <w:right w:val="none" w:sz="0" w:space="0" w:color="auto"/>
      </w:divBdr>
    </w:div>
    <w:div w:id="103967631">
      <w:bodyDiv w:val="1"/>
      <w:marLeft w:val="0"/>
      <w:marRight w:val="0"/>
      <w:marTop w:val="0"/>
      <w:marBottom w:val="0"/>
      <w:divBdr>
        <w:top w:val="none" w:sz="0" w:space="0" w:color="auto"/>
        <w:left w:val="none" w:sz="0" w:space="0" w:color="auto"/>
        <w:bottom w:val="none" w:sz="0" w:space="0" w:color="auto"/>
        <w:right w:val="none" w:sz="0" w:space="0" w:color="auto"/>
      </w:divBdr>
    </w:div>
    <w:div w:id="105082699">
      <w:bodyDiv w:val="1"/>
      <w:marLeft w:val="0"/>
      <w:marRight w:val="0"/>
      <w:marTop w:val="0"/>
      <w:marBottom w:val="0"/>
      <w:divBdr>
        <w:top w:val="none" w:sz="0" w:space="0" w:color="auto"/>
        <w:left w:val="none" w:sz="0" w:space="0" w:color="auto"/>
        <w:bottom w:val="none" w:sz="0" w:space="0" w:color="auto"/>
        <w:right w:val="none" w:sz="0" w:space="0" w:color="auto"/>
      </w:divBdr>
    </w:div>
    <w:div w:id="108016963">
      <w:bodyDiv w:val="1"/>
      <w:marLeft w:val="0"/>
      <w:marRight w:val="0"/>
      <w:marTop w:val="0"/>
      <w:marBottom w:val="0"/>
      <w:divBdr>
        <w:top w:val="none" w:sz="0" w:space="0" w:color="auto"/>
        <w:left w:val="none" w:sz="0" w:space="0" w:color="auto"/>
        <w:bottom w:val="none" w:sz="0" w:space="0" w:color="auto"/>
        <w:right w:val="none" w:sz="0" w:space="0" w:color="auto"/>
      </w:divBdr>
    </w:div>
    <w:div w:id="110057612">
      <w:bodyDiv w:val="1"/>
      <w:marLeft w:val="0"/>
      <w:marRight w:val="0"/>
      <w:marTop w:val="0"/>
      <w:marBottom w:val="0"/>
      <w:divBdr>
        <w:top w:val="none" w:sz="0" w:space="0" w:color="auto"/>
        <w:left w:val="none" w:sz="0" w:space="0" w:color="auto"/>
        <w:bottom w:val="none" w:sz="0" w:space="0" w:color="auto"/>
        <w:right w:val="none" w:sz="0" w:space="0" w:color="auto"/>
      </w:divBdr>
    </w:div>
    <w:div w:id="113712618">
      <w:bodyDiv w:val="1"/>
      <w:marLeft w:val="0"/>
      <w:marRight w:val="0"/>
      <w:marTop w:val="0"/>
      <w:marBottom w:val="0"/>
      <w:divBdr>
        <w:top w:val="none" w:sz="0" w:space="0" w:color="auto"/>
        <w:left w:val="none" w:sz="0" w:space="0" w:color="auto"/>
        <w:bottom w:val="none" w:sz="0" w:space="0" w:color="auto"/>
        <w:right w:val="none" w:sz="0" w:space="0" w:color="auto"/>
      </w:divBdr>
    </w:div>
    <w:div w:id="117920829">
      <w:bodyDiv w:val="1"/>
      <w:marLeft w:val="0"/>
      <w:marRight w:val="0"/>
      <w:marTop w:val="0"/>
      <w:marBottom w:val="0"/>
      <w:divBdr>
        <w:top w:val="none" w:sz="0" w:space="0" w:color="auto"/>
        <w:left w:val="none" w:sz="0" w:space="0" w:color="auto"/>
        <w:bottom w:val="none" w:sz="0" w:space="0" w:color="auto"/>
        <w:right w:val="none" w:sz="0" w:space="0" w:color="auto"/>
      </w:divBdr>
    </w:div>
    <w:div w:id="126629065">
      <w:bodyDiv w:val="1"/>
      <w:marLeft w:val="0"/>
      <w:marRight w:val="0"/>
      <w:marTop w:val="0"/>
      <w:marBottom w:val="0"/>
      <w:divBdr>
        <w:top w:val="none" w:sz="0" w:space="0" w:color="auto"/>
        <w:left w:val="none" w:sz="0" w:space="0" w:color="auto"/>
        <w:bottom w:val="none" w:sz="0" w:space="0" w:color="auto"/>
        <w:right w:val="none" w:sz="0" w:space="0" w:color="auto"/>
      </w:divBdr>
    </w:div>
    <w:div w:id="128255326">
      <w:bodyDiv w:val="1"/>
      <w:marLeft w:val="0"/>
      <w:marRight w:val="0"/>
      <w:marTop w:val="0"/>
      <w:marBottom w:val="0"/>
      <w:divBdr>
        <w:top w:val="none" w:sz="0" w:space="0" w:color="auto"/>
        <w:left w:val="none" w:sz="0" w:space="0" w:color="auto"/>
        <w:bottom w:val="none" w:sz="0" w:space="0" w:color="auto"/>
        <w:right w:val="none" w:sz="0" w:space="0" w:color="auto"/>
      </w:divBdr>
    </w:div>
    <w:div w:id="131218347">
      <w:bodyDiv w:val="1"/>
      <w:marLeft w:val="0"/>
      <w:marRight w:val="0"/>
      <w:marTop w:val="0"/>
      <w:marBottom w:val="0"/>
      <w:divBdr>
        <w:top w:val="none" w:sz="0" w:space="0" w:color="auto"/>
        <w:left w:val="none" w:sz="0" w:space="0" w:color="auto"/>
        <w:bottom w:val="none" w:sz="0" w:space="0" w:color="auto"/>
        <w:right w:val="none" w:sz="0" w:space="0" w:color="auto"/>
      </w:divBdr>
    </w:div>
    <w:div w:id="134953800">
      <w:bodyDiv w:val="1"/>
      <w:marLeft w:val="0"/>
      <w:marRight w:val="0"/>
      <w:marTop w:val="0"/>
      <w:marBottom w:val="0"/>
      <w:divBdr>
        <w:top w:val="none" w:sz="0" w:space="0" w:color="auto"/>
        <w:left w:val="none" w:sz="0" w:space="0" w:color="auto"/>
        <w:bottom w:val="none" w:sz="0" w:space="0" w:color="auto"/>
        <w:right w:val="none" w:sz="0" w:space="0" w:color="auto"/>
      </w:divBdr>
    </w:div>
    <w:div w:id="153837998">
      <w:bodyDiv w:val="1"/>
      <w:marLeft w:val="0"/>
      <w:marRight w:val="0"/>
      <w:marTop w:val="0"/>
      <w:marBottom w:val="0"/>
      <w:divBdr>
        <w:top w:val="none" w:sz="0" w:space="0" w:color="auto"/>
        <w:left w:val="none" w:sz="0" w:space="0" w:color="auto"/>
        <w:bottom w:val="none" w:sz="0" w:space="0" w:color="auto"/>
        <w:right w:val="none" w:sz="0" w:space="0" w:color="auto"/>
      </w:divBdr>
    </w:div>
    <w:div w:id="155418014">
      <w:bodyDiv w:val="1"/>
      <w:marLeft w:val="0"/>
      <w:marRight w:val="0"/>
      <w:marTop w:val="0"/>
      <w:marBottom w:val="0"/>
      <w:divBdr>
        <w:top w:val="none" w:sz="0" w:space="0" w:color="auto"/>
        <w:left w:val="none" w:sz="0" w:space="0" w:color="auto"/>
        <w:bottom w:val="none" w:sz="0" w:space="0" w:color="auto"/>
        <w:right w:val="none" w:sz="0" w:space="0" w:color="auto"/>
      </w:divBdr>
    </w:div>
    <w:div w:id="169220944">
      <w:bodyDiv w:val="1"/>
      <w:marLeft w:val="0"/>
      <w:marRight w:val="0"/>
      <w:marTop w:val="0"/>
      <w:marBottom w:val="0"/>
      <w:divBdr>
        <w:top w:val="none" w:sz="0" w:space="0" w:color="auto"/>
        <w:left w:val="none" w:sz="0" w:space="0" w:color="auto"/>
        <w:bottom w:val="none" w:sz="0" w:space="0" w:color="auto"/>
        <w:right w:val="none" w:sz="0" w:space="0" w:color="auto"/>
      </w:divBdr>
      <w:divsChild>
        <w:div w:id="1775128669">
          <w:marLeft w:val="0"/>
          <w:marRight w:val="0"/>
          <w:marTop w:val="0"/>
          <w:marBottom w:val="0"/>
          <w:divBdr>
            <w:top w:val="none" w:sz="0" w:space="0" w:color="auto"/>
            <w:left w:val="none" w:sz="0" w:space="0" w:color="auto"/>
            <w:bottom w:val="none" w:sz="0" w:space="0" w:color="auto"/>
            <w:right w:val="none" w:sz="0" w:space="0" w:color="auto"/>
          </w:divBdr>
        </w:div>
      </w:divsChild>
    </w:div>
    <w:div w:id="183133412">
      <w:bodyDiv w:val="1"/>
      <w:marLeft w:val="0"/>
      <w:marRight w:val="0"/>
      <w:marTop w:val="0"/>
      <w:marBottom w:val="0"/>
      <w:divBdr>
        <w:top w:val="none" w:sz="0" w:space="0" w:color="auto"/>
        <w:left w:val="none" w:sz="0" w:space="0" w:color="auto"/>
        <w:bottom w:val="none" w:sz="0" w:space="0" w:color="auto"/>
        <w:right w:val="none" w:sz="0" w:space="0" w:color="auto"/>
      </w:divBdr>
    </w:div>
    <w:div w:id="185867769">
      <w:bodyDiv w:val="1"/>
      <w:marLeft w:val="0"/>
      <w:marRight w:val="0"/>
      <w:marTop w:val="0"/>
      <w:marBottom w:val="0"/>
      <w:divBdr>
        <w:top w:val="none" w:sz="0" w:space="0" w:color="auto"/>
        <w:left w:val="none" w:sz="0" w:space="0" w:color="auto"/>
        <w:bottom w:val="none" w:sz="0" w:space="0" w:color="auto"/>
        <w:right w:val="none" w:sz="0" w:space="0" w:color="auto"/>
      </w:divBdr>
    </w:div>
    <w:div w:id="189225271">
      <w:bodyDiv w:val="1"/>
      <w:marLeft w:val="0"/>
      <w:marRight w:val="0"/>
      <w:marTop w:val="0"/>
      <w:marBottom w:val="0"/>
      <w:divBdr>
        <w:top w:val="none" w:sz="0" w:space="0" w:color="auto"/>
        <w:left w:val="none" w:sz="0" w:space="0" w:color="auto"/>
        <w:bottom w:val="none" w:sz="0" w:space="0" w:color="auto"/>
        <w:right w:val="none" w:sz="0" w:space="0" w:color="auto"/>
      </w:divBdr>
    </w:div>
    <w:div w:id="201985210">
      <w:bodyDiv w:val="1"/>
      <w:marLeft w:val="0"/>
      <w:marRight w:val="0"/>
      <w:marTop w:val="0"/>
      <w:marBottom w:val="0"/>
      <w:divBdr>
        <w:top w:val="none" w:sz="0" w:space="0" w:color="auto"/>
        <w:left w:val="none" w:sz="0" w:space="0" w:color="auto"/>
        <w:bottom w:val="none" w:sz="0" w:space="0" w:color="auto"/>
        <w:right w:val="none" w:sz="0" w:space="0" w:color="auto"/>
      </w:divBdr>
    </w:div>
    <w:div w:id="202131268">
      <w:bodyDiv w:val="1"/>
      <w:marLeft w:val="0"/>
      <w:marRight w:val="0"/>
      <w:marTop w:val="0"/>
      <w:marBottom w:val="0"/>
      <w:divBdr>
        <w:top w:val="none" w:sz="0" w:space="0" w:color="auto"/>
        <w:left w:val="none" w:sz="0" w:space="0" w:color="auto"/>
        <w:bottom w:val="none" w:sz="0" w:space="0" w:color="auto"/>
        <w:right w:val="none" w:sz="0" w:space="0" w:color="auto"/>
      </w:divBdr>
    </w:div>
    <w:div w:id="203687147">
      <w:bodyDiv w:val="1"/>
      <w:marLeft w:val="0"/>
      <w:marRight w:val="0"/>
      <w:marTop w:val="0"/>
      <w:marBottom w:val="0"/>
      <w:divBdr>
        <w:top w:val="none" w:sz="0" w:space="0" w:color="auto"/>
        <w:left w:val="none" w:sz="0" w:space="0" w:color="auto"/>
        <w:bottom w:val="none" w:sz="0" w:space="0" w:color="auto"/>
        <w:right w:val="none" w:sz="0" w:space="0" w:color="auto"/>
      </w:divBdr>
    </w:div>
    <w:div w:id="216551020">
      <w:bodyDiv w:val="1"/>
      <w:marLeft w:val="0"/>
      <w:marRight w:val="0"/>
      <w:marTop w:val="0"/>
      <w:marBottom w:val="0"/>
      <w:divBdr>
        <w:top w:val="none" w:sz="0" w:space="0" w:color="auto"/>
        <w:left w:val="none" w:sz="0" w:space="0" w:color="auto"/>
        <w:bottom w:val="none" w:sz="0" w:space="0" w:color="auto"/>
        <w:right w:val="none" w:sz="0" w:space="0" w:color="auto"/>
      </w:divBdr>
    </w:div>
    <w:div w:id="226964095">
      <w:bodyDiv w:val="1"/>
      <w:marLeft w:val="0"/>
      <w:marRight w:val="0"/>
      <w:marTop w:val="0"/>
      <w:marBottom w:val="0"/>
      <w:divBdr>
        <w:top w:val="none" w:sz="0" w:space="0" w:color="auto"/>
        <w:left w:val="none" w:sz="0" w:space="0" w:color="auto"/>
        <w:bottom w:val="none" w:sz="0" w:space="0" w:color="auto"/>
        <w:right w:val="none" w:sz="0" w:space="0" w:color="auto"/>
      </w:divBdr>
    </w:div>
    <w:div w:id="227422249">
      <w:bodyDiv w:val="1"/>
      <w:marLeft w:val="0"/>
      <w:marRight w:val="0"/>
      <w:marTop w:val="0"/>
      <w:marBottom w:val="0"/>
      <w:divBdr>
        <w:top w:val="none" w:sz="0" w:space="0" w:color="auto"/>
        <w:left w:val="none" w:sz="0" w:space="0" w:color="auto"/>
        <w:bottom w:val="none" w:sz="0" w:space="0" w:color="auto"/>
        <w:right w:val="none" w:sz="0" w:space="0" w:color="auto"/>
      </w:divBdr>
    </w:div>
    <w:div w:id="235289672">
      <w:bodyDiv w:val="1"/>
      <w:marLeft w:val="0"/>
      <w:marRight w:val="0"/>
      <w:marTop w:val="0"/>
      <w:marBottom w:val="0"/>
      <w:divBdr>
        <w:top w:val="none" w:sz="0" w:space="0" w:color="auto"/>
        <w:left w:val="none" w:sz="0" w:space="0" w:color="auto"/>
        <w:bottom w:val="none" w:sz="0" w:space="0" w:color="auto"/>
        <w:right w:val="none" w:sz="0" w:space="0" w:color="auto"/>
      </w:divBdr>
    </w:div>
    <w:div w:id="243927455">
      <w:bodyDiv w:val="1"/>
      <w:marLeft w:val="0"/>
      <w:marRight w:val="0"/>
      <w:marTop w:val="0"/>
      <w:marBottom w:val="0"/>
      <w:divBdr>
        <w:top w:val="none" w:sz="0" w:space="0" w:color="auto"/>
        <w:left w:val="none" w:sz="0" w:space="0" w:color="auto"/>
        <w:bottom w:val="none" w:sz="0" w:space="0" w:color="auto"/>
        <w:right w:val="none" w:sz="0" w:space="0" w:color="auto"/>
      </w:divBdr>
    </w:div>
    <w:div w:id="264459468">
      <w:bodyDiv w:val="1"/>
      <w:marLeft w:val="0"/>
      <w:marRight w:val="0"/>
      <w:marTop w:val="0"/>
      <w:marBottom w:val="0"/>
      <w:divBdr>
        <w:top w:val="none" w:sz="0" w:space="0" w:color="auto"/>
        <w:left w:val="none" w:sz="0" w:space="0" w:color="auto"/>
        <w:bottom w:val="none" w:sz="0" w:space="0" w:color="auto"/>
        <w:right w:val="none" w:sz="0" w:space="0" w:color="auto"/>
      </w:divBdr>
    </w:div>
    <w:div w:id="267465697">
      <w:bodyDiv w:val="1"/>
      <w:marLeft w:val="0"/>
      <w:marRight w:val="0"/>
      <w:marTop w:val="0"/>
      <w:marBottom w:val="0"/>
      <w:divBdr>
        <w:top w:val="none" w:sz="0" w:space="0" w:color="auto"/>
        <w:left w:val="none" w:sz="0" w:space="0" w:color="auto"/>
        <w:bottom w:val="none" w:sz="0" w:space="0" w:color="auto"/>
        <w:right w:val="none" w:sz="0" w:space="0" w:color="auto"/>
      </w:divBdr>
    </w:div>
    <w:div w:id="277838206">
      <w:bodyDiv w:val="1"/>
      <w:marLeft w:val="0"/>
      <w:marRight w:val="0"/>
      <w:marTop w:val="0"/>
      <w:marBottom w:val="0"/>
      <w:divBdr>
        <w:top w:val="none" w:sz="0" w:space="0" w:color="auto"/>
        <w:left w:val="none" w:sz="0" w:space="0" w:color="auto"/>
        <w:bottom w:val="none" w:sz="0" w:space="0" w:color="auto"/>
        <w:right w:val="none" w:sz="0" w:space="0" w:color="auto"/>
      </w:divBdr>
    </w:div>
    <w:div w:id="280190831">
      <w:bodyDiv w:val="1"/>
      <w:marLeft w:val="0"/>
      <w:marRight w:val="0"/>
      <w:marTop w:val="0"/>
      <w:marBottom w:val="0"/>
      <w:divBdr>
        <w:top w:val="none" w:sz="0" w:space="0" w:color="auto"/>
        <w:left w:val="none" w:sz="0" w:space="0" w:color="auto"/>
        <w:bottom w:val="none" w:sz="0" w:space="0" w:color="auto"/>
        <w:right w:val="none" w:sz="0" w:space="0" w:color="auto"/>
      </w:divBdr>
    </w:div>
    <w:div w:id="284623920">
      <w:bodyDiv w:val="1"/>
      <w:marLeft w:val="0"/>
      <w:marRight w:val="0"/>
      <w:marTop w:val="0"/>
      <w:marBottom w:val="0"/>
      <w:divBdr>
        <w:top w:val="none" w:sz="0" w:space="0" w:color="auto"/>
        <w:left w:val="none" w:sz="0" w:space="0" w:color="auto"/>
        <w:bottom w:val="none" w:sz="0" w:space="0" w:color="auto"/>
        <w:right w:val="none" w:sz="0" w:space="0" w:color="auto"/>
      </w:divBdr>
    </w:div>
    <w:div w:id="307251783">
      <w:bodyDiv w:val="1"/>
      <w:marLeft w:val="0"/>
      <w:marRight w:val="0"/>
      <w:marTop w:val="0"/>
      <w:marBottom w:val="0"/>
      <w:divBdr>
        <w:top w:val="none" w:sz="0" w:space="0" w:color="auto"/>
        <w:left w:val="none" w:sz="0" w:space="0" w:color="auto"/>
        <w:bottom w:val="none" w:sz="0" w:space="0" w:color="auto"/>
        <w:right w:val="none" w:sz="0" w:space="0" w:color="auto"/>
      </w:divBdr>
    </w:div>
    <w:div w:id="318509252">
      <w:bodyDiv w:val="1"/>
      <w:marLeft w:val="0"/>
      <w:marRight w:val="0"/>
      <w:marTop w:val="0"/>
      <w:marBottom w:val="0"/>
      <w:divBdr>
        <w:top w:val="none" w:sz="0" w:space="0" w:color="auto"/>
        <w:left w:val="none" w:sz="0" w:space="0" w:color="auto"/>
        <w:bottom w:val="none" w:sz="0" w:space="0" w:color="auto"/>
        <w:right w:val="none" w:sz="0" w:space="0" w:color="auto"/>
      </w:divBdr>
    </w:div>
    <w:div w:id="349570713">
      <w:bodyDiv w:val="1"/>
      <w:marLeft w:val="0"/>
      <w:marRight w:val="0"/>
      <w:marTop w:val="0"/>
      <w:marBottom w:val="0"/>
      <w:divBdr>
        <w:top w:val="none" w:sz="0" w:space="0" w:color="auto"/>
        <w:left w:val="none" w:sz="0" w:space="0" w:color="auto"/>
        <w:bottom w:val="none" w:sz="0" w:space="0" w:color="auto"/>
        <w:right w:val="none" w:sz="0" w:space="0" w:color="auto"/>
      </w:divBdr>
    </w:div>
    <w:div w:id="350568081">
      <w:bodyDiv w:val="1"/>
      <w:marLeft w:val="0"/>
      <w:marRight w:val="0"/>
      <w:marTop w:val="0"/>
      <w:marBottom w:val="0"/>
      <w:divBdr>
        <w:top w:val="none" w:sz="0" w:space="0" w:color="auto"/>
        <w:left w:val="none" w:sz="0" w:space="0" w:color="auto"/>
        <w:bottom w:val="none" w:sz="0" w:space="0" w:color="auto"/>
        <w:right w:val="none" w:sz="0" w:space="0" w:color="auto"/>
      </w:divBdr>
    </w:div>
    <w:div w:id="361328734">
      <w:bodyDiv w:val="1"/>
      <w:marLeft w:val="0"/>
      <w:marRight w:val="0"/>
      <w:marTop w:val="0"/>
      <w:marBottom w:val="0"/>
      <w:divBdr>
        <w:top w:val="none" w:sz="0" w:space="0" w:color="auto"/>
        <w:left w:val="none" w:sz="0" w:space="0" w:color="auto"/>
        <w:bottom w:val="none" w:sz="0" w:space="0" w:color="auto"/>
        <w:right w:val="none" w:sz="0" w:space="0" w:color="auto"/>
      </w:divBdr>
    </w:div>
    <w:div w:id="366179928">
      <w:bodyDiv w:val="1"/>
      <w:marLeft w:val="0"/>
      <w:marRight w:val="0"/>
      <w:marTop w:val="0"/>
      <w:marBottom w:val="0"/>
      <w:divBdr>
        <w:top w:val="none" w:sz="0" w:space="0" w:color="auto"/>
        <w:left w:val="none" w:sz="0" w:space="0" w:color="auto"/>
        <w:bottom w:val="none" w:sz="0" w:space="0" w:color="auto"/>
        <w:right w:val="none" w:sz="0" w:space="0" w:color="auto"/>
      </w:divBdr>
    </w:div>
    <w:div w:id="366874880">
      <w:bodyDiv w:val="1"/>
      <w:marLeft w:val="0"/>
      <w:marRight w:val="0"/>
      <w:marTop w:val="0"/>
      <w:marBottom w:val="0"/>
      <w:divBdr>
        <w:top w:val="none" w:sz="0" w:space="0" w:color="auto"/>
        <w:left w:val="none" w:sz="0" w:space="0" w:color="auto"/>
        <w:bottom w:val="none" w:sz="0" w:space="0" w:color="auto"/>
        <w:right w:val="none" w:sz="0" w:space="0" w:color="auto"/>
      </w:divBdr>
    </w:div>
    <w:div w:id="370543583">
      <w:bodyDiv w:val="1"/>
      <w:marLeft w:val="0"/>
      <w:marRight w:val="0"/>
      <w:marTop w:val="0"/>
      <w:marBottom w:val="0"/>
      <w:divBdr>
        <w:top w:val="none" w:sz="0" w:space="0" w:color="auto"/>
        <w:left w:val="none" w:sz="0" w:space="0" w:color="auto"/>
        <w:bottom w:val="none" w:sz="0" w:space="0" w:color="auto"/>
        <w:right w:val="none" w:sz="0" w:space="0" w:color="auto"/>
      </w:divBdr>
    </w:div>
    <w:div w:id="373774529">
      <w:bodyDiv w:val="1"/>
      <w:marLeft w:val="0"/>
      <w:marRight w:val="0"/>
      <w:marTop w:val="0"/>
      <w:marBottom w:val="0"/>
      <w:divBdr>
        <w:top w:val="none" w:sz="0" w:space="0" w:color="auto"/>
        <w:left w:val="none" w:sz="0" w:space="0" w:color="auto"/>
        <w:bottom w:val="none" w:sz="0" w:space="0" w:color="auto"/>
        <w:right w:val="none" w:sz="0" w:space="0" w:color="auto"/>
      </w:divBdr>
    </w:div>
    <w:div w:id="377363625">
      <w:bodyDiv w:val="1"/>
      <w:marLeft w:val="0"/>
      <w:marRight w:val="0"/>
      <w:marTop w:val="0"/>
      <w:marBottom w:val="0"/>
      <w:divBdr>
        <w:top w:val="none" w:sz="0" w:space="0" w:color="auto"/>
        <w:left w:val="none" w:sz="0" w:space="0" w:color="auto"/>
        <w:bottom w:val="none" w:sz="0" w:space="0" w:color="auto"/>
        <w:right w:val="none" w:sz="0" w:space="0" w:color="auto"/>
      </w:divBdr>
    </w:div>
    <w:div w:id="394092206">
      <w:bodyDiv w:val="1"/>
      <w:marLeft w:val="0"/>
      <w:marRight w:val="0"/>
      <w:marTop w:val="0"/>
      <w:marBottom w:val="0"/>
      <w:divBdr>
        <w:top w:val="none" w:sz="0" w:space="0" w:color="auto"/>
        <w:left w:val="none" w:sz="0" w:space="0" w:color="auto"/>
        <w:bottom w:val="none" w:sz="0" w:space="0" w:color="auto"/>
        <w:right w:val="none" w:sz="0" w:space="0" w:color="auto"/>
      </w:divBdr>
    </w:div>
    <w:div w:id="398479889">
      <w:bodyDiv w:val="1"/>
      <w:marLeft w:val="0"/>
      <w:marRight w:val="0"/>
      <w:marTop w:val="0"/>
      <w:marBottom w:val="0"/>
      <w:divBdr>
        <w:top w:val="none" w:sz="0" w:space="0" w:color="auto"/>
        <w:left w:val="none" w:sz="0" w:space="0" w:color="auto"/>
        <w:bottom w:val="none" w:sz="0" w:space="0" w:color="auto"/>
        <w:right w:val="none" w:sz="0" w:space="0" w:color="auto"/>
      </w:divBdr>
      <w:divsChild>
        <w:div w:id="1742216402">
          <w:marLeft w:val="0"/>
          <w:marRight w:val="0"/>
          <w:marTop w:val="0"/>
          <w:marBottom w:val="0"/>
          <w:divBdr>
            <w:top w:val="none" w:sz="0" w:space="0" w:color="auto"/>
            <w:left w:val="none" w:sz="0" w:space="0" w:color="auto"/>
            <w:bottom w:val="none" w:sz="0" w:space="0" w:color="auto"/>
            <w:right w:val="none" w:sz="0" w:space="0" w:color="auto"/>
          </w:divBdr>
        </w:div>
        <w:div w:id="814875732">
          <w:marLeft w:val="0"/>
          <w:marRight w:val="0"/>
          <w:marTop w:val="0"/>
          <w:marBottom w:val="0"/>
          <w:divBdr>
            <w:top w:val="none" w:sz="0" w:space="0" w:color="auto"/>
            <w:left w:val="none" w:sz="0" w:space="0" w:color="auto"/>
            <w:bottom w:val="none" w:sz="0" w:space="0" w:color="auto"/>
            <w:right w:val="none" w:sz="0" w:space="0" w:color="auto"/>
          </w:divBdr>
        </w:div>
        <w:div w:id="476192986">
          <w:marLeft w:val="0"/>
          <w:marRight w:val="0"/>
          <w:marTop w:val="0"/>
          <w:marBottom w:val="0"/>
          <w:divBdr>
            <w:top w:val="none" w:sz="0" w:space="0" w:color="auto"/>
            <w:left w:val="none" w:sz="0" w:space="0" w:color="auto"/>
            <w:bottom w:val="none" w:sz="0" w:space="0" w:color="auto"/>
            <w:right w:val="none" w:sz="0" w:space="0" w:color="auto"/>
          </w:divBdr>
        </w:div>
        <w:div w:id="1412463503">
          <w:marLeft w:val="0"/>
          <w:marRight w:val="0"/>
          <w:marTop w:val="0"/>
          <w:marBottom w:val="0"/>
          <w:divBdr>
            <w:top w:val="none" w:sz="0" w:space="0" w:color="auto"/>
            <w:left w:val="none" w:sz="0" w:space="0" w:color="auto"/>
            <w:bottom w:val="none" w:sz="0" w:space="0" w:color="auto"/>
            <w:right w:val="none" w:sz="0" w:space="0" w:color="auto"/>
          </w:divBdr>
        </w:div>
        <w:div w:id="1390880648">
          <w:marLeft w:val="0"/>
          <w:marRight w:val="0"/>
          <w:marTop w:val="0"/>
          <w:marBottom w:val="0"/>
          <w:divBdr>
            <w:top w:val="none" w:sz="0" w:space="0" w:color="auto"/>
            <w:left w:val="none" w:sz="0" w:space="0" w:color="auto"/>
            <w:bottom w:val="none" w:sz="0" w:space="0" w:color="auto"/>
            <w:right w:val="none" w:sz="0" w:space="0" w:color="auto"/>
          </w:divBdr>
        </w:div>
        <w:div w:id="364915645">
          <w:marLeft w:val="0"/>
          <w:marRight w:val="0"/>
          <w:marTop w:val="0"/>
          <w:marBottom w:val="0"/>
          <w:divBdr>
            <w:top w:val="none" w:sz="0" w:space="0" w:color="auto"/>
            <w:left w:val="none" w:sz="0" w:space="0" w:color="auto"/>
            <w:bottom w:val="none" w:sz="0" w:space="0" w:color="auto"/>
            <w:right w:val="none" w:sz="0" w:space="0" w:color="auto"/>
          </w:divBdr>
        </w:div>
      </w:divsChild>
    </w:div>
    <w:div w:id="407307457">
      <w:bodyDiv w:val="1"/>
      <w:marLeft w:val="0"/>
      <w:marRight w:val="0"/>
      <w:marTop w:val="0"/>
      <w:marBottom w:val="0"/>
      <w:divBdr>
        <w:top w:val="none" w:sz="0" w:space="0" w:color="auto"/>
        <w:left w:val="none" w:sz="0" w:space="0" w:color="auto"/>
        <w:bottom w:val="none" w:sz="0" w:space="0" w:color="auto"/>
        <w:right w:val="none" w:sz="0" w:space="0" w:color="auto"/>
      </w:divBdr>
      <w:divsChild>
        <w:div w:id="294792920">
          <w:marLeft w:val="0"/>
          <w:marRight w:val="0"/>
          <w:marTop w:val="0"/>
          <w:marBottom w:val="0"/>
          <w:divBdr>
            <w:top w:val="none" w:sz="0" w:space="0" w:color="auto"/>
            <w:left w:val="none" w:sz="0" w:space="0" w:color="auto"/>
            <w:bottom w:val="none" w:sz="0" w:space="0" w:color="auto"/>
            <w:right w:val="none" w:sz="0" w:space="0" w:color="auto"/>
          </w:divBdr>
          <w:divsChild>
            <w:div w:id="1394766870">
              <w:marLeft w:val="0"/>
              <w:marRight w:val="0"/>
              <w:marTop w:val="0"/>
              <w:marBottom w:val="0"/>
              <w:divBdr>
                <w:top w:val="none" w:sz="0" w:space="0" w:color="auto"/>
                <w:left w:val="none" w:sz="0" w:space="0" w:color="auto"/>
                <w:bottom w:val="none" w:sz="0" w:space="0" w:color="auto"/>
                <w:right w:val="none" w:sz="0" w:space="0" w:color="auto"/>
              </w:divBdr>
            </w:div>
          </w:divsChild>
        </w:div>
        <w:div w:id="1442187611">
          <w:marLeft w:val="0"/>
          <w:marRight w:val="0"/>
          <w:marTop w:val="0"/>
          <w:marBottom w:val="0"/>
          <w:divBdr>
            <w:top w:val="none" w:sz="0" w:space="0" w:color="auto"/>
            <w:left w:val="none" w:sz="0" w:space="0" w:color="auto"/>
            <w:bottom w:val="none" w:sz="0" w:space="0" w:color="auto"/>
            <w:right w:val="none" w:sz="0" w:space="0" w:color="auto"/>
          </w:divBdr>
          <w:divsChild>
            <w:div w:id="855657192">
              <w:marLeft w:val="0"/>
              <w:marRight w:val="0"/>
              <w:marTop w:val="0"/>
              <w:marBottom w:val="0"/>
              <w:divBdr>
                <w:top w:val="none" w:sz="0" w:space="0" w:color="auto"/>
                <w:left w:val="none" w:sz="0" w:space="0" w:color="auto"/>
                <w:bottom w:val="none" w:sz="0" w:space="0" w:color="auto"/>
                <w:right w:val="none" w:sz="0" w:space="0" w:color="auto"/>
              </w:divBdr>
            </w:div>
          </w:divsChild>
        </w:div>
        <w:div w:id="332876678">
          <w:marLeft w:val="0"/>
          <w:marRight w:val="0"/>
          <w:marTop w:val="0"/>
          <w:marBottom w:val="0"/>
          <w:divBdr>
            <w:top w:val="none" w:sz="0" w:space="0" w:color="auto"/>
            <w:left w:val="none" w:sz="0" w:space="0" w:color="auto"/>
            <w:bottom w:val="none" w:sz="0" w:space="0" w:color="auto"/>
            <w:right w:val="none" w:sz="0" w:space="0" w:color="auto"/>
          </w:divBdr>
          <w:divsChild>
            <w:div w:id="2102951708">
              <w:marLeft w:val="0"/>
              <w:marRight w:val="0"/>
              <w:marTop w:val="0"/>
              <w:marBottom w:val="0"/>
              <w:divBdr>
                <w:top w:val="none" w:sz="0" w:space="0" w:color="auto"/>
                <w:left w:val="none" w:sz="0" w:space="0" w:color="auto"/>
                <w:bottom w:val="none" w:sz="0" w:space="0" w:color="auto"/>
                <w:right w:val="none" w:sz="0" w:space="0" w:color="auto"/>
              </w:divBdr>
            </w:div>
          </w:divsChild>
        </w:div>
        <w:div w:id="1322003955">
          <w:marLeft w:val="0"/>
          <w:marRight w:val="0"/>
          <w:marTop w:val="0"/>
          <w:marBottom w:val="0"/>
          <w:divBdr>
            <w:top w:val="none" w:sz="0" w:space="0" w:color="auto"/>
            <w:left w:val="none" w:sz="0" w:space="0" w:color="auto"/>
            <w:bottom w:val="none" w:sz="0" w:space="0" w:color="auto"/>
            <w:right w:val="none" w:sz="0" w:space="0" w:color="auto"/>
          </w:divBdr>
          <w:divsChild>
            <w:div w:id="18297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63416">
      <w:bodyDiv w:val="1"/>
      <w:marLeft w:val="0"/>
      <w:marRight w:val="0"/>
      <w:marTop w:val="0"/>
      <w:marBottom w:val="0"/>
      <w:divBdr>
        <w:top w:val="none" w:sz="0" w:space="0" w:color="auto"/>
        <w:left w:val="none" w:sz="0" w:space="0" w:color="auto"/>
        <w:bottom w:val="none" w:sz="0" w:space="0" w:color="auto"/>
        <w:right w:val="none" w:sz="0" w:space="0" w:color="auto"/>
      </w:divBdr>
    </w:div>
    <w:div w:id="422606245">
      <w:bodyDiv w:val="1"/>
      <w:marLeft w:val="0"/>
      <w:marRight w:val="0"/>
      <w:marTop w:val="0"/>
      <w:marBottom w:val="0"/>
      <w:divBdr>
        <w:top w:val="none" w:sz="0" w:space="0" w:color="auto"/>
        <w:left w:val="none" w:sz="0" w:space="0" w:color="auto"/>
        <w:bottom w:val="none" w:sz="0" w:space="0" w:color="auto"/>
        <w:right w:val="none" w:sz="0" w:space="0" w:color="auto"/>
      </w:divBdr>
    </w:div>
    <w:div w:id="426540467">
      <w:bodyDiv w:val="1"/>
      <w:marLeft w:val="0"/>
      <w:marRight w:val="0"/>
      <w:marTop w:val="0"/>
      <w:marBottom w:val="0"/>
      <w:divBdr>
        <w:top w:val="none" w:sz="0" w:space="0" w:color="auto"/>
        <w:left w:val="none" w:sz="0" w:space="0" w:color="auto"/>
        <w:bottom w:val="none" w:sz="0" w:space="0" w:color="auto"/>
        <w:right w:val="none" w:sz="0" w:space="0" w:color="auto"/>
      </w:divBdr>
    </w:div>
    <w:div w:id="427696552">
      <w:bodyDiv w:val="1"/>
      <w:marLeft w:val="0"/>
      <w:marRight w:val="0"/>
      <w:marTop w:val="0"/>
      <w:marBottom w:val="0"/>
      <w:divBdr>
        <w:top w:val="none" w:sz="0" w:space="0" w:color="auto"/>
        <w:left w:val="none" w:sz="0" w:space="0" w:color="auto"/>
        <w:bottom w:val="none" w:sz="0" w:space="0" w:color="auto"/>
        <w:right w:val="none" w:sz="0" w:space="0" w:color="auto"/>
      </w:divBdr>
    </w:div>
    <w:div w:id="440536362">
      <w:bodyDiv w:val="1"/>
      <w:marLeft w:val="0"/>
      <w:marRight w:val="0"/>
      <w:marTop w:val="0"/>
      <w:marBottom w:val="0"/>
      <w:divBdr>
        <w:top w:val="none" w:sz="0" w:space="0" w:color="auto"/>
        <w:left w:val="none" w:sz="0" w:space="0" w:color="auto"/>
        <w:bottom w:val="none" w:sz="0" w:space="0" w:color="auto"/>
        <w:right w:val="none" w:sz="0" w:space="0" w:color="auto"/>
      </w:divBdr>
    </w:div>
    <w:div w:id="442841434">
      <w:bodyDiv w:val="1"/>
      <w:marLeft w:val="0"/>
      <w:marRight w:val="0"/>
      <w:marTop w:val="0"/>
      <w:marBottom w:val="0"/>
      <w:divBdr>
        <w:top w:val="none" w:sz="0" w:space="0" w:color="auto"/>
        <w:left w:val="none" w:sz="0" w:space="0" w:color="auto"/>
        <w:bottom w:val="none" w:sz="0" w:space="0" w:color="auto"/>
        <w:right w:val="none" w:sz="0" w:space="0" w:color="auto"/>
      </w:divBdr>
    </w:div>
    <w:div w:id="450322488">
      <w:bodyDiv w:val="1"/>
      <w:marLeft w:val="0"/>
      <w:marRight w:val="0"/>
      <w:marTop w:val="0"/>
      <w:marBottom w:val="0"/>
      <w:divBdr>
        <w:top w:val="none" w:sz="0" w:space="0" w:color="auto"/>
        <w:left w:val="none" w:sz="0" w:space="0" w:color="auto"/>
        <w:bottom w:val="none" w:sz="0" w:space="0" w:color="auto"/>
        <w:right w:val="none" w:sz="0" w:space="0" w:color="auto"/>
      </w:divBdr>
    </w:div>
    <w:div w:id="451366228">
      <w:bodyDiv w:val="1"/>
      <w:marLeft w:val="0"/>
      <w:marRight w:val="0"/>
      <w:marTop w:val="0"/>
      <w:marBottom w:val="0"/>
      <w:divBdr>
        <w:top w:val="none" w:sz="0" w:space="0" w:color="auto"/>
        <w:left w:val="none" w:sz="0" w:space="0" w:color="auto"/>
        <w:bottom w:val="none" w:sz="0" w:space="0" w:color="auto"/>
        <w:right w:val="none" w:sz="0" w:space="0" w:color="auto"/>
      </w:divBdr>
    </w:div>
    <w:div w:id="456338744">
      <w:bodyDiv w:val="1"/>
      <w:marLeft w:val="0"/>
      <w:marRight w:val="0"/>
      <w:marTop w:val="0"/>
      <w:marBottom w:val="0"/>
      <w:divBdr>
        <w:top w:val="none" w:sz="0" w:space="0" w:color="auto"/>
        <w:left w:val="none" w:sz="0" w:space="0" w:color="auto"/>
        <w:bottom w:val="none" w:sz="0" w:space="0" w:color="auto"/>
        <w:right w:val="none" w:sz="0" w:space="0" w:color="auto"/>
      </w:divBdr>
    </w:div>
    <w:div w:id="461969075">
      <w:bodyDiv w:val="1"/>
      <w:marLeft w:val="0"/>
      <w:marRight w:val="0"/>
      <w:marTop w:val="0"/>
      <w:marBottom w:val="0"/>
      <w:divBdr>
        <w:top w:val="none" w:sz="0" w:space="0" w:color="auto"/>
        <w:left w:val="none" w:sz="0" w:space="0" w:color="auto"/>
        <w:bottom w:val="none" w:sz="0" w:space="0" w:color="auto"/>
        <w:right w:val="none" w:sz="0" w:space="0" w:color="auto"/>
      </w:divBdr>
    </w:div>
    <w:div w:id="466515163">
      <w:bodyDiv w:val="1"/>
      <w:marLeft w:val="0"/>
      <w:marRight w:val="0"/>
      <w:marTop w:val="0"/>
      <w:marBottom w:val="0"/>
      <w:divBdr>
        <w:top w:val="none" w:sz="0" w:space="0" w:color="auto"/>
        <w:left w:val="none" w:sz="0" w:space="0" w:color="auto"/>
        <w:bottom w:val="none" w:sz="0" w:space="0" w:color="auto"/>
        <w:right w:val="none" w:sz="0" w:space="0" w:color="auto"/>
      </w:divBdr>
    </w:div>
    <w:div w:id="468209445">
      <w:bodyDiv w:val="1"/>
      <w:marLeft w:val="0"/>
      <w:marRight w:val="0"/>
      <w:marTop w:val="0"/>
      <w:marBottom w:val="0"/>
      <w:divBdr>
        <w:top w:val="none" w:sz="0" w:space="0" w:color="auto"/>
        <w:left w:val="none" w:sz="0" w:space="0" w:color="auto"/>
        <w:bottom w:val="none" w:sz="0" w:space="0" w:color="auto"/>
        <w:right w:val="none" w:sz="0" w:space="0" w:color="auto"/>
      </w:divBdr>
    </w:div>
    <w:div w:id="472873770">
      <w:bodyDiv w:val="1"/>
      <w:marLeft w:val="0"/>
      <w:marRight w:val="0"/>
      <w:marTop w:val="0"/>
      <w:marBottom w:val="0"/>
      <w:divBdr>
        <w:top w:val="none" w:sz="0" w:space="0" w:color="auto"/>
        <w:left w:val="none" w:sz="0" w:space="0" w:color="auto"/>
        <w:bottom w:val="none" w:sz="0" w:space="0" w:color="auto"/>
        <w:right w:val="none" w:sz="0" w:space="0" w:color="auto"/>
      </w:divBdr>
    </w:div>
    <w:div w:id="474564556">
      <w:bodyDiv w:val="1"/>
      <w:marLeft w:val="0"/>
      <w:marRight w:val="0"/>
      <w:marTop w:val="0"/>
      <w:marBottom w:val="0"/>
      <w:divBdr>
        <w:top w:val="none" w:sz="0" w:space="0" w:color="auto"/>
        <w:left w:val="none" w:sz="0" w:space="0" w:color="auto"/>
        <w:bottom w:val="none" w:sz="0" w:space="0" w:color="auto"/>
        <w:right w:val="none" w:sz="0" w:space="0" w:color="auto"/>
      </w:divBdr>
    </w:div>
    <w:div w:id="495267437">
      <w:bodyDiv w:val="1"/>
      <w:marLeft w:val="0"/>
      <w:marRight w:val="0"/>
      <w:marTop w:val="0"/>
      <w:marBottom w:val="0"/>
      <w:divBdr>
        <w:top w:val="none" w:sz="0" w:space="0" w:color="auto"/>
        <w:left w:val="none" w:sz="0" w:space="0" w:color="auto"/>
        <w:bottom w:val="none" w:sz="0" w:space="0" w:color="auto"/>
        <w:right w:val="none" w:sz="0" w:space="0" w:color="auto"/>
      </w:divBdr>
    </w:div>
    <w:div w:id="532575714">
      <w:bodyDiv w:val="1"/>
      <w:marLeft w:val="0"/>
      <w:marRight w:val="0"/>
      <w:marTop w:val="0"/>
      <w:marBottom w:val="0"/>
      <w:divBdr>
        <w:top w:val="none" w:sz="0" w:space="0" w:color="auto"/>
        <w:left w:val="none" w:sz="0" w:space="0" w:color="auto"/>
        <w:bottom w:val="none" w:sz="0" w:space="0" w:color="auto"/>
        <w:right w:val="none" w:sz="0" w:space="0" w:color="auto"/>
      </w:divBdr>
    </w:div>
    <w:div w:id="533033184">
      <w:bodyDiv w:val="1"/>
      <w:marLeft w:val="0"/>
      <w:marRight w:val="0"/>
      <w:marTop w:val="0"/>
      <w:marBottom w:val="0"/>
      <w:divBdr>
        <w:top w:val="none" w:sz="0" w:space="0" w:color="auto"/>
        <w:left w:val="none" w:sz="0" w:space="0" w:color="auto"/>
        <w:bottom w:val="none" w:sz="0" w:space="0" w:color="auto"/>
        <w:right w:val="none" w:sz="0" w:space="0" w:color="auto"/>
      </w:divBdr>
    </w:div>
    <w:div w:id="535436940">
      <w:bodyDiv w:val="1"/>
      <w:marLeft w:val="0"/>
      <w:marRight w:val="0"/>
      <w:marTop w:val="0"/>
      <w:marBottom w:val="0"/>
      <w:divBdr>
        <w:top w:val="none" w:sz="0" w:space="0" w:color="auto"/>
        <w:left w:val="none" w:sz="0" w:space="0" w:color="auto"/>
        <w:bottom w:val="none" w:sz="0" w:space="0" w:color="auto"/>
        <w:right w:val="none" w:sz="0" w:space="0" w:color="auto"/>
      </w:divBdr>
    </w:div>
    <w:div w:id="538015184">
      <w:bodyDiv w:val="1"/>
      <w:marLeft w:val="0"/>
      <w:marRight w:val="0"/>
      <w:marTop w:val="0"/>
      <w:marBottom w:val="0"/>
      <w:divBdr>
        <w:top w:val="none" w:sz="0" w:space="0" w:color="auto"/>
        <w:left w:val="none" w:sz="0" w:space="0" w:color="auto"/>
        <w:bottom w:val="none" w:sz="0" w:space="0" w:color="auto"/>
        <w:right w:val="none" w:sz="0" w:space="0" w:color="auto"/>
      </w:divBdr>
    </w:div>
    <w:div w:id="543445192">
      <w:bodyDiv w:val="1"/>
      <w:marLeft w:val="0"/>
      <w:marRight w:val="0"/>
      <w:marTop w:val="0"/>
      <w:marBottom w:val="0"/>
      <w:divBdr>
        <w:top w:val="none" w:sz="0" w:space="0" w:color="auto"/>
        <w:left w:val="none" w:sz="0" w:space="0" w:color="auto"/>
        <w:bottom w:val="none" w:sz="0" w:space="0" w:color="auto"/>
        <w:right w:val="none" w:sz="0" w:space="0" w:color="auto"/>
      </w:divBdr>
    </w:div>
    <w:div w:id="565527941">
      <w:bodyDiv w:val="1"/>
      <w:marLeft w:val="0"/>
      <w:marRight w:val="0"/>
      <w:marTop w:val="0"/>
      <w:marBottom w:val="0"/>
      <w:divBdr>
        <w:top w:val="none" w:sz="0" w:space="0" w:color="auto"/>
        <w:left w:val="none" w:sz="0" w:space="0" w:color="auto"/>
        <w:bottom w:val="none" w:sz="0" w:space="0" w:color="auto"/>
        <w:right w:val="none" w:sz="0" w:space="0" w:color="auto"/>
      </w:divBdr>
    </w:div>
    <w:div w:id="567107498">
      <w:bodyDiv w:val="1"/>
      <w:marLeft w:val="0"/>
      <w:marRight w:val="0"/>
      <w:marTop w:val="0"/>
      <w:marBottom w:val="0"/>
      <w:divBdr>
        <w:top w:val="none" w:sz="0" w:space="0" w:color="auto"/>
        <w:left w:val="none" w:sz="0" w:space="0" w:color="auto"/>
        <w:bottom w:val="none" w:sz="0" w:space="0" w:color="auto"/>
        <w:right w:val="none" w:sz="0" w:space="0" w:color="auto"/>
      </w:divBdr>
    </w:div>
    <w:div w:id="568535461">
      <w:bodyDiv w:val="1"/>
      <w:marLeft w:val="0"/>
      <w:marRight w:val="0"/>
      <w:marTop w:val="0"/>
      <w:marBottom w:val="0"/>
      <w:divBdr>
        <w:top w:val="none" w:sz="0" w:space="0" w:color="auto"/>
        <w:left w:val="none" w:sz="0" w:space="0" w:color="auto"/>
        <w:bottom w:val="none" w:sz="0" w:space="0" w:color="auto"/>
        <w:right w:val="none" w:sz="0" w:space="0" w:color="auto"/>
      </w:divBdr>
    </w:div>
    <w:div w:id="571084867">
      <w:bodyDiv w:val="1"/>
      <w:marLeft w:val="0"/>
      <w:marRight w:val="0"/>
      <w:marTop w:val="0"/>
      <w:marBottom w:val="0"/>
      <w:divBdr>
        <w:top w:val="none" w:sz="0" w:space="0" w:color="auto"/>
        <w:left w:val="none" w:sz="0" w:space="0" w:color="auto"/>
        <w:bottom w:val="none" w:sz="0" w:space="0" w:color="auto"/>
        <w:right w:val="none" w:sz="0" w:space="0" w:color="auto"/>
      </w:divBdr>
    </w:div>
    <w:div w:id="572399815">
      <w:bodyDiv w:val="1"/>
      <w:marLeft w:val="0"/>
      <w:marRight w:val="0"/>
      <w:marTop w:val="0"/>
      <w:marBottom w:val="0"/>
      <w:divBdr>
        <w:top w:val="none" w:sz="0" w:space="0" w:color="auto"/>
        <w:left w:val="none" w:sz="0" w:space="0" w:color="auto"/>
        <w:bottom w:val="none" w:sz="0" w:space="0" w:color="auto"/>
        <w:right w:val="none" w:sz="0" w:space="0" w:color="auto"/>
      </w:divBdr>
    </w:div>
    <w:div w:id="574316323">
      <w:bodyDiv w:val="1"/>
      <w:marLeft w:val="0"/>
      <w:marRight w:val="0"/>
      <w:marTop w:val="0"/>
      <w:marBottom w:val="0"/>
      <w:divBdr>
        <w:top w:val="none" w:sz="0" w:space="0" w:color="auto"/>
        <w:left w:val="none" w:sz="0" w:space="0" w:color="auto"/>
        <w:bottom w:val="none" w:sz="0" w:space="0" w:color="auto"/>
        <w:right w:val="none" w:sz="0" w:space="0" w:color="auto"/>
      </w:divBdr>
    </w:div>
    <w:div w:id="585462412">
      <w:bodyDiv w:val="1"/>
      <w:marLeft w:val="0"/>
      <w:marRight w:val="0"/>
      <w:marTop w:val="0"/>
      <w:marBottom w:val="0"/>
      <w:divBdr>
        <w:top w:val="none" w:sz="0" w:space="0" w:color="auto"/>
        <w:left w:val="none" w:sz="0" w:space="0" w:color="auto"/>
        <w:bottom w:val="none" w:sz="0" w:space="0" w:color="auto"/>
        <w:right w:val="none" w:sz="0" w:space="0" w:color="auto"/>
      </w:divBdr>
    </w:div>
    <w:div w:id="587151828">
      <w:bodyDiv w:val="1"/>
      <w:marLeft w:val="0"/>
      <w:marRight w:val="0"/>
      <w:marTop w:val="0"/>
      <w:marBottom w:val="0"/>
      <w:divBdr>
        <w:top w:val="none" w:sz="0" w:space="0" w:color="auto"/>
        <w:left w:val="none" w:sz="0" w:space="0" w:color="auto"/>
        <w:bottom w:val="none" w:sz="0" w:space="0" w:color="auto"/>
        <w:right w:val="none" w:sz="0" w:space="0" w:color="auto"/>
      </w:divBdr>
    </w:div>
    <w:div w:id="590704657">
      <w:bodyDiv w:val="1"/>
      <w:marLeft w:val="0"/>
      <w:marRight w:val="0"/>
      <w:marTop w:val="0"/>
      <w:marBottom w:val="0"/>
      <w:divBdr>
        <w:top w:val="none" w:sz="0" w:space="0" w:color="auto"/>
        <w:left w:val="none" w:sz="0" w:space="0" w:color="auto"/>
        <w:bottom w:val="none" w:sz="0" w:space="0" w:color="auto"/>
        <w:right w:val="none" w:sz="0" w:space="0" w:color="auto"/>
      </w:divBdr>
    </w:div>
    <w:div w:id="605969183">
      <w:bodyDiv w:val="1"/>
      <w:marLeft w:val="0"/>
      <w:marRight w:val="0"/>
      <w:marTop w:val="0"/>
      <w:marBottom w:val="0"/>
      <w:divBdr>
        <w:top w:val="none" w:sz="0" w:space="0" w:color="auto"/>
        <w:left w:val="none" w:sz="0" w:space="0" w:color="auto"/>
        <w:bottom w:val="none" w:sz="0" w:space="0" w:color="auto"/>
        <w:right w:val="none" w:sz="0" w:space="0" w:color="auto"/>
      </w:divBdr>
    </w:div>
    <w:div w:id="606960541">
      <w:bodyDiv w:val="1"/>
      <w:marLeft w:val="0"/>
      <w:marRight w:val="0"/>
      <w:marTop w:val="0"/>
      <w:marBottom w:val="0"/>
      <w:divBdr>
        <w:top w:val="none" w:sz="0" w:space="0" w:color="auto"/>
        <w:left w:val="none" w:sz="0" w:space="0" w:color="auto"/>
        <w:bottom w:val="none" w:sz="0" w:space="0" w:color="auto"/>
        <w:right w:val="none" w:sz="0" w:space="0" w:color="auto"/>
      </w:divBdr>
    </w:div>
    <w:div w:id="623191921">
      <w:bodyDiv w:val="1"/>
      <w:marLeft w:val="0"/>
      <w:marRight w:val="0"/>
      <w:marTop w:val="0"/>
      <w:marBottom w:val="0"/>
      <w:divBdr>
        <w:top w:val="none" w:sz="0" w:space="0" w:color="auto"/>
        <w:left w:val="none" w:sz="0" w:space="0" w:color="auto"/>
        <w:bottom w:val="none" w:sz="0" w:space="0" w:color="auto"/>
        <w:right w:val="none" w:sz="0" w:space="0" w:color="auto"/>
      </w:divBdr>
    </w:div>
    <w:div w:id="625162352">
      <w:bodyDiv w:val="1"/>
      <w:marLeft w:val="0"/>
      <w:marRight w:val="0"/>
      <w:marTop w:val="0"/>
      <w:marBottom w:val="0"/>
      <w:divBdr>
        <w:top w:val="none" w:sz="0" w:space="0" w:color="auto"/>
        <w:left w:val="none" w:sz="0" w:space="0" w:color="auto"/>
        <w:bottom w:val="none" w:sz="0" w:space="0" w:color="auto"/>
        <w:right w:val="none" w:sz="0" w:space="0" w:color="auto"/>
      </w:divBdr>
    </w:div>
    <w:div w:id="626199605">
      <w:bodyDiv w:val="1"/>
      <w:marLeft w:val="0"/>
      <w:marRight w:val="0"/>
      <w:marTop w:val="0"/>
      <w:marBottom w:val="0"/>
      <w:divBdr>
        <w:top w:val="none" w:sz="0" w:space="0" w:color="auto"/>
        <w:left w:val="none" w:sz="0" w:space="0" w:color="auto"/>
        <w:bottom w:val="none" w:sz="0" w:space="0" w:color="auto"/>
        <w:right w:val="none" w:sz="0" w:space="0" w:color="auto"/>
      </w:divBdr>
    </w:div>
    <w:div w:id="634717148">
      <w:bodyDiv w:val="1"/>
      <w:marLeft w:val="0"/>
      <w:marRight w:val="0"/>
      <w:marTop w:val="0"/>
      <w:marBottom w:val="0"/>
      <w:divBdr>
        <w:top w:val="none" w:sz="0" w:space="0" w:color="auto"/>
        <w:left w:val="none" w:sz="0" w:space="0" w:color="auto"/>
        <w:bottom w:val="none" w:sz="0" w:space="0" w:color="auto"/>
        <w:right w:val="none" w:sz="0" w:space="0" w:color="auto"/>
      </w:divBdr>
    </w:div>
    <w:div w:id="654339841">
      <w:bodyDiv w:val="1"/>
      <w:marLeft w:val="0"/>
      <w:marRight w:val="0"/>
      <w:marTop w:val="0"/>
      <w:marBottom w:val="0"/>
      <w:divBdr>
        <w:top w:val="none" w:sz="0" w:space="0" w:color="auto"/>
        <w:left w:val="none" w:sz="0" w:space="0" w:color="auto"/>
        <w:bottom w:val="none" w:sz="0" w:space="0" w:color="auto"/>
        <w:right w:val="none" w:sz="0" w:space="0" w:color="auto"/>
      </w:divBdr>
    </w:div>
    <w:div w:id="654454497">
      <w:bodyDiv w:val="1"/>
      <w:marLeft w:val="0"/>
      <w:marRight w:val="0"/>
      <w:marTop w:val="0"/>
      <w:marBottom w:val="0"/>
      <w:divBdr>
        <w:top w:val="none" w:sz="0" w:space="0" w:color="auto"/>
        <w:left w:val="none" w:sz="0" w:space="0" w:color="auto"/>
        <w:bottom w:val="none" w:sz="0" w:space="0" w:color="auto"/>
        <w:right w:val="none" w:sz="0" w:space="0" w:color="auto"/>
      </w:divBdr>
    </w:div>
    <w:div w:id="663702121">
      <w:bodyDiv w:val="1"/>
      <w:marLeft w:val="0"/>
      <w:marRight w:val="0"/>
      <w:marTop w:val="0"/>
      <w:marBottom w:val="0"/>
      <w:divBdr>
        <w:top w:val="none" w:sz="0" w:space="0" w:color="auto"/>
        <w:left w:val="none" w:sz="0" w:space="0" w:color="auto"/>
        <w:bottom w:val="none" w:sz="0" w:space="0" w:color="auto"/>
        <w:right w:val="none" w:sz="0" w:space="0" w:color="auto"/>
      </w:divBdr>
    </w:div>
    <w:div w:id="699621604">
      <w:bodyDiv w:val="1"/>
      <w:marLeft w:val="0"/>
      <w:marRight w:val="0"/>
      <w:marTop w:val="0"/>
      <w:marBottom w:val="0"/>
      <w:divBdr>
        <w:top w:val="none" w:sz="0" w:space="0" w:color="auto"/>
        <w:left w:val="none" w:sz="0" w:space="0" w:color="auto"/>
        <w:bottom w:val="none" w:sz="0" w:space="0" w:color="auto"/>
        <w:right w:val="none" w:sz="0" w:space="0" w:color="auto"/>
      </w:divBdr>
    </w:div>
    <w:div w:id="705104048">
      <w:bodyDiv w:val="1"/>
      <w:marLeft w:val="0"/>
      <w:marRight w:val="0"/>
      <w:marTop w:val="0"/>
      <w:marBottom w:val="0"/>
      <w:divBdr>
        <w:top w:val="none" w:sz="0" w:space="0" w:color="auto"/>
        <w:left w:val="none" w:sz="0" w:space="0" w:color="auto"/>
        <w:bottom w:val="none" w:sz="0" w:space="0" w:color="auto"/>
        <w:right w:val="none" w:sz="0" w:space="0" w:color="auto"/>
      </w:divBdr>
    </w:div>
    <w:div w:id="707996778">
      <w:bodyDiv w:val="1"/>
      <w:marLeft w:val="0"/>
      <w:marRight w:val="0"/>
      <w:marTop w:val="0"/>
      <w:marBottom w:val="0"/>
      <w:divBdr>
        <w:top w:val="none" w:sz="0" w:space="0" w:color="auto"/>
        <w:left w:val="none" w:sz="0" w:space="0" w:color="auto"/>
        <w:bottom w:val="none" w:sz="0" w:space="0" w:color="auto"/>
        <w:right w:val="none" w:sz="0" w:space="0" w:color="auto"/>
      </w:divBdr>
    </w:div>
    <w:div w:id="719982159">
      <w:bodyDiv w:val="1"/>
      <w:marLeft w:val="0"/>
      <w:marRight w:val="0"/>
      <w:marTop w:val="0"/>
      <w:marBottom w:val="0"/>
      <w:divBdr>
        <w:top w:val="none" w:sz="0" w:space="0" w:color="auto"/>
        <w:left w:val="none" w:sz="0" w:space="0" w:color="auto"/>
        <w:bottom w:val="none" w:sz="0" w:space="0" w:color="auto"/>
        <w:right w:val="none" w:sz="0" w:space="0" w:color="auto"/>
      </w:divBdr>
    </w:div>
    <w:div w:id="726338222">
      <w:bodyDiv w:val="1"/>
      <w:marLeft w:val="0"/>
      <w:marRight w:val="0"/>
      <w:marTop w:val="0"/>
      <w:marBottom w:val="0"/>
      <w:divBdr>
        <w:top w:val="none" w:sz="0" w:space="0" w:color="auto"/>
        <w:left w:val="none" w:sz="0" w:space="0" w:color="auto"/>
        <w:bottom w:val="none" w:sz="0" w:space="0" w:color="auto"/>
        <w:right w:val="none" w:sz="0" w:space="0" w:color="auto"/>
      </w:divBdr>
    </w:div>
    <w:div w:id="735512984">
      <w:bodyDiv w:val="1"/>
      <w:marLeft w:val="0"/>
      <w:marRight w:val="0"/>
      <w:marTop w:val="0"/>
      <w:marBottom w:val="0"/>
      <w:divBdr>
        <w:top w:val="none" w:sz="0" w:space="0" w:color="auto"/>
        <w:left w:val="none" w:sz="0" w:space="0" w:color="auto"/>
        <w:bottom w:val="none" w:sz="0" w:space="0" w:color="auto"/>
        <w:right w:val="none" w:sz="0" w:space="0" w:color="auto"/>
      </w:divBdr>
    </w:div>
    <w:div w:id="739639520">
      <w:bodyDiv w:val="1"/>
      <w:marLeft w:val="0"/>
      <w:marRight w:val="0"/>
      <w:marTop w:val="0"/>
      <w:marBottom w:val="0"/>
      <w:divBdr>
        <w:top w:val="none" w:sz="0" w:space="0" w:color="auto"/>
        <w:left w:val="none" w:sz="0" w:space="0" w:color="auto"/>
        <w:bottom w:val="none" w:sz="0" w:space="0" w:color="auto"/>
        <w:right w:val="none" w:sz="0" w:space="0" w:color="auto"/>
      </w:divBdr>
    </w:div>
    <w:div w:id="744768024">
      <w:bodyDiv w:val="1"/>
      <w:marLeft w:val="0"/>
      <w:marRight w:val="0"/>
      <w:marTop w:val="0"/>
      <w:marBottom w:val="0"/>
      <w:divBdr>
        <w:top w:val="none" w:sz="0" w:space="0" w:color="auto"/>
        <w:left w:val="none" w:sz="0" w:space="0" w:color="auto"/>
        <w:bottom w:val="none" w:sz="0" w:space="0" w:color="auto"/>
        <w:right w:val="none" w:sz="0" w:space="0" w:color="auto"/>
      </w:divBdr>
    </w:div>
    <w:div w:id="745346441">
      <w:bodyDiv w:val="1"/>
      <w:marLeft w:val="0"/>
      <w:marRight w:val="0"/>
      <w:marTop w:val="0"/>
      <w:marBottom w:val="0"/>
      <w:divBdr>
        <w:top w:val="none" w:sz="0" w:space="0" w:color="auto"/>
        <w:left w:val="none" w:sz="0" w:space="0" w:color="auto"/>
        <w:bottom w:val="none" w:sz="0" w:space="0" w:color="auto"/>
        <w:right w:val="none" w:sz="0" w:space="0" w:color="auto"/>
      </w:divBdr>
    </w:div>
    <w:div w:id="747650893">
      <w:bodyDiv w:val="1"/>
      <w:marLeft w:val="0"/>
      <w:marRight w:val="0"/>
      <w:marTop w:val="0"/>
      <w:marBottom w:val="0"/>
      <w:divBdr>
        <w:top w:val="none" w:sz="0" w:space="0" w:color="auto"/>
        <w:left w:val="none" w:sz="0" w:space="0" w:color="auto"/>
        <w:bottom w:val="none" w:sz="0" w:space="0" w:color="auto"/>
        <w:right w:val="none" w:sz="0" w:space="0" w:color="auto"/>
      </w:divBdr>
    </w:div>
    <w:div w:id="752048626">
      <w:bodyDiv w:val="1"/>
      <w:marLeft w:val="0"/>
      <w:marRight w:val="0"/>
      <w:marTop w:val="0"/>
      <w:marBottom w:val="0"/>
      <w:divBdr>
        <w:top w:val="none" w:sz="0" w:space="0" w:color="auto"/>
        <w:left w:val="none" w:sz="0" w:space="0" w:color="auto"/>
        <w:bottom w:val="none" w:sz="0" w:space="0" w:color="auto"/>
        <w:right w:val="none" w:sz="0" w:space="0" w:color="auto"/>
      </w:divBdr>
    </w:div>
    <w:div w:id="753628055">
      <w:bodyDiv w:val="1"/>
      <w:marLeft w:val="0"/>
      <w:marRight w:val="0"/>
      <w:marTop w:val="0"/>
      <w:marBottom w:val="0"/>
      <w:divBdr>
        <w:top w:val="none" w:sz="0" w:space="0" w:color="auto"/>
        <w:left w:val="none" w:sz="0" w:space="0" w:color="auto"/>
        <w:bottom w:val="none" w:sz="0" w:space="0" w:color="auto"/>
        <w:right w:val="none" w:sz="0" w:space="0" w:color="auto"/>
      </w:divBdr>
    </w:div>
    <w:div w:id="771364572">
      <w:bodyDiv w:val="1"/>
      <w:marLeft w:val="0"/>
      <w:marRight w:val="0"/>
      <w:marTop w:val="0"/>
      <w:marBottom w:val="0"/>
      <w:divBdr>
        <w:top w:val="none" w:sz="0" w:space="0" w:color="auto"/>
        <w:left w:val="none" w:sz="0" w:space="0" w:color="auto"/>
        <w:bottom w:val="none" w:sz="0" w:space="0" w:color="auto"/>
        <w:right w:val="none" w:sz="0" w:space="0" w:color="auto"/>
      </w:divBdr>
    </w:div>
    <w:div w:id="776944440">
      <w:bodyDiv w:val="1"/>
      <w:marLeft w:val="0"/>
      <w:marRight w:val="0"/>
      <w:marTop w:val="0"/>
      <w:marBottom w:val="0"/>
      <w:divBdr>
        <w:top w:val="none" w:sz="0" w:space="0" w:color="auto"/>
        <w:left w:val="none" w:sz="0" w:space="0" w:color="auto"/>
        <w:bottom w:val="none" w:sz="0" w:space="0" w:color="auto"/>
        <w:right w:val="none" w:sz="0" w:space="0" w:color="auto"/>
      </w:divBdr>
    </w:div>
    <w:div w:id="786317826">
      <w:bodyDiv w:val="1"/>
      <w:marLeft w:val="0"/>
      <w:marRight w:val="0"/>
      <w:marTop w:val="0"/>
      <w:marBottom w:val="0"/>
      <w:divBdr>
        <w:top w:val="none" w:sz="0" w:space="0" w:color="auto"/>
        <w:left w:val="none" w:sz="0" w:space="0" w:color="auto"/>
        <w:bottom w:val="none" w:sz="0" w:space="0" w:color="auto"/>
        <w:right w:val="none" w:sz="0" w:space="0" w:color="auto"/>
      </w:divBdr>
    </w:div>
    <w:div w:id="803157732">
      <w:bodyDiv w:val="1"/>
      <w:marLeft w:val="0"/>
      <w:marRight w:val="0"/>
      <w:marTop w:val="0"/>
      <w:marBottom w:val="0"/>
      <w:divBdr>
        <w:top w:val="none" w:sz="0" w:space="0" w:color="auto"/>
        <w:left w:val="none" w:sz="0" w:space="0" w:color="auto"/>
        <w:bottom w:val="none" w:sz="0" w:space="0" w:color="auto"/>
        <w:right w:val="none" w:sz="0" w:space="0" w:color="auto"/>
      </w:divBdr>
    </w:div>
    <w:div w:id="813375821">
      <w:bodyDiv w:val="1"/>
      <w:marLeft w:val="0"/>
      <w:marRight w:val="0"/>
      <w:marTop w:val="0"/>
      <w:marBottom w:val="0"/>
      <w:divBdr>
        <w:top w:val="none" w:sz="0" w:space="0" w:color="auto"/>
        <w:left w:val="none" w:sz="0" w:space="0" w:color="auto"/>
        <w:bottom w:val="none" w:sz="0" w:space="0" w:color="auto"/>
        <w:right w:val="none" w:sz="0" w:space="0" w:color="auto"/>
      </w:divBdr>
    </w:div>
    <w:div w:id="815954212">
      <w:bodyDiv w:val="1"/>
      <w:marLeft w:val="0"/>
      <w:marRight w:val="0"/>
      <w:marTop w:val="0"/>
      <w:marBottom w:val="0"/>
      <w:divBdr>
        <w:top w:val="none" w:sz="0" w:space="0" w:color="auto"/>
        <w:left w:val="none" w:sz="0" w:space="0" w:color="auto"/>
        <w:bottom w:val="none" w:sz="0" w:space="0" w:color="auto"/>
        <w:right w:val="none" w:sz="0" w:space="0" w:color="auto"/>
      </w:divBdr>
    </w:div>
    <w:div w:id="818621014">
      <w:bodyDiv w:val="1"/>
      <w:marLeft w:val="0"/>
      <w:marRight w:val="0"/>
      <w:marTop w:val="0"/>
      <w:marBottom w:val="0"/>
      <w:divBdr>
        <w:top w:val="none" w:sz="0" w:space="0" w:color="auto"/>
        <w:left w:val="none" w:sz="0" w:space="0" w:color="auto"/>
        <w:bottom w:val="none" w:sz="0" w:space="0" w:color="auto"/>
        <w:right w:val="none" w:sz="0" w:space="0" w:color="auto"/>
      </w:divBdr>
    </w:div>
    <w:div w:id="823743304">
      <w:bodyDiv w:val="1"/>
      <w:marLeft w:val="0"/>
      <w:marRight w:val="0"/>
      <w:marTop w:val="0"/>
      <w:marBottom w:val="0"/>
      <w:divBdr>
        <w:top w:val="none" w:sz="0" w:space="0" w:color="auto"/>
        <w:left w:val="none" w:sz="0" w:space="0" w:color="auto"/>
        <w:bottom w:val="none" w:sz="0" w:space="0" w:color="auto"/>
        <w:right w:val="none" w:sz="0" w:space="0" w:color="auto"/>
      </w:divBdr>
    </w:div>
    <w:div w:id="826167414">
      <w:bodyDiv w:val="1"/>
      <w:marLeft w:val="0"/>
      <w:marRight w:val="0"/>
      <w:marTop w:val="0"/>
      <w:marBottom w:val="0"/>
      <w:divBdr>
        <w:top w:val="none" w:sz="0" w:space="0" w:color="auto"/>
        <w:left w:val="none" w:sz="0" w:space="0" w:color="auto"/>
        <w:bottom w:val="none" w:sz="0" w:space="0" w:color="auto"/>
        <w:right w:val="none" w:sz="0" w:space="0" w:color="auto"/>
      </w:divBdr>
    </w:div>
    <w:div w:id="842815876">
      <w:bodyDiv w:val="1"/>
      <w:marLeft w:val="0"/>
      <w:marRight w:val="0"/>
      <w:marTop w:val="0"/>
      <w:marBottom w:val="0"/>
      <w:divBdr>
        <w:top w:val="none" w:sz="0" w:space="0" w:color="auto"/>
        <w:left w:val="none" w:sz="0" w:space="0" w:color="auto"/>
        <w:bottom w:val="none" w:sz="0" w:space="0" w:color="auto"/>
        <w:right w:val="none" w:sz="0" w:space="0" w:color="auto"/>
      </w:divBdr>
    </w:div>
    <w:div w:id="858276645">
      <w:bodyDiv w:val="1"/>
      <w:marLeft w:val="0"/>
      <w:marRight w:val="0"/>
      <w:marTop w:val="0"/>
      <w:marBottom w:val="0"/>
      <w:divBdr>
        <w:top w:val="none" w:sz="0" w:space="0" w:color="auto"/>
        <w:left w:val="none" w:sz="0" w:space="0" w:color="auto"/>
        <w:bottom w:val="none" w:sz="0" w:space="0" w:color="auto"/>
        <w:right w:val="none" w:sz="0" w:space="0" w:color="auto"/>
      </w:divBdr>
    </w:div>
    <w:div w:id="864830343">
      <w:bodyDiv w:val="1"/>
      <w:marLeft w:val="0"/>
      <w:marRight w:val="0"/>
      <w:marTop w:val="0"/>
      <w:marBottom w:val="0"/>
      <w:divBdr>
        <w:top w:val="none" w:sz="0" w:space="0" w:color="auto"/>
        <w:left w:val="none" w:sz="0" w:space="0" w:color="auto"/>
        <w:bottom w:val="none" w:sz="0" w:space="0" w:color="auto"/>
        <w:right w:val="none" w:sz="0" w:space="0" w:color="auto"/>
      </w:divBdr>
    </w:div>
    <w:div w:id="879128652">
      <w:bodyDiv w:val="1"/>
      <w:marLeft w:val="0"/>
      <w:marRight w:val="0"/>
      <w:marTop w:val="0"/>
      <w:marBottom w:val="0"/>
      <w:divBdr>
        <w:top w:val="none" w:sz="0" w:space="0" w:color="auto"/>
        <w:left w:val="none" w:sz="0" w:space="0" w:color="auto"/>
        <w:bottom w:val="none" w:sz="0" w:space="0" w:color="auto"/>
        <w:right w:val="none" w:sz="0" w:space="0" w:color="auto"/>
      </w:divBdr>
    </w:div>
    <w:div w:id="880435264">
      <w:bodyDiv w:val="1"/>
      <w:marLeft w:val="0"/>
      <w:marRight w:val="0"/>
      <w:marTop w:val="0"/>
      <w:marBottom w:val="0"/>
      <w:divBdr>
        <w:top w:val="none" w:sz="0" w:space="0" w:color="auto"/>
        <w:left w:val="none" w:sz="0" w:space="0" w:color="auto"/>
        <w:bottom w:val="none" w:sz="0" w:space="0" w:color="auto"/>
        <w:right w:val="none" w:sz="0" w:space="0" w:color="auto"/>
      </w:divBdr>
    </w:div>
    <w:div w:id="880827201">
      <w:bodyDiv w:val="1"/>
      <w:marLeft w:val="0"/>
      <w:marRight w:val="0"/>
      <w:marTop w:val="0"/>
      <w:marBottom w:val="0"/>
      <w:divBdr>
        <w:top w:val="none" w:sz="0" w:space="0" w:color="auto"/>
        <w:left w:val="none" w:sz="0" w:space="0" w:color="auto"/>
        <w:bottom w:val="none" w:sz="0" w:space="0" w:color="auto"/>
        <w:right w:val="none" w:sz="0" w:space="0" w:color="auto"/>
      </w:divBdr>
    </w:div>
    <w:div w:id="895822358">
      <w:bodyDiv w:val="1"/>
      <w:marLeft w:val="0"/>
      <w:marRight w:val="0"/>
      <w:marTop w:val="0"/>
      <w:marBottom w:val="0"/>
      <w:divBdr>
        <w:top w:val="none" w:sz="0" w:space="0" w:color="auto"/>
        <w:left w:val="none" w:sz="0" w:space="0" w:color="auto"/>
        <w:bottom w:val="none" w:sz="0" w:space="0" w:color="auto"/>
        <w:right w:val="none" w:sz="0" w:space="0" w:color="auto"/>
      </w:divBdr>
    </w:div>
    <w:div w:id="899251766">
      <w:bodyDiv w:val="1"/>
      <w:marLeft w:val="0"/>
      <w:marRight w:val="0"/>
      <w:marTop w:val="0"/>
      <w:marBottom w:val="0"/>
      <w:divBdr>
        <w:top w:val="none" w:sz="0" w:space="0" w:color="auto"/>
        <w:left w:val="none" w:sz="0" w:space="0" w:color="auto"/>
        <w:bottom w:val="none" w:sz="0" w:space="0" w:color="auto"/>
        <w:right w:val="none" w:sz="0" w:space="0" w:color="auto"/>
      </w:divBdr>
    </w:div>
    <w:div w:id="911966009">
      <w:bodyDiv w:val="1"/>
      <w:marLeft w:val="0"/>
      <w:marRight w:val="0"/>
      <w:marTop w:val="0"/>
      <w:marBottom w:val="0"/>
      <w:divBdr>
        <w:top w:val="none" w:sz="0" w:space="0" w:color="auto"/>
        <w:left w:val="none" w:sz="0" w:space="0" w:color="auto"/>
        <w:bottom w:val="none" w:sz="0" w:space="0" w:color="auto"/>
        <w:right w:val="none" w:sz="0" w:space="0" w:color="auto"/>
      </w:divBdr>
    </w:div>
    <w:div w:id="917405594">
      <w:bodyDiv w:val="1"/>
      <w:marLeft w:val="0"/>
      <w:marRight w:val="0"/>
      <w:marTop w:val="0"/>
      <w:marBottom w:val="0"/>
      <w:divBdr>
        <w:top w:val="none" w:sz="0" w:space="0" w:color="auto"/>
        <w:left w:val="none" w:sz="0" w:space="0" w:color="auto"/>
        <w:bottom w:val="none" w:sz="0" w:space="0" w:color="auto"/>
        <w:right w:val="none" w:sz="0" w:space="0" w:color="auto"/>
      </w:divBdr>
    </w:div>
    <w:div w:id="924412914">
      <w:bodyDiv w:val="1"/>
      <w:marLeft w:val="0"/>
      <w:marRight w:val="0"/>
      <w:marTop w:val="0"/>
      <w:marBottom w:val="0"/>
      <w:divBdr>
        <w:top w:val="none" w:sz="0" w:space="0" w:color="auto"/>
        <w:left w:val="none" w:sz="0" w:space="0" w:color="auto"/>
        <w:bottom w:val="none" w:sz="0" w:space="0" w:color="auto"/>
        <w:right w:val="none" w:sz="0" w:space="0" w:color="auto"/>
      </w:divBdr>
    </w:div>
    <w:div w:id="934170789">
      <w:bodyDiv w:val="1"/>
      <w:marLeft w:val="0"/>
      <w:marRight w:val="0"/>
      <w:marTop w:val="0"/>
      <w:marBottom w:val="0"/>
      <w:divBdr>
        <w:top w:val="none" w:sz="0" w:space="0" w:color="auto"/>
        <w:left w:val="none" w:sz="0" w:space="0" w:color="auto"/>
        <w:bottom w:val="none" w:sz="0" w:space="0" w:color="auto"/>
        <w:right w:val="none" w:sz="0" w:space="0" w:color="auto"/>
      </w:divBdr>
    </w:div>
    <w:div w:id="935554382">
      <w:bodyDiv w:val="1"/>
      <w:marLeft w:val="0"/>
      <w:marRight w:val="0"/>
      <w:marTop w:val="0"/>
      <w:marBottom w:val="0"/>
      <w:divBdr>
        <w:top w:val="none" w:sz="0" w:space="0" w:color="auto"/>
        <w:left w:val="none" w:sz="0" w:space="0" w:color="auto"/>
        <w:bottom w:val="none" w:sz="0" w:space="0" w:color="auto"/>
        <w:right w:val="none" w:sz="0" w:space="0" w:color="auto"/>
      </w:divBdr>
    </w:div>
    <w:div w:id="939219522">
      <w:bodyDiv w:val="1"/>
      <w:marLeft w:val="0"/>
      <w:marRight w:val="0"/>
      <w:marTop w:val="0"/>
      <w:marBottom w:val="0"/>
      <w:divBdr>
        <w:top w:val="none" w:sz="0" w:space="0" w:color="auto"/>
        <w:left w:val="none" w:sz="0" w:space="0" w:color="auto"/>
        <w:bottom w:val="none" w:sz="0" w:space="0" w:color="auto"/>
        <w:right w:val="none" w:sz="0" w:space="0" w:color="auto"/>
      </w:divBdr>
    </w:div>
    <w:div w:id="945429138">
      <w:bodyDiv w:val="1"/>
      <w:marLeft w:val="0"/>
      <w:marRight w:val="0"/>
      <w:marTop w:val="0"/>
      <w:marBottom w:val="0"/>
      <w:divBdr>
        <w:top w:val="none" w:sz="0" w:space="0" w:color="auto"/>
        <w:left w:val="none" w:sz="0" w:space="0" w:color="auto"/>
        <w:bottom w:val="none" w:sz="0" w:space="0" w:color="auto"/>
        <w:right w:val="none" w:sz="0" w:space="0" w:color="auto"/>
      </w:divBdr>
    </w:div>
    <w:div w:id="963926896">
      <w:bodyDiv w:val="1"/>
      <w:marLeft w:val="0"/>
      <w:marRight w:val="0"/>
      <w:marTop w:val="0"/>
      <w:marBottom w:val="0"/>
      <w:divBdr>
        <w:top w:val="none" w:sz="0" w:space="0" w:color="auto"/>
        <w:left w:val="none" w:sz="0" w:space="0" w:color="auto"/>
        <w:bottom w:val="none" w:sz="0" w:space="0" w:color="auto"/>
        <w:right w:val="none" w:sz="0" w:space="0" w:color="auto"/>
      </w:divBdr>
    </w:div>
    <w:div w:id="965739161">
      <w:bodyDiv w:val="1"/>
      <w:marLeft w:val="0"/>
      <w:marRight w:val="0"/>
      <w:marTop w:val="0"/>
      <w:marBottom w:val="0"/>
      <w:divBdr>
        <w:top w:val="none" w:sz="0" w:space="0" w:color="auto"/>
        <w:left w:val="none" w:sz="0" w:space="0" w:color="auto"/>
        <w:bottom w:val="none" w:sz="0" w:space="0" w:color="auto"/>
        <w:right w:val="none" w:sz="0" w:space="0" w:color="auto"/>
      </w:divBdr>
      <w:divsChild>
        <w:div w:id="543324309">
          <w:marLeft w:val="0"/>
          <w:marRight w:val="0"/>
          <w:marTop w:val="0"/>
          <w:marBottom w:val="0"/>
          <w:divBdr>
            <w:top w:val="none" w:sz="0" w:space="0" w:color="auto"/>
            <w:left w:val="none" w:sz="0" w:space="0" w:color="auto"/>
            <w:bottom w:val="none" w:sz="0" w:space="0" w:color="auto"/>
            <w:right w:val="none" w:sz="0" w:space="0" w:color="auto"/>
          </w:divBdr>
        </w:div>
        <w:div w:id="448743323">
          <w:marLeft w:val="0"/>
          <w:marRight w:val="0"/>
          <w:marTop w:val="0"/>
          <w:marBottom w:val="0"/>
          <w:divBdr>
            <w:top w:val="none" w:sz="0" w:space="0" w:color="auto"/>
            <w:left w:val="none" w:sz="0" w:space="0" w:color="auto"/>
            <w:bottom w:val="none" w:sz="0" w:space="0" w:color="auto"/>
            <w:right w:val="none" w:sz="0" w:space="0" w:color="auto"/>
          </w:divBdr>
        </w:div>
        <w:div w:id="465858677">
          <w:marLeft w:val="0"/>
          <w:marRight w:val="0"/>
          <w:marTop w:val="0"/>
          <w:marBottom w:val="0"/>
          <w:divBdr>
            <w:top w:val="none" w:sz="0" w:space="0" w:color="auto"/>
            <w:left w:val="none" w:sz="0" w:space="0" w:color="auto"/>
            <w:bottom w:val="none" w:sz="0" w:space="0" w:color="auto"/>
            <w:right w:val="none" w:sz="0" w:space="0" w:color="auto"/>
          </w:divBdr>
        </w:div>
        <w:div w:id="1880897112">
          <w:marLeft w:val="0"/>
          <w:marRight w:val="0"/>
          <w:marTop w:val="0"/>
          <w:marBottom w:val="0"/>
          <w:divBdr>
            <w:top w:val="none" w:sz="0" w:space="0" w:color="auto"/>
            <w:left w:val="none" w:sz="0" w:space="0" w:color="auto"/>
            <w:bottom w:val="none" w:sz="0" w:space="0" w:color="auto"/>
            <w:right w:val="none" w:sz="0" w:space="0" w:color="auto"/>
          </w:divBdr>
        </w:div>
        <w:div w:id="1692492546">
          <w:marLeft w:val="0"/>
          <w:marRight w:val="0"/>
          <w:marTop w:val="0"/>
          <w:marBottom w:val="0"/>
          <w:divBdr>
            <w:top w:val="none" w:sz="0" w:space="0" w:color="auto"/>
            <w:left w:val="none" w:sz="0" w:space="0" w:color="auto"/>
            <w:bottom w:val="none" w:sz="0" w:space="0" w:color="auto"/>
            <w:right w:val="none" w:sz="0" w:space="0" w:color="auto"/>
          </w:divBdr>
        </w:div>
        <w:div w:id="1563440817">
          <w:marLeft w:val="0"/>
          <w:marRight w:val="0"/>
          <w:marTop w:val="0"/>
          <w:marBottom w:val="0"/>
          <w:divBdr>
            <w:top w:val="none" w:sz="0" w:space="0" w:color="auto"/>
            <w:left w:val="none" w:sz="0" w:space="0" w:color="auto"/>
            <w:bottom w:val="none" w:sz="0" w:space="0" w:color="auto"/>
            <w:right w:val="none" w:sz="0" w:space="0" w:color="auto"/>
          </w:divBdr>
        </w:div>
      </w:divsChild>
    </w:div>
    <w:div w:id="984510381">
      <w:bodyDiv w:val="1"/>
      <w:marLeft w:val="0"/>
      <w:marRight w:val="0"/>
      <w:marTop w:val="0"/>
      <w:marBottom w:val="0"/>
      <w:divBdr>
        <w:top w:val="none" w:sz="0" w:space="0" w:color="auto"/>
        <w:left w:val="none" w:sz="0" w:space="0" w:color="auto"/>
        <w:bottom w:val="none" w:sz="0" w:space="0" w:color="auto"/>
        <w:right w:val="none" w:sz="0" w:space="0" w:color="auto"/>
      </w:divBdr>
    </w:div>
    <w:div w:id="985816051">
      <w:bodyDiv w:val="1"/>
      <w:marLeft w:val="0"/>
      <w:marRight w:val="0"/>
      <w:marTop w:val="0"/>
      <w:marBottom w:val="0"/>
      <w:divBdr>
        <w:top w:val="none" w:sz="0" w:space="0" w:color="auto"/>
        <w:left w:val="none" w:sz="0" w:space="0" w:color="auto"/>
        <w:bottom w:val="none" w:sz="0" w:space="0" w:color="auto"/>
        <w:right w:val="none" w:sz="0" w:space="0" w:color="auto"/>
      </w:divBdr>
    </w:div>
    <w:div w:id="986514083">
      <w:bodyDiv w:val="1"/>
      <w:marLeft w:val="0"/>
      <w:marRight w:val="0"/>
      <w:marTop w:val="0"/>
      <w:marBottom w:val="0"/>
      <w:divBdr>
        <w:top w:val="none" w:sz="0" w:space="0" w:color="auto"/>
        <w:left w:val="none" w:sz="0" w:space="0" w:color="auto"/>
        <w:bottom w:val="none" w:sz="0" w:space="0" w:color="auto"/>
        <w:right w:val="none" w:sz="0" w:space="0" w:color="auto"/>
      </w:divBdr>
    </w:div>
    <w:div w:id="987632819">
      <w:bodyDiv w:val="1"/>
      <w:marLeft w:val="0"/>
      <w:marRight w:val="0"/>
      <w:marTop w:val="0"/>
      <w:marBottom w:val="0"/>
      <w:divBdr>
        <w:top w:val="none" w:sz="0" w:space="0" w:color="auto"/>
        <w:left w:val="none" w:sz="0" w:space="0" w:color="auto"/>
        <w:bottom w:val="none" w:sz="0" w:space="0" w:color="auto"/>
        <w:right w:val="none" w:sz="0" w:space="0" w:color="auto"/>
      </w:divBdr>
    </w:div>
    <w:div w:id="1009335373">
      <w:bodyDiv w:val="1"/>
      <w:marLeft w:val="0"/>
      <w:marRight w:val="0"/>
      <w:marTop w:val="0"/>
      <w:marBottom w:val="0"/>
      <w:divBdr>
        <w:top w:val="none" w:sz="0" w:space="0" w:color="auto"/>
        <w:left w:val="none" w:sz="0" w:space="0" w:color="auto"/>
        <w:bottom w:val="none" w:sz="0" w:space="0" w:color="auto"/>
        <w:right w:val="none" w:sz="0" w:space="0" w:color="auto"/>
      </w:divBdr>
    </w:div>
    <w:div w:id="1024134217">
      <w:bodyDiv w:val="1"/>
      <w:marLeft w:val="0"/>
      <w:marRight w:val="0"/>
      <w:marTop w:val="0"/>
      <w:marBottom w:val="0"/>
      <w:divBdr>
        <w:top w:val="none" w:sz="0" w:space="0" w:color="auto"/>
        <w:left w:val="none" w:sz="0" w:space="0" w:color="auto"/>
        <w:bottom w:val="none" w:sz="0" w:space="0" w:color="auto"/>
        <w:right w:val="none" w:sz="0" w:space="0" w:color="auto"/>
      </w:divBdr>
    </w:div>
    <w:div w:id="1026129291">
      <w:bodyDiv w:val="1"/>
      <w:marLeft w:val="0"/>
      <w:marRight w:val="0"/>
      <w:marTop w:val="0"/>
      <w:marBottom w:val="0"/>
      <w:divBdr>
        <w:top w:val="none" w:sz="0" w:space="0" w:color="auto"/>
        <w:left w:val="none" w:sz="0" w:space="0" w:color="auto"/>
        <w:bottom w:val="none" w:sz="0" w:space="0" w:color="auto"/>
        <w:right w:val="none" w:sz="0" w:space="0" w:color="auto"/>
      </w:divBdr>
    </w:div>
    <w:div w:id="1031607613">
      <w:bodyDiv w:val="1"/>
      <w:marLeft w:val="0"/>
      <w:marRight w:val="0"/>
      <w:marTop w:val="0"/>
      <w:marBottom w:val="0"/>
      <w:divBdr>
        <w:top w:val="none" w:sz="0" w:space="0" w:color="auto"/>
        <w:left w:val="none" w:sz="0" w:space="0" w:color="auto"/>
        <w:bottom w:val="none" w:sz="0" w:space="0" w:color="auto"/>
        <w:right w:val="none" w:sz="0" w:space="0" w:color="auto"/>
      </w:divBdr>
    </w:div>
    <w:div w:id="1034846096">
      <w:bodyDiv w:val="1"/>
      <w:marLeft w:val="0"/>
      <w:marRight w:val="0"/>
      <w:marTop w:val="0"/>
      <w:marBottom w:val="0"/>
      <w:divBdr>
        <w:top w:val="none" w:sz="0" w:space="0" w:color="auto"/>
        <w:left w:val="none" w:sz="0" w:space="0" w:color="auto"/>
        <w:bottom w:val="none" w:sz="0" w:space="0" w:color="auto"/>
        <w:right w:val="none" w:sz="0" w:space="0" w:color="auto"/>
      </w:divBdr>
    </w:div>
    <w:div w:id="1036395955">
      <w:bodyDiv w:val="1"/>
      <w:marLeft w:val="0"/>
      <w:marRight w:val="0"/>
      <w:marTop w:val="0"/>
      <w:marBottom w:val="0"/>
      <w:divBdr>
        <w:top w:val="none" w:sz="0" w:space="0" w:color="auto"/>
        <w:left w:val="none" w:sz="0" w:space="0" w:color="auto"/>
        <w:bottom w:val="none" w:sz="0" w:space="0" w:color="auto"/>
        <w:right w:val="none" w:sz="0" w:space="0" w:color="auto"/>
      </w:divBdr>
    </w:div>
    <w:div w:id="1036808252">
      <w:bodyDiv w:val="1"/>
      <w:marLeft w:val="0"/>
      <w:marRight w:val="0"/>
      <w:marTop w:val="0"/>
      <w:marBottom w:val="0"/>
      <w:divBdr>
        <w:top w:val="none" w:sz="0" w:space="0" w:color="auto"/>
        <w:left w:val="none" w:sz="0" w:space="0" w:color="auto"/>
        <w:bottom w:val="none" w:sz="0" w:space="0" w:color="auto"/>
        <w:right w:val="none" w:sz="0" w:space="0" w:color="auto"/>
      </w:divBdr>
    </w:div>
    <w:div w:id="1039011982">
      <w:bodyDiv w:val="1"/>
      <w:marLeft w:val="0"/>
      <w:marRight w:val="0"/>
      <w:marTop w:val="0"/>
      <w:marBottom w:val="0"/>
      <w:divBdr>
        <w:top w:val="none" w:sz="0" w:space="0" w:color="auto"/>
        <w:left w:val="none" w:sz="0" w:space="0" w:color="auto"/>
        <w:bottom w:val="none" w:sz="0" w:space="0" w:color="auto"/>
        <w:right w:val="none" w:sz="0" w:space="0" w:color="auto"/>
      </w:divBdr>
    </w:div>
    <w:div w:id="1041244819">
      <w:bodyDiv w:val="1"/>
      <w:marLeft w:val="0"/>
      <w:marRight w:val="0"/>
      <w:marTop w:val="0"/>
      <w:marBottom w:val="0"/>
      <w:divBdr>
        <w:top w:val="none" w:sz="0" w:space="0" w:color="auto"/>
        <w:left w:val="none" w:sz="0" w:space="0" w:color="auto"/>
        <w:bottom w:val="none" w:sz="0" w:space="0" w:color="auto"/>
        <w:right w:val="none" w:sz="0" w:space="0" w:color="auto"/>
      </w:divBdr>
    </w:div>
    <w:div w:id="1041974031">
      <w:bodyDiv w:val="1"/>
      <w:marLeft w:val="0"/>
      <w:marRight w:val="0"/>
      <w:marTop w:val="0"/>
      <w:marBottom w:val="0"/>
      <w:divBdr>
        <w:top w:val="none" w:sz="0" w:space="0" w:color="auto"/>
        <w:left w:val="none" w:sz="0" w:space="0" w:color="auto"/>
        <w:bottom w:val="none" w:sz="0" w:space="0" w:color="auto"/>
        <w:right w:val="none" w:sz="0" w:space="0" w:color="auto"/>
      </w:divBdr>
    </w:div>
    <w:div w:id="1046836450">
      <w:bodyDiv w:val="1"/>
      <w:marLeft w:val="0"/>
      <w:marRight w:val="0"/>
      <w:marTop w:val="0"/>
      <w:marBottom w:val="0"/>
      <w:divBdr>
        <w:top w:val="none" w:sz="0" w:space="0" w:color="auto"/>
        <w:left w:val="none" w:sz="0" w:space="0" w:color="auto"/>
        <w:bottom w:val="none" w:sz="0" w:space="0" w:color="auto"/>
        <w:right w:val="none" w:sz="0" w:space="0" w:color="auto"/>
      </w:divBdr>
    </w:div>
    <w:div w:id="1053427367">
      <w:bodyDiv w:val="1"/>
      <w:marLeft w:val="0"/>
      <w:marRight w:val="0"/>
      <w:marTop w:val="0"/>
      <w:marBottom w:val="0"/>
      <w:divBdr>
        <w:top w:val="none" w:sz="0" w:space="0" w:color="auto"/>
        <w:left w:val="none" w:sz="0" w:space="0" w:color="auto"/>
        <w:bottom w:val="none" w:sz="0" w:space="0" w:color="auto"/>
        <w:right w:val="none" w:sz="0" w:space="0" w:color="auto"/>
      </w:divBdr>
    </w:div>
    <w:div w:id="1054936949">
      <w:bodyDiv w:val="1"/>
      <w:marLeft w:val="0"/>
      <w:marRight w:val="0"/>
      <w:marTop w:val="0"/>
      <w:marBottom w:val="0"/>
      <w:divBdr>
        <w:top w:val="none" w:sz="0" w:space="0" w:color="auto"/>
        <w:left w:val="none" w:sz="0" w:space="0" w:color="auto"/>
        <w:bottom w:val="none" w:sz="0" w:space="0" w:color="auto"/>
        <w:right w:val="none" w:sz="0" w:space="0" w:color="auto"/>
      </w:divBdr>
    </w:div>
    <w:div w:id="1056048800">
      <w:bodyDiv w:val="1"/>
      <w:marLeft w:val="0"/>
      <w:marRight w:val="0"/>
      <w:marTop w:val="0"/>
      <w:marBottom w:val="0"/>
      <w:divBdr>
        <w:top w:val="none" w:sz="0" w:space="0" w:color="auto"/>
        <w:left w:val="none" w:sz="0" w:space="0" w:color="auto"/>
        <w:bottom w:val="none" w:sz="0" w:space="0" w:color="auto"/>
        <w:right w:val="none" w:sz="0" w:space="0" w:color="auto"/>
      </w:divBdr>
    </w:div>
    <w:div w:id="1058668801">
      <w:bodyDiv w:val="1"/>
      <w:marLeft w:val="0"/>
      <w:marRight w:val="0"/>
      <w:marTop w:val="0"/>
      <w:marBottom w:val="0"/>
      <w:divBdr>
        <w:top w:val="none" w:sz="0" w:space="0" w:color="auto"/>
        <w:left w:val="none" w:sz="0" w:space="0" w:color="auto"/>
        <w:bottom w:val="none" w:sz="0" w:space="0" w:color="auto"/>
        <w:right w:val="none" w:sz="0" w:space="0" w:color="auto"/>
      </w:divBdr>
    </w:div>
    <w:div w:id="1059786660">
      <w:bodyDiv w:val="1"/>
      <w:marLeft w:val="0"/>
      <w:marRight w:val="0"/>
      <w:marTop w:val="0"/>
      <w:marBottom w:val="0"/>
      <w:divBdr>
        <w:top w:val="none" w:sz="0" w:space="0" w:color="auto"/>
        <w:left w:val="none" w:sz="0" w:space="0" w:color="auto"/>
        <w:bottom w:val="none" w:sz="0" w:space="0" w:color="auto"/>
        <w:right w:val="none" w:sz="0" w:space="0" w:color="auto"/>
      </w:divBdr>
    </w:div>
    <w:div w:id="1060906809">
      <w:bodyDiv w:val="1"/>
      <w:marLeft w:val="0"/>
      <w:marRight w:val="0"/>
      <w:marTop w:val="0"/>
      <w:marBottom w:val="0"/>
      <w:divBdr>
        <w:top w:val="none" w:sz="0" w:space="0" w:color="auto"/>
        <w:left w:val="none" w:sz="0" w:space="0" w:color="auto"/>
        <w:bottom w:val="none" w:sz="0" w:space="0" w:color="auto"/>
        <w:right w:val="none" w:sz="0" w:space="0" w:color="auto"/>
      </w:divBdr>
    </w:div>
    <w:div w:id="1062559036">
      <w:bodyDiv w:val="1"/>
      <w:marLeft w:val="0"/>
      <w:marRight w:val="0"/>
      <w:marTop w:val="0"/>
      <w:marBottom w:val="0"/>
      <w:divBdr>
        <w:top w:val="none" w:sz="0" w:space="0" w:color="auto"/>
        <w:left w:val="none" w:sz="0" w:space="0" w:color="auto"/>
        <w:bottom w:val="none" w:sz="0" w:space="0" w:color="auto"/>
        <w:right w:val="none" w:sz="0" w:space="0" w:color="auto"/>
      </w:divBdr>
    </w:div>
    <w:div w:id="1070691487">
      <w:bodyDiv w:val="1"/>
      <w:marLeft w:val="0"/>
      <w:marRight w:val="0"/>
      <w:marTop w:val="0"/>
      <w:marBottom w:val="0"/>
      <w:divBdr>
        <w:top w:val="none" w:sz="0" w:space="0" w:color="auto"/>
        <w:left w:val="none" w:sz="0" w:space="0" w:color="auto"/>
        <w:bottom w:val="none" w:sz="0" w:space="0" w:color="auto"/>
        <w:right w:val="none" w:sz="0" w:space="0" w:color="auto"/>
      </w:divBdr>
    </w:div>
    <w:div w:id="1072584326">
      <w:bodyDiv w:val="1"/>
      <w:marLeft w:val="0"/>
      <w:marRight w:val="0"/>
      <w:marTop w:val="0"/>
      <w:marBottom w:val="0"/>
      <w:divBdr>
        <w:top w:val="none" w:sz="0" w:space="0" w:color="auto"/>
        <w:left w:val="none" w:sz="0" w:space="0" w:color="auto"/>
        <w:bottom w:val="none" w:sz="0" w:space="0" w:color="auto"/>
        <w:right w:val="none" w:sz="0" w:space="0" w:color="auto"/>
      </w:divBdr>
    </w:div>
    <w:div w:id="1075401309">
      <w:bodyDiv w:val="1"/>
      <w:marLeft w:val="0"/>
      <w:marRight w:val="0"/>
      <w:marTop w:val="0"/>
      <w:marBottom w:val="0"/>
      <w:divBdr>
        <w:top w:val="none" w:sz="0" w:space="0" w:color="auto"/>
        <w:left w:val="none" w:sz="0" w:space="0" w:color="auto"/>
        <w:bottom w:val="none" w:sz="0" w:space="0" w:color="auto"/>
        <w:right w:val="none" w:sz="0" w:space="0" w:color="auto"/>
      </w:divBdr>
    </w:div>
    <w:div w:id="1085027997">
      <w:bodyDiv w:val="1"/>
      <w:marLeft w:val="0"/>
      <w:marRight w:val="0"/>
      <w:marTop w:val="0"/>
      <w:marBottom w:val="0"/>
      <w:divBdr>
        <w:top w:val="none" w:sz="0" w:space="0" w:color="auto"/>
        <w:left w:val="none" w:sz="0" w:space="0" w:color="auto"/>
        <w:bottom w:val="none" w:sz="0" w:space="0" w:color="auto"/>
        <w:right w:val="none" w:sz="0" w:space="0" w:color="auto"/>
      </w:divBdr>
    </w:div>
    <w:div w:id="1088506084">
      <w:bodyDiv w:val="1"/>
      <w:marLeft w:val="0"/>
      <w:marRight w:val="0"/>
      <w:marTop w:val="0"/>
      <w:marBottom w:val="0"/>
      <w:divBdr>
        <w:top w:val="none" w:sz="0" w:space="0" w:color="auto"/>
        <w:left w:val="none" w:sz="0" w:space="0" w:color="auto"/>
        <w:bottom w:val="none" w:sz="0" w:space="0" w:color="auto"/>
        <w:right w:val="none" w:sz="0" w:space="0" w:color="auto"/>
      </w:divBdr>
    </w:div>
    <w:div w:id="1094715626">
      <w:bodyDiv w:val="1"/>
      <w:marLeft w:val="0"/>
      <w:marRight w:val="0"/>
      <w:marTop w:val="0"/>
      <w:marBottom w:val="0"/>
      <w:divBdr>
        <w:top w:val="none" w:sz="0" w:space="0" w:color="auto"/>
        <w:left w:val="none" w:sz="0" w:space="0" w:color="auto"/>
        <w:bottom w:val="none" w:sz="0" w:space="0" w:color="auto"/>
        <w:right w:val="none" w:sz="0" w:space="0" w:color="auto"/>
      </w:divBdr>
    </w:div>
    <w:div w:id="1097018512">
      <w:bodyDiv w:val="1"/>
      <w:marLeft w:val="0"/>
      <w:marRight w:val="0"/>
      <w:marTop w:val="0"/>
      <w:marBottom w:val="0"/>
      <w:divBdr>
        <w:top w:val="none" w:sz="0" w:space="0" w:color="auto"/>
        <w:left w:val="none" w:sz="0" w:space="0" w:color="auto"/>
        <w:bottom w:val="none" w:sz="0" w:space="0" w:color="auto"/>
        <w:right w:val="none" w:sz="0" w:space="0" w:color="auto"/>
      </w:divBdr>
    </w:div>
    <w:div w:id="1102648220">
      <w:bodyDiv w:val="1"/>
      <w:marLeft w:val="0"/>
      <w:marRight w:val="0"/>
      <w:marTop w:val="0"/>
      <w:marBottom w:val="0"/>
      <w:divBdr>
        <w:top w:val="none" w:sz="0" w:space="0" w:color="auto"/>
        <w:left w:val="none" w:sz="0" w:space="0" w:color="auto"/>
        <w:bottom w:val="none" w:sz="0" w:space="0" w:color="auto"/>
        <w:right w:val="none" w:sz="0" w:space="0" w:color="auto"/>
      </w:divBdr>
    </w:div>
    <w:div w:id="1103233715">
      <w:bodyDiv w:val="1"/>
      <w:marLeft w:val="0"/>
      <w:marRight w:val="0"/>
      <w:marTop w:val="0"/>
      <w:marBottom w:val="0"/>
      <w:divBdr>
        <w:top w:val="none" w:sz="0" w:space="0" w:color="auto"/>
        <w:left w:val="none" w:sz="0" w:space="0" w:color="auto"/>
        <w:bottom w:val="none" w:sz="0" w:space="0" w:color="auto"/>
        <w:right w:val="none" w:sz="0" w:space="0" w:color="auto"/>
      </w:divBdr>
    </w:div>
    <w:div w:id="1104420392">
      <w:bodyDiv w:val="1"/>
      <w:marLeft w:val="0"/>
      <w:marRight w:val="0"/>
      <w:marTop w:val="0"/>
      <w:marBottom w:val="0"/>
      <w:divBdr>
        <w:top w:val="none" w:sz="0" w:space="0" w:color="auto"/>
        <w:left w:val="none" w:sz="0" w:space="0" w:color="auto"/>
        <w:bottom w:val="none" w:sz="0" w:space="0" w:color="auto"/>
        <w:right w:val="none" w:sz="0" w:space="0" w:color="auto"/>
      </w:divBdr>
    </w:div>
    <w:div w:id="1105541858">
      <w:bodyDiv w:val="1"/>
      <w:marLeft w:val="0"/>
      <w:marRight w:val="0"/>
      <w:marTop w:val="0"/>
      <w:marBottom w:val="0"/>
      <w:divBdr>
        <w:top w:val="none" w:sz="0" w:space="0" w:color="auto"/>
        <w:left w:val="none" w:sz="0" w:space="0" w:color="auto"/>
        <w:bottom w:val="none" w:sz="0" w:space="0" w:color="auto"/>
        <w:right w:val="none" w:sz="0" w:space="0" w:color="auto"/>
      </w:divBdr>
    </w:div>
    <w:div w:id="1108355500">
      <w:bodyDiv w:val="1"/>
      <w:marLeft w:val="0"/>
      <w:marRight w:val="0"/>
      <w:marTop w:val="0"/>
      <w:marBottom w:val="0"/>
      <w:divBdr>
        <w:top w:val="none" w:sz="0" w:space="0" w:color="auto"/>
        <w:left w:val="none" w:sz="0" w:space="0" w:color="auto"/>
        <w:bottom w:val="none" w:sz="0" w:space="0" w:color="auto"/>
        <w:right w:val="none" w:sz="0" w:space="0" w:color="auto"/>
      </w:divBdr>
    </w:div>
    <w:div w:id="1121996239">
      <w:bodyDiv w:val="1"/>
      <w:marLeft w:val="0"/>
      <w:marRight w:val="0"/>
      <w:marTop w:val="0"/>
      <w:marBottom w:val="0"/>
      <w:divBdr>
        <w:top w:val="none" w:sz="0" w:space="0" w:color="auto"/>
        <w:left w:val="none" w:sz="0" w:space="0" w:color="auto"/>
        <w:bottom w:val="none" w:sz="0" w:space="0" w:color="auto"/>
        <w:right w:val="none" w:sz="0" w:space="0" w:color="auto"/>
      </w:divBdr>
    </w:div>
    <w:div w:id="1152677389">
      <w:bodyDiv w:val="1"/>
      <w:marLeft w:val="0"/>
      <w:marRight w:val="0"/>
      <w:marTop w:val="0"/>
      <w:marBottom w:val="0"/>
      <w:divBdr>
        <w:top w:val="none" w:sz="0" w:space="0" w:color="auto"/>
        <w:left w:val="none" w:sz="0" w:space="0" w:color="auto"/>
        <w:bottom w:val="none" w:sz="0" w:space="0" w:color="auto"/>
        <w:right w:val="none" w:sz="0" w:space="0" w:color="auto"/>
      </w:divBdr>
    </w:div>
    <w:div w:id="1159420921">
      <w:bodyDiv w:val="1"/>
      <w:marLeft w:val="0"/>
      <w:marRight w:val="0"/>
      <w:marTop w:val="0"/>
      <w:marBottom w:val="0"/>
      <w:divBdr>
        <w:top w:val="none" w:sz="0" w:space="0" w:color="auto"/>
        <w:left w:val="none" w:sz="0" w:space="0" w:color="auto"/>
        <w:bottom w:val="none" w:sz="0" w:space="0" w:color="auto"/>
        <w:right w:val="none" w:sz="0" w:space="0" w:color="auto"/>
      </w:divBdr>
    </w:div>
    <w:div w:id="1163083399">
      <w:bodyDiv w:val="1"/>
      <w:marLeft w:val="0"/>
      <w:marRight w:val="0"/>
      <w:marTop w:val="0"/>
      <w:marBottom w:val="0"/>
      <w:divBdr>
        <w:top w:val="none" w:sz="0" w:space="0" w:color="auto"/>
        <w:left w:val="none" w:sz="0" w:space="0" w:color="auto"/>
        <w:bottom w:val="none" w:sz="0" w:space="0" w:color="auto"/>
        <w:right w:val="none" w:sz="0" w:space="0" w:color="auto"/>
      </w:divBdr>
    </w:div>
    <w:div w:id="1168979311">
      <w:bodyDiv w:val="1"/>
      <w:marLeft w:val="0"/>
      <w:marRight w:val="0"/>
      <w:marTop w:val="0"/>
      <w:marBottom w:val="0"/>
      <w:divBdr>
        <w:top w:val="none" w:sz="0" w:space="0" w:color="auto"/>
        <w:left w:val="none" w:sz="0" w:space="0" w:color="auto"/>
        <w:bottom w:val="none" w:sz="0" w:space="0" w:color="auto"/>
        <w:right w:val="none" w:sz="0" w:space="0" w:color="auto"/>
      </w:divBdr>
      <w:divsChild>
        <w:div w:id="1352294628">
          <w:marLeft w:val="547"/>
          <w:marRight w:val="0"/>
          <w:marTop w:val="0"/>
          <w:marBottom w:val="0"/>
          <w:divBdr>
            <w:top w:val="none" w:sz="0" w:space="0" w:color="auto"/>
            <w:left w:val="none" w:sz="0" w:space="0" w:color="auto"/>
            <w:bottom w:val="none" w:sz="0" w:space="0" w:color="auto"/>
            <w:right w:val="none" w:sz="0" w:space="0" w:color="auto"/>
          </w:divBdr>
        </w:div>
        <w:div w:id="702285487">
          <w:marLeft w:val="547"/>
          <w:marRight w:val="0"/>
          <w:marTop w:val="0"/>
          <w:marBottom w:val="0"/>
          <w:divBdr>
            <w:top w:val="none" w:sz="0" w:space="0" w:color="auto"/>
            <w:left w:val="none" w:sz="0" w:space="0" w:color="auto"/>
            <w:bottom w:val="none" w:sz="0" w:space="0" w:color="auto"/>
            <w:right w:val="none" w:sz="0" w:space="0" w:color="auto"/>
          </w:divBdr>
        </w:div>
        <w:div w:id="152185116">
          <w:marLeft w:val="547"/>
          <w:marRight w:val="0"/>
          <w:marTop w:val="0"/>
          <w:marBottom w:val="0"/>
          <w:divBdr>
            <w:top w:val="none" w:sz="0" w:space="0" w:color="auto"/>
            <w:left w:val="none" w:sz="0" w:space="0" w:color="auto"/>
            <w:bottom w:val="none" w:sz="0" w:space="0" w:color="auto"/>
            <w:right w:val="none" w:sz="0" w:space="0" w:color="auto"/>
          </w:divBdr>
        </w:div>
        <w:div w:id="2080514152">
          <w:marLeft w:val="547"/>
          <w:marRight w:val="0"/>
          <w:marTop w:val="0"/>
          <w:marBottom w:val="0"/>
          <w:divBdr>
            <w:top w:val="none" w:sz="0" w:space="0" w:color="auto"/>
            <w:left w:val="none" w:sz="0" w:space="0" w:color="auto"/>
            <w:bottom w:val="none" w:sz="0" w:space="0" w:color="auto"/>
            <w:right w:val="none" w:sz="0" w:space="0" w:color="auto"/>
          </w:divBdr>
        </w:div>
      </w:divsChild>
    </w:div>
    <w:div w:id="1188370114">
      <w:bodyDiv w:val="1"/>
      <w:marLeft w:val="0"/>
      <w:marRight w:val="0"/>
      <w:marTop w:val="0"/>
      <w:marBottom w:val="0"/>
      <w:divBdr>
        <w:top w:val="none" w:sz="0" w:space="0" w:color="auto"/>
        <w:left w:val="none" w:sz="0" w:space="0" w:color="auto"/>
        <w:bottom w:val="none" w:sz="0" w:space="0" w:color="auto"/>
        <w:right w:val="none" w:sz="0" w:space="0" w:color="auto"/>
      </w:divBdr>
    </w:div>
    <w:div w:id="1188762653">
      <w:bodyDiv w:val="1"/>
      <w:marLeft w:val="0"/>
      <w:marRight w:val="0"/>
      <w:marTop w:val="0"/>
      <w:marBottom w:val="0"/>
      <w:divBdr>
        <w:top w:val="none" w:sz="0" w:space="0" w:color="auto"/>
        <w:left w:val="none" w:sz="0" w:space="0" w:color="auto"/>
        <w:bottom w:val="none" w:sz="0" w:space="0" w:color="auto"/>
        <w:right w:val="none" w:sz="0" w:space="0" w:color="auto"/>
      </w:divBdr>
      <w:divsChild>
        <w:div w:id="1379430216">
          <w:marLeft w:val="0"/>
          <w:marRight w:val="0"/>
          <w:marTop w:val="0"/>
          <w:marBottom w:val="0"/>
          <w:divBdr>
            <w:top w:val="none" w:sz="0" w:space="0" w:color="auto"/>
            <w:left w:val="none" w:sz="0" w:space="0" w:color="auto"/>
            <w:bottom w:val="none" w:sz="0" w:space="0" w:color="auto"/>
            <w:right w:val="none" w:sz="0" w:space="0" w:color="auto"/>
          </w:divBdr>
        </w:div>
        <w:div w:id="991174300">
          <w:marLeft w:val="0"/>
          <w:marRight w:val="0"/>
          <w:marTop w:val="0"/>
          <w:marBottom w:val="0"/>
          <w:divBdr>
            <w:top w:val="none" w:sz="0" w:space="0" w:color="auto"/>
            <w:left w:val="none" w:sz="0" w:space="0" w:color="auto"/>
            <w:bottom w:val="none" w:sz="0" w:space="0" w:color="auto"/>
            <w:right w:val="none" w:sz="0" w:space="0" w:color="auto"/>
          </w:divBdr>
        </w:div>
        <w:div w:id="1751384673">
          <w:marLeft w:val="0"/>
          <w:marRight w:val="0"/>
          <w:marTop w:val="0"/>
          <w:marBottom w:val="0"/>
          <w:divBdr>
            <w:top w:val="none" w:sz="0" w:space="0" w:color="auto"/>
            <w:left w:val="none" w:sz="0" w:space="0" w:color="auto"/>
            <w:bottom w:val="none" w:sz="0" w:space="0" w:color="auto"/>
            <w:right w:val="none" w:sz="0" w:space="0" w:color="auto"/>
          </w:divBdr>
        </w:div>
      </w:divsChild>
    </w:div>
    <w:div w:id="1204752724">
      <w:bodyDiv w:val="1"/>
      <w:marLeft w:val="0"/>
      <w:marRight w:val="0"/>
      <w:marTop w:val="0"/>
      <w:marBottom w:val="0"/>
      <w:divBdr>
        <w:top w:val="none" w:sz="0" w:space="0" w:color="auto"/>
        <w:left w:val="none" w:sz="0" w:space="0" w:color="auto"/>
        <w:bottom w:val="none" w:sz="0" w:space="0" w:color="auto"/>
        <w:right w:val="none" w:sz="0" w:space="0" w:color="auto"/>
      </w:divBdr>
    </w:div>
    <w:div w:id="1205408214">
      <w:bodyDiv w:val="1"/>
      <w:marLeft w:val="0"/>
      <w:marRight w:val="0"/>
      <w:marTop w:val="0"/>
      <w:marBottom w:val="0"/>
      <w:divBdr>
        <w:top w:val="none" w:sz="0" w:space="0" w:color="auto"/>
        <w:left w:val="none" w:sz="0" w:space="0" w:color="auto"/>
        <w:bottom w:val="none" w:sz="0" w:space="0" w:color="auto"/>
        <w:right w:val="none" w:sz="0" w:space="0" w:color="auto"/>
      </w:divBdr>
    </w:div>
    <w:div w:id="1215502989">
      <w:bodyDiv w:val="1"/>
      <w:marLeft w:val="0"/>
      <w:marRight w:val="0"/>
      <w:marTop w:val="0"/>
      <w:marBottom w:val="0"/>
      <w:divBdr>
        <w:top w:val="none" w:sz="0" w:space="0" w:color="auto"/>
        <w:left w:val="none" w:sz="0" w:space="0" w:color="auto"/>
        <w:bottom w:val="none" w:sz="0" w:space="0" w:color="auto"/>
        <w:right w:val="none" w:sz="0" w:space="0" w:color="auto"/>
      </w:divBdr>
    </w:div>
    <w:div w:id="1216544858">
      <w:bodyDiv w:val="1"/>
      <w:marLeft w:val="0"/>
      <w:marRight w:val="0"/>
      <w:marTop w:val="0"/>
      <w:marBottom w:val="0"/>
      <w:divBdr>
        <w:top w:val="none" w:sz="0" w:space="0" w:color="auto"/>
        <w:left w:val="none" w:sz="0" w:space="0" w:color="auto"/>
        <w:bottom w:val="none" w:sz="0" w:space="0" w:color="auto"/>
        <w:right w:val="none" w:sz="0" w:space="0" w:color="auto"/>
      </w:divBdr>
    </w:div>
    <w:div w:id="1232472863">
      <w:bodyDiv w:val="1"/>
      <w:marLeft w:val="0"/>
      <w:marRight w:val="0"/>
      <w:marTop w:val="0"/>
      <w:marBottom w:val="0"/>
      <w:divBdr>
        <w:top w:val="none" w:sz="0" w:space="0" w:color="auto"/>
        <w:left w:val="none" w:sz="0" w:space="0" w:color="auto"/>
        <w:bottom w:val="none" w:sz="0" w:space="0" w:color="auto"/>
        <w:right w:val="none" w:sz="0" w:space="0" w:color="auto"/>
      </w:divBdr>
    </w:div>
    <w:div w:id="1236668111">
      <w:bodyDiv w:val="1"/>
      <w:marLeft w:val="0"/>
      <w:marRight w:val="0"/>
      <w:marTop w:val="0"/>
      <w:marBottom w:val="0"/>
      <w:divBdr>
        <w:top w:val="none" w:sz="0" w:space="0" w:color="auto"/>
        <w:left w:val="none" w:sz="0" w:space="0" w:color="auto"/>
        <w:bottom w:val="none" w:sz="0" w:space="0" w:color="auto"/>
        <w:right w:val="none" w:sz="0" w:space="0" w:color="auto"/>
      </w:divBdr>
    </w:div>
    <w:div w:id="1264460591">
      <w:bodyDiv w:val="1"/>
      <w:marLeft w:val="0"/>
      <w:marRight w:val="0"/>
      <w:marTop w:val="0"/>
      <w:marBottom w:val="0"/>
      <w:divBdr>
        <w:top w:val="none" w:sz="0" w:space="0" w:color="auto"/>
        <w:left w:val="none" w:sz="0" w:space="0" w:color="auto"/>
        <w:bottom w:val="none" w:sz="0" w:space="0" w:color="auto"/>
        <w:right w:val="none" w:sz="0" w:space="0" w:color="auto"/>
      </w:divBdr>
    </w:div>
    <w:div w:id="1270703789">
      <w:bodyDiv w:val="1"/>
      <w:marLeft w:val="0"/>
      <w:marRight w:val="0"/>
      <w:marTop w:val="0"/>
      <w:marBottom w:val="0"/>
      <w:divBdr>
        <w:top w:val="none" w:sz="0" w:space="0" w:color="auto"/>
        <w:left w:val="none" w:sz="0" w:space="0" w:color="auto"/>
        <w:bottom w:val="none" w:sz="0" w:space="0" w:color="auto"/>
        <w:right w:val="none" w:sz="0" w:space="0" w:color="auto"/>
      </w:divBdr>
    </w:div>
    <w:div w:id="1275289758">
      <w:bodyDiv w:val="1"/>
      <w:marLeft w:val="0"/>
      <w:marRight w:val="0"/>
      <w:marTop w:val="0"/>
      <w:marBottom w:val="0"/>
      <w:divBdr>
        <w:top w:val="none" w:sz="0" w:space="0" w:color="auto"/>
        <w:left w:val="none" w:sz="0" w:space="0" w:color="auto"/>
        <w:bottom w:val="none" w:sz="0" w:space="0" w:color="auto"/>
        <w:right w:val="none" w:sz="0" w:space="0" w:color="auto"/>
      </w:divBdr>
    </w:div>
    <w:div w:id="1282761857">
      <w:bodyDiv w:val="1"/>
      <w:marLeft w:val="0"/>
      <w:marRight w:val="0"/>
      <w:marTop w:val="0"/>
      <w:marBottom w:val="0"/>
      <w:divBdr>
        <w:top w:val="none" w:sz="0" w:space="0" w:color="auto"/>
        <w:left w:val="none" w:sz="0" w:space="0" w:color="auto"/>
        <w:bottom w:val="none" w:sz="0" w:space="0" w:color="auto"/>
        <w:right w:val="none" w:sz="0" w:space="0" w:color="auto"/>
      </w:divBdr>
    </w:div>
    <w:div w:id="1289976027">
      <w:bodyDiv w:val="1"/>
      <w:marLeft w:val="0"/>
      <w:marRight w:val="0"/>
      <w:marTop w:val="0"/>
      <w:marBottom w:val="0"/>
      <w:divBdr>
        <w:top w:val="none" w:sz="0" w:space="0" w:color="auto"/>
        <w:left w:val="none" w:sz="0" w:space="0" w:color="auto"/>
        <w:bottom w:val="none" w:sz="0" w:space="0" w:color="auto"/>
        <w:right w:val="none" w:sz="0" w:space="0" w:color="auto"/>
      </w:divBdr>
    </w:div>
    <w:div w:id="1294485085">
      <w:bodyDiv w:val="1"/>
      <w:marLeft w:val="0"/>
      <w:marRight w:val="0"/>
      <w:marTop w:val="0"/>
      <w:marBottom w:val="0"/>
      <w:divBdr>
        <w:top w:val="none" w:sz="0" w:space="0" w:color="auto"/>
        <w:left w:val="none" w:sz="0" w:space="0" w:color="auto"/>
        <w:bottom w:val="none" w:sz="0" w:space="0" w:color="auto"/>
        <w:right w:val="none" w:sz="0" w:space="0" w:color="auto"/>
      </w:divBdr>
    </w:div>
    <w:div w:id="1302425217">
      <w:bodyDiv w:val="1"/>
      <w:marLeft w:val="0"/>
      <w:marRight w:val="0"/>
      <w:marTop w:val="0"/>
      <w:marBottom w:val="0"/>
      <w:divBdr>
        <w:top w:val="none" w:sz="0" w:space="0" w:color="auto"/>
        <w:left w:val="none" w:sz="0" w:space="0" w:color="auto"/>
        <w:bottom w:val="none" w:sz="0" w:space="0" w:color="auto"/>
        <w:right w:val="none" w:sz="0" w:space="0" w:color="auto"/>
      </w:divBdr>
    </w:div>
    <w:div w:id="1310554839">
      <w:bodyDiv w:val="1"/>
      <w:marLeft w:val="0"/>
      <w:marRight w:val="0"/>
      <w:marTop w:val="0"/>
      <w:marBottom w:val="0"/>
      <w:divBdr>
        <w:top w:val="none" w:sz="0" w:space="0" w:color="auto"/>
        <w:left w:val="none" w:sz="0" w:space="0" w:color="auto"/>
        <w:bottom w:val="none" w:sz="0" w:space="0" w:color="auto"/>
        <w:right w:val="none" w:sz="0" w:space="0" w:color="auto"/>
      </w:divBdr>
    </w:div>
    <w:div w:id="1313411905">
      <w:bodyDiv w:val="1"/>
      <w:marLeft w:val="0"/>
      <w:marRight w:val="0"/>
      <w:marTop w:val="0"/>
      <w:marBottom w:val="0"/>
      <w:divBdr>
        <w:top w:val="none" w:sz="0" w:space="0" w:color="auto"/>
        <w:left w:val="none" w:sz="0" w:space="0" w:color="auto"/>
        <w:bottom w:val="none" w:sz="0" w:space="0" w:color="auto"/>
        <w:right w:val="none" w:sz="0" w:space="0" w:color="auto"/>
      </w:divBdr>
    </w:div>
    <w:div w:id="1344547790">
      <w:bodyDiv w:val="1"/>
      <w:marLeft w:val="0"/>
      <w:marRight w:val="0"/>
      <w:marTop w:val="0"/>
      <w:marBottom w:val="0"/>
      <w:divBdr>
        <w:top w:val="none" w:sz="0" w:space="0" w:color="auto"/>
        <w:left w:val="none" w:sz="0" w:space="0" w:color="auto"/>
        <w:bottom w:val="none" w:sz="0" w:space="0" w:color="auto"/>
        <w:right w:val="none" w:sz="0" w:space="0" w:color="auto"/>
      </w:divBdr>
    </w:div>
    <w:div w:id="1353536402">
      <w:bodyDiv w:val="1"/>
      <w:marLeft w:val="0"/>
      <w:marRight w:val="0"/>
      <w:marTop w:val="0"/>
      <w:marBottom w:val="0"/>
      <w:divBdr>
        <w:top w:val="none" w:sz="0" w:space="0" w:color="auto"/>
        <w:left w:val="none" w:sz="0" w:space="0" w:color="auto"/>
        <w:bottom w:val="none" w:sz="0" w:space="0" w:color="auto"/>
        <w:right w:val="none" w:sz="0" w:space="0" w:color="auto"/>
      </w:divBdr>
    </w:div>
    <w:div w:id="1363553578">
      <w:bodyDiv w:val="1"/>
      <w:marLeft w:val="0"/>
      <w:marRight w:val="0"/>
      <w:marTop w:val="0"/>
      <w:marBottom w:val="0"/>
      <w:divBdr>
        <w:top w:val="none" w:sz="0" w:space="0" w:color="auto"/>
        <w:left w:val="none" w:sz="0" w:space="0" w:color="auto"/>
        <w:bottom w:val="none" w:sz="0" w:space="0" w:color="auto"/>
        <w:right w:val="none" w:sz="0" w:space="0" w:color="auto"/>
      </w:divBdr>
    </w:div>
    <w:div w:id="1365524038">
      <w:bodyDiv w:val="1"/>
      <w:marLeft w:val="0"/>
      <w:marRight w:val="0"/>
      <w:marTop w:val="0"/>
      <w:marBottom w:val="0"/>
      <w:divBdr>
        <w:top w:val="none" w:sz="0" w:space="0" w:color="auto"/>
        <w:left w:val="none" w:sz="0" w:space="0" w:color="auto"/>
        <w:bottom w:val="none" w:sz="0" w:space="0" w:color="auto"/>
        <w:right w:val="none" w:sz="0" w:space="0" w:color="auto"/>
      </w:divBdr>
    </w:div>
    <w:div w:id="1373774307">
      <w:bodyDiv w:val="1"/>
      <w:marLeft w:val="0"/>
      <w:marRight w:val="0"/>
      <w:marTop w:val="0"/>
      <w:marBottom w:val="0"/>
      <w:divBdr>
        <w:top w:val="none" w:sz="0" w:space="0" w:color="auto"/>
        <w:left w:val="none" w:sz="0" w:space="0" w:color="auto"/>
        <w:bottom w:val="none" w:sz="0" w:space="0" w:color="auto"/>
        <w:right w:val="none" w:sz="0" w:space="0" w:color="auto"/>
      </w:divBdr>
    </w:div>
    <w:div w:id="1375616008">
      <w:bodyDiv w:val="1"/>
      <w:marLeft w:val="0"/>
      <w:marRight w:val="0"/>
      <w:marTop w:val="0"/>
      <w:marBottom w:val="0"/>
      <w:divBdr>
        <w:top w:val="none" w:sz="0" w:space="0" w:color="auto"/>
        <w:left w:val="none" w:sz="0" w:space="0" w:color="auto"/>
        <w:bottom w:val="none" w:sz="0" w:space="0" w:color="auto"/>
        <w:right w:val="none" w:sz="0" w:space="0" w:color="auto"/>
      </w:divBdr>
    </w:div>
    <w:div w:id="1385258260">
      <w:bodyDiv w:val="1"/>
      <w:marLeft w:val="0"/>
      <w:marRight w:val="0"/>
      <w:marTop w:val="0"/>
      <w:marBottom w:val="0"/>
      <w:divBdr>
        <w:top w:val="none" w:sz="0" w:space="0" w:color="auto"/>
        <w:left w:val="none" w:sz="0" w:space="0" w:color="auto"/>
        <w:bottom w:val="none" w:sz="0" w:space="0" w:color="auto"/>
        <w:right w:val="none" w:sz="0" w:space="0" w:color="auto"/>
      </w:divBdr>
    </w:div>
    <w:div w:id="1388459423">
      <w:bodyDiv w:val="1"/>
      <w:marLeft w:val="0"/>
      <w:marRight w:val="0"/>
      <w:marTop w:val="0"/>
      <w:marBottom w:val="0"/>
      <w:divBdr>
        <w:top w:val="none" w:sz="0" w:space="0" w:color="auto"/>
        <w:left w:val="none" w:sz="0" w:space="0" w:color="auto"/>
        <w:bottom w:val="none" w:sz="0" w:space="0" w:color="auto"/>
        <w:right w:val="none" w:sz="0" w:space="0" w:color="auto"/>
      </w:divBdr>
    </w:div>
    <w:div w:id="1390153636">
      <w:bodyDiv w:val="1"/>
      <w:marLeft w:val="0"/>
      <w:marRight w:val="0"/>
      <w:marTop w:val="0"/>
      <w:marBottom w:val="0"/>
      <w:divBdr>
        <w:top w:val="none" w:sz="0" w:space="0" w:color="auto"/>
        <w:left w:val="none" w:sz="0" w:space="0" w:color="auto"/>
        <w:bottom w:val="none" w:sz="0" w:space="0" w:color="auto"/>
        <w:right w:val="none" w:sz="0" w:space="0" w:color="auto"/>
      </w:divBdr>
    </w:div>
    <w:div w:id="1418092929">
      <w:bodyDiv w:val="1"/>
      <w:marLeft w:val="0"/>
      <w:marRight w:val="0"/>
      <w:marTop w:val="0"/>
      <w:marBottom w:val="0"/>
      <w:divBdr>
        <w:top w:val="none" w:sz="0" w:space="0" w:color="auto"/>
        <w:left w:val="none" w:sz="0" w:space="0" w:color="auto"/>
        <w:bottom w:val="none" w:sz="0" w:space="0" w:color="auto"/>
        <w:right w:val="none" w:sz="0" w:space="0" w:color="auto"/>
      </w:divBdr>
    </w:div>
    <w:div w:id="1421411449">
      <w:bodyDiv w:val="1"/>
      <w:marLeft w:val="0"/>
      <w:marRight w:val="0"/>
      <w:marTop w:val="0"/>
      <w:marBottom w:val="0"/>
      <w:divBdr>
        <w:top w:val="none" w:sz="0" w:space="0" w:color="auto"/>
        <w:left w:val="none" w:sz="0" w:space="0" w:color="auto"/>
        <w:bottom w:val="none" w:sz="0" w:space="0" w:color="auto"/>
        <w:right w:val="none" w:sz="0" w:space="0" w:color="auto"/>
      </w:divBdr>
    </w:div>
    <w:div w:id="1429816083">
      <w:bodyDiv w:val="1"/>
      <w:marLeft w:val="0"/>
      <w:marRight w:val="0"/>
      <w:marTop w:val="0"/>
      <w:marBottom w:val="0"/>
      <w:divBdr>
        <w:top w:val="none" w:sz="0" w:space="0" w:color="auto"/>
        <w:left w:val="none" w:sz="0" w:space="0" w:color="auto"/>
        <w:bottom w:val="none" w:sz="0" w:space="0" w:color="auto"/>
        <w:right w:val="none" w:sz="0" w:space="0" w:color="auto"/>
      </w:divBdr>
    </w:div>
    <w:div w:id="1442646092">
      <w:bodyDiv w:val="1"/>
      <w:marLeft w:val="0"/>
      <w:marRight w:val="0"/>
      <w:marTop w:val="0"/>
      <w:marBottom w:val="0"/>
      <w:divBdr>
        <w:top w:val="none" w:sz="0" w:space="0" w:color="auto"/>
        <w:left w:val="none" w:sz="0" w:space="0" w:color="auto"/>
        <w:bottom w:val="none" w:sz="0" w:space="0" w:color="auto"/>
        <w:right w:val="none" w:sz="0" w:space="0" w:color="auto"/>
      </w:divBdr>
    </w:div>
    <w:div w:id="1442651885">
      <w:bodyDiv w:val="1"/>
      <w:marLeft w:val="0"/>
      <w:marRight w:val="0"/>
      <w:marTop w:val="0"/>
      <w:marBottom w:val="0"/>
      <w:divBdr>
        <w:top w:val="none" w:sz="0" w:space="0" w:color="auto"/>
        <w:left w:val="none" w:sz="0" w:space="0" w:color="auto"/>
        <w:bottom w:val="none" w:sz="0" w:space="0" w:color="auto"/>
        <w:right w:val="none" w:sz="0" w:space="0" w:color="auto"/>
      </w:divBdr>
    </w:div>
    <w:div w:id="1449935496">
      <w:bodyDiv w:val="1"/>
      <w:marLeft w:val="0"/>
      <w:marRight w:val="0"/>
      <w:marTop w:val="0"/>
      <w:marBottom w:val="0"/>
      <w:divBdr>
        <w:top w:val="none" w:sz="0" w:space="0" w:color="auto"/>
        <w:left w:val="none" w:sz="0" w:space="0" w:color="auto"/>
        <w:bottom w:val="none" w:sz="0" w:space="0" w:color="auto"/>
        <w:right w:val="none" w:sz="0" w:space="0" w:color="auto"/>
      </w:divBdr>
    </w:div>
    <w:div w:id="1466463829">
      <w:bodyDiv w:val="1"/>
      <w:marLeft w:val="0"/>
      <w:marRight w:val="0"/>
      <w:marTop w:val="0"/>
      <w:marBottom w:val="0"/>
      <w:divBdr>
        <w:top w:val="none" w:sz="0" w:space="0" w:color="auto"/>
        <w:left w:val="none" w:sz="0" w:space="0" w:color="auto"/>
        <w:bottom w:val="none" w:sz="0" w:space="0" w:color="auto"/>
        <w:right w:val="none" w:sz="0" w:space="0" w:color="auto"/>
      </w:divBdr>
    </w:div>
    <w:div w:id="1483038545">
      <w:bodyDiv w:val="1"/>
      <w:marLeft w:val="0"/>
      <w:marRight w:val="0"/>
      <w:marTop w:val="0"/>
      <w:marBottom w:val="0"/>
      <w:divBdr>
        <w:top w:val="none" w:sz="0" w:space="0" w:color="auto"/>
        <w:left w:val="none" w:sz="0" w:space="0" w:color="auto"/>
        <w:bottom w:val="none" w:sz="0" w:space="0" w:color="auto"/>
        <w:right w:val="none" w:sz="0" w:space="0" w:color="auto"/>
      </w:divBdr>
    </w:div>
    <w:div w:id="1490747693">
      <w:bodyDiv w:val="1"/>
      <w:marLeft w:val="0"/>
      <w:marRight w:val="0"/>
      <w:marTop w:val="0"/>
      <w:marBottom w:val="0"/>
      <w:divBdr>
        <w:top w:val="none" w:sz="0" w:space="0" w:color="auto"/>
        <w:left w:val="none" w:sz="0" w:space="0" w:color="auto"/>
        <w:bottom w:val="none" w:sz="0" w:space="0" w:color="auto"/>
        <w:right w:val="none" w:sz="0" w:space="0" w:color="auto"/>
      </w:divBdr>
    </w:div>
    <w:div w:id="1505708248">
      <w:bodyDiv w:val="1"/>
      <w:marLeft w:val="0"/>
      <w:marRight w:val="0"/>
      <w:marTop w:val="0"/>
      <w:marBottom w:val="0"/>
      <w:divBdr>
        <w:top w:val="none" w:sz="0" w:space="0" w:color="auto"/>
        <w:left w:val="none" w:sz="0" w:space="0" w:color="auto"/>
        <w:bottom w:val="none" w:sz="0" w:space="0" w:color="auto"/>
        <w:right w:val="none" w:sz="0" w:space="0" w:color="auto"/>
      </w:divBdr>
    </w:div>
    <w:div w:id="1512646017">
      <w:bodyDiv w:val="1"/>
      <w:marLeft w:val="0"/>
      <w:marRight w:val="0"/>
      <w:marTop w:val="0"/>
      <w:marBottom w:val="0"/>
      <w:divBdr>
        <w:top w:val="none" w:sz="0" w:space="0" w:color="auto"/>
        <w:left w:val="none" w:sz="0" w:space="0" w:color="auto"/>
        <w:bottom w:val="none" w:sz="0" w:space="0" w:color="auto"/>
        <w:right w:val="none" w:sz="0" w:space="0" w:color="auto"/>
      </w:divBdr>
    </w:div>
    <w:div w:id="1515875618">
      <w:bodyDiv w:val="1"/>
      <w:marLeft w:val="0"/>
      <w:marRight w:val="0"/>
      <w:marTop w:val="0"/>
      <w:marBottom w:val="0"/>
      <w:divBdr>
        <w:top w:val="none" w:sz="0" w:space="0" w:color="auto"/>
        <w:left w:val="none" w:sz="0" w:space="0" w:color="auto"/>
        <w:bottom w:val="none" w:sz="0" w:space="0" w:color="auto"/>
        <w:right w:val="none" w:sz="0" w:space="0" w:color="auto"/>
      </w:divBdr>
    </w:div>
    <w:div w:id="1536120266">
      <w:bodyDiv w:val="1"/>
      <w:marLeft w:val="0"/>
      <w:marRight w:val="0"/>
      <w:marTop w:val="0"/>
      <w:marBottom w:val="0"/>
      <w:divBdr>
        <w:top w:val="none" w:sz="0" w:space="0" w:color="auto"/>
        <w:left w:val="none" w:sz="0" w:space="0" w:color="auto"/>
        <w:bottom w:val="none" w:sz="0" w:space="0" w:color="auto"/>
        <w:right w:val="none" w:sz="0" w:space="0" w:color="auto"/>
      </w:divBdr>
      <w:divsChild>
        <w:div w:id="47339852">
          <w:marLeft w:val="0"/>
          <w:marRight w:val="0"/>
          <w:marTop w:val="0"/>
          <w:marBottom w:val="300"/>
          <w:divBdr>
            <w:top w:val="none" w:sz="0" w:space="0" w:color="auto"/>
            <w:left w:val="none" w:sz="0" w:space="0" w:color="auto"/>
            <w:bottom w:val="none" w:sz="0" w:space="0" w:color="auto"/>
            <w:right w:val="none" w:sz="0" w:space="0" w:color="auto"/>
          </w:divBdr>
          <w:divsChild>
            <w:div w:id="18965021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6598168">
      <w:bodyDiv w:val="1"/>
      <w:marLeft w:val="0"/>
      <w:marRight w:val="0"/>
      <w:marTop w:val="0"/>
      <w:marBottom w:val="0"/>
      <w:divBdr>
        <w:top w:val="none" w:sz="0" w:space="0" w:color="auto"/>
        <w:left w:val="none" w:sz="0" w:space="0" w:color="auto"/>
        <w:bottom w:val="none" w:sz="0" w:space="0" w:color="auto"/>
        <w:right w:val="none" w:sz="0" w:space="0" w:color="auto"/>
      </w:divBdr>
    </w:div>
    <w:div w:id="1561284414">
      <w:bodyDiv w:val="1"/>
      <w:marLeft w:val="0"/>
      <w:marRight w:val="0"/>
      <w:marTop w:val="0"/>
      <w:marBottom w:val="0"/>
      <w:divBdr>
        <w:top w:val="none" w:sz="0" w:space="0" w:color="auto"/>
        <w:left w:val="none" w:sz="0" w:space="0" w:color="auto"/>
        <w:bottom w:val="none" w:sz="0" w:space="0" w:color="auto"/>
        <w:right w:val="none" w:sz="0" w:space="0" w:color="auto"/>
      </w:divBdr>
    </w:div>
    <w:div w:id="1564412895">
      <w:bodyDiv w:val="1"/>
      <w:marLeft w:val="0"/>
      <w:marRight w:val="0"/>
      <w:marTop w:val="0"/>
      <w:marBottom w:val="0"/>
      <w:divBdr>
        <w:top w:val="none" w:sz="0" w:space="0" w:color="auto"/>
        <w:left w:val="none" w:sz="0" w:space="0" w:color="auto"/>
        <w:bottom w:val="none" w:sz="0" w:space="0" w:color="auto"/>
        <w:right w:val="none" w:sz="0" w:space="0" w:color="auto"/>
      </w:divBdr>
    </w:div>
    <w:div w:id="1574923868">
      <w:bodyDiv w:val="1"/>
      <w:marLeft w:val="0"/>
      <w:marRight w:val="0"/>
      <w:marTop w:val="0"/>
      <w:marBottom w:val="0"/>
      <w:divBdr>
        <w:top w:val="none" w:sz="0" w:space="0" w:color="auto"/>
        <w:left w:val="none" w:sz="0" w:space="0" w:color="auto"/>
        <w:bottom w:val="none" w:sz="0" w:space="0" w:color="auto"/>
        <w:right w:val="none" w:sz="0" w:space="0" w:color="auto"/>
      </w:divBdr>
    </w:div>
    <w:div w:id="1578632496">
      <w:bodyDiv w:val="1"/>
      <w:marLeft w:val="0"/>
      <w:marRight w:val="0"/>
      <w:marTop w:val="0"/>
      <w:marBottom w:val="0"/>
      <w:divBdr>
        <w:top w:val="none" w:sz="0" w:space="0" w:color="auto"/>
        <w:left w:val="none" w:sz="0" w:space="0" w:color="auto"/>
        <w:bottom w:val="none" w:sz="0" w:space="0" w:color="auto"/>
        <w:right w:val="none" w:sz="0" w:space="0" w:color="auto"/>
      </w:divBdr>
    </w:div>
    <w:div w:id="1587642162">
      <w:bodyDiv w:val="1"/>
      <w:marLeft w:val="0"/>
      <w:marRight w:val="0"/>
      <w:marTop w:val="0"/>
      <w:marBottom w:val="0"/>
      <w:divBdr>
        <w:top w:val="none" w:sz="0" w:space="0" w:color="auto"/>
        <w:left w:val="none" w:sz="0" w:space="0" w:color="auto"/>
        <w:bottom w:val="none" w:sz="0" w:space="0" w:color="auto"/>
        <w:right w:val="none" w:sz="0" w:space="0" w:color="auto"/>
      </w:divBdr>
    </w:div>
    <w:div w:id="1603760500">
      <w:bodyDiv w:val="1"/>
      <w:marLeft w:val="0"/>
      <w:marRight w:val="0"/>
      <w:marTop w:val="0"/>
      <w:marBottom w:val="0"/>
      <w:divBdr>
        <w:top w:val="none" w:sz="0" w:space="0" w:color="auto"/>
        <w:left w:val="none" w:sz="0" w:space="0" w:color="auto"/>
        <w:bottom w:val="none" w:sz="0" w:space="0" w:color="auto"/>
        <w:right w:val="none" w:sz="0" w:space="0" w:color="auto"/>
      </w:divBdr>
    </w:div>
    <w:div w:id="1609043328">
      <w:bodyDiv w:val="1"/>
      <w:marLeft w:val="0"/>
      <w:marRight w:val="0"/>
      <w:marTop w:val="0"/>
      <w:marBottom w:val="0"/>
      <w:divBdr>
        <w:top w:val="none" w:sz="0" w:space="0" w:color="auto"/>
        <w:left w:val="none" w:sz="0" w:space="0" w:color="auto"/>
        <w:bottom w:val="none" w:sz="0" w:space="0" w:color="auto"/>
        <w:right w:val="none" w:sz="0" w:space="0" w:color="auto"/>
      </w:divBdr>
      <w:divsChild>
        <w:div w:id="97990435">
          <w:marLeft w:val="0"/>
          <w:marRight w:val="0"/>
          <w:marTop w:val="0"/>
          <w:marBottom w:val="0"/>
          <w:divBdr>
            <w:top w:val="none" w:sz="0" w:space="0" w:color="auto"/>
            <w:left w:val="none" w:sz="0" w:space="0" w:color="auto"/>
            <w:bottom w:val="none" w:sz="0" w:space="0" w:color="auto"/>
            <w:right w:val="none" w:sz="0" w:space="0" w:color="auto"/>
          </w:divBdr>
        </w:div>
      </w:divsChild>
    </w:div>
    <w:div w:id="1612321500">
      <w:bodyDiv w:val="1"/>
      <w:marLeft w:val="0"/>
      <w:marRight w:val="0"/>
      <w:marTop w:val="0"/>
      <w:marBottom w:val="0"/>
      <w:divBdr>
        <w:top w:val="none" w:sz="0" w:space="0" w:color="auto"/>
        <w:left w:val="none" w:sz="0" w:space="0" w:color="auto"/>
        <w:bottom w:val="none" w:sz="0" w:space="0" w:color="auto"/>
        <w:right w:val="none" w:sz="0" w:space="0" w:color="auto"/>
      </w:divBdr>
    </w:div>
    <w:div w:id="1615206487">
      <w:bodyDiv w:val="1"/>
      <w:marLeft w:val="0"/>
      <w:marRight w:val="0"/>
      <w:marTop w:val="0"/>
      <w:marBottom w:val="0"/>
      <w:divBdr>
        <w:top w:val="none" w:sz="0" w:space="0" w:color="auto"/>
        <w:left w:val="none" w:sz="0" w:space="0" w:color="auto"/>
        <w:bottom w:val="none" w:sz="0" w:space="0" w:color="auto"/>
        <w:right w:val="none" w:sz="0" w:space="0" w:color="auto"/>
      </w:divBdr>
    </w:div>
    <w:div w:id="1621574716">
      <w:bodyDiv w:val="1"/>
      <w:marLeft w:val="0"/>
      <w:marRight w:val="0"/>
      <w:marTop w:val="0"/>
      <w:marBottom w:val="0"/>
      <w:divBdr>
        <w:top w:val="none" w:sz="0" w:space="0" w:color="auto"/>
        <w:left w:val="none" w:sz="0" w:space="0" w:color="auto"/>
        <w:bottom w:val="none" w:sz="0" w:space="0" w:color="auto"/>
        <w:right w:val="none" w:sz="0" w:space="0" w:color="auto"/>
      </w:divBdr>
    </w:div>
    <w:div w:id="1640572821">
      <w:bodyDiv w:val="1"/>
      <w:marLeft w:val="0"/>
      <w:marRight w:val="0"/>
      <w:marTop w:val="0"/>
      <w:marBottom w:val="0"/>
      <w:divBdr>
        <w:top w:val="none" w:sz="0" w:space="0" w:color="auto"/>
        <w:left w:val="none" w:sz="0" w:space="0" w:color="auto"/>
        <w:bottom w:val="none" w:sz="0" w:space="0" w:color="auto"/>
        <w:right w:val="none" w:sz="0" w:space="0" w:color="auto"/>
      </w:divBdr>
    </w:div>
    <w:div w:id="1642340940">
      <w:bodyDiv w:val="1"/>
      <w:marLeft w:val="0"/>
      <w:marRight w:val="0"/>
      <w:marTop w:val="0"/>
      <w:marBottom w:val="0"/>
      <w:divBdr>
        <w:top w:val="none" w:sz="0" w:space="0" w:color="auto"/>
        <w:left w:val="none" w:sz="0" w:space="0" w:color="auto"/>
        <w:bottom w:val="none" w:sz="0" w:space="0" w:color="auto"/>
        <w:right w:val="none" w:sz="0" w:space="0" w:color="auto"/>
      </w:divBdr>
    </w:div>
    <w:div w:id="1658613609">
      <w:bodyDiv w:val="1"/>
      <w:marLeft w:val="0"/>
      <w:marRight w:val="0"/>
      <w:marTop w:val="0"/>
      <w:marBottom w:val="0"/>
      <w:divBdr>
        <w:top w:val="none" w:sz="0" w:space="0" w:color="auto"/>
        <w:left w:val="none" w:sz="0" w:space="0" w:color="auto"/>
        <w:bottom w:val="none" w:sz="0" w:space="0" w:color="auto"/>
        <w:right w:val="none" w:sz="0" w:space="0" w:color="auto"/>
      </w:divBdr>
    </w:div>
    <w:div w:id="1682858386">
      <w:bodyDiv w:val="1"/>
      <w:marLeft w:val="0"/>
      <w:marRight w:val="0"/>
      <w:marTop w:val="0"/>
      <w:marBottom w:val="0"/>
      <w:divBdr>
        <w:top w:val="none" w:sz="0" w:space="0" w:color="auto"/>
        <w:left w:val="none" w:sz="0" w:space="0" w:color="auto"/>
        <w:bottom w:val="none" w:sz="0" w:space="0" w:color="auto"/>
        <w:right w:val="none" w:sz="0" w:space="0" w:color="auto"/>
      </w:divBdr>
    </w:div>
    <w:div w:id="1688557561">
      <w:bodyDiv w:val="1"/>
      <w:marLeft w:val="0"/>
      <w:marRight w:val="0"/>
      <w:marTop w:val="0"/>
      <w:marBottom w:val="0"/>
      <w:divBdr>
        <w:top w:val="none" w:sz="0" w:space="0" w:color="auto"/>
        <w:left w:val="none" w:sz="0" w:space="0" w:color="auto"/>
        <w:bottom w:val="none" w:sz="0" w:space="0" w:color="auto"/>
        <w:right w:val="none" w:sz="0" w:space="0" w:color="auto"/>
      </w:divBdr>
    </w:div>
    <w:div w:id="1689024999">
      <w:bodyDiv w:val="1"/>
      <w:marLeft w:val="0"/>
      <w:marRight w:val="0"/>
      <w:marTop w:val="0"/>
      <w:marBottom w:val="0"/>
      <w:divBdr>
        <w:top w:val="none" w:sz="0" w:space="0" w:color="auto"/>
        <w:left w:val="none" w:sz="0" w:space="0" w:color="auto"/>
        <w:bottom w:val="none" w:sz="0" w:space="0" w:color="auto"/>
        <w:right w:val="none" w:sz="0" w:space="0" w:color="auto"/>
      </w:divBdr>
    </w:div>
    <w:div w:id="1704399384">
      <w:bodyDiv w:val="1"/>
      <w:marLeft w:val="0"/>
      <w:marRight w:val="0"/>
      <w:marTop w:val="0"/>
      <w:marBottom w:val="0"/>
      <w:divBdr>
        <w:top w:val="none" w:sz="0" w:space="0" w:color="auto"/>
        <w:left w:val="none" w:sz="0" w:space="0" w:color="auto"/>
        <w:bottom w:val="none" w:sz="0" w:space="0" w:color="auto"/>
        <w:right w:val="none" w:sz="0" w:space="0" w:color="auto"/>
      </w:divBdr>
      <w:divsChild>
        <w:div w:id="1470130169">
          <w:marLeft w:val="547"/>
          <w:marRight w:val="0"/>
          <w:marTop w:val="0"/>
          <w:marBottom w:val="0"/>
          <w:divBdr>
            <w:top w:val="none" w:sz="0" w:space="0" w:color="auto"/>
            <w:left w:val="none" w:sz="0" w:space="0" w:color="auto"/>
            <w:bottom w:val="none" w:sz="0" w:space="0" w:color="auto"/>
            <w:right w:val="none" w:sz="0" w:space="0" w:color="auto"/>
          </w:divBdr>
        </w:div>
        <w:div w:id="750005056">
          <w:marLeft w:val="547"/>
          <w:marRight w:val="0"/>
          <w:marTop w:val="0"/>
          <w:marBottom w:val="0"/>
          <w:divBdr>
            <w:top w:val="none" w:sz="0" w:space="0" w:color="auto"/>
            <w:left w:val="none" w:sz="0" w:space="0" w:color="auto"/>
            <w:bottom w:val="none" w:sz="0" w:space="0" w:color="auto"/>
            <w:right w:val="none" w:sz="0" w:space="0" w:color="auto"/>
          </w:divBdr>
        </w:div>
        <w:div w:id="762384943">
          <w:marLeft w:val="547"/>
          <w:marRight w:val="0"/>
          <w:marTop w:val="0"/>
          <w:marBottom w:val="0"/>
          <w:divBdr>
            <w:top w:val="none" w:sz="0" w:space="0" w:color="auto"/>
            <w:left w:val="none" w:sz="0" w:space="0" w:color="auto"/>
            <w:bottom w:val="none" w:sz="0" w:space="0" w:color="auto"/>
            <w:right w:val="none" w:sz="0" w:space="0" w:color="auto"/>
          </w:divBdr>
        </w:div>
        <w:div w:id="2091006082">
          <w:marLeft w:val="547"/>
          <w:marRight w:val="0"/>
          <w:marTop w:val="0"/>
          <w:marBottom w:val="0"/>
          <w:divBdr>
            <w:top w:val="none" w:sz="0" w:space="0" w:color="auto"/>
            <w:left w:val="none" w:sz="0" w:space="0" w:color="auto"/>
            <w:bottom w:val="none" w:sz="0" w:space="0" w:color="auto"/>
            <w:right w:val="none" w:sz="0" w:space="0" w:color="auto"/>
          </w:divBdr>
        </w:div>
      </w:divsChild>
    </w:div>
    <w:div w:id="1714498996">
      <w:bodyDiv w:val="1"/>
      <w:marLeft w:val="0"/>
      <w:marRight w:val="0"/>
      <w:marTop w:val="0"/>
      <w:marBottom w:val="0"/>
      <w:divBdr>
        <w:top w:val="none" w:sz="0" w:space="0" w:color="auto"/>
        <w:left w:val="none" w:sz="0" w:space="0" w:color="auto"/>
        <w:bottom w:val="none" w:sz="0" w:space="0" w:color="auto"/>
        <w:right w:val="none" w:sz="0" w:space="0" w:color="auto"/>
      </w:divBdr>
      <w:divsChild>
        <w:div w:id="751776412">
          <w:marLeft w:val="547"/>
          <w:marRight w:val="0"/>
          <w:marTop w:val="0"/>
          <w:marBottom w:val="0"/>
          <w:divBdr>
            <w:top w:val="none" w:sz="0" w:space="0" w:color="auto"/>
            <w:left w:val="none" w:sz="0" w:space="0" w:color="auto"/>
            <w:bottom w:val="none" w:sz="0" w:space="0" w:color="auto"/>
            <w:right w:val="none" w:sz="0" w:space="0" w:color="auto"/>
          </w:divBdr>
        </w:div>
        <w:div w:id="188107924">
          <w:marLeft w:val="547"/>
          <w:marRight w:val="0"/>
          <w:marTop w:val="0"/>
          <w:marBottom w:val="0"/>
          <w:divBdr>
            <w:top w:val="none" w:sz="0" w:space="0" w:color="auto"/>
            <w:left w:val="none" w:sz="0" w:space="0" w:color="auto"/>
            <w:bottom w:val="none" w:sz="0" w:space="0" w:color="auto"/>
            <w:right w:val="none" w:sz="0" w:space="0" w:color="auto"/>
          </w:divBdr>
        </w:div>
      </w:divsChild>
    </w:div>
    <w:div w:id="1720472168">
      <w:bodyDiv w:val="1"/>
      <w:marLeft w:val="0"/>
      <w:marRight w:val="0"/>
      <w:marTop w:val="0"/>
      <w:marBottom w:val="0"/>
      <w:divBdr>
        <w:top w:val="none" w:sz="0" w:space="0" w:color="auto"/>
        <w:left w:val="none" w:sz="0" w:space="0" w:color="auto"/>
        <w:bottom w:val="none" w:sz="0" w:space="0" w:color="auto"/>
        <w:right w:val="none" w:sz="0" w:space="0" w:color="auto"/>
      </w:divBdr>
    </w:div>
    <w:div w:id="1728452881">
      <w:bodyDiv w:val="1"/>
      <w:marLeft w:val="0"/>
      <w:marRight w:val="0"/>
      <w:marTop w:val="0"/>
      <w:marBottom w:val="0"/>
      <w:divBdr>
        <w:top w:val="none" w:sz="0" w:space="0" w:color="auto"/>
        <w:left w:val="none" w:sz="0" w:space="0" w:color="auto"/>
        <w:bottom w:val="none" w:sz="0" w:space="0" w:color="auto"/>
        <w:right w:val="none" w:sz="0" w:space="0" w:color="auto"/>
      </w:divBdr>
    </w:div>
    <w:div w:id="1729448784">
      <w:bodyDiv w:val="1"/>
      <w:marLeft w:val="0"/>
      <w:marRight w:val="0"/>
      <w:marTop w:val="0"/>
      <w:marBottom w:val="0"/>
      <w:divBdr>
        <w:top w:val="none" w:sz="0" w:space="0" w:color="auto"/>
        <w:left w:val="none" w:sz="0" w:space="0" w:color="auto"/>
        <w:bottom w:val="none" w:sz="0" w:space="0" w:color="auto"/>
        <w:right w:val="none" w:sz="0" w:space="0" w:color="auto"/>
      </w:divBdr>
    </w:div>
    <w:div w:id="1732387660">
      <w:bodyDiv w:val="1"/>
      <w:marLeft w:val="0"/>
      <w:marRight w:val="0"/>
      <w:marTop w:val="0"/>
      <w:marBottom w:val="0"/>
      <w:divBdr>
        <w:top w:val="none" w:sz="0" w:space="0" w:color="auto"/>
        <w:left w:val="none" w:sz="0" w:space="0" w:color="auto"/>
        <w:bottom w:val="none" w:sz="0" w:space="0" w:color="auto"/>
        <w:right w:val="none" w:sz="0" w:space="0" w:color="auto"/>
      </w:divBdr>
    </w:div>
    <w:div w:id="1737895140">
      <w:bodyDiv w:val="1"/>
      <w:marLeft w:val="0"/>
      <w:marRight w:val="0"/>
      <w:marTop w:val="0"/>
      <w:marBottom w:val="0"/>
      <w:divBdr>
        <w:top w:val="none" w:sz="0" w:space="0" w:color="auto"/>
        <w:left w:val="none" w:sz="0" w:space="0" w:color="auto"/>
        <w:bottom w:val="none" w:sz="0" w:space="0" w:color="auto"/>
        <w:right w:val="none" w:sz="0" w:space="0" w:color="auto"/>
      </w:divBdr>
    </w:div>
    <w:div w:id="1747873654">
      <w:bodyDiv w:val="1"/>
      <w:marLeft w:val="0"/>
      <w:marRight w:val="0"/>
      <w:marTop w:val="0"/>
      <w:marBottom w:val="0"/>
      <w:divBdr>
        <w:top w:val="none" w:sz="0" w:space="0" w:color="auto"/>
        <w:left w:val="none" w:sz="0" w:space="0" w:color="auto"/>
        <w:bottom w:val="none" w:sz="0" w:space="0" w:color="auto"/>
        <w:right w:val="none" w:sz="0" w:space="0" w:color="auto"/>
      </w:divBdr>
      <w:divsChild>
        <w:div w:id="1730616980">
          <w:marLeft w:val="446"/>
          <w:marRight w:val="0"/>
          <w:marTop w:val="0"/>
          <w:marBottom w:val="0"/>
          <w:divBdr>
            <w:top w:val="none" w:sz="0" w:space="0" w:color="auto"/>
            <w:left w:val="none" w:sz="0" w:space="0" w:color="auto"/>
            <w:bottom w:val="none" w:sz="0" w:space="0" w:color="auto"/>
            <w:right w:val="none" w:sz="0" w:space="0" w:color="auto"/>
          </w:divBdr>
        </w:div>
        <w:div w:id="1264142594">
          <w:marLeft w:val="446"/>
          <w:marRight w:val="0"/>
          <w:marTop w:val="0"/>
          <w:marBottom w:val="0"/>
          <w:divBdr>
            <w:top w:val="none" w:sz="0" w:space="0" w:color="auto"/>
            <w:left w:val="none" w:sz="0" w:space="0" w:color="auto"/>
            <w:bottom w:val="none" w:sz="0" w:space="0" w:color="auto"/>
            <w:right w:val="none" w:sz="0" w:space="0" w:color="auto"/>
          </w:divBdr>
        </w:div>
        <w:div w:id="1146970575">
          <w:marLeft w:val="446"/>
          <w:marRight w:val="0"/>
          <w:marTop w:val="0"/>
          <w:marBottom w:val="0"/>
          <w:divBdr>
            <w:top w:val="none" w:sz="0" w:space="0" w:color="auto"/>
            <w:left w:val="none" w:sz="0" w:space="0" w:color="auto"/>
            <w:bottom w:val="none" w:sz="0" w:space="0" w:color="auto"/>
            <w:right w:val="none" w:sz="0" w:space="0" w:color="auto"/>
          </w:divBdr>
        </w:div>
      </w:divsChild>
    </w:div>
    <w:div w:id="1749577269">
      <w:bodyDiv w:val="1"/>
      <w:marLeft w:val="0"/>
      <w:marRight w:val="0"/>
      <w:marTop w:val="0"/>
      <w:marBottom w:val="0"/>
      <w:divBdr>
        <w:top w:val="none" w:sz="0" w:space="0" w:color="auto"/>
        <w:left w:val="none" w:sz="0" w:space="0" w:color="auto"/>
        <w:bottom w:val="none" w:sz="0" w:space="0" w:color="auto"/>
        <w:right w:val="none" w:sz="0" w:space="0" w:color="auto"/>
      </w:divBdr>
    </w:div>
    <w:div w:id="1750346504">
      <w:bodyDiv w:val="1"/>
      <w:marLeft w:val="0"/>
      <w:marRight w:val="0"/>
      <w:marTop w:val="0"/>
      <w:marBottom w:val="0"/>
      <w:divBdr>
        <w:top w:val="none" w:sz="0" w:space="0" w:color="auto"/>
        <w:left w:val="none" w:sz="0" w:space="0" w:color="auto"/>
        <w:bottom w:val="none" w:sz="0" w:space="0" w:color="auto"/>
        <w:right w:val="none" w:sz="0" w:space="0" w:color="auto"/>
      </w:divBdr>
    </w:div>
    <w:div w:id="1758863168">
      <w:bodyDiv w:val="1"/>
      <w:marLeft w:val="0"/>
      <w:marRight w:val="0"/>
      <w:marTop w:val="0"/>
      <w:marBottom w:val="0"/>
      <w:divBdr>
        <w:top w:val="none" w:sz="0" w:space="0" w:color="auto"/>
        <w:left w:val="none" w:sz="0" w:space="0" w:color="auto"/>
        <w:bottom w:val="none" w:sz="0" w:space="0" w:color="auto"/>
        <w:right w:val="none" w:sz="0" w:space="0" w:color="auto"/>
      </w:divBdr>
    </w:div>
    <w:div w:id="1764260469">
      <w:bodyDiv w:val="1"/>
      <w:marLeft w:val="0"/>
      <w:marRight w:val="0"/>
      <w:marTop w:val="0"/>
      <w:marBottom w:val="0"/>
      <w:divBdr>
        <w:top w:val="none" w:sz="0" w:space="0" w:color="auto"/>
        <w:left w:val="none" w:sz="0" w:space="0" w:color="auto"/>
        <w:bottom w:val="none" w:sz="0" w:space="0" w:color="auto"/>
        <w:right w:val="none" w:sz="0" w:space="0" w:color="auto"/>
      </w:divBdr>
    </w:div>
    <w:div w:id="1766533996">
      <w:bodyDiv w:val="1"/>
      <w:marLeft w:val="0"/>
      <w:marRight w:val="0"/>
      <w:marTop w:val="0"/>
      <w:marBottom w:val="0"/>
      <w:divBdr>
        <w:top w:val="none" w:sz="0" w:space="0" w:color="auto"/>
        <w:left w:val="none" w:sz="0" w:space="0" w:color="auto"/>
        <w:bottom w:val="none" w:sz="0" w:space="0" w:color="auto"/>
        <w:right w:val="none" w:sz="0" w:space="0" w:color="auto"/>
      </w:divBdr>
    </w:div>
    <w:div w:id="1779255761">
      <w:bodyDiv w:val="1"/>
      <w:marLeft w:val="0"/>
      <w:marRight w:val="0"/>
      <w:marTop w:val="0"/>
      <w:marBottom w:val="0"/>
      <w:divBdr>
        <w:top w:val="none" w:sz="0" w:space="0" w:color="auto"/>
        <w:left w:val="none" w:sz="0" w:space="0" w:color="auto"/>
        <w:bottom w:val="none" w:sz="0" w:space="0" w:color="auto"/>
        <w:right w:val="none" w:sz="0" w:space="0" w:color="auto"/>
      </w:divBdr>
    </w:div>
    <w:div w:id="1782338563">
      <w:bodyDiv w:val="1"/>
      <w:marLeft w:val="0"/>
      <w:marRight w:val="0"/>
      <w:marTop w:val="0"/>
      <w:marBottom w:val="0"/>
      <w:divBdr>
        <w:top w:val="none" w:sz="0" w:space="0" w:color="auto"/>
        <w:left w:val="none" w:sz="0" w:space="0" w:color="auto"/>
        <w:bottom w:val="none" w:sz="0" w:space="0" w:color="auto"/>
        <w:right w:val="none" w:sz="0" w:space="0" w:color="auto"/>
      </w:divBdr>
    </w:div>
    <w:div w:id="1785880525">
      <w:bodyDiv w:val="1"/>
      <w:marLeft w:val="0"/>
      <w:marRight w:val="0"/>
      <w:marTop w:val="0"/>
      <w:marBottom w:val="0"/>
      <w:divBdr>
        <w:top w:val="none" w:sz="0" w:space="0" w:color="auto"/>
        <w:left w:val="none" w:sz="0" w:space="0" w:color="auto"/>
        <w:bottom w:val="none" w:sz="0" w:space="0" w:color="auto"/>
        <w:right w:val="none" w:sz="0" w:space="0" w:color="auto"/>
      </w:divBdr>
    </w:div>
    <w:div w:id="1786805164">
      <w:bodyDiv w:val="1"/>
      <w:marLeft w:val="0"/>
      <w:marRight w:val="0"/>
      <w:marTop w:val="0"/>
      <w:marBottom w:val="0"/>
      <w:divBdr>
        <w:top w:val="none" w:sz="0" w:space="0" w:color="auto"/>
        <w:left w:val="none" w:sz="0" w:space="0" w:color="auto"/>
        <w:bottom w:val="none" w:sz="0" w:space="0" w:color="auto"/>
        <w:right w:val="none" w:sz="0" w:space="0" w:color="auto"/>
      </w:divBdr>
    </w:div>
    <w:div w:id="1787969720">
      <w:bodyDiv w:val="1"/>
      <w:marLeft w:val="0"/>
      <w:marRight w:val="0"/>
      <w:marTop w:val="0"/>
      <w:marBottom w:val="0"/>
      <w:divBdr>
        <w:top w:val="none" w:sz="0" w:space="0" w:color="auto"/>
        <w:left w:val="none" w:sz="0" w:space="0" w:color="auto"/>
        <w:bottom w:val="none" w:sz="0" w:space="0" w:color="auto"/>
        <w:right w:val="none" w:sz="0" w:space="0" w:color="auto"/>
      </w:divBdr>
    </w:div>
    <w:div w:id="1788962086">
      <w:bodyDiv w:val="1"/>
      <w:marLeft w:val="0"/>
      <w:marRight w:val="0"/>
      <w:marTop w:val="0"/>
      <w:marBottom w:val="0"/>
      <w:divBdr>
        <w:top w:val="none" w:sz="0" w:space="0" w:color="auto"/>
        <w:left w:val="none" w:sz="0" w:space="0" w:color="auto"/>
        <w:bottom w:val="none" w:sz="0" w:space="0" w:color="auto"/>
        <w:right w:val="none" w:sz="0" w:space="0" w:color="auto"/>
      </w:divBdr>
    </w:div>
    <w:div w:id="1799181099">
      <w:bodyDiv w:val="1"/>
      <w:marLeft w:val="0"/>
      <w:marRight w:val="0"/>
      <w:marTop w:val="0"/>
      <w:marBottom w:val="0"/>
      <w:divBdr>
        <w:top w:val="none" w:sz="0" w:space="0" w:color="auto"/>
        <w:left w:val="none" w:sz="0" w:space="0" w:color="auto"/>
        <w:bottom w:val="none" w:sz="0" w:space="0" w:color="auto"/>
        <w:right w:val="none" w:sz="0" w:space="0" w:color="auto"/>
      </w:divBdr>
    </w:div>
    <w:div w:id="1815559501">
      <w:bodyDiv w:val="1"/>
      <w:marLeft w:val="0"/>
      <w:marRight w:val="0"/>
      <w:marTop w:val="0"/>
      <w:marBottom w:val="0"/>
      <w:divBdr>
        <w:top w:val="none" w:sz="0" w:space="0" w:color="auto"/>
        <w:left w:val="none" w:sz="0" w:space="0" w:color="auto"/>
        <w:bottom w:val="none" w:sz="0" w:space="0" w:color="auto"/>
        <w:right w:val="none" w:sz="0" w:space="0" w:color="auto"/>
      </w:divBdr>
    </w:div>
    <w:div w:id="1821002515">
      <w:bodyDiv w:val="1"/>
      <w:marLeft w:val="0"/>
      <w:marRight w:val="0"/>
      <w:marTop w:val="0"/>
      <w:marBottom w:val="0"/>
      <w:divBdr>
        <w:top w:val="none" w:sz="0" w:space="0" w:color="auto"/>
        <w:left w:val="none" w:sz="0" w:space="0" w:color="auto"/>
        <w:bottom w:val="none" w:sz="0" w:space="0" w:color="auto"/>
        <w:right w:val="none" w:sz="0" w:space="0" w:color="auto"/>
      </w:divBdr>
    </w:div>
    <w:div w:id="1822234319">
      <w:bodyDiv w:val="1"/>
      <w:marLeft w:val="0"/>
      <w:marRight w:val="0"/>
      <w:marTop w:val="0"/>
      <w:marBottom w:val="0"/>
      <w:divBdr>
        <w:top w:val="none" w:sz="0" w:space="0" w:color="auto"/>
        <w:left w:val="none" w:sz="0" w:space="0" w:color="auto"/>
        <w:bottom w:val="none" w:sz="0" w:space="0" w:color="auto"/>
        <w:right w:val="none" w:sz="0" w:space="0" w:color="auto"/>
      </w:divBdr>
    </w:div>
    <w:div w:id="1824396047">
      <w:bodyDiv w:val="1"/>
      <w:marLeft w:val="0"/>
      <w:marRight w:val="0"/>
      <w:marTop w:val="0"/>
      <w:marBottom w:val="0"/>
      <w:divBdr>
        <w:top w:val="none" w:sz="0" w:space="0" w:color="auto"/>
        <w:left w:val="none" w:sz="0" w:space="0" w:color="auto"/>
        <w:bottom w:val="none" w:sz="0" w:space="0" w:color="auto"/>
        <w:right w:val="none" w:sz="0" w:space="0" w:color="auto"/>
      </w:divBdr>
    </w:div>
    <w:div w:id="1828938568">
      <w:bodyDiv w:val="1"/>
      <w:marLeft w:val="0"/>
      <w:marRight w:val="0"/>
      <w:marTop w:val="0"/>
      <w:marBottom w:val="0"/>
      <w:divBdr>
        <w:top w:val="none" w:sz="0" w:space="0" w:color="auto"/>
        <w:left w:val="none" w:sz="0" w:space="0" w:color="auto"/>
        <w:bottom w:val="none" w:sz="0" w:space="0" w:color="auto"/>
        <w:right w:val="none" w:sz="0" w:space="0" w:color="auto"/>
      </w:divBdr>
    </w:div>
    <w:div w:id="1834877044">
      <w:bodyDiv w:val="1"/>
      <w:marLeft w:val="0"/>
      <w:marRight w:val="0"/>
      <w:marTop w:val="0"/>
      <w:marBottom w:val="0"/>
      <w:divBdr>
        <w:top w:val="none" w:sz="0" w:space="0" w:color="auto"/>
        <w:left w:val="none" w:sz="0" w:space="0" w:color="auto"/>
        <w:bottom w:val="none" w:sz="0" w:space="0" w:color="auto"/>
        <w:right w:val="none" w:sz="0" w:space="0" w:color="auto"/>
      </w:divBdr>
    </w:div>
    <w:div w:id="1834906129">
      <w:bodyDiv w:val="1"/>
      <w:marLeft w:val="0"/>
      <w:marRight w:val="0"/>
      <w:marTop w:val="0"/>
      <w:marBottom w:val="0"/>
      <w:divBdr>
        <w:top w:val="none" w:sz="0" w:space="0" w:color="auto"/>
        <w:left w:val="none" w:sz="0" w:space="0" w:color="auto"/>
        <w:bottom w:val="none" w:sz="0" w:space="0" w:color="auto"/>
        <w:right w:val="none" w:sz="0" w:space="0" w:color="auto"/>
      </w:divBdr>
    </w:div>
    <w:div w:id="1839341140">
      <w:bodyDiv w:val="1"/>
      <w:marLeft w:val="0"/>
      <w:marRight w:val="0"/>
      <w:marTop w:val="0"/>
      <w:marBottom w:val="0"/>
      <w:divBdr>
        <w:top w:val="none" w:sz="0" w:space="0" w:color="auto"/>
        <w:left w:val="none" w:sz="0" w:space="0" w:color="auto"/>
        <w:bottom w:val="none" w:sz="0" w:space="0" w:color="auto"/>
        <w:right w:val="none" w:sz="0" w:space="0" w:color="auto"/>
      </w:divBdr>
    </w:div>
    <w:div w:id="1849709250">
      <w:bodyDiv w:val="1"/>
      <w:marLeft w:val="0"/>
      <w:marRight w:val="0"/>
      <w:marTop w:val="0"/>
      <w:marBottom w:val="0"/>
      <w:divBdr>
        <w:top w:val="none" w:sz="0" w:space="0" w:color="auto"/>
        <w:left w:val="none" w:sz="0" w:space="0" w:color="auto"/>
        <w:bottom w:val="none" w:sz="0" w:space="0" w:color="auto"/>
        <w:right w:val="none" w:sz="0" w:space="0" w:color="auto"/>
      </w:divBdr>
      <w:divsChild>
        <w:div w:id="12269382">
          <w:marLeft w:val="0"/>
          <w:marRight w:val="0"/>
          <w:marTop w:val="0"/>
          <w:marBottom w:val="0"/>
          <w:divBdr>
            <w:top w:val="none" w:sz="0" w:space="0" w:color="auto"/>
            <w:left w:val="none" w:sz="0" w:space="0" w:color="auto"/>
            <w:bottom w:val="none" w:sz="0" w:space="0" w:color="auto"/>
            <w:right w:val="none" w:sz="0" w:space="0" w:color="auto"/>
          </w:divBdr>
        </w:div>
        <w:div w:id="114716422">
          <w:marLeft w:val="0"/>
          <w:marRight w:val="0"/>
          <w:marTop w:val="0"/>
          <w:marBottom w:val="0"/>
          <w:divBdr>
            <w:top w:val="none" w:sz="0" w:space="0" w:color="auto"/>
            <w:left w:val="none" w:sz="0" w:space="0" w:color="auto"/>
            <w:bottom w:val="none" w:sz="0" w:space="0" w:color="auto"/>
            <w:right w:val="none" w:sz="0" w:space="0" w:color="auto"/>
          </w:divBdr>
        </w:div>
        <w:div w:id="1924223201">
          <w:marLeft w:val="0"/>
          <w:marRight w:val="0"/>
          <w:marTop w:val="0"/>
          <w:marBottom w:val="0"/>
          <w:divBdr>
            <w:top w:val="none" w:sz="0" w:space="0" w:color="auto"/>
            <w:left w:val="none" w:sz="0" w:space="0" w:color="auto"/>
            <w:bottom w:val="none" w:sz="0" w:space="0" w:color="auto"/>
            <w:right w:val="none" w:sz="0" w:space="0" w:color="auto"/>
          </w:divBdr>
        </w:div>
      </w:divsChild>
    </w:div>
    <w:div w:id="1864398629">
      <w:bodyDiv w:val="1"/>
      <w:marLeft w:val="0"/>
      <w:marRight w:val="0"/>
      <w:marTop w:val="0"/>
      <w:marBottom w:val="0"/>
      <w:divBdr>
        <w:top w:val="none" w:sz="0" w:space="0" w:color="auto"/>
        <w:left w:val="none" w:sz="0" w:space="0" w:color="auto"/>
        <w:bottom w:val="none" w:sz="0" w:space="0" w:color="auto"/>
        <w:right w:val="none" w:sz="0" w:space="0" w:color="auto"/>
      </w:divBdr>
    </w:div>
    <w:div w:id="1868834546">
      <w:bodyDiv w:val="1"/>
      <w:marLeft w:val="0"/>
      <w:marRight w:val="0"/>
      <w:marTop w:val="0"/>
      <w:marBottom w:val="0"/>
      <w:divBdr>
        <w:top w:val="none" w:sz="0" w:space="0" w:color="auto"/>
        <w:left w:val="none" w:sz="0" w:space="0" w:color="auto"/>
        <w:bottom w:val="none" w:sz="0" w:space="0" w:color="auto"/>
        <w:right w:val="none" w:sz="0" w:space="0" w:color="auto"/>
      </w:divBdr>
    </w:div>
    <w:div w:id="1872567151">
      <w:bodyDiv w:val="1"/>
      <w:marLeft w:val="0"/>
      <w:marRight w:val="0"/>
      <w:marTop w:val="0"/>
      <w:marBottom w:val="0"/>
      <w:divBdr>
        <w:top w:val="none" w:sz="0" w:space="0" w:color="auto"/>
        <w:left w:val="none" w:sz="0" w:space="0" w:color="auto"/>
        <w:bottom w:val="none" w:sz="0" w:space="0" w:color="auto"/>
        <w:right w:val="none" w:sz="0" w:space="0" w:color="auto"/>
      </w:divBdr>
    </w:div>
    <w:div w:id="1876652746">
      <w:bodyDiv w:val="1"/>
      <w:marLeft w:val="0"/>
      <w:marRight w:val="0"/>
      <w:marTop w:val="0"/>
      <w:marBottom w:val="0"/>
      <w:divBdr>
        <w:top w:val="none" w:sz="0" w:space="0" w:color="auto"/>
        <w:left w:val="none" w:sz="0" w:space="0" w:color="auto"/>
        <w:bottom w:val="none" w:sz="0" w:space="0" w:color="auto"/>
        <w:right w:val="none" w:sz="0" w:space="0" w:color="auto"/>
      </w:divBdr>
    </w:div>
    <w:div w:id="1880510462">
      <w:bodyDiv w:val="1"/>
      <w:marLeft w:val="0"/>
      <w:marRight w:val="0"/>
      <w:marTop w:val="0"/>
      <w:marBottom w:val="0"/>
      <w:divBdr>
        <w:top w:val="none" w:sz="0" w:space="0" w:color="auto"/>
        <w:left w:val="none" w:sz="0" w:space="0" w:color="auto"/>
        <w:bottom w:val="none" w:sz="0" w:space="0" w:color="auto"/>
        <w:right w:val="none" w:sz="0" w:space="0" w:color="auto"/>
      </w:divBdr>
    </w:div>
    <w:div w:id="1886528406">
      <w:bodyDiv w:val="1"/>
      <w:marLeft w:val="0"/>
      <w:marRight w:val="0"/>
      <w:marTop w:val="0"/>
      <w:marBottom w:val="0"/>
      <w:divBdr>
        <w:top w:val="none" w:sz="0" w:space="0" w:color="auto"/>
        <w:left w:val="none" w:sz="0" w:space="0" w:color="auto"/>
        <w:bottom w:val="none" w:sz="0" w:space="0" w:color="auto"/>
        <w:right w:val="none" w:sz="0" w:space="0" w:color="auto"/>
      </w:divBdr>
    </w:div>
    <w:div w:id="1887720256">
      <w:bodyDiv w:val="1"/>
      <w:marLeft w:val="0"/>
      <w:marRight w:val="0"/>
      <w:marTop w:val="0"/>
      <w:marBottom w:val="0"/>
      <w:divBdr>
        <w:top w:val="none" w:sz="0" w:space="0" w:color="auto"/>
        <w:left w:val="none" w:sz="0" w:space="0" w:color="auto"/>
        <w:bottom w:val="none" w:sz="0" w:space="0" w:color="auto"/>
        <w:right w:val="none" w:sz="0" w:space="0" w:color="auto"/>
      </w:divBdr>
    </w:div>
    <w:div w:id="1892571537">
      <w:bodyDiv w:val="1"/>
      <w:marLeft w:val="0"/>
      <w:marRight w:val="0"/>
      <w:marTop w:val="0"/>
      <w:marBottom w:val="0"/>
      <w:divBdr>
        <w:top w:val="none" w:sz="0" w:space="0" w:color="auto"/>
        <w:left w:val="none" w:sz="0" w:space="0" w:color="auto"/>
        <w:bottom w:val="none" w:sz="0" w:space="0" w:color="auto"/>
        <w:right w:val="none" w:sz="0" w:space="0" w:color="auto"/>
      </w:divBdr>
    </w:div>
    <w:div w:id="1896158956">
      <w:bodyDiv w:val="1"/>
      <w:marLeft w:val="0"/>
      <w:marRight w:val="0"/>
      <w:marTop w:val="0"/>
      <w:marBottom w:val="0"/>
      <w:divBdr>
        <w:top w:val="none" w:sz="0" w:space="0" w:color="auto"/>
        <w:left w:val="none" w:sz="0" w:space="0" w:color="auto"/>
        <w:bottom w:val="none" w:sz="0" w:space="0" w:color="auto"/>
        <w:right w:val="none" w:sz="0" w:space="0" w:color="auto"/>
      </w:divBdr>
    </w:div>
    <w:div w:id="1898466369">
      <w:bodyDiv w:val="1"/>
      <w:marLeft w:val="0"/>
      <w:marRight w:val="0"/>
      <w:marTop w:val="0"/>
      <w:marBottom w:val="0"/>
      <w:divBdr>
        <w:top w:val="none" w:sz="0" w:space="0" w:color="auto"/>
        <w:left w:val="none" w:sz="0" w:space="0" w:color="auto"/>
        <w:bottom w:val="none" w:sz="0" w:space="0" w:color="auto"/>
        <w:right w:val="none" w:sz="0" w:space="0" w:color="auto"/>
      </w:divBdr>
    </w:div>
    <w:div w:id="1899172049">
      <w:bodyDiv w:val="1"/>
      <w:marLeft w:val="0"/>
      <w:marRight w:val="0"/>
      <w:marTop w:val="0"/>
      <w:marBottom w:val="0"/>
      <w:divBdr>
        <w:top w:val="none" w:sz="0" w:space="0" w:color="auto"/>
        <w:left w:val="none" w:sz="0" w:space="0" w:color="auto"/>
        <w:bottom w:val="none" w:sz="0" w:space="0" w:color="auto"/>
        <w:right w:val="none" w:sz="0" w:space="0" w:color="auto"/>
      </w:divBdr>
    </w:div>
    <w:div w:id="1906446824">
      <w:bodyDiv w:val="1"/>
      <w:marLeft w:val="0"/>
      <w:marRight w:val="0"/>
      <w:marTop w:val="0"/>
      <w:marBottom w:val="0"/>
      <w:divBdr>
        <w:top w:val="none" w:sz="0" w:space="0" w:color="auto"/>
        <w:left w:val="none" w:sz="0" w:space="0" w:color="auto"/>
        <w:bottom w:val="none" w:sz="0" w:space="0" w:color="auto"/>
        <w:right w:val="none" w:sz="0" w:space="0" w:color="auto"/>
      </w:divBdr>
    </w:div>
    <w:div w:id="1912232158">
      <w:bodyDiv w:val="1"/>
      <w:marLeft w:val="0"/>
      <w:marRight w:val="0"/>
      <w:marTop w:val="0"/>
      <w:marBottom w:val="0"/>
      <w:divBdr>
        <w:top w:val="none" w:sz="0" w:space="0" w:color="auto"/>
        <w:left w:val="none" w:sz="0" w:space="0" w:color="auto"/>
        <w:bottom w:val="none" w:sz="0" w:space="0" w:color="auto"/>
        <w:right w:val="none" w:sz="0" w:space="0" w:color="auto"/>
      </w:divBdr>
    </w:div>
    <w:div w:id="1919754285">
      <w:bodyDiv w:val="1"/>
      <w:marLeft w:val="0"/>
      <w:marRight w:val="0"/>
      <w:marTop w:val="0"/>
      <w:marBottom w:val="0"/>
      <w:divBdr>
        <w:top w:val="none" w:sz="0" w:space="0" w:color="auto"/>
        <w:left w:val="none" w:sz="0" w:space="0" w:color="auto"/>
        <w:bottom w:val="none" w:sz="0" w:space="0" w:color="auto"/>
        <w:right w:val="none" w:sz="0" w:space="0" w:color="auto"/>
      </w:divBdr>
      <w:divsChild>
        <w:div w:id="346953263">
          <w:marLeft w:val="547"/>
          <w:marRight w:val="0"/>
          <w:marTop w:val="0"/>
          <w:marBottom w:val="0"/>
          <w:divBdr>
            <w:top w:val="none" w:sz="0" w:space="0" w:color="auto"/>
            <w:left w:val="none" w:sz="0" w:space="0" w:color="auto"/>
            <w:bottom w:val="none" w:sz="0" w:space="0" w:color="auto"/>
            <w:right w:val="none" w:sz="0" w:space="0" w:color="auto"/>
          </w:divBdr>
        </w:div>
        <w:div w:id="574437364">
          <w:marLeft w:val="547"/>
          <w:marRight w:val="0"/>
          <w:marTop w:val="0"/>
          <w:marBottom w:val="0"/>
          <w:divBdr>
            <w:top w:val="none" w:sz="0" w:space="0" w:color="auto"/>
            <w:left w:val="none" w:sz="0" w:space="0" w:color="auto"/>
            <w:bottom w:val="none" w:sz="0" w:space="0" w:color="auto"/>
            <w:right w:val="none" w:sz="0" w:space="0" w:color="auto"/>
          </w:divBdr>
        </w:div>
        <w:div w:id="765350128">
          <w:marLeft w:val="547"/>
          <w:marRight w:val="0"/>
          <w:marTop w:val="0"/>
          <w:marBottom w:val="0"/>
          <w:divBdr>
            <w:top w:val="none" w:sz="0" w:space="0" w:color="auto"/>
            <w:left w:val="none" w:sz="0" w:space="0" w:color="auto"/>
            <w:bottom w:val="none" w:sz="0" w:space="0" w:color="auto"/>
            <w:right w:val="none" w:sz="0" w:space="0" w:color="auto"/>
          </w:divBdr>
        </w:div>
        <w:div w:id="23941562">
          <w:marLeft w:val="547"/>
          <w:marRight w:val="0"/>
          <w:marTop w:val="0"/>
          <w:marBottom w:val="0"/>
          <w:divBdr>
            <w:top w:val="none" w:sz="0" w:space="0" w:color="auto"/>
            <w:left w:val="none" w:sz="0" w:space="0" w:color="auto"/>
            <w:bottom w:val="none" w:sz="0" w:space="0" w:color="auto"/>
            <w:right w:val="none" w:sz="0" w:space="0" w:color="auto"/>
          </w:divBdr>
        </w:div>
      </w:divsChild>
    </w:div>
    <w:div w:id="1923877265">
      <w:bodyDiv w:val="1"/>
      <w:marLeft w:val="0"/>
      <w:marRight w:val="0"/>
      <w:marTop w:val="0"/>
      <w:marBottom w:val="0"/>
      <w:divBdr>
        <w:top w:val="none" w:sz="0" w:space="0" w:color="auto"/>
        <w:left w:val="none" w:sz="0" w:space="0" w:color="auto"/>
        <w:bottom w:val="none" w:sz="0" w:space="0" w:color="auto"/>
        <w:right w:val="none" w:sz="0" w:space="0" w:color="auto"/>
      </w:divBdr>
    </w:div>
    <w:div w:id="1942836003">
      <w:bodyDiv w:val="1"/>
      <w:marLeft w:val="0"/>
      <w:marRight w:val="0"/>
      <w:marTop w:val="0"/>
      <w:marBottom w:val="0"/>
      <w:divBdr>
        <w:top w:val="none" w:sz="0" w:space="0" w:color="auto"/>
        <w:left w:val="none" w:sz="0" w:space="0" w:color="auto"/>
        <w:bottom w:val="none" w:sz="0" w:space="0" w:color="auto"/>
        <w:right w:val="none" w:sz="0" w:space="0" w:color="auto"/>
      </w:divBdr>
    </w:div>
    <w:div w:id="1946382879">
      <w:bodyDiv w:val="1"/>
      <w:marLeft w:val="0"/>
      <w:marRight w:val="0"/>
      <w:marTop w:val="0"/>
      <w:marBottom w:val="0"/>
      <w:divBdr>
        <w:top w:val="none" w:sz="0" w:space="0" w:color="auto"/>
        <w:left w:val="none" w:sz="0" w:space="0" w:color="auto"/>
        <w:bottom w:val="none" w:sz="0" w:space="0" w:color="auto"/>
        <w:right w:val="none" w:sz="0" w:space="0" w:color="auto"/>
      </w:divBdr>
      <w:divsChild>
        <w:div w:id="1613978380">
          <w:marLeft w:val="446"/>
          <w:marRight w:val="0"/>
          <w:marTop w:val="0"/>
          <w:marBottom w:val="0"/>
          <w:divBdr>
            <w:top w:val="none" w:sz="0" w:space="0" w:color="auto"/>
            <w:left w:val="none" w:sz="0" w:space="0" w:color="auto"/>
            <w:bottom w:val="none" w:sz="0" w:space="0" w:color="auto"/>
            <w:right w:val="none" w:sz="0" w:space="0" w:color="auto"/>
          </w:divBdr>
        </w:div>
      </w:divsChild>
    </w:div>
    <w:div w:id="1950314405">
      <w:bodyDiv w:val="1"/>
      <w:marLeft w:val="0"/>
      <w:marRight w:val="0"/>
      <w:marTop w:val="0"/>
      <w:marBottom w:val="0"/>
      <w:divBdr>
        <w:top w:val="none" w:sz="0" w:space="0" w:color="auto"/>
        <w:left w:val="none" w:sz="0" w:space="0" w:color="auto"/>
        <w:bottom w:val="none" w:sz="0" w:space="0" w:color="auto"/>
        <w:right w:val="none" w:sz="0" w:space="0" w:color="auto"/>
      </w:divBdr>
    </w:div>
    <w:div w:id="1962151384">
      <w:bodyDiv w:val="1"/>
      <w:marLeft w:val="0"/>
      <w:marRight w:val="0"/>
      <w:marTop w:val="0"/>
      <w:marBottom w:val="0"/>
      <w:divBdr>
        <w:top w:val="none" w:sz="0" w:space="0" w:color="auto"/>
        <w:left w:val="none" w:sz="0" w:space="0" w:color="auto"/>
        <w:bottom w:val="none" w:sz="0" w:space="0" w:color="auto"/>
        <w:right w:val="none" w:sz="0" w:space="0" w:color="auto"/>
      </w:divBdr>
    </w:div>
    <w:div w:id="1964921945">
      <w:bodyDiv w:val="1"/>
      <w:marLeft w:val="0"/>
      <w:marRight w:val="0"/>
      <w:marTop w:val="0"/>
      <w:marBottom w:val="0"/>
      <w:divBdr>
        <w:top w:val="none" w:sz="0" w:space="0" w:color="auto"/>
        <w:left w:val="none" w:sz="0" w:space="0" w:color="auto"/>
        <w:bottom w:val="none" w:sz="0" w:space="0" w:color="auto"/>
        <w:right w:val="none" w:sz="0" w:space="0" w:color="auto"/>
      </w:divBdr>
    </w:div>
    <w:div w:id="1967160253">
      <w:bodyDiv w:val="1"/>
      <w:marLeft w:val="0"/>
      <w:marRight w:val="0"/>
      <w:marTop w:val="0"/>
      <w:marBottom w:val="0"/>
      <w:divBdr>
        <w:top w:val="none" w:sz="0" w:space="0" w:color="auto"/>
        <w:left w:val="none" w:sz="0" w:space="0" w:color="auto"/>
        <w:bottom w:val="none" w:sz="0" w:space="0" w:color="auto"/>
        <w:right w:val="none" w:sz="0" w:space="0" w:color="auto"/>
      </w:divBdr>
    </w:div>
    <w:div w:id="1971935129">
      <w:bodyDiv w:val="1"/>
      <w:marLeft w:val="0"/>
      <w:marRight w:val="0"/>
      <w:marTop w:val="0"/>
      <w:marBottom w:val="0"/>
      <w:divBdr>
        <w:top w:val="none" w:sz="0" w:space="0" w:color="auto"/>
        <w:left w:val="none" w:sz="0" w:space="0" w:color="auto"/>
        <w:bottom w:val="none" w:sz="0" w:space="0" w:color="auto"/>
        <w:right w:val="none" w:sz="0" w:space="0" w:color="auto"/>
      </w:divBdr>
    </w:div>
    <w:div w:id="1989630767">
      <w:bodyDiv w:val="1"/>
      <w:marLeft w:val="0"/>
      <w:marRight w:val="0"/>
      <w:marTop w:val="0"/>
      <w:marBottom w:val="0"/>
      <w:divBdr>
        <w:top w:val="none" w:sz="0" w:space="0" w:color="auto"/>
        <w:left w:val="none" w:sz="0" w:space="0" w:color="auto"/>
        <w:bottom w:val="none" w:sz="0" w:space="0" w:color="auto"/>
        <w:right w:val="none" w:sz="0" w:space="0" w:color="auto"/>
      </w:divBdr>
    </w:div>
    <w:div w:id="2004355172">
      <w:bodyDiv w:val="1"/>
      <w:marLeft w:val="0"/>
      <w:marRight w:val="0"/>
      <w:marTop w:val="0"/>
      <w:marBottom w:val="0"/>
      <w:divBdr>
        <w:top w:val="none" w:sz="0" w:space="0" w:color="auto"/>
        <w:left w:val="none" w:sz="0" w:space="0" w:color="auto"/>
        <w:bottom w:val="none" w:sz="0" w:space="0" w:color="auto"/>
        <w:right w:val="none" w:sz="0" w:space="0" w:color="auto"/>
      </w:divBdr>
    </w:div>
    <w:div w:id="2004891327">
      <w:bodyDiv w:val="1"/>
      <w:marLeft w:val="0"/>
      <w:marRight w:val="0"/>
      <w:marTop w:val="0"/>
      <w:marBottom w:val="0"/>
      <w:divBdr>
        <w:top w:val="none" w:sz="0" w:space="0" w:color="auto"/>
        <w:left w:val="none" w:sz="0" w:space="0" w:color="auto"/>
        <w:bottom w:val="none" w:sz="0" w:space="0" w:color="auto"/>
        <w:right w:val="none" w:sz="0" w:space="0" w:color="auto"/>
      </w:divBdr>
    </w:div>
    <w:div w:id="2009481509">
      <w:bodyDiv w:val="1"/>
      <w:marLeft w:val="0"/>
      <w:marRight w:val="0"/>
      <w:marTop w:val="0"/>
      <w:marBottom w:val="0"/>
      <w:divBdr>
        <w:top w:val="none" w:sz="0" w:space="0" w:color="auto"/>
        <w:left w:val="none" w:sz="0" w:space="0" w:color="auto"/>
        <w:bottom w:val="none" w:sz="0" w:space="0" w:color="auto"/>
        <w:right w:val="none" w:sz="0" w:space="0" w:color="auto"/>
      </w:divBdr>
    </w:div>
    <w:div w:id="2043285285">
      <w:bodyDiv w:val="1"/>
      <w:marLeft w:val="0"/>
      <w:marRight w:val="0"/>
      <w:marTop w:val="0"/>
      <w:marBottom w:val="0"/>
      <w:divBdr>
        <w:top w:val="none" w:sz="0" w:space="0" w:color="auto"/>
        <w:left w:val="none" w:sz="0" w:space="0" w:color="auto"/>
        <w:bottom w:val="none" w:sz="0" w:space="0" w:color="auto"/>
        <w:right w:val="none" w:sz="0" w:space="0" w:color="auto"/>
      </w:divBdr>
      <w:divsChild>
        <w:div w:id="837428443">
          <w:marLeft w:val="446"/>
          <w:marRight w:val="0"/>
          <w:marTop w:val="0"/>
          <w:marBottom w:val="0"/>
          <w:divBdr>
            <w:top w:val="none" w:sz="0" w:space="0" w:color="auto"/>
            <w:left w:val="none" w:sz="0" w:space="0" w:color="auto"/>
            <w:bottom w:val="none" w:sz="0" w:space="0" w:color="auto"/>
            <w:right w:val="none" w:sz="0" w:space="0" w:color="auto"/>
          </w:divBdr>
        </w:div>
        <w:div w:id="1945069574">
          <w:marLeft w:val="446"/>
          <w:marRight w:val="0"/>
          <w:marTop w:val="0"/>
          <w:marBottom w:val="0"/>
          <w:divBdr>
            <w:top w:val="none" w:sz="0" w:space="0" w:color="auto"/>
            <w:left w:val="none" w:sz="0" w:space="0" w:color="auto"/>
            <w:bottom w:val="none" w:sz="0" w:space="0" w:color="auto"/>
            <w:right w:val="none" w:sz="0" w:space="0" w:color="auto"/>
          </w:divBdr>
        </w:div>
        <w:div w:id="1998147702">
          <w:marLeft w:val="446"/>
          <w:marRight w:val="0"/>
          <w:marTop w:val="0"/>
          <w:marBottom w:val="0"/>
          <w:divBdr>
            <w:top w:val="none" w:sz="0" w:space="0" w:color="auto"/>
            <w:left w:val="none" w:sz="0" w:space="0" w:color="auto"/>
            <w:bottom w:val="none" w:sz="0" w:space="0" w:color="auto"/>
            <w:right w:val="none" w:sz="0" w:space="0" w:color="auto"/>
          </w:divBdr>
        </w:div>
        <w:div w:id="479738517">
          <w:marLeft w:val="446"/>
          <w:marRight w:val="0"/>
          <w:marTop w:val="0"/>
          <w:marBottom w:val="0"/>
          <w:divBdr>
            <w:top w:val="none" w:sz="0" w:space="0" w:color="auto"/>
            <w:left w:val="none" w:sz="0" w:space="0" w:color="auto"/>
            <w:bottom w:val="none" w:sz="0" w:space="0" w:color="auto"/>
            <w:right w:val="none" w:sz="0" w:space="0" w:color="auto"/>
          </w:divBdr>
        </w:div>
      </w:divsChild>
    </w:div>
    <w:div w:id="2047178390">
      <w:bodyDiv w:val="1"/>
      <w:marLeft w:val="0"/>
      <w:marRight w:val="0"/>
      <w:marTop w:val="0"/>
      <w:marBottom w:val="0"/>
      <w:divBdr>
        <w:top w:val="none" w:sz="0" w:space="0" w:color="auto"/>
        <w:left w:val="none" w:sz="0" w:space="0" w:color="auto"/>
        <w:bottom w:val="none" w:sz="0" w:space="0" w:color="auto"/>
        <w:right w:val="none" w:sz="0" w:space="0" w:color="auto"/>
      </w:divBdr>
    </w:div>
    <w:div w:id="2051374053">
      <w:bodyDiv w:val="1"/>
      <w:marLeft w:val="0"/>
      <w:marRight w:val="0"/>
      <w:marTop w:val="0"/>
      <w:marBottom w:val="0"/>
      <w:divBdr>
        <w:top w:val="none" w:sz="0" w:space="0" w:color="auto"/>
        <w:left w:val="none" w:sz="0" w:space="0" w:color="auto"/>
        <w:bottom w:val="none" w:sz="0" w:space="0" w:color="auto"/>
        <w:right w:val="none" w:sz="0" w:space="0" w:color="auto"/>
      </w:divBdr>
    </w:div>
    <w:div w:id="2058163216">
      <w:bodyDiv w:val="1"/>
      <w:marLeft w:val="0"/>
      <w:marRight w:val="0"/>
      <w:marTop w:val="0"/>
      <w:marBottom w:val="0"/>
      <w:divBdr>
        <w:top w:val="none" w:sz="0" w:space="0" w:color="auto"/>
        <w:left w:val="none" w:sz="0" w:space="0" w:color="auto"/>
        <w:bottom w:val="none" w:sz="0" w:space="0" w:color="auto"/>
        <w:right w:val="none" w:sz="0" w:space="0" w:color="auto"/>
      </w:divBdr>
    </w:div>
    <w:div w:id="2062434852">
      <w:bodyDiv w:val="1"/>
      <w:marLeft w:val="0"/>
      <w:marRight w:val="0"/>
      <w:marTop w:val="0"/>
      <w:marBottom w:val="0"/>
      <w:divBdr>
        <w:top w:val="none" w:sz="0" w:space="0" w:color="auto"/>
        <w:left w:val="none" w:sz="0" w:space="0" w:color="auto"/>
        <w:bottom w:val="none" w:sz="0" w:space="0" w:color="auto"/>
        <w:right w:val="none" w:sz="0" w:space="0" w:color="auto"/>
      </w:divBdr>
    </w:div>
    <w:div w:id="2062511680">
      <w:bodyDiv w:val="1"/>
      <w:marLeft w:val="0"/>
      <w:marRight w:val="0"/>
      <w:marTop w:val="0"/>
      <w:marBottom w:val="0"/>
      <w:divBdr>
        <w:top w:val="none" w:sz="0" w:space="0" w:color="auto"/>
        <w:left w:val="none" w:sz="0" w:space="0" w:color="auto"/>
        <w:bottom w:val="none" w:sz="0" w:space="0" w:color="auto"/>
        <w:right w:val="none" w:sz="0" w:space="0" w:color="auto"/>
      </w:divBdr>
    </w:div>
    <w:div w:id="2105222653">
      <w:bodyDiv w:val="1"/>
      <w:marLeft w:val="0"/>
      <w:marRight w:val="0"/>
      <w:marTop w:val="0"/>
      <w:marBottom w:val="0"/>
      <w:divBdr>
        <w:top w:val="none" w:sz="0" w:space="0" w:color="auto"/>
        <w:left w:val="none" w:sz="0" w:space="0" w:color="auto"/>
        <w:bottom w:val="none" w:sz="0" w:space="0" w:color="auto"/>
        <w:right w:val="none" w:sz="0" w:space="0" w:color="auto"/>
      </w:divBdr>
    </w:div>
    <w:div w:id="2122798460">
      <w:bodyDiv w:val="1"/>
      <w:marLeft w:val="0"/>
      <w:marRight w:val="0"/>
      <w:marTop w:val="0"/>
      <w:marBottom w:val="0"/>
      <w:divBdr>
        <w:top w:val="none" w:sz="0" w:space="0" w:color="auto"/>
        <w:left w:val="none" w:sz="0" w:space="0" w:color="auto"/>
        <w:bottom w:val="none" w:sz="0" w:space="0" w:color="auto"/>
        <w:right w:val="none" w:sz="0" w:space="0" w:color="auto"/>
      </w:divBdr>
    </w:div>
    <w:div w:id="2141996573">
      <w:bodyDiv w:val="1"/>
      <w:marLeft w:val="0"/>
      <w:marRight w:val="0"/>
      <w:marTop w:val="0"/>
      <w:marBottom w:val="0"/>
      <w:divBdr>
        <w:top w:val="none" w:sz="0" w:space="0" w:color="auto"/>
        <w:left w:val="none" w:sz="0" w:space="0" w:color="auto"/>
        <w:bottom w:val="none" w:sz="0" w:space="0" w:color="auto"/>
        <w:right w:val="none" w:sz="0" w:space="0" w:color="auto"/>
      </w:divBdr>
    </w:div>
    <w:div w:id="2143109362">
      <w:bodyDiv w:val="1"/>
      <w:marLeft w:val="0"/>
      <w:marRight w:val="0"/>
      <w:marTop w:val="0"/>
      <w:marBottom w:val="0"/>
      <w:divBdr>
        <w:top w:val="none" w:sz="0" w:space="0" w:color="auto"/>
        <w:left w:val="none" w:sz="0" w:space="0" w:color="auto"/>
        <w:bottom w:val="none" w:sz="0" w:space="0" w:color="auto"/>
        <w:right w:val="none" w:sz="0" w:space="0" w:color="auto"/>
      </w:divBdr>
    </w:div>
    <w:div w:id="2143303295">
      <w:bodyDiv w:val="1"/>
      <w:marLeft w:val="0"/>
      <w:marRight w:val="0"/>
      <w:marTop w:val="0"/>
      <w:marBottom w:val="0"/>
      <w:divBdr>
        <w:top w:val="none" w:sz="0" w:space="0" w:color="auto"/>
        <w:left w:val="none" w:sz="0" w:space="0" w:color="auto"/>
        <w:bottom w:val="none" w:sz="0" w:space="0" w:color="auto"/>
        <w:right w:val="none" w:sz="0" w:space="0" w:color="auto"/>
      </w:divBdr>
      <w:divsChild>
        <w:div w:id="1976375149">
          <w:marLeft w:val="0"/>
          <w:marRight w:val="0"/>
          <w:marTop w:val="0"/>
          <w:marBottom w:val="0"/>
          <w:divBdr>
            <w:top w:val="none" w:sz="0" w:space="0" w:color="auto"/>
            <w:left w:val="none" w:sz="0" w:space="0" w:color="auto"/>
            <w:bottom w:val="none" w:sz="0" w:space="0" w:color="auto"/>
            <w:right w:val="none" w:sz="0" w:space="0" w:color="auto"/>
          </w:divBdr>
        </w:div>
        <w:div w:id="1315405040">
          <w:marLeft w:val="0"/>
          <w:marRight w:val="0"/>
          <w:marTop w:val="0"/>
          <w:marBottom w:val="0"/>
          <w:divBdr>
            <w:top w:val="none" w:sz="0" w:space="0" w:color="auto"/>
            <w:left w:val="none" w:sz="0" w:space="0" w:color="auto"/>
            <w:bottom w:val="none" w:sz="0" w:space="0" w:color="auto"/>
            <w:right w:val="none" w:sz="0" w:space="0" w:color="auto"/>
          </w:divBdr>
        </w:div>
        <w:div w:id="510724605">
          <w:marLeft w:val="0"/>
          <w:marRight w:val="0"/>
          <w:marTop w:val="0"/>
          <w:marBottom w:val="0"/>
          <w:divBdr>
            <w:top w:val="none" w:sz="0" w:space="0" w:color="auto"/>
            <w:left w:val="none" w:sz="0" w:space="0" w:color="auto"/>
            <w:bottom w:val="none" w:sz="0" w:space="0" w:color="auto"/>
            <w:right w:val="none" w:sz="0" w:space="0" w:color="auto"/>
          </w:divBdr>
        </w:div>
        <w:div w:id="1206528079">
          <w:marLeft w:val="0"/>
          <w:marRight w:val="0"/>
          <w:marTop w:val="0"/>
          <w:marBottom w:val="0"/>
          <w:divBdr>
            <w:top w:val="none" w:sz="0" w:space="0" w:color="auto"/>
            <w:left w:val="none" w:sz="0" w:space="0" w:color="auto"/>
            <w:bottom w:val="none" w:sz="0" w:space="0" w:color="auto"/>
            <w:right w:val="none" w:sz="0" w:space="0" w:color="auto"/>
          </w:divBdr>
        </w:div>
        <w:div w:id="19744483">
          <w:marLeft w:val="0"/>
          <w:marRight w:val="0"/>
          <w:marTop w:val="0"/>
          <w:marBottom w:val="0"/>
          <w:divBdr>
            <w:top w:val="none" w:sz="0" w:space="0" w:color="auto"/>
            <w:left w:val="none" w:sz="0" w:space="0" w:color="auto"/>
            <w:bottom w:val="none" w:sz="0" w:space="0" w:color="auto"/>
            <w:right w:val="none" w:sz="0" w:space="0" w:color="auto"/>
          </w:divBdr>
        </w:div>
        <w:div w:id="148834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neyvr@icloud.com" TargetMode="External"/><Relationship Id="rId18" Type="http://schemas.openxmlformats.org/officeDocument/2006/relationships/image" Target="media/image2.emf"/><Relationship Id="rId26" Type="http://schemas.openxmlformats.org/officeDocument/2006/relationships/chart" Target="charts/chart4.xml"/><Relationship Id="rId39" Type="http://schemas.openxmlformats.org/officeDocument/2006/relationships/hyperlink" Target="https://unstats.un.org/sdgs/files/report/2018/TheSustainableDevelopmentGoalsReport2018-EN.pdf" TargetMode="External"/><Relationship Id="rId21" Type="http://schemas.openxmlformats.org/officeDocument/2006/relationships/image" Target="media/image5.emf"/><Relationship Id="rId34" Type="http://schemas.openxmlformats.org/officeDocument/2006/relationships/hyperlink" Target="https://outlook.gihub.org/?utm_source=GIHub+Homepage&amp;utm_medium=Project+tile&amp;utm_campaign=Outlook+GIHub+Tile" TargetMode="External"/><Relationship Id="rId42" Type="http://schemas.openxmlformats.org/officeDocument/2006/relationships/footer" Target="footer2.xm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gif"/><Relationship Id="rId29" Type="http://schemas.openxmlformats.org/officeDocument/2006/relationships/image" Target="media/image8.emf"/><Relationship Id="rId11" Type="http://schemas.openxmlformats.org/officeDocument/2006/relationships/hyperlink" Target="mailto:paulrmansell@gmail.com" TargetMode="External"/><Relationship Id="rId24" Type="http://schemas.openxmlformats.org/officeDocument/2006/relationships/image" Target="media/image6.png"/><Relationship Id="rId32" Type="http://schemas.openxmlformats.org/officeDocument/2006/relationships/hyperlink" Target="https://apple.news/AkBHByxVZSSCXaGiuClYkhA" TargetMode="External"/><Relationship Id="rId37" Type="http://schemas.openxmlformats.org/officeDocument/2006/relationships/hyperlink" Target="https://doi.org/10.1177/8756972819847876" TargetMode="External"/><Relationship Id="rId40" Type="http://schemas.openxmlformats.org/officeDocument/2006/relationships/hyperlink" Target="https://www.ipbes.net/system/tdf/ipbes_7_10_add-1-_advance_0.pdf?file=1&amp;type=node&amp;id=35245" TargetMode="External"/><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numbering" Target="numbering.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sabini@herts.ac.uk" TargetMode="External"/><Relationship Id="rId22" Type="http://schemas.openxmlformats.org/officeDocument/2006/relationships/chart" Target="charts/chart1.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hyperlink" Target="https://openresearch.lsbu.ac.uk/item/8q171"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mailto:philbins@lsbu.ac.uk" TargetMode="External"/><Relationship Id="rId17" Type="http://schemas.openxmlformats.org/officeDocument/2006/relationships/hyperlink" Target="https://www.un.org/sustainabledevelopment/news/communications-material/" TargetMode="External"/><Relationship Id="rId25" Type="http://schemas.openxmlformats.org/officeDocument/2006/relationships/chart" Target="charts/chart3.xml"/><Relationship Id="rId33" Type="http://schemas.openxmlformats.org/officeDocument/2006/relationships/hyperlink" Target="https://www.x-mol.com/paperRedirect/5787799" TargetMode="External"/><Relationship Id="rId38" Type="http://schemas.openxmlformats.org/officeDocument/2006/relationships/hyperlink" Target="https://read.oecd-ilibrary.org/development/measuring-distance-to-the-sdg-targets-2019_a8caf3fa-en" TargetMode="External"/><Relationship Id="rId46" Type="http://schemas.openxmlformats.org/officeDocument/2006/relationships/image" Target="media/image14.png"/><Relationship Id="rId59"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footer" Target="footer1.xm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aulrmansell@gmail.com" TargetMode="External"/><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hyperlink" Target="https://www.apm.org.uk/media/7496/climate-change-report.pdf" TargetMode="Externa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vanrd\Documents\6%20-%20Consulting\Paul%20Mansell\SLR%20-%20EPOC2020%20-%20EXCEL%20-%20Rev3%20Articles%20Onl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anrd\Documents\6%20-%20Consulting\Paul%20Mansell\SLR%20-%20EPOC2020%20-%20EXCEL%20-%20Rev3%20Articles%20Onl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anrd\Documents\5%20-%20Academics\Paul%20Mansell\EPOC2020\SLR%20-%20EPOC2020%20-%20EXCEL%20-%20Rev4.3%20(MDP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anrd\Documents\6%20-%20Consulting\Paul%20Mansell\SLR%20-%20EPOC2020%20-%20EXCEL%20-%20Rev3%20Articles%20Onl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anrd\Documents\6%20-%20Consulting\Paul%20Mansell\SLR%20-%20EPOC2020%20-%20EXCEL%20-%20Rev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n-US"/>
              <a:t>Number of Articles Appearing per Journal</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Analysis!$J$2:$J$11</c:f>
              <c:strCache>
                <c:ptCount val="10"/>
                <c:pt idx="0">
                  <c:v>Journal of Cleaner Production</c:v>
                </c:pt>
                <c:pt idx="1">
                  <c:v>Journal of Environmental Management</c:v>
                </c:pt>
                <c:pt idx="2">
                  <c:v>Sustainability (Switzerland)</c:v>
                </c:pt>
                <c:pt idx="3">
                  <c:v>Business Strategy and the Environment</c:v>
                </c:pt>
                <c:pt idx="4">
                  <c:v>Environmental Science and Policy</c:v>
                </c:pt>
                <c:pt idx="5">
                  <c:v>Research Policy</c:v>
                </c:pt>
                <c:pt idx="6">
                  <c:v>Global Environmental Change</c:v>
                </c:pt>
                <c:pt idx="7">
                  <c:v>International Journal of Project Management</c:v>
                </c:pt>
                <c:pt idx="8">
                  <c:v>Project Management Journal</c:v>
                </c:pt>
                <c:pt idx="9">
                  <c:v>Journal of Social Policy</c:v>
                </c:pt>
              </c:strCache>
            </c:strRef>
          </c:cat>
          <c:val>
            <c:numRef>
              <c:f>Analysis!$K$2:$K$11</c:f>
              <c:numCache>
                <c:formatCode>0</c:formatCode>
                <c:ptCount val="10"/>
                <c:pt idx="0">
                  <c:v>433</c:v>
                </c:pt>
                <c:pt idx="1">
                  <c:v>366</c:v>
                </c:pt>
                <c:pt idx="2">
                  <c:v>376</c:v>
                </c:pt>
                <c:pt idx="3">
                  <c:v>214</c:v>
                </c:pt>
                <c:pt idx="4">
                  <c:v>162</c:v>
                </c:pt>
                <c:pt idx="5">
                  <c:v>40</c:v>
                </c:pt>
                <c:pt idx="6">
                  <c:v>37</c:v>
                </c:pt>
                <c:pt idx="7">
                  <c:v>17</c:v>
                </c:pt>
                <c:pt idx="8">
                  <c:v>4</c:v>
                </c:pt>
                <c:pt idx="9">
                  <c:v>2</c:v>
                </c:pt>
              </c:numCache>
            </c:numRef>
          </c:val>
          <c:extLst>
            <c:ext xmlns:c16="http://schemas.microsoft.com/office/drawing/2014/chart" uri="{C3380CC4-5D6E-409C-BE32-E72D297353CC}">
              <c16:uniqueId val="{00000000-972C-4795-8A50-CA1CCB445379}"/>
            </c:ext>
          </c:extLst>
        </c:ser>
        <c:dLbls>
          <c:showLegendKey val="0"/>
          <c:showVal val="0"/>
          <c:showCatName val="0"/>
          <c:showSerName val="0"/>
          <c:showPercent val="0"/>
          <c:showBubbleSize val="0"/>
        </c:dLbls>
        <c:gapWidth val="182"/>
        <c:axId val="501332271"/>
        <c:axId val="711669615"/>
      </c:barChart>
      <c:catAx>
        <c:axId val="50133227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11669615"/>
        <c:crosses val="autoZero"/>
        <c:auto val="1"/>
        <c:lblAlgn val="ctr"/>
        <c:lblOffset val="100"/>
        <c:noMultiLvlLbl val="0"/>
      </c:catAx>
      <c:valAx>
        <c:axId val="71166961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01332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Occurrence of Keywords Over Time (Abstracts)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Analysis!$AA$2</c:f>
              <c:strCache>
                <c:ptCount val="1"/>
                <c:pt idx="0">
                  <c:v>SDG/Sustainable Development Goal</c:v>
                </c:pt>
              </c:strCache>
            </c:strRef>
          </c:tx>
          <c:spPr>
            <a:ln w="28575" cap="rnd">
              <a:solidFill>
                <a:schemeClr val="accent1"/>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16-4E43-A62B-E0C1B556E2B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16-4E43-A62B-E0C1B556E2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Analysis!$Y$3:$Y$7</c:f>
              <c:numCache>
                <c:formatCode>General</c:formatCode>
                <c:ptCount val="5"/>
                <c:pt idx="0">
                  <c:v>2015</c:v>
                </c:pt>
                <c:pt idx="1">
                  <c:v>2016</c:v>
                </c:pt>
                <c:pt idx="2">
                  <c:v>2017</c:v>
                </c:pt>
                <c:pt idx="3">
                  <c:v>2018</c:v>
                </c:pt>
                <c:pt idx="4">
                  <c:v>2019</c:v>
                </c:pt>
              </c:numCache>
            </c:numRef>
          </c:cat>
          <c:val>
            <c:numRef>
              <c:f>Analysis!$AA$3:$AA$7</c:f>
              <c:numCache>
                <c:formatCode>General</c:formatCode>
                <c:ptCount val="5"/>
                <c:pt idx="0">
                  <c:v>3</c:v>
                </c:pt>
                <c:pt idx="1">
                  <c:v>8</c:v>
                </c:pt>
                <c:pt idx="2">
                  <c:v>18</c:v>
                </c:pt>
                <c:pt idx="3">
                  <c:v>50</c:v>
                </c:pt>
                <c:pt idx="4">
                  <c:v>88</c:v>
                </c:pt>
              </c:numCache>
            </c:numRef>
          </c:val>
          <c:smooth val="0"/>
          <c:extLst>
            <c:ext xmlns:c16="http://schemas.microsoft.com/office/drawing/2014/chart" uri="{C3380CC4-5D6E-409C-BE32-E72D297353CC}">
              <c16:uniqueId val="{00000000-B316-4E43-A62B-E0C1B556E2B0}"/>
            </c:ext>
          </c:extLst>
        </c:ser>
        <c:ser>
          <c:idx val="1"/>
          <c:order val="1"/>
          <c:tx>
            <c:strRef>
              <c:f>Analysis!$AB$2</c:f>
              <c:strCache>
                <c:ptCount val="1"/>
                <c:pt idx="0">
                  <c:v>Sustainable Development</c:v>
                </c:pt>
              </c:strCache>
            </c:strRef>
          </c:tx>
          <c:spPr>
            <a:ln w="28575" cap="rnd">
              <a:solidFill>
                <a:schemeClr val="accent2"/>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16-4E43-A62B-E0C1B556E2B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16-4E43-A62B-E0C1B556E2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Analysis!$Y$3:$Y$7</c:f>
              <c:numCache>
                <c:formatCode>General</c:formatCode>
                <c:ptCount val="5"/>
                <c:pt idx="0">
                  <c:v>2015</c:v>
                </c:pt>
                <c:pt idx="1">
                  <c:v>2016</c:v>
                </c:pt>
                <c:pt idx="2">
                  <c:v>2017</c:v>
                </c:pt>
                <c:pt idx="3">
                  <c:v>2018</c:v>
                </c:pt>
                <c:pt idx="4">
                  <c:v>2019</c:v>
                </c:pt>
              </c:numCache>
            </c:numRef>
          </c:cat>
          <c:val>
            <c:numRef>
              <c:f>Analysis!$AB$3:$AB$7</c:f>
              <c:numCache>
                <c:formatCode>General</c:formatCode>
                <c:ptCount val="5"/>
                <c:pt idx="0">
                  <c:v>30</c:v>
                </c:pt>
                <c:pt idx="1">
                  <c:v>33</c:v>
                </c:pt>
                <c:pt idx="2">
                  <c:v>59</c:v>
                </c:pt>
                <c:pt idx="3">
                  <c:v>107</c:v>
                </c:pt>
                <c:pt idx="4">
                  <c:v>157</c:v>
                </c:pt>
              </c:numCache>
            </c:numRef>
          </c:val>
          <c:smooth val="0"/>
          <c:extLst>
            <c:ext xmlns:c16="http://schemas.microsoft.com/office/drawing/2014/chart" uri="{C3380CC4-5D6E-409C-BE32-E72D297353CC}">
              <c16:uniqueId val="{00000001-B316-4E43-A62B-E0C1B556E2B0}"/>
            </c:ext>
          </c:extLst>
        </c:ser>
        <c:ser>
          <c:idx val="2"/>
          <c:order val="2"/>
          <c:tx>
            <c:strRef>
              <c:f>Analysis!$AC$2</c:f>
              <c:strCache>
                <c:ptCount val="1"/>
                <c:pt idx="0">
                  <c:v>Sustainability</c:v>
                </c:pt>
              </c:strCache>
            </c:strRef>
          </c:tx>
          <c:spPr>
            <a:ln w="28575" cap="rnd">
              <a:solidFill>
                <a:schemeClr val="accent3"/>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16-4E43-A62B-E0C1B556E2B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16-4E43-A62B-E0C1B556E2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Analysis!$Y$3:$Y$7</c:f>
              <c:numCache>
                <c:formatCode>General</c:formatCode>
                <c:ptCount val="5"/>
                <c:pt idx="0">
                  <c:v>2015</c:v>
                </c:pt>
                <c:pt idx="1">
                  <c:v>2016</c:v>
                </c:pt>
                <c:pt idx="2">
                  <c:v>2017</c:v>
                </c:pt>
                <c:pt idx="3">
                  <c:v>2018</c:v>
                </c:pt>
                <c:pt idx="4">
                  <c:v>2019</c:v>
                </c:pt>
              </c:numCache>
            </c:numRef>
          </c:cat>
          <c:val>
            <c:numRef>
              <c:f>Analysis!$AC$3:$AC$7</c:f>
              <c:numCache>
                <c:formatCode>General</c:formatCode>
                <c:ptCount val="5"/>
                <c:pt idx="0">
                  <c:v>102</c:v>
                </c:pt>
                <c:pt idx="1">
                  <c:v>136</c:v>
                </c:pt>
                <c:pt idx="2">
                  <c:v>168</c:v>
                </c:pt>
                <c:pt idx="3">
                  <c:v>232</c:v>
                </c:pt>
                <c:pt idx="4">
                  <c:v>287</c:v>
                </c:pt>
              </c:numCache>
            </c:numRef>
          </c:val>
          <c:smooth val="0"/>
          <c:extLst>
            <c:ext xmlns:c16="http://schemas.microsoft.com/office/drawing/2014/chart" uri="{C3380CC4-5D6E-409C-BE32-E72D297353CC}">
              <c16:uniqueId val="{00000002-B316-4E43-A62B-E0C1B556E2B0}"/>
            </c:ext>
          </c:extLst>
        </c:ser>
        <c:dLbls>
          <c:showLegendKey val="0"/>
          <c:showVal val="0"/>
          <c:showCatName val="0"/>
          <c:showSerName val="0"/>
          <c:showPercent val="0"/>
          <c:showBubbleSize val="0"/>
        </c:dLbls>
        <c:smooth val="0"/>
        <c:axId val="1906515711"/>
        <c:axId val="1836858495"/>
      </c:lineChart>
      <c:catAx>
        <c:axId val="190651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36858495"/>
        <c:crosses val="autoZero"/>
        <c:auto val="1"/>
        <c:lblAlgn val="ctr"/>
        <c:lblOffset val="100"/>
        <c:noMultiLvlLbl val="0"/>
      </c:catAx>
      <c:valAx>
        <c:axId val="1836858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06515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ZA"/>
              <a:t>Research Design</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SLR!$N$3:$N$7</c:f>
              <c:strCache>
                <c:ptCount val="5"/>
                <c:pt idx="0">
                  <c:v>Empirical analysis</c:v>
                </c:pt>
                <c:pt idx="1">
                  <c:v>Multiple case study</c:v>
                </c:pt>
                <c:pt idx="2">
                  <c:v>Single case study</c:v>
                </c:pt>
                <c:pt idx="3">
                  <c:v>Systematic literature review</c:v>
                </c:pt>
                <c:pt idx="4">
                  <c:v>Literature review</c:v>
                </c:pt>
              </c:strCache>
            </c:strRef>
          </c:cat>
          <c:val>
            <c:numRef>
              <c:f>SLR!$O$3:$O$7</c:f>
              <c:numCache>
                <c:formatCode>General</c:formatCode>
                <c:ptCount val="5"/>
                <c:pt idx="0">
                  <c:v>12</c:v>
                </c:pt>
                <c:pt idx="1">
                  <c:v>11</c:v>
                </c:pt>
                <c:pt idx="2">
                  <c:v>7</c:v>
                </c:pt>
                <c:pt idx="3">
                  <c:v>1</c:v>
                </c:pt>
                <c:pt idx="4">
                  <c:v>1</c:v>
                </c:pt>
              </c:numCache>
            </c:numRef>
          </c:val>
          <c:extLst>
            <c:ext xmlns:c16="http://schemas.microsoft.com/office/drawing/2014/chart" uri="{C3380CC4-5D6E-409C-BE32-E72D297353CC}">
              <c16:uniqueId val="{00000000-9062-4744-B56E-732BB5FFFF74}"/>
            </c:ext>
          </c:extLst>
        </c:ser>
        <c:dLbls>
          <c:dLblPos val="outEnd"/>
          <c:showLegendKey val="0"/>
          <c:showVal val="1"/>
          <c:showCatName val="0"/>
          <c:showSerName val="0"/>
          <c:showPercent val="0"/>
          <c:showBubbleSize val="0"/>
        </c:dLbls>
        <c:gapWidth val="150"/>
        <c:axId val="1662935615"/>
        <c:axId val="1834060719"/>
      </c:barChart>
      <c:catAx>
        <c:axId val="1662935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834060719"/>
        <c:crosses val="autoZero"/>
        <c:auto val="1"/>
        <c:lblAlgn val="ctr"/>
        <c:lblOffset val="100"/>
        <c:noMultiLvlLbl val="0"/>
      </c:catAx>
      <c:valAx>
        <c:axId val="18340607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662935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baseline="0">
                <a:solidFill>
                  <a:sysClr val="windowText" lastClr="000000"/>
                </a:solidFill>
                <a:latin typeface="+mn-lt"/>
                <a:ea typeface="+mn-ea"/>
                <a:cs typeface="+mn-cs"/>
              </a:defRPr>
            </a:pPr>
            <a:r>
              <a:rPr lang="en-US"/>
              <a:t>Infrastructure sector focus</a:t>
            </a:r>
          </a:p>
        </c:rich>
      </c:tx>
      <c:overlay val="0"/>
      <c:spPr>
        <a:noFill/>
        <a:ln>
          <a:noFill/>
        </a:ln>
        <a:effectLst/>
      </c:spPr>
      <c:txPr>
        <a:bodyPr rot="0" spcFirstLastPara="1" vertOverflow="ellipsis" vert="horz" wrap="square" anchor="ctr" anchorCtr="1"/>
        <a:lstStyle/>
        <a:p>
          <a:pPr>
            <a:defRPr sz="1080" b="0" i="0" u="none" strike="noStrike" baseline="0">
              <a:solidFill>
                <a:sysClr val="windowText" lastClr="000000"/>
              </a:solidFill>
              <a:latin typeface="+mn-lt"/>
              <a:ea typeface="+mn-ea"/>
              <a:cs typeface="+mn-cs"/>
            </a:defRPr>
          </a:pPr>
          <a:endParaRPr lang="en-US"/>
        </a:p>
      </c:txPr>
    </c:title>
    <c:autoTitleDeleted val="0"/>
    <c:plotArea>
      <c:layout/>
      <c:barChart>
        <c:barDir val="bar"/>
        <c:grouping val="clustered"/>
        <c:varyColors val="1"/>
        <c:ser>
          <c:idx val="0"/>
          <c:order val="0"/>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D6A8-4EA1-B0C6-F92AD48A2700}"/>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D6A8-4EA1-B0C6-F92AD48A2700}"/>
              </c:ext>
            </c:extLst>
          </c:dPt>
          <c:dPt>
            <c:idx val="2"/>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5-D6A8-4EA1-B0C6-F92AD48A2700}"/>
              </c:ext>
            </c:extLst>
          </c:dPt>
          <c:dPt>
            <c:idx val="3"/>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7-D6A8-4EA1-B0C6-F92AD48A2700}"/>
              </c:ext>
            </c:extLst>
          </c:dPt>
          <c:dPt>
            <c:idx val="4"/>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9-D6A8-4EA1-B0C6-F92AD48A2700}"/>
              </c:ext>
            </c:extLst>
          </c:dPt>
          <c:dPt>
            <c:idx val="5"/>
            <c:invertIfNegative val="0"/>
            <c:bubble3D val="0"/>
            <c:spPr>
              <a:solidFill>
                <a:schemeClr val="accent6"/>
              </a:solidFill>
              <a:ln w="19050">
                <a:solidFill>
                  <a:schemeClr val="lt1"/>
                </a:solidFill>
              </a:ln>
              <a:effectLst/>
            </c:spPr>
            <c:extLst>
              <c:ext xmlns:c16="http://schemas.microsoft.com/office/drawing/2014/chart" uri="{C3380CC4-5D6E-409C-BE32-E72D297353CC}">
                <c16:uniqueId val="{0000000B-D6A8-4EA1-B0C6-F92AD48A2700}"/>
              </c:ext>
            </c:extLst>
          </c:dPt>
          <c:dPt>
            <c:idx val="6"/>
            <c:invertIfNegative val="0"/>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6A8-4EA1-B0C6-F92AD48A2700}"/>
              </c:ext>
            </c:extLst>
          </c:dPt>
          <c:dPt>
            <c:idx val="7"/>
            <c:invertIfNegative val="0"/>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6A8-4EA1-B0C6-F92AD48A2700}"/>
              </c:ext>
            </c:extLst>
          </c:dPt>
          <c:dPt>
            <c:idx val="8"/>
            <c:invertIfNegative val="0"/>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6A8-4EA1-B0C6-F92AD48A2700}"/>
              </c:ext>
            </c:extLst>
          </c:dPt>
          <c:dPt>
            <c:idx val="9"/>
            <c:invertIfNegative val="0"/>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6A8-4EA1-B0C6-F92AD48A2700}"/>
              </c:ext>
            </c:extLst>
          </c:dPt>
          <c:dPt>
            <c:idx val="10"/>
            <c:invertIfNegative val="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6A8-4EA1-B0C6-F92AD48A2700}"/>
              </c:ext>
            </c:extLst>
          </c:dPt>
          <c:dPt>
            <c:idx val="11"/>
            <c:invertIfNegative val="0"/>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6A8-4EA1-B0C6-F92AD48A2700}"/>
              </c:ext>
            </c:extLst>
          </c:dPt>
          <c:dPt>
            <c:idx val="12"/>
            <c:invertIfNegative val="0"/>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D6A8-4EA1-B0C6-F92AD48A2700}"/>
              </c:ext>
            </c:extLst>
          </c:dPt>
          <c:dPt>
            <c:idx val="13"/>
            <c:invertIfNegative val="0"/>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D6A8-4EA1-B0C6-F92AD48A2700}"/>
              </c:ext>
            </c:extLst>
          </c:dPt>
          <c:dLbls>
            <c:spPr>
              <a:noFill/>
              <a:ln>
                <a:noFill/>
              </a:ln>
              <a:effectLst/>
            </c:spPr>
            <c:txPr>
              <a:bodyPr rot="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SLR!$X$3:$X$16</c:f>
              <c:strCache>
                <c:ptCount val="14"/>
                <c:pt idx="0">
                  <c:v>Airports</c:v>
                </c:pt>
                <c:pt idx="1">
                  <c:v>Health</c:v>
                </c:pt>
                <c:pt idx="2">
                  <c:v>Housing</c:v>
                </c:pt>
                <c:pt idx="3">
                  <c:v>Mining</c:v>
                </c:pt>
                <c:pt idx="4">
                  <c:v>Roads</c:v>
                </c:pt>
                <c:pt idx="5">
                  <c:v>Buildings</c:v>
                </c:pt>
                <c:pt idx="6">
                  <c:v>Multi-sector</c:v>
                </c:pt>
                <c:pt idx="7">
                  <c:v>Not specified</c:v>
                </c:pt>
                <c:pt idx="8">
                  <c:v>Port</c:v>
                </c:pt>
                <c:pt idx="9">
                  <c:v>Sanitation</c:v>
                </c:pt>
                <c:pt idx="10">
                  <c:v>Waste management</c:v>
                </c:pt>
                <c:pt idx="11">
                  <c:v>Energy</c:v>
                </c:pt>
                <c:pt idx="12">
                  <c:v>Urban development</c:v>
                </c:pt>
                <c:pt idx="13">
                  <c:v>Water</c:v>
                </c:pt>
              </c:strCache>
            </c:strRef>
          </c:cat>
          <c:val>
            <c:numRef>
              <c:f>SLR!$Y$3:$Y$16</c:f>
              <c:numCache>
                <c:formatCode>General</c:formatCode>
                <c:ptCount val="14"/>
                <c:pt idx="0">
                  <c:v>1</c:v>
                </c:pt>
                <c:pt idx="1">
                  <c:v>1</c:v>
                </c:pt>
                <c:pt idx="2">
                  <c:v>1</c:v>
                </c:pt>
                <c:pt idx="3">
                  <c:v>1</c:v>
                </c:pt>
                <c:pt idx="4">
                  <c:v>1</c:v>
                </c:pt>
                <c:pt idx="5">
                  <c:v>2</c:v>
                </c:pt>
                <c:pt idx="6">
                  <c:v>2</c:v>
                </c:pt>
                <c:pt idx="7">
                  <c:v>2</c:v>
                </c:pt>
                <c:pt idx="8">
                  <c:v>2</c:v>
                </c:pt>
                <c:pt idx="9">
                  <c:v>2</c:v>
                </c:pt>
                <c:pt idx="10">
                  <c:v>3</c:v>
                </c:pt>
                <c:pt idx="11">
                  <c:v>4</c:v>
                </c:pt>
                <c:pt idx="12">
                  <c:v>6</c:v>
                </c:pt>
                <c:pt idx="13">
                  <c:v>9</c:v>
                </c:pt>
              </c:numCache>
            </c:numRef>
          </c:val>
          <c:extLst>
            <c:ext xmlns:c16="http://schemas.microsoft.com/office/drawing/2014/chart" uri="{C3380CC4-5D6E-409C-BE32-E72D297353CC}">
              <c16:uniqueId val="{0000001C-D6A8-4EA1-B0C6-F92AD48A2700}"/>
            </c:ext>
          </c:extLst>
        </c:ser>
        <c:dLbls>
          <c:dLblPos val="outEnd"/>
          <c:showLegendKey val="0"/>
          <c:showVal val="0"/>
          <c:showCatName val="1"/>
          <c:showSerName val="0"/>
          <c:showPercent val="0"/>
          <c:showBubbleSize val="0"/>
        </c:dLbls>
        <c:gapWidth val="63"/>
        <c:axId val="1548957087"/>
        <c:axId val="1888672703"/>
      </c:barChart>
      <c:catAx>
        <c:axId val="1548957087"/>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en-US"/>
          </a:p>
        </c:txPr>
        <c:crossAx val="1888672703"/>
        <c:crosses val="autoZero"/>
        <c:auto val="1"/>
        <c:lblAlgn val="ctr"/>
        <c:lblOffset val="100"/>
        <c:noMultiLvlLbl val="0"/>
      </c:catAx>
      <c:valAx>
        <c:axId val="18886727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en-US"/>
          </a:p>
        </c:txPr>
        <c:crossAx val="15489570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en-ZA" sz="1000" b="0" i="0" u="none" strike="noStrike" kern="1200" cap="none" spc="0" normalizeH="0" baseline="0" noProof="0">
                <a:ln>
                  <a:noFill/>
                </a:ln>
                <a:solidFill>
                  <a:sysClr val="windowText" lastClr="000000"/>
                </a:solidFill>
                <a:effectLst/>
                <a:uLnTx/>
                <a:uFillTx/>
                <a:latin typeface="Calibri" panose="020F0502020204030204"/>
              </a:rPr>
              <a:t>SDG Mentions across Subset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660323709536308"/>
          <c:y val="0.10360965296004666"/>
          <c:w val="0.52068241469816279"/>
          <c:h val="0.86780402449693805"/>
        </c:manualLayout>
      </c:layout>
      <c:doughnutChart>
        <c:varyColors val="1"/>
        <c:ser>
          <c:idx val="0"/>
          <c:order val="0"/>
          <c:dPt>
            <c:idx val="0"/>
            <c:bubble3D val="0"/>
            <c:spPr>
              <a:solidFill>
                <a:schemeClr val="accent3">
                  <a:lumMod val="50000"/>
                </a:schemeClr>
              </a:solidFill>
              <a:ln>
                <a:noFill/>
              </a:ln>
              <a:effectLst/>
            </c:spPr>
            <c:extLst>
              <c:ext xmlns:c16="http://schemas.microsoft.com/office/drawing/2014/chart" uri="{C3380CC4-5D6E-409C-BE32-E72D297353CC}">
                <c16:uniqueId val="{00000001-8989-4DE5-8CE4-46A2F4B087C2}"/>
              </c:ext>
            </c:extLst>
          </c:dPt>
          <c:dPt>
            <c:idx val="1"/>
            <c:bubble3D val="0"/>
            <c:spPr>
              <a:solidFill>
                <a:srgbClr val="CC0000"/>
              </a:solidFill>
              <a:ln>
                <a:noFill/>
              </a:ln>
              <a:effectLst/>
            </c:spPr>
            <c:extLst>
              <c:ext xmlns:c16="http://schemas.microsoft.com/office/drawing/2014/chart" uri="{C3380CC4-5D6E-409C-BE32-E72D297353CC}">
                <c16:uniqueId val="{00000003-8989-4DE5-8CE4-46A2F4B087C2}"/>
              </c:ext>
            </c:extLst>
          </c:dPt>
          <c:dPt>
            <c:idx val="2"/>
            <c:bubble3D val="0"/>
            <c:spPr>
              <a:solidFill>
                <a:schemeClr val="accent4">
                  <a:lumMod val="75000"/>
                </a:schemeClr>
              </a:solidFill>
              <a:ln>
                <a:noFill/>
              </a:ln>
              <a:effectLst/>
            </c:spPr>
            <c:extLst>
              <c:ext xmlns:c16="http://schemas.microsoft.com/office/drawing/2014/chart" uri="{C3380CC4-5D6E-409C-BE32-E72D297353CC}">
                <c16:uniqueId val="{00000005-8989-4DE5-8CE4-46A2F4B087C2}"/>
              </c:ext>
            </c:extLst>
          </c:dPt>
          <c:dPt>
            <c:idx val="3"/>
            <c:bubble3D val="0"/>
            <c:spPr>
              <a:solidFill>
                <a:srgbClr val="F81F08"/>
              </a:solidFill>
              <a:ln>
                <a:noFill/>
              </a:ln>
              <a:effectLst/>
            </c:spPr>
            <c:extLst>
              <c:ext xmlns:c16="http://schemas.microsoft.com/office/drawing/2014/chart" uri="{C3380CC4-5D6E-409C-BE32-E72D297353CC}">
                <c16:uniqueId val="{00000007-8989-4DE5-8CE4-46A2F4B087C2}"/>
              </c:ext>
            </c:extLst>
          </c:dPt>
          <c:dPt>
            <c:idx val="4"/>
            <c:bubble3D val="0"/>
            <c:spPr>
              <a:solidFill>
                <a:srgbClr val="00B0F0"/>
              </a:solidFill>
              <a:ln>
                <a:noFill/>
              </a:ln>
              <a:effectLst/>
            </c:spPr>
            <c:extLst>
              <c:ext xmlns:c16="http://schemas.microsoft.com/office/drawing/2014/chart" uri="{C3380CC4-5D6E-409C-BE32-E72D297353CC}">
                <c16:uniqueId val="{00000009-8989-4DE5-8CE4-46A2F4B087C2}"/>
              </c:ext>
            </c:extLst>
          </c:dPt>
          <c:dPt>
            <c:idx val="5"/>
            <c:bubble3D val="0"/>
            <c:spPr>
              <a:solidFill>
                <a:srgbClr val="A50021"/>
              </a:solidFill>
              <a:ln>
                <a:noFill/>
              </a:ln>
              <a:effectLst/>
            </c:spPr>
            <c:extLst>
              <c:ext xmlns:c16="http://schemas.microsoft.com/office/drawing/2014/chart" uri="{C3380CC4-5D6E-409C-BE32-E72D297353CC}">
                <c16:uniqueId val="{0000000B-8989-4DE5-8CE4-46A2F4B087C2}"/>
              </c:ext>
            </c:extLst>
          </c:dPt>
          <c:dPt>
            <c:idx val="6"/>
            <c:bubble3D val="0"/>
            <c:spPr>
              <a:solidFill>
                <a:srgbClr val="DD9223"/>
              </a:solidFill>
              <a:ln>
                <a:noFill/>
              </a:ln>
              <a:effectLst/>
            </c:spPr>
            <c:extLst>
              <c:ext xmlns:c16="http://schemas.microsoft.com/office/drawing/2014/chart" uri="{C3380CC4-5D6E-409C-BE32-E72D297353CC}">
                <c16:uniqueId val="{0000000D-8989-4DE5-8CE4-46A2F4B087C2}"/>
              </c:ext>
            </c:extLst>
          </c:dPt>
          <c:dPt>
            <c:idx val="7"/>
            <c:bubble3D val="0"/>
            <c:spPr>
              <a:solidFill>
                <a:schemeClr val="accent6">
                  <a:lumMod val="75000"/>
                </a:schemeClr>
              </a:solidFill>
              <a:ln>
                <a:noFill/>
              </a:ln>
              <a:effectLst/>
            </c:spPr>
            <c:extLst>
              <c:ext xmlns:c16="http://schemas.microsoft.com/office/drawing/2014/chart" uri="{C3380CC4-5D6E-409C-BE32-E72D297353CC}">
                <c16:uniqueId val="{0000000F-8989-4DE5-8CE4-46A2F4B087C2}"/>
              </c:ext>
            </c:extLst>
          </c:dPt>
          <c:dPt>
            <c:idx val="8"/>
            <c:bubble3D val="0"/>
            <c:spPr>
              <a:solidFill>
                <a:srgbClr val="002060"/>
              </a:solidFill>
              <a:ln>
                <a:noFill/>
              </a:ln>
              <a:effectLst/>
            </c:spPr>
            <c:extLst>
              <c:ext xmlns:c16="http://schemas.microsoft.com/office/drawing/2014/chart" uri="{C3380CC4-5D6E-409C-BE32-E72D297353CC}">
                <c16:uniqueId val="{00000011-8989-4DE5-8CE4-46A2F4B087C2}"/>
              </c:ext>
            </c:extLst>
          </c:dPt>
          <c:dLbls>
            <c:dLbl>
              <c:idx val="0"/>
              <c:tx>
                <c:rich>
                  <a:bodyPr/>
                  <a:lstStyle/>
                  <a:p>
                    <a:fld id="{96C27D31-ACD5-894E-B1F8-62D4557E9497}"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8989-4DE5-8CE4-46A2F4B087C2}"/>
                </c:ext>
              </c:extLst>
            </c:dLbl>
            <c:dLbl>
              <c:idx val="1"/>
              <c:tx>
                <c:rich>
                  <a:bodyPr/>
                  <a:lstStyle/>
                  <a:p>
                    <a:fld id="{F221F218-4209-43D5-8F87-B00061D3A124}"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989-4DE5-8CE4-46A2F4B087C2}"/>
                </c:ext>
              </c:extLst>
            </c:dLbl>
            <c:dLbl>
              <c:idx val="2"/>
              <c:tx>
                <c:rich>
                  <a:bodyPr/>
                  <a:lstStyle/>
                  <a:p>
                    <a:fld id="{1E2FC5FA-6565-4594-AAAF-9C9CBCAEFD0F}"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989-4DE5-8CE4-46A2F4B087C2}"/>
                </c:ext>
              </c:extLst>
            </c:dLbl>
            <c:dLbl>
              <c:idx val="3"/>
              <c:tx>
                <c:rich>
                  <a:bodyPr/>
                  <a:lstStyle/>
                  <a:p>
                    <a:fld id="{841B7526-2251-492B-8BBB-62EF702459D8}"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989-4DE5-8CE4-46A2F4B087C2}"/>
                </c:ext>
              </c:extLst>
            </c:dLbl>
            <c:dLbl>
              <c:idx val="4"/>
              <c:tx>
                <c:rich>
                  <a:bodyPr/>
                  <a:lstStyle/>
                  <a:p>
                    <a:fld id="{74331F2F-6DA3-4C5F-82B2-C8AF388E1F80}"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989-4DE5-8CE4-46A2F4B087C2}"/>
                </c:ext>
              </c:extLst>
            </c:dLbl>
            <c:dLbl>
              <c:idx val="5"/>
              <c:tx>
                <c:rich>
                  <a:bodyPr/>
                  <a:lstStyle/>
                  <a:p>
                    <a:fld id="{0DB0D0A6-7F02-414F-BC9E-D34AED1862F0}"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989-4DE5-8CE4-46A2F4B087C2}"/>
                </c:ext>
              </c:extLst>
            </c:dLbl>
            <c:dLbl>
              <c:idx val="6"/>
              <c:tx>
                <c:rich>
                  <a:bodyPr/>
                  <a:lstStyle/>
                  <a:p>
                    <a:fld id="{83542F8F-5433-450A-B58D-D599EC4BF887}"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989-4DE5-8CE4-46A2F4B087C2}"/>
                </c:ext>
              </c:extLst>
            </c:dLbl>
            <c:dLbl>
              <c:idx val="7"/>
              <c:tx>
                <c:rich>
                  <a:bodyPr/>
                  <a:lstStyle/>
                  <a:p>
                    <a:fld id="{26665484-3257-438F-BBE3-765CE49E4A43}"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8989-4DE5-8CE4-46A2F4B087C2}"/>
                </c:ext>
              </c:extLst>
            </c:dLbl>
            <c:dLbl>
              <c:idx val="8"/>
              <c:tx>
                <c:rich>
                  <a:bodyPr/>
                  <a:lstStyle/>
                  <a:p>
                    <a:fld id="{92A13B73-2900-4EA7-919B-BAB947CCC932}"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8989-4DE5-8CE4-46A2F4B087C2}"/>
                </c:ext>
              </c:extLst>
            </c:dLbl>
            <c:spPr>
              <a:noFill/>
              <a:ln>
                <a:noFill/>
              </a:ln>
              <a:effectLst/>
            </c:spPr>
            <c:txPr>
              <a:bodyPr rot="0" spcFirstLastPara="1" vertOverflow="overflow" horzOverflow="overflow"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ext>
            </c:extLst>
          </c:dLbls>
          <c:cat>
            <c:multiLvlStrRef>
              <c:f>SLR!$V$3:$W$11</c:f>
              <c:multiLvlStrCache>
                <c:ptCount val="9"/>
                <c:lvl>
                  <c:pt idx="1">
                    <c:v>No poverty</c:v>
                  </c:pt>
                  <c:pt idx="2">
                    <c:v>Zero hunger</c:v>
                  </c:pt>
                  <c:pt idx="3">
                    <c:v>Gender equality</c:v>
                  </c:pt>
                  <c:pt idx="4">
                    <c:v>Clean water and sanitation</c:v>
                  </c:pt>
                  <c:pt idx="5">
                    <c:v>Decent work and economic growth</c:v>
                  </c:pt>
                  <c:pt idx="6">
                    <c:v>Sustainable cities and communities</c:v>
                  </c:pt>
                  <c:pt idx="7">
                    <c:v>Climate action</c:v>
                  </c:pt>
                  <c:pt idx="8">
                    <c:v>Partnership for the goals</c:v>
                  </c:pt>
                </c:lvl>
                <c:lvl>
                  <c:pt idx="0">
                    <c:v>General</c:v>
                  </c:pt>
                  <c:pt idx="1">
                    <c:v>SDG 1</c:v>
                  </c:pt>
                  <c:pt idx="2">
                    <c:v>SDG 2</c:v>
                  </c:pt>
                  <c:pt idx="3">
                    <c:v>SDG 5</c:v>
                  </c:pt>
                  <c:pt idx="4">
                    <c:v>SDG 6</c:v>
                  </c:pt>
                  <c:pt idx="5">
                    <c:v>SDG 8</c:v>
                  </c:pt>
                  <c:pt idx="6">
                    <c:v>SDG 11</c:v>
                  </c:pt>
                  <c:pt idx="7">
                    <c:v>SDG 13</c:v>
                  </c:pt>
                  <c:pt idx="8">
                    <c:v>SDG 17</c:v>
                  </c:pt>
                </c:lvl>
              </c:multiLvlStrCache>
            </c:multiLvlStrRef>
          </c:cat>
          <c:val>
            <c:numRef>
              <c:f>SLR!$X$3:$X$11</c:f>
              <c:numCache>
                <c:formatCode>General</c:formatCode>
                <c:ptCount val="9"/>
                <c:pt idx="0">
                  <c:v>5</c:v>
                </c:pt>
                <c:pt idx="1">
                  <c:v>1</c:v>
                </c:pt>
                <c:pt idx="2">
                  <c:v>1</c:v>
                </c:pt>
                <c:pt idx="3">
                  <c:v>1</c:v>
                </c:pt>
                <c:pt idx="4">
                  <c:v>5</c:v>
                </c:pt>
                <c:pt idx="5">
                  <c:v>1</c:v>
                </c:pt>
                <c:pt idx="6">
                  <c:v>4</c:v>
                </c:pt>
                <c:pt idx="7">
                  <c:v>2</c:v>
                </c:pt>
                <c:pt idx="8">
                  <c:v>1</c:v>
                </c:pt>
              </c:numCache>
            </c:numRef>
          </c:val>
          <c:extLst>
            <c:ext xmlns:c15="http://schemas.microsoft.com/office/drawing/2012/chart" uri="{02D57815-91ED-43cb-92C2-25804820EDAC}">
              <c15:datalabelsRange>
                <c15:f>SLR!$V$3:$V$11</c15:f>
                <c15:dlblRangeCache>
                  <c:ptCount val="9"/>
                  <c:pt idx="0">
                    <c:v>General</c:v>
                  </c:pt>
                  <c:pt idx="1">
                    <c:v>SDG 1</c:v>
                  </c:pt>
                  <c:pt idx="2">
                    <c:v>SDG 2</c:v>
                  </c:pt>
                  <c:pt idx="3">
                    <c:v>SDG 5</c:v>
                  </c:pt>
                  <c:pt idx="4">
                    <c:v>SDG 6</c:v>
                  </c:pt>
                  <c:pt idx="5">
                    <c:v>SDG 8</c:v>
                  </c:pt>
                  <c:pt idx="6">
                    <c:v>SDG 11</c:v>
                  </c:pt>
                  <c:pt idx="7">
                    <c:v>SDG 13</c:v>
                  </c:pt>
                  <c:pt idx="8">
                    <c:v>SDG 17</c:v>
                  </c:pt>
                </c15:dlblRangeCache>
              </c15:datalabelsRange>
            </c:ext>
            <c:ext xmlns:c16="http://schemas.microsoft.com/office/drawing/2014/chart" uri="{C3380CC4-5D6E-409C-BE32-E72D297353CC}">
              <c16:uniqueId val="{00000012-8989-4DE5-8CE4-46A2F4B087C2}"/>
            </c:ext>
          </c:extLst>
        </c:ser>
        <c:dLbls>
          <c:showLegendKey val="0"/>
          <c:showVal val="1"/>
          <c:showCatName val="0"/>
          <c:showSerName val="0"/>
          <c:showPercent val="0"/>
          <c:showBubbleSize val="0"/>
          <c:showLeaderLines val="0"/>
        </c:dLbls>
        <c:firstSliceAng val="0"/>
        <c:holeSize val="50"/>
      </c:doughnutChart>
      <c:spPr>
        <a:noFill/>
        <a:ln>
          <a:noFill/>
        </a:ln>
        <a:effectLst/>
      </c:spPr>
    </c:plotArea>
    <c:legend>
      <c:legendPos val="r"/>
      <c:layout>
        <c:manualLayout>
          <c:xMode val="edge"/>
          <c:yMode val="edge"/>
          <c:x val="0.74052919611507773"/>
          <c:y val="4.640015852940662E-2"/>
          <c:w val="0.24699246698194391"/>
          <c:h val="0.95359984147059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Bru87</b:Tag>
    <b:SourceType>Report</b:SourceType>
    <b:Guid>{A03CDE90-9AC7-FE41-8AA4-D0A08BE8B316}</b:Guid>
    <b:Author>
      <b:Author>
        <b:NameList>
          <b:Person>
            <b:Last>Brundtland</b:Last>
            <b:First>Gro</b:First>
            <b:Middle>Harlem</b:Middle>
          </b:Person>
        </b:NameList>
      </b:Author>
    </b:Author>
    <b:Title>Report of the World Commission on Environment and Development: Our Common Future</b:Title>
    <b:Publisher>United Nations</b:Publisher>
    <b:City>New York, Oslo</b:City>
    <b:Year>1987</b:Year>
    <b:RefOrder>2</b:RefOrder>
  </b:Source>
  <b:Source>
    <b:Tag>Sac16</b:Tag>
    <b:SourceType>Book</b:SourceType>
    <b:Guid>{41EF79D9-4984-1B4D-B0CA-B34506B93575}</b:Guid>
    <b:Title>The Age of Sustainable Development</b:Title>
    <b:Publisher>tbc</b:Publisher>
    <b:Year>2016</b:Year>
    <b:Author>
      <b:Author>
        <b:NameList>
          <b:Person>
            <b:Last>Sachs</b:Last>
            <b:First>Jeffrey</b:First>
            <b:Middle>D</b:Middle>
          </b:Person>
        </b:NameList>
      </b:Author>
    </b:Author>
    <b:RefOrder>1</b:RefOrder>
  </b:Source>
  <b:Source>
    <b:Tag>Uni152</b:Tag>
    <b:SourceType>Report</b:SourceType>
    <b:Guid>{F45382E7-E68A-F040-8613-84A26CE9F20E}</b:Guid>
    <b:Author>
      <b:Author>
        <b:Corporate>United Nations</b:Corporate>
      </b:Author>
    </b:Author>
    <b:Title>Transforming our World: the 2030 Agenda for Sustainable Development A/RES/70/1</b:Title>
    <b:City>New York</b:City>
    <b:Publisher>United Nations</b:Publisher>
    <b:Year>2015</b:Year>
    <b:RefOrder>4</b:RefOrder>
  </b:Source>
  <b:Source>
    <b:Tag>Uni00</b:Tag>
    <b:SourceType>Report</b:SourceType>
    <b:Guid>{529DA4AB-E82F-2B44-B59C-EA56E37BF4D0}</b:Guid>
    <b:Title>Resolution 55/2 UN Millenium Declaration A/RES/55/2</b:Title>
    <b:City>New York</b:City>
    <b:Publisher>United Nations</b:Publisher>
    <b:Year>2000</b:Year>
    <b:Author>
      <b:Author>
        <b:Corporate>United Nations</b:Corporate>
      </b:Author>
    </b:Author>
    <b:RefOrder>5</b:RefOrder>
  </b:Source>
  <b:Source>
    <b:Tag>Sus14</b:Tag>
    <b:SourceType>Report</b:SourceType>
    <b:Guid>{4529A3C1-1B4F-DC47-8015-C4F739017194}</b:Guid>
    <b:Author>
      <b:Author>
        <b:Corporate>Sustainable Development Network</b:Corporate>
      </b:Author>
    </b:Author>
    <b:Title>An Action Agenda for Sustainable Development.  Report for the UN Secretary General</b:Title>
    <b:City>New York</b:City>
    <b:Publisher>United Nations</b:Publisher>
    <b:Year>2014</b:Year>
    <b:RefOrder>6</b:RefOrder>
  </b:Source>
  <b:Source>
    <b:Tag>Hal16</b:Tag>
    <b:SourceType>Book</b:SourceType>
    <b:Guid>{C443E918-F182-2141-97EA-9B9A15332A2F}</b:Guid>
    <b:Author>
      <b:Author>
        <b:NameList>
          <b:Person>
            <b:Last>Hall</b:Last>
            <b:First>JW</b:First>
          </b:Person>
          <b:Person>
            <b:Last>Tran</b:Last>
            <b:First>M</b:First>
          </b:Person>
          <b:Person>
            <b:Last>Hickford</b:Last>
            <b:First>AJ</b:First>
          </b:Person>
          <b:Person>
            <b:Last>Nicholls</b:Last>
            <b:First>RJ</b:First>
          </b:Person>
        </b:NameList>
      </b:Author>
    </b:Author>
    <b:Title>The Future of National Infrastructure: A System of Systems Approach</b:Title>
    <b:Year>2016</b:Year>
    <b:City>Cambridge</b:City>
    <b:Publisher>Cambridge University Press</b:Publisher>
    <b:RefOrder>7</b:RefOrder>
  </b:Source>
  <b:Source>
    <b:Tag>Tha18</b:Tag>
    <b:SourceType>JournalArticle</b:SourceType>
    <b:Guid>{30BD8F24-FCAA-9C43-B059-6D9BBE486541}</b:Guid>
    <b:Author>
      <b:Author>
        <b:NameList>
          <b:Person>
            <b:Last>Thacker</b:Last>
            <b:First>Scott</b:First>
          </b:Person>
          <b:Person>
            <b:Last>Hall</b:Last>
            <b:First>Jim</b:First>
          </b:Person>
          <b:Person>
            <b:Last>Adshead</b:Last>
            <b:First>D</b:First>
          </b:Person>
          <b:Person>
            <b:Last>al</b:Last>
            <b:First>et</b:First>
          </b:Person>
        </b:NameList>
      </b:Author>
    </b:Author>
    <b:Title>Infrastructure for Sustainable Development</b:Title>
    <b:Publisher>Manuscript under review</b:Publisher>
    <b:City>Oxford</b:City>
    <b:Year>2018</b:Year>
    <b:Volume>tbc</b:Volume>
    <b:RefOrder>8</b:RefOrder>
  </b:Source>
  <b:Source>
    <b:Tag>Glo17</b:Tag>
    <b:SourceType>Report</b:SourceType>
    <b:Guid>{9997DA7C-6ABE-3D43-8B8B-5FED068B1E14}</b:Guid>
    <b:Author>
      <b:Author>
        <b:Corporate>Global Infrastructure Hub</b:Corporate>
      </b:Author>
    </b:Author>
    <b:Title>Global Infrastructure Outlook 2017</b:Title>
    <b:Publisher>Global Infrastructure Hub</b:Publisher>
    <b:City>Sydney</b:City>
    <b:Year>2017</b:Year>
    <b:RefOrder>9</b:RefOrder>
  </b:Source>
  <b:Source>
    <b:Tag>Gal00</b:Tag>
    <b:SourceType>Book</b:SourceType>
    <b:Guid>{678726AB-D059-D64F-9990-F120F1FCDC9F}</b:Guid>
    <b:Title>Climate, Coastal Proximity, and Development. Oxford Handbook of Economic Geography</b:Title>
    <b:Publisher>Oxford University Press</b:Publisher>
    <b:City>Oxford</b:City>
    <b:Year>2000</b:Year>
    <b:Author>
      <b:Author>
        <b:NameList>
          <b:Person>
            <b:Last>Gallup</b:Last>
            <b:First>John</b:First>
          </b:Person>
          <b:Person>
            <b:Last>Mellinger</b:Last>
            <b:First>Andrew</b:First>
          </b:Person>
          <b:Person>
            <b:Last>Sachs</b:Last>
            <b:First>Jeffrey,</b:First>
            <b:Middle>D</b:Middle>
          </b:Person>
          <b:Person>
            <b:Last>edited by Gordon L. Clark</b:Last>
            <b:First>Maryann</b:First>
            <b:Middle>P. Feldman, and Meric S. Gertler,</b:Middle>
          </b:Person>
        </b:NameList>
      </b:Author>
    </b:Author>
    <b:RefOrder>10</b:RefOrder>
  </b:Source>
  <b:Source>
    <b:Tag>Beh17</b:Tag>
    <b:SourceType>Report</b:SourceType>
    <b:Guid>{C89888F7-87A0-0546-A914-835E2205CD9C}</b:Guid>
    <b:Title>Challenges and Opportunities in Evaluating Sustainable Infrastructure</b:Title>
    <b:Year>2017</b:Year>
    <b:Author>
      <b:Author>
        <b:NameList>
          <b:Person>
            <b:Last>Behr</b:Last>
            <b:First>Christopher</b:First>
          </b:Person>
          <b:Person>
            <b:Last>Sekyere</b:Last>
            <b:First>Emmanuel</b:First>
          </b:Person>
        </b:NameList>
      </b:Author>
    </b:Author>
    <b:Publisher>Economic Policy Forum </b:Publisher>
    <b:City>Berlin, Beijing</b:City>
    <b:RefOrder>11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DCAC63E4CBB4D46B104FB9E21C2F3BA" ma:contentTypeVersion="7" ma:contentTypeDescription="Create a new document." ma:contentTypeScope="" ma:versionID="6876f730ca17e299b16c874b0f0446c0">
  <xsd:schema xmlns:xsd="http://www.w3.org/2001/XMLSchema" xmlns:xs="http://www.w3.org/2001/XMLSchema" xmlns:p="http://schemas.microsoft.com/office/2006/metadata/properties" xmlns:ns3="a6689a19-1097-48c6-b6a6-a05be61e9b3a" xmlns:ns4="0ce3ecf3-d277-4aea-a5a6-893bcf155b26" targetNamespace="http://schemas.microsoft.com/office/2006/metadata/properties" ma:root="true" ma:fieldsID="244305f844c656e527021d27e315e327" ns3:_="" ns4:_="">
    <xsd:import namespace="a6689a19-1097-48c6-b6a6-a05be61e9b3a"/>
    <xsd:import namespace="0ce3ecf3-d277-4aea-a5a6-893bcf155b2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689a19-1097-48c6-b6a6-a05be61e9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e3ecf3-d277-4aea-a5a6-893bcf155b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16EAE9-C2E4-4149-B164-6BB017CC069B}">
  <ds:schemaRefs>
    <ds:schemaRef ds:uri="http://schemas.microsoft.com/sharepoint/v3/contenttype/forms"/>
  </ds:schemaRefs>
</ds:datastoreItem>
</file>

<file path=customXml/itemProps2.xml><?xml version="1.0" encoding="utf-8"?>
<ds:datastoreItem xmlns:ds="http://schemas.openxmlformats.org/officeDocument/2006/customXml" ds:itemID="{A991471D-0492-4A9B-9667-52C824021172}">
  <ds:schemaRefs>
    <ds:schemaRef ds:uri="http://schemas.openxmlformats.org/officeDocument/2006/bibliography"/>
  </ds:schemaRefs>
</ds:datastoreItem>
</file>

<file path=customXml/itemProps3.xml><?xml version="1.0" encoding="utf-8"?>
<ds:datastoreItem xmlns:ds="http://schemas.openxmlformats.org/officeDocument/2006/customXml" ds:itemID="{DE8347CD-7DF5-4558-BC89-6FBA93702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689a19-1097-48c6-b6a6-a05be61e9b3a"/>
    <ds:schemaRef ds:uri="0ce3ecf3-d277-4aea-a5a6-893bcf155b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35A91B-414A-4208-9459-242AEC4B70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20191</Words>
  <Characters>115091</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Mansell</dc:creator>
  <cp:keywords/>
  <dc:description/>
  <cp:lastModifiedBy>Philbin, Simon</cp:lastModifiedBy>
  <cp:revision>2</cp:revision>
  <cp:lastPrinted>2020-03-11T17:42:00Z</cp:lastPrinted>
  <dcterms:created xsi:type="dcterms:W3CDTF">2021-05-05T09:29:00Z</dcterms:created>
  <dcterms:modified xsi:type="dcterms:W3CDTF">2021-05-05T09:29:00Z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0x0101009DCAC63E4CBB4D46B104FB9E21C2F3BA</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http://www.zotero.org/styles/international-journal-of-project-management</vt:lpwstr>
  </property>
  <property fmtid="{D5CDD505-2E9C-101B-9397-08002B2CF9AE}" pid="16" name="Mendeley Recent Style Name 6_1">
    <vt:lpwstr>International Journal of Project Management</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f666933f-d926-303b-8d7c-321ab502a1c5</vt:lpwstr>
  </property>
  <property fmtid="{D5CDD505-2E9C-101B-9397-08002B2CF9AE}" pid="25" name="Mendeley Citation Style_1">
    <vt:lpwstr>http://www.zotero.org/styles/apa</vt:lpwstr>
  </property>
</Properties>
</file>