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F84F8" w14:textId="1D6E011E" w:rsidR="006767DD" w:rsidRPr="00916556" w:rsidRDefault="001961D7" w:rsidP="003537EA">
      <w:pPr>
        <w:pStyle w:val="BATitle"/>
        <w:spacing w:before="0" w:after="0" w:line="240" w:lineRule="auto"/>
        <w:contextualSpacing/>
        <w:jc w:val="both"/>
        <w:rPr>
          <w:b/>
          <w:bCs/>
          <w:color w:val="000000" w:themeColor="text1"/>
          <w:sz w:val="28"/>
          <w:szCs w:val="28"/>
        </w:rPr>
      </w:pPr>
      <w:r>
        <w:rPr>
          <w:b/>
          <w:bCs/>
          <w:color w:val="000000" w:themeColor="text1"/>
          <w:sz w:val="28"/>
          <w:szCs w:val="28"/>
        </w:rPr>
        <w:t>Derivatisation-free c</w:t>
      </w:r>
      <w:r w:rsidR="008E7C4B">
        <w:rPr>
          <w:b/>
          <w:bCs/>
          <w:color w:val="000000" w:themeColor="text1"/>
          <w:sz w:val="28"/>
          <w:szCs w:val="28"/>
        </w:rPr>
        <w:t xml:space="preserve">haracterisation and supercritical </w:t>
      </w:r>
      <w:r w:rsidR="00BB1ECD">
        <w:rPr>
          <w:b/>
          <w:bCs/>
          <w:color w:val="000000" w:themeColor="text1"/>
          <w:sz w:val="28"/>
          <w:szCs w:val="28"/>
        </w:rPr>
        <w:t>conversion</w:t>
      </w:r>
      <w:r w:rsidR="00426874" w:rsidRPr="00916556">
        <w:rPr>
          <w:b/>
          <w:bCs/>
          <w:color w:val="000000" w:themeColor="text1"/>
          <w:sz w:val="28"/>
          <w:szCs w:val="28"/>
        </w:rPr>
        <w:t xml:space="preserve"> of </w:t>
      </w:r>
      <w:r w:rsidR="00154F9C" w:rsidRPr="00916556">
        <w:rPr>
          <w:b/>
          <w:bCs/>
          <w:color w:val="000000" w:themeColor="text1"/>
          <w:sz w:val="28"/>
          <w:szCs w:val="28"/>
        </w:rPr>
        <w:t xml:space="preserve">free fatty acids </w:t>
      </w:r>
      <w:r w:rsidR="00BB1ECD">
        <w:rPr>
          <w:b/>
          <w:bCs/>
          <w:color w:val="000000" w:themeColor="text1"/>
          <w:sz w:val="28"/>
          <w:szCs w:val="28"/>
        </w:rPr>
        <w:t>into</w:t>
      </w:r>
      <w:r w:rsidR="00986999" w:rsidRPr="00916556">
        <w:rPr>
          <w:b/>
          <w:bCs/>
          <w:color w:val="000000" w:themeColor="text1"/>
          <w:sz w:val="28"/>
          <w:szCs w:val="28"/>
        </w:rPr>
        <w:t xml:space="preserve"> </w:t>
      </w:r>
      <w:r w:rsidR="00AD11C1" w:rsidRPr="00916556">
        <w:rPr>
          <w:b/>
          <w:bCs/>
          <w:color w:val="000000" w:themeColor="text1"/>
          <w:sz w:val="28"/>
          <w:szCs w:val="28"/>
        </w:rPr>
        <w:t>biodiesel</w:t>
      </w:r>
      <w:r w:rsidR="003537EA" w:rsidRPr="00916556">
        <w:rPr>
          <w:b/>
          <w:bCs/>
          <w:color w:val="000000" w:themeColor="text1"/>
          <w:sz w:val="28"/>
          <w:szCs w:val="28"/>
        </w:rPr>
        <w:t xml:space="preserve"> from high acid value waste cooking oil</w:t>
      </w:r>
    </w:p>
    <w:p w14:paraId="3E6CC788" w14:textId="77777777" w:rsidR="006843A2" w:rsidRPr="006843A2" w:rsidRDefault="006843A2" w:rsidP="0033014A">
      <w:pPr>
        <w:pStyle w:val="BBAuthorName"/>
        <w:spacing w:after="0" w:line="240" w:lineRule="auto"/>
        <w:contextualSpacing/>
        <w:jc w:val="both"/>
        <w:rPr>
          <w:rFonts w:ascii="Times New Roman" w:hAnsi="Times New Roman"/>
          <w:i w:val="0"/>
          <w:color w:val="000000" w:themeColor="text1"/>
          <w:szCs w:val="24"/>
          <w:vertAlign w:val="superscript"/>
        </w:rPr>
      </w:pPr>
      <w:r w:rsidRPr="006843A2">
        <w:rPr>
          <w:rFonts w:ascii="Times New Roman" w:hAnsi="Times New Roman"/>
          <w:color w:val="000000" w:themeColor="text1"/>
          <w:szCs w:val="24"/>
        </w:rPr>
        <w:t>Omar Aboelazayem</w:t>
      </w:r>
      <w:r w:rsidRPr="006843A2">
        <w:rPr>
          <w:rFonts w:ascii="Times New Roman" w:hAnsi="Times New Roman"/>
          <w:color w:val="000000" w:themeColor="text1"/>
          <w:szCs w:val="24"/>
          <w:vertAlign w:val="superscript"/>
        </w:rPr>
        <w:t xml:space="preserve"> a,b</w:t>
      </w:r>
      <w:r w:rsidRPr="006843A2">
        <w:rPr>
          <w:rFonts w:ascii="Times New Roman" w:hAnsi="Times New Roman"/>
          <w:color w:val="000000" w:themeColor="text1"/>
          <w:szCs w:val="24"/>
        </w:rPr>
        <w:t>, Mamdouh Gadalla</w:t>
      </w:r>
      <w:r w:rsidRPr="006843A2">
        <w:rPr>
          <w:rFonts w:ascii="Times New Roman" w:hAnsi="Times New Roman"/>
          <w:color w:val="000000" w:themeColor="text1"/>
          <w:szCs w:val="24"/>
          <w:vertAlign w:val="superscript"/>
        </w:rPr>
        <w:t xml:space="preserve"> c,b</w:t>
      </w:r>
      <w:r w:rsidRPr="006843A2">
        <w:rPr>
          <w:rFonts w:ascii="Times New Roman" w:hAnsi="Times New Roman"/>
          <w:color w:val="000000" w:themeColor="text1"/>
          <w:szCs w:val="24"/>
        </w:rPr>
        <w:t xml:space="preserve"> and Basudeb Saha </w:t>
      </w:r>
      <w:r w:rsidRPr="006843A2">
        <w:rPr>
          <w:rFonts w:ascii="Times New Roman" w:hAnsi="Times New Roman"/>
          <w:color w:val="000000" w:themeColor="text1"/>
          <w:szCs w:val="24"/>
          <w:vertAlign w:val="superscript"/>
        </w:rPr>
        <w:t>a</w:t>
      </w:r>
      <w:r>
        <w:rPr>
          <w:rFonts w:ascii="Times New Roman" w:hAnsi="Times New Roman"/>
          <w:color w:val="000000" w:themeColor="text1"/>
          <w:szCs w:val="24"/>
          <w:vertAlign w:val="superscript"/>
        </w:rPr>
        <w:t>,1</w:t>
      </w:r>
    </w:p>
    <w:p w14:paraId="6E2F710A" w14:textId="5BA13E14" w:rsidR="006843A2" w:rsidRPr="006843A2" w:rsidRDefault="006843A2" w:rsidP="0033014A">
      <w:pPr>
        <w:pStyle w:val="BCAuthorAddress"/>
        <w:spacing w:after="0" w:line="240" w:lineRule="auto"/>
        <w:contextualSpacing/>
        <w:jc w:val="both"/>
        <w:rPr>
          <w:rFonts w:ascii="Times New Roman" w:hAnsi="Times New Roman"/>
          <w:color w:val="000000" w:themeColor="text1"/>
          <w:szCs w:val="24"/>
        </w:rPr>
      </w:pPr>
      <w:r w:rsidRPr="006843A2">
        <w:rPr>
          <w:rFonts w:ascii="Times New Roman" w:hAnsi="Times New Roman"/>
          <w:color w:val="000000" w:themeColor="text1"/>
          <w:szCs w:val="24"/>
          <w:vertAlign w:val="superscript"/>
        </w:rPr>
        <w:t xml:space="preserve">a </w:t>
      </w:r>
      <w:r w:rsidR="00CE78D2" w:rsidRPr="006843A2">
        <w:rPr>
          <w:rFonts w:ascii="Times New Roman" w:hAnsi="Times New Roman"/>
          <w:color w:val="000000" w:themeColor="text1"/>
          <w:szCs w:val="24"/>
        </w:rPr>
        <w:t xml:space="preserve">Centre </w:t>
      </w:r>
      <w:r w:rsidR="00CE78D2">
        <w:rPr>
          <w:rFonts w:ascii="Times New Roman" w:hAnsi="Times New Roman"/>
          <w:color w:val="000000" w:themeColor="text1"/>
          <w:szCs w:val="24"/>
        </w:rPr>
        <w:t xml:space="preserve">for </w:t>
      </w:r>
      <w:r w:rsidRPr="006843A2">
        <w:rPr>
          <w:rFonts w:ascii="Times New Roman" w:hAnsi="Times New Roman"/>
          <w:color w:val="000000" w:themeColor="text1"/>
          <w:szCs w:val="24"/>
        </w:rPr>
        <w:t>Energy and Environment Research, School of Engineering, London South Bank University, 103 Borough Road, London, SE1 0AA, UK.</w:t>
      </w:r>
    </w:p>
    <w:p w14:paraId="2D107529" w14:textId="77777777" w:rsidR="006843A2" w:rsidRPr="006843A2" w:rsidRDefault="006843A2" w:rsidP="0033014A">
      <w:pPr>
        <w:pStyle w:val="BCAuthorAddress"/>
        <w:spacing w:after="0" w:line="240" w:lineRule="auto"/>
        <w:contextualSpacing/>
        <w:jc w:val="both"/>
        <w:rPr>
          <w:rFonts w:ascii="Times New Roman" w:hAnsi="Times New Roman"/>
          <w:color w:val="000000" w:themeColor="text1"/>
          <w:szCs w:val="24"/>
        </w:rPr>
      </w:pPr>
      <w:r w:rsidRPr="006843A2">
        <w:rPr>
          <w:rFonts w:ascii="Times New Roman" w:hAnsi="Times New Roman"/>
          <w:color w:val="000000" w:themeColor="text1"/>
          <w:szCs w:val="24"/>
          <w:vertAlign w:val="superscript"/>
        </w:rPr>
        <w:t xml:space="preserve">b </w:t>
      </w:r>
      <w:r w:rsidRPr="006843A2">
        <w:rPr>
          <w:rFonts w:ascii="Times New Roman" w:hAnsi="Times New Roman"/>
          <w:color w:val="000000" w:themeColor="text1"/>
          <w:szCs w:val="24"/>
        </w:rPr>
        <w:t>Department of Chemical Engineering, The British University in Egypt, Misr-Ismalia Road, El-Shorouk City 11837, Cairo, Egypt.</w:t>
      </w:r>
    </w:p>
    <w:p w14:paraId="6B6B685B" w14:textId="76C6A337" w:rsidR="006843A2" w:rsidRPr="006843A2" w:rsidRDefault="006843A2" w:rsidP="006E3F82">
      <w:pPr>
        <w:pStyle w:val="BCAuthorAddress"/>
        <w:spacing w:after="0" w:line="240" w:lineRule="auto"/>
        <w:contextualSpacing/>
        <w:jc w:val="both"/>
        <w:rPr>
          <w:rFonts w:ascii="Times New Roman" w:hAnsi="Times New Roman"/>
          <w:color w:val="000000" w:themeColor="text1"/>
          <w:szCs w:val="24"/>
        </w:rPr>
      </w:pPr>
      <w:r w:rsidRPr="006843A2">
        <w:rPr>
          <w:rFonts w:ascii="Times New Roman" w:hAnsi="Times New Roman"/>
          <w:color w:val="000000" w:themeColor="text1"/>
          <w:szCs w:val="24"/>
          <w:vertAlign w:val="superscript"/>
        </w:rPr>
        <w:t xml:space="preserve">c </w:t>
      </w:r>
      <w:r w:rsidRPr="006843A2">
        <w:rPr>
          <w:rFonts w:ascii="Times New Roman" w:hAnsi="Times New Roman"/>
          <w:color w:val="000000" w:themeColor="text1"/>
          <w:szCs w:val="24"/>
        </w:rPr>
        <w:t xml:space="preserve">Department of Chemical Engineering, Port Said University, </w:t>
      </w:r>
      <w:r w:rsidR="00382F66" w:rsidRPr="00382F66">
        <w:rPr>
          <w:rFonts w:ascii="Times New Roman" w:hAnsi="Times New Roman"/>
          <w:color w:val="000000" w:themeColor="text1"/>
          <w:szCs w:val="24"/>
        </w:rPr>
        <w:t xml:space="preserve">42526, </w:t>
      </w:r>
      <w:r w:rsidRPr="006843A2">
        <w:rPr>
          <w:rFonts w:ascii="Times New Roman" w:hAnsi="Times New Roman"/>
          <w:color w:val="000000" w:themeColor="text1"/>
          <w:szCs w:val="24"/>
        </w:rPr>
        <w:t xml:space="preserve">Port </w:t>
      </w:r>
      <w:r w:rsidR="006E3F82">
        <w:rPr>
          <w:rFonts w:ascii="Times New Roman" w:hAnsi="Times New Roman"/>
          <w:color w:val="000000" w:themeColor="text1"/>
          <w:szCs w:val="24"/>
        </w:rPr>
        <w:t>Fouad</w:t>
      </w:r>
      <w:r w:rsidRPr="006843A2">
        <w:rPr>
          <w:rFonts w:ascii="Times New Roman" w:hAnsi="Times New Roman"/>
          <w:color w:val="000000" w:themeColor="text1"/>
          <w:szCs w:val="24"/>
        </w:rPr>
        <w:t>, Egypt.</w:t>
      </w:r>
    </w:p>
    <w:p w14:paraId="128F4952" w14:textId="77777777" w:rsidR="00174C99" w:rsidRDefault="00174C99" w:rsidP="0033014A">
      <w:pPr>
        <w:pStyle w:val="BIEmailAddress"/>
        <w:spacing w:after="0" w:line="240" w:lineRule="auto"/>
        <w:contextualSpacing/>
        <w:rPr>
          <w:rFonts w:ascii="Times New Roman" w:hAnsi="Times New Roman"/>
          <w:color w:val="000000" w:themeColor="text1"/>
        </w:rPr>
      </w:pPr>
    </w:p>
    <w:p w14:paraId="1DFC95C0" w14:textId="62A8E5DE" w:rsidR="007B5548" w:rsidRPr="0064534D" w:rsidRDefault="00102D71" w:rsidP="0033014A">
      <w:pPr>
        <w:pStyle w:val="BDAbstract"/>
        <w:spacing w:before="0" w:after="0" w:line="240" w:lineRule="auto"/>
        <w:contextualSpacing/>
        <w:jc w:val="left"/>
        <w:rPr>
          <w:rFonts w:ascii="Times New Roman" w:hAnsi="Times New Roman"/>
          <w:b/>
          <w:bCs/>
          <w:color w:val="000000" w:themeColor="text1"/>
        </w:rPr>
      </w:pPr>
      <w:r w:rsidRPr="00857AB7">
        <w:rPr>
          <w:rFonts w:ascii="Times New Roman" w:hAnsi="Times New Roman"/>
          <w:b/>
          <w:bCs/>
          <w:color w:val="000000" w:themeColor="text1"/>
        </w:rPr>
        <w:t>ABSTRACT</w:t>
      </w:r>
    </w:p>
    <w:p w14:paraId="0C445A7A" w14:textId="132C2598" w:rsidR="00EF48E6" w:rsidRDefault="00EF48E6" w:rsidP="006F3CBE">
      <w:pPr>
        <w:autoSpaceDE w:val="0"/>
        <w:autoSpaceDN w:val="0"/>
        <w:adjustRightInd w:val="0"/>
      </w:pPr>
    </w:p>
    <w:p w14:paraId="03F8E46F" w14:textId="63FED3EF" w:rsidR="001E58D5" w:rsidRDefault="001E58D5">
      <w:pPr>
        <w:autoSpaceDE w:val="0"/>
        <w:autoSpaceDN w:val="0"/>
        <w:adjustRightInd w:val="0"/>
      </w:pPr>
      <w:r>
        <w:t xml:space="preserve">In this study, a simple and </w:t>
      </w:r>
      <w:bookmarkStart w:id="0" w:name="OLE_LINK1"/>
      <w:r>
        <w:t xml:space="preserve">robust </w:t>
      </w:r>
      <w:bookmarkStart w:id="1" w:name="OLE_LINK11"/>
      <w:bookmarkStart w:id="2" w:name="OLE_LINK12"/>
      <w:r>
        <w:t xml:space="preserve">derivatisation-free method </w:t>
      </w:r>
      <w:bookmarkEnd w:id="1"/>
      <w:bookmarkEnd w:id="2"/>
      <w:r>
        <w:t>has been developed using</w:t>
      </w:r>
      <w:bookmarkEnd w:id="0"/>
      <w:r w:rsidR="00C2233D">
        <w:t xml:space="preserve"> a gas chromatograph</w:t>
      </w:r>
      <w:r>
        <w:t xml:space="preserve"> (GC)</w:t>
      </w:r>
      <w:r w:rsidR="00EF48E6">
        <w:t xml:space="preserve">, which </w:t>
      </w:r>
      <w:r w:rsidR="005E3288">
        <w:t>has been validated as a suitable analysis for free fatty acids (FFAs) of waste cooking oil (WCO). As biodiesel synthesis from high acid value WCO in</w:t>
      </w:r>
      <w:r w:rsidR="00905702">
        <w:t xml:space="preserve">volves </w:t>
      </w:r>
      <w:r w:rsidR="005E3288">
        <w:t>pre-treatment step</w:t>
      </w:r>
      <w:r w:rsidR="00660093">
        <w:t>s</w:t>
      </w:r>
      <w:r w:rsidR="005E3288">
        <w:t xml:space="preserve">, a non-catalytic approach has been </w:t>
      </w:r>
      <w:r w:rsidR="00B23124">
        <w:t xml:space="preserve">employed </w:t>
      </w:r>
      <w:r w:rsidR="005E3288">
        <w:t xml:space="preserve">for biodiesel </w:t>
      </w:r>
      <w:r w:rsidR="00B23124">
        <w:t>production</w:t>
      </w:r>
      <w:r w:rsidR="005E3288">
        <w:t>. Th</w:t>
      </w:r>
      <w:r w:rsidR="00B23124">
        <w:t xml:space="preserve">is work </w:t>
      </w:r>
      <w:r w:rsidR="005E3288">
        <w:t>has focused on the esterification of FFAs of high acidity feedstock for fatty acid methyl esters</w:t>
      </w:r>
      <w:r w:rsidR="00310FE1">
        <w:t xml:space="preserve"> (FAME)</w:t>
      </w:r>
      <w:r w:rsidR="005E3288">
        <w:t xml:space="preserve"> production. The effect of four independent controllable factors</w:t>
      </w:r>
      <w:r w:rsidR="000C38F2">
        <w:t xml:space="preserve">, i.e. </w:t>
      </w:r>
      <w:r w:rsidR="003045B7">
        <w:t>methanol to oil (M:O) molar ratio, temperature, pressure and time</w:t>
      </w:r>
      <w:r w:rsidR="005E3288">
        <w:t xml:space="preserve"> on FFAs conversion ha</w:t>
      </w:r>
      <w:r w:rsidR="00AE3CD6">
        <w:t>s</w:t>
      </w:r>
      <w:r w:rsidR="005E3288">
        <w:t xml:space="preserve"> been investigated. Response Surface Methodology (RSM) </w:t>
      </w:r>
      <w:r w:rsidR="005E3288" w:rsidRPr="005E3288">
        <w:rPr>
          <w:i/>
        </w:rPr>
        <w:t>via</w:t>
      </w:r>
      <w:r w:rsidR="005E3288">
        <w:t xml:space="preserve"> Central Composite Design (CCD)</w:t>
      </w:r>
      <w:r w:rsidR="0065094F">
        <w:t xml:space="preserve"> has been implemented </w:t>
      </w:r>
      <w:r w:rsidR="00EF48E6">
        <w:t xml:space="preserve">for </w:t>
      </w:r>
      <w:r w:rsidR="0065094F">
        <w:t>design</w:t>
      </w:r>
      <w:r w:rsidR="00EF48E6">
        <w:t>ing</w:t>
      </w:r>
      <w:r w:rsidR="0065094F">
        <w:t xml:space="preserve"> experimental runs and optimis</w:t>
      </w:r>
      <w:r w:rsidR="00EF48E6">
        <w:t>ing</w:t>
      </w:r>
      <w:r w:rsidR="0065094F">
        <w:t xml:space="preserve"> the process variables for maximum </w:t>
      </w:r>
      <w:r w:rsidR="007A79E6">
        <w:t>FFAs</w:t>
      </w:r>
      <w:r w:rsidR="007A79E6">
        <w:t xml:space="preserve"> </w:t>
      </w:r>
      <w:r w:rsidR="0065094F">
        <w:t>conversion. Four quadratic regression models have been developed representing an</w:t>
      </w:r>
      <w:r w:rsidR="0065094F" w:rsidRPr="0065094F">
        <w:t xml:space="preserve"> </w:t>
      </w:r>
      <w:r w:rsidR="0065094F">
        <w:t>empirical relationship between reaction variables and response</w:t>
      </w:r>
      <w:r w:rsidR="006F3CBE">
        <w:t>s.</w:t>
      </w:r>
      <w:r w:rsidR="0065094F">
        <w:t xml:space="preserve"> The adequ</w:t>
      </w:r>
      <w:r w:rsidR="006F3CBE">
        <w:t>acy of the predicted models has</w:t>
      </w:r>
      <w:r w:rsidR="0065094F">
        <w:t xml:space="preserve"> been checked by numerous statistical validation techniques including analysis of variance (ANOVA) at 95% confidence level. The developed optimum conditions have been </w:t>
      </w:r>
      <w:r w:rsidR="006F3CBE">
        <w:t>reported</w:t>
      </w:r>
      <w:r w:rsidR="003045B7">
        <w:t xml:space="preserve"> at 25:1, </w:t>
      </w:r>
      <w:r w:rsidR="0015494B">
        <w:br/>
      </w:r>
      <w:r w:rsidR="003045B7">
        <w:t>256</w:t>
      </w:r>
      <w:r w:rsidR="008E2CFB">
        <w:t xml:space="preserve"> </w:t>
      </w:r>
      <w:r w:rsidR="003045B7" w:rsidRPr="00160FFE">
        <w:t>°C, 110 bar and 16</w:t>
      </w:r>
      <w:r w:rsidR="003045B7">
        <w:t>.6</w:t>
      </w:r>
      <w:r w:rsidR="003045B7" w:rsidRPr="00160FFE">
        <w:t xml:space="preserve"> min</w:t>
      </w:r>
      <w:r w:rsidR="003045B7">
        <w:t xml:space="preserve"> for M:O</w:t>
      </w:r>
      <w:r w:rsidR="003045B7" w:rsidRPr="00160FFE">
        <w:t xml:space="preserve"> molar ratio, temperature, pressure and time</w:t>
      </w:r>
      <w:r w:rsidR="00660093">
        <w:t>,</w:t>
      </w:r>
      <w:r w:rsidR="003045B7" w:rsidRPr="00160FFE">
        <w:t xml:space="preserve"> respectively</w:t>
      </w:r>
      <w:r w:rsidR="003045B7">
        <w:t>. The predicted optimal conditions have been validated experimentally with 0.22% relative error.</w:t>
      </w:r>
    </w:p>
    <w:p w14:paraId="1CE8CC7E" w14:textId="77777777" w:rsidR="00EF2DC4" w:rsidRPr="00102D71" w:rsidRDefault="00EF2DC4" w:rsidP="0033014A">
      <w:pPr>
        <w:autoSpaceDE w:val="0"/>
        <w:autoSpaceDN w:val="0"/>
        <w:adjustRightInd w:val="0"/>
      </w:pPr>
    </w:p>
    <w:p w14:paraId="196E5BBA" w14:textId="77777777" w:rsidR="00102D71" w:rsidRPr="00102D71" w:rsidRDefault="00102D71" w:rsidP="0033014A">
      <w:pPr>
        <w:pStyle w:val="BDAbstract"/>
        <w:spacing w:before="0" w:after="0" w:line="240" w:lineRule="auto"/>
        <w:contextualSpacing/>
        <w:jc w:val="left"/>
        <w:rPr>
          <w:rFonts w:ascii="Times New Roman" w:hAnsi="Times New Roman"/>
          <w:b/>
          <w:bCs/>
          <w:color w:val="000000" w:themeColor="text1"/>
        </w:rPr>
      </w:pPr>
      <w:r w:rsidRPr="00102D71">
        <w:rPr>
          <w:rFonts w:ascii="Times New Roman" w:hAnsi="Times New Roman"/>
          <w:b/>
          <w:bCs/>
          <w:color w:val="000000" w:themeColor="text1"/>
        </w:rPr>
        <w:t>KEYWORDS</w:t>
      </w:r>
    </w:p>
    <w:p w14:paraId="39C1A006" w14:textId="2747B884" w:rsidR="0031637E" w:rsidRPr="0064534D" w:rsidRDefault="00102D71" w:rsidP="00FB4AE1">
      <w:pPr>
        <w:pStyle w:val="BGKeywords"/>
        <w:spacing w:after="0" w:line="240" w:lineRule="auto"/>
        <w:contextualSpacing/>
        <w:jc w:val="left"/>
        <w:rPr>
          <w:rFonts w:ascii="Times New Roman" w:hAnsi="Times New Roman"/>
          <w:color w:val="000000" w:themeColor="text1"/>
        </w:rPr>
      </w:pPr>
      <w:r w:rsidRPr="00857AB7">
        <w:rPr>
          <w:rFonts w:ascii="Times New Roman" w:hAnsi="Times New Roman"/>
          <w:color w:val="000000" w:themeColor="text1"/>
        </w:rPr>
        <w:t>Biodiesel</w:t>
      </w:r>
      <w:r w:rsidR="00052D5B">
        <w:rPr>
          <w:rFonts w:ascii="Times New Roman" w:hAnsi="Times New Roman"/>
          <w:color w:val="000000" w:themeColor="text1"/>
        </w:rPr>
        <w:t>;</w:t>
      </w:r>
      <w:r w:rsidR="007838CF">
        <w:rPr>
          <w:rFonts w:ascii="Times New Roman" w:hAnsi="Times New Roman"/>
          <w:color w:val="000000" w:themeColor="text1"/>
        </w:rPr>
        <w:t xml:space="preserve"> free fatty acid;</w:t>
      </w:r>
      <w:r w:rsidR="00FF1E6A">
        <w:rPr>
          <w:rFonts w:ascii="Times New Roman" w:hAnsi="Times New Roman"/>
          <w:color w:val="000000" w:themeColor="text1"/>
        </w:rPr>
        <w:t xml:space="preserve"> waste cooking oil</w:t>
      </w:r>
      <w:r w:rsidR="00052D5B">
        <w:rPr>
          <w:rFonts w:ascii="Times New Roman" w:hAnsi="Times New Roman"/>
          <w:color w:val="000000" w:themeColor="text1"/>
        </w:rPr>
        <w:t>;</w:t>
      </w:r>
      <w:r w:rsidRPr="00857AB7">
        <w:rPr>
          <w:rFonts w:ascii="Times New Roman" w:hAnsi="Times New Roman"/>
          <w:color w:val="000000" w:themeColor="text1"/>
        </w:rPr>
        <w:t xml:space="preserve"> </w:t>
      </w:r>
      <w:r w:rsidR="006843A2">
        <w:rPr>
          <w:rFonts w:ascii="Times New Roman" w:hAnsi="Times New Roman"/>
          <w:color w:val="000000" w:themeColor="text1"/>
        </w:rPr>
        <w:t>s</w:t>
      </w:r>
      <w:r w:rsidRPr="00857AB7">
        <w:rPr>
          <w:rFonts w:ascii="Times New Roman" w:hAnsi="Times New Roman"/>
          <w:color w:val="000000" w:themeColor="text1"/>
        </w:rPr>
        <w:t xml:space="preserve">upercritical </w:t>
      </w:r>
      <w:r w:rsidR="00FB4AE1">
        <w:rPr>
          <w:rFonts w:ascii="Times New Roman" w:hAnsi="Times New Roman"/>
          <w:color w:val="000000" w:themeColor="text1"/>
        </w:rPr>
        <w:t>esterification</w:t>
      </w:r>
      <w:r w:rsidR="00052D5B">
        <w:rPr>
          <w:rFonts w:ascii="Times New Roman" w:hAnsi="Times New Roman"/>
          <w:color w:val="000000" w:themeColor="text1"/>
        </w:rPr>
        <w:t>;</w:t>
      </w:r>
      <w:r w:rsidR="00FB4AE1">
        <w:rPr>
          <w:rFonts w:ascii="Times New Roman" w:hAnsi="Times New Roman"/>
          <w:color w:val="000000" w:themeColor="text1"/>
        </w:rPr>
        <w:t xml:space="preserve"> </w:t>
      </w:r>
      <w:r w:rsidR="008E2CFB">
        <w:rPr>
          <w:rFonts w:ascii="Times New Roman" w:hAnsi="Times New Roman"/>
          <w:color w:val="000000" w:themeColor="text1"/>
        </w:rPr>
        <w:t xml:space="preserve">process </w:t>
      </w:r>
      <w:r w:rsidR="00FB4AE1">
        <w:rPr>
          <w:rFonts w:ascii="Times New Roman" w:hAnsi="Times New Roman"/>
          <w:color w:val="000000" w:themeColor="text1"/>
        </w:rPr>
        <w:t>optimis</w:t>
      </w:r>
      <w:r w:rsidR="00FA340D">
        <w:rPr>
          <w:rFonts w:ascii="Times New Roman" w:hAnsi="Times New Roman"/>
          <w:color w:val="000000" w:themeColor="text1"/>
        </w:rPr>
        <w:t>ation</w:t>
      </w:r>
      <w:r w:rsidR="00052D5B">
        <w:rPr>
          <w:rFonts w:ascii="Times New Roman" w:hAnsi="Times New Roman"/>
          <w:color w:val="000000" w:themeColor="text1"/>
        </w:rPr>
        <w:t>;</w:t>
      </w:r>
      <w:r w:rsidR="00FA340D">
        <w:rPr>
          <w:rFonts w:ascii="Times New Roman" w:hAnsi="Times New Roman"/>
          <w:color w:val="000000" w:themeColor="text1"/>
        </w:rPr>
        <w:t xml:space="preserve"> response surface methodology</w:t>
      </w:r>
      <w:r w:rsidR="007838CF">
        <w:rPr>
          <w:rFonts w:ascii="Times New Roman" w:hAnsi="Times New Roman"/>
          <w:color w:val="000000" w:themeColor="text1"/>
        </w:rPr>
        <w:t>.</w:t>
      </w:r>
      <w:bookmarkStart w:id="3" w:name="_GoBack"/>
      <w:bookmarkEnd w:id="3"/>
    </w:p>
    <w:p w14:paraId="5424DB86" w14:textId="77777777" w:rsidR="0031637E" w:rsidRDefault="0031637E" w:rsidP="0033014A">
      <w:pPr>
        <w:pStyle w:val="BDAbstract"/>
        <w:spacing w:before="0" w:after="0" w:line="240" w:lineRule="auto"/>
        <w:contextualSpacing/>
        <w:jc w:val="left"/>
        <w:rPr>
          <w:rFonts w:ascii="Times New Roman" w:hAnsi="Times New Roman"/>
          <w:b/>
          <w:bCs/>
          <w:color w:val="000000" w:themeColor="text1"/>
        </w:rPr>
      </w:pPr>
    </w:p>
    <w:p w14:paraId="25067940" w14:textId="77777777" w:rsidR="00174C99" w:rsidRPr="00102D71" w:rsidRDefault="00174C99" w:rsidP="0033014A">
      <w:pPr>
        <w:pStyle w:val="BDAbstract"/>
        <w:spacing w:before="0" w:after="0" w:line="240" w:lineRule="auto"/>
        <w:contextualSpacing/>
        <w:jc w:val="left"/>
        <w:rPr>
          <w:rFonts w:ascii="Times New Roman" w:hAnsi="Times New Roman"/>
          <w:b/>
          <w:bCs/>
          <w:color w:val="000000" w:themeColor="text1"/>
        </w:rPr>
      </w:pPr>
      <w:r w:rsidRPr="00102D71">
        <w:rPr>
          <w:rFonts w:ascii="Times New Roman" w:hAnsi="Times New Roman"/>
          <w:b/>
          <w:bCs/>
          <w:color w:val="000000" w:themeColor="text1"/>
        </w:rPr>
        <w:t>HIGHLIGHTS</w:t>
      </w:r>
    </w:p>
    <w:p w14:paraId="723D8395" w14:textId="7FC8DE02" w:rsidR="0033014A" w:rsidRPr="00C36982" w:rsidRDefault="007838CF" w:rsidP="007838CF">
      <w:pPr>
        <w:pStyle w:val="BGKeywords"/>
        <w:numPr>
          <w:ilvl w:val="0"/>
          <w:numId w:val="1"/>
        </w:numPr>
        <w:spacing w:after="0" w:line="240" w:lineRule="auto"/>
        <w:contextualSpacing/>
        <w:jc w:val="left"/>
        <w:rPr>
          <w:rFonts w:ascii="Times New Roman" w:hAnsi="Times New Roman"/>
          <w:color w:val="000000" w:themeColor="text1"/>
        </w:rPr>
      </w:pPr>
      <w:r>
        <w:rPr>
          <w:rFonts w:ascii="Times New Roman" w:hAnsi="Times New Roman"/>
          <w:color w:val="000000" w:themeColor="text1"/>
        </w:rPr>
        <w:t xml:space="preserve">Development of </w:t>
      </w:r>
      <w:r>
        <w:t>derivatisation-free method for direct analysis of FFAs.</w:t>
      </w:r>
    </w:p>
    <w:p w14:paraId="46553D79" w14:textId="1CEFA769" w:rsidR="00C36982" w:rsidRPr="0033014A" w:rsidRDefault="0053059D">
      <w:pPr>
        <w:pStyle w:val="BGKeywords"/>
        <w:numPr>
          <w:ilvl w:val="0"/>
          <w:numId w:val="1"/>
        </w:numPr>
        <w:spacing w:after="0" w:line="240" w:lineRule="auto"/>
        <w:contextualSpacing/>
        <w:jc w:val="left"/>
        <w:rPr>
          <w:rFonts w:ascii="Times New Roman" w:hAnsi="Times New Roman"/>
          <w:color w:val="000000" w:themeColor="text1"/>
        </w:rPr>
      </w:pPr>
      <w:r>
        <w:rPr>
          <w:rFonts w:ascii="Times New Roman" w:hAnsi="Times New Roman"/>
          <w:color w:val="000000" w:themeColor="text1"/>
        </w:rPr>
        <w:t>Development of regression model</w:t>
      </w:r>
      <w:r w:rsidR="00660093">
        <w:rPr>
          <w:rFonts w:ascii="Times New Roman" w:hAnsi="Times New Roman"/>
          <w:color w:val="000000" w:themeColor="text1"/>
        </w:rPr>
        <w:t>s</w:t>
      </w:r>
      <w:r>
        <w:rPr>
          <w:rFonts w:ascii="Times New Roman" w:hAnsi="Times New Roman"/>
          <w:color w:val="000000" w:themeColor="text1"/>
        </w:rPr>
        <w:t xml:space="preserve"> representing the </w:t>
      </w:r>
      <w:r w:rsidR="00660093">
        <w:rPr>
          <w:rFonts w:ascii="Times New Roman" w:hAnsi="Times New Roman"/>
          <w:color w:val="000000" w:themeColor="text1"/>
        </w:rPr>
        <w:t>process</w:t>
      </w:r>
      <w:r>
        <w:rPr>
          <w:rFonts w:ascii="Times New Roman" w:hAnsi="Times New Roman"/>
          <w:color w:val="000000" w:themeColor="text1"/>
        </w:rPr>
        <w:t xml:space="preserve"> response</w:t>
      </w:r>
      <w:r w:rsidR="00660093">
        <w:rPr>
          <w:rFonts w:ascii="Times New Roman" w:hAnsi="Times New Roman"/>
          <w:color w:val="000000" w:themeColor="text1"/>
        </w:rPr>
        <w:t>s</w:t>
      </w:r>
      <w:r>
        <w:rPr>
          <w:rFonts w:ascii="Times New Roman" w:hAnsi="Times New Roman"/>
          <w:color w:val="000000" w:themeColor="text1"/>
        </w:rPr>
        <w:t xml:space="preserve"> and variables.</w:t>
      </w:r>
    </w:p>
    <w:p w14:paraId="6425B788" w14:textId="2ED3E2E1" w:rsidR="00A33E21" w:rsidRDefault="00A33E21" w:rsidP="0033014A">
      <w:pPr>
        <w:pStyle w:val="BGKeywords"/>
        <w:numPr>
          <w:ilvl w:val="0"/>
          <w:numId w:val="1"/>
        </w:numPr>
        <w:spacing w:after="0" w:line="240" w:lineRule="auto"/>
        <w:contextualSpacing/>
        <w:jc w:val="left"/>
        <w:rPr>
          <w:rFonts w:ascii="Times New Roman" w:hAnsi="Times New Roman"/>
          <w:color w:val="000000" w:themeColor="text1"/>
        </w:rPr>
      </w:pPr>
      <w:r>
        <w:rPr>
          <w:rFonts w:ascii="Times New Roman" w:hAnsi="Times New Roman"/>
          <w:color w:val="000000" w:themeColor="text1"/>
        </w:rPr>
        <w:t xml:space="preserve">Effect of reaction </w:t>
      </w:r>
      <w:r w:rsidR="0033014A">
        <w:rPr>
          <w:rFonts w:ascii="Times New Roman" w:hAnsi="Times New Roman"/>
          <w:color w:val="000000" w:themeColor="text1"/>
        </w:rPr>
        <w:t>variables and their interaction</w:t>
      </w:r>
      <w:r w:rsidR="00310FE1">
        <w:rPr>
          <w:rFonts w:ascii="Times New Roman" w:hAnsi="Times New Roman"/>
          <w:color w:val="000000" w:themeColor="text1"/>
        </w:rPr>
        <w:t>s</w:t>
      </w:r>
      <w:r>
        <w:rPr>
          <w:rFonts w:ascii="Times New Roman" w:hAnsi="Times New Roman"/>
          <w:color w:val="000000" w:themeColor="text1"/>
        </w:rPr>
        <w:t xml:space="preserve"> ha</w:t>
      </w:r>
      <w:r w:rsidR="001D36E1">
        <w:rPr>
          <w:rFonts w:ascii="Times New Roman" w:hAnsi="Times New Roman"/>
          <w:color w:val="000000" w:themeColor="text1"/>
        </w:rPr>
        <w:t>ve</w:t>
      </w:r>
      <w:r>
        <w:rPr>
          <w:rFonts w:ascii="Times New Roman" w:hAnsi="Times New Roman"/>
          <w:color w:val="000000" w:themeColor="text1"/>
        </w:rPr>
        <w:t xml:space="preserve"> been discussed</w:t>
      </w:r>
      <w:r w:rsidR="005E1DF8">
        <w:rPr>
          <w:rFonts w:ascii="Times New Roman" w:hAnsi="Times New Roman"/>
          <w:color w:val="000000" w:themeColor="text1"/>
        </w:rPr>
        <w:t xml:space="preserve"> in detail</w:t>
      </w:r>
      <w:r w:rsidR="00B3413D">
        <w:rPr>
          <w:rFonts w:ascii="Times New Roman" w:hAnsi="Times New Roman"/>
          <w:color w:val="000000" w:themeColor="text1"/>
        </w:rPr>
        <w:t>.</w:t>
      </w:r>
    </w:p>
    <w:p w14:paraId="7C4038F4" w14:textId="5E6FDD87" w:rsidR="008673A4" w:rsidRDefault="00C36982" w:rsidP="0033014A">
      <w:pPr>
        <w:pStyle w:val="BGKeywords"/>
        <w:numPr>
          <w:ilvl w:val="0"/>
          <w:numId w:val="1"/>
        </w:numPr>
        <w:spacing w:after="0" w:line="240" w:lineRule="auto"/>
        <w:contextualSpacing/>
        <w:jc w:val="left"/>
        <w:rPr>
          <w:rFonts w:ascii="Times New Roman" w:hAnsi="Times New Roman"/>
          <w:color w:val="000000" w:themeColor="text1"/>
        </w:rPr>
        <w:sectPr w:rsidR="008673A4" w:rsidSect="006B4902">
          <w:footerReference w:type="default" r:id="rId8"/>
          <w:footerReference w:type="first" r:id="rId9"/>
          <w:pgSz w:w="12240" w:h="15840"/>
          <w:pgMar w:top="1699" w:right="1699" w:bottom="1699" w:left="1699" w:header="720" w:footer="720" w:gutter="0"/>
          <w:lnNumType w:countBy="1" w:restart="continuous"/>
          <w:cols w:space="720"/>
          <w:titlePg/>
          <w:docGrid w:linePitch="360"/>
        </w:sectPr>
      </w:pPr>
      <w:r>
        <w:rPr>
          <w:rFonts w:ascii="Times New Roman" w:hAnsi="Times New Roman"/>
          <w:color w:val="000000" w:themeColor="text1"/>
        </w:rPr>
        <w:t>Multivariate optimisation has been implemented to minim</w:t>
      </w:r>
      <w:r w:rsidR="008E17E8">
        <w:rPr>
          <w:rFonts w:ascii="Times New Roman" w:hAnsi="Times New Roman"/>
          <w:color w:val="000000" w:themeColor="text1"/>
        </w:rPr>
        <w:t xml:space="preserve">ise </w:t>
      </w:r>
      <w:r w:rsidR="008673A4">
        <w:rPr>
          <w:rFonts w:ascii="Times New Roman" w:hAnsi="Times New Roman"/>
          <w:color w:val="000000" w:themeColor="text1"/>
        </w:rPr>
        <w:t>the process variables</w:t>
      </w:r>
      <w:r w:rsidR="008E17E8">
        <w:rPr>
          <w:rFonts w:ascii="Times New Roman" w:hAnsi="Times New Roman"/>
          <w:color w:val="000000" w:themeColor="text1"/>
        </w:rPr>
        <w:t>.</w:t>
      </w:r>
    </w:p>
    <w:p w14:paraId="59EB916E" w14:textId="1C3E01F5" w:rsidR="008330F1" w:rsidRDefault="00174C99" w:rsidP="008330F1">
      <w:pPr>
        <w:pStyle w:val="TAMainText"/>
        <w:spacing w:line="276" w:lineRule="auto"/>
        <w:ind w:firstLine="0"/>
        <w:contextualSpacing/>
        <w:jc w:val="left"/>
        <w:rPr>
          <w:rFonts w:ascii="Times New Roman" w:hAnsi="Times New Roman"/>
          <w:b/>
          <w:color w:val="000000" w:themeColor="text1"/>
        </w:rPr>
      </w:pPr>
      <w:r w:rsidRPr="00857AB7">
        <w:rPr>
          <w:rFonts w:ascii="Times New Roman" w:hAnsi="Times New Roman"/>
          <w:b/>
          <w:color w:val="000000" w:themeColor="text1"/>
        </w:rPr>
        <w:lastRenderedPageBreak/>
        <w:t>1. INTRODUCTION</w:t>
      </w:r>
    </w:p>
    <w:p w14:paraId="485A57F8" w14:textId="77777777" w:rsidR="00C978BC" w:rsidRDefault="00C978BC" w:rsidP="008330F1">
      <w:pPr>
        <w:pStyle w:val="TAMainText"/>
        <w:spacing w:line="276" w:lineRule="auto"/>
        <w:ind w:firstLine="0"/>
        <w:contextualSpacing/>
        <w:jc w:val="left"/>
        <w:rPr>
          <w:rFonts w:ascii="Times New Roman" w:hAnsi="Times New Roman"/>
          <w:b/>
          <w:color w:val="000000" w:themeColor="text1"/>
        </w:rPr>
      </w:pPr>
    </w:p>
    <w:p w14:paraId="4CED8F46" w14:textId="171C56A3" w:rsidR="00C978BC" w:rsidRDefault="009126E3" w:rsidP="006E3F82">
      <w:pPr>
        <w:pStyle w:val="TAMainText"/>
        <w:spacing w:line="276" w:lineRule="auto"/>
        <w:ind w:firstLine="0"/>
        <w:contextualSpacing/>
        <w:rPr>
          <w:rFonts w:ascii="Times New Roman" w:hAnsi="Times New Roman"/>
          <w:bCs/>
          <w:color w:val="000000" w:themeColor="text1"/>
        </w:rPr>
      </w:pPr>
      <w:r>
        <w:rPr>
          <w:rFonts w:ascii="Times New Roman" w:hAnsi="Times New Roman"/>
          <w:bCs/>
          <w:color w:val="000000" w:themeColor="text1"/>
        </w:rPr>
        <w:t>The global energy dema</w:t>
      </w:r>
      <w:r w:rsidR="001A79AB">
        <w:rPr>
          <w:rFonts w:ascii="Times New Roman" w:hAnsi="Times New Roman"/>
          <w:bCs/>
          <w:color w:val="000000" w:themeColor="text1"/>
        </w:rPr>
        <w:t>nd is</w:t>
      </w:r>
      <w:r>
        <w:rPr>
          <w:rFonts w:ascii="Times New Roman" w:hAnsi="Times New Roman"/>
          <w:bCs/>
          <w:color w:val="000000" w:themeColor="text1"/>
        </w:rPr>
        <w:t xml:space="preserve"> </w:t>
      </w:r>
      <w:r w:rsidR="001A79AB">
        <w:rPr>
          <w:rFonts w:ascii="Times New Roman" w:hAnsi="Times New Roman"/>
          <w:bCs/>
          <w:color w:val="000000" w:themeColor="text1"/>
        </w:rPr>
        <w:t>continuously</w:t>
      </w:r>
      <w:r>
        <w:rPr>
          <w:rFonts w:ascii="Times New Roman" w:hAnsi="Times New Roman"/>
          <w:bCs/>
          <w:color w:val="000000" w:themeColor="text1"/>
        </w:rPr>
        <w:t xml:space="preserve"> increasing due to</w:t>
      </w:r>
      <w:r w:rsidR="00A51647">
        <w:rPr>
          <w:rFonts w:ascii="Times New Roman" w:hAnsi="Times New Roman"/>
          <w:bCs/>
          <w:color w:val="000000" w:themeColor="text1"/>
        </w:rPr>
        <w:t xml:space="preserve"> the</w:t>
      </w:r>
      <w:r>
        <w:rPr>
          <w:rFonts w:ascii="Times New Roman" w:hAnsi="Times New Roman"/>
          <w:bCs/>
          <w:color w:val="000000" w:themeColor="text1"/>
        </w:rPr>
        <w:t xml:space="preserve"> </w:t>
      </w:r>
      <w:r w:rsidR="001A79AB">
        <w:rPr>
          <w:rFonts w:ascii="Times New Roman" w:hAnsi="Times New Roman"/>
          <w:bCs/>
          <w:color w:val="000000" w:themeColor="text1"/>
        </w:rPr>
        <w:t xml:space="preserve">rapid industrial development and </w:t>
      </w:r>
      <w:bookmarkStart w:id="4" w:name="OLE_LINK79"/>
      <w:bookmarkStart w:id="5" w:name="OLE_LINK80"/>
      <w:r w:rsidR="001A79AB">
        <w:rPr>
          <w:rFonts w:ascii="Times New Roman" w:hAnsi="Times New Roman"/>
          <w:bCs/>
          <w:color w:val="000000" w:themeColor="text1"/>
        </w:rPr>
        <w:t>urbanisation</w:t>
      </w:r>
      <w:bookmarkEnd w:id="4"/>
      <w:bookmarkEnd w:id="5"/>
      <w:r w:rsidR="001A79AB">
        <w:rPr>
          <w:rFonts w:ascii="Times New Roman" w:hAnsi="Times New Roman"/>
          <w:bCs/>
          <w:color w:val="000000" w:themeColor="text1"/>
        </w:rPr>
        <w:t>. The expecte</w:t>
      </w:r>
      <w:r w:rsidR="00A51647">
        <w:rPr>
          <w:rFonts w:ascii="Times New Roman" w:hAnsi="Times New Roman"/>
          <w:bCs/>
          <w:color w:val="000000" w:themeColor="text1"/>
        </w:rPr>
        <w:t>d depletion of fossil fuels has</w:t>
      </w:r>
      <w:r w:rsidR="001A79AB">
        <w:rPr>
          <w:rFonts w:ascii="Times New Roman" w:hAnsi="Times New Roman"/>
          <w:bCs/>
          <w:color w:val="000000" w:themeColor="text1"/>
        </w:rPr>
        <w:t xml:space="preserve"> boosted the research </w:t>
      </w:r>
      <w:r w:rsidR="00A51647">
        <w:rPr>
          <w:rFonts w:ascii="Times New Roman" w:hAnsi="Times New Roman"/>
          <w:bCs/>
          <w:color w:val="000000" w:themeColor="text1"/>
        </w:rPr>
        <w:t>on</w:t>
      </w:r>
      <w:r w:rsidR="001A79AB">
        <w:rPr>
          <w:rFonts w:ascii="Times New Roman" w:hAnsi="Times New Roman"/>
          <w:bCs/>
          <w:color w:val="000000" w:themeColor="text1"/>
        </w:rPr>
        <w:t xml:space="preserve"> alternative renewable energy</w:t>
      </w:r>
      <w:r w:rsidR="00A51647">
        <w:rPr>
          <w:rFonts w:ascii="Times New Roman" w:hAnsi="Times New Roman"/>
          <w:bCs/>
          <w:color w:val="000000" w:themeColor="text1"/>
        </w:rPr>
        <w:t xml:space="preserve"> resources</w:t>
      </w:r>
      <w:r w:rsidR="002C0DA7">
        <w:rPr>
          <w:rFonts w:ascii="Times New Roman" w:hAnsi="Times New Roman"/>
          <w:bCs/>
          <w:color w:val="000000" w:themeColor="text1"/>
        </w:rPr>
        <w:t xml:space="preserve"> </w:t>
      </w:r>
      <w:r w:rsidR="002C0DA7">
        <w:rPr>
          <w:rFonts w:ascii="Times New Roman" w:hAnsi="Times New Roman"/>
          <w:bCs/>
          <w:color w:val="000000" w:themeColor="text1"/>
        </w:rPr>
        <w:fldChar w:fldCharType="begin" w:fldLock="1"/>
      </w:r>
      <w:r w:rsidR="00D517E3">
        <w:rPr>
          <w:rFonts w:ascii="Times New Roman" w:hAnsi="Times New Roman"/>
          <w:bCs/>
          <w:color w:val="000000" w:themeColor="text1"/>
        </w:rPr>
        <w:instrText>ADDIN CSL_CITATION {"citationItems":[{"id":"ITEM-1","itemData":{"DOI":"10.1016/j.rser.2016.09.036","ISBN":"1364-0321","ISSN":"13640321","PMID":"25246403","abstract":"The research on biodiesel production via heterogeneous catalyzed approach is continuously studied by scientist in order to gain a sustainable process for industrial production and to improve its fuel quality. The green resource of biodiesel feedstock and catalyst is the major criteria to influence the biodiesel yield and sustainability of the process. For the state of the art biodiesel production technology, heterogeneous catalyst received great attention for simple and low cost manufacturing process. In terms of easy separation and high reusability. The most special characteristic of heterogeneous catalyst is its tuning properties that generate acidic-basicity, surface area and porosity that can highly advance the variety of the feedstock for esterification/transesterification process. Different traits of the heterogeneous catalysts (solid base, solid acid, acid-base and bio-catalyst) are studied in this review as each holds a specialty of features to the process. Thus, the study of heterogeneous catalyst should continue to be evaluated and taken into account if the catalyst are to be employed in the commercial sector as that remains the pivotal goal of these studies. In consideration to the debate of food vs. fuel as well as low cost production, non-edible feedstock was further discussed by using heterogeneous catalyzed system.","author":[{"dropping-particle":"","family":"Mardhiah","given":"H. Haziratul","non-dropping-particle":"","parse-names":false,"suffix":""},{"dropping-particle":"","family":"Ong","given":"Hwai Chyuan","non-dropping-particle":"","parse-names":false,"suffix":""},{"dropping-particle":"","family":"Masjuki","given":"H.H.","non-dropping-particle":"","parse-names":false,"suffix":""},{"dropping-particle":"","family":"Lim","given":"Steven","non-dropping-particle":"","parse-names":false,"suffix":""},{"dropping-particle":"","family":"Lee","given":"H.V.","non-dropping-particle":"","parse-names":false,"suffix":""}],"container-title":"Renewable and Sustainable Energy Reviews","id":"ITEM-1","issued":{"date-parts":[["2017","1"]]},"page":"1225-1236","title":"A review on latest developments and future prospects of heterogeneous catalyst in biodiesel production from non-edible oils","type":"article-journal","volume":"67"},"uris":["http://www.mendeley.com/documents/?uuid=3ee6496f-a769-3ca5-b305-218fb03227fc"]}],"mendeley":{"formattedCitation":"[1]","plainTextFormattedCitation":"[1]","previouslyFormattedCitation":"[1]"},"properties":{"noteIndex":0},"schema":"https://github.com/citation-style-language/schema/raw/master/csl-citation.json"}</w:instrText>
      </w:r>
      <w:r w:rsidR="002C0DA7">
        <w:rPr>
          <w:rFonts w:ascii="Times New Roman" w:hAnsi="Times New Roman"/>
          <w:bCs/>
          <w:color w:val="000000" w:themeColor="text1"/>
        </w:rPr>
        <w:fldChar w:fldCharType="separate"/>
      </w:r>
      <w:r w:rsidR="002C0DA7" w:rsidRPr="002C0DA7">
        <w:rPr>
          <w:rFonts w:ascii="Times New Roman" w:hAnsi="Times New Roman"/>
          <w:bCs/>
          <w:noProof/>
          <w:color w:val="000000" w:themeColor="text1"/>
        </w:rPr>
        <w:t>[1]</w:t>
      </w:r>
      <w:r w:rsidR="002C0DA7">
        <w:rPr>
          <w:rFonts w:ascii="Times New Roman" w:hAnsi="Times New Roman"/>
          <w:bCs/>
          <w:color w:val="000000" w:themeColor="text1"/>
        </w:rPr>
        <w:fldChar w:fldCharType="end"/>
      </w:r>
      <w:r w:rsidR="00A51647">
        <w:rPr>
          <w:rFonts w:ascii="Times New Roman" w:hAnsi="Times New Roman"/>
          <w:bCs/>
          <w:color w:val="000000" w:themeColor="text1"/>
        </w:rPr>
        <w:t>. In addition, the emission</w:t>
      </w:r>
      <w:r w:rsidR="001A79AB">
        <w:rPr>
          <w:rFonts w:ascii="Times New Roman" w:hAnsi="Times New Roman"/>
          <w:bCs/>
          <w:color w:val="000000" w:themeColor="text1"/>
        </w:rPr>
        <w:t xml:space="preserve"> of greenhouse gases, particularly CO</w:t>
      </w:r>
      <w:r w:rsidR="001A79AB" w:rsidRPr="001A79AB">
        <w:rPr>
          <w:rFonts w:ascii="Times New Roman" w:hAnsi="Times New Roman"/>
          <w:bCs/>
          <w:color w:val="000000" w:themeColor="text1"/>
          <w:vertAlign w:val="subscript"/>
        </w:rPr>
        <w:t>2</w:t>
      </w:r>
      <w:r w:rsidR="00A51647">
        <w:rPr>
          <w:rFonts w:ascii="Times New Roman" w:hAnsi="Times New Roman"/>
          <w:bCs/>
          <w:color w:val="000000" w:themeColor="text1"/>
        </w:rPr>
        <w:t>, from fossil fuels has</w:t>
      </w:r>
      <w:r w:rsidR="001A79AB">
        <w:rPr>
          <w:rFonts w:ascii="Times New Roman" w:hAnsi="Times New Roman"/>
          <w:bCs/>
          <w:color w:val="000000" w:themeColor="text1"/>
        </w:rPr>
        <w:t xml:space="preserve"> made the replacement of fossil fuels with green fuels</w:t>
      </w:r>
      <w:r w:rsidR="00A51647">
        <w:rPr>
          <w:rFonts w:ascii="Times New Roman" w:hAnsi="Times New Roman"/>
          <w:bCs/>
          <w:color w:val="000000" w:themeColor="text1"/>
        </w:rPr>
        <w:t xml:space="preserve"> </w:t>
      </w:r>
      <w:r w:rsidR="00040F7E">
        <w:rPr>
          <w:rFonts w:ascii="Times New Roman" w:hAnsi="Times New Roman"/>
          <w:bCs/>
          <w:color w:val="000000" w:themeColor="text1"/>
        </w:rPr>
        <w:t>an</w:t>
      </w:r>
      <w:r w:rsidR="001A79AB">
        <w:rPr>
          <w:rFonts w:ascii="Times New Roman" w:hAnsi="Times New Roman"/>
          <w:bCs/>
          <w:color w:val="000000" w:themeColor="text1"/>
        </w:rPr>
        <w:t xml:space="preserve"> essential need</w:t>
      </w:r>
      <w:r w:rsidR="003219BE">
        <w:rPr>
          <w:rFonts w:ascii="Times New Roman" w:hAnsi="Times New Roman"/>
          <w:bCs/>
          <w:color w:val="000000" w:themeColor="text1"/>
        </w:rPr>
        <w:t xml:space="preserve">. </w:t>
      </w:r>
      <w:r w:rsidR="003018DE">
        <w:rPr>
          <w:rFonts w:ascii="Times New Roman" w:hAnsi="Times New Roman"/>
          <w:bCs/>
          <w:color w:val="000000" w:themeColor="text1"/>
        </w:rPr>
        <w:t xml:space="preserve">Although most of the energy demands are supplied using fossil fuels, up to 19% of the worldwide energy is supplied using renewable energies </w:t>
      </w:r>
      <w:r w:rsidR="003018DE">
        <w:rPr>
          <w:rFonts w:ascii="Times New Roman" w:hAnsi="Times New Roman"/>
          <w:bCs/>
          <w:color w:val="000000" w:themeColor="text1"/>
        </w:rPr>
        <w:fldChar w:fldCharType="begin" w:fldLock="1"/>
      </w:r>
      <w:r w:rsidR="00D517E3">
        <w:rPr>
          <w:rFonts w:ascii="Times New Roman" w:hAnsi="Times New Roman"/>
          <w:bCs/>
          <w:color w:val="000000" w:themeColor="text1"/>
        </w:rPr>
        <w:instrText>ADDIN CSL_CITATION {"citationItems":[{"id":"ITEM-1","itemData":{"DOI":"10.1016/j.fuel.2018.06.091","ISSN":"00162361","abstract":"The knowledge of density and viscosity is important both for the optimization of diesel engines operation and the fuel quality specification. To this end, the present work focuses on the study of these thermophysical properties for three algal biodiesels. The samples were produced by transesterification of dry biomass supplied from different microorganisms, the marine strain Nannochloropsis gaditana, the freshwater strain Scenedesmus almeriensis and the freshwater cyanobacteria Spirulina platensis. The protocol of production is detailed. The purity of biodiesels is low, ranging from 63,7% to 68,1% because the produced biodiesel was not purified in order to evaluate the characteristics of the crude biodiesel produced from microalgae. The relative new technique based on a simple process is attractive for an industrial point of view. The (FAMEs) profile of the biodiesels were characterized using a GC–MS technique. The density measurements were performed over expanded ranges of pressure [0,1–140 (MPa)] and temperatures [293,15 (K)–353,15 (K)] compatibles with their engines applications. The isothermal compressibility and the isobaric thermal expansion were estimated within the same experimental range by density differentiation. The cinematic viscosity was also measured for the three biodiesels at atmospheric pressure for temperatures ranging from 293.15 (K) to 353.15 (K). The storage stability of the biodiesels was assessed in terms of reproducibility of the measured properties. Spirulina biodiesel was not affected by oxidation process. Additionally, its density and viscosity values meet the standards specifications that support the use of this production process.","author":[{"dropping-particle":"","family":"Bessières","given":"D.","non-dropping-particle":"","parse-names":false,"suffix":""},{"dropping-particle":"","family":"Bazile","given":"J. P.","non-dropping-particle":"","parse-names":false,"suffix":""},{"dropping-particle":"","family":"Tanh","given":"X. Nguyen Thi","non-dropping-particle":"","parse-names":false,"suffix":""},{"dropping-particle":"","family":"García-Cuadra","given":"F.","non-dropping-particle":"","parse-names":false,"suffix":""},{"dropping-particle":"","family":"Acien","given":"F. G.","non-dropping-particle":"","parse-names":false,"suffix":""}],"container-title":"Fuel","id":"ITEM-1","issue":"September 2017","issued":{"date-parts":[["2018","12"]]},"page":"497-503","publisher":"Elsevier","title":"Thermophysical behavior of three algal biodiesels over wide ranges of pressure and temperature","type":"article-journal","volume":"233"},"uris":["http://www.mendeley.com/documents/?uuid=d09faf19-bb3d-49e9-8136-81da0e5b2c1f"]}],"mendeley":{"formattedCitation":"[2]","plainTextFormattedCitation":"[2]","previouslyFormattedCitation":"[2]"},"properties":{"noteIndex":0},"schema":"https://github.com/citation-style-language/schema/raw/master/csl-citation.json"}</w:instrText>
      </w:r>
      <w:r w:rsidR="003018DE">
        <w:rPr>
          <w:rFonts w:ascii="Times New Roman" w:hAnsi="Times New Roman"/>
          <w:bCs/>
          <w:color w:val="000000" w:themeColor="text1"/>
        </w:rPr>
        <w:fldChar w:fldCharType="separate"/>
      </w:r>
      <w:r w:rsidR="002C0DA7" w:rsidRPr="002C0DA7">
        <w:rPr>
          <w:rFonts w:ascii="Times New Roman" w:hAnsi="Times New Roman"/>
          <w:bCs/>
          <w:noProof/>
          <w:color w:val="000000" w:themeColor="text1"/>
        </w:rPr>
        <w:t>[2]</w:t>
      </w:r>
      <w:r w:rsidR="003018DE">
        <w:rPr>
          <w:rFonts w:ascii="Times New Roman" w:hAnsi="Times New Roman"/>
          <w:bCs/>
          <w:color w:val="000000" w:themeColor="text1"/>
        </w:rPr>
        <w:fldChar w:fldCharType="end"/>
      </w:r>
      <w:r w:rsidR="003018DE">
        <w:rPr>
          <w:rFonts w:ascii="Times New Roman" w:hAnsi="Times New Roman"/>
          <w:bCs/>
          <w:color w:val="000000" w:themeColor="text1"/>
        </w:rPr>
        <w:t>.</w:t>
      </w:r>
    </w:p>
    <w:p w14:paraId="33C23233" w14:textId="77777777" w:rsidR="00316E19" w:rsidRDefault="00316E19" w:rsidP="008F0F1B">
      <w:pPr>
        <w:pStyle w:val="TAMainText"/>
        <w:spacing w:line="276" w:lineRule="auto"/>
        <w:ind w:firstLine="0"/>
        <w:contextualSpacing/>
        <w:rPr>
          <w:rFonts w:ascii="Times New Roman" w:hAnsi="Times New Roman"/>
          <w:bCs/>
          <w:color w:val="000000" w:themeColor="text1"/>
        </w:rPr>
      </w:pPr>
    </w:p>
    <w:p w14:paraId="53C6B152" w14:textId="34AE8326" w:rsidR="00316E19" w:rsidRDefault="003018DE" w:rsidP="006E3F82">
      <w:pPr>
        <w:pStyle w:val="TAMainText"/>
        <w:spacing w:line="276" w:lineRule="auto"/>
        <w:ind w:firstLine="0"/>
        <w:contextualSpacing/>
      </w:pPr>
      <w:r>
        <w:rPr>
          <w:rFonts w:ascii="Times New Roman" w:hAnsi="Times New Roman"/>
          <w:bCs/>
          <w:color w:val="000000" w:themeColor="text1"/>
        </w:rPr>
        <w:t xml:space="preserve">Among the available renewable resources, biodiesel is considered as a promising </w:t>
      </w:r>
      <w:r w:rsidR="00316E19">
        <w:rPr>
          <w:rFonts w:ascii="Times New Roman" w:hAnsi="Times New Roman"/>
          <w:bCs/>
          <w:color w:val="000000" w:themeColor="text1"/>
        </w:rPr>
        <w:t>substitute</w:t>
      </w:r>
      <w:r>
        <w:rPr>
          <w:rFonts w:ascii="Times New Roman" w:hAnsi="Times New Roman"/>
          <w:bCs/>
          <w:color w:val="000000" w:themeColor="text1"/>
        </w:rPr>
        <w:t xml:space="preserve"> for petroleum diesel fuel. </w:t>
      </w:r>
      <w:r w:rsidR="00CA7903">
        <w:rPr>
          <w:rFonts w:ascii="Times New Roman" w:hAnsi="Times New Roman"/>
          <w:bCs/>
          <w:color w:val="000000" w:themeColor="text1"/>
        </w:rPr>
        <w:t>In addition, biodiesel is of great prominence over petroleum diesel as it is biodegradable, no</w:t>
      </w:r>
      <w:r w:rsidR="00A51647">
        <w:rPr>
          <w:rFonts w:ascii="Times New Roman" w:hAnsi="Times New Roman"/>
          <w:bCs/>
          <w:color w:val="000000" w:themeColor="text1"/>
        </w:rPr>
        <w:t>n</w:t>
      </w:r>
      <w:r w:rsidR="00CA7903">
        <w:rPr>
          <w:rFonts w:ascii="Times New Roman" w:hAnsi="Times New Roman"/>
          <w:bCs/>
          <w:color w:val="000000" w:themeColor="text1"/>
        </w:rPr>
        <w:t xml:space="preserve">-toxic, </w:t>
      </w:r>
      <w:r w:rsidR="00A51647">
        <w:rPr>
          <w:rFonts w:ascii="Times New Roman" w:hAnsi="Times New Roman"/>
          <w:bCs/>
          <w:color w:val="000000" w:themeColor="text1"/>
        </w:rPr>
        <w:t xml:space="preserve">has </w:t>
      </w:r>
      <w:r w:rsidR="00CA7903">
        <w:rPr>
          <w:rFonts w:ascii="Times New Roman" w:hAnsi="Times New Roman"/>
          <w:bCs/>
          <w:color w:val="000000" w:themeColor="text1"/>
        </w:rPr>
        <w:t>higher cetane</w:t>
      </w:r>
      <w:r w:rsidR="00CA7903">
        <w:t xml:space="preserve"> number</w:t>
      </w:r>
      <w:r w:rsidR="008F0F1B">
        <w:t xml:space="preserve"> and higher engine lubricity</w:t>
      </w:r>
      <w:r w:rsidR="00CA7903">
        <w:t xml:space="preserve"> </w:t>
      </w:r>
      <w:r w:rsidR="00CA7903">
        <w:rPr>
          <w:rFonts w:ascii="Times New Roman" w:hAnsi="Times New Roman"/>
          <w:bCs/>
          <w:color w:val="000000" w:themeColor="text1"/>
        </w:rPr>
        <w:fldChar w:fldCharType="begin" w:fldLock="1"/>
      </w:r>
      <w:r w:rsidR="00D517E3">
        <w:rPr>
          <w:rFonts w:ascii="Times New Roman" w:hAnsi="Times New Roman"/>
          <w:bCs/>
          <w:color w:val="000000" w:themeColor="text1"/>
        </w:rPr>
        <w:instrText>ADDIN CSL_CITATION {"citationItems":[{"id":"ITEM-1","itemData":{"DOI":"10.1021/ie3007566","ISSN":"08885885","abstract":"The esterification of used cooking oil (UCO) with methanol was studied using different types of ion-exchange resins, that is, Purolite D5081, Purolite D5082, and Amberlyst 36. Several catalyst characterization analyses (elemental analysis, surface area measurement, particle size distribution analysis, scanning electron microscopy analysis, true density measurement, and acid capacity analysis) have been conducted in the screening stage. Of all of the catalysts investigated, Purolite D5081 resin showed the best catalytic performance and was selected for further experimental studies. The esterification process was carried out in a jacketed stirred batch reactor for 8 h. Elimination of mass transfer resistances and the effect of catalyst loading (0.5-1.5% w/w), reaction temperature (50-65 °C), and methanol to UCO feed mole ratio (4:1-12:1) on the conversion of FFAs were investigated. The highest FFAs conversion was found to be 92%, at a catalyst loading of 1.25% w/w, 60 °C reaction temperature, 6:1 methanol to UCO molar ratio, and stirring speed of 475 rpm. During the reusability study, the conversion of catalyst dropped by 8-10% after each reutilization cycle. Several experiments have been conducted through the homogeneous contribution study, and the results confirmed that both resin pore blockage and sulfur leaching are dominant factors that decrease the catalytic performance of Purolite D5081 ion-exchange resin. © 2012 American Chemical Society.","author":[{"dropping-particle":"","family":"Abidin","given":"Sumaiya Zainal","non-dropping-particle":"","parse-names":false,"suffix":""},{"dropping-particle":"","family":"Haigh","given":"Kathleen F.","non-dropping-particle":"","parse-names":false,"suffix":""},{"dropping-particle":"","family":"Saha","given":"Basudeb","non-dropping-particle":"","parse-names":false,"suffix":""}],"container-title":"Industrial and Engineering Chemistry Research","id":"ITEM-1","issue":"45","issued":{"date-parts":[["2012"]]},"page":"14653-14664","title":"Esterification of free fatty acids in used cooking oil using ion-exchange resins as catalysts: An efficient pretreatment method for biodiesel feedstock","type":"article-journal","volume":"51"},"uris":["http://www.mendeley.com/documents/?uuid=95c477ac-b284-4f7a-9272-1e14c35beb09"]}],"mendeley":{"formattedCitation":"[3]","plainTextFormattedCitation":"[3]","previouslyFormattedCitation":"[3]"},"properties":{"noteIndex":0},"schema":"https://github.com/citation-style-language/schema/raw/master/csl-citation.json"}</w:instrText>
      </w:r>
      <w:r w:rsidR="00CA7903">
        <w:rPr>
          <w:rFonts w:ascii="Times New Roman" w:hAnsi="Times New Roman"/>
          <w:bCs/>
          <w:color w:val="000000" w:themeColor="text1"/>
        </w:rPr>
        <w:fldChar w:fldCharType="separate"/>
      </w:r>
      <w:r w:rsidR="002C0DA7" w:rsidRPr="002C0DA7">
        <w:rPr>
          <w:rFonts w:ascii="Times New Roman" w:hAnsi="Times New Roman"/>
          <w:bCs/>
          <w:noProof/>
          <w:color w:val="000000" w:themeColor="text1"/>
        </w:rPr>
        <w:t>[3]</w:t>
      </w:r>
      <w:r w:rsidR="00CA7903">
        <w:rPr>
          <w:rFonts w:ascii="Times New Roman" w:hAnsi="Times New Roman"/>
          <w:bCs/>
          <w:color w:val="000000" w:themeColor="text1"/>
        </w:rPr>
        <w:fldChar w:fldCharType="end"/>
      </w:r>
      <w:r w:rsidR="008F0F1B">
        <w:rPr>
          <w:rFonts w:ascii="Times New Roman" w:hAnsi="Times New Roman"/>
          <w:bCs/>
          <w:color w:val="000000" w:themeColor="text1"/>
        </w:rPr>
        <w:t xml:space="preserve">. Further, biodiesel reduce the emissions of carbon monoxide, unburned hydrocarbons and particulates </w:t>
      </w:r>
      <w:r w:rsidR="008F0F1B">
        <w:rPr>
          <w:rFonts w:ascii="Times New Roman" w:hAnsi="Times New Roman"/>
          <w:bCs/>
          <w:color w:val="000000" w:themeColor="text1"/>
        </w:rPr>
        <w:fldChar w:fldCharType="begin" w:fldLock="1"/>
      </w:r>
      <w:r w:rsidR="00040F7E">
        <w:rPr>
          <w:rFonts w:ascii="Times New Roman" w:hAnsi="Times New Roman"/>
          <w:bCs/>
          <w:color w:val="000000" w:themeColor="text1"/>
        </w:rPr>
        <w:instrText>ADDIN CSL_CITATION {"citationItems":[{"id":"ITEM-1","itemData":{"DOI":"10.1016/j.energy.2018.05.202","ISSN":"03605442","abstract":"In this study, biodiesel production from castor oil has been investigated. Five independent variables including; methanol to oil (M:O) molar ratio, catalyst concentration, reaction temperature, time and stirring rate have been chosen to investigate their effect on biodiesel yield. Response Surface Methodology (RSM) via Rotatable Central Composite Design (RCCD) has been used to evaluate the influence of the independent variables on the reaction response. Analysis of variance (ANOVA) has been used to investigate the adequacy of the predicted model. The optimum conditions for 97.82% biodiesel yield have been achieved at M:O molar ratio of 5.4:1, potassium hydroxide (KOH) catalyst concentration of 0.73%, temperature of 64 °C, time of 2.5 h and stirring rate of 320 rpm. The predicted optimum conditions have been validated with 0.59% relative error from experimental results. The kinetic calculations concluded that reaction is pseudo second order with reaction rate constant, activation energy and frequency factor of 0.16 M−1min−1, 21.95 kJ/mol and 6.02 M−1min−1, respectively. Finally, a case study investigating the performance and emissions on a direct injection (DI) diesel engine fuelled by biodiesel/petro-diesel blends (5, 10, 15 and 20% v:v) has been performed concluding significant reduction of greenhouse and toxic gases.","author":[{"dropping-particle":"","family":"Aboelazayem","given":"Omar","non-dropping-particle":"","parse-names":false,"suffix":""},{"dropping-particle":"","family":"El-Gendy","given":"Nour Sh","non-dropping-particle":"","parse-names":false,"suffix":""},{"dropping-particle":"","family":"Abdel-Rehim","given":"Ahmed A.","non-dropping-particle":"","parse-names":false,"suffix":""},{"dropping-particle":"","family":"Ashour","given":"Fatma","non-dropping-particle":"","parse-names":false,"suffix":""},{"dropping-particle":"","family":"Sadek","given":"Mohamed A.","non-dropping-particle":"","parse-names":false,"suffix":""}],"container-title":"Energy","id":"ITEM-1","issued":{"date-parts":[["2018","8"]]},"page":"843-852","publisher":"Elsevier Ltd","title":"Biodiesel production from castor oil in Egypt: Process optimisation, kinetic study, diesel engine performance and exhaust emissions analysis","type":"article-journal","volume":"157"},"uris":["http://www.mendeley.com/documents/?uuid=749028fc-20ac-4141-a7a9-b03fd5922eb5"]}],"mendeley":{"formattedCitation":"[4]","plainTextFormattedCitation":"[4]","previouslyFormattedCitation":"[4]"},"properties":{"noteIndex":0},"schema":"https://github.com/citation-style-language/schema/raw/master/csl-citation.json"}</w:instrText>
      </w:r>
      <w:r w:rsidR="008F0F1B">
        <w:rPr>
          <w:rFonts w:ascii="Times New Roman" w:hAnsi="Times New Roman"/>
          <w:bCs/>
          <w:color w:val="000000" w:themeColor="text1"/>
        </w:rPr>
        <w:fldChar w:fldCharType="separate"/>
      </w:r>
      <w:r w:rsidR="002C0DA7" w:rsidRPr="002C0DA7">
        <w:rPr>
          <w:rFonts w:ascii="Times New Roman" w:hAnsi="Times New Roman"/>
          <w:bCs/>
          <w:noProof/>
          <w:color w:val="000000" w:themeColor="text1"/>
        </w:rPr>
        <w:t>[4]</w:t>
      </w:r>
      <w:r w:rsidR="008F0F1B">
        <w:rPr>
          <w:rFonts w:ascii="Times New Roman" w:hAnsi="Times New Roman"/>
          <w:bCs/>
          <w:color w:val="000000" w:themeColor="text1"/>
        </w:rPr>
        <w:fldChar w:fldCharType="end"/>
      </w:r>
      <w:r w:rsidR="008F0F1B">
        <w:rPr>
          <w:rFonts w:ascii="Times New Roman" w:hAnsi="Times New Roman"/>
          <w:bCs/>
          <w:color w:val="000000" w:themeColor="text1"/>
        </w:rPr>
        <w:t xml:space="preserve">. </w:t>
      </w:r>
      <w:r w:rsidR="00040F7E">
        <w:t xml:space="preserve">However, biodiesel has higher density and viscosity, lower calorific value, higher fuel consumption and high emissions of nitrogen oxides </w:t>
      </w:r>
      <w:r w:rsidR="00040F7E">
        <w:fldChar w:fldCharType="begin" w:fldLock="1"/>
      </w:r>
      <w:r w:rsidR="006E3F82">
        <w:instrText>ADDIN CSL_CITATION {"citationItems":[{"id":"ITEM-1","itemData":{"DOI":"10.1016/j.rser.2017.03.045","ISBN":"9781509037629","ISSN":"18790690","abstract":"The objective of this review is to illustrate the properties, engine performance, and emission characteristics of biodiesel–diesel blends employed in CI engines under different conditions worldwide as well as the environmental and economic impacts of biodiesel production, and the effects of this blend on engine durability are also discussed. Biodiesels are gaining more importance as a promising alternative energy resource due to the global fossil fuel crisis and emission problems. However, it was realized that extensive utilization of biodiesel would tax the food chain and could lead to food shortages. Thus, the use of a blend of biodiesel with conventional fuel was suggested to balance its usage, which could still provide a beneficial greenhouse effect. From the results of the investigation, it is reported that blends containing up to 30% biodiesel have almost the same properties as diesel. Most investigation results have shown that, compared to diesel, biodiesel–diesel blend provides shorter ignition delay and a reduced heat release rate as well as a slightly higher efficiency by sacrificing a small amount of fuel. The HC, CO, and PM emissions are reduced to a great extent but the NOxemission becomes slightly higher. Biodiesels are expected to reduce the dependence on imported petroleum with the associated economic vulnerability, reduce greenhouse gas emissions and other pollutants, and revitalize the economy by increasing demand and prices for agricultural products. From the review, it can be said that blends of biodiesel with a small content by volume can be used in existing CI engines without any major modifications.","author":[{"dropping-particle":"","family":"Hasan","given":"M. M.","non-dropping-particle":"","parse-names":false,"suffix":""},{"dropping-particle":"","family":"Rahman","given":"Md Mustafizur","non-dropping-particle":"","parse-names":false,"suffix":""}],"container-title":"Renewable and Sustainable Energy Reviews","id":"ITEM-1","issue":"October 2014","issued":{"date-parts":[["2017"]]},"page":"938-948","publisher":"Elsevier Ltd","title":"Performance and emission characteristics of biodiesel–diesel blend and environmental and economic impacts of biodiesel production: A review","type":"article-journal","volume":"74"},"uris":["http://www.mendeley.com/documents/?uuid=a92df9ea-d1aa-4e90-8746-0e62ba37bf96"]}],"mendeley":{"formattedCitation":"[5]","plainTextFormattedCitation":"[5]","previouslyFormattedCitation":"[5]"},"properties":{"noteIndex":0},"schema":"https://github.com/citation-style-language/schema/raw/master/csl-citation.json"}</w:instrText>
      </w:r>
      <w:r w:rsidR="00040F7E">
        <w:fldChar w:fldCharType="separate"/>
      </w:r>
      <w:r w:rsidR="00040F7E" w:rsidRPr="00040F7E">
        <w:rPr>
          <w:noProof/>
        </w:rPr>
        <w:t>[5]</w:t>
      </w:r>
      <w:r w:rsidR="00040F7E">
        <w:fldChar w:fldCharType="end"/>
      </w:r>
      <w:r w:rsidR="00040F7E">
        <w:t xml:space="preserve">. </w:t>
      </w:r>
      <w:r w:rsidR="00040F7E">
        <w:rPr>
          <w:rFonts w:ascii="Times New Roman" w:hAnsi="Times New Roman"/>
          <w:bCs/>
          <w:color w:val="000000" w:themeColor="text1"/>
        </w:rPr>
        <w:t>Consequently, b</w:t>
      </w:r>
      <w:r w:rsidR="008F0F1B">
        <w:rPr>
          <w:rFonts w:ascii="Times New Roman" w:hAnsi="Times New Roman"/>
          <w:bCs/>
          <w:color w:val="000000" w:themeColor="text1"/>
        </w:rPr>
        <w:t>iodiesel is blended with petroleum diesel with different percentages</w:t>
      </w:r>
      <w:r w:rsidR="00040F7E">
        <w:rPr>
          <w:rFonts w:ascii="Times New Roman" w:hAnsi="Times New Roman"/>
          <w:bCs/>
          <w:color w:val="000000" w:themeColor="text1"/>
        </w:rPr>
        <w:t xml:space="preserve"> to improve its properties</w:t>
      </w:r>
      <w:r w:rsidR="008E17E8">
        <w:rPr>
          <w:rFonts w:ascii="Times New Roman" w:hAnsi="Times New Roman"/>
          <w:bCs/>
          <w:color w:val="000000" w:themeColor="text1"/>
        </w:rPr>
        <w:t xml:space="preserve"> and </w:t>
      </w:r>
      <w:r w:rsidR="008F0F1B">
        <w:rPr>
          <w:rFonts w:ascii="Times New Roman" w:hAnsi="Times New Roman"/>
          <w:bCs/>
          <w:color w:val="000000" w:themeColor="text1"/>
        </w:rPr>
        <w:t xml:space="preserve">could be used without significant modification in the diesel engine </w:t>
      </w:r>
      <w:r w:rsidR="008F0F1B">
        <w:fldChar w:fldCharType="begin" w:fldLock="1"/>
      </w:r>
      <w:r w:rsidR="006E3F82">
        <w:instrText>ADDIN CSL_CITATION {"citationItems":[{"id":"ITEM-1","itemData":{"DOI":"10.1016/j.fuel.2016.12.084","ISSN":"00162361","abstract":"The research for renewable and less polluting fuels has focused on biodiesel. This fuel can derive from vegetable, animal or waste oils, and despite its potential to decrease atmospheric pollutants and greenhouse gases, its influence on NOx emissions is still uncertain. It is believed that biodiesel emissions, especially NOx vary depending on the feedstock, blend percentage and transesterification route. A better understanding of these factors can help choosing the best blend. In this context, this article aims at evaluating how the variation of these factors affects NOx emissions. Tests are carried out in a stationary internal combustion engine with 20% and 50% blends of methyl and ethyl esters made from soybean oil, palm oil and waste frying oil (collected in the University Campus). The analysis of the results with Tukey's test compare their means and lead to the conclusion that, when considering the route, ethyl blends have lower NOx emissions, and palm ethyl ester blends had the best results. Also when all factors are taken into account, B20 from soybean methyl ester has the lowest emissions of NOx. We recommend that future studies test the effect of antioxidants in NOx emissions, as well as test higher blend ratios.","author":[{"dropping-particle":"","family":"Vieira da Silva","given":"Marcelino Aurélio","non-dropping-particle":"","parse-names":false,"suffix":""},{"dropping-particle":"","family":"Lagnier Gil Ferreira","given":"Beatriz","non-dropping-particle":"","parse-names":false,"suffix":""},{"dropping-particle":"","family":"Costa Marques","given":"Luiz Guilherme","non-dropping-particle":"da","parse-names":false,"suffix":""},{"dropping-particle":"","family":"Lamare Soares Murta","given":"Aurélio","non-dropping-particle":"","parse-names":false,"suffix":""},{"dropping-particle":"","family":"Vasconcelos de Freitas","given":"Marcos Aurelio","non-dropping-particle":"","parse-names":false,"suffix":""}],"container-title":"Fuel","id":"ITEM-1","issued":{"date-parts":[["2017"]]},"page":"144-156","title":"Comparative study of NOx emissions of biodiesel-diesel blends from soybean, palm and waste frying oils using methyl and ethyl transesterification routes","type":"article-journal","volume":"194"},"uris":["http://www.mendeley.com/documents/?uuid=a72ee1dc-4ed7-4b56-a181-f2e5140ba11f"]}],"mendeley":{"formattedCitation":"[6]","plainTextFormattedCitation":"[6]","previouslyFormattedCitation":"[6]"},"properties":{"noteIndex":0},"schema":"https://github.com/citation-style-language/schema/raw/master/csl-citation.json"}</w:instrText>
      </w:r>
      <w:r w:rsidR="008F0F1B">
        <w:fldChar w:fldCharType="separate"/>
      </w:r>
      <w:r w:rsidR="00040F7E" w:rsidRPr="00040F7E">
        <w:rPr>
          <w:noProof/>
        </w:rPr>
        <w:t>[6]</w:t>
      </w:r>
      <w:r w:rsidR="008F0F1B">
        <w:fldChar w:fldCharType="end"/>
      </w:r>
      <w:r w:rsidR="008F0F1B">
        <w:t>.</w:t>
      </w:r>
    </w:p>
    <w:p w14:paraId="3C0C8DD8" w14:textId="77777777" w:rsidR="00316E19" w:rsidRDefault="00316E19" w:rsidP="008F0F1B">
      <w:pPr>
        <w:pStyle w:val="TAMainText"/>
        <w:spacing w:line="276" w:lineRule="auto"/>
        <w:ind w:firstLine="0"/>
        <w:contextualSpacing/>
      </w:pPr>
    </w:p>
    <w:p w14:paraId="0FB39F1E" w14:textId="57818C00" w:rsidR="0099162A" w:rsidRDefault="00316E19" w:rsidP="00E91E23">
      <w:pPr>
        <w:spacing w:after="160" w:line="259" w:lineRule="auto"/>
      </w:pPr>
      <w:r>
        <w:t>Biodiesel is derived from biological renewable resources including vegeta</w:t>
      </w:r>
      <w:r w:rsidR="00A51647">
        <w:t>ble oils, animal fats and micro</w:t>
      </w:r>
      <w:r>
        <w:t xml:space="preserve">algae. It is mainly produced through transesterification/esterification of fatty acids through methanolysis or ethanolysis process. The industrial biodiesel production process is mostly catalysed using alkaline catalysts, i.e. </w:t>
      </w:r>
      <w:r w:rsidR="0099162A">
        <w:t>sodium methoxide (CH</w:t>
      </w:r>
      <w:r w:rsidR="0099162A" w:rsidRPr="00246152">
        <w:rPr>
          <w:vertAlign w:val="subscript"/>
        </w:rPr>
        <w:t>3</w:t>
      </w:r>
      <w:r w:rsidR="0099162A">
        <w:t>ONa) and potassium methoxide (CH</w:t>
      </w:r>
      <w:r w:rsidR="0099162A" w:rsidRPr="00E91E23">
        <w:rPr>
          <w:vertAlign w:val="subscript"/>
        </w:rPr>
        <w:t>3</w:t>
      </w:r>
      <w:r w:rsidR="0099162A">
        <w:t>OK)</w:t>
      </w:r>
      <w:r>
        <w:t>, yielding fatty acids alkyl esters</w:t>
      </w:r>
      <w:r w:rsidR="00A51647">
        <w:t xml:space="preserve"> (biodiesel)</w:t>
      </w:r>
      <w:r>
        <w:t xml:space="preserve"> and glycerol</w:t>
      </w:r>
      <w:r w:rsidR="002C0DA7">
        <w:t xml:space="preserve"> </w:t>
      </w:r>
      <w:r w:rsidR="002C0DA7">
        <w:fldChar w:fldCharType="begin" w:fldLock="1"/>
      </w:r>
      <w:r w:rsidR="006E3F82">
        <w:instrText>ADDIN CSL_CITATION {"citationItems":[{"id":"ITEM-1","itemData":{"DOI":"10.1016/j.enconman.2017.10.050","ISSN":"01968904","abstract":"This study investigates biodiesel transesterification optimisation derived from refined palm oil with CaO catalyst combined with 6/2 pulse ultrasonic waves under a vacuum condition. Response surface methodology (RSM) and CCD experiments were applied to achieve optimised conditions of variables i.e.: molar ratio, catalyst loading, ultrasonic intensity (W/g) and reaction time. Based on the results, the highest predicted yield of 96.12% was obtained at the optimum conditions of a molar ratio of 9.69:1, catalyst loading of 8.77%, ultrasonic intensity of 4.60 W/g and 43.03 min reaction time. The agreement between the RSM and experimental results was showed by 92.78% of R2 and less than 0.05 of P-Value. However, to simplify the preparation process, a molar ratio of 9:1, 8% catalyst loading, 4.67 W/g ultrasonic intensity and 37 min reaction time was tested. It was found that the highest tested yield of 95% was obtained which was slightly less than the optimum condition but with a shorter reaction time. This can lead to a 12.3% energy saving during the process compared with optimum conditions. In addition, the result revealed that pulse sonication gave a better yield and less reaction time for the same ultrasonic intensity compared with others’ research.","author":[{"dropping-particle":"","family":"Jookjantra","given":"Kittichai","non-dropping-particle":"","parse-names":false,"suffix":""},{"dropping-particle":"","family":"Wongwuttanasatian","given":"Tanakorn","non-dropping-particle":"","parse-names":false,"suffix":""}],"container-title":"Energy Conversion and Management","id":"ITEM-1","issue":"October","issued":{"date-parts":[["2017","12"]]},"page":"1-10","publisher":"Elsevier","title":"Optimisation of biodiesel production from refined palm oil with heterogeneous CaO catalyst using pulse ultrasonic waves under a vacuum condition","type":"article-journal","volume":"154"},"uris":["http://www.mendeley.com/documents/?uuid=d6da7224-37c3-4cd8-a25e-dccc4626e578"]}],"mendeley":{"formattedCitation":"[7]","plainTextFormattedCitation":"[7]","previouslyFormattedCitation":"[7]"},"properties":{"noteIndex":0},"schema":"https://github.com/citation-style-language/schema/raw/master/csl-citation.json"}</w:instrText>
      </w:r>
      <w:r w:rsidR="002C0DA7">
        <w:fldChar w:fldCharType="separate"/>
      </w:r>
      <w:r w:rsidR="00040F7E" w:rsidRPr="00040F7E">
        <w:rPr>
          <w:noProof/>
        </w:rPr>
        <w:t>[7]</w:t>
      </w:r>
      <w:r w:rsidR="002C0DA7">
        <w:fldChar w:fldCharType="end"/>
      </w:r>
      <w:r>
        <w:t>. However, the feedstock</w:t>
      </w:r>
      <w:r w:rsidR="00A51647">
        <w:t>s</w:t>
      </w:r>
      <w:r>
        <w:t xml:space="preserve"> used for the conventional biodiesel production process should have specific properties where the FFAs content should not exceed 1% by mass. Hence, refined vegetable oils have been used extensively during the last decades for biodiesel production. In fact, using refined vegetable oils has generated a great competition between food and biodiesel industries, resulting in increasing the cost of vegetable oil</w:t>
      </w:r>
      <w:r w:rsidR="002C0DA7">
        <w:t xml:space="preserve"> </w:t>
      </w:r>
      <w:r w:rsidR="002C0DA7">
        <w:fldChar w:fldCharType="begin" w:fldLock="1"/>
      </w:r>
      <w:r w:rsidR="006E3F82">
        <w:instrText>ADDIN CSL_CITATION {"citationItems":[{"id":"ITEM-1","itemData":{"DOI":"10.1016/j.biortech.2017.04.097","ISBN":"0378-3820","ISSN":"18732976","abstract":"Raw material for biodiesel has been expanded from edible oil to non-edible oil. In this study, biodiesel continuous production for two kinds of microalgae Chrysophyta and Chlorella sp. was conducted. Coupling with the supercritical carbon dioxide extraction, the oil of microalgae was extracted firstly, and then sent to the downstream production of biodiesel. The residue after decompression can be reused as the material for pharmaceuticals and nutraceuticals. Results showed that the particle size of microalgae, temperature, pressure, molar ration of methanol to oil, flow of CO2 and n-hexane all have effects on the yield of biodiesel. With the optimal operation conditions: 40 mesh algae, extraction temperature 60 °C, flow of n-hexane 0.4 ml/min, reaction temperature: 340 °C, pressure: 18–20 MPa, CO2 flow of 0.5 L/min, molar ration of methanol to oil 84:1, a yield of 56.31% was obtained for Chrysophyta, and 63.78% for Chlorella sp. due to the higher lipid content.","author":[{"dropping-particle":"","family":"Zhou","given":"Dan","non-dropping-particle":"","parse-names":false,"suffix":""},{"dropping-particle":"","family":"Qiao","given":"Baoquan","non-dropping-particle":"","parse-names":false,"suffix":""},{"dropping-particle":"","family":"Li","given":"Gen","non-dropping-particle":"","parse-names":false,"suffix":""},{"dropping-particle":"","family":"Xue","given":"Song","non-dropping-particle":"","parse-names":false,"suffix":""},{"dropping-particle":"","family":"Yin","given":"Jianzhong","non-dropping-particle":"","parse-names":false,"suffix":""}],"container-title":"Bioresource Technology","id":"ITEM-1","issued":{"date-parts":[["2017"]]},"page":"609-615","title":"Continuous production of biodiesel from microalgae by extraction coupling with transesterification under supercritical conditions","type":"article-journal","volume":"238"},"uris":["http://www.mendeley.com/documents/?uuid=bfc6f586-1e4a-4a6c-bd58-ddd04a0eb8a8"]}],"mendeley":{"formattedCitation":"[8]","plainTextFormattedCitation":"[8]","previouslyFormattedCitation":"[8]"},"properties":{"noteIndex":0},"schema":"https://github.com/citation-style-language/schema/raw/master/csl-citation.json"}</w:instrText>
      </w:r>
      <w:r w:rsidR="002C0DA7">
        <w:fldChar w:fldCharType="separate"/>
      </w:r>
      <w:r w:rsidR="00040F7E" w:rsidRPr="00040F7E">
        <w:rPr>
          <w:noProof/>
        </w:rPr>
        <w:t>[8]</w:t>
      </w:r>
      <w:r w:rsidR="002C0DA7">
        <w:fldChar w:fldCharType="end"/>
      </w:r>
      <w:r>
        <w:t>.</w:t>
      </w:r>
      <w:r w:rsidR="0099162A">
        <w:br w:type="page"/>
      </w:r>
    </w:p>
    <w:p w14:paraId="4278A840" w14:textId="48AE0214" w:rsidR="00316E19" w:rsidRDefault="00E3580C" w:rsidP="006E3F82">
      <w:pPr>
        <w:pStyle w:val="TAMainText"/>
        <w:spacing w:line="276" w:lineRule="auto"/>
        <w:ind w:firstLine="0"/>
        <w:contextualSpacing/>
      </w:pPr>
      <w:r>
        <w:lastRenderedPageBreak/>
        <w:t xml:space="preserve">The </w:t>
      </w:r>
      <w:r w:rsidR="00A72A7F">
        <w:t>overall</w:t>
      </w:r>
      <w:r w:rsidR="00A51647">
        <w:t xml:space="preserve"> cost of </w:t>
      </w:r>
      <w:r>
        <w:t xml:space="preserve">biodiesel </w:t>
      </w:r>
      <w:r w:rsidR="00A51647">
        <w:t>depends mainly</w:t>
      </w:r>
      <w:r w:rsidR="00A72A7F">
        <w:t xml:space="preserve"> on the pri</w:t>
      </w:r>
      <w:r>
        <w:t xml:space="preserve">ce of the feedstock as it represents </w:t>
      </w:r>
      <w:r w:rsidR="00316E19">
        <w:t xml:space="preserve">about 60-80% of the production </w:t>
      </w:r>
      <w:r w:rsidR="00A72A7F">
        <w:t xml:space="preserve">cost </w:t>
      </w:r>
      <w:r w:rsidR="00A72A7F">
        <w:fldChar w:fldCharType="begin" w:fldLock="1"/>
      </w:r>
      <w:r w:rsidR="006E3F82">
        <w:instrText>ADDIN CSL_CITATION {"citationItems":[{"id":"ITEM-1","itemData":{"DOI":"10.1016/j.supflu.2017.03.010","ISSN":"08968446","abstract":"This paper presents a conceptual design, simulation and techno-economic assessment of an energy self-sufficient process to produce 10,000 t per year of biodiesel using supercritical methanol and propane as cosolvent. A suitable heat-integrated design of the process was performed using a part of the produced biodiesel (7.4 wt.%) to achieve the energy self-sufficiency for the plant. The simulations were performed by Aspen Plus considering a continuous multitubular reactor operating at 280 °C, 128 bar, methanol-to-oil molar ratio of 24, propane-to-methanol molar ratio of 0.05, and a residence time of 9.7 min. The use of flash separators instead of distillation columns for methanol and propane separation contribute significantly to reduce the energy requirement, with respect to other studies. Final products are high purity of methyl esters (99.8%) and glycerol (96.4%). The economic analysis of the biodiesel plant resulted in a break-even point for the biodiesel selling price of 0.479 €/kg (at 10% rate of return), so the process can compete with the existing alkali and acid catalyzed processes.","author":[{"dropping-particle":"","family":"Gutiérrez Ortiz","given":"F. J.","non-dropping-particle":"","parse-names":false,"suffix":""},{"dropping-particle":"","family":"Santa-Ana","given":"P.","non-dropping-particle":"de","parse-names":false,"suffix":""}],"container-title":"Journal of Supercritical Fluids","id":"ITEM-1","issued":{"date-parts":[["2017","10"]]},"page":"349-358","publisher":"Elsevier B.V.","title":"Techno-economic assessment of an energy self-sufficient process to produce biodiesel under supercritical conditions","type":"article-journal","volume":"128"},"uris":["http://www.mendeley.com/documents/?uuid=8da3db7e-1e41-4092-8ba0-ac6906426c9b"]}],"mendeley":{"formattedCitation":"[9]","plainTextFormattedCitation":"[9]","previouslyFormattedCitation":"[9]"},"properties":{"noteIndex":0},"schema":"https://github.com/citation-style-language/schema/raw/master/csl-citation.json"}</w:instrText>
      </w:r>
      <w:r w:rsidR="00A72A7F">
        <w:fldChar w:fldCharType="separate"/>
      </w:r>
      <w:r w:rsidR="00040F7E" w:rsidRPr="00040F7E">
        <w:rPr>
          <w:noProof/>
        </w:rPr>
        <w:t>[9]</w:t>
      </w:r>
      <w:r w:rsidR="00A72A7F">
        <w:fldChar w:fldCharType="end"/>
      </w:r>
      <w:r w:rsidR="00A72A7F">
        <w:t xml:space="preserve">. Hence, </w:t>
      </w:r>
      <w:r w:rsidR="004276C5">
        <w:t>the overall cost reduction should be considered using two pathways including process energy integration</w:t>
      </w:r>
      <w:r w:rsidR="00A51647">
        <w:t xml:space="preserve"> </w:t>
      </w:r>
      <w:r w:rsidR="00A51647">
        <w:fldChar w:fldCharType="begin" w:fldLock="1"/>
      </w:r>
      <w:r w:rsidR="006E3F82">
        <w:instrText>ADDIN CSL_CITATION {"citationItems":[{"id":"ITEM-1","itemData":{"DOI":"10.1016/j.energy.2018.07.139","ISBN":"22839216 (ISSN)","ISSN":"03605442","abstract":"Non-catalytic transesterification has been recognised as an effective technique for biodiesel production. It has many advantages over conventional catalytic transesterification, where it eliminates the difficulties of catalysts preparation and separation. It also produces high biodiesel yield in shorter reaction time. However, it requires harsh operating conditions at high reaction temperature and pressure, in addition to using large excess of methanol. In an attempt to mitigate these problems, a process design/integration for biodiesel production has been performed. The process has been subjected to both mass and energy integration to minimise fresh methanol requirements and to minimise heating and cooling energies, respectively. A new graphical Pinch Analysis method has been used to evaluate the energy performance of a literature design for the current process. It has been subsequently used to develop an optimum heat exchanger network (HEN) for the process by matching of process streams. Also, the design made by using an automated commercial simulation (Aspen Energy Analyzer) has been evaluated using the same graphical method. The produced HEN design from graphical method has achieved the optimum results with respect to energy targets.","author":[{"dropping-particle":"","family":"Aboelazayem","given":"Omar","non-dropping-particle":"","parse-names":false,"suffix":""},{"dropping-particle":"","family":"Gadalla","given":"Mamdouh","non-dropping-particle":"","parse-names":false,"suffix":""},{"dropping-particle":"","family":"Saha","given":"Basudeb","non-dropping-particle":"","parse-names":false,"suffix":""}],"container-title":"Energy","id":"ITEM-1","issued":{"date-parts":[["2018","10"]]},"page":"299-307","publisher":"Elsevier Ltd","title":"Design and simulation of an integrated process for biodiesel production from waste cooking oil using supercritical methanolysis","type":"article-journal","volume":"161"},"uris":["http://www.mendeley.com/documents/?uuid=fcc1f860-6398-4058-a9f5-0d00ac9e806c"]}],"mendeley":{"formattedCitation":"[10]","plainTextFormattedCitation":"[10]","previouslyFormattedCitation":"[10]"},"properties":{"noteIndex":0},"schema":"https://github.com/citation-style-language/schema/raw/master/csl-citation.json"}</w:instrText>
      </w:r>
      <w:r w:rsidR="00A51647">
        <w:fldChar w:fldCharType="separate"/>
      </w:r>
      <w:r w:rsidR="00040F7E" w:rsidRPr="00040F7E">
        <w:rPr>
          <w:noProof/>
        </w:rPr>
        <w:t>[10]</w:t>
      </w:r>
      <w:r w:rsidR="00A51647">
        <w:fldChar w:fldCharType="end"/>
      </w:r>
      <w:r w:rsidR="004276C5">
        <w:t xml:space="preserve"> and utilising lower cost feedstocks i.e. non-edible </w:t>
      </w:r>
      <w:r w:rsidR="00310FE1">
        <w:t xml:space="preserve">and </w:t>
      </w:r>
      <w:r w:rsidR="004276C5">
        <w:t>waste oils</w:t>
      </w:r>
      <w:r w:rsidR="002C0DA7">
        <w:t xml:space="preserve"> </w:t>
      </w:r>
      <w:r w:rsidR="002C0DA7">
        <w:fldChar w:fldCharType="begin" w:fldLock="1"/>
      </w:r>
      <w:r w:rsidR="006E3F82">
        <w:instrText>ADDIN CSL_CITATION {"citationItems":[{"id":"ITEM-1","itemData":{"DOI":"10.1016/j.rser.2018.04.048","ISSN":"18790690","abstract":"The dwindling of natural resources such as crude oil, coal etc. has made it essential to switch over to biodiesel. Biodiesel has a number of properties which are beneficial to the environment. The main advantage of biodiesel is that it's carbon neutral and it does not create carbon dioxide (CO2). In addition, it leads to a decrease in pollution by reducing the emission of harmful and hazardous substances to the atmosphere and greatly improves the engine performance. This paper puts forward a comprehensive assessment of biodiesel production from various non-edible oils such as waste fried oil, pyrolysis oil, preheated palm oil, waste cooking oil, jatropha oil, karanja oil etc. It also serves as an index to measure combustion, performance and emission characteristics in a variable compression ratio (VCR) diesel engine, where biodiesel is blended with diesel. The need for switching over to VCR engine is that it provides better fuel efficiency, up to 30% reduction in fuel consumption, better control at peak cylinder pressure, ability to use multi-fuel and reduction in the exhaust emissions when compared to that of a constant compression ratio diesel engine.","author":[{"dropping-particle":"","family":"Suresh","given":"M.","non-dropping-particle":"","parse-names":false,"suffix":""},{"dropping-particle":"","family":"Jawahar","given":"C. P.","non-dropping-particle":"","parse-names":false,"suffix":""},{"dropping-particle":"","family":"Richard","given":"Arun","non-dropping-particle":"","parse-names":false,"suffix":""}],"container-title":"Renewable and Sustainable Energy Reviews","id":"ITEM-1","issue":"April 2017","issued":{"date-parts":[["2018","9"]]},"page":"38-49","publisher":"Elsevier Ltd","title":"A review on biodiesel production, combustion, performance, and emission characteristics of non-edible oils in variable compression ratio diesel engine using biodiesel and its blends","type":"article-journal","volume":"92"},"uris":["http://www.mendeley.com/documents/?uuid=34625791-bead-4d4d-8b6d-6ca68e16eab7"]}],"mendeley":{"formattedCitation":"[11]","plainTextFormattedCitation":"[11]","previouslyFormattedCitation":"[11]"},"properties":{"noteIndex":0},"schema":"https://github.com/citation-style-language/schema/raw/master/csl-citation.json"}</w:instrText>
      </w:r>
      <w:r w:rsidR="002C0DA7">
        <w:fldChar w:fldCharType="separate"/>
      </w:r>
      <w:r w:rsidR="00040F7E" w:rsidRPr="00040F7E">
        <w:rPr>
          <w:noProof/>
        </w:rPr>
        <w:t>[11]</w:t>
      </w:r>
      <w:r w:rsidR="002C0DA7">
        <w:fldChar w:fldCharType="end"/>
      </w:r>
      <w:r w:rsidR="004276C5">
        <w:t xml:space="preserve">. However, the alternative </w:t>
      </w:r>
      <w:r w:rsidR="00382F66">
        <w:t>feedstock</w:t>
      </w:r>
      <w:r w:rsidR="00310FE1">
        <w:t>s</w:t>
      </w:r>
      <w:r w:rsidR="004276C5">
        <w:t xml:space="preserve"> usually </w:t>
      </w:r>
      <w:r w:rsidR="008E17E8">
        <w:t xml:space="preserve">contain </w:t>
      </w:r>
      <w:r w:rsidR="004276C5">
        <w:t xml:space="preserve">high acid </w:t>
      </w:r>
      <w:r w:rsidR="0099162A">
        <w:t xml:space="preserve">and water content </w:t>
      </w:r>
      <w:r w:rsidR="004276C5">
        <w:t xml:space="preserve">and hence </w:t>
      </w:r>
      <w:r w:rsidR="008E17E8">
        <w:t xml:space="preserve">are </w:t>
      </w:r>
      <w:r w:rsidR="004276C5">
        <w:t>not suitable for the conventional biodiesel production</w:t>
      </w:r>
      <w:r w:rsidR="0073765C">
        <w:t xml:space="preserve"> processes</w:t>
      </w:r>
      <w:r w:rsidR="00310FE1">
        <w:t xml:space="preserve">. Several pre-treatment processes have been employed prior </w:t>
      </w:r>
      <w:r w:rsidR="00B516ED">
        <w:t xml:space="preserve">to </w:t>
      </w:r>
      <w:r w:rsidR="00310FE1">
        <w:t>biodiesel production to prevent</w:t>
      </w:r>
      <w:r w:rsidR="0073765C">
        <w:t xml:space="preserve"> saponification side reaction</w:t>
      </w:r>
      <w:r w:rsidR="00310FE1">
        <w:t>;</w:t>
      </w:r>
      <w:r w:rsidR="0073765C">
        <w:t xml:space="preserve"> which lower</w:t>
      </w:r>
      <w:r w:rsidR="00B516ED">
        <w:t>s</w:t>
      </w:r>
      <w:r w:rsidR="0073765C">
        <w:t xml:space="preserve"> the </w:t>
      </w:r>
      <w:r w:rsidR="00B516ED">
        <w:t xml:space="preserve">biodiesel </w:t>
      </w:r>
      <w:r w:rsidR="0073765C">
        <w:t>yield and create difficulties in product separation</w:t>
      </w:r>
      <w:r w:rsidR="00A51647">
        <w:t xml:space="preserve"> </w:t>
      </w:r>
      <w:r w:rsidR="00A51647">
        <w:fldChar w:fldCharType="begin" w:fldLock="1"/>
      </w:r>
      <w:r w:rsidR="006E3F82">
        <w:instrText>ADDIN CSL_CITATION {"citationItems":[{"id":"ITEM-1","itemData":{"DOI":"10.1016/j.enconman.2018.06.108","ISSN":"01968904","abstract":"The non-catalytic esterification of oleic acid with supercritical ethanol was carried out in a tubular reactor at different temperatures (150–300 °C), molar ratios (1:1–6:1) and volumetric flow rates (0.001–0.005 dm3/min). The highest free fatty acid conversion was obtained at 300 °C, ethanol to oleic acid molar ratio of 6:1 and fixed pressure of 150 bar. A phenomenological axial dispersion model was developed to evaluate the intrinsic effects of the operating variables on the conversion of oleic acid to ethyl oleate. The density of the reaction mixture was estimated using the Peng-Robinson equation of state. Distinct experimental data set were used for parameter estimation and validation of the model. The results demonstrated that the correction of the flow velocity is necessary, and that the axial dispersion effect cannot be neglected.","author":[{"dropping-particle":"","family":"Jesus","given":"Anderson Alles","non-dropping-particle":"de","parse-names":false,"suffix":""},{"dropping-particle":"","family":"Santana Souza","given":"Domingos Fabiano","non-dropping-particle":"de","parse-names":false,"suffix":""},{"dropping-particle":"","family":"Oliveira","given":"Jackson Araújo","non-dropping-particle":"de","parse-names":false,"suffix":""},{"dropping-particle":"","family":"Deus","given":"Marcell Santana","non-dropping-particle":"de","parse-names":false,"suffix":""},{"dropping-particle":"","family":"Silva","given":"Maxwell Gomes","non-dropping-particle":"da","parse-names":false,"suffix":""},{"dropping-particle":"","family":"Franceschi","given":"Elton","non-dropping-particle":"","parse-names":false,"suffix":""},{"dropping-particle":"","family":"Silva Egues","given":"Silvia Maria","non-dropping-particle":"da","parse-names":false,"suffix":""},{"dropping-particle":"","family":"Dariva","given":"Claudio","non-dropping-particle":"","parse-names":false,"suffix":""}],"container-title":"Energy Conversion and Management","id":"ITEM-1","issue":"April","issued":{"date-parts":[["2018"]]},"page":"1697-1703","publisher":"Elsevier","title":"Mathematical modeling and experimental esterification at supercritical conditions for biodiesel production in a tubular reactor","type":"article-journal","volume":"171"},"uris":["http://www.mendeley.com/documents/?uuid=f42f6256-8107-42cb-a171-15e8ecee88af"]}],"mendeley":{"formattedCitation":"[12]","plainTextFormattedCitation":"[12]","previouslyFormattedCitation":"[12]"},"properties":{"noteIndex":0},"schema":"https://github.com/citation-style-language/schema/raw/master/csl-citation.json"}</w:instrText>
      </w:r>
      <w:r w:rsidR="00A51647">
        <w:fldChar w:fldCharType="separate"/>
      </w:r>
      <w:r w:rsidR="00040F7E" w:rsidRPr="00040F7E">
        <w:rPr>
          <w:noProof/>
        </w:rPr>
        <w:t>[12]</w:t>
      </w:r>
      <w:r w:rsidR="00A51647">
        <w:fldChar w:fldCharType="end"/>
      </w:r>
      <w:r w:rsidR="0073765C">
        <w:t>.</w:t>
      </w:r>
    </w:p>
    <w:p w14:paraId="5EC12AEC" w14:textId="77777777" w:rsidR="0073765C" w:rsidRDefault="0073765C" w:rsidP="0073765C">
      <w:pPr>
        <w:pStyle w:val="TAMainText"/>
        <w:spacing w:line="276" w:lineRule="auto"/>
        <w:ind w:firstLine="0"/>
        <w:contextualSpacing/>
      </w:pPr>
    </w:p>
    <w:p w14:paraId="677181E5" w14:textId="069F92BA" w:rsidR="00CD1AD4" w:rsidRDefault="0073765C" w:rsidP="00D101FB">
      <w:pPr>
        <w:pStyle w:val="TAMainText"/>
        <w:spacing w:line="276" w:lineRule="auto"/>
        <w:ind w:firstLine="0"/>
        <w:contextualSpacing/>
      </w:pPr>
      <w:r>
        <w:t>Alter</w:t>
      </w:r>
      <w:r w:rsidR="00FC7264">
        <w:t>n</w:t>
      </w:r>
      <w:r>
        <w:t xml:space="preserve">ative production methods for such feedstocks have been recently reported including </w:t>
      </w:r>
      <w:r w:rsidRPr="00103E3C">
        <w:t>microwave assisted</w:t>
      </w:r>
      <w:r w:rsidR="00CD1AD4" w:rsidRPr="00103E3C">
        <w:t xml:space="preserve"> </w:t>
      </w:r>
      <w:r w:rsidR="00103E3C" w:rsidRPr="00103E3C">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{"citationItems":[{"id":"ITEM-1","itemData":{"DOI":"10.1016/j.crci.2003.12.004","ISBN":"0852954948","ISSN":"16310748","abstract":"Microwaves have proven more interesting than traditional methods for the alcoholysis with methanol of triglycerides with heterogeneous catalysis allowing better yields and conversions into FAMEs (Fatty Acids Methyl Esters) in a short time and, consequently, less energy consumption. © 2004 Académie des sciences. Published by Elsevier SAS. All rights reserved.","author":[{"dropping-particle":"","family":"Mazzocchia","given":"Carlo","non-dropping-particle":"","parse-names":false,"suffix":""},{"dropping-particle":"","family":"Modica","given":"Giovanni","non-dropping-particle":"","parse-names":false,"suffix":""},{"dropping-particle":"","family":"Kaddouri","given":"Akim","non-dropping-particle":"","parse-names":false,"suffix":""},{"dropping-particle":"","family":"Nannicini","given":"Roberto","non-dropping-particle":"","parse-names":false,"suffix":""}],"container-title":"Comptes Rendus Chimie","id":"ITEM-1","issue":"6-7","issued":{"date-parts":[["2004"]]},"page":"601-605","title":"Fatty acid methyl esters synthesis from triglycerides over heterogeneous catalysts in the presence of microwaves","type":"article-journal","volume":"7"},"uris":["http://www.mendeley.com/documents/?uuid=31e3844f-20da-4467-af78-e182cf1ff4fc"]},{"id":"ITEM-2","itemData":{"DOI":"10.1016/j.fuproc.2008.05.024","ISBN":"0378-3820","ISSN":"03783820","abstract":"A household microwave (800W) was modified as a biodiesel reactor for continuous transethylation of waste frying palm oil. The high free fatty acid oil was simultaneously neutralized and transesterified with sodium hydroxide. With the ethanol to oil molar ratio of 12:1, 3.0% NaOH (in ethanol) and 30s residence time, the continuous conversion of waste frying palm oil to ethyl ester was over 97%. The waste palm oil biodiesel was then tested in a 100 kW diesel generator as a neat fuel (B100) and 50% blend with diesel No. 2 fuel (B50). The engine performance and emission are recorded. At the engine loads varied from 0 kW to 75 kW (at 25 kW intervals) of the maximum electrical rating, the performance of the neat and B50 are slightly lower than diesel No. 2 fuel. Emissions of NOx, CO and HC from B100 and B50 are lower than those of diesel No. 2 fuel, except that at the 75 kW engine load, where the B100 emits higher levels of NOx than the diesel No. 2 fuel. © 2008 Elsevier B.V. All rights reserved.","author":[{"dropping-particle":"","family":"Lertsathapornsuk","given":"V.","non-dropping-particle":"","parse-names":false,"suffix":""},{"dropping-particle":"","family":"Pairintra","given":"R.","non-dropping-particle":"","parse-names":false,"suffix":""},{"dropping-particle":"","family":"Aryusuk","given":"K.","non-dropping-particle":"","parse-names":false,"suffix":""},{"dropping-particle":"","family":"Krisnangkura","given":"K.","non-dropping-particle":"","parse-names":false,"suffix":""}],"container-title":"Fuel Processing Technology","id":"ITEM-2","issue":"12","issued":{"date-parts":[["2008"]]},"page":"1330-1336","publisher":"Elsevier B.V.","title":"Microwave assisted in continuous biodiesel production from waste frying palm oil and its performance in a 100 kW diesel generator","type":"article-journal","volume":"89"},"uris":["http://www.mendeley.com/documents/?uuid=38ffcd65-78ea-4367-a2cf-d1e0c0877763"]}],"mendeley":{"formattedCitation":"[13,14]","plainTextFormattedCitation":"[13,14]","previouslyFormattedCitation":"[13,14]"},"properties":{"noteIndex":0},"schema":"https://github.com/citation-style-language/schema/raw/master/csl-citation.json"}</w:instrText>
      </w:r>
      <w:r w:rsidR="00103E3C" w:rsidRPr="00103E3C">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[13,14]</w:t>
      </w:r>
      <w:r w:rsidR="00103E3C" w:rsidRPr="00103E3C">
        <w:rPr>
          <w:rFonts w:ascii="Times New Roman" w:hAnsi="Times New Roman"/>
          <w:bCs/>
          <w:color w:val="000000" w:themeColor="text1"/>
        </w:rPr>
        <w:fldChar w:fldCharType="end"/>
      </w:r>
      <w:r w:rsidRPr="00103E3C">
        <w:t>, ultrasonic assisted</w:t>
      </w:r>
      <w:r w:rsidR="00103E3C" w:rsidRPr="00103E3C">
        <w:t xml:space="preserve"> </w:t>
      </w:r>
      <w:r w:rsidR="00103E3C" w:rsidRPr="00103E3C">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{"citationItems":[{"id":"ITEM-1","itemData":{"DOI":"10.1016/j.enconman.2017.10.050","ISSN":"01968904","abstract":"This study investigates biodiesel transesterification optimisation derived from refined palm oil with CaO catalyst combined with 6/2 pulse ultrasonic waves under a vacuum condition. Response surface methodology (RSM) and CCD experiments were applied to achieve optimised conditions of variables i.e.: molar ratio, catalyst loading, ultrasonic intensity (W/g) and reaction time. Based on the results, the highest predicted yield of 96.12% was obtained at the optimum conditions of a molar ratio of 9.69:1, catalyst loading of 8.77%, ultrasonic intensity of 4.60 W/g and 43.03 min reaction time. The agreement between the RSM and experimental results was showed by 92.78% of R2 and less than 0.05 of P-Value. However, to simplify the preparation process, a molar ratio of 9:1, 8% catalyst loading, 4.67 W/g ultrasonic intensity and 37 min reaction time was tested. It was found that the highest tested yield of 95% was obtained which was slightly less than the optimum condition but with a shorter reaction time. This can lead to a 12.3% energy saving during the process compared with optimum conditions. In addition, the result revealed that pulse sonication gave a better yield and less reaction time for the same ultrasonic intensity compared with others’ research.","author":[{"dropping-particle":"","family":"Jookjantra","given":"Kittichai","non-dropping-particle":"","parse-names":false,"suffix":""},{"dropping-particle":"","family":"Wongwuttanasatian","given":"Tanakorn","non-dropping-particle":"","parse-names":false,"suffix":""}],"container-title":"Energy Conversion and Management","id":"ITEM-1","issue":"October","issued":{"date-parts":[["2017","12"]]},"page":"1-10","publisher":"Elsevier","title":"Optimisation of biodiesel production from refined palm oil with heterogeneous CaO catalyst using pulse ultrasonic waves under a vacuum condition","type":"article-journal","volume":"154"},"uris":["http://www.mendeley.com/documents/?uuid=d6da7224-37c3-4cd8-a25e-dccc4626e578"]},{"id":"ITEM-2","itemData":{"DOI":"10.1016/j.energy.2017.05.041","ISBN":"9826328081","ISSN":"03605442","abstract":"This study was aimed at performing a multi-objective fuzzy modeling and optimization of a low power, high frequency piezo-ultrasonic reactor applied for biodiesel production from waste cooking oil (WCO). To achieve this, three different fuzzy optimization methods were interfaced with adaptive neuro-fuzzy inference system (ANFIS) as modeling system to minimize the specific energy consumption of the reactor and to satisfy the ASTM standard on yield, i.e., conversion efficiency of &gt;96.5%. Two ANFIS models were applied to correlate two output variables (conversion efficiency and specific energy consumption) individually with three input variables (reaction temperature, ultrasonic irradiation time, and methanol/oil molar ratio). The multi-objective optimization techniques included the fuzzy systems with independent, interdependent, and locally-modified interdependent objectives. Based on the results achieved, both ANFIS models excellently tracked the output parameters. Furthermore, the fuzzy system with locally-modified interdependent objectives outperformed the other two fuzzy systems in optimizing the transesterification process of WCO. The optimal WCO transesterification process for biodiesel production in the developed reactor corresponded to the methanol/oil molar ratio of 6.1:1, ultrasonic irradiation time of 10 min, and reaction temperature of 59.5 °C, leading to a conversion efficiency of 96.63% and a specific energy consumption of 373.87 kJ/kg.","author":[{"dropping-particle":"","family":"Aghbashlo","given":"Mortaza","non-dropping-particle":"","parse-names":false,"suffix":""},{"dropping-particle":"","family":"Hosseinpour","given":"Soleiman","non-dropping-particle":"","parse-names":false,"suffix":""},{"dropping-particle":"","family":"Tabatabaei","given":"Meisam","non-dropping-particle":"","parse-names":false,"suffix":""},{"dropping-particle":"","family":"Dadak","given":"Ali","non-dropping-particle":"","parse-names":false,"suffix":""}],"container-title":"Energy","id":"ITEM-2","issued":{"date-parts":[["2017"]]},"page":"65-78","publisher":"Elsevier Ltd","title":"Fuzzy modeling and optimization of the synthesis of biodiesel from waste cooking oil (WCO) by a low power, high frequency piezo-ultrasonic reactor","type":"article-journal","volume":"132"},"uris":["http://www.mendeley.com/documents/?uuid=3b78b1a5-2867-442e-a029-a2c873024f6f"]}],"mendeley":{"formattedCitation":"[7,15]","plainTextFormattedCitation":"[7,15]","previouslyFormattedCitation":"[7,15]"},"properties":{"noteIndex":0},"schema":"https://github.com/citation-style-language/schema/raw/master/csl-citation.json"}</w:instrText>
      </w:r>
      <w:r w:rsidR="00103E3C" w:rsidRPr="00103E3C">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[7,15]</w:t>
      </w:r>
      <w:r w:rsidR="00103E3C" w:rsidRPr="00103E3C">
        <w:rPr>
          <w:rFonts w:ascii="Times New Roman" w:hAnsi="Times New Roman"/>
          <w:bCs/>
          <w:color w:val="000000" w:themeColor="text1"/>
        </w:rPr>
        <w:fldChar w:fldCharType="end"/>
      </w:r>
      <w:r w:rsidRPr="00103E3C">
        <w:t xml:space="preserve"> and non-catalytic methods</w:t>
      </w:r>
      <w:r w:rsidR="00103E3C" w:rsidRPr="00103E3C">
        <w:t xml:space="preserve"> </w:t>
      </w:r>
      <w:r w:rsidR="00103E3C" w:rsidRPr="00103E3C">
        <w:fldChar w:fldCharType="begin" w:fldLock="1"/>
      </w:r>
      <w:r w:rsidR="006E3F82">
        <w:instrText>ADDIN CSL_CITATION {"citationItems":[{"id":"ITEM-1","itemData":{"DOI":"10.1016/j.pecs.2017.08.001","ISBN":"1478-3231","ISSN":"03601285","abstract":"This paper reviews the current status of biodiesel production mainly under supercritical conditions. Various methods such as homogeneous acid- and alkali-catalyzed transesterification, heterogeneous acid and alkali-catalyzed transesterification, enzyme-catalyzed transesterification, and supercritical reactions have been employed so far to synthesize biodiesel. Herein, we review the reaction mechanisms and experimental results for these approaches. Recently, supercritical biodiesel production has undergone a vigorous development as the technology offers several advantages over other methods, including the fact that it does not require a catalyst, short residence time, high reaction rate, no pretreatment requirement, and applicability to a wide variety of feedstock. This technology was first designed for biodiesel production using methanol and ethanol. Biodiesel production without glycerol as a byproduct is attractive and has been achieved using supercritical methyl acetate and dimethyl carbonate (DMC). Most recently, biodiesel production in supercritical tert-butyl methyl ether (MTBE) has been developed also. In this review, supercritical biodiesel production will be discussed in detail. Empirical rate expressions are derived for biodiesel production in supercritical methanol, ethanol, methyl acetate, DMC, and MTBE in this study for the first time. These rate equations are critical to predicting biodiesel yields and to comparing the reaction behaviors in different solvents. Lastly challenges for improving energy recovery in supercritical biodiesel production and recommendations for future work are provided.","author":[{"dropping-particle":"","family":"Farobie","given":"Obie","non-dropping-particle":"","parse-names":false,"suffix":""},{"dropping-particle":"","family":"Matsumura","given":"Yukihiko","non-dropping-particle":"","parse-names":false,"suffix":""}],"container-title":"Progress in Energy and Combustion Science","id":"ITEM-1","issued":{"date-parts":[["2017","11"]]},"page":"173-203","publisher":"Elsevier Ltd","title":"State of the art of biodiesel production under supercritical conditions","type":"article-journal","volume":"63"},"uris":["http://www.mendeley.com/documents/?uuid=34655897-35cb-42ec-b9bc-5075641baf8d"]}],"mendeley":{"formattedCitation":"[16]","plainTextFormattedCitation":"[16]","previouslyFormattedCitation":"[16]"},"properties":{"noteIndex":0},"schema":"https://github.com/citation-style-language/schema/raw/master/csl-citation.json"}</w:instrText>
      </w:r>
      <w:r w:rsidR="00103E3C" w:rsidRPr="00103E3C">
        <w:fldChar w:fldCharType="separate"/>
      </w:r>
      <w:r w:rsidR="00040F7E" w:rsidRPr="00040F7E">
        <w:rPr>
          <w:noProof/>
        </w:rPr>
        <w:t>[16]</w:t>
      </w:r>
      <w:r w:rsidR="00103E3C" w:rsidRPr="00103E3C">
        <w:fldChar w:fldCharType="end"/>
      </w:r>
      <w:r w:rsidRPr="00103E3C">
        <w:t>.</w:t>
      </w:r>
      <w:r>
        <w:t xml:space="preserve"> Among the alternative methods for biodiesel production, non-catalytic production of biodiesel using supercritical technology has been considered as an ideal technique </w:t>
      </w:r>
      <w:r w:rsidR="00D468FB">
        <w:t xml:space="preserve">for high acidity feedstock. Simultaneous transesterification of </w:t>
      </w:r>
      <w:r w:rsidR="00CD1AD4">
        <w:t>triglycerides</w:t>
      </w:r>
      <w:r w:rsidR="00D468FB">
        <w:t xml:space="preserve"> and esterification of </w:t>
      </w:r>
      <w:r w:rsidR="00A51647">
        <w:t>FFAs</w:t>
      </w:r>
      <w:r w:rsidR="00D468FB">
        <w:t xml:space="preserve"> </w:t>
      </w:r>
      <w:r w:rsidR="00382F66">
        <w:t xml:space="preserve">occur </w:t>
      </w:r>
      <w:r w:rsidR="00D468FB">
        <w:t xml:space="preserve">during the </w:t>
      </w:r>
      <w:r w:rsidR="00A22C8C">
        <w:t xml:space="preserve">supercritical </w:t>
      </w:r>
      <w:r w:rsidR="00D468FB">
        <w:t xml:space="preserve">reaction. Hence, the high </w:t>
      </w:r>
      <w:r w:rsidR="00A22C8C">
        <w:t xml:space="preserve">content of FFAs </w:t>
      </w:r>
      <w:r w:rsidR="00D468FB">
        <w:t xml:space="preserve">is not considered as an obstacle </w:t>
      </w:r>
      <w:r w:rsidR="00CD1AD4">
        <w:t xml:space="preserve">as </w:t>
      </w:r>
      <w:r w:rsidR="00A51647">
        <w:t>it</w:t>
      </w:r>
      <w:r w:rsidR="00CD1AD4">
        <w:t xml:space="preserve"> could be </w:t>
      </w:r>
      <w:r w:rsidR="00A22C8C">
        <w:t xml:space="preserve">esterified during the reaction </w:t>
      </w:r>
      <w:r w:rsidR="00CD1AD4">
        <w:t xml:space="preserve">without </w:t>
      </w:r>
      <w:r w:rsidR="00A22C8C">
        <w:t xml:space="preserve">any </w:t>
      </w:r>
      <w:r w:rsidR="00CD1AD4">
        <w:t>pre-treatment for</w:t>
      </w:r>
      <w:r w:rsidR="00DD73E8">
        <w:t xml:space="preserve"> the feedstock</w:t>
      </w:r>
      <w:r w:rsidR="006C6756">
        <w:t xml:space="preserve"> </w:t>
      </w:r>
      <w:r w:rsidR="006C6756">
        <w:fldChar w:fldCharType="begin" w:fldLock="1"/>
      </w:r>
      <w:r w:rsidR="006E3F82">
        <w:instrText>ADDIN CSL_CITATION {"citationItems":[{"id":"ITEM-1","itemData":{"DOI":"10.1016/j.enconman.2018.06.108","ISSN":"01968904","abstract":"The non-catalytic esterification of oleic acid with supercritical ethanol was carried out in a tubular reactor at different temperatures (150–300 °C), molar ratios (1:1–6:1) and volumetric flow rates (0.001–0.005 dm3/min). The highest free fatty acid conversion was obtained at 300 °C, ethanol to oleic acid molar ratio of 6:1 and fixed pressure of 150 bar. A phenomenological axial dispersion model was developed to evaluate the intrinsic effects of the operating variables on the conversion of oleic acid to ethyl oleate. The density of the reaction mixture was estimated using the Peng-Robinson equation of state. Distinct experimental data set were used for parameter estimation and validation of the model. The results demonstrated that the correction of the flow velocity is necessary, and that the axial dispersion effect cannot be neglected.","author":[{"dropping-particle":"","family":"Jesus","given":"Anderson Alles","non-dropping-particle":"de","parse-names":false,"suffix":""},{"dropping-particle":"","family":"Santana Souza","given":"Domingos Fabiano","non-dropping-particle":"de","parse-names":false,"suffix":""},{"dropping-particle":"","family":"Oliveira","given":"Jackson Araújo","non-dropping-particle":"de","parse-names":false,"suffix":""},{"dropping-particle":"","family":"Deus","given":"Marcell Santana","non-dropping-particle":"de","parse-names":false,"suffix":""},{"dropping-particle":"","family":"Silva","given":"Maxwell Gomes","non-dropping-particle":"da","parse-names":false,"suffix":""},{"dropping-particle":"","family":"Franceschi","given":"Elton","non-dropping-particle":"","parse-names":false,"suffix":""},{"dropping-particle":"","family":"Silva Egues","given":"Silvia Maria","non-dropping-particle":"da","parse-names":false,"suffix":""},{"dropping-particle":"","family":"Dariva","given":"Claudio","non-dropping-particle":"","parse-names":false,"suffix":""}],"container-title":"Energy Conversion and Management","id":"ITEM-1","issue":"April","issued":{"date-parts":[["2018"]]},"page":"1697-1703","publisher":"Elsevier","title":"Mathematical modeling and experimental esterification at supercritical conditions for biodiesel production in a tubular reactor","type":"article-journal","volume":"171"},"uris":["http://www.mendeley.com/documents/?uuid=f42f6256-8107-42cb-a171-15e8ecee88af"]}],"mendeley":{"formattedCitation":"[12]","plainTextFormattedCitation":"[12]","previouslyFormattedCitation":"[12]"},"properties":{"noteIndex":0},"schema":"https://github.com/citation-style-language/schema/raw/master/csl-citation.json"}</w:instrText>
      </w:r>
      <w:r w:rsidR="006C6756">
        <w:fldChar w:fldCharType="separate"/>
      </w:r>
      <w:r w:rsidR="00040F7E" w:rsidRPr="00040F7E">
        <w:rPr>
          <w:noProof/>
        </w:rPr>
        <w:t>[12]</w:t>
      </w:r>
      <w:r w:rsidR="006C6756">
        <w:fldChar w:fldCharType="end"/>
      </w:r>
      <w:r w:rsidR="00DD73E8">
        <w:t>.</w:t>
      </w:r>
    </w:p>
    <w:p w14:paraId="39FED80C" w14:textId="77777777" w:rsidR="00CD1AD4" w:rsidRDefault="00CD1AD4" w:rsidP="00CD1AD4">
      <w:pPr>
        <w:pStyle w:val="TAMainText"/>
        <w:spacing w:line="276" w:lineRule="auto"/>
        <w:ind w:firstLine="0"/>
        <w:contextualSpacing/>
      </w:pPr>
    </w:p>
    <w:p w14:paraId="4717556F" w14:textId="6DA932ED" w:rsidR="00743755" w:rsidRDefault="00375550" w:rsidP="008E2CFB">
      <w:pPr>
        <w:pStyle w:val="TAMainText"/>
        <w:spacing w:line="276" w:lineRule="auto"/>
        <w:ind w:firstLine="0"/>
        <w:contextualSpacing/>
        <w:rPr>
          <w:rFonts w:ascii="Times New Roman" w:hAnsi="Times New Roman"/>
          <w:bCs/>
          <w:color w:val="000000" w:themeColor="text1"/>
        </w:rPr>
      </w:pPr>
      <w:r>
        <w:t xml:space="preserve">Supercritical production of biodiesel has been introduced by Saka and </w:t>
      </w:r>
      <w:r w:rsidR="005C73A1">
        <w:t>K</w:t>
      </w:r>
      <w:r>
        <w:t>usdiana</w:t>
      </w:r>
      <w:r w:rsidR="00DD73E8">
        <w:t xml:space="preserve"> </w:t>
      </w:r>
      <w:r w:rsidR="00DD73E8">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{"citationItems":[{"id":"ITEM-1","itemData":{"DOI":"10.1016/S0016-2361(00)00083-1","ISBN":"0016-2361","ISSN":"00162361","PMID":"17275018","abstract":"Transesterification reaction of rapeseed oil in supercritical methanol was investigated without using any catalyst. An experiment has been carried out in the batch-type reaction vessel preheated at 350 and 400 °C and at a pressure of 45-65 MPa, and with a molar ratio of 1:42 of the rapeseed oil to methanol. It was consequently demonstrated that, in a preheating temperature of 350 °C, 240 s of supercritical treatment of methanol was sufficient to convert the rapeseed oil to methyl esters and that, although the prepared methyl esters were basically the same as those of the common method with a basic catalyst, the yield of methyl esters by the former was found to be higher than that by the latter. In addition, it was found that this new supercritical methanol process requires the shorter reaction time and simpler purification procedure because of the unused catalyst.","author":[{"dropping-particle":"","family":"Saka","given":"S.","non-dropping-particle":"","parse-names":false,"suffix":""},{"dropping-particle":"","family":"Kusdiana","given":"D.","non-dropping-particle":"","parse-names":false,"suffix":""}],"container-title":"Fuel","id":"ITEM-1","issue":"2","issued":{"date-parts":[["2001","1"]]},"page":"225-231","title":"Biodiesel fuel from rapeseed oil as prepared in supercritical methanol","type":"article-journal","volume":"80"},"uris":["http://www.mendeley.com/documents/?uuid=8c4122ea-7ea2-3856-ab97-e242ab495b24"]}],"mendeley":{"formattedCitation":"[17]","plainTextFormattedCitation":"[17]","previouslyFormattedCitation":"[17]"},"properties":{"noteIndex":0},"schema":"https://github.com/citation-style-language/schema/raw/master/csl-citation.json"}</w:instrText>
      </w:r>
      <w:r w:rsidR="00DD73E8">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[17]</w:t>
      </w:r>
      <w:r w:rsidR="00DD73E8">
        <w:rPr>
          <w:rFonts w:ascii="Times New Roman" w:hAnsi="Times New Roman"/>
          <w:bCs/>
          <w:color w:val="000000" w:themeColor="text1"/>
        </w:rPr>
        <w:fldChar w:fldCharType="end"/>
      </w:r>
      <w:r w:rsidR="005C73A1">
        <w:t>, where they have produced</w:t>
      </w:r>
      <w:r>
        <w:t xml:space="preserve"> high quality biodiesel using catalyst-free supercritical methanolysis. </w:t>
      </w:r>
      <w:r w:rsidR="005C73A1">
        <w:t>Later, t</w:t>
      </w:r>
      <w:r>
        <w:t>he technique has been extended</w:t>
      </w:r>
      <w:r w:rsidR="005C73A1">
        <w:t xml:space="preserve"> dramatically and included variety of feedstocks including</w:t>
      </w:r>
      <w:r>
        <w:t xml:space="preserve"> </w:t>
      </w:r>
      <w:r w:rsidR="005C73A1">
        <w:t>WCO</w:t>
      </w:r>
      <w:r>
        <w:t>s and other high acidity feedstocks.</w:t>
      </w:r>
      <w:r w:rsidR="00C43F30">
        <w:t xml:space="preserve"> In addition to methanol and ethanol, supercritical propanol and butanol have been used for non-catalytic production of biodiesel </w:t>
      </w:r>
      <w:r w:rsidR="00C43F30">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{"citationItems":[{"id":"ITEM-1","itemData":{"DOI":"10.1016/j.enconman.2016.07.021","ISSN":"01968904","abstract":"In this study, for the first time, continuous biodiesel production and the related reaction kinetics in supercritical 1-propanol (SCP) were investigated. This study aims to investigate the reaction characteristics of biodiesel production using SCP and to elucidate the kinetics. The experimental conditions were as follows: temperature, 270–400 °C; residence time, 5–30 min; a fixed pressure of 20 MPa; and an oil-to-1-propanol molar ratio of 1:40. A model of the detailed reaction kinetics for biodiesel production in SCP was developed, and the biodiesel yields obtained in this study were compared with those in supercritical methanol and ethanol (SCM and SCE). The result showed that the biodiesel yield in SCP increased with temperature and time. The detailed kinetic model was found to agree well with the experimental data. The reactivity of SCP was lower than that of SCM and SCE. The activation energies for the conversion of triglyceride to diglyceride, diglyceride to monoglyceride, and monoglyceride to glycerol were about 111.39, 78.99, 60.96 kJ mol−1, respectively.","author":[{"dropping-particle":"","family":"Farobie","given":"Obie","non-dropping-particle":"","parse-names":false,"suffix":""},{"dropping-particle":"","family":"Leow","given":"Zi Yan Michelle","non-dropping-particle":"","parse-names":false,"suffix":""},{"dropping-particle":"","family":"Samanmulya","given":"Thachanan","non-dropping-particle":"","parse-names":false,"suffix":""},{"dropping-particle":"","family":"Matsumura","given":"Yukihiko","non-dropping-particle":"","parse-names":false,"suffix":""}],"container-title":"Energy Conversion and Management","id":"ITEM-1","issued":{"date-parts":[["2016"]]},"page":"212-218","publisher":"Elsevier Ltd","title":"New insights in biodiesel production using supercritical 1-propanol","type":"article-journal","volume":"124"},"uris":["http://www.mendeley.com/documents/?uuid=996f0c96-a097-4b45-a71b-964dd858a687"]},{"id":"ITEM-2","itemData":{"DOI":"10.1016/j.fuel.2014.06.072","ISBN":"0016-2361","ISSN":"00162361","abstract":"Transesterification of camelina sativa oil to produce fatty acid butyl esters under supercritical 1-butanol conditions was systematically studied at alcohol to oil molar ratios of 20:1-60:1, reaction temperatures of 280-320°C, and reaction times of 20-100 min. The response surface methodology was applied to evaluate the effects of process parameters on the transesterification yield and biodiesel quality. Two mathematic models for different time ranges of 20-60 min and 30-100 min were developed and combined to predict the response over a long reaction time range. The predicted responses agree well with the experimental yields. A maximum biodiesel yield of 87.6% was obtained at a reaction time of 305°C, 1-butanol to camelina oil molar ratio of 40:1, and reaction time of 80 min. The physical properties of butyl biodiesel were evaluated and compared with those of regular diesel. The good cold temperature property (pour point of -19°C) and high calorific value (HHV of 39.97 MJ/kg) make the camelina oil butyl biodiesel an ideal liquid transportation fuel. © 2014 Elsevier Ltd. All rights reserved.","author":[{"dropping-particle":"","family":"Ponnusamy","given":"Sundaravadivelnathan","non-dropping-particle":"","parse-names":false,"suffix":""},{"dropping-particle":"","family":"Li","given":"Changzhu","non-dropping-particle":"","parse-names":false,"suffix":""},{"dropping-particle":"","family":"Patil","given":"Prafulla D.","non-dropping-particle":"","parse-names":false,"suffix":""},{"dropping-particle":"","family":"Sun","given":"Yingqiang","non-dropping-particle":"","parse-names":false,"suffix":""},{"dropping-particle":"","family":"Deng","given":"Shuguang","non-dropping-particle":"","parse-names":false,"suffix":""},{"dropping-particle":"","family":"Jiang","given":"Lijuan","non-dropping-particle":"","parse-names":false,"suffix":""},{"dropping-particle":"","family":"Muppaneni","given":"Tapaswy","non-dropping-particle":"","parse-names":false,"suffix":""},{"dropping-particle":"","family":"Reddy","given":"Harvind K.","non-dropping-particle":"","parse-names":false,"suffix":""}],"container-title":"Fuel","id":"ITEM-2","issued":{"date-parts":[["2014"]]},"page":"522-529","publisher":"Elsevier Ltd","title":"Optimization of high-energy density biodiesel production from camelina sativa oil under supercritical 1-butanol conditions","type":"article-journal","volume":"135"},"uris":["http://www.mendeley.com/documents/?uuid=b0377e50-66a8-4949-b0d3-16ad1cdfc7b9"]}],"mendeley":{"formattedCitation":"[18,19]","plainTextFormattedCitation":"[18,19]","previouslyFormattedCitation":"[18,19]"},"properties":{"noteIndex":0},"schema":"https://github.com/citation-style-language/schema/raw/master/csl-citation.json"}</w:instrText>
      </w:r>
      <w:r w:rsidR="00C43F30">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[18,19]</w:t>
      </w:r>
      <w:r w:rsidR="00C43F30">
        <w:rPr>
          <w:rFonts w:ascii="Times New Roman" w:hAnsi="Times New Roman"/>
          <w:bCs/>
          <w:color w:val="000000" w:themeColor="text1"/>
        </w:rPr>
        <w:fldChar w:fldCharType="end"/>
      </w:r>
      <w:r w:rsidR="00C43F30">
        <w:rPr>
          <w:rFonts w:ascii="Times New Roman" w:hAnsi="Times New Roman"/>
          <w:bCs/>
          <w:color w:val="000000" w:themeColor="text1"/>
        </w:rPr>
        <w:t>. Recently, Aboelazaye</w:t>
      </w:r>
      <w:r w:rsidR="00981503">
        <w:rPr>
          <w:rFonts w:ascii="Times New Roman" w:hAnsi="Times New Roman"/>
          <w:bCs/>
          <w:color w:val="000000" w:themeColor="text1"/>
        </w:rPr>
        <w:t>m et al</w:t>
      </w:r>
      <w:r w:rsidR="000E1F2A">
        <w:rPr>
          <w:rFonts w:ascii="Times New Roman" w:hAnsi="Times New Roman"/>
          <w:bCs/>
          <w:color w:val="000000" w:themeColor="text1"/>
        </w:rPr>
        <w:t>.</w:t>
      </w:r>
      <w:r w:rsidR="00981503">
        <w:rPr>
          <w:rFonts w:ascii="Times New Roman" w:hAnsi="Times New Roman"/>
          <w:bCs/>
          <w:color w:val="000000" w:themeColor="text1"/>
        </w:rPr>
        <w:t xml:space="preserve"> have</w:t>
      </w:r>
      <w:r w:rsidR="00C43F30">
        <w:rPr>
          <w:rFonts w:ascii="Times New Roman" w:hAnsi="Times New Roman"/>
          <w:bCs/>
          <w:color w:val="000000" w:themeColor="text1"/>
        </w:rPr>
        <w:t xml:space="preserve"> studied the valorisation of </w:t>
      </w:r>
      <w:r w:rsidR="00981503">
        <w:rPr>
          <w:rFonts w:ascii="Times New Roman" w:hAnsi="Times New Roman"/>
          <w:bCs/>
          <w:color w:val="000000" w:themeColor="text1"/>
        </w:rPr>
        <w:t xml:space="preserve">both low and </w:t>
      </w:r>
      <w:r w:rsidR="00C43F30">
        <w:rPr>
          <w:rFonts w:ascii="Times New Roman" w:hAnsi="Times New Roman"/>
          <w:bCs/>
          <w:color w:val="000000" w:themeColor="text1"/>
        </w:rPr>
        <w:t>high acid value WCO</w:t>
      </w:r>
      <w:r w:rsidR="00981503">
        <w:rPr>
          <w:rFonts w:ascii="Times New Roman" w:hAnsi="Times New Roman"/>
          <w:bCs/>
          <w:color w:val="000000" w:themeColor="text1"/>
        </w:rPr>
        <w:t xml:space="preserve">s </w:t>
      </w:r>
      <w:r w:rsidR="00C43F30">
        <w:rPr>
          <w:rFonts w:ascii="Times New Roman" w:hAnsi="Times New Roman"/>
          <w:bCs/>
          <w:color w:val="000000" w:themeColor="text1"/>
        </w:rPr>
        <w:t>into biodiesel</w:t>
      </w:r>
      <w:r w:rsidR="00981503">
        <w:rPr>
          <w:rFonts w:ascii="Times New Roman" w:hAnsi="Times New Roman"/>
          <w:bCs/>
          <w:color w:val="000000" w:themeColor="text1"/>
        </w:rPr>
        <w:t xml:space="preserve"> </w:t>
      </w:r>
      <w:r w:rsidR="0099162A">
        <w:rPr>
          <w:rFonts w:ascii="Times New Roman" w:hAnsi="Times New Roman"/>
          <w:bCs/>
          <w:color w:val="000000" w:themeColor="text1"/>
        </w:rPr>
        <w:t xml:space="preserve">using supercritical methanolysis </w:t>
      </w:r>
      <w:r w:rsidR="00981503">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{"citationItems":[{"id":"ITEM-1","itemData":{"DOI":"10.1016/j.renene.2017.06.076","ISSN":"18790682","abstract":"Biodiesel production using supercritical methanol in the absence of catalyst has been analysed by studying the main factors affecting biodiesel yield. A quadratic polynomial model has been developed using Response Surface Methodology (RSM). Box-Behnken Design (BBD) has been used to evaluate the influence of four independent variables i.e. methanol to oil (M:O) molar ratio, temperature, pressure and time on biodiesel yield. The optimum biodiesel yield is 91% at M:O molar ratio, temperature, pressure and reaction time of 37:1, 253.5 °C, 198.5 bar and 14.8 min, respectively. Overall reaction kinetics has been studied at optimum conditions concluding a pseudo first order reaction with reaction rate constant of 0.0006s−1. Moreover, thermodynamics of the reaction has been analysed in the temperature range between 240 and 280 °C concluding frequency factor and activation energy of 4.05s−1 and 50.5 kJ/mol, respectively. A kinetic reactor has been simulated on HYSYS using the obtained kinetic data resulting in 91.7% conversion of triglycerides (TG) with 0.2% relative error from the experimental results.","author":[{"dropping-particle":"","family":"Aboelazayem","given":"Omar","non-dropping-particle":"","parse-names":false,"suffix":""},{"dropping-particle":"","family":"Gadalla","given":"Mamdouh","non-dropping-particle":"","parse-names":false,"suffix":""},{"dropping-particle":"","family":"Saha","given":"Basudeb","non-dropping-particle":"","parse-names":false,"suffix":""}],"container-title":"Renewable Energy","id":"ITEM-1","issued":{"date-parts":[["2018","8"]]},"page":"144-154","publisher":"Elsevier Ltd","title":"Biodiesel production from waste cooking oil via supercritical methanol: Optimisation and reactor simulation","type":"article-journal","volume":"124"},"uris":["http://www.mendeley.com/documents/?uuid=05bd5c45-6fce-4a76-ad74-377c95930d5f"]},{"id":"ITEM-2","itemData":{"DOI":"10.1016/j.energy.2018.07.194","ISSN":"03605442","abstract":"In this study, valorisation of high acid value waste cooking oil into biodiesel has been investigated. Non-catalytic transesterification using supercritical methanol has been used for biodiesel production. Four controllable independent process variables have been considered for analysis including methanol to oil (M:O) molar ratio, temperature, pressure and time. Uncommon effects of process variables on the reaction responses, e.g. biodiesel and glycerol yields, have been observed and extensively discussed. Response surface methodology (RSM) via Central Composite Design (CCD) has been used to analyse the effect of the process variables and their interactions on the reaction responses. A quadratic model for each response has been developed representing the interrelationships between process variables and responses. Analysis of Variance (ANOVA) has been used to verify the significance effect of each process variable and their interactions on reaction responses. Optimal reaction conditions have been predicted using RSM for 98% and 2.05% of biodiesel and glycerol yields, respectively at 25:1 M:O molar ratio, 265 °C temperature, 110 bar pressure and 20 min reaction time. The predicted optimal conditions have been validated experimentally resulting in 98.82% biodiesel yield, representing 0.83% relative error. The quality of the produced biodiesel showed excellent agreement with the European biodiesel standard (EN14214).","author":[{"dropping-particle":"","family":"Aboelazayem","given":"Omar","non-dropping-particle":"","parse-names":false,"suffix":""},{"dropping-particle":"","family":"Gadalla","given":"Mamdouh","non-dropping-particle":"","parse-names":false,"suffix":""},{"dropping-particle":"","family":"Saha","given":"Basudeb","non-dropping-particle":"","parse-names":false,"suffix":""}],"container-title":"Energy","id":"ITEM-2","issued":{"date-parts":[["2018","11"]]},"page":"408-420","publisher":"Elsevier Ltd","title":"Valorisation of high acid value waste cooking oil into biodiesel using supercritical methanolysis: Experimental assessment and statistical optimisation on typical Egyptian feedstock","type":"article-journal","volume":"162"},"uris":["http://www.mendeley.com/documents/?uuid=a918b9ad-e974-411c-8449-31c9ddd6eea3"]}],"mendeley":{"formattedCitation":"[20,21]","plainTextFormattedCitation":"[20,21]","previouslyFormattedCitation":"[20,21]"},"properties":{"noteIndex":0},"schema":"https://github.com/citation-style-language/schema/raw/master/csl-citation.json"}</w:instrText>
      </w:r>
      <w:r w:rsidR="00981503">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[20,21]</w:t>
      </w:r>
      <w:r w:rsidR="00981503">
        <w:rPr>
          <w:rFonts w:ascii="Times New Roman" w:hAnsi="Times New Roman"/>
          <w:bCs/>
          <w:color w:val="000000" w:themeColor="text1"/>
        </w:rPr>
        <w:fldChar w:fldCharType="end"/>
      </w:r>
      <w:r w:rsidR="00C43F30">
        <w:rPr>
          <w:rFonts w:ascii="Times New Roman" w:hAnsi="Times New Roman"/>
          <w:bCs/>
          <w:color w:val="000000" w:themeColor="text1"/>
        </w:rPr>
        <w:t>. They have reported high yield</w:t>
      </w:r>
      <w:r w:rsidR="00981503">
        <w:rPr>
          <w:rFonts w:ascii="Times New Roman" w:hAnsi="Times New Roman"/>
          <w:bCs/>
          <w:color w:val="000000" w:themeColor="text1"/>
        </w:rPr>
        <w:t>s</w:t>
      </w:r>
      <w:r w:rsidR="00C43F30">
        <w:rPr>
          <w:rFonts w:ascii="Times New Roman" w:hAnsi="Times New Roman"/>
          <w:bCs/>
          <w:color w:val="000000" w:themeColor="text1"/>
        </w:rPr>
        <w:t xml:space="preserve"> </w:t>
      </w:r>
      <w:r w:rsidR="00981503">
        <w:rPr>
          <w:rFonts w:ascii="Times New Roman" w:hAnsi="Times New Roman"/>
          <w:bCs/>
          <w:color w:val="000000" w:themeColor="text1"/>
        </w:rPr>
        <w:t xml:space="preserve">of biodiesel from both feedstocks. They have also applied RSM to optimise four reaction variables including M:O molar ratio, temperature, pressure and time. It </w:t>
      </w:r>
      <w:r w:rsidR="008E17E8">
        <w:rPr>
          <w:rFonts w:ascii="Times New Roman" w:hAnsi="Times New Roman"/>
          <w:bCs/>
          <w:color w:val="000000" w:themeColor="text1"/>
        </w:rPr>
        <w:t xml:space="preserve">is </w:t>
      </w:r>
      <w:r w:rsidR="00981503">
        <w:rPr>
          <w:rFonts w:ascii="Times New Roman" w:hAnsi="Times New Roman"/>
          <w:bCs/>
          <w:color w:val="000000" w:themeColor="text1"/>
        </w:rPr>
        <w:t xml:space="preserve">worth mentioning that </w:t>
      </w:r>
      <w:r w:rsidR="00361D04">
        <w:rPr>
          <w:rFonts w:ascii="Times New Roman" w:hAnsi="Times New Roman"/>
          <w:bCs/>
          <w:color w:val="000000" w:themeColor="text1"/>
        </w:rPr>
        <w:t xml:space="preserve">higher biodiesel yields have been reported from feedstocks with higher acidity than from lower ones </w:t>
      </w:r>
      <w:r w:rsidR="00361D04">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{"citationItems":[{"id":"ITEM-1","itemData":{"DOI":"10.1016/j.enconman.2016.07.021","ISSN":"01968904","abstract":"In this study, for the first time, continuous biodiesel production and the related reaction kinetics in supercritical 1-propanol (SCP) were investigated. This study aims to investigate the reaction characteristics of biodiesel production using SCP and to elucidate the kinetics. The experimental conditions were as follows: temperature, 270–400 °C; residence time, 5–30 min; a fixed pressure of 20 MPa; and an oil-to-1-propanol molar ratio of 1:40. A model of the detailed reaction kinetics for biodiesel production in SCP was developed, and the biodiesel yields obtained in this study were compared with those in supercritical methanol and ethanol (SCM and SCE). The result showed that the biodiesel yield in SCP increased with temperature and time. The detailed kinetic model was found to agree well with the experimental data. The reactivity of SCP was lower than that of SCM and SCE. The activation energies for the conversion of triglyceride to diglyceride, diglyceride to monoglyceride, and monoglyceride to glycerol were about 111.39, 78.99, 60.96 kJ mol−1, respectively.","author":[{"dropping-particle":"","family":"Farobie","given":"Obie","non-dropping-particle":"","parse-names":false,"suffix":""},{"dropping-particle":"","family":"Leow","given":"Zi Yan Michelle","non-dropping-particle":"","parse-names":false,"suffix":""},{"dropping-particle":"","family":"Samanmulya","given":"Thachanan","non-dropping-particle":"","parse-names":false,"suffix":""},{"dropping-particle":"","family":"Matsumura","given":"Yukihiko","non-dropping-particle":"","parse-names":false,"suffix":""}],"container-title":"Energy Conversion and Management","id":"ITEM-1","issued":{"date-parts":[["2016"]]},"page":"212-218","publisher":"Elsevier Ltd","title":"New insights in biodiesel production using supercritical 1-propanol","type":"article-journal","volume":"124"},"uris":["http://www.mendeley.com/documents/?uuid=996f0c96-a097-4b45-a71b-964dd858a687"]},{"id":"ITEM-2","itemData":{"DOI":"10.1016/j.fuel.2014.06.072","ISBN":"0016-2361","ISSN":"00162361","abstract":"Transesterification of camelina sativa oil to produce fatty acid butyl esters under supercritical 1-butanol conditions was systematically studied at alcohol to oil molar ratios of 20:1-60:1, reaction temperatures of 280-320°C, and reaction times of 20-100 min. The response surface methodology was applied to evaluate the effects of process parameters on the transesterification yield and biodiesel quality. Two mathematic models for different time ranges of 20-60 min and 30-100 min were developed and combined to predict the response over a long reaction time range. The predicted responses agree well with the experimental yields. A maximum biodiesel yield of 87.6% was obtained at a reaction time of 305°C, 1-butanol to camelina oil molar ratio of 40:1, and reaction time of 80 min. The physical properties of butyl biodiesel were evaluated and compared with those of regular diesel. The good cold temperature property (pour point of -19°C) and high calorific value (HHV of 39.97 MJ/kg) make the camelina oil butyl biodiesel an ideal liquid transportation fuel. © 2014 Elsevier Ltd. All rights reserved.","author":[{"dropping-particle":"","family":"Ponnusamy","given":"Sundaravadivelnathan","non-dropping-particle":"","parse-names":false,"suffix":""},{"dropping-particle":"","family":"Li","given":"Changzhu","non-dropping-particle":"","parse-names":false,"suffix":""},{"dropping-particle":"","family":"Patil","given":"Prafulla D.","non-dropping-particle":"","parse-names":false,"suffix":""},{"dropping-particle":"","family":"Sun","given":"Yingqiang","non-dropping-particle":"","parse-names":false,"suffix":""},{"dropping-particle":"","family":"Deng","given":"Shuguang","non-dropping-particle":"","parse-names":false,"suffix":""},{"dropping-particle":"","family":"Jiang","given":"Lijuan","non-dropping-particle":"","parse-names":false,"suffix":""},{"dropping-particle":"","family":"Muppaneni","given":"Tapaswy","non-dropping-particle":"","parse-names":false,"suffix":""},{"dropping-particle":"","family":"Reddy","given":"Harvind K.","non-dropping-particle":"","parse-names":false,"suffix":""}],"container-title":"Fuel","id":"ITEM-2","issued":{"date-parts":[["2014"]]},"page":"522-529","publisher":"Elsevier Ltd","title":"Optimization of high-energy density biodiesel production from camelina sativa oil under supercritical 1-butanol conditions","type":"article-journal","volume":"135"},"uris":["http://www.mendeley.com/documents/?uuid=b0377e50-66a8-4949-b0d3-16ad1cdfc7b9"]},{"id":"ITEM-3","itemData":{"DOI":"10.1016/j.supflu.2013.01.011","ISBN":"8415683111","ISSN":"08968446","abstract":"Response surface methodology (RSM) was applied to analyze the effect of four independent variables (molar ratio of methanol to oil, reaction temperature, pressure and time) on the yield of the biodiesel production via supercritical methanol (SCM) method. Waste vegetable oil (WVO) was used as raw material and transesterification reaction was performed in a supercritical batch reactor. The central composite rotatable design was used to maximize the yield of the biodiesel. The optimal values of variables were determined by RSM to be 33.8:1 (methanol/oil molar ratio) 271.1 °C, 23.1 MPa and 20.4 min reaction time for the maximum predicted yield of 95.27% (g/g). Moreover, an irreversible first order kinetic model was successfully correlated to the experimental transesterification data with 3.37 (s-1) and 31.71 (kJ/mol) as the frequency factor and activation energy of the process. © 2013 Elsevier B.V.","author":[{"dropping-particle":"","family":"Ghoreishi","given":"S. M.","non-dropping-particle":"","parse-names":false,"suffix":""},{"dropping-particle":"","family":"Moein","given":"P.","non-dropping-particle":"","parse-names":false,"suffix":""}],"container-title":"Journal of Supercritical Fluids","id":"ITEM-3","issued":{"date-parts":[["2013"]]},"page":"24-31","title":"Biodiesel synthesis from waste vegetable oil via transesterification reaction in supercritical methanol","type":"article-journal","volume":"76"},"uris":["http://www.mendeley.com/documents/?uuid=3fa760d2-fcbe-3b2c-816a-49f3904608f8"]}],"mendeley":{"formattedCitation":"[18,19,22]","plainTextFormattedCitation":"[18,19,22]","previouslyFormattedCitation":"[18,19,22]"},"properties":{"noteIndex":0},"schema":"https://github.com/citation-style-language/schema/raw/master/csl-citation.json"}</w:instrText>
      </w:r>
      <w:r w:rsidR="00361D04">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[18,19,22]</w:t>
      </w:r>
      <w:r w:rsidR="00361D04">
        <w:rPr>
          <w:rFonts w:ascii="Times New Roman" w:hAnsi="Times New Roman"/>
          <w:bCs/>
          <w:color w:val="000000" w:themeColor="text1"/>
        </w:rPr>
        <w:fldChar w:fldCharType="end"/>
      </w:r>
      <w:r w:rsidR="00361D04">
        <w:rPr>
          <w:rFonts w:ascii="Times New Roman" w:hAnsi="Times New Roman"/>
          <w:bCs/>
          <w:color w:val="000000" w:themeColor="text1"/>
        </w:rPr>
        <w:t xml:space="preserve"> .</w:t>
      </w:r>
    </w:p>
    <w:p w14:paraId="5C5C33C3" w14:textId="77777777" w:rsidR="00743755" w:rsidRDefault="00743755" w:rsidP="006E3F82">
      <w:pPr>
        <w:pStyle w:val="TAMainText"/>
        <w:spacing w:line="276" w:lineRule="auto"/>
        <w:ind w:firstLine="0"/>
        <w:contextualSpacing/>
        <w:rPr>
          <w:rFonts w:ascii="Times New Roman" w:hAnsi="Times New Roman"/>
          <w:bCs/>
          <w:color w:val="000000" w:themeColor="text1"/>
        </w:rPr>
      </w:pPr>
    </w:p>
    <w:p w14:paraId="144AE815" w14:textId="0F13A95C" w:rsidR="006A7EF0" w:rsidRDefault="0099162A">
      <w:pPr>
        <w:pStyle w:val="TAMainText"/>
        <w:spacing w:line="276" w:lineRule="auto"/>
        <w:ind w:firstLine="0"/>
        <w:contextualSpacing/>
        <w:rPr>
          <w:rFonts w:ascii="Times New Roman" w:hAnsi="Times New Roman"/>
          <w:bCs/>
          <w:color w:val="000000" w:themeColor="text1"/>
        </w:rPr>
      </w:pPr>
      <w:r>
        <w:rPr>
          <w:rFonts w:ascii="Times New Roman" w:hAnsi="Times New Roman"/>
          <w:bCs/>
          <w:color w:val="000000" w:themeColor="text1"/>
        </w:rPr>
        <w:t>S</w:t>
      </w:r>
      <w:r w:rsidR="006A7EF0">
        <w:rPr>
          <w:rFonts w:ascii="Times New Roman" w:hAnsi="Times New Roman"/>
          <w:bCs/>
          <w:color w:val="000000" w:themeColor="text1"/>
        </w:rPr>
        <w:t>upercritical methanolysis has been reported as an economical</w:t>
      </w:r>
      <w:r w:rsidR="00820861">
        <w:rPr>
          <w:rFonts w:ascii="Times New Roman" w:hAnsi="Times New Roman"/>
          <w:bCs/>
          <w:color w:val="000000" w:themeColor="text1"/>
        </w:rPr>
        <w:t>ly</w:t>
      </w:r>
      <w:r w:rsidR="006A7EF0">
        <w:rPr>
          <w:rFonts w:ascii="Times New Roman" w:hAnsi="Times New Roman"/>
          <w:bCs/>
          <w:color w:val="000000" w:themeColor="text1"/>
        </w:rPr>
        <w:t xml:space="preserve"> viable process for biodiesel production from high acidity feedstock</w:t>
      </w:r>
      <w:r w:rsidR="00D517E3">
        <w:rPr>
          <w:rFonts w:ascii="Times New Roman" w:hAnsi="Times New Roman"/>
          <w:bCs/>
          <w:color w:val="000000" w:themeColor="text1"/>
        </w:rPr>
        <w:t xml:space="preserve"> </w:t>
      </w:r>
      <w:r w:rsidR="00D517E3">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{"citationItems":[{"id":"ITEM-1","itemData":{"DOI":"10.1016/j.supflu.2017.03.010","ISSN":"08968446","abstract":"This paper presents a conceptual design, simulation and techno-economic assessment of an energy self-sufficient process to produce 10,000 t per year of biodiesel using supercritical methanol and propane as cosolvent. A suitable heat-integrated design of the process was performed using a part of the produced biodiesel (7.4 wt.%) to achieve the energy self-sufficiency for the plant. The simulations were performed by Aspen Plus considering a continuous multitubular reactor operating at 280 °C, 128 bar, methanol-to-oil molar ratio of 24, propane-to-methanol molar ratio of 0.05, and a residence time of 9.7 min. The use of flash separators instead of distillation columns for methanol and propane separation contribute significantly to reduce the energy requirement, with respect to other studies. Final products are high purity of methyl esters (99.8%) and glycerol (96.4%). The economic analysis of the biodiesel plant resulted in a break-even point for the biodiesel selling price of 0.479 €/kg (at 10% rate of return), so the process can compete with the existing alkali and acid catalyzed processes.","author":[{"dropping-particle":"","family":"Gutiérrez Ortiz","given":"F. J.","non-dropping-particle":"","parse-names":false,"suffix":""},{"dropping-particle":"","family":"Santa-Ana","given":"P.","non-dropping-particle":"de","parse-names":false,"suffix":""}],"container-title":"Journal of Supercritical Fluids","id":"ITEM-1","issued":{"date-parts":[["2017","10"]]},"page":"349-358","publisher":"Elsevier B.V.","title":"Techno-economic assessment of an energy self-sufficient process to produce biodiesel under supercritical conditions","type":"article-journal","volume":"128"},"uris":["http://www.mendeley.com/documents/?uuid=8da3db7e-1e41-4092-8ba0-ac6906426c9b"]}],"mendeley":{"formattedCitation":"[9]","plainTextFormattedCitation":"[9]","previouslyFormattedCitation":"[9]"},"properties":{"noteIndex":0},"schema":"https://github.com/citation-style-language/schema/raw/master/csl-citation.json"}</w:instrText>
      </w:r>
      <w:r w:rsidR="00D517E3">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[9]</w:t>
      </w:r>
      <w:r w:rsidR="00D517E3">
        <w:rPr>
          <w:rFonts w:ascii="Times New Roman" w:hAnsi="Times New Roman"/>
          <w:bCs/>
          <w:color w:val="000000" w:themeColor="text1"/>
        </w:rPr>
        <w:fldChar w:fldCharType="end"/>
      </w:r>
      <w:r w:rsidR="006A7EF0">
        <w:rPr>
          <w:rFonts w:ascii="Times New Roman" w:hAnsi="Times New Roman"/>
          <w:bCs/>
          <w:color w:val="000000" w:themeColor="text1"/>
        </w:rPr>
        <w:t xml:space="preserve">. A comparative techno-economic study between single step (supercritical) and </w:t>
      </w:r>
      <w:r w:rsidR="00743755">
        <w:rPr>
          <w:rFonts w:ascii="Times New Roman" w:hAnsi="Times New Roman"/>
          <w:bCs/>
          <w:color w:val="000000" w:themeColor="text1"/>
        </w:rPr>
        <w:t>two-</w:t>
      </w:r>
      <w:r w:rsidR="006A7EF0">
        <w:rPr>
          <w:rFonts w:ascii="Times New Roman" w:hAnsi="Times New Roman"/>
          <w:bCs/>
          <w:color w:val="000000" w:themeColor="text1"/>
        </w:rPr>
        <w:t>steps (catalysed) processes has been reported</w:t>
      </w:r>
      <w:r w:rsidR="00820861">
        <w:rPr>
          <w:rFonts w:ascii="Times New Roman" w:hAnsi="Times New Roman"/>
          <w:bCs/>
          <w:color w:val="000000" w:themeColor="text1"/>
        </w:rPr>
        <w:t xml:space="preserve"> </w:t>
      </w:r>
      <w:r w:rsidR="00820861">
        <w:rPr>
          <w:rFonts w:ascii="Times New Roman" w:hAnsi="Times New Roman"/>
          <w:bCs/>
          <w:color w:val="000000" w:themeColor="text1"/>
        </w:rPr>
        <w:fldChar w:fldCharType="begin" w:fldLock="1"/>
      </w:r>
      <w:r w:rsidR="00820861">
        <w:rPr>
          <w:rFonts w:ascii="Times New Roman" w:hAnsi="Times New Roman"/>
          <w:bCs/>
          <w:color w:val="000000" w:themeColor="text1"/>
        </w:rPr>
        <w:instrText>ADDIN CSL_CITATION {"citationItems":[{"id":"ITEM-1","itemData":{"DOI":"10.1016/j.cherd.2018.02.024","ISSN":"02638762","abstract":"Two alternative processes for biodiesel production from used/waste cooking oil, the single-step supercritical transesterification and the two-step process consisting of oil hydrolysis and subsequent supercritical methyl esterification, were designed and simulated using the Aspen Plus 8.8 software and assessed from a techno-economic point of view. Detailed operating conditions, material and energy flows, and equipment designs were provided for biodiesel plants with 15,000 t and 30,000 t annual inlet capacities. Results revealed that both technologies offer a techno-economically viable solution for biodiesel production from low quality feedstocks such as used cooking oil. The two-step process requires milder operating conditions, lower investment and overall production costs per unit of biodiesel produced, however, it has higher process energy requirements. Total capital investments for a 15,000 t capacity plant which applies the single- or the two-step process were estimated as 6.1 million EUR or 5.8 million EUR, respectively, whereas the production cost of biodiesel are estimated as 0.824 EUR/kg and 0.786 EUR/kg for the single- and two-step processes, respectively (at used cooking oil price of 0.500 EUR/kg). Higher plant capacities have lower production and capital costs per unit of biodiesel output. Supercritical transesterification should lead to a clean, flexible and modular method to process used cooking oil for the production of a more valuable product.","author":[{"dropping-particle":"","family":"Martinovic","given":"Ferenc L.","non-dropping-particle":"","parse-names":false,"suffix":""},{"dropping-particle":"","family":"Kiss","given":"Ferenc E.","non-dropping-particle":"","parse-names":false,"suffix":""},{"dropping-particle":"","family":"Micic","given":"Radoslav D.","non-dropping-particle":"","parse-names":false,"suffix":""},{"dropping-particle":"","family":"Simikić","given":"Mirko","non-dropping-particle":"","parse-names":false,"suffix":""},{"dropping-particle":"","family":"Tomić","given":"Milan D.","non-dropping-particle":"","parse-names":false,"suffix":""}],"container-title":"Chemical Engineering Research and Design","id":"ITEM-1","issued":{"date-parts":[["2018"]]},"page":"751-765","title":"Comparative techno-economic analysis of single-step and two-step biodiesel production with supercritical methanol based on process simulation","type":"article-journal","volume":"132"},"uris":["http://www.mendeley.com/documents/?uuid=9c884186-9d2f-489c-81bd-83aa677178b0"]}],"mendeley":{"formattedCitation":"[23]","plainTextFormattedCitation":"[23]","previouslyFormattedCitation":"[23]"},"properties":{"noteIndex":0},"schema":"https://github.com/citation-style-language/schema/raw/master/csl-citation.json"}</w:instrText>
      </w:r>
      <w:r w:rsidR="00820861">
        <w:rPr>
          <w:rFonts w:ascii="Times New Roman" w:hAnsi="Times New Roman"/>
          <w:bCs/>
          <w:color w:val="000000" w:themeColor="text1"/>
        </w:rPr>
        <w:fldChar w:fldCharType="separate"/>
      </w:r>
      <w:r w:rsidR="00820861" w:rsidRPr="00040F7E">
        <w:rPr>
          <w:rFonts w:ascii="Times New Roman" w:hAnsi="Times New Roman"/>
          <w:bCs/>
          <w:noProof/>
          <w:color w:val="000000" w:themeColor="text1"/>
        </w:rPr>
        <w:t>[23]</w:t>
      </w:r>
      <w:r w:rsidR="00820861">
        <w:rPr>
          <w:rFonts w:ascii="Times New Roman" w:hAnsi="Times New Roman"/>
          <w:bCs/>
          <w:color w:val="000000" w:themeColor="text1"/>
        </w:rPr>
        <w:fldChar w:fldCharType="end"/>
      </w:r>
      <w:r w:rsidR="006A7EF0">
        <w:rPr>
          <w:rFonts w:ascii="Times New Roman" w:hAnsi="Times New Roman"/>
          <w:bCs/>
          <w:color w:val="000000" w:themeColor="text1"/>
        </w:rPr>
        <w:t xml:space="preserve">. </w:t>
      </w:r>
      <w:r>
        <w:rPr>
          <w:rFonts w:ascii="Times New Roman" w:hAnsi="Times New Roman"/>
          <w:bCs/>
          <w:color w:val="000000" w:themeColor="text1"/>
        </w:rPr>
        <w:t>The study has</w:t>
      </w:r>
      <w:r w:rsidR="00743755">
        <w:rPr>
          <w:rFonts w:ascii="Times New Roman" w:hAnsi="Times New Roman"/>
          <w:bCs/>
          <w:color w:val="000000" w:themeColor="text1"/>
        </w:rPr>
        <w:t xml:space="preserve"> analysed the cost of biodiesel from two simulated plant with annual production rate of 15,000 and 30,000 tonnes</w:t>
      </w:r>
      <w:r w:rsidR="00D517E3">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{"citationItems":[{"id":"ITEM-1","itemData":{"DOI":"10.1016/j.cherd.2018.02.024","ISSN":"02638762","abstract":"Two alternative processes for biodiesel production from used/waste cooking oil, the single-step supercritical transesterification and the two-step process consisting of oil hydrolysis and subsequent supercritical methyl esterification, were designed and simulated using the Aspen Plus 8.8 software and assessed from a techno-economic point of view. Detailed operating conditions, material and energy flows, and equipment designs were provided for biodiesel plants with 15,000 t and 30,000 t annual inlet capacities. Results revealed that both technologies offer a techno-economically viable solution for biodiesel production from low quality feedstocks such as used cooking oil. The two-step process requires milder operating conditions, lower investment and overall production costs per unit of biodiesel produced, however, it has higher process energy requirements. Total capital investments for a 15,000 t capacity plant which applies the single- or the two-step process were estimated as 6.1 million EUR or 5.8 million EUR, respectively, whereas the production cost of biodiesel are estimated as 0.824 EUR/kg and 0.786 EUR/kg for the single- and two-step processes, respectively (at used cooking oil price of 0.500 EUR/kg). Higher plant capacities have lower production and capital costs per unit of biodiesel output. Supercritical transesterification should lead to a clean, flexible and modular method to process used cooking oil for the production of a more valuable product.","author":[{"dropping-particle":"","family":"Martinovic","given":"Ferenc L.","non-dropping-particle":"","parse-names":false,"suffix":""},{"dropping-particle":"","family":"Kiss","given":"Ferenc E.","non-dropping-particle":"","parse-names":false,"suffix":""},{"dropping-particle":"","family":"Micic","given":"Radoslav D.","non-dropping-particle":"","parse-names":false,"suffix":""},{"dropping-particle":"","family":"Simikić","given":"Mirko","non-dropping-particle":"","parse-names":false,"suffix":""},{"dropping-particle":"","family":"Tomić","given":"Milan D.","non-dropping-particle":"","parse-names":false,"suffix":""}],"container-title":"Chemical Engineering Research and Design","id":"ITEM-1","issued":{"date-parts":[["2018"]]},"page":"751-765","title":"Comparative techno-economic analysis of single-step and two-step biodiesel production with supercritical methanol based on process simulation","type":"article-journal","volume":"132"},"uris":["http://www.mendeley.com/documents/?uuid=9c884186-9d2f-489c-81bd-83aa677178b0"]}],"mendeley":{"formattedCitation":"[23]","plainTextFormattedCitation":"[23]","previouslyFormattedCitation":"[23]"},"properties":{"noteIndex":0},"schema":"https://github.com/citation-style-language/schema/raw/master/csl-citation.json"}</w:instrText>
      </w:r>
      <w:r w:rsidR="00D517E3">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[23]</w:t>
      </w:r>
      <w:r w:rsidR="00D517E3">
        <w:rPr>
          <w:rFonts w:ascii="Times New Roman" w:hAnsi="Times New Roman"/>
          <w:bCs/>
          <w:color w:val="000000" w:themeColor="text1"/>
        </w:rPr>
        <w:fldChar w:fldCharType="end"/>
      </w:r>
      <w:r>
        <w:rPr>
          <w:rFonts w:ascii="Times New Roman" w:hAnsi="Times New Roman"/>
          <w:bCs/>
          <w:color w:val="000000" w:themeColor="text1"/>
        </w:rPr>
        <w:t>. The study has</w:t>
      </w:r>
      <w:r w:rsidR="00743755">
        <w:rPr>
          <w:rFonts w:ascii="Times New Roman" w:hAnsi="Times New Roman"/>
          <w:bCs/>
          <w:color w:val="000000" w:themeColor="text1"/>
        </w:rPr>
        <w:t xml:space="preserve"> reported that two-steps conventional process requires higher process energy requirements per unit of biodiesel output. </w:t>
      </w:r>
      <w:r>
        <w:rPr>
          <w:rFonts w:ascii="Times New Roman" w:hAnsi="Times New Roman"/>
          <w:bCs/>
          <w:color w:val="000000" w:themeColor="text1"/>
        </w:rPr>
        <w:t>T</w:t>
      </w:r>
      <w:r w:rsidR="0000223D">
        <w:rPr>
          <w:rFonts w:ascii="Times New Roman" w:hAnsi="Times New Roman"/>
          <w:bCs/>
          <w:color w:val="000000" w:themeColor="text1"/>
        </w:rPr>
        <w:t xml:space="preserve">he costs of biodiesel produced from supercritical and two-steps process </w:t>
      </w:r>
      <w:r>
        <w:rPr>
          <w:rFonts w:ascii="Times New Roman" w:hAnsi="Times New Roman"/>
          <w:bCs/>
          <w:color w:val="000000" w:themeColor="text1"/>
        </w:rPr>
        <w:t xml:space="preserve">have been </w:t>
      </w:r>
      <w:r w:rsidR="00E72AEA">
        <w:rPr>
          <w:rFonts w:ascii="Times New Roman" w:hAnsi="Times New Roman"/>
          <w:bCs/>
          <w:color w:val="000000" w:themeColor="text1"/>
        </w:rPr>
        <w:t>projected</w:t>
      </w:r>
      <w:r>
        <w:rPr>
          <w:rFonts w:ascii="Times New Roman" w:hAnsi="Times New Roman"/>
          <w:bCs/>
          <w:color w:val="000000" w:themeColor="text1"/>
        </w:rPr>
        <w:t xml:space="preserve"> as</w:t>
      </w:r>
      <w:r w:rsidR="0000223D">
        <w:rPr>
          <w:rFonts w:ascii="Times New Roman" w:hAnsi="Times New Roman"/>
          <w:bCs/>
          <w:color w:val="000000" w:themeColor="text1"/>
        </w:rPr>
        <w:t xml:space="preserve"> 0.824 and 0.786 EUR/kg, respectively. Additionally, Sakdasri </w:t>
      </w:r>
      <w:r w:rsidR="00D517E3">
        <w:rPr>
          <w:rFonts w:ascii="Times New Roman" w:hAnsi="Times New Roman"/>
          <w:bCs/>
          <w:color w:val="000000" w:themeColor="text1"/>
        </w:rPr>
        <w:t>et al.</w:t>
      </w:r>
      <w:r w:rsidR="00E72AEA">
        <w:rPr>
          <w:rFonts w:ascii="Times New Roman" w:hAnsi="Times New Roman"/>
          <w:bCs/>
          <w:color w:val="000000" w:themeColor="text1"/>
        </w:rPr>
        <w:t xml:space="preserve"> </w:t>
      </w:r>
      <w:r w:rsidR="00E72AEA">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{"citationItems":[{"id":"ITEM-1","itemData":{"DOI":"10.1016/j.energy.2018.03.125","ISSN":"03605442","abstract":"The techno-economic analysis of biodiesel production with supercritical methanol (SCM) at a low methanol: oil molar ratio (L-SCM) of 12:1, as well as with a homogeneous alkali-catalyzed process (Alkali-cat) and conventional SCM (C-SCM) with a methanol: oil molar ratio of 42:1 was investigated. The process simulation was performed using the Aspen plus®software based on the plant biodiesel production capacity of 40,000 tonnes/y. Even though the L-SCM had a higher total capital investment than the Alkali-cat process ($7.19 million versus $4.91 million), it was economically viable. The L-SCM process provided a lower manufacturing cost of $37.28 million and the highest net present value (NPV) of $45.48 million. However, the C-SCM process was not financially profitable because of the large amount of methanol employed in the recycling loop. Sensitivity analysis of all the processes was investigated based on variations in the feedstock and products selling price and revealed that the biodiesel selling price and palm oil price were the major effects on the sensitivity of the NPV.","author":[{"dropping-particle":"","family":"Sakdasri","given":"Winatta","non-dropping-particle":"","parse-names":false,"suffix":""},{"dropping-particle":"","family":"Sawangkeaw","given":"Ruengwit","non-dropping-particle":"","parse-names":false,"suffix":""},{"dropping-particle":"","family":"Ngamprasertsith","given":"Somkiat","non-dropping-particle":"","parse-names":false,"suffix":""}],"container-title":"Energy","id":"ITEM-1","issued":{"date-parts":[["2018"]]},"page":"144-153","publisher":"Elsevier Ltd","title":"Techno-economic analysis of biodiesel production from palm oil with supercritical methanol at a low molar ratio","type":"article-journal","volume":"152"},"uris":["http://www.mendeley.com/documents/?uuid=92af032a-6e8e-4d44-ba4d-47777e28828a"]}],"mendeley":{"formattedCitation":"[24]","plainTextFormattedCitation":"[24]","previouslyFormattedCitation":"[24]"},"properties":{"noteIndex":0},"schema":"https://github.com/citation-style-language/schema/raw/master/csl-citation.json"}</w:instrText>
      </w:r>
      <w:r w:rsidR="00E72AEA">
        <w:rPr>
          <w:rFonts w:ascii="Times New Roman" w:hAnsi="Times New Roman"/>
          <w:bCs/>
          <w:color w:val="000000" w:themeColor="text1"/>
        </w:rPr>
        <w:fldChar w:fldCharType="separate"/>
      </w:r>
      <w:r w:rsidR="00E72AEA" w:rsidRPr="00040F7E">
        <w:rPr>
          <w:rFonts w:ascii="Times New Roman" w:hAnsi="Times New Roman"/>
          <w:bCs/>
          <w:noProof/>
          <w:color w:val="000000" w:themeColor="text1"/>
        </w:rPr>
        <w:t>[24]</w:t>
      </w:r>
      <w:r w:rsidR="00E72AEA">
        <w:rPr>
          <w:rFonts w:ascii="Times New Roman" w:hAnsi="Times New Roman"/>
          <w:bCs/>
          <w:color w:val="000000" w:themeColor="text1"/>
        </w:rPr>
        <w:fldChar w:fldCharType="end"/>
      </w:r>
      <w:r w:rsidR="00D517E3">
        <w:rPr>
          <w:rFonts w:ascii="Times New Roman" w:hAnsi="Times New Roman"/>
          <w:bCs/>
          <w:color w:val="000000" w:themeColor="text1"/>
        </w:rPr>
        <w:t xml:space="preserve"> have reported that </w:t>
      </w:r>
      <w:r w:rsidR="00D517E3">
        <w:rPr>
          <w:rFonts w:ascii="Times New Roman" w:hAnsi="Times New Roman"/>
          <w:bCs/>
          <w:color w:val="000000" w:themeColor="text1"/>
        </w:rPr>
        <w:lastRenderedPageBreak/>
        <w:t>lowering the methanol ratio in supercritical methanolysis, contributes significantly in lowering the production cost of biodiesel.</w:t>
      </w:r>
    </w:p>
    <w:p w14:paraId="737FD45A" w14:textId="77777777" w:rsidR="00E652FB" w:rsidRDefault="00E652FB" w:rsidP="00E652FB">
      <w:pPr>
        <w:pStyle w:val="TAMainText"/>
        <w:spacing w:line="276" w:lineRule="auto"/>
        <w:ind w:firstLine="0"/>
        <w:contextualSpacing/>
        <w:rPr>
          <w:rFonts w:ascii="Times New Roman" w:hAnsi="Times New Roman"/>
          <w:bCs/>
          <w:color w:val="000000" w:themeColor="text1"/>
        </w:rPr>
      </w:pPr>
    </w:p>
    <w:p w14:paraId="349F105B" w14:textId="0054DA42" w:rsidR="002C0DA7" w:rsidRPr="003F2644" w:rsidRDefault="00981503" w:rsidP="00023074">
      <w:pPr>
        <w:pStyle w:val="TAMainText"/>
        <w:spacing w:line="276" w:lineRule="auto"/>
        <w:ind w:firstLine="0"/>
        <w:contextualSpacing/>
        <w:rPr>
          <w:rFonts w:ascii="Times New Roman" w:hAnsi="Times New Roman"/>
          <w:bCs/>
          <w:color w:val="000000" w:themeColor="text1"/>
        </w:rPr>
      </w:pPr>
      <w:r>
        <w:rPr>
          <w:rFonts w:ascii="Times New Roman" w:hAnsi="Times New Roman"/>
          <w:bCs/>
          <w:color w:val="000000" w:themeColor="text1"/>
        </w:rPr>
        <w:t xml:space="preserve">The </w:t>
      </w:r>
      <w:r w:rsidR="00A51647">
        <w:rPr>
          <w:rFonts w:ascii="Times New Roman" w:hAnsi="Times New Roman"/>
          <w:bCs/>
          <w:color w:val="000000" w:themeColor="text1"/>
        </w:rPr>
        <w:t>focus</w:t>
      </w:r>
      <w:r>
        <w:rPr>
          <w:rFonts w:ascii="Times New Roman" w:hAnsi="Times New Roman"/>
          <w:bCs/>
          <w:color w:val="000000" w:themeColor="text1"/>
        </w:rPr>
        <w:t xml:space="preserve"> on esterification reaction of FFAs using supercritical methanolysis would exemplify the ability of this technique to convert the existing FFAs into FAMEs. Several </w:t>
      </w:r>
      <w:r w:rsidR="00A51647">
        <w:rPr>
          <w:rFonts w:ascii="Times New Roman" w:hAnsi="Times New Roman"/>
          <w:bCs/>
          <w:color w:val="000000" w:themeColor="text1"/>
        </w:rPr>
        <w:t xml:space="preserve">studies on </w:t>
      </w:r>
      <w:r w:rsidR="009B6F42">
        <w:rPr>
          <w:rFonts w:ascii="Times New Roman" w:hAnsi="Times New Roman"/>
          <w:bCs/>
          <w:color w:val="000000" w:themeColor="text1"/>
        </w:rPr>
        <w:t>esterification</w:t>
      </w:r>
      <w:r w:rsidR="00A51647">
        <w:rPr>
          <w:rFonts w:ascii="Times New Roman" w:hAnsi="Times New Roman"/>
          <w:bCs/>
          <w:color w:val="000000" w:themeColor="text1"/>
        </w:rPr>
        <w:t xml:space="preserve"> of FFAs have</w:t>
      </w:r>
      <w:r>
        <w:rPr>
          <w:rFonts w:ascii="Times New Roman" w:hAnsi="Times New Roman"/>
          <w:bCs/>
          <w:color w:val="000000" w:themeColor="text1"/>
        </w:rPr>
        <w:t xml:space="preserve"> been reported using various techniques </w:t>
      </w:r>
      <w:r w:rsidR="009B6F42">
        <w:rPr>
          <w:rFonts w:ascii="Times New Roman" w:hAnsi="Times New Roman"/>
          <w:bCs/>
          <w:color w:val="000000" w:themeColor="text1"/>
        </w:rPr>
        <w:t xml:space="preserve">including ultrasonic-assisted </w:t>
      </w:r>
      <w:r w:rsidR="009B6F42">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{"citationItems":[{"id":"ITEM-1","itemData":{"DOI":"10.1016/j.ultsonch.2014.01.026","ISBN":"5143404711","ISSN":"18732828","PMID":"24534067","abstract":"Ultrasound accelerates the free fatty acids esterification rate by reducing the mass transfer resistance between methanol in the liquid phase and absorbed organic species on Amberlyst®46 catalyst. The reaction rates of canola oil is three times greater than for tobacco seed oil but half the reaction rate of pure oleic acid as measured in a batch reactor. The beneficial effects of ultrasound vs. The conventional approach are more pronounced at lower temperatures (20 °C and 40°C vs. 63°C): at 20°C, the free fatty acids conversion reaches 68% vs. 23% with conventional mechanical stirring. The increased conversion is attributed to acoustic cavitation that increases mass transfer in the vicinity of the active sites. The Eley-Rideal kinetic model in which the concentration of the reacting species is expressed taking into account the mass transfer between the phases is in excellent agreement with the experimental data. Ultrasound increases the mass transfer coefficient in the tobacco oil 6 and 4.1 fold at 20°C and 40 °C, respectively. © 2014 Elsevier B.V. All rights reserved.","author":[{"dropping-particle":"","family":"Boffito","given":"D. C.","non-dropping-particle":"","parse-names":false,"suffix":""},{"dropping-particle":"","family":"Galli","given":"F.","non-dropping-particle":"","parse-names":false,"suffix":""},{"dropping-particle":"","family":"Pirola","given":"C.","non-dropping-particle":"","parse-names":false,"suffix":""},{"dropping-particle":"","family":"Bianchi","given":"C. L.","non-dropping-particle":"","parse-names":false,"suffix":""},{"dropping-particle":"","family":"Patience","given":"G. S.","non-dropping-particle":"","parse-names":false,"suffix":""}],"container-title":"Ultrasonics Sonochemistry","id":"ITEM-1","issue":"6","issued":{"date-parts":[["2014"]]},"page":"1969-1975","publisher":"Elsevier B.V.","title":"Ultrasonic free fatty acids esterification in tobacco and canola oil","type":"article-journal","volume":"21"},"uris":["http://www.mendeley.com/documents/?uuid=fde55bcc-3bc0-457f-9f84-0fbecfb02079"]}],"mendeley":{"formattedCitation":"[25]","plainTextFormattedCitation":"[25]","previouslyFormattedCitation":"[25]"},"properties":{"noteIndex":0},"schema":"https://github.com/citation-style-language/schema/raw/master/csl-citation.json"}</w:instrText>
      </w:r>
      <w:r w:rsidR="009B6F42">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[25]</w:t>
      </w:r>
      <w:r w:rsidR="009B6F42">
        <w:rPr>
          <w:rFonts w:ascii="Times New Roman" w:hAnsi="Times New Roman"/>
          <w:bCs/>
          <w:color w:val="000000" w:themeColor="text1"/>
        </w:rPr>
        <w:fldChar w:fldCharType="end"/>
      </w:r>
      <w:r w:rsidR="009B6F42">
        <w:rPr>
          <w:rFonts w:ascii="Times New Roman" w:hAnsi="Times New Roman"/>
          <w:bCs/>
          <w:color w:val="000000" w:themeColor="text1"/>
        </w:rPr>
        <w:t xml:space="preserve">, microwave-assisted </w:t>
      </w:r>
      <w:r w:rsidR="009B6F42">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{"citationItems":[{"id":"ITEM-1","itemData":{"DOI":"10.1016/j.biortech.2011.04.074","ISBN":"0960-8524","ISSN":"09608524","PMID":"21570280","abstract":"It was demonstrated that pulsed microwave irradiation is a more effective method to accelerate the esterification of free fatty acid with a heterogeneous catalyst than continuous microwave irradiation. A square-pulsed microwave with a 400. Hz repetition rate and a 10-20% duty cycle with the same energy as the continuous microwave were used in this study. The pulsed microwaves improved the esterification conversion from 39.9% to 66.1% after 15. min in comparison with the continuous microwave under the same reaction conditions. These results indicated that pulsed microwaves with repetitive strong power could enhance the efficiency of biodiesel production relative to the use of continuous microwave with mild power. © 2011 Elsevier Ltd.","author":[{"dropping-particle":"","family":"Kim","given":"Daeho","non-dropping-particle":"","parse-names":false,"suffix":""},{"dropping-particle":"","family":"Choi","given":"Jinju","non-dropping-particle":"","parse-names":false,"suffix":""},{"dropping-particle":"","family":"Kim","given":"Geun Ju","non-dropping-particle":"","parse-names":false,"suffix":""},{"dropping-particle":"","family":"Seol","given":"Seung Kwon","non-dropping-particle":"","parse-names":false,"suffix":""},{"dropping-particle":"","family":"Jung","given":"Sunshin","non-dropping-particle":"","parse-names":false,"suffix":""}],"container-title":"Bioresource Technology","id":"ITEM-1","issue":"14","issued":{"date-parts":[["2011"]]},"page":"7229-7231","publisher":"Elsevier Ltd","title":"Accelerated esterification of free fatty acid using pulsed microwaves","type":"article-journal","volume":"102"},"uris":["http://www.mendeley.com/documents/?uuid=fe0a28ed-e67f-434c-a535-bbd580b402ba"]}],"mendeley":{"formattedCitation":"[26]","plainTextFormattedCitation":"[26]","previouslyFormattedCitation":"[26]"},"properties":{"noteIndex":0},"schema":"https://github.com/citation-style-language/schema/raw/master/csl-citation.json"}</w:instrText>
      </w:r>
      <w:r w:rsidR="009B6F42">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[26]</w:t>
      </w:r>
      <w:r w:rsidR="009B6F42">
        <w:rPr>
          <w:rFonts w:ascii="Times New Roman" w:hAnsi="Times New Roman"/>
          <w:bCs/>
          <w:color w:val="000000" w:themeColor="text1"/>
        </w:rPr>
        <w:fldChar w:fldCharType="end"/>
      </w:r>
      <w:r w:rsidR="00E652FB">
        <w:rPr>
          <w:rFonts w:ascii="Times New Roman" w:hAnsi="Times New Roman"/>
          <w:bCs/>
          <w:color w:val="000000" w:themeColor="text1"/>
        </w:rPr>
        <w:t xml:space="preserve"> and catalysed</w:t>
      </w:r>
      <w:r w:rsidR="009B6F42">
        <w:rPr>
          <w:rFonts w:ascii="Times New Roman" w:hAnsi="Times New Roman"/>
          <w:bCs/>
          <w:color w:val="000000" w:themeColor="text1"/>
        </w:rPr>
        <w:t xml:space="preserve"> </w:t>
      </w:r>
      <w:r w:rsidR="00E652FB">
        <w:rPr>
          <w:rFonts w:ascii="Times New Roman" w:hAnsi="Times New Roman"/>
          <w:bCs/>
          <w:color w:val="000000" w:themeColor="text1"/>
        </w:rPr>
        <w:t>processes</w:t>
      </w:r>
      <w:r w:rsidR="00103E3C">
        <w:rPr>
          <w:rFonts w:ascii="Times New Roman" w:hAnsi="Times New Roman"/>
          <w:bCs/>
          <w:color w:val="000000" w:themeColor="text1"/>
        </w:rPr>
        <w:t xml:space="preserve"> </w:t>
      </w:r>
      <w:r w:rsidR="00E652FB">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{"citationItems":[{"id":"ITEM-1","itemData":{"DOI":"10.1016/j.indcrop.2016.09.060","ISSN":"09266690","abstract":"Partially sulfonated polystyrene (PSS), synthesized from expanded polystyrene waste (EPS), was used as a catalyst for free fatty acid (FFA) conversion in non-edible oils. Acidic and water absorbing properties of the PSS facilitated the catalytic action for the FFA conversion by esterification reaction. The reaction was done on simulated acid oil (WCO) containing oleic acid and sunflower oil, and rubber seed oil (RSO). Effects of temperature, catalyst amount and alcohol to acid molar ratio were studied. FFA conversion increased with each of these factors. The advantage of this heterogeneous catalyst is that it is efficient as commercial ion exchange resin and easily removable from the reaction mixture. PSS is found to substantially reduce the acid value of WCO and RSO from 17 to 3.2 mg KOH/g and from 28.8 to 4.8 mg KOH/g respectively at 75°C. The WCO and RSO with reduced acid value may be used as a feedstock for biodiesel production.","author":[{"dropping-particle":"","family":"Vengalil","given":"Ragi","non-dropping-particle":"","parse-names":false,"suffix":""},{"dropping-particle":"","family":"Suresh","given":"Remya","non-dropping-particle":"","parse-names":false,"suffix":""},{"dropping-particle":"","family":"Kochimoolayil","given":"George Elias","non-dropping-particle":"","parse-names":false,"suffix":""},{"dropping-particle":"","family":"Joseph","given":"Rani","non-dropping-particle":"","parse-names":false,"suffix":""},{"dropping-particle":"","family":"Antony","given":"Jolly Vakayil","non-dropping-particle":"","parse-names":false,"suffix":""}],"container-title":"Industrial Crops and Products","id":"ITEM-1","issued":{"date-parts":[["2016"]]},"page":"66-74","publisher":"Elsevier B.V.","title":"Esterification of free fatty acids in non- edible oils using partially sulfonated polystyrene for biodiesel feedstock","type":"article-journal","volume":"95"},"uris":["http://www.mendeley.com/documents/?uuid=7df8f2fe-1dba-484d-8c72-090916ed92f4"]}],"mendeley":{"formattedCitation":"[27]","plainTextFormattedCitation":"[27]","previouslyFormattedCitation":"[27]"},"properties":{"noteIndex":0},"schema":"https://github.com/citation-style-language/schema/raw/master/csl-citation.json"}</w:instrText>
      </w:r>
      <w:r w:rsidR="00E652FB">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[27]</w:t>
      </w:r>
      <w:r w:rsidR="00E652FB">
        <w:rPr>
          <w:rFonts w:ascii="Times New Roman" w:hAnsi="Times New Roman"/>
          <w:bCs/>
          <w:color w:val="000000" w:themeColor="text1"/>
        </w:rPr>
        <w:fldChar w:fldCharType="end"/>
      </w:r>
      <w:r w:rsidR="00E652FB">
        <w:rPr>
          <w:rFonts w:ascii="Times New Roman" w:hAnsi="Times New Roman"/>
          <w:bCs/>
          <w:color w:val="000000" w:themeColor="text1"/>
        </w:rPr>
        <w:t>. However, very few researchers have considered studying the conversion of FFAs using supercritical technology. Jin et al</w:t>
      </w:r>
      <w:r w:rsidR="000E1F2A">
        <w:rPr>
          <w:rFonts w:ascii="Times New Roman" w:hAnsi="Times New Roman"/>
          <w:bCs/>
          <w:color w:val="000000" w:themeColor="text1"/>
        </w:rPr>
        <w:t>.</w:t>
      </w:r>
      <w:r w:rsidR="00E652FB">
        <w:rPr>
          <w:rFonts w:ascii="Times New Roman" w:hAnsi="Times New Roman"/>
          <w:bCs/>
          <w:color w:val="000000" w:themeColor="text1"/>
        </w:rPr>
        <w:t xml:space="preserve"> </w:t>
      </w:r>
      <w:r w:rsidR="00E652FB">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{"citationItems":[{"id":"ITEM-1","itemData":{"DOI":"10.1039/c5ra03709c","ISSN":"20462069","abstract":"The interaction of raw material ratio, reaction temperature and reaction time on the esterification reaction of free fatty acids, and a kinetic analysis of it.Non-catalytic esterification of free fatty acids (oleic acid) with methanol for biodiesel production was studied in the reaction temperature range of 220–280 °C. To optimize the reaction conditions, the influence of the process parameters on biodiesel yield was studied with response surface methodology (RSM). It was found that biodiesel yield decreases at an exorbitant temperature. Thus, a reaction temperature below 260 °C is appropriate. At a temperature of 260 °C, with a methanol to oleic acid molar ratio of 20/1 and a reaction time of 60 min, the biodiesel yield can reach about 95%. In addition, a simplified approach to implementing a kinetic model for the esterification reaction was developed. The kinetic parameters were analyzed and discussed, and the experimental results were found to fit a first-order kinetic rate law. The rate constant of esterification in supercritical methanol increases significantly in comparison to that of subcritical conditions, and the apparent activation energy is higher than that of subcritical conditions.","author":[{"dropping-particle":"","family":"Jin","given":"Tianwei","non-dropping-particle":"","parse-names":false,"suffix":""},{"dropping-particle":"","family":"Wang","given":"Bin","non-dropping-particle":"","parse-names":false,"suffix":""},{"dropping-particle":"","family":"Zeng","given":"Jinhui","non-dropping-particle":"","parse-names":false,"suffix":""},{"dropping-particle":"","family":"Yang","given":"Chun","non-dropping-particle":"","parse-names":false,"suffix":""},{"dropping-particle":"","family":"Wang","given":"Yuqi","non-dropping-particle":"","parse-names":false,"suffix":""},{"dropping-particle":"","family":"Fang","given":"Tao","non-dropping-particle":"","parse-names":false,"suffix":""}],"container-title":"RSC Advances","id":"ITEM-1","issue":"64","issued":{"date-parts":[["2015"]]},"page":"52072-52078","publisher":"Royal Society of Chemistry","title":"Esterification of free fatty acids with supercritical methanol for biodiesel production and related kinetic study","type":"article-journal","volume":"5"},"uris":["http://www.mendeley.com/documents/?uuid=5dc59162-d2dc-4d00-afc6-ca365004053c"]}],"mendeley":{"formattedCitation":"[28]","plainTextFormattedCitation":"[28]","previouslyFormattedCitation":"[28]"},"properties":{"noteIndex":0},"schema":"https://github.com/citation-style-language/schema/raw/master/csl-citation.json"}</w:instrText>
      </w:r>
      <w:r w:rsidR="00E652FB">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[28]</w:t>
      </w:r>
      <w:r w:rsidR="00E652FB">
        <w:rPr>
          <w:rFonts w:ascii="Times New Roman" w:hAnsi="Times New Roman"/>
          <w:bCs/>
          <w:color w:val="000000" w:themeColor="text1"/>
        </w:rPr>
        <w:fldChar w:fldCharType="end"/>
      </w:r>
      <w:r w:rsidR="00E652FB">
        <w:rPr>
          <w:rFonts w:ascii="Times New Roman" w:hAnsi="Times New Roman"/>
          <w:bCs/>
          <w:color w:val="000000" w:themeColor="text1"/>
        </w:rPr>
        <w:t xml:space="preserve"> have studied the esterification of FFAs (specifically oleic acid) using supercritical methanol. They have reported pseudo-first order reaction for the esterification reaction. Aboelazayem et al</w:t>
      </w:r>
      <w:r w:rsidR="000E1F2A">
        <w:rPr>
          <w:rFonts w:ascii="Times New Roman" w:hAnsi="Times New Roman"/>
          <w:bCs/>
          <w:color w:val="000000" w:themeColor="text1"/>
        </w:rPr>
        <w:t>.</w:t>
      </w:r>
      <w:r w:rsidR="00E652FB">
        <w:rPr>
          <w:rFonts w:ascii="Times New Roman" w:hAnsi="Times New Roman"/>
          <w:bCs/>
          <w:color w:val="000000" w:themeColor="text1"/>
        </w:rPr>
        <w:t xml:space="preserve"> </w:t>
      </w:r>
      <w:r w:rsidR="00E652FB">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{"citationItems":[{"id":"ITEM-1","itemData":{"DOI":"10.18690/978-961-286-048-6.7","ISSN":"22825819","abstract":"© 2017, ETA-Florence Renewable Energies. All rights reserved. In this study, low quality waste cooking oil (WCO) with high total acid value has been used for biodiesel production. The main factors affecting the reaction have been analysed using Response Surface Methodology (RSM). A quadratic model representing the interrelationships between reaction variables and free fatty acids (FFA) conversion has been developed. Analysis of variance (ANOVA) has been used to evaluate the significance of the predicted model. Numerical optimisation predicted the optimum conditions for maximum conversion of FFA at methanol to oil (M:O) molar ratio, temperature, pressure and time of 35:1, 260 °C, 110 bar and 16 min, respectively for 98 % conversion. The predicted optimum conditions have been validated experimentally resulting in 97.7 % conversion of FFA with 0.3 % relative error. Kinetic and thermodynamic data of the esterification reaction has been studied resulting in pseudo first-order reaction with reaction rate constant of 0.00103 s -1 , activation energy of 34.5 kJ/mol and Arrhenius constant of 1.26 s -1 . Finally, a kinetic reactor has been simulated resulting in 97 % conversion of FFA with 0.716 % relative error from the experimental results.","author":[{"dropping-particle":"","family":"Aboelazayem","given":"Omar","non-dropping-particle":"","parse-names":false,"suffix":""},{"dropping-particle":"","family":"Gadalla","given":"Mamdouh","non-dropping-particle":"","parse-names":false,"suffix":""},{"dropping-particle":"","family":"Saha","given":"Basudeb","non-dropping-particle":"","parse-names":false,"suffix":""}],"container-title":"European Biomass Conference and Exhibition Proceedings, EUBCE2017, (12-15 June)","id":"ITEM-1","issued":{"date-parts":[["2017"]]},"page":"57-66","title":"Optimising Bidiesel Production from High Acid Value Waste Cooking Oil Using Supercritical Methanol","type":"paper-conference"},"uris":["http://www.mendeley.com/documents/?uuid=3647d9d8-23bc-4817-8952-6d3679b564a2"]}],"mendeley":{"formattedCitation":"[29]","plainTextFormattedCitation":"[29]","previouslyFormattedCitation":"[29]"},"properties":{"noteIndex":0},"schema":"https://github.com/citation-style-language/schema/raw/master/csl-citation.json"}</w:instrText>
      </w:r>
      <w:r w:rsidR="00E652FB">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[29]</w:t>
      </w:r>
      <w:r w:rsidR="00E652FB">
        <w:rPr>
          <w:rFonts w:ascii="Times New Roman" w:hAnsi="Times New Roman"/>
          <w:bCs/>
          <w:color w:val="000000" w:themeColor="text1"/>
        </w:rPr>
        <w:fldChar w:fldCharType="end"/>
      </w:r>
      <w:r w:rsidR="00E652FB">
        <w:rPr>
          <w:rFonts w:ascii="Times New Roman" w:hAnsi="Times New Roman"/>
          <w:bCs/>
          <w:color w:val="000000" w:themeColor="text1"/>
        </w:rPr>
        <w:t xml:space="preserve"> have reported similar results for the kinetics of the supercritical esterification of FFAs. Mostly, the conversion of FFAs into FAMEs is determined using titration method. The chromatographic analysis fo</w:t>
      </w:r>
      <w:r w:rsidR="00522167">
        <w:rPr>
          <w:rFonts w:ascii="Times New Roman" w:hAnsi="Times New Roman"/>
          <w:bCs/>
          <w:color w:val="000000" w:themeColor="text1"/>
        </w:rPr>
        <w:t>r</w:t>
      </w:r>
      <w:r w:rsidR="00E652FB">
        <w:rPr>
          <w:rFonts w:ascii="Times New Roman" w:hAnsi="Times New Roman"/>
          <w:bCs/>
          <w:color w:val="000000" w:themeColor="text1"/>
        </w:rPr>
        <w:t xml:space="preserve"> FFAs </w:t>
      </w:r>
      <w:r w:rsidR="00522167">
        <w:rPr>
          <w:rFonts w:ascii="Times New Roman" w:hAnsi="Times New Roman"/>
          <w:bCs/>
          <w:color w:val="000000" w:themeColor="text1"/>
        </w:rPr>
        <w:t>concentration</w:t>
      </w:r>
      <w:r w:rsidR="00E652FB">
        <w:rPr>
          <w:rFonts w:ascii="Times New Roman" w:hAnsi="Times New Roman"/>
          <w:bCs/>
          <w:color w:val="000000" w:themeColor="text1"/>
        </w:rPr>
        <w:t xml:space="preserve"> is mostly reported through derivatisation of FFAs into FAMEs</w:t>
      </w:r>
      <w:r w:rsidR="00522167">
        <w:rPr>
          <w:rFonts w:ascii="Times New Roman" w:hAnsi="Times New Roman"/>
          <w:bCs/>
          <w:color w:val="000000" w:themeColor="text1"/>
        </w:rPr>
        <w:t xml:space="preserve"> or </w:t>
      </w:r>
      <w:r w:rsidR="00023074">
        <w:rPr>
          <w:rFonts w:ascii="Times New Roman" w:hAnsi="Times New Roman"/>
          <w:bCs/>
          <w:color w:val="000000" w:themeColor="text1"/>
        </w:rPr>
        <w:t>using</w:t>
      </w:r>
      <w:r w:rsidR="00522167">
        <w:rPr>
          <w:rFonts w:ascii="Times New Roman" w:hAnsi="Times New Roman"/>
          <w:bCs/>
          <w:color w:val="000000" w:themeColor="text1"/>
        </w:rPr>
        <w:t xml:space="preserve"> HPLC. </w:t>
      </w:r>
      <w:r w:rsidR="00A22C8C">
        <w:rPr>
          <w:rFonts w:ascii="Times New Roman" w:hAnsi="Times New Roman"/>
          <w:bCs/>
          <w:color w:val="000000" w:themeColor="text1"/>
        </w:rPr>
        <w:t xml:space="preserve">Recently, </w:t>
      </w:r>
      <w:r w:rsidR="00522167">
        <w:rPr>
          <w:rFonts w:ascii="Times New Roman" w:hAnsi="Times New Roman"/>
          <w:bCs/>
          <w:color w:val="000000" w:themeColor="text1"/>
        </w:rPr>
        <w:t>Zhang et al</w:t>
      </w:r>
      <w:r w:rsidR="000E1F2A">
        <w:rPr>
          <w:rFonts w:ascii="Times New Roman" w:hAnsi="Times New Roman"/>
          <w:bCs/>
          <w:color w:val="000000" w:themeColor="text1"/>
        </w:rPr>
        <w:t>.</w:t>
      </w:r>
      <w:r w:rsidR="00103E3C">
        <w:rPr>
          <w:rFonts w:ascii="Times New Roman" w:hAnsi="Times New Roman"/>
          <w:bCs/>
          <w:color w:val="000000" w:themeColor="text1"/>
        </w:rPr>
        <w:t xml:space="preserve"> </w:t>
      </w:r>
      <w:r w:rsidR="00103E3C">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{"citationItems":[{"id":"ITEM-1","itemData":{"DOI":"10.1016/j.jpha.2015.01.005","ISBN":"20951779","ISSN":"20951779","abstract":"Abstract Oleic acid is a common pharmaceutical excipient that has been widely used in various dosage forms. Gas chromatography (GC) has often been used as the quantitation method for fatty acids normally requiring a derivatization step. The aim of this study was to develop a simple, robust, and derivatization-free GC method that is suitable for routine analysis of all the major components in oleic acid USP-NF (United States Pharmacopeia-National Formulary) material. A gas chromatography-flame ionization detection (GC-FID) method was developed for direct quantitative analysis of oleic acid and related fatty acids in oleic acid USP-NF material. Fifteen fatty acids were separated using a DB-FFAP (nitroterephthalic acid modified polyethylene glycol) capillary GC column (30 m×0.32 mm i.d.) with a total run time of 20 min. The method was validated in terms of specificity, linearity, precision, accuracy, sensitivity, and robustness. The method can be routinely used for the purpose of oleic acid USP-NF material analysis.","author":[{"dropping-particle":"","family":"Zhang","given":"Honggen","non-dropping-particle":"","parse-names":false,"suffix":""},{"dropping-particle":"","family":"Wang","given":"Zhenyu","non-dropping-particle":"","parse-names":false,"suffix":""},{"dropping-particle":"","family":"Liu","given":"Oscar","non-dropping-particle":"","parse-names":false,"suffix":""}],"container-title":"Journal of Pharmaceutical Analysis","id":"ITEM-1","issue":"4","issued":{"date-parts":[["2015","8"]]},"page":"223-230","publisher":"Xi'an Jiaotong University","title":"Development and validation of a GC-FID method for quantitative analysis of oleic acid and related fatty acids","type":"article-journal","volume":"5"},"uris":["http://www.mendeley.com/documents/?uuid=f3696339-5eed-4c21-8a34-28cb758db09f"]}],"mendeley":{"formattedCitation":"[30]","plainTextFormattedCitation":"[30]","previouslyFormattedCitation":"[30]"},"properties":{"noteIndex":0},"schema":"https://github.com/citation-style-language/schema/raw/master/csl-citation.json"}</w:instrText>
      </w:r>
      <w:r w:rsidR="00103E3C">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[30]</w:t>
      </w:r>
      <w:r w:rsidR="00103E3C">
        <w:rPr>
          <w:rFonts w:ascii="Times New Roman" w:hAnsi="Times New Roman"/>
          <w:bCs/>
          <w:color w:val="000000" w:themeColor="text1"/>
        </w:rPr>
        <w:fldChar w:fldCharType="end"/>
      </w:r>
      <w:r w:rsidR="00522167">
        <w:rPr>
          <w:rFonts w:ascii="Times New Roman" w:hAnsi="Times New Roman"/>
          <w:bCs/>
          <w:color w:val="000000" w:themeColor="text1"/>
        </w:rPr>
        <w:t xml:space="preserve"> have developed and validated a robust method for der</w:t>
      </w:r>
      <w:r w:rsidR="00FC7264">
        <w:rPr>
          <w:rFonts w:ascii="Times New Roman" w:hAnsi="Times New Roman"/>
          <w:bCs/>
          <w:color w:val="000000" w:themeColor="text1"/>
        </w:rPr>
        <w:t>i</w:t>
      </w:r>
      <w:r w:rsidR="00522167">
        <w:rPr>
          <w:rFonts w:ascii="Times New Roman" w:hAnsi="Times New Roman"/>
          <w:bCs/>
          <w:color w:val="000000" w:themeColor="text1"/>
        </w:rPr>
        <w:t xml:space="preserve">vatisation-free analysis of FFAs using </w:t>
      </w:r>
      <w:r w:rsidR="008673A4">
        <w:rPr>
          <w:rFonts w:ascii="Times New Roman" w:hAnsi="Times New Roman"/>
          <w:bCs/>
          <w:color w:val="000000" w:themeColor="text1"/>
        </w:rPr>
        <w:t>GC</w:t>
      </w:r>
      <w:r w:rsidR="00522167">
        <w:rPr>
          <w:rFonts w:ascii="Times New Roman" w:hAnsi="Times New Roman"/>
          <w:bCs/>
          <w:color w:val="000000" w:themeColor="text1"/>
        </w:rPr>
        <w:t xml:space="preserve"> </w:t>
      </w:r>
      <w:r w:rsidR="00522167" w:rsidRPr="00522167">
        <w:rPr>
          <w:rFonts w:ascii="Times New Roman" w:hAnsi="Times New Roman"/>
          <w:bCs/>
          <w:i/>
          <w:iCs/>
          <w:color w:val="000000" w:themeColor="text1"/>
        </w:rPr>
        <w:t>via</w:t>
      </w:r>
      <w:r w:rsidR="00522167">
        <w:rPr>
          <w:rFonts w:ascii="Times New Roman" w:hAnsi="Times New Roman"/>
          <w:bCs/>
          <w:color w:val="000000" w:themeColor="text1"/>
        </w:rPr>
        <w:t xml:space="preserve"> </w:t>
      </w:r>
      <w:r w:rsidR="008673A4">
        <w:rPr>
          <w:rFonts w:ascii="Times New Roman" w:hAnsi="Times New Roman"/>
          <w:bCs/>
          <w:color w:val="000000" w:themeColor="text1"/>
        </w:rPr>
        <w:t>FID</w:t>
      </w:r>
      <w:r w:rsidR="00103E3C">
        <w:rPr>
          <w:rFonts w:ascii="Times New Roman" w:hAnsi="Times New Roman"/>
          <w:bCs/>
          <w:color w:val="000000" w:themeColor="text1"/>
        </w:rPr>
        <w:t>.</w:t>
      </w:r>
    </w:p>
    <w:p w14:paraId="63B82FCF" w14:textId="673F3813" w:rsidR="002C0DA7" w:rsidRDefault="00103E3C" w:rsidP="003F2644">
      <w:pPr>
        <w:pStyle w:val="TEXT"/>
        <w:spacing w:before="240" w:line="276" w:lineRule="auto"/>
        <w:ind w:firstLine="0"/>
        <w:rPr>
          <w:szCs w:val="20"/>
          <w:lang w:eastAsia="en-US"/>
        </w:rPr>
      </w:pPr>
      <w:r>
        <w:rPr>
          <w:rFonts w:ascii="Times New Roman" w:hAnsi="Times New Roman"/>
          <w:bCs/>
          <w:color w:val="000000" w:themeColor="text1"/>
        </w:rPr>
        <w:t xml:space="preserve">This study is a logical extension of our research on biodiesel production from high acid value WCO. </w:t>
      </w:r>
      <w:r>
        <w:rPr>
          <w:szCs w:val="20"/>
          <w:lang w:eastAsia="en-US"/>
        </w:rPr>
        <w:t xml:space="preserve">In the present study, esterification of FFAs of a high acidity WCO into biodiesel has been critically studied. A derivatisation-free method for specific FFAs characterisation has been developed to evaluate the concentration of each FFA in the feedstock and the products. The conversion of four main FFAs have been considered as process responses including myristic, palmitic, oleic and linoleic acids. </w:t>
      </w:r>
      <w:r w:rsidR="002C0DA7">
        <w:rPr>
          <w:szCs w:val="20"/>
          <w:lang w:eastAsia="en-US"/>
        </w:rPr>
        <w:t xml:space="preserve">The influence of four independent reaction variables and their interaction, i.e. </w:t>
      </w:r>
      <w:r w:rsidR="002C0DA7" w:rsidRPr="007A4EE7">
        <w:t>methanol to oil (M:O) molar ratio, temperature, pressure</w:t>
      </w:r>
      <w:r w:rsidR="002C0DA7">
        <w:t>,</w:t>
      </w:r>
      <w:r w:rsidR="002C0DA7" w:rsidRPr="007A4EE7">
        <w:t xml:space="preserve"> time</w:t>
      </w:r>
      <w:r w:rsidR="002C0DA7">
        <w:rPr>
          <w:szCs w:val="20"/>
          <w:lang w:eastAsia="en-US"/>
        </w:rPr>
        <w:t xml:space="preserve">  have been critically discussed. Graphical and numerical optimisation have been applied to optimise the reaction variables for maximum conversion of FFAs into FAMEs.</w:t>
      </w:r>
    </w:p>
    <w:p w14:paraId="0295C299" w14:textId="3C589010" w:rsidR="00174C99" w:rsidRPr="00857AB7" w:rsidRDefault="00172583" w:rsidP="002C0DA7">
      <w:pPr>
        <w:pStyle w:val="TEXT"/>
        <w:spacing w:before="240" w:line="276" w:lineRule="auto"/>
        <w:ind w:firstLine="0"/>
        <w:rPr>
          <w:rFonts w:ascii="Times New Roman" w:hAnsi="Times New Roman"/>
          <w:b/>
          <w:color w:val="000000" w:themeColor="text1"/>
        </w:rPr>
      </w:pPr>
      <w:r w:rsidRPr="00857AB7">
        <w:rPr>
          <w:rFonts w:ascii="Times New Roman" w:hAnsi="Times New Roman"/>
          <w:b/>
          <w:color w:val="000000" w:themeColor="text1"/>
        </w:rPr>
        <w:t xml:space="preserve">2. MATERIAL AND METHODS </w:t>
      </w:r>
    </w:p>
    <w:p w14:paraId="46570F85" w14:textId="77777777" w:rsidR="00174C99" w:rsidRPr="00857AB7" w:rsidRDefault="00174C99" w:rsidP="000D6234">
      <w:pPr>
        <w:pStyle w:val="TAMainText"/>
        <w:spacing w:line="276" w:lineRule="auto"/>
        <w:ind w:firstLine="0"/>
        <w:contextualSpacing/>
        <w:jc w:val="left"/>
        <w:rPr>
          <w:rFonts w:ascii="Times New Roman" w:hAnsi="Times New Roman"/>
          <w:b/>
          <w:color w:val="000000" w:themeColor="text1"/>
        </w:rPr>
      </w:pPr>
    </w:p>
    <w:p w14:paraId="14FB340B" w14:textId="77777777" w:rsidR="00174C99" w:rsidRPr="00857AB7" w:rsidRDefault="00174C99" w:rsidP="000D6234">
      <w:pPr>
        <w:pStyle w:val="TAMainText"/>
        <w:spacing w:line="276" w:lineRule="auto"/>
        <w:ind w:firstLine="0"/>
        <w:contextualSpacing/>
        <w:jc w:val="left"/>
        <w:rPr>
          <w:rFonts w:ascii="Times New Roman" w:hAnsi="Times New Roman"/>
          <w:b/>
          <w:color w:val="000000" w:themeColor="text1"/>
        </w:rPr>
      </w:pPr>
      <w:r w:rsidRPr="00857AB7">
        <w:rPr>
          <w:rFonts w:ascii="Times New Roman" w:hAnsi="Times New Roman"/>
          <w:b/>
          <w:color w:val="000000" w:themeColor="text1"/>
        </w:rPr>
        <w:t>2.1. Materials</w:t>
      </w:r>
    </w:p>
    <w:p w14:paraId="0408427F" w14:textId="77777777" w:rsidR="00174C99" w:rsidRDefault="00174C99" w:rsidP="000D6234">
      <w:pPr>
        <w:pStyle w:val="TAMainText"/>
        <w:spacing w:line="276" w:lineRule="auto"/>
        <w:ind w:firstLine="0"/>
        <w:contextualSpacing/>
        <w:jc w:val="left"/>
        <w:rPr>
          <w:rFonts w:ascii="Times New Roman" w:hAnsi="Times New Roman"/>
          <w:b/>
          <w:color w:val="000000" w:themeColor="text1"/>
        </w:rPr>
      </w:pPr>
    </w:p>
    <w:p w14:paraId="562003FE" w14:textId="3639BD77" w:rsidR="00863979" w:rsidRPr="00C91DF9" w:rsidRDefault="00BD3DE5" w:rsidP="00182E89">
      <w:pPr>
        <w:widowControl w:val="0"/>
        <w:spacing w:line="276" w:lineRule="auto"/>
      </w:pPr>
      <w:r>
        <w:t xml:space="preserve">WCO was purchased </w:t>
      </w:r>
      <w:r w:rsidR="00DC2266">
        <w:t xml:space="preserve">from various </w:t>
      </w:r>
      <w:r>
        <w:t>restaurant</w:t>
      </w:r>
      <w:r w:rsidR="00DC2266">
        <w:t>s</w:t>
      </w:r>
      <w:r>
        <w:t xml:space="preserve"> </w:t>
      </w:r>
      <w:r w:rsidR="00BD3646">
        <w:t xml:space="preserve">and industries in Egypt. In an attempt to provide a realistic mixture, the collected WCOs were mixed together. The standard fatty acids that represents the feedstock. i.e. </w:t>
      </w:r>
      <w:bookmarkStart w:id="6" w:name="OLE_LINK13"/>
      <w:bookmarkStart w:id="7" w:name="OLE_LINK23"/>
      <w:bookmarkStart w:id="8" w:name="OLE_LINK24"/>
      <w:r w:rsidR="0094583D">
        <w:t>myristic</w:t>
      </w:r>
      <w:bookmarkEnd w:id="6"/>
      <w:r w:rsidR="0094583D">
        <w:t xml:space="preserve"> acid (C14:0), </w:t>
      </w:r>
      <w:r w:rsidR="00BD3646">
        <w:t>palmitic acid</w:t>
      </w:r>
      <w:r w:rsidR="0094583D">
        <w:t xml:space="preserve"> (C16:0)</w:t>
      </w:r>
      <w:r w:rsidR="00BD3646">
        <w:t>,</w:t>
      </w:r>
      <w:r w:rsidR="0094583D">
        <w:t xml:space="preserve"> oleic acid (C18:1),</w:t>
      </w:r>
      <w:r w:rsidR="00BD3646">
        <w:t xml:space="preserve"> linoleic acid</w:t>
      </w:r>
      <w:r w:rsidR="0094583D">
        <w:t xml:space="preserve"> (C18:2)</w:t>
      </w:r>
      <w:r w:rsidR="00BD3646">
        <w:t xml:space="preserve">, and </w:t>
      </w:r>
      <w:bookmarkStart w:id="9" w:name="OLE_LINK16"/>
      <w:bookmarkStart w:id="10" w:name="OLE_LINK17"/>
      <w:bookmarkStart w:id="11" w:name="OLE_LINK26"/>
      <w:bookmarkStart w:id="12" w:name="OLE_LINK27"/>
      <w:bookmarkStart w:id="13" w:name="OLE_LINK28"/>
      <w:r w:rsidR="00BD3646">
        <w:t>heptadecanoi</w:t>
      </w:r>
      <w:r w:rsidR="0094583D">
        <w:t>c</w:t>
      </w:r>
      <w:r w:rsidR="00BD3646">
        <w:t xml:space="preserve"> </w:t>
      </w:r>
      <w:bookmarkEnd w:id="9"/>
      <w:bookmarkEnd w:id="10"/>
      <w:r w:rsidR="00BD3646">
        <w:t>acid</w:t>
      </w:r>
      <w:r w:rsidR="0094583D">
        <w:t xml:space="preserve"> </w:t>
      </w:r>
      <w:bookmarkEnd w:id="11"/>
      <w:bookmarkEnd w:id="12"/>
      <w:bookmarkEnd w:id="13"/>
      <w:r w:rsidR="0094583D">
        <w:t xml:space="preserve">(C17:0) as an </w:t>
      </w:r>
      <w:r w:rsidR="00BD3646">
        <w:t>internal standard</w:t>
      </w:r>
      <w:bookmarkEnd w:id="7"/>
      <w:bookmarkEnd w:id="8"/>
      <w:r w:rsidR="00BD3646">
        <w:t xml:space="preserve">, were </w:t>
      </w:r>
      <w:r w:rsidR="00BD3646" w:rsidRPr="00A557DF">
        <w:rPr>
          <w:color w:val="000000"/>
        </w:rPr>
        <w:t xml:space="preserve">purchased from </w:t>
      </w:r>
      <w:r w:rsidR="00BD3646">
        <w:rPr>
          <w:color w:val="000000"/>
        </w:rPr>
        <w:t>Merck</w:t>
      </w:r>
      <w:r w:rsidR="00BD3646" w:rsidRPr="00A557DF">
        <w:rPr>
          <w:color w:val="000000"/>
        </w:rPr>
        <w:t>, UK</w:t>
      </w:r>
      <w:r w:rsidR="0094583D">
        <w:rPr>
          <w:color w:val="000000"/>
        </w:rPr>
        <w:t>.</w:t>
      </w:r>
      <w:r w:rsidR="0094583D" w:rsidRPr="0094583D">
        <w:t xml:space="preserve"> </w:t>
      </w:r>
      <w:r w:rsidR="0094583D" w:rsidRPr="00C91DF9">
        <w:t>Methanol 99% (MeOH)</w:t>
      </w:r>
      <w:r w:rsidR="0094583D">
        <w:t xml:space="preserve"> and </w:t>
      </w:r>
      <w:r w:rsidR="0094583D" w:rsidRPr="0094583D">
        <w:rPr>
          <w:i/>
        </w:rPr>
        <w:t>iso</w:t>
      </w:r>
      <w:r w:rsidR="0094583D">
        <w:t>-propanol 99% were</w:t>
      </w:r>
      <w:r w:rsidR="0094583D" w:rsidRPr="00C91DF9">
        <w:t xml:space="preserve"> purchased from Fisher Scientific UK</w:t>
      </w:r>
      <w:r w:rsidR="0094583D">
        <w:t xml:space="preserve">. </w:t>
      </w:r>
      <w:r w:rsidR="00182E89" w:rsidRPr="00C91DF9">
        <w:t>The liquid CO</w:t>
      </w:r>
      <w:r w:rsidR="00182E89" w:rsidRPr="00C91DF9">
        <w:rPr>
          <w:vertAlign w:val="subscript"/>
        </w:rPr>
        <w:t>2</w:t>
      </w:r>
      <w:r w:rsidR="00182E89" w:rsidRPr="00C91DF9">
        <w:t xml:space="preserve"> cylinder (99.9%) equipped with dip tube was purchased from BOC Ltd., UK.</w:t>
      </w:r>
    </w:p>
    <w:p w14:paraId="757BA37B" w14:textId="77777777" w:rsidR="00863979" w:rsidRPr="00857AB7" w:rsidRDefault="00863979" w:rsidP="000D6234">
      <w:pPr>
        <w:pStyle w:val="TAMainText"/>
        <w:spacing w:line="276" w:lineRule="auto"/>
        <w:ind w:firstLine="0"/>
        <w:contextualSpacing/>
        <w:jc w:val="left"/>
        <w:rPr>
          <w:rFonts w:ascii="Times New Roman" w:hAnsi="Times New Roman"/>
          <w:b/>
          <w:color w:val="000000" w:themeColor="text1"/>
        </w:rPr>
      </w:pPr>
    </w:p>
    <w:p w14:paraId="4BEBB3F7" w14:textId="777421EA" w:rsidR="00174C99" w:rsidRDefault="002F47A7" w:rsidP="000D6234">
      <w:pPr>
        <w:pStyle w:val="TAMainText"/>
        <w:spacing w:line="276" w:lineRule="auto"/>
        <w:ind w:firstLine="0"/>
        <w:contextualSpacing/>
        <w:jc w:val="left"/>
        <w:rPr>
          <w:rFonts w:ascii="Times New Roman" w:hAnsi="Times New Roman"/>
          <w:b/>
          <w:color w:val="000000" w:themeColor="text1"/>
        </w:rPr>
      </w:pPr>
      <w:r>
        <w:rPr>
          <w:rFonts w:ascii="Times New Roman" w:hAnsi="Times New Roman"/>
          <w:b/>
          <w:color w:val="000000" w:themeColor="text1"/>
        </w:rPr>
        <w:lastRenderedPageBreak/>
        <w:t xml:space="preserve">2.2. </w:t>
      </w:r>
      <w:r w:rsidR="00BC5299">
        <w:rPr>
          <w:rFonts w:ascii="Times New Roman" w:hAnsi="Times New Roman"/>
          <w:b/>
          <w:color w:val="000000" w:themeColor="text1"/>
        </w:rPr>
        <w:t xml:space="preserve">Experimental procedures </w:t>
      </w:r>
    </w:p>
    <w:p w14:paraId="2B054CA2" w14:textId="6F7FDD3A" w:rsidR="00BC5299" w:rsidRDefault="00BC5299" w:rsidP="000D6234">
      <w:pPr>
        <w:pStyle w:val="TAMainText"/>
        <w:spacing w:line="276" w:lineRule="auto"/>
        <w:ind w:firstLine="0"/>
        <w:contextualSpacing/>
        <w:jc w:val="left"/>
        <w:rPr>
          <w:rFonts w:ascii="Times New Roman" w:hAnsi="Times New Roman"/>
          <w:b/>
          <w:color w:val="000000" w:themeColor="text1"/>
        </w:rPr>
      </w:pPr>
    </w:p>
    <w:p w14:paraId="1756E1EC" w14:textId="507B6ECC" w:rsidR="00BC5299" w:rsidRDefault="00BC5299" w:rsidP="006E3F82">
      <w:pPr>
        <w:pStyle w:val="TAMainText"/>
        <w:spacing w:line="276" w:lineRule="auto"/>
        <w:ind w:firstLine="0"/>
        <w:contextualSpacing/>
        <w:rPr>
          <w:rFonts w:ascii="Times New Roman" w:hAnsi="Times New Roman"/>
          <w:color w:val="000000" w:themeColor="text1"/>
        </w:rPr>
      </w:pPr>
      <w:r>
        <w:rPr>
          <w:rFonts w:ascii="Times New Roman" w:hAnsi="Times New Roman"/>
          <w:color w:val="000000" w:themeColor="text1"/>
        </w:rPr>
        <w:t xml:space="preserve">The </w:t>
      </w:r>
      <w:r w:rsidR="00C95347">
        <w:rPr>
          <w:rFonts w:ascii="Times New Roman" w:hAnsi="Times New Roman"/>
          <w:color w:val="000000" w:themeColor="text1"/>
        </w:rPr>
        <w:t xml:space="preserve">fatty acids </w:t>
      </w:r>
      <w:r w:rsidR="00E72AEA">
        <w:rPr>
          <w:rFonts w:ascii="Times New Roman" w:hAnsi="Times New Roman"/>
          <w:color w:val="000000" w:themeColor="text1"/>
        </w:rPr>
        <w:t xml:space="preserve">composition </w:t>
      </w:r>
      <w:r>
        <w:rPr>
          <w:rFonts w:ascii="Times New Roman" w:hAnsi="Times New Roman"/>
          <w:color w:val="000000" w:themeColor="text1"/>
        </w:rPr>
        <w:t xml:space="preserve">of the feedstock </w:t>
      </w:r>
      <w:r w:rsidR="00C95347">
        <w:rPr>
          <w:rFonts w:ascii="Times New Roman" w:hAnsi="Times New Roman"/>
          <w:color w:val="000000" w:themeColor="text1"/>
        </w:rPr>
        <w:t>were</w:t>
      </w:r>
      <w:r>
        <w:rPr>
          <w:rFonts w:ascii="Times New Roman" w:hAnsi="Times New Roman"/>
          <w:color w:val="000000" w:themeColor="text1"/>
        </w:rPr>
        <w:t xml:space="preserve"> calibrated through derivatisation of triglycerides and FFAs into FAMEs using the standard methylation process</w:t>
      </w:r>
      <w:r w:rsidR="00C95347">
        <w:rPr>
          <w:rFonts w:ascii="Times New Roman" w:hAnsi="Times New Roman"/>
          <w:color w:val="000000" w:themeColor="text1"/>
        </w:rPr>
        <w:t xml:space="preserve"> (</w:t>
      </w:r>
      <w:r w:rsidR="00C95347">
        <w:rPr>
          <w:rFonts w:ascii="Times New Roman" w:hAnsi="Times New Roman"/>
          <w:bCs/>
          <w:color w:val="000000" w:themeColor="text1"/>
        </w:rPr>
        <w:t>BS EN ISO 12966-2:2017)</w:t>
      </w:r>
      <w:r>
        <w:rPr>
          <w:rFonts w:ascii="Times New Roman" w:hAnsi="Times New Roman"/>
          <w:color w:val="000000" w:themeColor="text1"/>
        </w:rPr>
        <w:t>. T</w:t>
      </w:r>
      <w:r w:rsidR="00C95347">
        <w:rPr>
          <w:rFonts w:ascii="Times New Roman" w:hAnsi="Times New Roman"/>
          <w:color w:val="000000" w:themeColor="text1"/>
        </w:rPr>
        <w:t xml:space="preserve">he </w:t>
      </w:r>
      <w:r w:rsidR="00FC7264">
        <w:rPr>
          <w:rFonts w:ascii="Times New Roman" w:hAnsi="Times New Roman"/>
          <w:color w:val="000000" w:themeColor="text1"/>
        </w:rPr>
        <w:t xml:space="preserve">composition and physicochemical properties of the feedstock are shown in Tables 1 and 2. The </w:t>
      </w:r>
      <w:r w:rsidR="00C95347">
        <w:rPr>
          <w:rFonts w:ascii="Times New Roman" w:hAnsi="Times New Roman"/>
          <w:color w:val="000000" w:themeColor="text1"/>
        </w:rPr>
        <w:t xml:space="preserve">detailed analysis and composition of the feedstock were reported </w:t>
      </w:r>
      <w:r w:rsidR="00C95347" w:rsidRPr="00C95347">
        <w:rPr>
          <w:rFonts w:ascii="Times New Roman" w:hAnsi="Times New Roman"/>
          <w:color w:val="000000" w:themeColor="text1"/>
        </w:rPr>
        <w:t>elsewhere</w:t>
      </w:r>
      <w:r w:rsidR="00C95347">
        <w:rPr>
          <w:rFonts w:ascii="Times New Roman" w:hAnsi="Times New Roman"/>
          <w:color w:val="000000" w:themeColor="text1"/>
        </w:rPr>
        <w:t xml:space="preserve"> </w:t>
      </w:r>
      <w:r w:rsidR="00C95347">
        <w:rPr>
          <w:rFonts w:ascii="Times New Roman" w:hAnsi="Times New Roman"/>
          <w:color w:val="000000" w:themeColor="text1"/>
        </w:rPr>
        <w:fldChar w:fldCharType="begin" w:fldLock="1"/>
      </w:r>
      <w:r w:rsidR="006E3F82">
        <w:rPr>
          <w:rFonts w:ascii="Times New Roman" w:hAnsi="Times New Roman"/>
          <w:color w:val="000000" w:themeColor="text1"/>
        </w:rPr>
        <w:instrText>ADDIN CSL_CITATION {"citationItems":[{"id":"ITEM-1","itemData":{"DOI":"10.1016/j.energy.2018.07.194","ISSN":"03605442","abstract":"In this study, valorisation of high acid value waste cooking oil into biodiesel has been investigated. Non-catalytic transesterification using supercritical methanol has been used for biodiesel production. Four controllable independent process variables have been considered for analysis including methanol to oil (M:O) molar ratio, temperature, pressure and time. Uncommon effects of process variables on the reaction responses, e.g. biodiesel and glycerol yields, have been observed and extensively discussed. Response surface methodology (RSM) via Central Composite Design (CCD) has been used to analyse the effect of the process variables and their interactions on the reaction responses. A quadratic model for each response has been developed representing the interrelationships between process variables and responses. Analysis of Variance (ANOVA) has been used to verify the significance effect of each process variable and their interactions on reaction responses. Optimal reaction conditions have been predicted using RSM for 98% and 2.05% of biodiesel and glycerol yields, respectively at 25:1 M:O molar ratio, 265 °C temperature, 110 bar pressure and 20 min reaction time. The predicted optimal conditions have been validated experimentally resulting in 98.82% biodiesel yield, representing 0.83% relative error. The quality of the produced biodiesel showed excellent agreement with the European biodiesel standard (EN14214).","author":[{"dropping-particle":"","family":"Aboelazayem","given":"Omar","non-dropping-particle":"","parse-names":false,"suffix":""},{"dropping-particle":"","family":"Gadalla","given":"Mamdouh","non-dropping-particle":"","parse-names":false,"suffix":""},{"dropping-particle":"","family":"Saha","given":"Basudeb","non-dropping-particle":"","parse-names":false,"suffix":""}],"container-title":"Energy","id":"ITEM-1","issued":{"date-parts":[["2018","11"]]},"page":"408-420","publisher":"Elsevier Ltd","title":"Valorisation of high acid value waste cooking oil into biodiesel using supercritical methanolysis: Experimental assessment and statistical optimisation on typical Egyptian feedstock","type":"article-journal","volume":"162"},"uris":["http://www.mendeley.com/documents/?uuid=a918b9ad-e974-411c-8449-31c9ddd6eea3"]}],"mendeley":{"formattedCitation":"[21]","plainTextFormattedCitation":"[21]","previouslyFormattedCitation":"[21]"},"properties":{"noteIndex":0},"schema":"https://github.com/citation-style-language/schema/raw/master/csl-citation.json"}</w:instrText>
      </w:r>
      <w:r w:rsidR="00C95347">
        <w:rPr>
          <w:rFonts w:ascii="Times New Roman" w:hAnsi="Times New Roman"/>
          <w:color w:val="000000" w:themeColor="text1"/>
        </w:rPr>
        <w:fldChar w:fldCharType="separate"/>
      </w:r>
      <w:r w:rsidR="00040F7E" w:rsidRPr="00040F7E">
        <w:rPr>
          <w:rFonts w:ascii="Times New Roman" w:hAnsi="Times New Roman"/>
          <w:noProof/>
          <w:color w:val="000000" w:themeColor="text1"/>
        </w:rPr>
        <w:t>[21]</w:t>
      </w:r>
      <w:r w:rsidR="00C95347">
        <w:rPr>
          <w:rFonts w:ascii="Times New Roman" w:hAnsi="Times New Roman"/>
          <w:color w:val="000000" w:themeColor="text1"/>
        </w:rPr>
        <w:fldChar w:fldCharType="end"/>
      </w:r>
      <w:r w:rsidR="00C95347">
        <w:rPr>
          <w:rFonts w:ascii="Times New Roman" w:hAnsi="Times New Roman"/>
          <w:color w:val="000000" w:themeColor="text1"/>
        </w:rPr>
        <w:t>.</w:t>
      </w:r>
    </w:p>
    <w:p w14:paraId="38CCBC53" w14:textId="20A69DFB" w:rsidR="00032AA9" w:rsidRDefault="00032AA9" w:rsidP="00162D58">
      <w:pPr>
        <w:pStyle w:val="TAMainText"/>
        <w:spacing w:line="276" w:lineRule="auto"/>
        <w:ind w:firstLine="0"/>
        <w:contextualSpacing/>
        <w:rPr>
          <w:rFonts w:ascii="Times New Roman" w:hAnsi="Times New Roman"/>
          <w:color w:val="000000" w:themeColor="text1"/>
        </w:rPr>
      </w:pPr>
    </w:p>
    <w:p w14:paraId="60BD37B8" w14:textId="76D44690" w:rsidR="00032AA9" w:rsidRPr="00E91E23" w:rsidRDefault="00032AA9" w:rsidP="00032AA9">
      <w:pPr>
        <w:pStyle w:val="TAMainText"/>
        <w:spacing w:line="276" w:lineRule="auto"/>
        <w:ind w:firstLine="0"/>
        <w:contextualSpacing/>
        <w:jc w:val="center"/>
        <w:rPr>
          <w:rFonts w:asciiTheme="majorBidi" w:hAnsiTheme="majorBidi" w:cstheme="majorBidi"/>
          <w:color w:val="000000" w:themeColor="text1"/>
          <w:szCs w:val="24"/>
        </w:rPr>
      </w:pPr>
      <w:r w:rsidRPr="00E91E23">
        <w:rPr>
          <w:rFonts w:asciiTheme="majorBidi" w:hAnsiTheme="majorBidi" w:cstheme="majorBidi"/>
          <w:color w:val="000000" w:themeColor="text1"/>
          <w:szCs w:val="24"/>
        </w:rPr>
        <w:t xml:space="preserve">Table </w:t>
      </w:r>
      <w:r>
        <w:rPr>
          <w:rFonts w:asciiTheme="majorBidi" w:hAnsiTheme="majorBidi" w:cstheme="majorBidi"/>
          <w:color w:val="000000" w:themeColor="text1"/>
          <w:szCs w:val="24"/>
        </w:rPr>
        <w:t>1</w:t>
      </w:r>
      <w:r w:rsidRPr="00E91E23">
        <w:rPr>
          <w:rFonts w:asciiTheme="majorBidi" w:hAnsiTheme="majorBidi" w:cstheme="majorBidi"/>
          <w:color w:val="000000" w:themeColor="text1"/>
          <w:szCs w:val="24"/>
        </w:rPr>
        <w:t xml:space="preserve">. Composition of the fatty acids in WCO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3583"/>
      </w:tblGrid>
      <w:tr w:rsidR="00032AA9" w:rsidRPr="00032AA9" w14:paraId="5C2EB9A6" w14:textId="77777777" w:rsidTr="00E91E23">
        <w:trPr>
          <w:trHeight w:val="289"/>
          <w:jc w:val="center"/>
        </w:trPr>
        <w:tc>
          <w:tcPr>
            <w:tcW w:w="3823" w:type="dxa"/>
            <w:tcBorders>
              <w:top w:val="single" w:sz="4" w:space="0" w:color="auto"/>
              <w:bottom w:val="single" w:sz="4" w:space="0" w:color="auto"/>
            </w:tcBorders>
            <w:vAlign w:val="center"/>
          </w:tcPr>
          <w:p w14:paraId="560F80C8" w14:textId="77777777" w:rsidR="00032AA9" w:rsidRPr="00E91E23" w:rsidRDefault="00032AA9" w:rsidP="00E91E23">
            <w:pPr>
              <w:pStyle w:val="TAMainText"/>
              <w:spacing w:line="276" w:lineRule="auto"/>
              <w:ind w:firstLine="0"/>
              <w:contextualSpacing/>
              <w:jc w:val="center"/>
              <w:rPr>
                <w:rFonts w:asciiTheme="majorBidi" w:hAnsiTheme="majorBidi" w:cstheme="majorBidi"/>
                <w:bCs/>
                <w:color w:val="000000" w:themeColor="text1"/>
                <w:szCs w:val="24"/>
              </w:rPr>
            </w:pPr>
            <w:r w:rsidRPr="00E91E23">
              <w:rPr>
                <w:rFonts w:asciiTheme="majorBidi" w:hAnsiTheme="majorBidi" w:cstheme="majorBidi"/>
                <w:bCs/>
                <w:color w:val="000000" w:themeColor="text1"/>
                <w:szCs w:val="24"/>
              </w:rPr>
              <w:t>Fatty Acid</w:t>
            </w:r>
          </w:p>
        </w:tc>
        <w:tc>
          <w:tcPr>
            <w:tcW w:w="3583" w:type="dxa"/>
            <w:tcBorders>
              <w:top w:val="single" w:sz="4" w:space="0" w:color="auto"/>
              <w:bottom w:val="single" w:sz="4" w:space="0" w:color="auto"/>
            </w:tcBorders>
            <w:vAlign w:val="center"/>
          </w:tcPr>
          <w:p w14:paraId="2BCC6AEC" w14:textId="77777777" w:rsidR="00032AA9" w:rsidRPr="00E91E23" w:rsidRDefault="00032AA9" w:rsidP="00E91E23">
            <w:pPr>
              <w:pStyle w:val="TAMainText"/>
              <w:spacing w:line="276" w:lineRule="auto"/>
              <w:ind w:firstLine="0"/>
              <w:contextualSpacing/>
              <w:jc w:val="center"/>
              <w:rPr>
                <w:rFonts w:asciiTheme="majorBidi" w:hAnsiTheme="majorBidi" w:cstheme="majorBidi"/>
                <w:bCs/>
                <w:color w:val="000000" w:themeColor="text1"/>
                <w:szCs w:val="24"/>
              </w:rPr>
            </w:pPr>
            <w:r w:rsidRPr="00E91E23">
              <w:rPr>
                <w:rFonts w:asciiTheme="majorBidi" w:hAnsiTheme="majorBidi" w:cstheme="majorBidi"/>
                <w:bCs/>
                <w:color w:val="000000" w:themeColor="text1"/>
                <w:szCs w:val="24"/>
              </w:rPr>
              <w:t>Wt (%)</w:t>
            </w:r>
          </w:p>
        </w:tc>
      </w:tr>
      <w:tr w:rsidR="00032AA9" w:rsidRPr="00032AA9" w14:paraId="7F8703AC" w14:textId="77777777" w:rsidTr="00E91E23">
        <w:trPr>
          <w:trHeight w:val="289"/>
          <w:jc w:val="center"/>
        </w:trPr>
        <w:tc>
          <w:tcPr>
            <w:tcW w:w="3823" w:type="dxa"/>
            <w:tcBorders>
              <w:top w:val="single" w:sz="4" w:space="0" w:color="auto"/>
            </w:tcBorders>
            <w:vAlign w:val="center"/>
          </w:tcPr>
          <w:p w14:paraId="0794EDF3" w14:textId="58623837" w:rsidR="00032AA9" w:rsidRPr="00E91E23" w:rsidRDefault="00032AA9" w:rsidP="00E91E23">
            <w:pPr>
              <w:pStyle w:val="TAMainText"/>
              <w:spacing w:line="276" w:lineRule="auto"/>
              <w:ind w:firstLine="0"/>
              <w:contextualSpacing/>
              <w:jc w:val="center"/>
              <w:rPr>
                <w:rFonts w:asciiTheme="majorBidi" w:hAnsiTheme="majorBidi" w:cstheme="majorBidi"/>
                <w:bCs/>
                <w:color w:val="000000" w:themeColor="text1"/>
                <w:szCs w:val="24"/>
              </w:rPr>
            </w:pPr>
            <w:r>
              <w:rPr>
                <w:rFonts w:asciiTheme="majorBidi" w:hAnsiTheme="majorBidi" w:cstheme="majorBidi"/>
                <w:bCs/>
                <w:color w:val="000000" w:themeColor="text1"/>
                <w:szCs w:val="24"/>
              </w:rPr>
              <w:t>Oliec</w:t>
            </w:r>
            <w:r w:rsidRPr="00E91E23">
              <w:rPr>
                <w:rFonts w:asciiTheme="majorBidi" w:hAnsiTheme="majorBidi" w:cstheme="majorBidi"/>
                <w:bCs/>
                <w:color w:val="000000" w:themeColor="text1"/>
                <w:szCs w:val="24"/>
              </w:rPr>
              <w:t xml:space="preserve"> acid</w:t>
            </w:r>
          </w:p>
        </w:tc>
        <w:tc>
          <w:tcPr>
            <w:tcW w:w="3583" w:type="dxa"/>
            <w:tcBorders>
              <w:top w:val="single" w:sz="4" w:space="0" w:color="auto"/>
            </w:tcBorders>
            <w:vAlign w:val="center"/>
          </w:tcPr>
          <w:p w14:paraId="7779322E" w14:textId="4DBDCC3B" w:rsidR="00032AA9" w:rsidRPr="00E91E23" w:rsidRDefault="00032AA9" w:rsidP="00E91E23">
            <w:pPr>
              <w:pStyle w:val="TAMainText"/>
              <w:spacing w:line="276" w:lineRule="auto"/>
              <w:ind w:firstLine="0"/>
              <w:contextualSpacing/>
              <w:jc w:val="center"/>
              <w:rPr>
                <w:rFonts w:asciiTheme="majorBidi" w:hAnsiTheme="majorBidi" w:cstheme="majorBidi"/>
                <w:bCs/>
                <w:color w:val="000000" w:themeColor="text1"/>
                <w:szCs w:val="24"/>
              </w:rPr>
            </w:pPr>
            <w:r w:rsidRPr="008E2CFB">
              <w:rPr>
                <w:rFonts w:asciiTheme="majorBidi" w:hAnsiTheme="majorBidi" w:cstheme="majorBidi"/>
                <w:bCs/>
                <w:color w:val="000000" w:themeColor="text1"/>
                <w:szCs w:val="24"/>
              </w:rPr>
              <w:t>4</w:t>
            </w:r>
            <w:r>
              <w:rPr>
                <w:rFonts w:asciiTheme="majorBidi" w:hAnsiTheme="majorBidi" w:cstheme="majorBidi"/>
                <w:bCs/>
                <w:color w:val="000000" w:themeColor="text1"/>
                <w:szCs w:val="24"/>
              </w:rPr>
              <w:t>8.2</w:t>
            </w:r>
          </w:p>
        </w:tc>
      </w:tr>
      <w:tr w:rsidR="00032AA9" w:rsidRPr="00032AA9" w14:paraId="19E7A198" w14:textId="77777777" w:rsidTr="00E91E23">
        <w:trPr>
          <w:trHeight w:val="289"/>
          <w:jc w:val="center"/>
        </w:trPr>
        <w:tc>
          <w:tcPr>
            <w:tcW w:w="3823" w:type="dxa"/>
            <w:vAlign w:val="center"/>
          </w:tcPr>
          <w:p w14:paraId="79A4CC26" w14:textId="4B136BA0" w:rsidR="00032AA9" w:rsidRPr="00E91E23" w:rsidRDefault="00032AA9" w:rsidP="00E91E23">
            <w:pPr>
              <w:pStyle w:val="TAMainText"/>
              <w:spacing w:line="276" w:lineRule="auto"/>
              <w:ind w:firstLine="0"/>
              <w:contextualSpacing/>
              <w:jc w:val="center"/>
              <w:rPr>
                <w:rFonts w:asciiTheme="majorBidi" w:hAnsiTheme="majorBidi" w:cstheme="majorBidi"/>
                <w:bCs/>
                <w:color w:val="000000" w:themeColor="text1"/>
                <w:szCs w:val="24"/>
              </w:rPr>
            </w:pPr>
            <w:r>
              <w:rPr>
                <w:rFonts w:asciiTheme="majorBidi" w:hAnsiTheme="majorBidi" w:cstheme="majorBidi"/>
                <w:bCs/>
                <w:color w:val="000000" w:themeColor="text1"/>
                <w:szCs w:val="24"/>
              </w:rPr>
              <w:t>Palmitic</w:t>
            </w:r>
            <w:r w:rsidRPr="00E91E23">
              <w:rPr>
                <w:rFonts w:asciiTheme="majorBidi" w:hAnsiTheme="majorBidi" w:cstheme="majorBidi"/>
                <w:bCs/>
                <w:color w:val="000000" w:themeColor="text1"/>
                <w:szCs w:val="24"/>
              </w:rPr>
              <w:t xml:space="preserve"> acid</w:t>
            </w:r>
          </w:p>
        </w:tc>
        <w:tc>
          <w:tcPr>
            <w:tcW w:w="3583" w:type="dxa"/>
            <w:vAlign w:val="center"/>
          </w:tcPr>
          <w:p w14:paraId="4238D8F2" w14:textId="699D8E39" w:rsidR="00032AA9" w:rsidRPr="00E91E23" w:rsidRDefault="00032AA9" w:rsidP="00E91E23">
            <w:pPr>
              <w:pStyle w:val="TAMainText"/>
              <w:spacing w:line="276" w:lineRule="auto"/>
              <w:ind w:firstLine="0"/>
              <w:contextualSpacing/>
              <w:jc w:val="center"/>
              <w:rPr>
                <w:rFonts w:asciiTheme="majorBidi" w:hAnsiTheme="majorBidi" w:cstheme="majorBidi"/>
                <w:bCs/>
                <w:color w:val="000000" w:themeColor="text1"/>
                <w:szCs w:val="24"/>
              </w:rPr>
            </w:pPr>
            <w:r>
              <w:rPr>
                <w:rFonts w:asciiTheme="majorBidi" w:hAnsiTheme="majorBidi" w:cstheme="majorBidi"/>
                <w:bCs/>
                <w:color w:val="000000" w:themeColor="text1"/>
                <w:szCs w:val="24"/>
              </w:rPr>
              <w:t>41.6</w:t>
            </w:r>
          </w:p>
        </w:tc>
      </w:tr>
      <w:tr w:rsidR="00032AA9" w:rsidRPr="00032AA9" w14:paraId="47DE7068" w14:textId="77777777" w:rsidTr="00E91E23">
        <w:trPr>
          <w:trHeight w:val="289"/>
          <w:jc w:val="center"/>
        </w:trPr>
        <w:tc>
          <w:tcPr>
            <w:tcW w:w="3823" w:type="dxa"/>
            <w:vAlign w:val="center"/>
          </w:tcPr>
          <w:p w14:paraId="662F0A5A" w14:textId="77777777" w:rsidR="00032AA9" w:rsidRPr="00E91E23" w:rsidRDefault="00032AA9" w:rsidP="00E91E23">
            <w:pPr>
              <w:pStyle w:val="TAMainText"/>
              <w:spacing w:line="276" w:lineRule="auto"/>
              <w:ind w:firstLine="0"/>
              <w:contextualSpacing/>
              <w:jc w:val="center"/>
              <w:rPr>
                <w:rFonts w:asciiTheme="majorBidi" w:hAnsiTheme="majorBidi" w:cstheme="majorBidi"/>
                <w:bCs/>
                <w:color w:val="000000" w:themeColor="text1"/>
                <w:szCs w:val="24"/>
              </w:rPr>
            </w:pPr>
            <w:r w:rsidRPr="00E91E23">
              <w:rPr>
                <w:rFonts w:asciiTheme="majorBidi" w:hAnsiTheme="majorBidi" w:cstheme="majorBidi"/>
                <w:bCs/>
                <w:color w:val="000000" w:themeColor="text1"/>
                <w:szCs w:val="24"/>
              </w:rPr>
              <w:t>Linoleic acid</w:t>
            </w:r>
          </w:p>
        </w:tc>
        <w:tc>
          <w:tcPr>
            <w:tcW w:w="3583" w:type="dxa"/>
            <w:vAlign w:val="center"/>
          </w:tcPr>
          <w:p w14:paraId="35ACF922" w14:textId="77777777" w:rsidR="00032AA9" w:rsidRPr="00E91E23" w:rsidRDefault="00032AA9" w:rsidP="00E91E23">
            <w:pPr>
              <w:pStyle w:val="TAMainText"/>
              <w:spacing w:line="276" w:lineRule="auto"/>
              <w:ind w:firstLine="0"/>
              <w:contextualSpacing/>
              <w:jc w:val="center"/>
              <w:rPr>
                <w:rFonts w:asciiTheme="majorBidi" w:hAnsiTheme="majorBidi" w:cstheme="majorBidi"/>
                <w:bCs/>
                <w:color w:val="000000" w:themeColor="text1"/>
                <w:szCs w:val="24"/>
              </w:rPr>
            </w:pPr>
            <w:r w:rsidRPr="00E91E23">
              <w:rPr>
                <w:rFonts w:asciiTheme="majorBidi" w:hAnsiTheme="majorBidi" w:cstheme="majorBidi"/>
                <w:bCs/>
                <w:color w:val="000000" w:themeColor="text1"/>
                <w:szCs w:val="24"/>
              </w:rPr>
              <w:t>9.3</w:t>
            </w:r>
          </w:p>
        </w:tc>
      </w:tr>
      <w:tr w:rsidR="00032AA9" w:rsidRPr="00032AA9" w14:paraId="6D31107F" w14:textId="77777777" w:rsidTr="00E91E23">
        <w:trPr>
          <w:trHeight w:val="289"/>
          <w:jc w:val="center"/>
        </w:trPr>
        <w:tc>
          <w:tcPr>
            <w:tcW w:w="3823" w:type="dxa"/>
            <w:vAlign w:val="center"/>
          </w:tcPr>
          <w:p w14:paraId="3B8B2491" w14:textId="4314A434" w:rsidR="00032AA9" w:rsidRPr="00E91E23" w:rsidRDefault="00032AA9" w:rsidP="00E91E23">
            <w:pPr>
              <w:pStyle w:val="TAMainText"/>
              <w:spacing w:line="276" w:lineRule="auto"/>
              <w:ind w:firstLine="0"/>
              <w:contextualSpacing/>
              <w:jc w:val="center"/>
              <w:rPr>
                <w:rFonts w:asciiTheme="majorBidi" w:hAnsiTheme="majorBidi" w:cstheme="majorBidi"/>
                <w:bCs/>
                <w:color w:val="000000" w:themeColor="text1"/>
                <w:szCs w:val="24"/>
              </w:rPr>
            </w:pPr>
            <w:r w:rsidRPr="00E91E23">
              <w:rPr>
                <w:rFonts w:asciiTheme="majorBidi" w:hAnsiTheme="majorBidi" w:cstheme="majorBidi"/>
                <w:szCs w:val="24"/>
              </w:rPr>
              <w:t>Myristic acid</w:t>
            </w:r>
          </w:p>
        </w:tc>
        <w:tc>
          <w:tcPr>
            <w:tcW w:w="3583" w:type="dxa"/>
            <w:vAlign w:val="center"/>
          </w:tcPr>
          <w:p w14:paraId="64069FE5" w14:textId="77777777" w:rsidR="00032AA9" w:rsidRPr="00E91E23" w:rsidRDefault="00032AA9" w:rsidP="00E91E23">
            <w:pPr>
              <w:pStyle w:val="TAMainText"/>
              <w:spacing w:line="276" w:lineRule="auto"/>
              <w:ind w:firstLine="0"/>
              <w:contextualSpacing/>
              <w:jc w:val="center"/>
              <w:rPr>
                <w:rFonts w:asciiTheme="majorBidi" w:hAnsiTheme="majorBidi" w:cstheme="majorBidi"/>
                <w:bCs/>
                <w:color w:val="000000" w:themeColor="text1"/>
                <w:szCs w:val="24"/>
              </w:rPr>
            </w:pPr>
            <w:r w:rsidRPr="00E91E23">
              <w:rPr>
                <w:rFonts w:asciiTheme="majorBidi" w:hAnsiTheme="majorBidi" w:cstheme="majorBidi"/>
                <w:bCs/>
                <w:color w:val="000000" w:themeColor="text1"/>
                <w:szCs w:val="24"/>
              </w:rPr>
              <w:t>0.8</w:t>
            </w:r>
          </w:p>
        </w:tc>
      </w:tr>
    </w:tbl>
    <w:p w14:paraId="196D2E2C" w14:textId="40DA7CF9" w:rsidR="00FC7264" w:rsidRDefault="00FC7264" w:rsidP="00162D58">
      <w:pPr>
        <w:pStyle w:val="TAMainText"/>
        <w:spacing w:line="276" w:lineRule="auto"/>
        <w:ind w:firstLine="0"/>
        <w:contextualSpacing/>
        <w:rPr>
          <w:rFonts w:ascii="Times New Roman" w:hAnsi="Times New Roman"/>
          <w:color w:val="000000" w:themeColor="text1"/>
        </w:rPr>
      </w:pPr>
    </w:p>
    <w:p w14:paraId="558BBC22" w14:textId="17A5A74C" w:rsidR="00FC7264" w:rsidRPr="00E91E23" w:rsidRDefault="00FC7264" w:rsidP="00FC7264">
      <w:pPr>
        <w:pStyle w:val="TAMainText"/>
        <w:spacing w:line="276" w:lineRule="auto"/>
        <w:ind w:firstLine="0"/>
        <w:contextualSpacing/>
        <w:jc w:val="center"/>
        <w:rPr>
          <w:rFonts w:ascii="Times New Roman" w:hAnsi="Times New Roman"/>
          <w:color w:val="000000" w:themeColor="text1"/>
          <w:szCs w:val="24"/>
        </w:rPr>
      </w:pPr>
      <w:r w:rsidRPr="00E91E23">
        <w:rPr>
          <w:rFonts w:ascii="Times New Roman" w:hAnsi="Times New Roman"/>
          <w:color w:val="000000" w:themeColor="text1"/>
          <w:szCs w:val="24"/>
        </w:rPr>
        <w:t xml:space="preserve">Table </w:t>
      </w:r>
      <w:r>
        <w:rPr>
          <w:rFonts w:ascii="Times New Roman" w:hAnsi="Times New Roman"/>
          <w:color w:val="000000" w:themeColor="text1"/>
          <w:szCs w:val="24"/>
        </w:rPr>
        <w:t>2</w:t>
      </w:r>
      <w:r w:rsidRPr="00E91E23">
        <w:rPr>
          <w:rFonts w:ascii="Times New Roman" w:hAnsi="Times New Roman"/>
          <w:color w:val="000000" w:themeColor="text1"/>
          <w:szCs w:val="24"/>
        </w:rPr>
        <w:t>. Physicochemical properties of WCO</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2971"/>
        <w:gridCol w:w="2739"/>
      </w:tblGrid>
      <w:tr w:rsidR="00FC7264" w:rsidRPr="00FC7264" w14:paraId="68A412A1" w14:textId="77777777" w:rsidTr="00E91E23">
        <w:trPr>
          <w:trHeight w:val="289"/>
          <w:jc w:val="center"/>
        </w:trPr>
        <w:tc>
          <w:tcPr>
            <w:tcW w:w="3122" w:type="dxa"/>
            <w:tcBorders>
              <w:top w:val="single" w:sz="4" w:space="0" w:color="auto"/>
              <w:bottom w:val="single" w:sz="4" w:space="0" w:color="auto"/>
            </w:tcBorders>
            <w:vAlign w:val="center"/>
          </w:tcPr>
          <w:p w14:paraId="6CBD472E" w14:textId="77777777" w:rsidR="00FC7264" w:rsidRPr="00E91E23" w:rsidRDefault="00FC7264" w:rsidP="00E91E23">
            <w:pPr>
              <w:pStyle w:val="TAMainText"/>
              <w:spacing w:line="276" w:lineRule="auto"/>
              <w:ind w:firstLine="0"/>
              <w:contextualSpacing/>
              <w:jc w:val="center"/>
              <w:rPr>
                <w:rFonts w:ascii="Times New Roman" w:hAnsi="Times New Roman"/>
                <w:bCs/>
                <w:color w:val="000000" w:themeColor="text1"/>
                <w:szCs w:val="24"/>
              </w:rPr>
            </w:pPr>
            <w:r w:rsidRPr="00E91E23">
              <w:rPr>
                <w:rFonts w:ascii="Times New Roman" w:hAnsi="Times New Roman"/>
                <w:bCs/>
                <w:color w:val="000000" w:themeColor="text1"/>
                <w:szCs w:val="24"/>
              </w:rPr>
              <w:t>Property</w:t>
            </w:r>
          </w:p>
        </w:tc>
        <w:tc>
          <w:tcPr>
            <w:tcW w:w="2971" w:type="dxa"/>
            <w:tcBorders>
              <w:top w:val="single" w:sz="4" w:space="0" w:color="auto"/>
              <w:bottom w:val="single" w:sz="4" w:space="0" w:color="auto"/>
            </w:tcBorders>
            <w:vAlign w:val="center"/>
          </w:tcPr>
          <w:p w14:paraId="34609FF4" w14:textId="570D78AB" w:rsidR="00FC7264" w:rsidRPr="00E91E23" w:rsidRDefault="00FC7264" w:rsidP="00E91E23">
            <w:pPr>
              <w:pStyle w:val="TAMainText"/>
              <w:spacing w:line="276" w:lineRule="auto"/>
              <w:ind w:firstLine="0"/>
              <w:contextualSpacing/>
              <w:jc w:val="center"/>
              <w:rPr>
                <w:rFonts w:ascii="Times New Roman" w:hAnsi="Times New Roman"/>
                <w:bCs/>
                <w:color w:val="000000" w:themeColor="text1"/>
                <w:szCs w:val="24"/>
              </w:rPr>
            </w:pPr>
            <w:r w:rsidRPr="00E91E23">
              <w:rPr>
                <w:rFonts w:ascii="Times New Roman" w:hAnsi="Times New Roman"/>
                <w:bCs/>
                <w:color w:val="000000" w:themeColor="text1"/>
                <w:szCs w:val="24"/>
              </w:rPr>
              <w:t>Calibration Method</w:t>
            </w:r>
          </w:p>
        </w:tc>
        <w:tc>
          <w:tcPr>
            <w:tcW w:w="2739" w:type="dxa"/>
            <w:tcBorders>
              <w:top w:val="single" w:sz="4" w:space="0" w:color="auto"/>
              <w:bottom w:val="single" w:sz="4" w:space="0" w:color="auto"/>
            </w:tcBorders>
            <w:vAlign w:val="center"/>
          </w:tcPr>
          <w:p w14:paraId="79E5315F" w14:textId="77777777" w:rsidR="00FC7264" w:rsidRPr="00E91E23" w:rsidRDefault="00FC7264" w:rsidP="00E91E23">
            <w:pPr>
              <w:pStyle w:val="TAMainText"/>
              <w:spacing w:line="276" w:lineRule="auto"/>
              <w:ind w:firstLine="0"/>
              <w:contextualSpacing/>
              <w:jc w:val="center"/>
              <w:rPr>
                <w:rFonts w:ascii="Times New Roman" w:hAnsi="Times New Roman"/>
                <w:bCs/>
                <w:color w:val="000000" w:themeColor="text1"/>
                <w:szCs w:val="24"/>
              </w:rPr>
            </w:pPr>
            <w:r w:rsidRPr="00E91E23">
              <w:rPr>
                <w:rFonts w:ascii="Times New Roman" w:hAnsi="Times New Roman"/>
                <w:bCs/>
                <w:color w:val="000000" w:themeColor="text1"/>
                <w:szCs w:val="24"/>
              </w:rPr>
              <w:t>Results</w:t>
            </w:r>
          </w:p>
        </w:tc>
      </w:tr>
      <w:tr w:rsidR="00FC7264" w:rsidRPr="00FC7264" w14:paraId="63EB5B28" w14:textId="77777777" w:rsidTr="00E91E23">
        <w:trPr>
          <w:trHeight w:val="289"/>
          <w:jc w:val="center"/>
        </w:trPr>
        <w:tc>
          <w:tcPr>
            <w:tcW w:w="3122" w:type="dxa"/>
            <w:tcBorders>
              <w:top w:val="single" w:sz="4" w:space="0" w:color="auto"/>
            </w:tcBorders>
            <w:vAlign w:val="center"/>
          </w:tcPr>
          <w:p w14:paraId="796B93E9" w14:textId="77777777" w:rsidR="00FC7264" w:rsidRPr="00E91E23" w:rsidRDefault="00FC7264" w:rsidP="00E91E23">
            <w:pPr>
              <w:pStyle w:val="TAMainText"/>
              <w:spacing w:line="276" w:lineRule="auto"/>
              <w:ind w:firstLine="0"/>
              <w:contextualSpacing/>
              <w:jc w:val="center"/>
              <w:rPr>
                <w:rFonts w:ascii="Times New Roman" w:hAnsi="Times New Roman"/>
                <w:bCs/>
                <w:color w:val="000000" w:themeColor="text1"/>
                <w:szCs w:val="24"/>
              </w:rPr>
            </w:pPr>
            <w:r w:rsidRPr="00E91E23">
              <w:rPr>
                <w:rFonts w:ascii="Times New Roman" w:hAnsi="Times New Roman"/>
                <w:bCs/>
                <w:color w:val="000000" w:themeColor="text1"/>
                <w:szCs w:val="24"/>
              </w:rPr>
              <w:t>Kinematic viscosity</w:t>
            </w:r>
          </w:p>
        </w:tc>
        <w:tc>
          <w:tcPr>
            <w:tcW w:w="2971" w:type="dxa"/>
            <w:tcBorders>
              <w:top w:val="single" w:sz="4" w:space="0" w:color="auto"/>
            </w:tcBorders>
            <w:vAlign w:val="center"/>
          </w:tcPr>
          <w:p w14:paraId="2F16414A" w14:textId="77777777" w:rsidR="00FC7264" w:rsidRPr="00E91E23" w:rsidRDefault="00FC7264" w:rsidP="00E91E23">
            <w:pPr>
              <w:pStyle w:val="TAMainText"/>
              <w:spacing w:line="276" w:lineRule="auto"/>
              <w:ind w:firstLine="0"/>
              <w:contextualSpacing/>
              <w:jc w:val="center"/>
              <w:rPr>
                <w:rFonts w:ascii="Times New Roman" w:hAnsi="Times New Roman"/>
                <w:bCs/>
                <w:color w:val="000000" w:themeColor="text1"/>
                <w:szCs w:val="24"/>
              </w:rPr>
            </w:pPr>
            <w:r w:rsidRPr="00E91E23">
              <w:rPr>
                <w:rFonts w:ascii="Times New Roman" w:hAnsi="Times New Roman"/>
                <w:bCs/>
                <w:color w:val="000000" w:themeColor="text1"/>
                <w:szCs w:val="24"/>
              </w:rPr>
              <w:t>ASTM D-455</w:t>
            </w:r>
          </w:p>
        </w:tc>
        <w:tc>
          <w:tcPr>
            <w:tcW w:w="2739" w:type="dxa"/>
            <w:tcBorders>
              <w:top w:val="single" w:sz="4" w:space="0" w:color="auto"/>
            </w:tcBorders>
            <w:vAlign w:val="center"/>
          </w:tcPr>
          <w:p w14:paraId="03D3803D" w14:textId="77777777" w:rsidR="00FC7264" w:rsidRPr="00E91E23" w:rsidRDefault="00FC7264" w:rsidP="00E91E23">
            <w:pPr>
              <w:pStyle w:val="TAMainText"/>
              <w:spacing w:line="276" w:lineRule="auto"/>
              <w:ind w:firstLine="0"/>
              <w:contextualSpacing/>
              <w:jc w:val="center"/>
              <w:rPr>
                <w:rFonts w:ascii="Times New Roman" w:hAnsi="Times New Roman"/>
                <w:bCs/>
                <w:color w:val="000000" w:themeColor="text1"/>
                <w:szCs w:val="24"/>
              </w:rPr>
            </w:pPr>
            <w:r w:rsidRPr="00E91E23">
              <w:rPr>
                <w:rFonts w:ascii="Times New Roman" w:hAnsi="Times New Roman"/>
                <w:bCs/>
                <w:color w:val="000000" w:themeColor="text1"/>
                <w:szCs w:val="24"/>
              </w:rPr>
              <w:t>60.5 cSt</w:t>
            </w:r>
          </w:p>
        </w:tc>
      </w:tr>
      <w:tr w:rsidR="00FC7264" w:rsidRPr="00FC7264" w14:paraId="2920FA1E" w14:textId="77777777" w:rsidTr="00FC7264">
        <w:trPr>
          <w:trHeight w:val="289"/>
          <w:jc w:val="center"/>
        </w:trPr>
        <w:tc>
          <w:tcPr>
            <w:tcW w:w="3122" w:type="dxa"/>
            <w:vAlign w:val="center"/>
          </w:tcPr>
          <w:p w14:paraId="5714F3CF" w14:textId="77777777" w:rsidR="00FC7264" w:rsidRPr="00E91E23" w:rsidRDefault="00FC7264" w:rsidP="00E91E23">
            <w:pPr>
              <w:pStyle w:val="TAMainText"/>
              <w:spacing w:line="276" w:lineRule="auto"/>
              <w:ind w:firstLine="0"/>
              <w:contextualSpacing/>
              <w:jc w:val="center"/>
              <w:rPr>
                <w:rFonts w:ascii="Times New Roman" w:hAnsi="Times New Roman"/>
                <w:bCs/>
                <w:color w:val="000000" w:themeColor="text1"/>
                <w:szCs w:val="24"/>
              </w:rPr>
            </w:pPr>
            <w:r w:rsidRPr="00E91E23">
              <w:rPr>
                <w:rFonts w:ascii="Times New Roman" w:hAnsi="Times New Roman"/>
                <w:bCs/>
                <w:color w:val="000000" w:themeColor="text1"/>
                <w:szCs w:val="24"/>
              </w:rPr>
              <w:t>Density</w:t>
            </w:r>
          </w:p>
        </w:tc>
        <w:tc>
          <w:tcPr>
            <w:tcW w:w="2971" w:type="dxa"/>
            <w:vAlign w:val="center"/>
          </w:tcPr>
          <w:p w14:paraId="59DA23B7" w14:textId="77777777" w:rsidR="00FC7264" w:rsidRPr="00E91E23" w:rsidRDefault="00FC7264" w:rsidP="00E91E23">
            <w:pPr>
              <w:pStyle w:val="TAMainText"/>
              <w:spacing w:line="276" w:lineRule="auto"/>
              <w:ind w:firstLine="0"/>
              <w:contextualSpacing/>
              <w:jc w:val="center"/>
              <w:rPr>
                <w:rFonts w:ascii="Times New Roman" w:hAnsi="Times New Roman"/>
                <w:bCs/>
                <w:color w:val="000000" w:themeColor="text1"/>
                <w:szCs w:val="24"/>
              </w:rPr>
            </w:pPr>
            <w:r w:rsidRPr="00E91E23">
              <w:rPr>
                <w:rFonts w:ascii="Times New Roman" w:hAnsi="Times New Roman"/>
                <w:bCs/>
                <w:color w:val="000000" w:themeColor="text1"/>
                <w:szCs w:val="24"/>
              </w:rPr>
              <w:t>ATM D-4052</w:t>
            </w:r>
          </w:p>
        </w:tc>
        <w:tc>
          <w:tcPr>
            <w:tcW w:w="2739" w:type="dxa"/>
            <w:vAlign w:val="center"/>
          </w:tcPr>
          <w:p w14:paraId="20990351" w14:textId="77777777" w:rsidR="00FC7264" w:rsidRPr="00E91E23" w:rsidRDefault="00FC7264" w:rsidP="00E91E23">
            <w:pPr>
              <w:pStyle w:val="TAMainText"/>
              <w:spacing w:line="276" w:lineRule="auto"/>
              <w:ind w:firstLine="0"/>
              <w:contextualSpacing/>
              <w:jc w:val="center"/>
              <w:rPr>
                <w:rFonts w:ascii="Times New Roman" w:hAnsi="Times New Roman"/>
                <w:bCs/>
                <w:color w:val="000000" w:themeColor="text1"/>
                <w:szCs w:val="24"/>
              </w:rPr>
            </w:pPr>
            <w:r w:rsidRPr="00E91E23">
              <w:rPr>
                <w:rFonts w:ascii="Times New Roman" w:hAnsi="Times New Roman"/>
                <w:bCs/>
                <w:color w:val="000000" w:themeColor="text1"/>
                <w:szCs w:val="24"/>
              </w:rPr>
              <w:t>0.931 g/cm</w:t>
            </w:r>
            <w:r w:rsidRPr="00E91E23">
              <w:rPr>
                <w:rFonts w:ascii="Times New Roman" w:hAnsi="Times New Roman"/>
                <w:bCs/>
                <w:color w:val="000000" w:themeColor="text1"/>
                <w:szCs w:val="24"/>
                <w:vertAlign w:val="superscript"/>
              </w:rPr>
              <w:t>3</w:t>
            </w:r>
          </w:p>
        </w:tc>
      </w:tr>
      <w:tr w:rsidR="00FC7264" w:rsidRPr="00FC7264" w14:paraId="04B79A70" w14:textId="77777777" w:rsidTr="00FC7264">
        <w:trPr>
          <w:trHeight w:val="289"/>
          <w:jc w:val="center"/>
        </w:trPr>
        <w:tc>
          <w:tcPr>
            <w:tcW w:w="3122" w:type="dxa"/>
            <w:vAlign w:val="center"/>
          </w:tcPr>
          <w:p w14:paraId="71281382" w14:textId="77777777" w:rsidR="00FC7264" w:rsidRPr="00E91E23" w:rsidRDefault="00FC7264" w:rsidP="00E91E23">
            <w:pPr>
              <w:pStyle w:val="TAMainText"/>
              <w:spacing w:line="276" w:lineRule="auto"/>
              <w:ind w:firstLine="0"/>
              <w:contextualSpacing/>
              <w:jc w:val="center"/>
              <w:rPr>
                <w:rFonts w:ascii="Times New Roman" w:hAnsi="Times New Roman"/>
                <w:bCs/>
                <w:color w:val="000000" w:themeColor="text1"/>
                <w:szCs w:val="24"/>
              </w:rPr>
            </w:pPr>
            <w:r w:rsidRPr="00E91E23">
              <w:rPr>
                <w:rFonts w:ascii="Times New Roman" w:hAnsi="Times New Roman"/>
                <w:bCs/>
                <w:color w:val="000000" w:themeColor="text1"/>
                <w:szCs w:val="24"/>
              </w:rPr>
              <w:t>TAN</w:t>
            </w:r>
          </w:p>
        </w:tc>
        <w:tc>
          <w:tcPr>
            <w:tcW w:w="2971" w:type="dxa"/>
            <w:vAlign w:val="center"/>
          </w:tcPr>
          <w:p w14:paraId="29814E6D" w14:textId="77777777" w:rsidR="00FC7264" w:rsidRPr="00E91E23" w:rsidRDefault="00FC7264" w:rsidP="00E91E23">
            <w:pPr>
              <w:pStyle w:val="TAMainText"/>
              <w:spacing w:line="276" w:lineRule="auto"/>
              <w:ind w:firstLine="0"/>
              <w:contextualSpacing/>
              <w:jc w:val="center"/>
              <w:rPr>
                <w:rFonts w:ascii="Times New Roman" w:hAnsi="Times New Roman"/>
                <w:bCs/>
                <w:color w:val="000000" w:themeColor="text1"/>
                <w:szCs w:val="24"/>
              </w:rPr>
            </w:pPr>
            <w:r w:rsidRPr="00E91E23">
              <w:rPr>
                <w:rFonts w:ascii="Times New Roman" w:hAnsi="Times New Roman"/>
                <w:bCs/>
                <w:color w:val="000000" w:themeColor="text1"/>
                <w:szCs w:val="24"/>
              </w:rPr>
              <w:t>ASTM D-947</w:t>
            </w:r>
          </w:p>
        </w:tc>
        <w:tc>
          <w:tcPr>
            <w:tcW w:w="2739" w:type="dxa"/>
            <w:vAlign w:val="center"/>
          </w:tcPr>
          <w:p w14:paraId="60AA6A29" w14:textId="77777777" w:rsidR="00FC7264" w:rsidRPr="00E91E23" w:rsidRDefault="00FC7264" w:rsidP="00E91E23">
            <w:pPr>
              <w:pStyle w:val="TAMainText"/>
              <w:spacing w:line="276" w:lineRule="auto"/>
              <w:ind w:firstLine="0"/>
              <w:contextualSpacing/>
              <w:jc w:val="center"/>
              <w:rPr>
                <w:rFonts w:ascii="Times New Roman" w:hAnsi="Times New Roman"/>
                <w:bCs/>
                <w:color w:val="000000" w:themeColor="text1"/>
                <w:szCs w:val="24"/>
              </w:rPr>
            </w:pPr>
            <w:r w:rsidRPr="00E91E23">
              <w:rPr>
                <w:rFonts w:ascii="Times New Roman" w:hAnsi="Times New Roman"/>
                <w:bCs/>
                <w:color w:val="000000" w:themeColor="text1"/>
                <w:szCs w:val="24"/>
              </w:rPr>
              <w:t>18 mg KOH/ g oil</w:t>
            </w:r>
          </w:p>
        </w:tc>
      </w:tr>
    </w:tbl>
    <w:p w14:paraId="18F94030" w14:textId="77777777" w:rsidR="00FC7264" w:rsidRDefault="00FC7264" w:rsidP="00162D58">
      <w:pPr>
        <w:pStyle w:val="TAMainText"/>
        <w:spacing w:line="276" w:lineRule="auto"/>
        <w:ind w:firstLine="0"/>
        <w:contextualSpacing/>
        <w:rPr>
          <w:rFonts w:ascii="Times New Roman" w:hAnsi="Times New Roman"/>
          <w:color w:val="000000" w:themeColor="text1"/>
        </w:rPr>
      </w:pPr>
    </w:p>
    <w:p w14:paraId="3B9A7E7B" w14:textId="77777777" w:rsidR="00C95347" w:rsidRPr="00BC5299" w:rsidRDefault="00C95347" w:rsidP="000D6234">
      <w:pPr>
        <w:pStyle w:val="TAMainText"/>
        <w:spacing w:line="276" w:lineRule="auto"/>
        <w:ind w:firstLine="0"/>
        <w:contextualSpacing/>
        <w:jc w:val="left"/>
        <w:rPr>
          <w:rFonts w:ascii="Times New Roman" w:hAnsi="Times New Roman"/>
          <w:color w:val="000000" w:themeColor="text1"/>
        </w:rPr>
      </w:pPr>
    </w:p>
    <w:p w14:paraId="6E770EFA" w14:textId="7EA6383B" w:rsidR="002F47A7" w:rsidRDefault="002F47A7" w:rsidP="002F47A7">
      <w:pPr>
        <w:pStyle w:val="TAMainText"/>
        <w:spacing w:line="276" w:lineRule="auto"/>
        <w:ind w:firstLine="0"/>
        <w:contextualSpacing/>
        <w:jc w:val="left"/>
        <w:rPr>
          <w:rFonts w:ascii="Times New Roman" w:hAnsi="Times New Roman"/>
          <w:b/>
          <w:color w:val="000000" w:themeColor="text1"/>
        </w:rPr>
      </w:pPr>
      <w:r w:rsidRPr="00A557DF">
        <w:rPr>
          <w:rFonts w:ascii="Times New Roman" w:hAnsi="Times New Roman"/>
          <w:b/>
          <w:color w:val="000000" w:themeColor="text1"/>
        </w:rPr>
        <w:t>2.2.1. Preparation of standard solution</w:t>
      </w:r>
      <w:r>
        <w:rPr>
          <w:rFonts w:ascii="Times New Roman" w:hAnsi="Times New Roman"/>
          <w:b/>
          <w:color w:val="000000" w:themeColor="text1"/>
        </w:rPr>
        <w:t>s</w:t>
      </w:r>
    </w:p>
    <w:p w14:paraId="49C82BAA" w14:textId="1C0FC10E" w:rsidR="002F47A7" w:rsidRDefault="002F47A7" w:rsidP="002F47A7">
      <w:pPr>
        <w:pStyle w:val="TAMainText"/>
        <w:spacing w:line="276" w:lineRule="auto"/>
        <w:ind w:firstLine="0"/>
        <w:contextualSpacing/>
        <w:jc w:val="left"/>
        <w:rPr>
          <w:rFonts w:ascii="Times New Roman" w:hAnsi="Times New Roman"/>
          <w:b/>
          <w:color w:val="000000" w:themeColor="text1"/>
        </w:rPr>
      </w:pPr>
    </w:p>
    <w:p w14:paraId="7C2FD12D" w14:textId="2A565D01" w:rsidR="00B5209E" w:rsidRDefault="00B611AD" w:rsidP="00D101FB">
      <w:pPr>
        <w:pStyle w:val="TAMainText"/>
        <w:spacing w:line="276" w:lineRule="auto"/>
        <w:ind w:firstLine="0"/>
        <w:contextualSpacing/>
        <w:rPr>
          <w:rFonts w:ascii="Times New Roman" w:hAnsi="Times New Roman"/>
          <w:bCs/>
          <w:color w:val="000000" w:themeColor="text1"/>
        </w:rPr>
      </w:pPr>
      <w:r>
        <w:rPr>
          <w:rFonts w:ascii="Times New Roman" w:hAnsi="Times New Roman"/>
          <w:color w:val="000000" w:themeColor="text1"/>
        </w:rPr>
        <w:t xml:space="preserve">The pure standards, i.e. </w:t>
      </w:r>
      <w:r>
        <w:t xml:space="preserve">myristic acid, palmitic acid, oleic acid and linoleic acid, were dissolved in </w:t>
      </w:r>
      <w:r w:rsidRPr="00B611AD">
        <w:rPr>
          <w:i/>
        </w:rPr>
        <w:t>iso</w:t>
      </w:r>
      <w:r>
        <w:t xml:space="preserve">-propanol that </w:t>
      </w:r>
      <w:r w:rsidR="00A22C8C">
        <w:t>was</w:t>
      </w:r>
      <w:r>
        <w:t xml:space="preserve"> used as a solvent. For calibration curves analysis, five different concentrations of each standard were prepared at </w:t>
      </w:r>
      <w:bookmarkStart w:id="14" w:name="OLE_LINK25"/>
      <w:r>
        <w:rPr>
          <w:rFonts w:ascii="Times New Roman" w:hAnsi="Times New Roman"/>
          <w:bCs/>
          <w:color w:val="000000" w:themeColor="text1"/>
        </w:rPr>
        <w:t>2</w:t>
      </w:r>
      <w:r w:rsidRPr="00A557DF">
        <w:rPr>
          <w:rFonts w:ascii="Times New Roman" w:hAnsi="Times New Roman"/>
          <w:bCs/>
          <w:color w:val="000000" w:themeColor="text1"/>
        </w:rPr>
        <w:t xml:space="preserve">, </w:t>
      </w:r>
      <w:r>
        <w:rPr>
          <w:rFonts w:ascii="Times New Roman" w:hAnsi="Times New Roman"/>
          <w:bCs/>
          <w:color w:val="000000" w:themeColor="text1"/>
        </w:rPr>
        <w:t>4</w:t>
      </w:r>
      <w:r w:rsidRPr="00A557DF">
        <w:rPr>
          <w:rFonts w:ascii="Times New Roman" w:hAnsi="Times New Roman"/>
          <w:bCs/>
          <w:color w:val="000000" w:themeColor="text1"/>
        </w:rPr>
        <w:t xml:space="preserve">, </w:t>
      </w:r>
      <w:r>
        <w:rPr>
          <w:rFonts w:ascii="Times New Roman" w:hAnsi="Times New Roman"/>
          <w:bCs/>
          <w:color w:val="000000" w:themeColor="text1"/>
        </w:rPr>
        <w:t>6</w:t>
      </w:r>
      <w:r w:rsidRPr="00A557DF">
        <w:rPr>
          <w:rFonts w:ascii="Times New Roman" w:hAnsi="Times New Roman"/>
          <w:bCs/>
          <w:color w:val="000000" w:themeColor="text1"/>
        </w:rPr>
        <w:t xml:space="preserve">, </w:t>
      </w:r>
      <w:r>
        <w:rPr>
          <w:rFonts w:ascii="Times New Roman" w:hAnsi="Times New Roman"/>
          <w:bCs/>
          <w:color w:val="000000" w:themeColor="text1"/>
        </w:rPr>
        <w:t>8</w:t>
      </w:r>
      <w:r w:rsidRPr="00A557DF">
        <w:rPr>
          <w:rFonts w:ascii="Times New Roman" w:hAnsi="Times New Roman"/>
          <w:bCs/>
          <w:color w:val="000000" w:themeColor="text1"/>
        </w:rPr>
        <w:t xml:space="preserve"> and 10 g/L</w:t>
      </w:r>
      <w:bookmarkEnd w:id="14"/>
      <w:r>
        <w:rPr>
          <w:rFonts w:ascii="Times New Roman" w:hAnsi="Times New Roman"/>
          <w:bCs/>
          <w:color w:val="000000" w:themeColor="text1"/>
        </w:rPr>
        <w:t>. Each standard</w:t>
      </w:r>
      <w:r w:rsidR="00420C79">
        <w:rPr>
          <w:rFonts w:ascii="Times New Roman" w:hAnsi="Times New Roman"/>
          <w:bCs/>
          <w:color w:val="000000" w:themeColor="text1"/>
        </w:rPr>
        <w:t xml:space="preserve"> sample was accompanied with a constant concentration of </w:t>
      </w:r>
      <w:r w:rsidR="00BC5299">
        <w:t xml:space="preserve">heptadecanoic acid as an </w:t>
      </w:r>
      <w:r w:rsidR="00BC5299">
        <w:rPr>
          <w:rFonts w:ascii="Times New Roman" w:hAnsi="Times New Roman"/>
          <w:bCs/>
          <w:color w:val="000000" w:themeColor="text1"/>
        </w:rPr>
        <w:t>internal standard (4.5 g/L). A 2 mL sample of each standard was prepared for chromatographic injections.</w:t>
      </w:r>
    </w:p>
    <w:p w14:paraId="6A8C8813" w14:textId="60306C30" w:rsidR="007228CA" w:rsidRDefault="007228CA" w:rsidP="00D101FB">
      <w:pPr>
        <w:pStyle w:val="TAMainText"/>
        <w:spacing w:line="276" w:lineRule="auto"/>
        <w:ind w:firstLine="0"/>
        <w:contextualSpacing/>
        <w:rPr>
          <w:rFonts w:ascii="Times New Roman" w:hAnsi="Times New Roman"/>
          <w:bCs/>
          <w:color w:val="000000" w:themeColor="text1"/>
        </w:rPr>
      </w:pPr>
    </w:p>
    <w:p w14:paraId="2702AED1" w14:textId="73FC084D" w:rsidR="007228CA" w:rsidRDefault="007228CA" w:rsidP="007228CA">
      <w:pPr>
        <w:pStyle w:val="TAMainText"/>
        <w:spacing w:line="276" w:lineRule="auto"/>
        <w:ind w:firstLine="0"/>
        <w:contextualSpacing/>
        <w:jc w:val="left"/>
        <w:rPr>
          <w:rFonts w:ascii="Times New Roman" w:hAnsi="Times New Roman"/>
          <w:b/>
          <w:color w:val="000000" w:themeColor="text1"/>
        </w:rPr>
      </w:pPr>
      <w:r>
        <w:rPr>
          <w:rFonts w:ascii="Times New Roman" w:hAnsi="Times New Roman"/>
          <w:b/>
          <w:color w:val="000000" w:themeColor="text1"/>
        </w:rPr>
        <w:t>2.2.2. FFAs conversion calculations</w:t>
      </w:r>
    </w:p>
    <w:p w14:paraId="2CF9534E" w14:textId="77777777" w:rsidR="007228CA" w:rsidRDefault="007228CA" w:rsidP="007228CA">
      <w:pPr>
        <w:pStyle w:val="TAMainText"/>
        <w:spacing w:line="276" w:lineRule="auto"/>
        <w:ind w:firstLine="0"/>
        <w:contextualSpacing/>
        <w:rPr>
          <w:rFonts w:ascii="Times New Roman" w:hAnsi="Times New Roman"/>
          <w:bCs/>
          <w:color w:val="000000" w:themeColor="text1"/>
        </w:rPr>
      </w:pPr>
    </w:p>
    <w:p w14:paraId="26C38889" w14:textId="05DC82B6" w:rsidR="00082707" w:rsidRDefault="007228CA" w:rsidP="00E91E23">
      <w:pPr>
        <w:spacing w:after="160" w:line="259" w:lineRule="auto"/>
        <w:rPr>
          <w:rFonts w:ascii="Times New Roman" w:hAnsi="Times New Roman"/>
          <w:i/>
          <w:iCs/>
        </w:rPr>
      </w:pPr>
      <w:r>
        <w:rPr>
          <w:rFonts w:ascii="Times New Roman" w:hAnsi="Times New Roman"/>
          <w:color w:val="000000" w:themeColor="text1"/>
        </w:rPr>
        <w:t xml:space="preserve">The conversion of FFA has been calculated based on the change in concentration between the feedstock and the produced biodiesel as shown in Equation </w:t>
      </w:r>
      <w:r w:rsidR="00082707">
        <w:rPr>
          <w:rFonts w:ascii="Times New Roman" w:hAnsi="Times New Roman"/>
          <w:color w:val="000000" w:themeColor="text1"/>
        </w:rPr>
        <w:t>1</w:t>
      </w:r>
      <w:r>
        <w:rPr>
          <w:rFonts w:ascii="Times New Roman" w:hAnsi="Times New Roman"/>
          <w:color w:val="000000" w:themeColor="text1"/>
        </w:rPr>
        <w:t xml:space="preserve">. The concentration of FFA at both reactants and products </w:t>
      </w:r>
      <w:r w:rsidR="00082707">
        <w:rPr>
          <w:rFonts w:ascii="Times New Roman" w:hAnsi="Times New Roman"/>
          <w:color w:val="000000" w:themeColor="text1"/>
        </w:rPr>
        <w:t>was</w:t>
      </w:r>
      <w:r>
        <w:rPr>
          <w:rFonts w:ascii="Times New Roman" w:hAnsi="Times New Roman"/>
          <w:color w:val="000000" w:themeColor="text1"/>
        </w:rPr>
        <w:t xml:space="preserve"> calculated as discussed </w:t>
      </w:r>
      <w:r w:rsidR="001B63BC">
        <w:rPr>
          <w:rFonts w:ascii="Times New Roman" w:hAnsi="Times New Roman"/>
          <w:color w:val="000000" w:themeColor="text1"/>
        </w:rPr>
        <w:t xml:space="preserve">in </w:t>
      </w:r>
      <w:r w:rsidR="00082707">
        <w:rPr>
          <w:rFonts w:ascii="Times New Roman" w:hAnsi="Times New Roman"/>
          <w:color w:val="000000" w:themeColor="text1"/>
        </w:rPr>
        <w:t>Section 3.2</w:t>
      </w:r>
      <w:r>
        <w:rPr>
          <w:rFonts w:ascii="Times New Roman" w:hAnsi="Times New Roman"/>
          <w:color w:val="000000" w:themeColor="text1"/>
        </w:rPr>
        <w:t>.</w:t>
      </w:r>
    </w:p>
    <w:p w14:paraId="5370CD4B" w14:textId="778F36A9" w:rsidR="007228CA" w:rsidRDefault="007228CA" w:rsidP="007228CA">
      <w:pPr>
        <w:widowControl w:val="0"/>
        <w:spacing w:line="276" w:lineRule="auto"/>
        <w:rPr>
          <w:rFonts w:ascii="Times New Roman" w:hAnsi="Times New Roman"/>
        </w:rPr>
      </w:pPr>
      <w:r w:rsidRPr="00317A6C">
        <w:rPr>
          <w:rFonts w:ascii="Times New Roman" w:hAnsi="Times New Roman"/>
          <w:i/>
          <w:iCs/>
        </w:rPr>
        <w:t>Conversion = (C</w:t>
      </w:r>
      <w:r>
        <w:rPr>
          <w:rFonts w:ascii="Times New Roman" w:hAnsi="Times New Roman"/>
          <w:i/>
          <w:iCs/>
          <w:vertAlign w:val="subscript"/>
        </w:rPr>
        <w:t xml:space="preserve"> i W</w:t>
      </w:r>
      <w:r w:rsidRPr="00317A6C">
        <w:rPr>
          <w:rFonts w:ascii="Times New Roman" w:hAnsi="Times New Roman"/>
          <w:i/>
          <w:iCs/>
          <w:vertAlign w:val="subscript"/>
        </w:rPr>
        <w:t>CO</w:t>
      </w:r>
      <w:r w:rsidRPr="00317A6C">
        <w:rPr>
          <w:rFonts w:ascii="Times New Roman" w:hAnsi="Times New Roman"/>
          <w:i/>
          <w:iCs/>
        </w:rPr>
        <w:t xml:space="preserve"> – C</w:t>
      </w:r>
      <w:r>
        <w:rPr>
          <w:rFonts w:ascii="Times New Roman" w:hAnsi="Times New Roman"/>
          <w:i/>
          <w:iCs/>
        </w:rPr>
        <w:t xml:space="preserve"> </w:t>
      </w:r>
      <w:r>
        <w:rPr>
          <w:rFonts w:ascii="Times New Roman" w:hAnsi="Times New Roman"/>
          <w:i/>
          <w:iCs/>
          <w:vertAlign w:val="subscript"/>
        </w:rPr>
        <w:t>i S</w:t>
      </w:r>
      <w:r w:rsidRPr="00317A6C">
        <w:rPr>
          <w:rFonts w:ascii="Times New Roman" w:hAnsi="Times New Roman"/>
          <w:i/>
          <w:iCs/>
        </w:rPr>
        <w:t xml:space="preserve"> / C</w:t>
      </w:r>
      <w:r>
        <w:rPr>
          <w:rFonts w:ascii="Times New Roman" w:hAnsi="Times New Roman"/>
          <w:i/>
          <w:iCs/>
          <w:vertAlign w:val="subscript"/>
        </w:rPr>
        <w:t xml:space="preserve"> i W</w:t>
      </w:r>
      <w:r w:rsidRPr="00317A6C">
        <w:rPr>
          <w:rFonts w:ascii="Times New Roman" w:hAnsi="Times New Roman"/>
          <w:i/>
          <w:iCs/>
          <w:vertAlign w:val="subscript"/>
        </w:rPr>
        <w:t>CO</w:t>
      </w:r>
      <w:r w:rsidRPr="00317A6C">
        <w:rPr>
          <w:rFonts w:ascii="Times New Roman" w:hAnsi="Times New Roman"/>
          <w:i/>
          <w:iCs/>
        </w:rPr>
        <w:t>) × 100%</w:t>
      </w:r>
      <w:r w:rsidRPr="00317A6C">
        <w:rPr>
          <w:rFonts w:ascii="Times New Roman" w:hAnsi="Times New Roman"/>
          <w:i/>
          <w:iCs/>
        </w:rPr>
        <w:tab/>
      </w:r>
      <w:r w:rsidRPr="00317A6C">
        <w:rPr>
          <w:rFonts w:ascii="Times New Roman" w:hAnsi="Times New Roman"/>
        </w:rPr>
        <w:tab/>
        <w:t xml:space="preserve">         </w:t>
      </w:r>
      <w:r w:rsidRPr="00317A6C">
        <w:rPr>
          <w:rFonts w:ascii="Times New Roman" w:hAnsi="Times New Roman"/>
        </w:rPr>
        <w:tab/>
      </w:r>
      <w:r w:rsidRPr="00317A6C">
        <w:rPr>
          <w:rFonts w:ascii="Times New Roman" w:hAnsi="Times New Roman"/>
        </w:rPr>
        <w:tab/>
      </w:r>
      <w:r w:rsidRPr="00317A6C">
        <w:rPr>
          <w:rFonts w:ascii="Times New Roman" w:hAnsi="Times New Roman"/>
        </w:rPr>
        <w:tab/>
        <w:t xml:space="preserve">  </w:t>
      </w:r>
      <w:r>
        <w:rPr>
          <w:rFonts w:ascii="Times New Roman" w:hAnsi="Times New Roman"/>
        </w:rPr>
        <w:t xml:space="preserve">        </w:t>
      </w:r>
      <w:r w:rsidRPr="00317A6C">
        <w:rPr>
          <w:rFonts w:ascii="Times New Roman" w:hAnsi="Times New Roman"/>
        </w:rPr>
        <w:t>(</w:t>
      </w:r>
      <w:r w:rsidR="00082707">
        <w:rPr>
          <w:rFonts w:ascii="Times New Roman" w:hAnsi="Times New Roman"/>
        </w:rPr>
        <w:t>1</w:t>
      </w:r>
      <w:r w:rsidRPr="00317A6C">
        <w:rPr>
          <w:rFonts w:ascii="Times New Roman" w:hAnsi="Times New Roman"/>
        </w:rPr>
        <w:t>)</w:t>
      </w:r>
    </w:p>
    <w:p w14:paraId="29809D80" w14:textId="77777777" w:rsidR="007228CA" w:rsidRPr="00317A6C" w:rsidRDefault="007228CA" w:rsidP="007228CA">
      <w:pPr>
        <w:widowControl w:val="0"/>
        <w:spacing w:line="276" w:lineRule="auto"/>
        <w:rPr>
          <w:rFonts w:ascii="Times New Roman" w:hAnsi="Times New Roman"/>
        </w:rPr>
      </w:pPr>
      <w:r>
        <w:rPr>
          <w:rFonts w:ascii="Times New Roman" w:hAnsi="Times New Roman"/>
        </w:rPr>
        <w:t>Where C</w:t>
      </w:r>
      <w:r>
        <w:rPr>
          <w:rFonts w:ascii="Times New Roman" w:hAnsi="Times New Roman"/>
          <w:i/>
          <w:iCs/>
          <w:vertAlign w:val="subscript"/>
        </w:rPr>
        <w:t>i W</w:t>
      </w:r>
      <w:r w:rsidRPr="00317A6C">
        <w:rPr>
          <w:rFonts w:ascii="Times New Roman" w:hAnsi="Times New Roman"/>
          <w:i/>
          <w:iCs/>
          <w:vertAlign w:val="subscript"/>
        </w:rPr>
        <w:t>CO</w:t>
      </w:r>
      <w:r>
        <w:rPr>
          <w:rFonts w:ascii="Times New Roman" w:hAnsi="Times New Roman"/>
          <w:i/>
          <w:iCs/>
          <w:vertAlign w:val="subscript"/>
        </w:rPr>
        <w:t xml:space="preserve"> </w:t>
      </w:r>
      <w:r>
        <w:rPr>
          <w:rFonts w:ascii="Times New Roman" w:hAnsi="Times New Roman"/>
          <w:iCs/>
        </w:rPr>
        <w:t xml:space="preserve">and </w:t>
      </w:r>
      <w:r w:rsidRPr="00317A6C">
        <w:rPr>
          <w:rFonts w:ascii="Times New Roman" w:hAnsi="Times New Roman"/>
          <w:i/>
          <w:iCs/>
        </w:rPr>
        <w:t>C</w:t>
      </w:r>
      <w:r>
        <w:rPr>
          <w:rFonts w:ascii="Times New Roman" w:hAnsi="Times New Roman"/>
          <w:i/>
          <w:iCs/>
        </w:rPr>
        <w:t xml:space="preserve"> </w:t>
      </w:r>
      <w:r>
        <w:rPr>
          <w:rFonts w:ascii="Times New Roman" w:hAnsi="Times New Roman"/>
          <w:i/>
          <w:iCs/>
          <w:vertAlign w:val="subscript"/>
        </w:rPr>
        <w:t>i S</w:t>
      </w:r>
      <w:r>
        <w:rPr>
          <w:rFonts w:ascii="Times New Roman" w:hAnsi="Times New Roman"/>
        </w:rPr>
        <w:t xml:space="preserve"> represents the concentration of i</w:t>
      </w:r>
      <w:r>
        <w:rPr>
          <w:rFonts w:ascii="Times New Roman" w:hAnsi="Times New Roman"/>
          <w:vertAlign w:val="superscript"/>
        </w:rPr>
        <w:t>th</w:t>
      </w:r>
      <w:r>
        <w:rPr>
          <w:rFonts w:ascii="Times New Roman" w:hAnsi="Times New Roman"/>
        </w:rPr>
        <w:t xml:space="preserve"> fatty acid in WCO and each biodiesel </w:t>
      </w:r>
      <w:r>
        <w:rPr>
          <w:rFonts w:ascii="Times New Roman" w:hAnsi="Times New Roman"/>
        </w:rPr>
        <w:lastRenderedPageBreak/>
        <w:t>sample, respectively.</w:t>
      </w:r>
    </w:p>
    <w:p w14:paraId="7F6439CE" w14:textId="77777777" w:rsidR="00C95347" w:rsidRPr="00C95347" w:rsidRDefault="00C95347" w:rsidP="00C95347">
      <w:pPr>
        <w:pStyle w:val="TAMainText"/>
        <w:spacing w:line="276" w:lineRule="auto"/>
        <w:ind w:firstLine="0"/>
        <w:contextualSpacing/>
        <w:rPr>
          <w:rFonts w:ascii="Times New Roman" w:hAnsi="Times New Roman"/>
          <w:b/>
          <w:color w:val="000000" w:themeColor="text1"/>
        </w:rPr>
      </w:pPr>
    </w:p>
    <w:p w14:paraId="487654C5" w14:textId="39CBB5C1" w:rsidR="00A22C8C" w:rsidRDefault="00B6266E" w:rsidP="00E91E23">
      <w:r w:rsidRPr="00A557DF">
        <w:rPr>
          <w:rFonts w:ascii="Times New Roman" w:hAnsi="Times New Roman"/>
          <w:b/>
          <w:color w:val="000000" w:themeColor="text1"/>
        </w:rPr>
        <w:t>2.2.</w:t>
      </w:r>
      <w:r w:rsidR="007228CA">
        <w:rPr>
          <w:rFonts w:ascii="Times New Roman" w:hAnsi="Times New Roman"/>
          <w:b/>
          <w:color w:val="000000" w:themeColor="text1"/>
        </w:rPr>
        <w:t>3</w:t>
      </w:r>
      <w:r w:rsidRPr="00A557DF">
        <w:rPr>
          <w:rFonts w:ascii="Times New Roman" w:hAnsi="Times New Roman"/>
          <w:b/>
          <w:color w:val="000000" w:themeColor="text1"/>
        </w:rPr>
        <w:t xml:space="preserve">. </w:t>
      </w:r>
      <w:r>
        <w:rPr>
          <w:rFonts w:ascii="Times New Roman" w:hAnsi="Times New Roman"/>
          <w:b/>
          <w:color w:val="000000" w:themeColor="text1"/>
        </w:rPr>
        <w:t>Biodiesel reaction procedures</w:t>
      </w:r>
    </w:p>
    <w:p w14:paraId="2B1E671C" w14:textId="77777777" w:rsidR="00A22C8C" w:rsidRDefault="00A22C8C" w:rsidP="00E91E23"/>
    <w:p w14:paraId="43822C27" w14:textId="4B8445B4" w:rsidR="00071D16" w:rsidRPr="00697B11" w:rsidRDefault="00D21B4C" w:rsidP="00E91E23">
      <w:pPr>
        <w:spacing w:after="160" w:line="259" w:lineRule="auto"/>
      </w:pPr>
      <w:r>
        <w:t>The detailed experimental procedures were reported elsewhere</w:t>
      </w:r>
      <w:r w:rsidR="00004590">
        <w:t xml:space="preserve"> </w:t>
      </w:r>
      <w:r w:rsidR="00004590">
        <w:fldChar w:fldCharType="begin" w:fldLock="1"/>
      </w:r>
      <w:r w:rsidR="006E3F82">
        <w:instrText>ADDIN CSL_CITATION {"citationItems":[{"id":"ITEM-1","itemData":{"DOI":"10.1016/j.energy.2018.07.194","ISSN":"03605442","abstract":"In this study, valorisation of high acid value waste cooking oil into biodiesel has been investigated. Non-catalytic transesterification using supercritical methanol has been used for biodiesel production. Four controllable independent process variables have been considered for analysis including methanol to oil (M:O) molar ratio, temperature, pressure and time. Uncommon effects of process variables on the reaction responses, e.g. biodiesel and glycerol yields, have been observed and extensively discussed. Response surface methodology (RSM) via Central Composite Design (CCD) has been used to analyse the effect of the process variables and their interactions on the reaction responses. A quadratic model for each response has been developed representing the interrelationships between process variables and responses. Analysis of Variance (ANOVA) has been used to verify the significance effect of each process variable and their interactions on reaction responses. Optimal reaction conditions have been predicted using RSM for 98% and 2.05% of biodiesel and glycerol yields, respectively at 25:1 M:O molar ratio, 265 °C temperature, 110 bar pressure and 20 min reaction time. The predicted optimal conditions have been validated experimentally resulting in 98.82% biodiesel yield, representing 0.83% relative error. The quality of the produced biodiesel showed excellent agreement with the European biodiesel standard (EN14214).","author":[{"dropping-particle":"","family":"Aboelazayem","given":"Omar","non-dropping-particle":"","parse-names":false,"suffix":""},{"dropping-particle":"","family":"Gadalla","given":"Mamdouh","non-dropping-particle":"","parse-names":false,"suffix":""},{"dropping-particle":"","family":"Saha","given":"Basudeb","non-dropping-particle":"","parse-names":false,"suffix":""}],"container-title":"Energy","id":"ITEM-1","issued":{"date-parts":[["2018","11"]]},"page":"408-420","publisher":"Elsevier Ltd","title":"Valorisation of high acid value waste cooking oil into biodiesel using supercritical methanolysis: Experimental assessment and statistical optimisation on typical Egyptian feedstock","type":"article-journal","volume":"162"},"uris":["http://www.mendeley.com/documents/?uuid=a918b9ad-e974-411c-8449-31c9ddd6eea3"]}],"mendeley":{"formattedCitation":"[21]","plainTextFormattedCitation":"[21]","previouslyFormattedCitation":"[21]"},"properties":{"noteIndex":0},"schema":"https://github.com/citation-style-language/schema/raw/master/csl-citation.json"}</w:instrText>
      </w:r>
      <w:r w:rsidR="00004590">
        <w:fldChar w:fldCharType="separate"/>
      </w:r>
      <w:r w:rsidR="00040F7E" w:rsidRPr="00040F7E">
        <w:rPr>
          <w:noProof/>
        </w:rPr>
        <w:t>[21]</w:t>
      </w:r>
      <w:r w:rsidR="00004590">
        <w:fldChar w:fldCharType="end"/>
      </w:r>
      <w:r>
        <w:t>.</w:t>
      </w:r>
      <w:r w:rsidR="00C95347">
        <w:t xml:space="preserve"> </w:t>
      </w:r>
      <w:r w:rsidR="00A22C8C">
        <w:t xml:space="preserve">In summary, </w:t>
      </w:r>
      <w:r w:rsidR="00C95347">
        <w:t xml:space="preserve">WCO was </w:t>
      </w:r>
      <w:r w:rsidR="00023074">
        <w:t>filtered using simple stainless-steel</w:t>
      </w:r>
      <w:r w:rsidR="00C95347">
        <w:t xml:space="preserve"> strainer. The </w:t>
      </w:r>
      <w:r w:rsidR="00E62BD4">
        <w:t xml:space="preserve">filtered </w:t>
      </w:r>
      <w:r w:rsidR="00C95347">
        <w:t xml:space="preserve">WCO was weighted </w:t>
      </w:r>
      <w:r w:rsidR="00F55E79">
        <w:t>and mixed with methanol at a specific molar ratio</w:t>
      </w:r>
      <w:r w:rsidR="00E62BD4">
        <w:t xml:space="preserve"> and </w:t>
      </w:r>
      <w:r w:rsidR="00F55E79">
        <w:t xml:space="preserve">then fed to a 100-mL high pressure reactor </w:t>
      </w:r>
      <w:r w:rsidR="00F55E79" w:rsidRPr="00A557DF">
        <w:t>made of stainless steel (model 4590, Parr Instrument Company, USA)</w:t>
      </w:r>
      <w:r w:rsidR="00F55E79">
        <w:t xml:space="preserve">. The reactor was </w:t>
      </w:r>
      <w:r w:rsidR="00F55E79" w:rsidRPr="00A557DF">
        <w:t>fitted with a thermocouple (type J), heating mantle, controller (model 4848) and a mechanical stirrer.</w:t>
      </w:r>
      <w:r w:rsidR="00F55E79">
        <w:t xml:space="preserve"> The reactants were heated to a specific temperature </w:t>
      </w:r>
      <w:r w:rsidR="00E62BD4">
        <w:t xml:space="preserve">and </w:t>
      </w:r>
      <w:r w:rsidR="00F55E79">
        <w:t>then pressurised with CO</w:t>
      </w:r>
      <w:r w:rsidR="00F55E79">
        <w:rPr>
          <w:vertAlign w:val="subscript"/>
        </w:rPr>
        <w:t>2</w:t>
      </w:r>
      <w:r w:rsidR="00F55E79">
        <w:t xml:space="preserve"> using a </w:t>
      </w:r>
      <w:r w:rsidR="00F55E79">
        <w:rPr>
          <w:color w:val="000000"/>
        </w:rPr>
        <w:t xml:space="preserve">supercritical </w:t>
      </w:r>
      <w:r w:rsidR="00F55E79" w:rsidRPr="00A557DF">
        <w:rPr>
          <w:color w:val="000000"/>
        </w:rPr>
        <w:t>fluid pump (model SFT-10, Analytix Ltd., UK)</w:t>
      </w:r>
      <w:r w:rsidR="00F55E79">
        <w:rPr>
          <w:color w:val="000000"/>
        </w:rPr>
        <w:t xml:space="preserve"> to the desired pressure. The reaction time starts once the reactants reach the required temperature and pressure. </w:t>
      </w:r>
      <w:r w:rsidR="00071D16">
        <w:rPr>
          <w:color w:val="000000"/>
        </w:rPr>
        <w:t>After completing the reaction</w:t>
      </w:r>
      <w:r w:rsidR="00023074">
        <w:rPr>
          <w:color w:val="000000"/>
        </w:rPr>
        <w:t xml:space="preserve"> time</w:t>
      </w:r>
      <w:r w:rsidR="00071D16">
        <w:rPr>
          <w:color w:val="000000"/>
        </w:rPr>
        <w:t>, the reactor was quenched with water until 80</w:t>
      </w:r>
      <w:r w:rsidR="00D101FB">
        <w:rPr>
          <w:color w:val="000000"/>
        </w:rPr>
        <w:t xml:space="preserve"> </w:t>
      </w:r>
      <w:r w:rsidR="00071D16" w:rsidRPr="00071D16">
        <w:rPr>
          <w:color w:val="000000"/>
          <w:vertAlign w:val="superscript"/>
        </w:rPr>
        <w:t>o</w:t>
      </w:r>
      <w:r w:rsidR="00071D16">
        <w:rPr>
          <w:color w:val="000000"/>
        </w:rPr>
        <w:t xml:space="preserve">C followed by further cooling using an ice bath. The reactor was then depressurised and methanol was recovered using simple distillation at </w:t>
      </w:r>
      <w:r w:rsidR="00071D16">
        <w:t>80</w:t>
      </w:r>
      <w:r w:rsidR="00071D16" w:rsidRPr="00E623C4">
        <w:rPr>
          <w:vertAlign w:val="superscript"/>
        </w:rPr>
        <w:t>o</w:t>
      </w:r>
      <w:r w:rsidR="00071D16">
        <w:t xml:space="preserve">C for 30 min. Finally, the glycerol was separated from biodiesel using a centrifuge </w:t>
      </w:r>
      <w:r w:rsidR="00071D16">
        <w:rPr>
          <w:color w:val="000000"/>
        </w:rPr>
        <w:t>(1500 rpm, 3 min/</w:t>
      </w:r>
      <w:r w:rsidR="00071D16" w:rsidRPr="00A557DF">
        <w:rPr>
          <w:color w:val="000000"/>
        </w:rPr>
        <w:t>cycle).</w:t>
      </w:r>
    </w:p>
    <w:p w14:paraId="451BEA4A" w14:textId="3E90CC5E" w:rsidR="00B6266E" w:rsidRDefault="00B6266E" w:rsidP="000D6234">
      <w:pPr>
        <w:pStyle w:val="TAMainText"/>
        <w:spacing w:line="276" w:lineRule="auto"/>
        <w:ind w:firstLine="0"/>
        <w:contextualSpacing/>
        <w:jc w:val="left"/>
        <w:rPr>
          <w:rFonts w:ascii="Times New Roman" w:hAnsi="Times New Roman"/>
          <w:b/>
          <w:color w:val="000000" w:themeColor="text1"/>
        </w:rPr>
      </w:pPr>
    </w:p>
    <w:p w14:paraId="5178A9FA" w14:textId="2C72E4C1" w:rsidR="00174C99" w:rsidRDefault="002B296B" w:rsidP="000D6234">
      <w:pPr>
        <w:pStyle w:val="TAMainText"/>
        <w:spacing w:line="276" w:lineRule="auto"/>
        <w:ind w:firstLine="0"/>
        <w:contextualSpacing/>
        <w:jc w:val="left"/>
        <w:rPr>
          <w:rFonts w:ascii="Times New Roman" w:hAnsi="Times New Roman"/>
          <w:b/>
          <w:color w:val="000000" w:themeColor="text1"/>
        </w:rPr>
      </w:pPr>
      <w:r w:rsidRPr="005756A0">
        <w:rPr>
          <w:rFonts w:ascii="Times New Roman" w:hAnsi="Times New Roman"/>
          <w:b/>
          <w:color w:val="000000" w:themeColor="text1"/>
        </w:rPr>
        <w:t>2.</w:t>
      </w:r>
      <w:r w:rsidR="007228CA">
        <w:rPr>
          <w:rFonts w:ascii="Times New Roman" w:hAnsi="Times New Roman"/>
          <w:b/>
          <w:color w:val="000000" w:themeColor="text1"/>
        </w:rPr>
        <w:t>4</w:t>
      </w:r>
      <w:r w:rsidRPr="005756A0">
        <w:rPr>
          <w:rFonts w:ascii="Times New Roman" w:hAnsi="Times New Roman"/>
          <w:b/>
          <w:color w:val="000000" w:themeColor="text1"/>
        </w:rPr>
        <w:t>. Experimental d</w:t>
      </w:r>
      <w:r w:rsidR="00DB57C7" w:rsidRPr="005756A0">
        <w:rPr>
          <w:rFonts w:ascii="Times New Roman" w:hAnsi="Times New Roman"/>
          <w:b/>
          <w:color w:val="000000" w:themeColor="text1"/>
        </w:rPr>
        <w:t>esign</w:t>
      </w:r>
    </w:p>
    <w:p w14:paraId="2397F6A8" w14:textId="77777777" w:rsidR="00A22C8C" w:rsidRDefault="00A22C8C" w:rsidP="00023074">
      <w:pPr>
        <w:widowControl w:val="0"/>
        <w:spacing w:line="276" w:lineRule="auto"/>
        <w:rPr>
          <w:rFonts w:ascii="Times New Roman" w:hAnsi="Times New Roman"/>
          <w:bCs/>
          <w:color w:val="000000" w:themeColor="text1"/>
        </w:rPr>
      </w:pPr>
    </w:p>
    <w:p w14:paraId="37BD199F" w14:textId="526E2F3F" w:rsidR="008842D6" w:rsidRDefault="008842D6" w:rsidP="00D101FB">
      <w:pPr>
        <w:widowControl w:val="0"/>
        <w:spacing w:line="276" w:lineRule="auto"/>
        <w:rPr>
          <w:rFonts w:ascii="Times New Roman" w:hAnsi="Times New Roman"/>
          <w:bCs/>
          <w:color w:val="000000" w:themeColor="text1"/>
        </w:rPr>
      </w:pPr>
      <w:r>
        <w:rPr>
          <w:rFonts w:ascii="Times New Roman" w:hAnsi="Times New Roman"/>
          <w:bCs/>
          <w:color w:val="000000" w:themeColor="text1"/>
        </w:rPr>
        <w:t xml:space="preserve">The experiments </w:t>
      </w:r>
      <w:r w:rsidR="00D101FB">
        <w:rPr>
          <w:rFonts w:ascii="Times New Roman" w:hAnsi="Times New Roman"/>
          <w:bCs/>
          <w:color w:val="000000" w:themeColor="text1"/>
        </w:rPr>
        <w:t>were</w:t>
      </w:r>
      <w:r>
        <w:rPr>
          <w:rFonts w:ascii="Times New Roman" w:hAnsi="Times New Roman"/>
          <w:bCs/>
          <w:color w:val="000000" w:themeColor="text1"/>
        </w:rPr>
        <w:t xml:space="preserve"> designed using RSM based on CCD method. Four controllable independent process variables </w:t>
      </w:r>
      <w:r w:rsidR="00D101FB">
        <w:rPr>
          <w:rFonts w:ascii="Times New Roman" w:hAnsi="Times New Roman"/>
          <w:bCs/>
          <w:color w:val="000000" w:themeColor="text1"/>
        </w:rPr>
        <w:t>were</w:t>
      </w:r>
      <w:r>
        <w:rPr>
          <w:rFonts w:ascii="Times New Roman" w:hAnsi="Times New Roman"/>
          <w:bCs/>
          <w:color w:val="000000" w:themeColor="text1"/>
        </w:rPr>
        <w:t xml:space="preserve"> included through the experimental design procedures </w:t>
      </w:r>
      <w:r w:rsidR="00D101FB">
        <w:rPr>
          <w:rFonts w:ascii="Times New Roman" w:hAnsi="Times New Roman"/>
          <w:bCs/>
          <w:color w:val="000000" w:themeColor="text1"/>
        </w:rPr>
        <w:t xml:space="preserve">i.e. </w:t>
      </w:r>
      <w:r>
        <w:rPr>
          <w:rFonts w:ascii="Times New Roman" w:hAnsi="Times New Roman"/>
          <w:bCs/>
          <w:color w:val="000000" w:themeColor="text1"/>
        </w:rPr>
        <w:t xml:space="preserve">M:O molar ratio, temperature, pressure and time. Based on CCD, five levels of each variable have been identified as centre, axial and star points. The levels have been coded as </w:t>
      </w:r>
      <w:r w:rsidRPr="00A557DF">
        <w:rPr>
          <w:rFonts w:ascii="Times New Roman" w:hAnsi="Times New Roman"/>
          <w:color w:val="000000" w:themeColor="text1"/>
        </w:rPr>
        <w:t xml:space="preserve">-2, -1, 0, </w:t>
      </w:r>
      <w:r w:rsidR="00D101FB">
        <w:rPr>
          <w:rFonts w:ascii="Times New Roman" w:hAnsi="Times New Roman"/>
          <w:color w:val="000000" w:themeColor="text1"/>
        </w:rPr>
        <w:t>+</w:t>
      </w:r>
      <w:r w:rsidRPr="00A557DF">
        <w:rPr>
          <w:rFonts w:ascii="Times New Roman" w:hAnsi="Times New Roman"/>
          <w:color w:val="000000" w:themeColor="text1"/>
        </w:rPr>
        <w:t>1</w:t>
      </w:r>
      <w:r>
        <w:rPr>
          <w:rFonts w:ascii="Times New Roman" w:hAnsi="Times New Roman"/>
          <w:color w:val="000000" w:themeColor="text1"/>
        </w:rPr>
        <w:t xml:space="preserve"> and</w:t>
      </w:r>
      <w:r w:rsidRPr="00A557DF">
        <w:rPr>
          <w:rFonts w:ascii="Times New Roman" w:hAnsi="Times New Roman"/>
          <w:color w:val="000000" w:themeColor="text1"/>
        </w:rPr>
        <w:t xml:space="preserve"> +2, as shown in Table</w:t>
      </w:r>
      <w:r>
        <w:rPr>
          <w:rFonts w:ascii="Times New Roman" w:hAnsi="Times New Roman"/>
          <w:color w:val="000000" w:themeColor="text1"/>
        </w:rPr>
        <w:t xml:space="preserve"> </w:t>
      </w:r>
      <w:r w:rsidR="007228CA">
        <w:rPr>
          <w:rFonts w:ascii="Times New Roman" w:hAnsi="Times New Roman"/>
          <w:color w:val="000000" w:themeColor="text1"/>
        </w:rPr>
        <w:t>3</w:t>
      </w:r>
      <w:r>
        <w:rPr>
          <w:rFonts w:ascii="Times New Roman" w:hAnsi="Times New Roman"/>
          <w:bCs/>
          <w:color w:val="000000" w:themeColor="text1"/>
        </w:rPr>
        <w:t xml:space="preserve">. The levels of each variables have been chosen as recommended previously </w:t>
      </w:r>
      <w:r>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{"citationItems":[{"id":"ITEM-1","itemData":{"DOI":"10.1016/j.renene.2017.06.076","ISSN":"18790682","abstract":"Biodiesel production using supercritical methanol in the absence of catalyst has been analysed by studying the main factors affecting biodiesel yield. A quadratic polynomial model has been developed using Response Surface Methodology (RSM). Box-Behnken Design (BBD) has been used to evaluate the influence of four independent variables i.e. methanol to oil (M:O) molar ratio, temperature, pressure and time on biodiesel yield. The optimum biodiesel yield is 91% at M:O molar ratio, temperature, pressure and reaction time of 37:1, 253.5 °C, 198.5 bar and 14.8 min, respectively. Overall reaction kinetics has been studied at optimum conditions concluding a pseudo first order reaction with reaction rate constant of 0.0006s−1. Moreover, thermodynamics of the reaction has been analysed in the temperature range between 240 and 280 °C concluding frequency factor and activation energy of 4.05s−1 and 50.5 kJ/mol, respectively. A kinetic reactor has been simulated on HYSYS using the obtained kinetic data resulting in 91.7% conversion of triglycerides (TG) with 0.2% relative error from the experimental results.","author":[{"dropping-particle":"","family":"Aboelazayem","given":"Omar","non-dropping-particle":"","parse-names":false,"suffix":""},{"dropping-particle":"","family":"Gadalla","given":"Mamdouh","non-dropping-particle":"","parse-names":false,"suffix":""},{"dropping-particle":"","family":"Saha","given":"Basudeb","non-dropping-particle":"","parse-names":false,"suffix":""}],"container-title":"Renewable Energy","id":"ITEM-1","issued":{"date-parts":[["2018","8"]]},"page":"144-154","publisher":"Elsevier Ltd","title":"Biodiesel production from waste cooking oil via supercritical methanol: Optimisation and reactor simulation","type":"article-journal","volume":"124"},"uris":["http://www.mendeley.com/documents/?uuid=05bd5c45-6fce-4a76-ad74-377c95930d5f"]}],"mendeley":{"formattedCitation":"[20]","plainTextFormattedCitation":"[20]","previouslyFormattedCitation":"[20]"},"properties":{"noteIndex":0},"schema":"https://github.com/citation-style-language/schema/raw/master/csl-citation.json"}</w:instrText>
      </w:r>
      <w:r>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[20]</w:t>
      </w:r>
      <w:r>
        <w:rPr>
          <w:rFonts w:ascii="Times New Roman" w:hAnsi="Times New Roman"/>
          <w:bCs/>
          <w:color w:val="000000" w:themeColor="text1"/>
        </w:rPr>
        <w:fldChar w:fldCharType="end"/>
      </w:r>
      <w:r>
        <w:rPr>
          <w:rFonts w:ascii="Times New Roman" w:hAnsi="Times New Roman"/>
          <w:bCs/>
          <w:color w:val="000000" w:themeColor="text1"/>
        </w:rPr>
        <w:t xml:space="preserve"> and as a logical extension for </w:t>
      </w:r>
      <w:r w:rsidR="00023074">
        <w:rPr>
          <w:rFonts w:ascii="Times New Roman" w:hAnsi="Times New Roman"/>
          <w:bCs/>
          <w:color w:val="000000" w:themeColor="text1"/>
        </w:rPr>
        <w:t>a</w:t>
      </w:r>
      <w:r w:rsidR="005756A0">
        <w:rPr>
          <w:rFonts w:ascii="Times New Roman" w:hAnsi="Times New Roman"/>
          <w:bCs/>
          <w:color w:val="000000" w:themeColor="text1"/>
        </w:rPr>
        <w:t xml:space="preserve"> previous study </w:t>
      </w:r>
      <w:r w:rsidR="005756A0">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{"citationItems":[{"id":"ITEM-1","itemData":{"DOI":"10.1016/j.energy.2018.07.194","ISSN":"03605442","abstract":"In this study, valorisation of high acid value waste cooking oil into biodiesel has been investigated. Non-catalytic transesterification using supercritical methanol has been used for biodiesel production. Four controllable independent process variables have been considered for analysis including methanol to oil (M:O) molar ratio, temperature, pressure and time. Uncommon effects of process variables on the reaction responses, e.g. biodiesel and glycerol yields, have been observed and extensively discussed. Response surface methodology (RSM) via Central Composite Design (CCD) has been used to analyse the effect of the process variables and their interactions on the reaction responses. A quadratic model for each response has been developed representing the interrelationships between process variables and responses. Analysis of Variance (ANOVA) has been used to verify the significance effect of each process variable and their interactions on reaction responses. Optimal reaction conditions have been predicted using RSM for 98% and 2.05% of biodiesel and glycerol yields, respectively at 25:1 M:O molar ratio, 265 °C temperature, 110 bar pressure and 20 min reaction time. The predicted optimal conditions have been validated experimentally resulting in 98.82% biodiesel yield, representing 0.83% relative error. The quality of the produced biodiesel showed excellent agreement with the European biodiesel standard (EN14214).","author":[{"dropping-particle":"","family":"Aboelazayem","given":"Omar","non-dropping-particle":"","parse-names":false,"suffix":""},{"dropping-particle":"","family":"Gadalla","given":"Mamdouh","non-dropping-particle":"","parse-names":false,"suffix":""},{"dropping-particle":"","family":"Saha","given":"Basudeb","non-dropping-particle":"","parse-names":false,"suffix":""}],"container-title":"Energy","id":"ITEM-1","issued":{"date-parts":[["2018","11"]]},"page":"408-420","publisher":"Elsevier Ltd","title":"Valorisation of high acid value waste cooking oil into biodiesel using supercritical methanolysis: Experimental assessment and statistical optimisation on typical Egyptian feedstock","type":"article-journal","volume":"162"},"uris":["http://www.mendeley.com/documents/?uuid=a918b9ad-e974-411c-8449-31c9ddd6eea3"]}],"mendeley":{"formattedCitation":"[21]","plainTextFormattedCitation":"[21]","previouslyFormattedCitation":"[21]"},"properties":{"noteIndex":0},"schema":"https://github.com/citation-style-language/schema/raw/master/csl-citation.json"}</w:instrText>
      </w:r>
      <w:r w:rsidR="005756A0">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[21]</w:t>
      </w:r>
      <w:r w:rsidR="005756A0">
        <w:rPr>
          <w:rFonts w:ascii="Times New Roman" w:hAnsi="Times New Roman"/>
          <w:bCs/>
          <w:color w:val="000000" w:themeColor="text1"/>
        </w:rPr>
        <w:fldChar w:fldCharType="end"/>
      </w:r>
      <w:r w:rsidR="005756A0">
        <w:rPr>
          <w:rFonts w:ascii="Times New Roman" w:hAnsi="Times New Roman"/>
          <w:bCs/>
          <w:color w:val="000000" w:themeColor="text1"/>
        </w:rPr>
        <w:t xml:space="preserve">. As per using four variables, the CCD has created 30 randomised experiments as shown in Table </w:t>
      </w:r>
      <w:r w:rsidR="007228CA">
        <w:rPr>
          <w:rFonts w:ascii="Times New Roman" w:hAnsi="Times New Roman"/>
          <w:bCs/>
          <w:color w:val="000000" w:themeColor="text1"/>
        </w:rPr>
        <w:t>4</w:t>
      </w:r>
      <w:r w:rsidR="005756A0">
        <w:rPr>
          <w:rFonts w:ascii="Times New Roman" w:hAnsi="Times New Roman"/>
          <w:bCs/>
          <w:color w:val="000000" w:themeColor="text1"/>
        </w:rPr>
        <w:t xml:space="preserve">, where the number of experiments has been calculated as shown in Equation </w:t>
      </w:r>
      <w:r w:rsidR="00082707">
        <w:rPr>
          <w:rFonts w:ascii="Times New Roman" w:hAnsi="Times New Roman"/>
          <w:bCs/>
          <w:color w:val="000000" w:themeColor="text1"/>
        </w:rPr>
        <w:t>2</w:t>
      </w:r>
      <w:r w:rsidR="005756A0">
        <w:rPr>
          <w:rFonts w:ascii="Times New Roman" w:hAnsi="Times New Roman"/>
          <w:bCs/>
          <w:color w:val="000000" w:themeColor="text1"/>
        </w:rPr>
        <w:t xml:space="preserve">. </w:t>
      </w:r>
    </w:p>
    <w:p w14:paraId="682AC6C6" w14:textId="681768D0" w:rsidR="005756A0" w:rsidRPr="00A557DF" w:rsidRDefault="005756A0" w:rsidP="005756A0">
      <w:pPr>
        <w:pStyle w:val="TAMainText"/>
        <w:spacing w:line="276" w:lineRule="auto"/>
        <w:ind w:firstLine="0"/>
        <w:contextualSpacing/>
        <w:rPr>
          <w:rFonts w:ascii="Times New Roman" w:hAnsi="Times New Roman"/>
          <w:color w:val="000000" w:themeColor="text1"/>
        </w:rPr>
      </w:pPr>
      <w:r w:rsidRPr="00A557DF">
        <w:rPr>
          <w:rFonts w:ascii="Times New Roman" w:hAnsi="Times New Roman"/>
          <w:i/>
          <w:iCs/>
          <w:color w:val="000000" w:themeColor="text1"/>
        </w:rPr>
        <w:t>Total number of runs = 2</w:t>
      </w:r>
      <w:r w:rsidRPr="00A557DF">
        <w:rPr>
          <w:rFonts w:ascii="Times New Roman" w:hAnsi="Times New Roman"/>
          <w:i/>
          <w:iCs/>
          <w:color w:val="000000" w:themeColor="text1"/>
          <w:vertAlign w:val="superscript"/>
        </w:rPr>
        <w:t>n</w:t>
      </w:r>
      <w:r w:rsidRPr="00A557DF">
        <w:rPr>
          <w:rFonts w:ascii="Times New Roman" w:hAnsi="Times New Roman"/>
          <w:i/>
          <w:iCs/>
          <w:color w:val="000000" w:themeColor="text1"/>
        </w:rPr>
        <w:t xml:space="preserve"> + 2n + m</w:t>
      </w:r>
      <w:r w:rsidRPr="00A557DF">
        <w:rPr>
          <w:rFonts w:ascii="Times New Roman" w:hAnsi="Times New Roman"/>
          <w:i/>
          <w:iCs/>
          <w:color w:val="000000" w:themeColor="text1"/>
        </w:rPr>
        <w:tab/>
      </w:r>
      <w:r w:rsidRPr="00A557DF">
        <w:rPr>
          <w:rFonts w:ascii="Times New Roman" w:hAnsi="Times New Roman"/>
          <w:color w:val="000000" w:themeColor="text1"/>
        </w:rPr>
        <w:tab/>
      </w:r>
      <w:r w:rsidRPr="00A557DF">
        <w:rPr>
          <w:rFonts w:ascii="Times New Roman" w:hAnsi="Times New Roman"/>
          <w:color w:val="000000" w:themeColor="text1"/>
        </w:rPr>
        <w:tab/>
      </w:r>
      <w:r w:rsidRPr="00A557DF">
        <w:rPr>
          <w:rFonts w:ascii="Times New Roman" w:hAnsi="Times New Roman"/>
          <w:color w:val="000000" w:themeColor="text1"/>
        </w:rPr>
        <w:tab/>
      </w:r>
      <w:r w:rsidRPr="00A557DF">
        <w:rPr>
          <w:rFonts w:ascii="Times New Roman" w:hAnsi="Times New Roman"/>
          <w:color w:val="000000" w:themeColor="text1"/>
        </w:rPr>
        <w:tab/>
      </w:r>
      <w:r w:rsidRPr="00A557DF">
        <w:rPr>
          <w:rFonts w:ascii="Times New Roman" w:hAnsi="Times New Roman"/>
          <w:color w:val="000000" w:themeColor="text1"/>
        </w:rPr>
        <w:tab/>
      </w:r>
      <w:r w:rsidRPr="00A557DF">
        <w:rPr>
          <w:rFonts w:ascii="Times New Roman" w:hAnsi="Times New Roman"/>
          <w:color w:val="000000" w:themeColor="text1"/>
        </w:rPr>
        <w:tab/>
        <w:t xml:space="preserve">          (</w:t>
      </w:r>
      <w:r w:rsidR="00082707">
        <w:rPr>
          <w:rFonts w:ascii="Times New Roman" w:hAnsi="Times New Roman"/>
          <w:color w:val="000000" w:themeColor="text1"/>
        </w:rPr>
        <w:t>2</w:t>
      </w:r>
      <w:r w:rsidRPr="00A557DF">
        <w:rPr>
          <w:rFonts w:ascii="Times New Roman" w:hAnsi="Times New Roman"/>
          <w:color w:val="000000" w:themeColor="text1"/>
        </w:rPr>
        <w:t>)</w:t>
      </w:r>
    </w:p>
    <w:p w14:paraId="003A1D46" w14:textId="20DAADBC" w:rsidR="007228CA" w:rsidRDefault="005756A0">
      <w:pPr>
        <w:spacing w:after="160" w:line="259" w:lineRule="auto"/>
        <w:jc w:val="left"/>
        <w:rPr>
          <w:rFonts w:ascii="Times New Roman" w:hAnsi="Times New Roman"/>
          <w:color w:val="000000" w:themeColor="text1"/>
          <w:sz w:val="20"/>
          <w:szCs w:val="16"/>
        </w:rPr>
      </w:pPr>
      <w:r w:rsidRPr="00A557DF">
        <w:rPr>
          <w:rFonts w:ascii="Times New Roman" w:hAnsi="Times New Roman"/>
          <w:color w:val="000000" w:themeColor="text1"/>
        </w:rPr>
        <w:t xml:space="preserve">Where </w:t>
      </w:r>
      <w:r w:rsidRPr="00567701">
        <w:rPr>
          <w:rFonts w:ascii="Times New Roman" w:hAnsi="Times New Roman"/>
          <w:i/>
          <w:iCs/>
          <w:color w:val="000000" w:themeColor="text1"/>
        </w:rPr>
        <w:t>n</w:t>
      </w:r>
      <w:r w:rsidRPr="00A557DF">
        <w:rPr>
          <w:rFonts w:ascii="Times New Roman" w:hAnsi="Times New Roman"/>
          <w:color w:val="000000" w:themeColor="text1"/>
        </w:rPr>
        <w:t xml:space="preserve"> is the number of </w:t>
      </w:r>
      <w:r>
        <w:rPr>
          <w:rFonts w:ascii="Times New Roman" w:hAnsi="Times New Roman"/>
          <w:color w:val="000000" w:themeColor="text1"/>
        </w:rPr>
        <w:t>controllable</w:t>
      </w:r>
      <w:r w:rsidRPr="00A557DF">
        <w:rPr>
          <w:rFonts w:ascii="Times New Roman" w:hAnsi="Times New Roman"/>
          <w:color w:val="000000" w:themeColor="text1"/>
        </w:rPr>
        <w:t xml:space="preserve"> variables and </w:t>
      </w:r>
      <w:r w:rsidRPr="00567701">
        <w:rPr>
          <w:rFonts w:ascii="Times New Roman" w:hAnsi="Times New Roman"/>
          <w:i/>
          <w:iCs/>
          <w:color w:val="000000" w:themeColor="text1"/>
        </w:rPr>
        <w:t>m</w:t>
      </w:r>
      <w:r w:rsidRPr="00A557DF">
        <w:rPr>
          <w:rFonts w:ascii="Times New Roman" w:hAnsi="Times New Roman"/>
          <w:color w:val="000000" w:themeColor="text1"/>
        </w:rPr>
        <w:t xml:space="preserve"> is number of replicated centre points.</w:t>
      </w:r>
      <w:r w:rsidR="007228CA">
        <w:rPr>
          <w:rFonts w:ascii="Times New Roman" w:hAnsi="Times New Roman"/>
          <w:color w:val="000000" w:themeColor="text1"/>
          <w:sz w:val="20"/>
          <w:szCs w:val="16"/>
        </w:rPr>
        <w:br w:type="page"/>
      </w:r>
    </w:p>
    <w:p w14:paraId="7D80C35C" w14:textId="0047BE3F" w:rsidR="00B6266E" w:rsidRPr="00A557DF" w:rsidRDefault="00B6266E" w:rsidP="00B6266E">
      <w:pPr>
        <w:spacing w:line="276" w:lineRule="auto"/>
        <w:jc w:val="center"/>
        <w:rPr>
          <w:rFonts w:ascii="Times New Roman" w:hAnsi="Times New Roman"/>
          <w:color w:val="000000" w:themeColor="text1"/>
        </w:rPr>
      </w:pPr>
      <w:r w:rsidRPr="00A557DF">
        <w:rPr>
          <w:rFonts w:ascii="Times New Roman" w:hAnsi="Times New Roman"/>
          <w:color w:val="000000" w:themeColor="text1"/>
          <w:sz w:val="20"/>
          <w:szCs w:val="16"/>
        </w:rPr>
        <w:lastRenderedPageBreak/>
        <w:t xml:space="preserve">Table </w:t>
      </w:r>
      <w:r w:rsidR="007228CA">
        <w:rPr>
          <w:rFonts w:ascii="Times New Roman" w:hAnsi="Times New Roman"/>
          <w:color w:val="000000" w:themeColor="text1"/>
          <w:sz w:val="20"/>
          <w:szCs w:val="16"/>
        </w:rPr>
        <w:t>3</w:t>
      </w:r>
      <w:r w:rsidRPr="00A557DF">
        <w:rPr>
          <w:rFonts w:ascii="Times New Roman" w:hAnsi="Times New Roman"/>
          <w:color w:val="000000" w:themeColor="text1"/>
          <w:sz w:val="20"/>
          <w:szCs w:val="16"/>
        </w:rPr>
        <w:t>. Experimental design variables and their coded levels</w:t>
      </w:r>
    </w:p>
    <w:tbl>
      <w:tblPr>
        <w:tblStyle w:val="TableGrid"/>
        <w:tblW w:w="867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1205"/>
        <w:gridCol w:w="1001"/>
        <w:gridCol w:w="1001"/>
        <w:gridCol w:w="1001"/>
        <w:gridCol w:w="1001"/>
        <w:gridCol w:w="1001"/>
      </w:tblGrid>
      <w:tr w:rsidR="00B6266E" w:rsidRPr="00A557DF" w14:paraId="04EE7FBC" w14:textId="77777777" w:rsidTr="00E91E23">
        <w:trPr>
          <w:trHeight w:val="313"/>
          <w:jc w:val="center"/>
        </w:trPr>
        <w:tc>
          <w:tcPr>
            <w:tcW w:w="2470" w:type="dxa"/>
            <w:tcBorders>
              <w:top w:val="single" w:sz="4" w:space="0" w:color="auto"/>
              <w:bottom w:val="single" w:sz="4" w:space="0" w:color="auto"/>
            </w:tcBorders>
            <w:hideMark/>
          </w:tcPr>
          <w:p w14:paraId="4FD3A92A"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Factor</w:t>
            </w:r>
          </w:p>
        </w:tc>
        <w:tc>
          <w:tcPr>
            <w:tcW w:w="1205" w:type="dxa"/>
            <w:tcBorders>
              <w:top w:val="single" w:sz="4" w:space="0" w:color="auto"/>
              <w:bottom w:val="single" w:sz="4" w:space="0" w:color="auto"/>
            </w:tcBorders>
          </w:tcPr>
          <w:p w14:paraId="060D9D22"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Code</w:t>
            </w:r>
          </w:p>
        </w:tc>
        <w:tc>
          <w:tcPr>
            <w:tcW w:w="0" w:type="auto"/>
            <w:gridSpan w:val="5"/>
            <w:tcBorders>
              <w:top w:val="single" w:sz="4" w:space="0" w:color="auto"/>
              <w:bottom w:val="single" w:sz="4" w:space="0" w:color="auto"/>
            </w:tcBorders>
          </w:tcPr>
          <w:p w14:paraId="5351D1E7"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Levels</w:t>
            </w:r>
          </w:p>
        </w:tc>
      </w:tr>
      <w:tr w:rsidR="00B6266E" w:rsidRPr="00A557DF" w14:paraId="41E7E587" w14:textId="77777777" w:rsidTr="00E91E23">
        <w:trPr>
          <w:trHeight w:val="289"/>
          <w:jc w:val="center"/>
        </w:trPr>
        <w:tc>
          <w:tcPr>
            <w:tcW w:w="3676" w:type="dxa"/>
            <w:gridSpan w:val="2"/>
            <w:tcBorders>
              <w:top w:val="single" w:sz="4" w:space="0" w:color="auto"/>
            </w:tcBorders>
            <w:hideMark/>
          </w:tcPr>
          <w:p w14:paraId="4CA70997" w14:textId="77777777" w:rsidR="00B6266E" w:rsidRPr="00A557DF" w:rsidRDefault="00B6266E" w:rsidP="00080EDE">
            <w:pPr>
              <w:spacing w:after="0"/>
              <w:jc w:val="center"/>
              <w:rPr>
                <w:rFonts w:ascii="Times New Roman" w:hAnsi="Times New Roman"/>
                <w:color w:val="000000" w:themeColor="text1"/>
                <w:sz w:val="22"/>
                <w:szCs w:val="22"/>
              </w:rPr>
            </w:pPr>
          </w:p>
        </w:tc>
        <w:tc>
          <w:tcPr>
            <w:tcW w:w="0" w:type="auto"/>
            <w:tcBorders>
              <w:top w:val="single" w:sz="4" w:space="0" w:color="auto"/>
              <w:bottom w:val="single" w:sz="4" w:space="0" w:color="auto"/>
            </w:tcBorders>
          </w:tcPr>
          <w:p w14:paraId="3F27CBD5"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rPr>
              <w:t>-2</w:t>
            </w:r>
          </w:p>
        </w:tc>
        <w:tc>
          <w:tcPr>
            <w:tcW w:w="0" w:type="auto"/>
            <w:tcBorders>
              <w:top w:val="single" w:sz="4" w:space="0" w:color="auto"/>
              <w:bottom w:val="single" w:sz="4" w:space="0" w:color="auto"/>
            </w:tcBorders>
            <w:hideMark/>
          </w:tcPr>
          <w:p w14:paraId="74C38C62"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-1</w:t>
            </w:r>
          </w:p>
        </w:tc>
        <w:tc>
          <w:tcPr>
            <w:tcW w:w="0" w:type="auto"/>
            <w:tcBorders>
              <w:top w:val="single" w:sz="4" w:space="0" w:color="auto"/>
              <w:bottom w:val="single" w:sz="4" w:space="0" w:color="auto"/>
            </w:tcBorders>
          </w:tcPr>
          <w:p w14:paraId="0CED7BEC"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0</w:t>
            </w:r>
          </w:p>
        </w:tc>
        <w:tc>
          <w:tcPr>
            <w:tcW w:w="0" w:type="auto"/>
            <w:tcBorders>
              <w:top w:val="single" w:sz="4" w:space="0" w:color="auto"/>
              <w:bottom w:val="single" w:sz="4" w:space="0" w:color="auto"/>
            </w:tcBorders>
            <w:hideMark/>
          </w:tcPr>
          <w:p w14:paraId="0DB7CB01"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+1</w:t>
            </w:r>
          </w:p>
        </w:tc>
        <w:tc>
          <w:tcPr>
            <w:tcW w:w="0" w:type="auto"/>
            <w:tcBorders>
              <w:top w:val="single" w:sz="4" w:space="0" w:color="auto"/>
              <w:bottom w:val="single" w:sz="4" w:space="0" w:color="auto"/>
            </w:tcBorders>
          </w:tcPr>
          <w:p w14:paraId="5EF396AA"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rPr>
              <w:t>+2</w:t>
            </w:r>
          </w:p>
        </w:tc>
      </w:tr>
      <w:tr w:rsidR="00B6266E" w:rsidRPr="00A557DF" w14:paraId="661320AA" w14:textId="77777777" w:rsidTr="00E91E23">
        <w:trPr>
          <w:trHeight w:val="265"/>
          <w:jc w:val="center"/>
        </w:trPr>
        <w:tc>
          <w:tcPr>
            <w:tcW w:w="2470" w:type="dxa"/>
            <w:hideMark/>
          </w:tcPr>
          <w:p w14:paraId="785D49DA"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M:O (molar ratio)</w:t>
            </w:r>
          </w:p>
        </w:tc>
        <w:tc>
          <w:tcPr>
            <w:tcW w:w="1205" w:type="dxa"/>
          </w:tcPr>
          <w:p w14:paraId="2DE719EC"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A</w:t>
            </w:r>
          </w:p>
        </w:tc>
        <w:tc>
          <w:tcPr>
            <w:tcW w:w="0" w:type="auto"/>
          </w:tcPr>
          <w:p w14:paraId="15DA319A"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20</w:t>
            </w:r>
          </w:p>
        </w:tc>
        <w:tc>
          <w:tcPr>
            <w:tcW w:w="0" w:type="auto"/>
            <w:tcBorders>
              <w:top w:val="single" w:sz="4" w:space="0" w:color="auto"/>
            </w:tcBorders>
            <w:hideMark/>
          </w:tcPr>
          <w:p w14:paraId="6EADA3A1"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25</w:t>
            </w:r>
          </w:p>
        </w:tc>
        <w:tc>
          <w:tcPr>
            <w:tcW w:w="0" w:type="auto"/>
            <w:tcBorders>
              <w:top w:val="single" w:sz="4" w:space="0" w:color="auto"/>
            </w:tcBorders>
          </w:tcPr>
          <w:p w14:paraId="166B4AA8"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30</w:t>
            </w:r>
          </w:p>
        </w:tc>
        <w:tc>
          <w:tcPr>
            <w:tcW w:w="0" w:type="auto"/>
            <w:tcBorders>
              <w:top w:val="single" w:sz="4" w:space="0" w:color="auto"/>
            </w:tcBorders>
            <w:hideMark/>
          </w:tcPr>
          <w:p w14:paraId="2D1BC98D"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35</w:t>
            </w:r>
          </w:p>
        </w:tc>
        <w:tc>
          <w:tcPr>
            <w:tcW w:w="0" w:type="auto"/>
            <w:tcBorders>
              <w:top w:val="single" w:sz="4" w:space="0" w:color="auto"/>
            </w:tcBorders>
          </w:tcPr>
          <w:p w14:paraId="1E0FFABF"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40</w:t>
            </w:r>
          </w:p>
        </w:tc>
      </w:tr>
      <w:tr w:rsidR="00B6266E" w:rsidRPr="00A557DF" w14:paraId="633EFA83" w14:textId="77777777" w:rsidTr="00E91E23">
        <w:trPr>
          <w:trHeight w:val="249"/>
          <w:jc w:val="center"/>
        </w:trPr>
        <w:tc>
          <w:tcPr>
            <w:tcW w:w="2470" w:type="dxa"/>
            <w:hideMark/>
          </w:tcPr>
          <w:p w14:paraId="06D90B34"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Temperature (</w:t>
            </w:r>
            <w:r w:rsidRPr="00A557DF">
              <w:rPr>
                <w:rFonts w:ascii="Times New Roman" w:hAnsi="Times New Roman"/>
                <w:color w:val="000000" w:themeColor="text1"/>
                <w:sz w:val="22"/>
                <w:szCs w:val="22"/>
                <w:vertAlign w:val="superscript"/>
              </w:rPr>
              <w:t>o</w:t>
            </w:r>
            <w:r w:rsidRPr="00A557DF">
              <w:rPr>
                <w:rFonts w:ascii="Times New Roman" w:hAnsi="Times New Roman"/>
                <w:color w:val="000000" w:themeColor="text1"/>
                <w:sz w:val="22"/>
                <w:szCs w:val="22"/>
              </w:rPr>
              <w:t>C)</w:t>
            </w:r>
          </w:p>
        </w:tc>
        <w:tc>
          <w:tcPr>
            <w:tcW w:w="1205" w:type="dxa"/>
          </w:tcPr>
          <w:p w14:paraId="4F8F7D84" w14:textId="77777777" w:rsidR="00B6266E" w:rsidRPr="00A557DF" w:rsidRDefault="00B6266E" w:rsidP="00080EDE">
            <w:pPr>
              <w:spacing w:after="0"/>
              <w:jc w:val="center"/>
              <w:rPr>
                <w:rFonts w:ascii="Times New Roman" w:hAnsi="Times New Roman"/>
                <w:color w:val="000000" w:themeColor="text1"/>
                <w:sz w:val="22"/>
                <w:szCs w:val="22"/>
                <w:vertAlign w:val="subscript"/>
              </w:rPr>
            </w:pPr>
            <w:r w:rsidRPr="00A557DF">
              <w:rPr>
                <w:rFonts w:ascii="Times New Roman" w:hAnsi="Times New Roman"/>
                <w:color w:val="000000" w:themeColor="text1"/>
                <w:sz w:val="22"/>
                <w:szCs w:val="22"/>
              </w:rPr>
              <w:t>B</w:t>
            </w:r>
          </w:p>
        </w:tc>
        <w:tc>
          <w:tcPr>
            <w:tcW w:w="0" w:type="auto"/>
          </w:tcPr>
          <w:p w14:paraId="4ECF1090"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240</w:t>
            </w:r>
          </w:p>
        </w:tc>
        <w:tc>
          <w:tcPr>
            <w:tcW w:w="0" w:type="auto"/>
            <w:hideMark/>
          </w:tcPr>
          <w:p w14:paraId="78BB3575"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250</w:t>
            </w:r>
          </w:p>
        </w:tc>
        <w:tc>
          <w:tcPr>
            <w:tcW w:w="0" w:type="auto"/>
          </w:tcPr>
          <w:p w14:paraId="40FEBED8"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260</w:t>
            </w:r>
          </w:p>
        </w:tc>
        <w:tc>
          <w:tcPr>
            <w:tcW w:w="0" w:type="auto"/>
            <w:hideMark/>
          </w:tcPr>
          <w:p w14:paraId="07EC2955"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270</w:t>
            </w:r>
          </w:p>
        </w:tc>
        <w:tc>
          <w:tcPr>
            <w:tcW w:w="0" w:type="auto"/>
          </w:tcPr>
          <w:p w14:paraId="09FA5296"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280</w:t>
            </w:r>
          </w:p>
        </w:tc>
      </w:tr>
      <w:tr w:rsidR="00B6266E" w:rsidRPr="00A557DF" w14:paraId="664EC2CD" w14:textId="77777777" w:rsidTr="00E91E23">
        <w:trPr>
          <w:trHeight w:val="249"/>
          <w:jc w:val="center"/>
        </w:trPr>
        <w:tc>
          <w:tcPr>
            <w:tcW w:w="2470" w:type="dxa"/>
            <w:hideMark/>
          </w:tcPr>
          <w:p w14:paraId="021D725F"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Pressure (bar)</w:t>
            </w:r>
          </w:p>
        </w:tc>
        <w:tc>
          <w:tcPr>
            <w:tcW w:w="1205" w:type="dxa"/>
          </w:tcPr>
          <w:p w14:paraId="3EB966E0" w14:textId="77777777" w:rsidR="00B6266E" w:rsidRPr="00A557DF" w:rsidRDefault="00B6266E" w:rsidP="00080EDE">
            <w:pPr>
              <w:spacing w:after="0"/>
              <w:jc w:val="center"/>
              <w:rPr>
                <w:rFonts w:ascii="Times New Roman" w:hAnsi="Times New Roman"/>
                <w:color w:val="000000" w:themeColor="text1"/>
                <w:sz w:val="22"/>
                <w:szCs w:val="22"/>
                <w:vertAlign w:val="subscript"/>
              </w:rPr>
            </w:pPr>
            <w:r w:rsidRPr="00A557DF">
              <w:rPr>
                <w:rFonts w:ascii="Times New Roman" w:hAnsi="Times New Roman"/>
                <w:color w:val="000000" w:themeColor="text1"/>
                <w:sz w:val="22"/>
                <w:szCs w:val="22"/>
              </w:rPr>
              <w:t>C</w:t>
            </w:r>
          </w:p>
        </w:tc>
        <w:tc>
          <w:tcPr>
            <w:tcW w:w="0" w:type="auto"/>
          </w:tcPr>
          <w:p w14:paraId="69AC7A57"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85</w:t>
            </w:r>
          </w:p>
        </w:tc>
        <w:tc>
          <w:tcPr>
            <w:tcW w:w="0" w:type="auto"/>
            <w:hideMark/>
          </w:tcPr>
          <w:p w14:paraId="18DE39B8"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110</w:t>
            </w:r>
          </w:p>
        </w:tc>
        <w:tc>
          <w:tcPr>
            <w:tcW w:w="0" w:type="auto"/>
          </w:tcPr>
          <w:p w14:paraId="205900B7"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135</w:t>
            </w:r>
          </w:p>
        </w:tc>
        <w:tc>
          <w:tcPr>
            <w:tcW w:w="0" w:type="auto"/>
            <w:hideMark/>
          </w:tcPr>
          <w:p w14:paraId="117D4127"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160</w:t>
            </w:r>
          </w:p>
        </w:tc>
        <w:tc>
          <w:tcPr>
            <w:tcW w:w="0" w:type="auto"/>
          </w:tcPr>
          <w:p w14:paraId="0D393263"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185</w:t>
            </w:r>
          </w:p>
        </w:tc>
      </w:tr>
      <w:tr w:rsidR="00B6266E" w:rsidRPr="00A557DF" w14:paraId="516A80EF" w14:textId="77777777" w:rsidTr="00E91E23">
        <w:trPr>
          <w:trHeight w:val="48"/>
          <w:jc w:val="center"/>
        </w:trPr>
        <w:tc>
          <w:tcPr>
            <w:tcW w:w="2470" w:type="dxa"/>
            <w:hideMark/>
          </w:tcPr>
          <w:p w14:paraId="76940D35"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Time (min)</w:t>
            </w:r>
          </w:p>
        </w:tc>
        <w:tc>
          <w:tcPr>
            <w:tcW w:w="1205" w:type="dxa"/>
          </w:tcPr>
          <w:p w14:paraId="28CBA92F" w14:textId="77777777" w:rsidR="00B6266E" w:rsidRPr="00A557DF" w:rsidRDefault="00B6266E" w:rsidP="00080EDE">
            <w:pPr>
              <w:spacing w:after="0"/>
              <w:jc w:val="center"/>
              <w:rPr>
                <w:rFonts w:ascii="Times New Roman" w:hAnsi="Times New Roman"/>
                <w:color w:val="000000" w:themeColor="text1"/>
                <w:sz w:val="22"/>
                <w:szCs w:val="22"/>
                <w:vertAlign w:val="subscript"/>
              </w:rPr>
            </w:pPr>
            <w:r w:rsidRPr="00A557DF">
              <w:rPr>
                <w:rFonts w:ascii="Times New Roman" w:hAnsi="Times New Roman"/>
                <w:color w:val="000000" w:themeColor="text1"/>
                <w:sz w:val="22"/>
                <w:szCs w:val="22"/>
              </w:rPr>
              <w:t>D</w:t>
            </w:r>
          </w:p>
        </w:tc>
        <w:tc>
          <w:tcPr>
            <w:tcW w:w="0" w:type="auto"/>
          </w:tcPr>
          <w:p w14:paraId="28263E87"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7</w:t>
            </w:r>
          </w:p>
        </w:tc>
        <w:tc>
          <w:tcPr>
            <w:tcW w:w="0" w:type="auto"/>
            <w:hideMark/>
          </w:tcPr>
          <w:p w14:paraId="5E397B56"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12</w:t>
            </w:r>
          </w:p>
        </w:tc>
        <w:tc>
          <w:tcPr>
            <w:tcW w:w="0" w:type="auto"/>
          </w:tcPr>
          <w:p w14:paraId="5E3D7838"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17</w:t>
            </w:r>
          </w:p>
        </w:tc>
        <w:tc>
          <w:tcPr>
            <w:tcW w:w="0" w:type="auto"/>
            <w:hideMark/>
          </w:tcPr>
          <w:p w14:paraId="7739DE59"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22</w:t>
            </w:r>
          </w:p>
        </w:tc>
        <w:tc>
          <w:tcPr>
            <w:tcW w:w="0" w:type="auto"/>
          </w:tcPr>
          <w:p w14:paraId="0213ECA7" w14:textId="77777777" w:rsidR="00B6266E" w:rsidRPr="00A557DF" w:rsidRDefault="00B6266E" w:rsidP="00080EDE">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27</w:t>
            </w:r>
          </w:p>
        </w:tc>
      </w:tr>
    </w:tbl>
    <w:p w14:paraId="78AC1A7A" w14:textId="77777777" w:rsidR="00B6266E" w:rsidRDefault="00B6266E" w:rsidP="00B6266E">
      <w:pPr>
        <w:pStyle w:val="TAMainText"/>
        <w:spacing w:line="276" w:lineRule="auto"/>
        <w:ind w:firstLine="0"/>
        <w:contextualSpacing/>
        <w:rPr>
          <w:rFonts w:ascii="Times New Roman" w:hAnsi="Times New Roman"/>
          <w:color w:val="000000" w:themeColor="text1"/>
        </w:rPr>
      </w:pPr>
    </w:p>
    <w:p w14:paraId="17DB2C9F" w14:textId="43B3C2D1" w:rsidR="00071D16" w:rsidRDefault="00071D16" w:rsidP="0066083F">
      <w:pPr>
        <w:pStyle w:val="TAMainText"/>
        <w:spacing w:line="276" w:lineRule="auto"/>
        <w:ind w:firstLine="0"/>
        <w:contextualSpacing/>
        <w:jc w:val="center"/>
        <w:rPr>
          <w:rFonts w:ascii="Times New Roman" w:hAnsi="Times New Roman"/>
          <w:color w:val="000000" w:themeColor="text1"/>
          <w:sz w:val="20"/>
          <w:szCs w:val="16"/>
        </w:rPr>
        <w:sectPr w:rsidR="00071D16" w:rsidSect="006B4902">
          <w:headerReference w:type="first" r:id="rId10"/>
          <w:footerReference w:type="first" r:id="rId11"/>
          <w:pgSz w:w="12240" w:h="15840"/>
          <w:pgMar w:top="1699" w:right="1699" w:bottom="1699" w:left="1699" w:header="720" w:footer="720" w:gutter="0"/>
          <w:lnNumType w:countBy="1" w:restart="continuous"/>
          <w:cols w:space="720"/>
          <w:titlePg/>
          <w:docGrid w:linePitch="360"/>
        </w:sectPr>
      </w:pPr>
    </w:p>
    <w:p w14:paraId="2098A482" w14:textId="5B5A2C29" w:rsidR="0066083F" w:rsidRPr="00857AB7" w:rsidRDefault="0066083F" w:rsidP="008E2763">
      <w:pPr>
        <w:pStyle w:val="TAMainText"/>
        <w:spacing w:line="276" w:lineRule="auto"/>
        <w:ind w:firstLine="0"/>
        <w:contextualSpacing/>
        <w:jc w:val="center"/>
        <w:rPr>
          <w:rFonts w:ascii="Times New Roman" w:hAnsi="Times New Roman"/>
          <w:color w:val="000000" w:themeColor="text1"/>
          <w:sz w:val="20"/>
          <w:szCs w:val="16"/>
        </w:rPr>
      </w:pPr>
      <w:r w:rsidRPr="00857AB7">
        <w:rPr>
          <w:rFonts w:ascii="Times New Roman" w:hAnsi="Times New Roman"/>
          <w:color w:val="000000" w:themeColor="text1"/>
          <w:sz w:val="20"/>
          <w:szCs w:val="16"/>
        </w:rPr>
        <w:lastRenderedPageBreak/>
        <w:t xml:space="preserve">Table </w:t>
      </w:r>
      <w:r w:rsidR="007228CA">
        <w:rPr>
          <w:rFonts w:ascii="Times New Roman" w:hAnsi="Times New Roman"/>
          <w:color w:val="000000" w:themeColor="text1"/>
          <w:sz w:val="20"/>
          <w:szCs w:val="16"/>
        </w:rPr>
        <w:t>4</w:t>
      </w:r>
      <w:r w:rsidRPr="00857AB7">
        <w:rPr>
          <w:rFonts w:ascii="Times New Roman" w:hAnsi="Times New Roman"/>
          <w:color w:val="000000" w:themeColor="text1"/>
          <w:sz w:val="20"/>
          <w:szCs w:val="16"/>
        </w:rPr>
        <w:t>. Experimental design matrix with the actual and predicted yields</w:t>
      </w:r>
    </w:p>
    <w:tbl>
      <w:tblPr>
        <w:tblStyle w:val="TableGrid"/>
        <w:tblW w:w="1374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688"/>
        <w:gridCol w:w="1340"/>
        <w:gridCol w:w="962"/>
        <w:gridCol w:w="705"/>
        <w:gridCol w:w="1246"/>
        <w:gridCol w:w="1134"/>
        <w:gridCol w:w="1134"/>
        <w:gridCol w:w="1134"/>
        <w:gridCol w:w="1134"/>
        <w:gridCol w:w="1275"/>
        <w:gridCol w:w="1134"/>
        <w:gridCol w:w="1276"/>
      </w:tblGrid>
      <w:tr w:rsidR="008E2763" w:rsidRPr="00EE11FB" w14:paraId="50BF6635" w14:textId="5CCF3094" w:rsidTr="00E91E23">
        <w:trPr>
          <w:trHeight w:val="356"/>
          <w:jc w:val="center"/>
        </w:trPr>
        <w:tc>
          <w:tcPr>
            <w:tcW w:w="0" w:type="auto"/>
            <w:tcBorders>
              <w:top w:val="single" w:sz="4" w:space="0" w:color="auto"/>
              <w:bottom w:val="single" w:sz="4" w:space="0" w:color="auto"/>
            </w:tcBorders>
            <w:noWrap/>
            <w:hideMark/>
          </w:tcPr>
          <w:p w14:paraId="1AEBD30A" w14:textId="2A1865BA" w:rsidR="008E2763" w:rsidRPr="00EE11FB" w:rsidRDefault="008E2763" w:rsidP="008E2763">
            <w:pPr>
              <w:spacing w:after="0"/>
              <w:jc w:val="center"/>
              <w:rPr>
                <w:rFonts w:asciiTheme="majorBidi" w:hAnsiTheme="majorBidi" w:cstheme="majorBidi"/>
                <w:color w:val="000000"/>
                <w:szCs w:val="22"/>
                <w:lang w:eastAsia="en-GB"/>
              </w:rPr>
            </w:pPr>
            <w:bookmarkStart w:id="18" w:name="_Hlk530503164"/>
            <w:bookmarkStart w:id="19" w:name="_Hlk530503065"/>
            <w:r w:rsidRPr="00EE11FB">
              <w:rPr>
                <w:rFonts w:asciiTheme="majorBidi" w:hAnsiTheme="majorBidi" w:cstheme="majorBidi"/>
                <w:color w:val="000000"/>
                <w:sz w:val="22"/>
                <w:szCs w:val="22"/>
                <w:lang w:eastAsia="en-GB"/>
              </w:rPr>
              <w:t>Ru</w:t>
            </w:r>
            <w:r>
              <w:rPr>
                <w:rFonts w:asciiTheme="majorBidi" w:hAnsiTheme="majorBidi" w:cstheme="majorBidi"/>
                <w:color w:val="000000"/>
                <w:sz w:val="22"/>
                <w:szCs w:val="22"/>
                <w:lang w:eastAsia="en-GB"/>
              </w:rPr>
              <w:t>n</w:t>
            </w:r>
          </w:p>
        </w:tc>
        <w:tc>
          <w:tcPr>
            <w:tcW w:w="688" w:type="dxa"/>
            <w:tcBorders>
              <w:top w:val="single" w:sz="4" w:space="0" w:color="auto"/>
              <w:bottom w:val="single" w:sz="4" w:space="0" w:color="auto"/>
            </w:tcBorders>
            <w:noWrap/>
            <w:hideMark/>
          </w:tcPr>
          <w:p w14:paraId="640BE8DE" w14:textId="77777777" w:rsidR="008E2763" w:rsidRPr="00EE11FB" w:rsidRDefault="008E2763" w:rsidP="008E2763">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val="es-ES" w:eastAsia="en-GB"/>
              </w:rPr>
              <w:t>M:O ratio (A)</w:t>
            </w:r>
          </w:p>
        </w:tc>
        <w:tc>
          <w:tcPr>
            <w:tcW w:w="1340" w:type="dxa"/>
            <w:tcBorders>
              <w:top w:val="single" w:sz="4" w:space="0" w:color="auto"/>
              <w:bottom w:val="single" w:sz="4" w:space="0" w:color="auto"/>
            </w:tcBorders>
            <w:noWrap/>
            <w:hideMark/>
          </w:tcPr>
          <w:p w14:paraId="37F17C5E" w14:textId="77777777" w:rsidR="008E2763" w:rsidRPr="00EE11FB" w:rsidRDefault="008E2763" w:rsidP="008E2763">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Temperature (</w:t>
            </w:r>
            <w:r w:rsidRPr="00EE11FB">
              <w:rPr>
                <w:rFonts w:asciiTheme="majorBidi" w:hAnsiTheme="majorBidi" w:cstheme="majorBidi"/>
                <w:color w:val="000000"/>
                <w:sz w:val="22"/>
                <w:szCs w:val="22"/>
                <w:vertAlign w:val="superscript"/>
                <w:lang w:eastAsia="en-GB"/>
              </w:rPr>
              <w:t>o</w:t>
            </w:r>
            <w:r w:rsidRPr="00EE11FB">
              <w:rPr>
                <w:rFonts w:asciiTheme="majorBidi" w:hAnsiTheme="majorBidi" w:cstheme="majorBidi"/>
                <w:color w:val="000000"/>
                <w:sz w:val="22"/>
                <w:szCs w:val="22"/>
                <w:lang w:eastAsia="en-GB"/>
              </w:rPr>
              <w:t>C)  (B)</w:t>
            </w:r>
          </w:p>
        </w:tc>
        <w:tc>
          <w:tcPr>
            <w:tcW w:w="962" w:type="dxa"/>
            <w:tcBorders>
              <w:top w:val="single" w:sz="4" w:space="0" w:color="auto"/>
              <w:bottom w:val="single" w:sz="4" w:space="0" w:color="auto"/>
            </w:tcBorders>
            <w:noWrap/>
            <w:hideMark/>
          </w:tcPr>
          <w:p w14:paraId="463CF552" w14:textId="77777777" w:rsidR="008E2763" w:rsidRPr="00EE11FB" w:rsidRDefault="008E2763" w:rsidP="008E2763">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Pressure (bar) (C)</w:t>
            </w:r>
          </w:p>
        </w:tc>
        <w:tc>
          <w:tcPr>
            <w:tcW w:w="705" w:type="dxa"/>
            <w:tcBorders>
              <w:top w:val="single" w:sz="4" w:space="0" w:color="auto"/>
              <w:bottom w:val="single" w:sz="4" w:space="0" w:color="auto"/>
            </w:tcBorders>
            <w:noWrap/>
            <w:hideMark/>
          </w:tcPr>
          <w:p w14:paraId="2B9C1618" w14:textId="77777777" w:rsidR="008E2763" w:rsidRPr="00EE11FB" w:rsidRDefault="008E2763" w:rsidP="008E2763">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Time (min) (D)</w:t>
            </w:r>
          </w:p>
        </w:tc>
        <w:tc>
          <w:tcPr>
            <w:tcW w:w="1246" w:type="dxa"/>
            <w:tcBorders>
              <w:top w:val="single" w:sz="4" w:space="0" w:color="auto"/>
              <w:bottom w:val="single" w:sz="4" w:space="0" w:color="auto"/>
            </w:tcBorders>
            <w:noWrap/>
            <w:hideMark/>
          </w:tcPr>
          <w:p w14:paraId="1E085F40" w14:textId="53D50DB2" w:rsidR="008E2763" w:rsidRPr="00EE11FB" w:rsidRDefault="008E2763" w:rsidP="008E2763">
            <w:pPr>
              <w:spacing w:after="0"/>
              <w:jc w:val="center"/>
              <w:rPr>
                <w:rFonts w:asciiTheme="majorBidi" w:hAnsiTheme="majorBidi" w:cstheme="majorBidi"/>
                <w:color w:val="000000"/>
                <w:szCs w:val="22"/>
                <w:lang w:eastAsia="en-GB"/>
              </w:rPr>
            </w:pPr>
            <w:bookmarkStart w:id="20" w:name="OLE_LINK43"/>
            <w:bookmarkStart w:id="21" w:name="OLE_LINK44"/>
            <w:bookmarkStart w:id="22" w:name="OLE_LINK47"/>
            <w:bookmarkStart w:id="23" w:name="OLE_LINK48"/>
            <w:r>
              <w:rPr>
                <w:rFonts w:asciiTheme="majorBidi" w:hAnsiTheme="majorBidi" w:cstheme="majorBidi"/>
                <w:color w:val="000000"/>
                <w:sz w:val="22"/>
                <w:szCs w:val="22"/>
                <w:lang w:eastAsia="en-GB"/>
              </w:rPr>
              <w:t xml:space="preserve">Actual </w:t>
            </w:r>
            <w:r w:rsidR="00B4689A">
              <w:rPr>
                <w:rFonts w:asciiTheme="majorBidi" w:hAnsiTheme="majorBidi" w:cstheme="majorBidi"/>
                <w:color w:val="000000"/>
                <w:sz w:val="22"/>
                <w:szCs w:val="22"/>
                <w:lang w:eastAsia="en-GB"/>
              </w:rPr>
              <w:br/>
            </w:r>
            <w:r>
              <w:rPr>
                <w:rFonts w:asciiTheme="majorBidi" w:hAnsiTheme="majorBidi" w:cstheme="majorBidi"/>
                <w:color w:val="000000"/>
                <w:sz w:val="22"/>
                <w:szCs w:val="22"/>
                <w:lang w:eastAsia="en-GB"/>
              </w:rPr>
              <w:t>M-Acid Conv</w:t>
            </w:r>
            <w:bookmarkEnd w:id="20"/>
            <w:bookmarkEnd w:id="21"/>
            <w:r>
              <w:rPr>
                <w:rFonts w:asciiTheme="majorBidi" w:hAnsiTheme="majorBidi" w:cstheme="majorBidi"/>
                <w:color w:val="000000"/>
                <w:sz w:val="22"/>
                <w:szCs w:val="22"/>
                <w:lang w:eastAsia="en-GB"/>
              </w:rPr>
              <w:t>. (%)</w:t>
            </w:r>
            <w:bookmarkEnd w:id="22"/>
            <w:bookmarkEnd w:id="23"/>
          </w:p>
        </w:tc>
        <w:tc>
          <w:tcPr>
            <w:tcW w:w="1134" w:type="dxa"/>
            <w:tcBorders>
              <w:top w:val="single" w:sz="4" w:space="0" w:color="auto"/>
              <w:bottom w:val="single" w:sz="4" w:space="0" w:color="auto"/>
            </w:tcBorders>
            <w:noWrap/>
            <w:hideMark/>
          </w:tcPr>
          <w:p w14:paraId="423AED7F" w14:textId="7EE51686" w:rsidR="008E2763" w:rsidRPr="00EE11FB" w:rsidRDefault="008E2763" w:rsidP="008E2763">
            <w:pPr>
              <w:spacing w:after="0"/>
              <w:jc w:val="center"/>
              <w:rPr>
                <w:rFonts w:asciiTheme="majorBidi" w:hAnsiTheme="majorBidi" w:cstheme="majorBidi"/>
                <w:color w:val="000000"/>
                <w:szCs w:val="22"/>
                <w:lang w:eastAsia="en-GB"/>
              </w:rPr>
            </w:pPr>
            <w:bookmarkStart w:id="24" w:name="OLE_LINK49"/>
            <w:bookmarkStart w:id="25" w:name="OLE_LINK50"/>
            <w:r>
              <w:rPr>
                <w:rFonts w:asciiTheme="majorBidi" w:hAnsiTheme="majorBidi" w:cstheme="majorBidi"/>
                <w:color w:val="000000"/>
                <w:sz w:val="22"/>
                <w:szCs w:val="22"/>
                <w:lang w:eastAsia="en-GB"/>
              </w:rPr>
              <w:t>Predicted M-Acid Conv. (%)</w:t>
            </w:r>
            <w:bookmarkEnd w:id="24"/>
            <w:bookmarkEnd w:id="25"/>
          </w:p>
        </w:tc>
        <w:tc>
          <w:tcPr>
            <w:tcW w:w="1134" w:type="dxa"/>
            <w:tcBorders>
              <w:top w:val="single" w:sz="4" w:space="0" w:color="auto"/>
              <w:bottom w:val="single" w:sz="4" w:space="0" w:color="auto"/>
            </w:tcBorders>
          </w:tcPr>
          <w:p w14:paraId="50246B10" w14:textId="18387ABA" w:rsidR="008E2763" w:rsidRPr="00EE11FB" w:rsidRDefault="008E2763" w:rsidP="008E2763">
            <w:pPr>
              <w:spacing w:after="0"/>
              <w:jc w:val="center"/>
              <w:rPr>
                <w:rFonts w:asciiTheme="majorBidi" w:hAnsiTheme="majorBidi" w:cstheme="majorBidi"/>
                <w:color w:val="000000"/>
                <w:sz w:val="22"/>
                <w:szCs w:val="22"/>
                <w:lang w:eastAsia="en-GB"/>
              </w:rPr>
            </w:pPr>
            <w:r>
              <w:rPr>
                <w:rFonts w:asciiTheme="majorBidi" w:hAnsiTheme="majorBidi" w:cstheme="majorBidi"/>
                <w:color w:val="000000"/>
                <w:sz w:val="22"/>
                <w:szCs w:val="22"/>
                <w:lang w:eastAsia="en-GB"/>
              </w:rPr>
              <w:t>Actual</w:t>
            </w:r>
            <w:r w:rsidR="00B4689A">
              <w:rPr>
                <w:rFonts w:asciiTheme="majorBidi" w:hAnsiTheme="majorBidi" w:cstheme="majorBidi"/>
                <w:color w:val="000000"/>
                <w:sz w:val="22"/>
                <w:szCs w:val="22"/>
                <w:lang w:eastAsia="en-GB"/>
              </w:rPr>
              <w:br/>
            </w:r>
            <w:r>
              <w:rPr>
                <w:rFonts w:asciiTheme="majorBidi" w:hAnsiTheme="majorBidi" w:cstheme="majorBidi"/>
                <w:color w:val="000000"/>
                <w:sz w:val="22"/>
                <w:szCs w:val="22"/>
                <w:lang w:eastAsia="en-GB"/>
              </w:rPr>
              <w:t xml:space="preserve"> P-Acid Conv. (%)</w:t>
            </w:r>
          </w:p>
        </w:tc>
        <w:tc>
          <w:tcPr>
            <w:tcW w:w="1134" w:type="dxa"/>
            <w:tcBorders>
              <w:top w:val="single" w:sz="4" w:space="0" w:color="auto"/>
              <w:bottom w:val="single" w:sz="4" w:space="0" w:color="auto"/>
            </w:tcBorders>
          </w:tcPr>
          <w:p w14:paraId="49AB3C42" w14:textId="17F8F472" w:rsidR="008E2763" w:rsidRPr="00EE11FB" w:rsidRDefault="008E2763" w:rsidP="008E2763">
            <w:pPr>
              <w:spacing w:after="0"/>
              <w:jc w:val="center"/>
              <w:rPr>
                <w:rFonts w:asciiTheme="majorBidi" w:hAnsiTheme="majorBidi" w:cstheme="majorBidi"/>
                <w:color w:val="000000"/>
                <w:sz w:val="22"/>
                <w:szCs w:val="22"/>
                <w:lang w:eastAsia="en-GB"/>
              </w:rPr>
            </w:pPr>
            <w:r>
              <w:rPr>
                <w:rFonts w:asciiTheme="majorBidi" w:hAnsiTheme="majorBidi" w:cstheme="majorBidi"/>
                <w:color w:val="000000"/>
                <w:sz w:val="22"/>
                <w:szCs w:val="22"/>
                <w:lang w:eastAsia="en-GB"/>
              </w:rPr>
              <w:t xml:space="preserve">Predicted </w:t>
            </w:r>
            <w:r w:rsidR="00B4689A">
              <w:rPr>
                <w:rFonts w:asciiTheme="majorBidi" w:hAnsiTheme="majorBidi" w:cstheme="majorBidi"/>
                <w:color w:val="000000"/>
                <w:sz w:val="22"/>
                <w:szCs w:val="22"/>
                <w:lang w:eastAsia="en-GB"/>
              </w:rPr>
              <w:t>P</w:t>
            </w:r>
            <w:r>
              <w:rPr>
                <w:rFonts w:asciiTheme="majorBidi" w:hAnsiTheme="majorBidi" w:cstheme="majorBidi"/>
                <w:color w:val="000000"/>
                <w:sz w:val="22"/>
                <w:szCs w:val="22"/>
                <w:lang w:eastAsia="en-GB"/>
              </w:rPr>
              <w:t>-Acid Conv. (%)</w:t>
            </w:r>
          </w:p>
        </w:tc>
        <w:tc>
          <w:tcPr>
            <w:tcW w:w="1134" w:type="dxa"/>
            <w:tcBorders>
              <w:top w:val="single" w:sz="4" w:space="0" w:color="auto"/>
              <w:bottom w:val="single" w:sz="4" w:space="0" w:color="auto"/>
            </w:tcBorders>
          </w:tcPr>
          <w:p w14:paraId="3DB9F030" w14:textId="3200EDDF" w:rsidR="008E2763" w:rsidRPr="00EE11FB" w:rsidRDefault="008E2763" w:rsidP="008E2763">
            <w:pPr>
              <w:spacing w:after="0"/>
              <w:jc w:val="center"/>
              <w:rPr>
                <w:rFonts w:asciiTheme="majorBidi" w:hAnsiTheme="majorBidi" w:cstheme="majorBidi"/>
                <w:color w:val="000000"/>
                <w:sz w:val="22"/>
                <w:szCs w:val="22"/>
                <w:lang w:eastAsia="en-GB"/>
              </w:rPr>
            </w:pPr>
            <w:r>
              <w:rPr>
                <w:rFonts w:asciiTheme="majorBidi" w:hAnsiTheme="majorBidi" w:cstheme="majorBidi"/>
                <w:color w:val="000000"/>
                <w:sz w:val="22"/>
                <w:szCs w:val="22"/>
                <w:lang w:eastAsia="en-GB"/>
              </w:rPr>
              <w:t xml:space="preserve">Actual </w:t>
            </w:r>
            <w:r w:rsidR="00B4689A">
              <w:rPr>
                <w:rFonts w:asciiTheme="majorBidi" w:hAnsiTheme="majorBidi" w:cstheme="majorBidi"/>
                <w:color w:val="000000"/>
                <w:sz w:val="22"/>
                <w:szCs w:val="22"/>
                <w:lang w:eastAsia="en-GB"/>
              </w:rPr>
              <w:br/>
              <w:t>O</w:t>
            </w:r>
            <w:r>
              <w:rPr>
                <w:rFonts w:asciiTheme="majorBidi" w:hAnsiTheme="majorBidi" w:cstheme="majorBidi"/>
                <w:color w:val="000000"/>
                <w:sz w:val="22"/>
                <w:szCs w:val="22"/>
                <w:lang w:eastAsia="en-GB"/>
              </w:rPr>
              <w:t>-Acid Conv. (%)</w:t>
            </w:r>
          </w:p>
        </w:tc>
        <w:tc>
          <w:tcPr>
            <w:tcW w:w="1275" w:type="dxa"/>
            <w:tcBorders>
              <w:top w:val="single" w:sz="4" w:space="0" w:color="auto"/>
              <w:bottom w:val="single" w:sz="4" w:space="0" w:color="auto"/>
            </w:tcBorders>
          </w:tcPr>
          <w:p w14:paraId="5DD0E2E8" w14:textId="169FEA79" w:rsidR="008E2763" w:rsidRPr="00EE11FB" w:rsidRDefault="008E2763" w:rsidP="008E2763">
            <w:pPr>
              <w:spacing w:after="0"/>
              <w:jc w:val="center"/>
              <w:rPr>
                <w:rFonts w:asciiTheme="majorBidi" w:hAnsiTheme="majorBidi" w:cstheme="majorBidi"/>
                <w:color w:val="000000"/>
                <w:sz w:val="22"/>
                <w:szCs w:val="22"/>
                <w:lang w:eastAsia="en-GB"/>
              </w:rPr>
            </w:pPr>
            <w:r>
              <w:rPr>
                <w:rFonts w:asciiTheme="majorBidi" w:hAnsiTheme="majorBidi" w:cstheme="majorBidi"/>
                <w:color w:val="000000"/>
                <w:sz w:val="22"/>
                <w:szCs w:val="22"/>
                <w:lang w:eastAsia="en-GB"/>
              </w:rPr>
              <w:t xml:space="preserve">Predicted </w:t>
            </w:r>
            <w:r w:rsidR="00B4689A">
              <w:rPr>
                <w:rFonts w:asciiTheme="majorBidi" w:hAnsiTheme="majorBidi" w:cstheme="majorBidi"/>
                <w:color w:val="000000"/>
                <w:sz w:val="22"/>
                <w:szCs w:val="22"/>
                <w:lang w:eastAsia="en-GB"/>
              </w:rPr>
              <w:t>O</w:t>
            </w:r>
            <w:r>
              <w:rPr>
                <w:rFonts w:asciiTheme="majorBidi" w:hAnsiTheme="majorBidi" w:cstheme="majorBidi"/>
                <w:color w:val="000000"/>
                <w:sz w:val="22"/>
                <w:szCs w:val="22"/>
                <w:lang w:eastAsia="en-GB"/>
              </w:rPr>
              <w:t>-Acid Conv. (%)</w:t>
            </w:r>
          </w:p>
        </w:tc>
        <w:tc>
          <w:tcPr>
            <w:tcW w:w="1134" w:type="dxa"/>
            <w:tcBorders>
              <w:top w:val="single" w:sz="4" w:space="0" w:color="auto"/>
              <w:bottom w:val="single" w:sz="4" w:space="0" w:color="auto"/>
            </w:tcBorders>
          </w:tcPr>
          <w:p w14:paraId="18E6DF71" w14:textId="6AA4612D" w:rsidR="008E2763" w:rsidRPr="00EE11FB" w:rsidRDefault="008E2763" w:rsidP="008E2763">
            <w:pPr>
              <w:spacing w:after="0"/>
              <w:jc w:val="center"/>
              <w:rPr>
                <w:rFonts w:asciiTheme="majorBidi" w:hAnsiTheme="majorBidi" w:cstheme="majorBidi"/>
                <w:color w:val="000000"/>
                <w:sz w:val="22"/>
                <w:szCs w:val="22"/>
                <w:lang w:eastAsia="en-GB"/>
              </w:rPr>
            </w:pPr>
            <w:r>
              <w:rPr>
                <w:rFonts w:asciiTheme="majorBidi" w:hAnsiTheme="majorBidi" w:cstheme="majorBidi"/>
                <w:color w:val="000000"/>
                <w:sz w:val="22"/>
                <w:szCs w:val="22"/>
                <w:lang w:eastAsia="en-GB"/>
              </w:rPr>
              <w:t xml:space="preserve">Actual </w:t>
            </w:r>
            <w:r w:rsidR="00B4689A">
              <w:rPr>
                <w:rFonts w:asciiTheme="majorBidi" w:hAnsiTheme="majorBidi" w:cstheme="majorBidi"/>
                <w:color w:val="000000"/>
                <w:sz w:val="22"/>
                <w:szCs w:val="22"/>
                <w:lang w:eastAsia="en-GB"/>
              </w:rPr>
              <w:br/>
              <w:t>L</w:t>
            </w:r>
            <w:r>
              <w:rPr>
                <w:rFonts w:asciiTheme="majorBidi" w:hAnsiTheme="majorBidi" w:cstheme="majorBidi"/>
                <w:color w:val="000000"/>
                <w:sz w:val="22"/>
                <w:szCs w:val="22"/>
                <w:lang w:eastAsia="en-GB"/>
              </w:rPr>
              <w:t>-Acid Conv. (%)</w:t>
            </w:r>
          </w:p>
        </w:tc>
        <w:tc>
          <w:tcPr>
            <w:tcW w:w="1276" w:type="dxa"/>
            <w:tcBorders>
              <w:top w:val="single" w:sz="4" w:space="0" w:color="auto"/>
              <w:bottom w:val="single" w:sz="4" w:space="0" w:color="auto"/>
            </w:tcBorders>
          </w:tcPr>
          <w:p w14:paraId="13877356" w14:textId="72154432" w:rsidR="008E2763" w:rsidRPr="00EE11FB" w:rsidRDefault="008E2763" w:rsidP="008E2763">
            <w:pPr>
              <w:spacing w:after="0"/>
              <w:jc w:val="center"/>
              <w:rPr>
                <w:rFonts w:asciiTheme="majorBidi" w:hAnsiTheme="majorBidi" w:cstheme="majorBidi"/>
                <w:color w:val="000000"/>
                <w:sz w:val="22"/>
                <w:szCs w:val="22"/>
                <w:lang w:eastAsia="en-GB"/>
              </w:rPr>
            </w:pPr>
            <w:r>
              <w:rPr>
                <w:rFonts w:asciiTheme="majorBidi" w:hAnsiTheme="majorBidi" w:cstheme="majorBidi"/>
                <w:color w:val="000000"/>
                <w:sz w:val="22"/>
                <w:szCs w:val="22"/>
                <w:lang w:eastAsia="en-GB"/>
              </w:rPr>
              <w:t xml:space="preserve">Predicted </w:t>
            </w:r>
            <w:r w:rsidR="00B4689A">
              <w:rPr>
                <w:rFonts w:asciiTheme="majorBidi" w:hAnsiTheme="majorBidi" w:cstheme="majorBidi"/>
                <w:color w:val="000000"/>
                <w:sz w:val="22"/>
                <w:szCs w:val="22"/>
                <w:lang w:eastAsia="en-GB"/>
              </w:rPr>
              <w:t>L</w:t>
            </w:r>
            <w:r>
              <w:rPr>
                <w:rFonts w:asciiTheme="majorBidi" w:hAnsiTheme="majorBidi" w:cstheme="majorBidi"/>
                <w:color w:val="000000"/>
                <w:sz w:val="22"/>
                <w:szCs w:val="22"/>
                <w:lang w:eastAsia="en-GB"/>
              </w:rPr>
              <w:t>-Acid Conv. (%)</w:t>
            </w:r>
          </w:p>
        </w:tc>
      </w:tr>
      <w:tr w:rsidR="00B4689A" w:rsidRPr="00EE11FB" w14:paraId="45245F09" w14:textId="4E606E5A" w:rsidTr="00E91E23">
        <w:trPr>
          <w:trHeight w:val="157"/>
          <w:jc w:val="center"/>
        </w:trPr>
        <w:tc>
          <w:tcPr>
            <w:tcW w:w="0" w:type="auto"/>
            <w:tcBorders>
              <w:top w:val="single" w:sz="4" w:space="0" w:color="auto"/>
            </w:tcBorders>
            <w:noWrap/>
            <w:hideMark/>
          </w:tcPr>
          <w:p w14:paraId="59C0CE01" w14:textId="77777777" w:rsidR="00B4689A" w:rsidRPr="00EE11FB" w:rsidRDefault="00B4689A" w:rsidP="00B4689A">
            <w:pPr>
              <w:spacing w:after="0"/>
              <w:jc w:val="center"/>
              <w:rPr>
                <w:rFonts w:asciiTheme="majorBidi" w:hAnsiTheme="majorBidi" w:cstheme="majorBidi"/>
                <w:color w:val="000000"/>
                <w:szCs w:val="22"/>
                <w:lang w:eastAsia="en-GB"/>
              </w:rPr>
            </w:pPr>
            <w:bookmarkStart w:id="26" w:name="_Hlk530503775"/>
            <w:bookmarkEnd w:id="18"/>
            <w:r w:rsidRPr="00EE11FB">
              <w:rPr>
                <w:rFonts w:asciiTheme="majorBidi" w:hAnsiTheme="majorBidi" w:cstheme="majorBidi"/>
                <w:color w:val="000000"/>
                <w:sz w:val="22"/>
                <w:szCs w:val="22"/>
                <w:lang w:eastAsia="en-GB"/>
              </w:rPr>
              <w:t>1</w:t>
            </w:r>
          </w:p>
        </w:tc>
        <w:tc>
          <w:tcPr>
            <w:tcW w:w="688" w:type="dxa"/>
            <w:tcBorders>
              <w:top w:val="single" w:sz="4" w:space="0" w:color="auto"/>
            </w:tcBorders>
            <w:noWrap/>
            <w:hideMark/>
          </w:tcPr>
          <w:p w14:paraId="54ABD288"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30</w:t>
            </w:r>
          </w:p>
        </w:tc>
        <w:tc>
          <w:tcPr>
            <w:tcW w:w="1340" w:type="dxa"/>
            <w:tcBorders>
              <w:top w:val="single" w:sz="4" w:space="0" w:color="auto"/>
            </w:tcBorders>
            <w:noWrap/>
            <w:hideMark/>
          </w:tcPr>
          <w:p w14:paraId="5EB880E6"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260</w:t>
            </w:r>
          </w:p>
        </w:tc>
        <w:tc>
          <w:tcPr>
            <w:tcW w:w="962" w:type="dxa"/>
            <w:tcBorders>
              <w:top w:val="single" w:sz="4" w:space="0" w:color="auto"/>
            </w:tcBorders>
            <w:noWrap/>
            <w:hideMark/>
          </w:tcPr>
          <w:p w14:paraId="6735DB0F"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135</w:t>
            </w:r>
          </w:p>
        </w:tc>
        <w:tc>
          <w:tcPr>
            <w:tcW w:w="705" w:type="dxa"/>
            <w:tcBorders>
              <w:top w:val="single" w:sz="4" w:space="0" w:color="auto"/>
            </w:tcBorders>
            <w:noWrap/>
            <w:hideMark/>
          </w:tcPr>
          <w:p w14:paraId="1821B0AF"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17</w:t>
            </w:r>
          </w:p>
        </w:tc>
        <w:tc>
          <w:tcPr>
            <w:tcW w:w="1246" w:type="dxa"/>
            <w:tcBorders>
              <w:top w:val="single" w:sz="4" w:space="0" w:color="auto"/>
            </w:tcBorders>
            <w:noWrap/>
            <w:vAlign w:val="center"/>
            <w:hideMark/>
          </w:tcPr>
          <w:p w14:paraId="5F83E212" w14:textId="02BE5B36" w:rsidR="00B4689A" w:rsidRPr="00EE11FB" w:rsidRDefault="00B4689A" w:rsidP="00B4689A">
            <w:pPr>
              <w:spacing w:after="0"/>
              <w:jc w:val="center"/>
              <w:rPr>
                <w:rFonts w:asciiTheme="majorBidi" w:hAnsiTheme="majorBidi" w:cstheme="majorBidi"/>
                <w:color w:val="000000"/>
                <w:szCs w:val="22"/>
                <w:lang w:eastAsia="en-GB"/>
              </w:rPr>
            </w:pPr>
            <w:r>
              <w:rPr>
                <w:color w:val="000000"/>
              </w:rPr>
              <w:t>99.09</w:t>
            </w:r>
          </w:p>
        </w:tc>
        <w:tc>
          <w:tcPr>
            <w:tcW w:w="1134" w:type="dxa"/>
            <w:tcBorders>
              <w:top w:val="single" w:sz="4" w:space="0" w:color="auto"/>
            </w:tcBorders>
            <w:noWrap/>
            <w:vAlign w:val="center"/>
            <w:hideMark/>
          </w:tcPr>
          <w:p w14:paraId="6184A4BA" w14:textId="1BE36DBA" w:rsidR="00B4689A" w:rsidRPr="00EE11FB" w:rsidRDefault="00B4689A" w:rsidP="00B4689A">
            <w:pPr>
              <w:spacing w:after="0"/>
              <w:jc w:val="center"/>
              <w:rPr>
                <w:rFonts w:asciiTheme="majorBidi" w:hAnsiTheme="majorBidi" w:cstheme="majorBidi"/>
                <w:color w:val="000000"/>
                <w:szCs w:val="22"/>
                <w:lang w:eastAsia="en-GB"/>
              </w:rPr>
            </w:pPr>
            <w:r>
              <w:rPr>
                <w:color w:val="000000"/>
              </w:rPr>
              <w:t>99.23</w:t>
            </w:r>
          </w:p>
        </w:tc>
        <w:tc>
          <w:tcPr>
            <w:tcW w:w="1134" w:type="dxa"/>
            <w:tcBorders>
              <w:top w:val="single" w:sz="4" w:space="0" w:color="auto"/>
            </w:tcBorders>
            <w:vAlign w:val="center"/>
          </w:tcPr>
          <w:p w14:paraId="573942FF" w14:textId="62DD7609" w:rsidR="00B4689A" w:rsidRDefault="00B4689A" w:rsidP="00B4689A">
            <w:pPr>
              <w:spacing w:after="0"/>
              <w:jc w:val="center"/>
              <w:rPr>
                <w:color w:val="000000"/>
              </w:rPr>
            </w:pPr>
            <w:r>
              <w:rPr>
                <w:color w:val="000000"/>
              </w:rPr>
              <w:t>99.03</w:t>
            </w:r>
          </w:p>
        </w:tc>
        <w:tc>
          <w:tcPr>
            <w:tcW w:w="1134" w:type="dxa"/>
            <w:tcBorders>
              <w:top w:val="single" w:sz="4" w:space="0" w:color="auto"/>
            </w:tcBorders>
            <w:vAlign w:val="center"/>
          </w:tcPr>
          <w:p w14:paraId="57B11A50" w14:textId="3A0C7452" w:rsidR="00B4689A" w:rsidRDefault="00B4689A" w:rsidP="00B4689A">
            <w:pPr>
              <w:spacing w:after="0"/>
              <w:jc w:val="center"/>
              <w:rPr>
                <w:color w:val="000000"/>
              </w:rPr>
            </w:pPr>
            <w:r>
              <w:rPr>
                <w:color w:val="000000"/>
              </w:rPr>
              <w:t>99.09</w:t>
            </w:r>
          </w:p>
        </w:tc>
        <w:tc>
          <w:tcPr>
            <w:tcW w:w="1134" w:type="dxa"/>
            <w:tcBorders>
              <w:top w:val="single" w:sz="4" w:space="0" w:color="auto"/>
            </w:tcBorders>
            <w:vAlign w:val="center"/>
          </w:tcPr>
          <w:p w14:paraId="381505A1" w14:textId="37F55BD1" w:rsidR="00B4689A" w:rsidRDefault="00B4689A" w:rsidP="00B4689A">
            <w:pPr>
              <w:spacing w:after="0"/>
              <w:jc w:val="center"/>
              <w:rPr>
                <w:color w:val="000000"/>
              </w:rPr>
            </w:pPr>
            <w:r>
              <w:rPr>
                <w:color w:val="000000"/>
              </w:rPr>
              <w:t>98.20</w:t>
            </w:r>
          </w:p>
        </w:tc>
        <w:tc>
          <w:tcPr>
            <w:tcW w:w="1275" w:type="dxa"/>
            <w:tcBorders>
              <w:top w:val="single" w:sz="4" w:space="0" w:color="auto"/>
            </w:tcBorders>
            <w:vAlign w:val="center"/>
          </w:tcPr>
          <w:p w14:paraId="0AE10C9C" w14:textId="7FA7F72D" w:rsidR="00B4689A" w:rsidRDefault="00B4689A" w:rsidP="00B4689A">
            <w:pPr>
              <w:spacing w:after="0"/>
              <w:jc w:val="center"/>
              <w:rPr>
                <w:color w:val="000000"/>
              </w:rPr>
            </w:pPr>
            <w:r>
              <w:rPr>
                <w:color w:val="000000"/>
              </w:rPr>
              <w:t>98.35</w:t>
            </w:r>
          </w:p>
        </w:tc>
        <w:tc>
          <w:tcPr>
            <w:tcW w:w="1134" w:type="dxa"/>
            <w:tcBorders>
              <w:top w:val="single" w:sz="4" w:space="0" w:color="auto"/>
            </w:tcBorders>
            <w:vAlign w:val="center"/>
          </w:tcPr>
          <w:p w14:paraId="3C6B971F" w14:textId="1ACE65D8" w:rsidR="00B4689A" w:rsidRDefault="00B4689A" w:rsidP="00B4689A">
            <w:pPr>
              <w:spacing w:after="0"/>
              <w:jc w:val="center"/>
              <w:rPr>
                <w:color w:val="000000"/>
              </w:rPr>
            </w:pPr>
            <w:r>
              <w:rPr>
                <w:color w:val="000000"/>
              </w:rPr>
              <w:t>99.53</w:t>
            </w:r>
          </w:p>
        </w:tc>
        <w:tc>
          <w:tcPr>
            <w:tcW w:w="1276" w:type="dxa"/>
            <w:tcBorders>
              <w:top w:val="single" w:sz="4" w:space="0" w:color="auto"/>
            </w:tcBorders>
            <w:vAlign w:val="center"/>
          </w:tcPr>
          <w:p w14:paraId="647650CE" w14:textId="7B25DFB7" w:rsidR="00B4689A" w:rsidRDefault="00B4689A" w:rsidP="00B4689A">
            <w:pPr>
              <w:spacing w:after="0"/>
              <w:jc w:val="center"/>
              <w:rPr>
                <w:color w:val="000000"/>
              </w:rPr>
            </w:pPr>
            <w:r>
              <w:rPr>
                <w:color w:val="000000"/>
              </w:rPr>
              <w:t>99.59</w:t>
            </w:r>
          </w:p>
        </w:tc>
      </w:tr>
      <w:tr w:rsidR="00B4689A" w:rsidRPr="00EE11FB" w14:paraId="744FD009" w14:textId="2A06CE12" w:rsidTr="00E91E23">
        <w:trPr>
          <w:trHeight w:val="157"/>
          <w:jc w:val="center"/>
        </w:trPr>
        <w:tc>
          <w:tcPr>
            <w:tcW w:w="0" w:type="auto"/>
            <w:noWrap/>
            <w:hideMark/>
          </w:tcPr>
          <w:p w14:paraId="1F5EA8C6"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w:t>
            </w:r>
          </w:p>
        </w:tc>
        <w:tc>
          <w:tcPr>
            <w:tcW w:w="688" w:type="dxa"/>
            <w:noWrap/>
            <w:hideMark/>
          </w:tcPr>
          <w:p w14:paraId="0D7D78DE"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35</w:t>
            </w:r>
          </w:p>
        </w:tc>
        <w:tc>
          <w:tcPr>
            <w:tcW w:w="1340" w:type="dxa"/>
            <w:noWrap/>
            <w:hideMark/>
          </w:tcPr>
          <w:p w14:paraId="21929453"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250</w:t>
            </w:r>
          </w:p>
        </w:tc>
        <w:tc>
          <w:tcPr>
            <w:tcW w:w="962" w:type="dxa"/>
            <w:noWrap/>
            <w:hideMark/>
          </w:tcPr>
          <w:p w14:paraId="0F50E60F"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160</w:t>
            </w:r>
          </w:p>
        </w:tc>
        <w:tc>
          <w:tcPr>
            <w:tcW w:w="705" w:type="dxa"/>
            <w:noWrap/>
            <w:hideMark/>
          </w:tcPr>
          <w:p w14:paraId="2D967FE1"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22</w:t>
            </w:r>
          </w:p>
        </w:tc>
        <w:tc>
          <w:tcPr>
            <w:tcW w:w="1246" w:type="dxa"/>
            <w:noWrap/>
            <w:vAlign w:val="center"/>
            <w:hideMark/>
          </w:tcPr>
          <w:p w14:paraId="01B49796" w14:textId="1E8DBB33" w:rsidR="00B4689A" w:rsidRPr="00EE11FB" w:rsidRDefault="00B4689A" w:rsidP="00B4689A">
            <w:pPr>
              <w:spacing w:after="0"/>
              <w:jc w:val="center"/>
              <w:rPr>
                <w:rFonts w:asciiTheme="majorBidi" w:hAnsiTheme="majorBidi" w:cstheme="majorBidi"/>
                <w:color w:val="000000"/>
                <w:szCs w:val="22"/>
                <w:lang w:eastAsia="en-GB"/>
              </w:rPr>
            </w:pPr>
            <w:r>
              <w:rPr>
                <w:color w:val="000000"/>
              </w:rPr>
              <w:t>98.81</w:t>
            </w:r>
          </w:p>
        </w:tc>
        <w:tc>
          <w:tcPr>
            <w:tcW w:w="1134" w:type="dxa"/>
            <w:noWrap/>
            <w:vAlign w:val="center"/>
            <w:hideMark/>
          </w:tcPr>
          <w:p w14:paraId="0827F57E" w14:textId="1B9885E2" w:rsidR="00B4689A" w:rsidRPr="00EE11FB" w:rsidRDefault="00B4689A" w:rsidP="00B4689A">
            <w:pPr>
              <w:spacing w:after="0"/>
              <w:jc w:val="center"/>
              <w:rPr>
                <w:rFonts w:asciiTheme="majorBidi" w:hAnsiTheme="majorBidi" w:cstheme="majorBidi"/>
                <w:color w:val="000000"/>
                <w:szCs w:val="22"/>
                <w:lang w:eastAsia="en-GB"/>
              </w:rPr>
            </w:pPr>
            <w:r>
              <w:rPr>
                <w:color w:val="000000"/>
              </w:rPr>
              <w:t>98.79</w:t>
            </w:r>
          </w:p>
        </w:tc>
        <w:tc>
          <w:tcPr>
            <w:tcW w:w="1134" w:type="dxa"/>
            <w:vAlign w:val="center"/>
          </w:tcPr>
          <w:p w14:paraId="0FE60591" w14:textId="7E40100A" w:rsidR="00B4689A" w:rsidRDefault="00B4689A" w:rsidP="00B4689A">
            <w:pPr>
              <w:spacing w:after="0"/>
              <w:jc w:val="center"/>
              <w:rPr>
                <w:color w:val="000000"/>
              </w:rPr>
            </w:pPr>
            <w:r>
              <w:rPr>
                <w:color w:val="000000"/>
              </w:rPr>
              <w:t>98.80</w:t>
            </w:r>
          </w:p>
        </w:tc>
        <w:tc>
          <w:tcPr>
            <w:tcW w:w="1134" w:type="dxa"/>
            <w:vAlign w:val="center"/>
          </w:tcPr>
          <w:p w14:paraId="274648E8" w14:textId="7084AC37" w:rsidR="00B4689A" w:rsidRDefault="00B4689A" w:rsidP="00B4689A">
            <w:pPr>
              <w:spacing w:after="0"/>
              <w:jc w:val="center"/>
              <w:rPr>
                <w:color w:val="000000"/>
              </w:rPr>
            </w:pPr>
            <w:r>
              <w:rPr>
                <w:color w:val="000000"/>
              </w:rPr>
              <w:t>98.77</w:t>
            </w:r>
          </w:p>
        </w:tc>
        <w:tc>
          <w:tcPr>
            <w:tcW w:w="1134" w:type="dxa"/>
            <w:vAlign w:val="center"/>
          </w:tcPr>
          <w:p w14:paraId="3C940A2A" w14:textId="63E65198" w:rsidR="00B4689A" w:rsidRDefault="00B4689A" w:rsidP="00B4689A">
            <w:pPr>
              <w:spacing w:after="0"/>
              <w:jc w:val="center"/>
              <w:rPr>
                <w:color w:val="000000"/>
              </w:rPr>
            </w:pPr>
            <w:r>
              <w:rPr>
                <w:color w:val="000000"/>
              </w:rPr>
              <w:t>97.92</w:t>
            </w:r>
          </w:p>
        </w:tc>
        <w:tc>
          <w:tcPr>
            <w:tcW w:w="1275" w:type="dxa"/>
            <w:vAlign w:val="center"/>
          </w:tcPr>
          <w:p w14:paraId="7704AFDA" w14:textId="29CB4426" w:rsidR="00B4689A" w:rsidRDefault="00B4689A" w:rsidP="00B4689A">
            <w:pPr>
              <w:spacing w:after="0"/>
              <w:jc w:val="center"/>
              <w:rPr>
                <w:color w:val="000000"/>
              </w:rPr>
            </w:pPr>
            <w:r>
              <w:rPr>
                <w:color w:val="000000"/>
              </w:rPr>
              <w:t>97.89</w:t>
            </w:r>
          </w:p>
        </w:tc>
        <w:tc>
          <w:tcPr>
            <w:tcW w:w="1134" w:type="dxa"/>
            <w:vAlign w:val="center"/>
          </w:tcPr>
          <w:p w14:paraId="0E6BC974" w14:textId="77045DEC" w:rsidR="00B4689A" w:rsidRDefault="00B4689A" w:rsidP="00B4689A">
            <w:pPr>
              <w:spacing w:after="0"/>
              <w:jc w:val="center"/>
              <w:rPr>
                <w:color w:val="000000"/>
              </w:rPr>
            </w:pPr>
            <w:r>
              <w:rPr>
                <w:color w:val="000000"/>
              </w:rPr>
              <w:t>99.42</w:t>
            </w:r>
          </w:p>
        </w:tc>
        <w:tc>
          <w:tcPr>
            <w:tcW w:w="1276" w:type="dxa"/>
            <w:vAlign w:val="center"/>
          </w:tcPr>
          <w:p w14:paraId="621C5D35" w14:textId="7D941D0B" w:rsidR="00B4689A" w:rsidRDefault="00B4689A" w:rsidP="00B4689A">
            <w:pPr>
              <w:spacing w:after="0"/>
              <w:jc w:val="center"/>
              <w:rPr>
                <w:color w:val="000000"/>
              </w:rPr>
            </w:pPr>
            <w:r>
              <w:rPr>
                <w:color w:val="000000"/>
              </w:rPr>
              <w:t>99.37</w:t>
            </w:r>
          </w:p>
        </w:tc>
      </w:tr>
      <w:tr w:rsidR="00B4689A" w:rsidRPr="00EE11FB" w14:paraId="43520F4F" w14:textId="75309DD5" w:rsidTr="00E91E23">
        <w:trPr>
          <w:trHeight w:val="157"/>
          <w:jc w:val="center"/>
        </w:trPr>
        <w:tc>
          <w:tcPr>
            <w:tcW w:w="0" w:type="auto"/>
            <w:noWrap/>
            <w:hideMark/>
          </w:tcPr>
          <w:p w14:paraId="34ECEA39"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w:t>
            </w:r>
          </w:p>
        </w:tc>
        <w:tc>
          <w:tcPr>
            <w:tcW w:w="688" w:type="dxa"/>
            <w:noWrap/>
            <w:hideMark/>
          </w:tcPr>
          <w:p w14:paraId="7FE25768"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35</w:t>
            </w:r>
          </w:p>
        </w:tc>
        <w:tc>
          <w:tcPr>
            <w:tcW w:w="1340" w:type="dxa"/>
            <w:noWrap/>
            <w:hideMark/>
          </w:tcPr>
          <w:p w14:paraId="294034A8"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250</w:t>
            </w:r>
          </w:p>
        </w:tc>
        <w:tc>
          <w:tcPr>
            <w:tcW w:w="962" w:type="dxa"/>
            <w:noWrap/>
            <w:hideMark/>
          </w:tcPr>
          <w:p w14:paraId="1F30DEE2"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110</w:t>
            </w:r>
          </w:p>
        </w:tc>
        <w:tc>
          <w:tcPr>
            <w:tcW w:w="705" w:type="dxa"/>
            <w:noWrap/>
            <w:hideMark/>
          </w:tcPr>
          <w:p w14:paraId="30E35360"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22</w:t>
            </w:r>
          </w:p>
        </w:tc>
        <w:tc>
          <w:tcPr>
            <w:tcW w:w="1246" w:type="dxa"/>
            <w:noWrap/>
            <w:vAlign w:val="center"/>
            <w:hideMark/>
          </w:tcPr>
          <w:p w14:paraId="1C026A76" w14:textId="668A8228" w:rsidR="00B4689A" w:rsidRPr="00EE11FB" w:rsidRDefault="00B4689A" w:rsidP="00B4689A">
            <w:pPr>
              <w:spacing w:after="0"/>
              <w:jc w:val="center"/>
              <w:rPr>
                <w:rFonts w:asciiTheme="majorBidi" w:hAnsiTheme="majorBidi" w:cstheme="majorBidi"/>
                <w:color w:val="000000"/>
                <w:szCs w:val="22"/>
                <w:lang w:eastAsia="en-GB"/>
              </w:rPr>
            </w:pPr>
            <w:r>
              <w:rPr>
                <w:color w:val="000000"/>
              </w:rPr>
              <w:t>98.69</w:t>
            </w:r>
          </w:p>
        </w:tc>
        <w:tc>
          <w:tcPr>
            <w:tcW w:w="1134" w:type="dxa"/>
            <w:noWrap/>
            <w:vAlign w:val="center"/>
            <w:hideMark/>
          </w:tcPr>
          <w:p w14:paraId="23BAE984" w14:textId="037DACFE" w:rsidR="00B4689A" w:rsidRPr="00EE11FB" w:rsidRDefault="00B4689A" w:rsidP="00B4689A">
            <w:pPr>
              <w:spacing w:after="0"/>
              <w:jc w:val="center"/>
              <w:rPr>
                <w:rFonts w:asciiTheme="majorBidi" w:hAnsiTheme="majorBidi" w:cstheme="majorBidi"/>
                <w:color w:val="000000"/>
                <w:szCs w:val="22"/>
                <w:lang w:eastAsia="en-GB"/>
              </w:rPr>
            </w:pPr>
            <w:r>
              <w:rPr>
                <w:color w:val="000000"/>
              </w:rPr>
              <w:t>98.57</w:t>
            </w:r>
          </w:p>
        </w:tc>
        <w:tc>
          <w:tcPr>
            <w:tcW w:w="1134" w:type="dxa"/>
            <w:vAlign w:val="center"/>
          </w:tcPr>
          <w:p w14:paraId="1AD790FB" w14:textId="33A8A28D" w:rsidR="00B4689A" w:rsidRDefault="00B4689A" w:rsidP="00B4689A">
            <w:pPr>
              <w:spacing w:after="0"/>
              <w:jc w:val="center"/>
              <w:rPr>
                <w:color w:val="000000"/>
              </w:rPr>
            </w:pPr>
            <w:r>
              <w:rPr>
                <w:color w:val="000000"/>
              </w:rPr>
              <w:t>98.70</w:t>
            </w:r>
          </w:p>
        </w:tc>
        <w:tc>
          <w:tcPr>
            <w:tcW w:w="1134" w:type="dxa"/>
            <w:vAlign w:val="center"/>
          </w:tcPr>
          <w:p w14:paraId="799C394F" w14:textId="6F76AF4D" w:rsidR="00B4689A" w:rsidRDefault="00B4689A" w:rsidP="00B4689A">
            <w:pPr>
              <w:spacing w:after="0"/>
              <w:jc w:val="center"/>
              <w:rPr>
                <w:color w:val="000000"/>
              </w:rPr>
            </w:pPr>
            <w:r>
              <w:rPr>
                <w:color w:val="000000"/>
              </w:rPr>
              <w:t>98.70</w:t>
            </w:r>
          </w:p>
        </w:tc>
        <w:tc>
          <w:tcPr>
            <w:tcW w:w="1134" w:type="dxa"/>
            <w:vAlign w:val="center"/>
          </w:tcPr>
          <w:p w14:paraId="17049F94" w14:textId="4C8A6E8E" w:rsidR="00B4689A" w:rsidRDefault="00B4689A" w:rsidP="00B4689A">
            <w:pPr>
              <w:spacing w:after="0"/>
              <w:jc w:val="center"/>
              <w:rPr>
                <w:color w:val="000000"/>
              </w:rPr>
            </w:pPr>
            <w:r>
              <w:rPr>
                <w:color w:val="000000"/>
              </w:rPr>
              <w:t>97.80</w:t>
            </w:r>
          </w:p>
        </w:tc>
        <w:tc>
          <w:tcPr>
            <w:tcW w:w="1275" w:type="dxa"/>
            <w:vAlign w:val="center"/>
          </w:tcPr>
          <w:p w14:paraId="3ADEA1D6" w14:textId="6851DF9C" w:rsidR="00B4689A" w:rsidRDefault="00B4689A" w:rsidP="00B4689A">
            <w:pPr>
              <w:spacing w:after="0"/>
              <w:jc w:val="center"/>
              <w:rPr>
                <w:color w:val="000000"/>
              </w:rPr>
            </w:pPr>
            <w:r>
              <w:rPr>
                <w:color w:val="000000"/>
              </w:rPr>
              <w:t>97.70</w:t>
            </w:r>
          </w:p>
        </w:tc>
        <w:tc>
          <w:tcPr>
            <w:tcW w:w="1134" w:type="dxa"/>
            <w:vAlign w:val="center"/>
          </w:tcPr>
          <w:p w14:paraId="484FFB6B" w14:textId="362B2802" w:rsidR="00B4689A" w:rsidRDefault="00B4689A" w:rsidP="00B4689A">
            <w:pPr>
              <w:spacing w:after="0"/>
              <w:jc w:val="center"/>
              <w:rPr>
                <w:color w:val="000000"/>
              </w:rPr>
            </w:pPr>
            <w:r>
              <w:rPr>
                <w:color w:val="000000"/>
              </w:rPr>
              <w:t>99.32</w:t>
            </w:r>
          </w:p>
        </w:tc>
        <w:tc>
          <w:tcPr>
            <w:tcW w:w="1276" w:type="dxa"/>
            <w:vAlign w:val="center"/>
          </w:tcPr>
          <w:p w14:paraId="6523DD94" w14:textId="30AA95B1" w:rsidR="00B4689A" w:rsidRDefault="00B4689A" w:rsidP="00B4689A">
            <w:pPr>
              <w:spacing w:after="0"/>
              <w:jc w:val="center"/>
              <w:rPr>
                <w:color w:val="000000"/>
              </w:rPr>
            </w:pPr>
            <w:r>
              <w:rPr>
                <w:color w:val="000000"/>
              </w:rPr>
              <w:t>99.32</w:t>
            </w:r>
          </w:p>
        </w:tc>
      </w:tr>
      <w:tr w:rsidR="00B4689A" w:rsidRPr="00EE11FB" w14:paraId="6FB5EE12" w14:textId="2BF85181" w:rsidTr="00E91E23">
        <w:trPr>
          <w:trHeight w:val="157"/>
          <w:jc w:val="center"/>
        </w:trPr>
        <w:tc>
          <w:tcPr>
            <w:tcW w:w="0" w:type="auto"/>
            <w:noWrap/>
            <w:hideMark/>
          </w:tcPr>
          <w:p w14:paraId="3E222F01"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4</w:t>
            </w:r>
          </w:p>
        </w:tc>
        <w:tc>
          <w:tcPr>
            <w:tcW w:w="688" w:type="dxa"/>
            <w:noWrap/>
            <w:hideMark/>
          </w:tcPr>
          <w:p w14:paraId="4072030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35</w:t>
            </w:r>
          </w:p>
        </w:tc>
        <w:tc>
          <w:tcPr>
            <w:tcW w:w="1340" w:type="dxa"/>
            <w:noWrap/>
            <w:hideMark/>
          </w:tcPr>
          <w:p w14:paraId="70EA9F7F"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270</w:t>
            </w:r>
          </w:p>
        </w:tc>
        <w:tc>
          <w:tcPr>
            <w:tcW w:w="962" w:type="dxa"/>
            <w:noWrap/>
            <w:hideMark/>
          </w:tcPr>
          <w:p w14:paraId="73F5AC51"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160</w:t>
            </w:r>
          </w:p>
        </w:tc>
        <w:tc>
          <w:tcPr>
            <w:tcW w:w="705" w:type="dxa"/>
            <w:noWrap/>
            <w:hideMark/>
          </w:tcPr>
          <w:p w14:paraId="32E08FE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22</w:t>
            </w:r>
          </w:p>
        </w:tc>
        <w:tc>
          <w:tcPr>
            <w:tcW w:w="1246" w:type="dxa"/>
            <w:noWrap/>
            <w:vAlign w:val="center"/>
            <w:hideMark/>
          </w:tcPr>
          <w:p w14:paraId="6BFD1064" w14:textId="5FD5732E" w:rsidR="00B4689A" w:rsidRPr="00EE11FB" w:rsidRDefault="00B4689A" w:rsidP="00B4689A">
            <w:pPr>
              <w:spacing w:after="0"/>
              <w:jc w:val="center"/>
              <w:rPr>
                <w:rFonts w:asciiTheme="majorBidi" w:hAnsiTheme="majorBidi" w:cstheme="majorBidi"/>
                <w:color w:val="000000"/>
                <w:szCs w:val="22"/>
                <w:lang w:eastAsia="en-GB"/>
              </w:rPr>
            </w:pPr>
            <w:r>
              <w:rPr>
                <w:color w:val="000000"/>
              </w:rPr>
              <w:t>98.99</w:t>
            </w:r>
          </w:p>
        </w:tc>
        <w:tc>
          <w:tcPr>
            <w:tcW w:w="1134" w:type="dxa"/>
            <w:noWrap/>
            <w:vAlign w:val="center"/>
            <w:hideMark/>
          </w:tcPr>
          <w:p w14:paraId="666AC21D" w14:textId="00D805B6" w:rsidR="00B4689A" w:rsidRPr="00EE11FB" w:rsidRDefault="00B4689A" w:rsidP="00B4689A">
            <w:pPr>
              <w:spacing w:after="0"/>
              <w:jc w:val="center"/>
              <w:rPr>
                <w:rFonts w:asciiTheme="majorBidi" w:hAnsiTheme="majorBidi" w:cstheme="majorBidi"/>
                <w:color w:val="000000"/>
                <w:szCs w:val="22"/>
                <w:lang w:eastAsia="en-GB"/>
              </w:rPr>
            </w:pPr>
            <w:r>
              <w:rPr>
                <w:color w:val="000000"/>
              </w:rPr>
              <w:t>99.03</w:t>
            </w:r>
          </w:p>
        </w:tc>
        <w:tc>
          <w:tcPr>
            <w:tcW w:w="1134" w:type="dxa"/>
            <w:vAlign w:val="center"/>
          </w:tcPr>
          <w:p w14:paraId="1F4FE8E0" w14:textId="4830234F" w:rsidR="00B4689A" w:rsidRDefault="00B4689A" w:rsidP="00B4689A">
            <w:pPr>
              <w:spacing w:after="0"/>
              <w:jc w:val="center"/>
              <w:rPr>
                <w:color w:val="000000"/>
              </w:rPr>
            </w:pPr>
            <w:r>
              <w:rPr>
                <w:color w:val="000000"/>
              </w:rPr>
              <w:t>98.93</w:t>
            </w:r>
          </w:p>
        </w:tc>
        <w:tc>
          <w:tcPr>
            <w:tcW w:w="1134" w:type="dxa"/>
            <w:vAlign w:val="center"/>
          </w:tcPr>
          <w:p w14:paraId="78CE7015" w14:textId="7285832C" w:rsidR="00B4689A" w:rsidRDefault="00B4689A" w:rsidP="00B4689A">
            <w:pPr>
              <w:spacing w:after="0"/>
              <w:jc w:val="center"/>
              <w:rPr>
                <w:color w:val="000000"/>
              </w:rPr>
            </w:pPr>
            <w:r>
              <w:rPr>
                <w:color w:val="000000"/>
              </w:rPr>
              <w:t>98.97</w:t>
            </w:r>
          </w:p>
        </w:tc>
        <w:tc>
          <w:tcPr>
            <w:tcW w:w="1134" w:type="dxa"/>
            <w:vAlign w:val="center"/>
          </w:tcPr>
          <w:p w14:paraId="4572DEEC" w14:textId="13FB8ED1" w:rsidR="00B4689A" w:rsidRDefault="00B4689A" w:rsidP="00B4689A">
            <w:pPr>
              <w:spacing w:after="0"/>
              <w:jc w:val="center"/>
              <w:rPr>
                <w:color w:val="000000"/>
              </w:rPr>
            </w:pPr>
            <w:r>
              <w:rPr>
                <w:color w:val="000000"/>
              </w:rPr>
              <w:t>98.10</w:t>
            </w:r>
          </w:p>
        </w:tc>
        <w:tc>
          <w:tcPr>
            <w:tcW w:w="1275" w:type="dxa"/>
            <w:vAlign w:val="center"/>
          </w:tcPr>
          <w:p w14:paraId="5A2B0BDC" w14:textId="5C225C3F" w:rsidR="00B4689A" w:rsidRDefault="00B4689A" w:rsidP="00B4689A">
            <w:pPr>
              <w:spacing w:after="0"/>
              <w:jc w:val="center"/>
              <w:rPr>
                <w:color w:val="000000"/>
              </w:rPr>
            </w:pPr>
            <w:r>
              <w:rPr>
                <w:color w:val="000000"/>
              </w:rPr>
              <w:t>98.16</w:t>
            </w:r>
          </w:p>
        </w:tc>
        <w:tc>
          <w:tcPr>
            <w:tcW w:w="1134" w:type="dxa"/>
            <w:vAlign w:val="center"/>
          </w:tcPr>
          <w:p w14:paraId="53E62077" w14:textId="1B3D6D49" w:rsidR="00B4689A" w:rsidRDefault="00B4689A" w:rsidP="00B4689A">
            <w:pPr>
              <w:spacing w:after="0"/>
              <w:jc w:val="center"/>
              <w:rPr>
                <w:color w:val="000000"/>
              </w:rPr>
            </w:pPr>
            <w:r>
              <w:rPr>
                <w:color w:val="000000"/>
              </w:rPr>
              <w:t>99.48</w:t>
            </w:r>
          </w:p>
        </w:tc>
        <w:tc>
          <w:tcPr>
            <w:tcW w:w="1276" w:type="dxa"/>
            <w:vAlign w:val="center"/>
          </w:tcPr>
          <w:p w14:paraId="705B9A6D" w14:textId="1E965606" w:rsidR="00B4689A" w:rsidRDefault="00B4689A" w:rsidP="00B4689A">
            <w:pPr>
              <w:spacing w:after="0"/>
              <w:jc w:val="center"/>
              <w:rPr>
                <w:color w:val="000000"/>
              </w:rPr>
            </w:pPr>
            <w:r>
              <w:rPr>
                <w:color w:val="000000"/>
              </w:rPr>
              <w:t>99.52</w:t>
            </w:r>
          </w:p>
        </w:tc>
      </w:tr>
      <w:tr w:rsidR="00B4689A" w:rsidRPr="00EE11FB" w14:paraId="4D91029B" w14:textId="05403C44" w:rsidTr="00E91E23">
        <w:trPr>
          <w:trHeight w:val="157"/>
          <w:jc w:val="center"/>
        </w:trPr>
        <w:tc>
          <w:tcPr>
            <w:tcW w:w="0" w:type="auto"/>
            <w:noWrap/>
            <w:hideMark/>
          </w:tcPr>
          <w:p w14:paraId="317B1184"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5</w:t>
            </w:r>
          </w:p>
        </w:tc>
        <w:tc>
          <w:tcPr>
            <w:tcW w:w="688" w:type="dxa"/>
            <w:noWrap/>
            <w:hideMark/>
          </w:tcPr>
          <w:p w14:paraId="595BBADC"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35</w:t>
            </w:r>
          </w:p>
        </w:tc>
        <w:tc>
          <w:tcPr>
            <w:tcW w:w="1340" w:type="dxa"/>
            <w:noWrap/>
            <w:hideMark/>
          </w:tcPr>
          <w:p w14:paraId="2F1C75D2"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270</w:t>
            </w:r>
          </w:p>
        </w:tc>
        <w:tc>
          <w:tcPr>
            <w:tcW w:w="962" w:type="dxa"/>
            <w:noWrap/>
            <w:hideMark/>
          </w:tcPr>
          <w:p w14:paraId="71E0C257"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110</w:t>
            </w:r>
          </w:p>
        </w:tc>
        <w:tc>
          <w:tcPr>
            <w:tcW w:w="705" w:type="dxa"/>
            <w:noWrap/>
            <w:hideMark/>
          </w:tcPr>
          <w:p w14:paraId="568C87A1"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12</w:t>
            </w:r>
          </w:p>
        </w:tc>
        <w:tc>
          <w:tcPr>
            <w:tcW w:w="1246" w:type="dxa"/>
            <w:noWrap/>
            <w:vAlign w:val="center"/>
            <w:hideMark/>
          </w:tcPr>
          <w:p w14:paraId="683C076C" w14:textId="45009C84" w:rsidR="00B4689A" w:rsidRPr="00EE11FB" w:rsidRDefault="00B4689A" w:rsidP="00B4689A">
            <w:pPr>
              <w:spacing w:after="0"/>
              <w:jc w:val="center"/>
              <w:rPr>
                <w:rFonts w:asciiTheme="majorBidi" w:hAnsiTheme="majorBidi" w:cstheme="majorBidi"/>
                <w:color w:val="000000"/>
                <w:szCs w:val="22"/>
                <w:lang w:eastAsia="en-GB"/>
              </w:rPr>
            </w:pPr>
            <w:r>
              <w:rPr>
                <w:color w:val="000000"/>
              </w:rPr>
              <w:t>99.10</w:t>
            </w:r>
          </w:p>
        </w:tc>
        <w:tc>
          <w:tcPr>
            <w:tcW w:w="1134" w:type="dxa"/>
            <w:noWrap/>
            <w:vAlign w:val="center"/>
            <w:hideMark/>
          </w:tcPr>
          <w:p w14:paraId="61F5B591" w14:textId="53D427EF" w:rsidR="00B4689A" w:rsidRPr="00EE11FB" w:rsidRDefault="00B4689A" w:rsidP="00B4689A">
            <w:pPr>
              <w:spacing w:after="0"/>
              <w:jc w:val="center"/>
              <w:rPr>
                <w:rFonts w:asciiTheme="majorBidi" w:hAnsiTheme="majorBidi" w:cstheme="majorBidi"/>
                <w:color w:val="000000"/>
                <w:szCs w:val="22"/>
                <w:lang w:eastAsia="en-GB"/>
              </w:rPr>
            </w:pPr>
            <w:r>
              <w:rPr>
                <w:color w:val="000000"/>
              </w:rPr>
              <w:t>99.11</w:t>
            </w:r>
          </w:p>
        </w:tc>
        <w:tc>
          <w:tcPr>
            <w:tcW w:w="1134" w:type="dxa"/>
            <w:vAlign w:val="center"/>
          </w:tcPr>
          <w:p w14:paraId="0860B31C" w14:textId="114D6D35" w:rsidR="00B4689A" w:rsidRDefault="00B4689A" w:rsidP="00B4689A">
            <w:pPr>
              <w:spacing w:after="0"/>
              <w:jc w:val="center"/>
              <w:rPr>
                <w:color w:val="000000"/>
              </w:rPr>
            </w:pPr>
            <w:r>
              <w:rPr>
                <w:color w:val="000000"/>
              </w:rPr>
              <w:t>98.90</w:t>
            </w:r>
          </w:p>
        </w:tc>
        <w:tc>
          <w:tcPr>
            <w:tcW w:w="1134" w:type="dxa"/>
            <w:vAlign w:val="center"/>
          </w:tcPr>
          <w:p w14:paraId="273A2A8B" w14:textId="15F04D57" w:rsidR="00B4689A" w:rsidRDefault="00B4689A" w:rsidP="00B4689A">
            <w:pPr>
              <w:spacing w:after="0"/>
              <w:jc w:val="center"/>
              <w:rPr>
                <w:color w:val="000000"/>
              </w:rPr>
            </w:pPr>
            <w:r>
              <w:rPr>
                <w:color w:val="000000"/>
              </w:rPr>
              <w:t>98.91</w:t>
            </w:r>
          </w:p>
        </w:tc>
        <w:tc>
          <w:tcPr>
            <w:tcW w:w="1134" w:type="dxa"/>
            <w:vAlign w:val="center"/>
          </w:tcPr>
          <w:p w14:paraId="1B403E11" w14:textId="1AA2498E" w:rsidR="00B4689A" w:rsidRDefault="00B4689A" w:rsidP="00B4689A">
            <w:pPr>
              <w:spacing w:after="0"/>
              <w:jc w:val="center"/>
              <w:rPr>
                <w:color w:val="000000"/>
              </w:rPr>
            </w:pPr>
            <w:r>
              <w:rPr>
                <w:color w:val="000000"/>
              </w:rPr>
              <w:t>98.10</w:t>
            </w:r>
          </w:p>
        </w:tc>
        <w:tc>
          <w:tcPr>
            <w:tcW w:w="1275" w:type="dxa"/>
            <w:vAlign w:val="center"/>
          </w:tcPr>
          <w:p w14:paraId="11EA618E" w14:textId="337AE628" w:rsidR="00B4689A" w:rsidRDefault="00B4689A" w:rsidP="00B4689A">
            <w:pPr>
              <w:spacing w:after="0"/>
              <w:jc w:val="center"/>
              <w:rPr>
                <w:color w:val="000000"/>
              </w:rPr>
            </w:pPr>
            <w:r>
              <w:rPr>
                <w:color w:val="000000"/>
              </w:rPr>
              <w:t>98.17</w:t>
            </w:r>
          </w:p>
        </w:tc>
        <w:tc>
          <w:tcPr>
            <w:tcW w:w="1134" w:type="dxa"/>
            <w:vAlign w:val="center"/>
          </w:tcPr>
          <w:p w14:paraId="285BB8C4" w14:textId="086EE91E" w:rsidR="00B4689A" w:rsidRDefault="00B4689A" w:rsidP="00B4689A">
            <w:pPr>
              <w:spacing w:after="0"/>
              <w:jc w:val="center"/>
              <w:rPr>
                <w:color w:val="000000"/>
              </w:rPr>
            </w:pPr>
            <w:r>
              <w:rPr>
                <w:color w:val="000000"/>
              </w:rPr>
              <w:t>99.45</w:t>
            </w:r>
          </w:p>
        </w:tc>
        <w:tc>
          <w:tcPr>
            <w:tcW w:w="1276" w:type="dxa"/>
            <w:vAlign w:val="center"/>
          </w:tcPr>
          <w:p w14:paraId="0C54A924" w14:textId="21F1DB93" w:rsidR="00B4689A" w:rsidRDefault="00B4689A" w:rsidP="00B4689A">
            <w:pPr>
              <w:spacing w:after="0"/>
              <w:jc w:val="center"/>
              <w:rPr>
                <w:color w:val="000000"/>
              </w:rPr>
            </w:pPr>
            <w:r>
              <w:rPr>
                <w:color w:val="000000"/>
              </w:rPr>
              <w:t>99.47</w:t>
            </w:r>
          </w:p>
        </w:tc>
      </w:tr>
      <w:tr w:rsidR="00B4689A" w:rsidRPr="00EE11FB" w14:paraId="14A68FAA" w14:textId="26E9728B" w:rsidTr="00E91E23">
        <w:trPr>
          <w:trHeight w:val="157"/>
          <w:jc w:val="center"/>
        </w:trPr>
        <w:tc>
          <w:tcPr>
            <w:tcW w:w="0" w:type="auto"/>
            <w:noWrap/>
            <w:hideMark/>
          </w:tcPr>
          <w:p w14:paraId="4F1DE53A"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6</w:t>
            </w:r>
          </w:p>
        </w:tc>
        <w:tc>
          <w:tcPr>
            <w:tcW w:w="688" w:type="dxa"/>
            <w:noWrap/>
            <w:hideMark/>
          </w:tcPr>
          <w:p w14:paraId="48EFB1A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35</w:t>
            </w:r>
          </w:p>
        </w:tc>
        <w:tc>
          <w:tcPr>
            <w:tcW w:w="1340" w:type="dxa"/>
            <w:noWrap/>
            <w:hideMark/>
          </w:tcPr>
          <w:p w14:paraId="2E7EDD09"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250</w:t>
            </w:r>
          </w:p>
        </w:tc>
        <w:tc>
          <w:tcPr>
            <w:tcW w:w="962" w:type="dxa"/>
            <w:noWrap/>
            <w:hideMark/>
          </w:tcPr>
          <w:p w14:paraId="53F270CB"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160</w:t>
            </w:r>
          </w:p>
        </w:tc>
        <w:tc>
          <w:tcPr>
            <w:tcW w:w="705" w:type="dxa"/>
            <w:noWrap/>
            <w:hideMark/>
          </w:tcPr>
          <w:p w14:paraId="16DE0360"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12</w:t>
            </w:r>
          </w:p>
        </w:tc>
        <w:tc>
          <w:tcPr>
            <w:tcW w:w="1246" w:type="dxa"/>
            <w:noWrap/>
            <w:vAlign w:val="center"/>
            <w:hideMark/>
          </w:tcPr>
          <w:p w14:paraId="5E34355E" w14:textId="402E6F46" w:rsidR="00B4689A" w:rsidRPr="00EE11FB" w:rsidRDefault="00B4689A" w:rsidP="00B4689A">
            <w:pPr>
              <w:spacing w:after="0"/>
              <w:jc w:val="center"/>
              <w:rPr>
                <w:rFonts w:asciiTheme="majorBidi" w:hAnsiTheme="majorBidi" w:cstheme="majorBidi"/>
                <w:color w:val="000000"/>
                <w:szCs w:val="22"/>
                <w:lang w:eastAsia="en-GB"/>
              </w:rPr>
            </w:pPr>
            <w:r>
              <w:rPr>
                <w:color w:val="000000"/>
              </w:rPr>
              <w:t>98.60</w:t>
            </w:r>
          </w:p>
        </w:tc>
        <w:tc>
          <w:tcPr>
            <w:tcW w:w="1134" w:type="dxa"/>
            <w:noWrap/>
            <w:vAlign w:val="center"/>
            <w:hideMark/>
          </w:tcPr>
          <w:p w14:paraId="13F03988" w14:textId="68E95375" w:rsidR="00B4689A" w:rsidRPr="00EE11FB" w:rsidRDefault="00B4689A" w:rsidP="00B4689A">
            <w:pPr>
              <w:spacing w:after="0"/>
              <w:jc w:val="center"/>
              <w:rPr>
                <w:rFonts w:asciiTheme="majorBidi" w:hAnsiTheme="majorBidi" w:cstheme="majorBidi"/>
                <w:color w:val="000000"/>
                <w:szCs w:val="22"/>
                <w:lang w:eastAsia="en-GB"/>
              </w:rPr>
            </w:pPr>
            <w:r>
              <w:rPr>
                <w:color w:val="000000"/>
              </w:rPr>
              <w:t>98.60</w:t>
            </w:r>
          </w:p>
        </w:tc>
        <w:tc>
          <w:tcPr>
            <w:tcW w:w="1134" w:type="dxa"/>
            <w:vAlign w:val="center"/>
          </w:tcPr>
          <w:p w14:paraId="752CC710" w14:textId="5AE33677" w:rsidR="00B4689A" w:rsidRDefault="00B4689A" w:rsidP="00B4689A">
            <w:pPr>
              <w:spacing w:after="0"/>
              <w:jc w:val="center"/>
              <w:rPr>
                <w:color w:val="000000"/>
              </w:rPr>
            </w:pPr>
            <w:r>
              <w:rPr>
                <w:color w:val="000000"/>
              </w:rPr>
              <w:t>98.60</w:t>
            </w:r>
          </w:p>
        </w:tc>
        <w:tc>
          <w:tcPr>
            <w:tcW w:w="1134" w:type="dxa"/>
            <w:vAlign w:val="center"/>
          </w:tcPr>
          <w:p w14:paraId="06DD2730" w14:textId="6830602F" w:rsidR="00B4689A" w:rsidRDefault="00B4689A" w:rsidP="00B4689A">
            <w:pPr>
              <w:spacing w:after="0"/>
              <w:jc w:val="center"/>
              <w:rPr>
                <w:color w:val="000000"/>
              </w:rPr>
            </w:pPr>
            <w:r>
              <w:rPr>
                <w:color w:val="000000"/>
              </w:rPr>
              <w:t>98.62</w:t>
            </w:r>
          </w:p>
        </w:tc>
        <w:tc>
          <w:tcPr>
            <w:tcW w:w="1134" w:type="dxa"/>
            <w:vAlign w:val="center"/>
          </w:tcPr>
          <w:p w14:paraId="4C091DC2" w14:textId="7BFA3714" w:rsidR="00B4689A" w:rsidRDefault="00B4689A" w:rsidP="00B4689A">
            <w:pPr>
              <w:spacing w:after="0"/>
              <w:jc w:val="center"/>
              <w:rPr>
                <w:color w:val="000000"/>
              </w:rPr>
            </w:pPr>
            <w:r>
              <w:rPr>
                <w:color w:val="000000"/>
              </w:rPr>
              <w:t>97.57</w:t>
            </w:r>
          </w:p>
        </w:tc>
        <w:tc>
          <w:tcPr>
            <w:tcW w:w="1275" w:type="dxa"/>
            <w:vAlign w:val="center"/>
          </w:tcPr>
          <w:p w14:paraId="7CC51E8A" w14:textId="6CC1495A" w:rsidR="00B4689A" w:rsidRDefault="00B4689A" w:rsidP="00B4689A">
            <w:pPr>
              <w:spacing w:after="0"/>
              <w:jc w:val="center"/>
              <w:rPr>
                <w:color w:val="000000"/>
              </w:rPr>
            </w:pPr>
            <w:r>
              <w:rPr>
                <w:color w:val="000000"/>
              </w:rPr>
              <w:t>97.64</w:t>
            </w:r>
          </w:p>
        </w:tc>
        <w:tc>
          <w:tcPr>
            <w:tcW w:w="1134" w:type="dxa"/>
            <w:vAlign w:val="center"/>
          </w:tcPr>
          <w:p w14:paraId="688F1484" w14:textId="5681484E" w:rsidR="00B4689A" w:rsidRDefault="00B4689A" w:rsidP="00B4689A">
            <w:pPr>
              <w:spacing w:after="0"/>
              <w:jc w:val="center"/>
              <w:rPr>
                <w:color w:val="000000"/>
              </w:rPr>
            </w:pPr>
            <w:r>
              <w:rPr>
                <w:color w:val="000000"/>
              </w:rPr>
              <w:t>99.13</w:t>
            </w:r>
          </w:p>
        </w:tc>
        <w:tc>
          <w:tcPr>
            <w:tcW w:w="1276" w:type="dxa"/>
            <w:vAlign w:val="center"/>
          </w:tcPr>
          <w:p w14:paraId="64DBF544" w14:textId="38BFB120" w:rsidR="00B4689A" w:rsidRDefault="00B4689A" w:rsidP="00B4689A">
            <w:pPr>
              <w:spacing w:after="0"/>
              <w:jc w:val="center"/>
              <w:rPr>
                <w:color w:val="000000"/>
              </w:rPr>
            </w:pPr>
            <w:r>
              <w:rPr>
                <w:color w:val="000000"/>
              </w:rPr>
              <w:t>99.15</w:t>
            </w:r>
          </w:p>
        </w:tc>
      </w:tr>
      <w:tr w:rsidR="00B4689A" w:rsidRPr="00EE11FB" w14:paraId="252FD53B" w14:textId="655D2970" w:rsidTr="00E91E23">
        <w:trPr>
          <w:trHeight w:val="157"/>
          <w:jc w:val="center"/>
        </w:trPr>
        <w:tc>
          <w:tcPr>
            <w:tcW w:w="0" w:type="auto"/>
            <w:noWrap/>
            <w:hideMark/>
          </w:tcPr>
          <w:p w14:paraId="54E21751"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7</w:t>
            </w:r>
          </w:p>
        </w:tc>
        <w:tc>
          <w:tcPr>
            <w:tcW w:w="688" w:type="dxa"/>
            <w:noWrap/>
            <w:hideMark/>
          </w:tcPr>
          <w:p w14:paraId="00A55EDD"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w:t>
            </w:r>
          </w:p>
        </w:tc>
        <w:tc>
          <w:tcPr>
            <w:tcW w:w="1340" w:type="dxa"/>
            <w:noWrap/>
            <w:hideMark/>
          </w:tcPr>
          <w:p w14:paraId="6334EEFE"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270</w:t>
            </w:r>
          </w:p>
        </w:tc>
        <w:tc>
          <w:tcPr>
            <w:tcW w:w="962" w:type="dxa"/>
            <w:noWrap/>
            <w:hideMark/>
          </w:tcPr>
          <w:p w14:paraId="00C174A6"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160</w:t>
            </w:r>
          </w:p>
        </w:tc>
        <w:tc>
          <w:tcPr>
            <w:tcW w:w="705" w:type="dxa"/>
            <w:noWrap/>
            <w:hideMark/>
          </w:tcPr>
          <w:p w14:paraId="18A4B23D"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22</w:t>
            </w:r>
          </w:p>
        </w:tc>
        <w:tc>
          <w:tcPr>
            <w:tcW w:w="1246" w:type="dxa"/>
            <w:noWrap/>
            <w:vAlign w:val="center"/>
            <w:hideMark/>
          </w:tcPr>
          <w:p w14:paraId="01568EE7" w14:textId="09E8DB73" w:rsidR="00B4689A" w:rsidRPr="00EE11FB" w:rsidRDefault="00B4689A" w:rsidP="00B4689A">
            <w:pPr>
              <w:spacing w:after="0"/>
              <w:jc w:val="center"/>
              <w:rPr>
                <w:rFonts w:asciiTheme="majorBidi" w:hAnsiTheme="majorBidi" w:cstheme="majorBidi"/>
                <w:color w:val="000000"/>
                <w:szCs w:val="22"/>
                <w:lang w:eastAsia="en-GB"/>
              </w:rPr>
            </w:pPr>
            <w:r>
              <w:rPr>
                <w:color w:val="000000"/>
              </w:rPr>
              <w:t>99.00</w:t>
            </w:r>
          </w:p>
        </w:tc>
        <w:tc>
          <w:tcPr>
            <w:tcW w:w="1134" w:type="dxa"/>
            <w:noWrap/>
            <w:vAlign w:val="center"/>
            <w:hideMark/>
          </w:tcPr>
          <w:p w14:paraId="70B4F07F" w14:textId="7D944E0A" w:rsidR="00B4689A" w:rsidRPr="00EE11FB" w:rsidRDefault="00B4689A" w:rsidP="00B4689A">
            <w:pPr>
              <w:spacing w:after="0"/>
              <w:jc w:val="center"/>
              <w:rPr>
                <w:rFonts w:asciiTheme="majorBidi" w:hAnsiTheme="majorBidi" w:cstheme="majorBidi"/>
                <w:color w:val="000000"/>
                <w:szCs w:val="22"/>
                <w:lang w:eastAsia="en-GB"/>
              </w:rPr>
            </w:pPr>
            <w:r>
              <w:rPr>
                <w:color w:val="000000"/>
              </w:rPr>
              <w:t>98.97</w:t>
            </w:r>
          </w:p>
        </w:tc>
        <w:tc>
          <w:tcPr>
            <w:tcW w:w="1134" w:type="dxa"/>
            <w:vAlign w:val="center"/>
          </w:tcPr>
          <w:p w14:paraId="3FDFCF1F" w14:textId="0CC0984B" w:rsidR="00B4689A" w:rsidRDefault="00B4689A" w:rsidP="00B4689A">
            <w:pPr>
              <w:spacing w:after="0"/>
              <w:jc w:val="center"/>
              <w:rPr>
                <w:color w:val="000000"/>
              </w:rPr>
            </w:pPr>
            <w:r>
              <w:rPr>
                <w:color w:val="000000"/>
              </w:rPr>
              <w:t>99.00</w:t>
            </w:r>
          </w:p>
        </w:tc>
        <w:tc>
          <w:tcPr>
            <w:tcW w:w="1134" w:type="dxa"/>
            <w:vAlign w:val="center"/>
          </w:tcPr>
          <w:p w14:paraId="2A50F76B" w14:textId="1A7183D3" w:rsidR="00B4689A" w:rsidRDefault="00B4689A" w:rsidP="00B4689A">
            <w:pPr>
              <w:spacing w:after="0"/>
              <w:jc w:val="center"/>
              <w:rPr>
                <w:color w:val="000000"/>
              </w:rPr>
            </w:pPr>
            <w:r>
              <w:rPr>
                <w:color w:val="000000"/>
              </w:rPr>
              <w:t>98.96</w:t>
            </w:r>
          </w:p>
        </w:tc>
        <w:tc>
          <w:tcPr>
            <w:tcW w:w="1134" w:type="dxa"/>
            <w:vAlign w:val="center"/>
          </w:tcPr>
          <w:p w14:paraId="41B32432" w14:textId="6F568C4D" w:rsidR="00B4689A" w:rsidRDefault="00B4689A" w:rsidP="00B4689A">
            <w:pPr>
              <w:spacing w:after="0"/>
              <w:jc w:val="center"/>
              <w:rPr>
                <w:color w:val="000000"/>
              </w:rPr>
            </w:pPr>
            <w:r>
              <w:rPr>
                <w:color w:val="000000"/>
              </w:rPr>
              <w:t>98.14</w:t>
            </w:r>
          </w:p>
        </w:tc>
        <w:tc>
          <w:tcPr>
            <w:tcW w:w="1275" w:type="dxa"/>
            <w:vAlign w:val="center"/>
          </w:tcPr>
          <w:p w14:paraId="5598DE79" w14:textId="5C003BB6" w:rsidR="00B4689A" w:rsidRDefault="00B4689A" w:rsidP="00B4689A">
            <w:pPr>
              <w:spacing w:after="0"/>
              <w:jc w:val="center"/>
              <w:rPr>
                <w:color w:val="000000"/>
              </w:rPr>
            </w:pPr>
            <w:r>
              <w:rPr>
                <w:color w:val="000000"/>
              </w:rPr>
              <w:t>98.11</w:t>
            </w:r>
          </w:p>
        </w:tc>
        <w:tc>
          <w:tcPr>
            <w:tcW w:w="1134" w:type="dxa"/>
            <w:vAlign w:val="center"/>
          </w:tcPr>
          <w:p w14:paraId="783F3DCA" w14:textId="2CFAFBD5" w:rsidR="00B4689A" w:rsidRDefault="00B4689A" w:rsidP="00B4689A">
            <w:pPr>
              <w:spacing w:after="0"/>
              <w:jc w:val="center"/>
              <w:rPr>
                <w:color w:val="000000"/>
              </w:rPr>
            </w:pPr>
            <w:r>
              <w:rPr>
                <w:color w:val="000000"/>
              </w:rPr>
              <w:t>99.50</w:t>
            </w:r>
          </w:p>
        </w:tc>
        <w:tc>
          <w:tcPr>
            <w:tcW w:w="1276" w:type="dxa"/>
            <w:vAlign w:val="center"/>
          </w:tcPr>
          <w:p w14:paraId="420B9191" w14:textId="339BE0BD" w:rsidR="00B4689A" w:rsidRDefault="00B4689A" w:rsidP="00B4689A">
            <w:pPr>
              <w:spacing w:after="0"/>
              <w:jc w:val="center"/>
              <w:rPr>
                <w:color w:val="000000"/>
              </w:rPr>
            </w:pPr>
            <w:r>
              <w:rPr>
                <w:color w:val="000000"/>
              </w:rPr>
              <w:t>99.48</w:t>
            </w:r>
          </w:p>
        </w:tc>
      </w:tr>
      <w:tr w:rsidR="00B4689A" w:rsidRPr="00EE11FB" w14:paraId="42D574EC" w14:textId="50DC4662" w:rsidTr="00E91E23">
        <w:trPr>
          <w:trHeight w:val="157"/>
          <w:jc w:val="center"/>
        </w:trPr>
        <w:tc>
          <w:tcPr>
            <w:tcW w:w="0" w:type="auto"/>
            <w:noWrap/>
            <w:hideMark/>
          </w:tcPr>
          <w:p w14:paraId="3713FA99"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8</w:t>
            </w:r>
          </w:p>
        </w:tc>
        <w:tc>
          <w:tcPr>
            <w:tcW w:w="688" w:type="dxa"/>
            <w:noWrap/>
            <w:hideMark/>
          </w:tcPr>
          <w:p w14:paraId="148181F9"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30</w:t>
            </w:r>
          </w:p>
        </w:tc>
        <w:tc>
          <w:tcPr>
            <w:tcW w:w="1340" w:type="dxa"/>
            <w:noWrap/>
            <w:hideMark/>
          </w:tcPr>
          <w:p w14:paraId="4763DE63"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260</w:t>
            </w:r>
          </w:p>
        </w:tc>
        <w:tc>
          <w:tcPr>
            <w:tcW w:w="962" w:type="dxa"/>
            <w:noWrap/>
            <w:hideMark/>
          </w:tcPr>
          <w:p w14:paraId="5D5746E4"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135</w:t>
            </w:r>
          </w:p>
        </w:tc>
        <w:tc>
          <w:tcPr>
            <w:tcW w:w="705" w:type="dxa"/>
            <w:noWrap/>
            <w:hideMark/>
          </w:tcPr>
          <w:p w14:paraId="78478B3E"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17</w:t>
            </w:r>
          </w:p>
        </w:tc>
        <w:tc>
          <w:tcPr>
            <w:tcW w:w="1246" w:type="dxa"/>
            <w:noWrap/>
            <w:vAlign w:val="center"/>
            <w:hideMark/>
          </w:tcPr>
          <w:p w14:paraId="6BB5B15F" w14:textId="5F2A064C" w:rsidR="00B4689A" w:rsidRPr="00EE11FB" w:rsidRDefault="00B4689A" w:rsidP="00B4689A">
            <w:pPr>
              <w:spacing w:after="0"/>
              <w:jc w:val="center"/>
              <w:rPr>
                <w:rFonts w:asciiTheme="majorBidi" w:hAnsiTheme="majorBidi" w:cstheme="majorBidi"/>
                <w:color w:val="000000"/>
                <w:szCs w:val="22"/>
                <w:lang w:eastAsia="en-GB"/>
              </w:rPr>
            </w:pPr>
            <w:r>
              <w:rPr>
                <w:color w:val="000000"/>
              </w:rPr>
              <w:t>99.23</w:t>
            </w:r>
          </w:p>
        </w:tc>
        <w:tc>
          <w:tcPr>
            <w:tcW w:w="1134" w:type="dxa"/>
            <w:noWrap/>
            <w:vAlign w:val="center"/>
            <w:hideMark/>
          </w:tcPr>
          <w:p w14:paraId="3462806D" w14:textId="48469FD5" w:rsidR="00B4689A" w:rsidRPr="00EE11FB" w:rsidRDefault="00B4689A" w:rsidP="00B4689A">
            <w:pPr>
              <w:spacing w:after="0"/>
              <w:jc w:val="center"/>
              <w:rPr>
                <w:rFonts w:asciiTheme="majorBidi" w:hAnsiTheme="majorBidi" w:cstheme="majorBidi"/>
                <w:color w:val="000000"/>
                <w:szCs w:val="22"/>
                <w:lang w:eastAsia="en-GB"/>
              </w:rPr>
            </w:pPr>
            <w:r>
              <w:rPr>
                <w:color w:val="000000"/>
              </w:rPr>
              <w:t>99.23</w:t>
            </w:r>
          </w:p>
        </w:tc>
        <w:tc>
          <w:tcPr>
            <w:tcW w:w="1134" w:type="dxa"/>
            <w:vAlign w:val="center"/>
          </w:tcPr>
          <w:p w14:paraId="5A7F5BE3" w14:textId="5C8784A6" w:rsidR="00B4689A" w:rsidRDefault="00B4689A" w:rsidP="00B4689A">
            <w:pPr>
              <w:spacing w:after="0"/>
              <w:jc w:val="center"/>
              <w:rPr>
                <w:color w:val="000000"/>
              </w:rPr>
            </w:pPr>
            <w:r>
              <w:rPr>
                <w:color w:val="000000"/>
              </w:rPr>
              <w:t>99.10</w:t>
            </w:r>
          </w:p>
        </w:tc>
        <w:tc>
          <w:tcPr>
            <w:tcW w:w="1134" w:type="dxa"/>
            <w:vAlign w:val="center"/>
          </w:tcPr>
          <w:p w14:paraId="0644AA9F" w14:textId="44064788" w:rsidR="00B4689A" w:rsidRDefault="00B4689A" w:rsidP="00B4689A">
            <w:pPr>
              <w:spacing w:after="0"/>
              <w:jc w:val="center"/>
              <w:rPr>
                <w:color w:val="000000"/>
              </w:rPr>
            </w:pPr>
            <w:r>
              <w:rPr>
                <w:color w:val="000000"/>
              </w:rPr>
              <w:t>99.09</w:t>
            </w:r>
          </w:p>
        </w:tc>
        <w:tc>
          <w:tcPr>
            <w:tcW w:w="1134" w:type="dxa"/>
            <w:vAlign w:val="center"/>
          </w:tcPr>
          <w:p w14:paraId="27FEA815" w14:textId="5BE52A1D" w:rsidR="00B4689A" w:rsidRDefault="00B4689A" w:rsidP="00B4689A">
            <w:pPr>
              <w:spacing w:after="0"/>
              <w:jc w:val="center"/>
              <w:rPr>
                <w:color w:val="000000"/>
              </w:rPr>
            </w:pPr>
            <w:r>
              <w:rPr>
                <w:color w:val="000000"/>
              </w:rPr>
              <w:t>98.40</w:t>
            </w:r>
          </w:p>
        </w:tc>
        <w:tc>
          <w:tcPr>
            <w:tcW w:w="1275" w:type="dxa"/>
            <w:vAlign w:val="center"/>
          </w:tcPr>
          <w:p w14:paraId="4518D890" w14:textId="2A2F3EA0" w:rsidR="00B4689A" w:rsidRDefault="00B4689A" w:rsidP="00B4689A">
            <w:pPr>
              <w:spacing w:after="0"/>
              <w:jc w:val="center"/>
              <w:rPr>
                <w:color w:val="000000"/>
              </w:rPr>
            </w:pPr>
            <w:r>
              <w:rPr>
                <w:color w:val="000000"/>
              </w:rPr>
              <w:t>98.35</w:t>
            </w:r>
          </w:p>
        </w:tc>
        <w:tc>
          <w:tcPr>
            <w:tcW w:w="1134" w:type="dxa"/>
            <w:vAlign w:val="center"/>
          </w:tcPr>
          <w:p w14:paraId="00791CE2" w14:textId="7E097BA3" w:rsidR="00B4689A" w:rsidRDefault="00B4689A" w:rsidP="00B4689A">
            <w:pPr>
              <w:spacing w:after="0"/>
              <w:jc w:val="center"/>
              <w:rPr>
                <w:color w:val="000000"/>
              </w:rPr>
            </w:pPr>
            <w:r>
              <w:rPr>
                <w:color w:val="000000"/>
              </w:rPr>
              <w:t>99.60</w:t>
            </w:r>
          </w:p>
        </w:tc>
        <w:tc>
          <w:tcPr>
            <w:tcW w:w="1276" w:type="dxa"/>
            <w:vAlign w:val="center"/>
          </w:tcPr>
          <w:p w14:paraId="2D850E38" w14:textId="4CD91945" w:rsidR="00B4689A" w:rsidRDefault="00B4689A" w:rsidP="00B4689A">
            <w:pPr>
              <w:spacing w:after="0"/>
              <w:jc w:val="center"/>
              <w:rPr>
                <w:color w:val="000000"/>
              </w:rPr>
            </w:pPr>
            <w:r>
              <w:rPr>
                <w:color w:val="000000"/>
              </w:rPr>
              <w:t>99.59</w:t>
            </w:r>
          </w:p>
        </w:tc>
      </w:tr>
      <w:tr w:rsidR="00B4689A" w:rsidRPr="00EE11FB" w14:paraId="77988969" w14:textId="647F5468" w:rsidTr="00E91E23">
        <w:trPr>
          <w:trHeight w:val="157"/>
          <w:jc w:val="center"/>
        </w:trPr>
        <w:tc>
          <w:tcPr>
            <w:tcW w:w="0" w:type="auto"/>
            <w:noWrap/>
            <w:hideMark/>
          </w:tcPr>
          <w:p w14:paraId="11F35C8D"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9</w:t>
            </w:r>
          </w:p>
        </w:tc>
        <w:tc>
          <w:tcPr>
            <w:tcW w:w="688" w:type="dxa"/>
            <w:noWrap/>
            <w:hideMark/>
          </w:tcPr>
          <w:p w14:paraId="4032466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w:t>
            </w:r>
          </w:p>
        </w:tc>
        <w:tc>
          <w:tcPr>
            <w:tcW w:w="1340" w:type="dxa"/>
            <w:noWrap/>
            <w:hideMark/>
          </w:tcPr>
          <w:p w14:paraId="63C35ADE"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250</w:t>
            </w:r>
          </w:p>
        </w:tc>
        <w:tc>
          <w:tcPr>
            <w:tcW w:w="962" w:type="dxa"/>
            <w:noWrap/>
            <w:hideMark/>
          </w:tcPr>
          <w:p w14:paraId="5881F01B"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110</w:t>
            </w:r>
          </w:p>
        </w:tc>
        <w:tc>
          <w:tcPr>
            <w:tcW w:w="705" w:type="dxa"/>
            <w:noWrap/>
            <w:hideMark/>
          </w:tcPr>
          <w:p w14:paraId="0BE52683"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22</w:t>
            </w:r>
          </w:p>
        </w:tc>
        <w:tc>
          <w:tcPr>
            <w:tcW w:w="1246" w:type="dxa"/>
            <w:noWrap/>
            <w:vAlign w:val="center"/>
            <w:hideMark/>
          </w:tcPr>
          <w:p w14:paraId="710315E0" w14:textId="230242CE" w:rsidR="00B4689A" w:rsidRPr="00EE11FB" w:rsidRDefault="00B4689A" w:rsidP="00B4689A">
            <w:pPr>
              <w:spacing w:after="0"/>
              <w:jc w:val="center"/>
              <w:rPr>
                <w:rFonts w:asciiTheme="majorBidi" w:hAnsiTheme="majorBidi" w:cstheme="majorBidi"/>
                <w:color w:val="000000"/>
                <w:szCs w:val="22"/>
                <w:lang w:eastAsia="en-GB"/>
              </w:rPr>
            </w:pPr>
            <w:r>
              <w:rPr>
                <w:color w:val="000000"/>
              </w:rPr>
              <w:t>98.94</w:t>
            </w:r>
          </w:p>
        </w:tc>
        <w:tc>
          <w:tcPr>
            <w:tcW w:w="1134" w:type="dxa"/>
            <w:noWrap/>
            <w:vAlign w:val="center"/>
            <w:hideMark/>
          </w:tcPr>
          <w:p w14:paraId="1E6B2B9D" w14:textId="56E20D31" w:rsidR="00B4689A" w:rsidRPr="00EE11FB" w:rsidRDefault="00B4689A" w:rsidP="00B4689A">
            <w:pPr>
              <w:spacing w:after="0"/>
              <w:jc w:val="center"/>
              <w:rPr>
                <w:rFonts w:asciiTheme="majorBidi" w:hAnsiTheme="majorBidi" w:cstheme="majorBidi"/>
                <w:color w:val="000000"/>
                <w:szCs w:val="22"/>
                <w:lang w:eastAsia="en-GB"/>
              </w:rPr>
            </w:pPr>
            <w:r>
              <w:rPr>
                <w:color w:val="000000"/>
              </w:rPr>
              <w:t>99.01</w:t>
            </w:r>
          </w:p>
        </w:tc>
        <w:tc>
          <w:tcPr>
            <w:tcW w:w="1134" w:type="dxa"/>
            <w:vAlign w:val="center"/>
          </w:tcPr>
          <w:p w14:paraId="6A8B2C22" w14:textId="680A1EA7" w:rsidR="00B4689A" w:rsidRDefault="00B4689A" w:rsidP="00B4689A">
            <w:pPr>
              <w:spacing w:after="0"/>
              <w:jc w:val="center"/>
              <w:rPr>
                <w:color w:val="000000"/>
              </w:rPr>
            </w:pPr>
            <w:r>
              <w:rPr>
                <w:color w:val="000000"/>
              </w:rPr>
              <w:t>98.94</w:t>
            </w:r>
          </w:p>
        </w:tc>
        <w:tc>
          <w:tcPr>
            <w:tcW w:w="1134" w:type="dxa"/>
            <w:vAlign w:val="center"/>
          </w:tcPr>
          <w:p w14:paraId="57B6707C" w14:textId="253C6CBB" w:rsidR="00B4689A" w:rsidRDefault="00B4689A" w:rsidP="00B4689A">
            <w:pPr>
              <w:spacing w:after="0"/>
              <w:jc w:val="center"/>
              <w:rPr>
                <w:color w:val="000000"/>
              </w:rPr>
            </w:pPr>
            <w:r>
              <w:rPr>
                <w:color w:val="000000"/>
              </w:rPr>
              <w:t>98.96</w:t>
            </w:r>
          </w:p>
        </w:tc>
        <w:tc>
          <w:tcPr>
            <w:tcW w:w="1134" w:type="dxa"/>
            <w:vAlign w:val="center"/>
          </w:tcPr>
          <w:p w14:paraId="0EAE9032" w14:textId="30F8D373" w:rsidR="00B4689A" w:rsidRDefault="00B4689A" w:rsidP="00B4689A">
            <w:pPr>
              <w:spacing w:after="0"/>
              <w:jc w:val="center"/>
              <w:rPr>
                <w:color w:val="000000"/>
              </w:rPr>
            </w:pPr>
            <w:r>
              <w:rPr>
                <w:color w:val="000000"/>
              </w:rPr>
              <w:t>98.05</w:t>
            </w:r>
          </w:p>
        </w:tc>
        <w:tc>
          <w:tcPr>
            <w:tcW w:w="1275" w:type="dxa"/>
            <w:vAlign w:val="center"/>
          </w:tcPr>
          <w:p w14:paraId="507833A5" w14:textId="7C7DB74C" w:rsidR="00B4689A" w:rsidRDefault="00B4689A" w:rsidP="00B4689A">
            <w:pPr>
              <w:spacing w:after="0"/>
              <w:jc w:val="center"/>
              <w:rPr>
                <w:color w:val="000000"/>
              </w:rPr>
            </w:pPr>
            <w:r>
              <w:rPr>
                <w:color w:val="000000"/>
              </w:rPr>
              <w:t>98.13</w:t>
            </w:r>
          </w:p>
        </w:tc>
        <w:tc>
          <w:tcPr>
            <w:tcW w:w="1134" w:type="dxa"/>
            <w:vAlign w:val="center"/>
          </w:tcPr>
          <w:p w14:paraId="130E74A8" w14:textId="3FAB4C0D" w:rsidR="00B4689A" w:rsidRDefault="00B4689A" w:rsidP="00B4689A">
            <w:pPr>
              <w:spacing w:after="0"/>
              <w:jc w:val="center"/>
              <w:rPr>
                <w:color w:val="000000"/>
              </w:rPr>
            </w:pPr>
            <w:r>
              <w:rPr>
                <w:color w:val="000000"/>
              </w:rPr>
              <w:t>99.65</w:t>
            </w:r>
          </w:p>
        </w:tc>
        <w:tc>
          <w:tcPr>
            <w:tcW w:w="1276" w:type="dxa"/>
            <w:vAlign w:val="center"/>
          </w:tcPr>
          <w:p w14:paraId="03D6005D" w14:textId="29915C5A" w:rsidR="00B4689A" w:rsidRDefault="00B4689A" w:rsidP="00B4689A">
            <w:pPr>
              <w:spacing w:after="0"/>
              <w:jc w:val="center"/>
              <w:rPr>
                <w:color w:val="000000"/>
              </w:rPr>
            </w:pPr>
            <w:r>
              <w:rPr>
                <w:color w:val="000000"/>
              </w:rPr>
              <w:t>99.63</w:t>
            </w:r>
          </w:p>
        </w:tc>
      </w:tr>
      <w:tr w:rsidR="00B4689A" w:rsidRPr="00EE11FB" w14:paraId="28AA8186" w14:textId="43D89673" w:rsidTr="00E91E23">
        <w:trPr>
          <w:trHeight w:val="157"/>
          <w:jc w:val="center"/>
        </w:trPr>
        <w:tc>
          <w:tcPr>
            <w:tcW w:w="0" w:type="auto"/>
            <w:noWrap/>
            <w:hideMark/>
          </w:tcPr>
          <w:p w14:paraId="31DC88B1"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10</w:t>
            </w:r>
          </w:p>
        </w:tc>
        <w:tc>
          <w:tcPr>
            <w:tcW w:w="688" w:type="dxa"/>
            <w:noWrap/>
            <w:hideMark/>
          </w:tcPr>
          <w:p w14:paraId="7474B867"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w:t>
            </w:r>
          </w:p>
        </w:tc>
        <w:tc>
          <w:tcPr>
            <w:tcW w:w="1340" w:type="dxa"/>
            <w:noWrap/>
            <w:hideMark/>
          </w:tcPr>
          <w:p w14:paraId="3CD339E9"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250</w:t>
            </w:r>
          </w:p>
        </w:tc>
        <w:tc>
          <w:tcPr>
            <w:tcW w:w="962" w:type="dxa"/>
            <w:noWrap/>
            <w:hideMark/>
          </w:tcPr>
          <w:p w14:paraId="0E61681B"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160</w:t>
            </w:r>
          </w:p>
        </w:tc>
        <w:tc>
          <w:tcPr>
            <w:tcW w:w="705" w:type="dxa"/>
            <w:noWrap/>
            <w:hideMark/>
          </w:tcPr>
          <w:p w14:paraId="49E379B9"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22</w:t>
            </w:r>
          </w:p>
        </w:tc>
        <w:tc>
          <w:tcPr>
            <w:tcW w:w="1246" w:type="dxa"/>
            <w:noWrap/>
            <w:vAlign w:val="center"/>
            <w:hideMark/>
          </w:tcPr>
          <w:p w14:paraId="36C1849A" w14:textId="3F01854F" w:rsidR="00B4689A" w:rsidRPr="00EE11FB" w:rsidRDefault="00B4689A" w:rsidP="00B4689A">
            <w:pPr>
              <w:spacing w:after="0"/>
              <w:jc w:val="center"/>
              <w:rPr>
                <w:rFonts w:asciiTheme="majorBidi" w:hAnsiTheme="majorBidi" w:cstheme="majorBidi"/>
                <w:color w:val="000000"/>
                <w:szCs w:val="22"/>
                <w:lang w:eastAsia="en-GB"/>
              </w:rPr>
            </w:pPr>
            <w:r>
              <w:rPr>
                <w:color w:val="000000"/>
              </w:rPr>
              <w:t>99.09</w:t>
            </w:r>
          </w:p>
        </w:tc>
        <w:tc>
          <w:tcPr>
            <w:tcW w:w="1134" w:type="dxa"/>
            <w:noWrap/>
            <w:vAlign w:val="center"/>
            <w:hideMark/>
          </w:tcPr>
          <w:p w14:paraId="3908CBFB" w14:textId="71C6A3D8" w:rsidR="00B4689A" w:rsidRPr="00EE11FB" w:rsidRDefault="00B4689A" w:rsidP="00B4689A">
            <w:pPr>
              <w:spacing w:after="0"/>
              <w:jc w:val="center"/>
              <w:rPr>
                <w:rFonts w:asciiTheme="majorBidi" w:hAnsiTheme="majorBidi" w:cstheme="majorBidi"/>
                <w:color w:val="000000"/>
                <w:szCs w:val="22"/>
                <w:lang w:eastAsia="en-GB"/>
              </w:rPr>
            </w:pPr>
            <w:r>
              <w:rPr>
                <w:color w:val="000000"/>
              </w:rPr>
              <w:t>99.01</w:t>
            </w:r>
          </w:p>
        </w:tc>
        <w:tc>
          <w:tcPr>
            <w:tcW w:w="1134" w:type="dxa"/>
            <w:vAlign w:val="center"/>
          </w:tcPr>
          <w:p w14:paraId="58ECD571" w14:textId="74368486" w:rsidR="00B4689A" w:rsidRDefault="00B4689A" w:rsidP="00B4689A">
            <w:pPr>
              <w:spacing w:after="0"/>
              <w:jc w:val="center"/>
              <w:rPr>
                <w:color w:val="000000"/>
              </w:rPr>
            </w:pPr>
            <w:r>
              <w:rPr>
                <w:color w:val="000000"/>
              </w:rPr>
              <w:t>98.96</w:t>
            </w:r>
          </w:p>
        </w:tc>
        <w:tc>
          <w:tcPr>
            <w:tcW w:w="1134" w:type="dxa"/>
            <w:vAlign w:val="center"/>
          </w:tcPr>
          <w:p w14:paraId="41206203" w14:textId="58A080F4" w:rsidR="00B4689A" w:rsidRDefault="00B4689A" w:rsidP="00B4689A">
            <w:pPr>
              <w:spacing w:after="0"/>
              <w:jc w:val="center"/>
              <w:rPr>
                <w:color w:val="000000"/>
              </w:rPr>
            </w:pPr>
            <w:r>
              <w:rPr>
                <w:color w:val="000000"/>
              </w:rPr>
              <w:t>98.95</w:t>
            </w:r>
          </w:p>
        </w:tc>
        <w:tc>
          <w:tcPr>
            <w:tcW w:w="1134" w:type="dxa"/>
            <w:vAlign w:val="center"/>
          </w:tcPr>
          <w:p w14:paraId="47570B4D" w14:textId="27F7356B" w:rsidR="00B4689A" w:rsidRDefault="00B4689A" w:rsidP="00B4689A">
            <w:pPr>
              <w:spacing w:after="0"/>
              <w:jc w:val="center"/>
              <w:rPr>
                <w:color w:val="000000"/>
              </w:rPr>
            </w:pPr>
            <w:r>
              <w:rPr>
                <w:color w:val="000000"/>
              </w:rPr>
              <w:t>98.20</w:t>
            </w:r>
          </w:p>
        </w:tc>
        <w:tc>
          <w:tcPr>
            <w:tcW w:w="1275" w:type="dxa"/>
            <w:vAlign w:val="center"/>
          </w:tcPr>
          <w:p w14:paraId="0525D6C5" w14:textId="27E2830A" w:rsidR="00B4689A" w:rsidRDefault="00B4689A" w:rsidP="00B4689A">
            <w:pPr>
              <w:spacing w:after="0"/>
              <w:jc w:val="center"/>
              <w:rPr>
                <w:color w:val="000000"/>
              </w:rPr>
            </w:pPr>
            <w:r>
              <w:rPr>
                <w:color w:val="000000"/>
              </w:rPr>
              <w:t>98.11</w:t>
            </w:r>
          </w:p>
        </w:tc>
        <w:tc>
          <w:tcPr>
            <w:tcW w:w="1134" w:type="dxa"/>
            <w:vAlign w:val="center"/>
          </w:tcPr>
          <w:p w14:paraId="44454ABA" w14:textId="4890A310" w:rsidR="00B4689A" w:rsidRDefault="00B4689A" w:rsidP="00B4689A">
            <w:pPr>
              <w:spacing w:after="0"/>
              <w:jc w:val="center"/>
              <w:rPr>
                <w:color w:val="000000"/>
              </w:rPr>
            </w:pPr>
            <w:r>
              <w:rPr>
                <w:color w:val="000000"/>
              </w:rPr>
              <w:t>99.54</w:t>
            </w:r>
          </w:p>
        </w:tc>
        <w:tc>
          <w:tcPr>
            <w:tcW w:w="1276" w:type="dxa"/>
            <w:vAlign w:val="center"/>
          </w:tcPr>
          <w:p w14:paraId="67108920" w14:textId="6FCC89C1" w:rsidR="00B4689A" w:rsidRDefault="00B4689A" w:rsidP="00B4689A">
            <w:pPr>
              <w:spacing w:after="0"/>
              <w:jc w:val="center"/>
              <w:rPr>
                <w:color w:val="000000"/>
              </w:rPr>
            </w:pPr>
            <w:r>
              <w:rPr>
                <w:color w:val="000000"/>
              </w:rPr>
              <w:t>99.55</w:t>
            </w:r>
          </w:p>
        </w:tc>
      </w:tr>
      <w:tr w:rsidR="00B4689A" w:rsidRPr="00EE11FB" w14:paraId="7056698E" w14:textId="0069782E" w:rsidTr="00E91E23">
        <w:trPr>
          <w:trHeight w:val="157"/>
          <w:jc w:val="center"/>
        </w:trPr>
        <w:tc>
          <w:tcPr>
            <w:tcW w:w="0" w:type="auto"/>
            <w:noWrap/>
            <w:hideMark/>
          </w:tcPr>
          <w:p w14:paraId="3037B26B"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11</w:t>
            </w:r>
          </w:p>
        </w:tc>
        <w:tc>
          <w:tcPr>
            <w:tcW w:w="688" w:type="dxa"/>
            <w:noWrap/>
            <w:hideMark/>
          </w:tcPr>
          <w:p w14:paraId="63C48A50"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30</w:t>
            </w:r>
          </w:p>
        </w:tc>
        <w:tc>
          <w:tcPr>
            <w:tcW w:w="1340" w:type="dxa"/>
            <w:noWrap/>
            <w:hideMark/>
          </w:tcPr>
          <w:p w14:paraId="05FAF7EE"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260</w:t>
            </w:r>
          </w:p>
        </w:tc>
        <w:tc>
          <w:tcPr>
            <w:tcW w:w="962" w:type="dxa"/>
            <w:noWrap/>
            <w:hideMark/>
          </w:tcPr>
          <w:p w14:paraId="08062946"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85</w:t>
            </w:r>
          </w:p>
        </w:tc>
        <w:tc>
          <w:tcPr>
            <w:tcW w:w="705" w:type="dxa"/>
            <w:noWrap/>
            <w:hideMark/>
          </w:tcPr>
          <w:p w14:paraId="6F6A24AA"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17</w:t>
            </w:r>
          </w:p>
        </w:tc>
        <w:tc>
          <w:tcPr>
            <w:tcW w:w="1246" w:type="dxa"/>
            <w:noWrap/>
            <w:vAlign w:val="center"/>
            <w:hideMark/>
          </w:tcPr>
          <w:p w14:paraId="560D7D7A" w14:textId="4A9B8A94" w:rsidR="00B4689A" w:rsidRPr="00EE11FB" w:rsidRDefault="00B4689A" w:rsidP="00B4689A">
            <w:pPr>
              <w:spacing w:after="0"/>
              <w:jc w:val="center"/>
              <w:rPr>
                <w:rFonts w:asciiTheme="majorBidi" w:hAnsiTheme="majorBidi" w:cstheme="majorBidi"/>
                <w:color w:val="000000"/>
                <w:szCs w:val="22"/>
                <w:lang w:eastAsia="en-GB"/>
              </w:rPr>
            </w:pPr>
            <w:r>
              <w:rPr>
                <w:color w:val="000000"/>
              </w:rPr>
              <w:t>99.09</w:t>
            </w:r>
          </w:p>
        </w:tc>
        <w:tc>
          <w:tcPr>
            <w:tcW w:w="1134" w:type="dxa"/>
            <w:noWrap/>
            <w:vAlign w:val="center"/>
            <w:hideMark/>
          </w:tcPr>
          <w:p w14:paraId="5E938490" w14:textId="0A86DE5C" w:rsidR="00B4689A" w:rsidRPr="00EE11FB" w:rsidRDefault="00B4689A" w:rsidP="00B4689A">
            <w:pPr>
              <w:spacing w:after="0"/>
              <w:jc w:val="center"/>
              <w:rPr>
                <w:rFonts w:asciiTheme="majorBidi" w:hAnsiTheme="majorBidi" w:cstheme="majorBidi"/>
                <w:color w:val="000000"/>
                <w:szCs w:val="22"/>
                <w:lang w:eastAsia="en-GB"/>
              </w:rPr>
            </w:pPr>
            <w:r>
              <w:rPr>
                <w:color w:val="000000"/>
              </w:rPr>
              <w:t>99.07</w:t>
            </w:r>
          </w:p>
        </w:tc>
        <w:tc>
          <w:tcPr>
            <w:tcW w:w="1134" w:type="dxa"/>
            <w:vAlign w:val="center"/>
          </w:tcPr>
          <w:p w14:paraId="7757DC53" w14:textId="69DCB99E" w:rsidR="00B4689A" w:rsidRDefault="00B4689A" w:rsidP="00B4689A">
            <w:pPr>
              <w:spacing w:after="0"/>
              <w:jc w:val="center"/>
              <w:rPr>
                <w:color w:val="000000"/>
              </w:rPr>
            </w:pPr>
            <w:r>
              <w:rPr>
                <w:color w:val="000000"/>
              </w:rPr>
              <w:t>99.00</w:t>
            </w:r>
          </w:p>
        </w:tc>
        <w:tc>
          <w:tcPr>
            <w:tcW w:w="1134" w:type="dxa"/>
            <w:vAlign w:val="center"/>
          </w:tcPr>
          <w:p w14:paraId="12BD76FF" w14:textId="7E2497DF" w:rsidR="00B4689A" w:rsidRDefault="00B4689A" w:rsidP="00B4689A">
            <w:pPr>
              <w:spacing w:after="0"/>
              <w:jc w:val="center"/>
              <w:rPr>
                <w:color w:val="000000"/>
              </w:rPr>
            </w:pPr>
            <w:r>
              <w:rPr>
                <w:color w:val="000000"/>
              </w:rPr>
              <w:t>98.97</w:t>
            </w:r>
          </w:p>
        </w:tc>
        <w:tc>
          <w:tcPr>
            <w:tcW w:w="1134" w:type="dxa"/>
            <w:vAlign w:val="center"/>
          </w:tcPr>
          <w:p w14:paraId="101BF59D" w14:textId="55948C3C" w:rsidR="00B4689A" w:rsidRDefault="00B4689A" w:rsidP="00B4689A">
            <w:pPr>
              <w:spacing w:after="0"/>
              <w:jc w:val="center"/>
              <w:rPr>
                <w:color w:val="000000"/>
              </w:rPr>
            </w:pPr>
            <w:r>
              <w:rPr>
                <w:color w:val="000000"/>
              </w:rPr>
              <w:t>98.20</w:t>
            </w:r>
          </w:p>
        </w:tc>
        <w:tc>
          <w:tcPr>
            <w:tcW w:w="1275" w:type="dxa"/>
            <w:vAlign w:val="center"/>
          </w:tcPr>
          <w:p w14:paraId="63AD7A39" w14:textId="051E164C" w:rsidR="00B4689A" w:rsidRDefault="00B4689A" w:rsidP="00B4689A">
            <w:pPr>
              <w:spacing w:after="0"/>
              <w:jc w:val="center"/>
              <w:rPr>
                <w:color w:val="000000"/>
              </w:rPr>
            </w:pPr>
            <w:r>
              <w:rPr>
                <w:color w:val="000000"/>
              </w:rPr>
              <w:t>98.17</w:t>
            </w:r>
          </w:p>
        </w:tc>
        <w:tc>
          <w:tcPr>
            <w:tcW w:w="1134" w:type="dxa"/>
            <w:vAlign w:val="center"/>
          </w:tcPr>
          <w:p w14:paraId="7D4712BA" w14:textId="14CDB55D" w:rsidR="00B4689A" w:rsidRDefault="00B4689A" w:rsidP="00B4689A">
            <w:pPr>
              <w:spacing w:after="0"/>
              <w:jc w:val="center"/>
              <w:rPr>
                <w:color w:val="000000"/>
              </w:rPr>
            </w:pPr>
            <w:r>
              <w:rPr>
                <w:color w:val="000000"/>
              </w:rPr>
              <w:t>99.54</w:t>
            </w:r>
          </w:p>
        </w:tc>
        <w:tc>
          <w:tcPr>
            <w:tcW w:w="1276" w:type="dxa"/>
            <w:vAlign w:val="center"/>
          </w:tcPr>
          <w:p w14:paraId="6934313C" w14:textId="32B37B31" w:rsidR="00B4689A" w:rsidRDefault="00B4689A" w:rsidP="00B4689A">
            <w:pPr>
              <w:spacing w:after="0"/>
              <w:jc w:val="center"/>
              <w:rPr>
                <w:color w:val="000000"/>
              </w:rPr>
            </w:pPr>
            <w:r>
              <w:rPr>
                <w:color w:val="000000"/>
              </w:rPr>
              <w:t>99.52</w:t>
            </w:r>
          </w:p>
        </w:tc>
      </w:tr>
      <w:tr w:rsidR="00B4689A" w:rsidRPr="00EE11FB" w14:paraId="467655A7" w14:textId="1251B14E" w:rsidTr="00E91E23">
        <w:trPr>
          <w:trHeight w:val="157"/>
          <w:jc w:val="center"/>
        </w:trPr>
        <w:tc>
          <w:tcPr>
            <w:tcW w:w="0" w:type="auto"/>
            <w:noWrap/>
            <w:hideMark/>
          </w:tcPr>
          <w:p w14:paraId="3E1C61B3"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12</w:t>
            </w:r>
          </w:p>
        </w:tc>
        <w:tc>
          <w:tcPr>
            <w:tcW w:w="688" w:type="dxa"/>
            <w:noWrap/>
            <w:hideMark/>
          </w:tcPr>
          <w:p w14:paraId="61DCE64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w:t>
            </w:r>
          </w:p>
        </w:tc>
        <w:tc>
          <w:tcPr>
            <w:tcW w:w="1340" w:type="dxa"/>
            <w:noWrap/>
            <w:hideMark/>
          </w:tcPr>
          <w:p w14:paraId="727AC186"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270</w:t>
            </w:r>
          </w:p>
        </w:tc>
        <w:tc>
          <w:tcPr>
            <w:tcW w:w="962" w:type="dxa"/>
            <w:noWrap/>
            <w:hideMark/>
          </w:tcPr>
          <w:p w14:paraId="6A5F376D"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110</w:t>
            </w:r>
          </w:p>
        </w:tc>
        <w:tc>
          <w:tcPr>
            <w:tcW w:w="705" w:type="dxa"/>
            <w:noWrap/>
            <w:hideMark/>
          </w:tcPr>
          <w:p w14:paraId="61DE3347"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12</w:t>
            </w:r>
          </w:p>
        </w:tc>
        <w:tc>
          <w:tcPr>
            <w:tcW w:w="1246" w:type="dxa"/>
            <w:noWrap/>
            <w:vAlign w:val="center"/>
            <w:hideMark/>
          </w:tcPr>
          <w:p w14:paraId="24620D1A" w14:textId="5CFD40D3" w:rsidR="00B4689A" w:rsidRPr="00EE11FB" w:rsidRDefault="00B4689A" w:rsidP="00B4689A">
            <w:pPr>
              <w:spacing w:after="0"/>
              <w:jc w:val="center"/>
              <w:rPr>
                <w:rFonts w:asciiTheme="majorBidi" w:hAnsiTheme="majorBidi" w:cstheme="majorBidi"/>
                <w:color w:val="000000"/>
                <w:szCs w:val="22"/>
                <w:lang w:eastAsia="en-GB"/>
              </w:rPr>
            </w:pPr>
            <w:r>
              <w:rPr>
                <w:color w:val="000000"/>
              </w:rPr>
              <w:t>98.91</w:t>
            </w:r>
          </w:p>
        </w:tc>
        <w:tc>
          <w:tcPr>
            <w:tcW w:w="1134" w:type="dxa"/>
            <w:noWrap/>
            <w:vAlign w:val="center"/>
            <w:hideMark/>
          </w:tcPr>
          <w:p w14:paraId="609D5DE8" w14:textId="518FF007" w:rsidR="00B4689A" w:rsidRPr="00EE11FB" w:rsidRDefault="00B4689A" w:rsidP="00B4689A">
            <w:pPr>
              <w:spacing w:after="0"/>
              <w:jc w:val="center"/>
              <w:rPr>
                <w:rFonts w:asciiTheme="majorBidi" w:hAnsiTheme="majorBidi" w:cstheme="majorBidi"/>
                <w:color w:val="000000"/>
                <w:szCs w:val="22"/>
                <w:lang w:eastAsia="en-GB"/>
              </w:rPr>
            </w:pPr>
            <w:r>
              <w:rPr>
                <w:color w:val="000000"/>
              </w:rPr>
              <w:t>98.99</w:t>
            </w:r>
          </w:p>
        </w:tc>
        <w:tc>
          <w:tcPr>
            <w:tcW w:w="1134" w:type="dxa"/>
            <w:vAlign w:val="center"/>
          </w:tcPr>
          <w:p w14:paraId="6D99B53D" w14:textId="1468B08F" w:rsidR="00B4689A" w:rsidRDefault="00B4689A" w:rsidP="00B4689A">
            <w:pPr>
              <w:spacing w:after="0"/>
              <w:jc w:val="center"/>
              <w:rPr>
                <w:color w:val="000000"/>
              </w:rPr>
            </w:pPr>
            <w:r>
              <w:rPr>
                <w:color w:val="000000"/>
              </w:rPr>
              <w:t>98.80</w:t>
            </w:r>
          </w:p>
        </w:tc>
        <w:tc>
          <w:tcPr>
            <w:tcW w:w="1134" w:type="dxa"/>
            <w:vAlign w:val="center"/>
          </w:tcPr>
          <w:p w14:paraId="2CB00C42" w14:textId="2720F90E" w:rsidR="00B4689A" w:rsidRDefault="00B4689A" w:rsidP="00B4689A">
            <w:pPr>
              <w:spacing w:after="0"/>
              <w:jc w:val="center"/>
              <w:rPr>
                <w:color w:val="000000"/>
              </w:rPr>
            </w:pPr>
            <w:r>
              <w:rPr>
                <w:color w:val="000000"/>
              </w:rPr>
              <w:t>98.84</w:t>
            </w:r>
          </w:p>
        </w:tc>
        <w:tc>
          <w:tcPr>
            <w:tcW w:w="1134" w:type="dxa"/>
            <w:vAlign w:val="center"/>
          </w:tcPr>
          <w:p w14:paraId="6D15DE1F" w14:textId="2DB86067" w:rsidR="00B4689A" w:rsidRDefault="00B4689A" w:rsidP="00B4689A">
            <w:pPr>
              <w:spacing w:after="0"/>
              <w:jc w:val="center"/>
              <w:rPr>
                <w:color w:val="000000"/>
              </w:rPr>
            </w:pPr>
            <w:r>
              <w:rPr>
                <w:color w:val="000000"/>
              </w:rPr>
              <w:t>98.02</w:t>
            </w:r>
          </w:p>
        </w:tc>
        <w:tc>
          <w:tcPr>
            <w:tcW w:w="1275" w:type="dxa"/>
            <w:vAlign w:val="center"/>
          </w:tcPr>
          <w:p w14:paraId="7EF6DD22" w14:textId="4AFC247A" w:rsidR="00B4689A" w:rsidRDefault="00B4689A" w:rsidP="00B4689A">
            <w:pPr>
              <w:spacing w:after="0"/>
              <w:jc w:val="center"/>
              <w:rPr>
                <w:color w:val="000000"/>
              </w:rPr>
            </w:pPr>
            <w:r>
              <w:rPr>
                <w:color w:val="000000"/>
              </w:rPr>
              <w:t>98.09</w:t>
            </w:r>
          </w:p>
        </w:tc>
        <w:tc>
          <w:tcPr>
            <w:tcW w:w="1134" w:type="dxa"/>
            <w:vAlign w:val="center"/>
          </w:tcPr>
          <w:p w14:paraId="4AF5BC8B" w14:textId="2A89C871" w:rsidR="00B4689A" w:rsidRDefault="00B4689A" w:rsidP="00B4689A">
            <w:pPr>
              <w:spacing w:after="0"/>
              <w:jc w:val="center"/>
              <w:rPr>
                <w:color w:val="000000"/>
              </w:rPr>
            </w:pPr>
            <w:r>
              <w:rPr>
                <w:color w:val="000000"/>
              </w:rPr>
              <w:t>99.42</w:t>
            </w:r>
          </w:p>
        </w:tc>
        <w:tc>
          <w:tcPr>
            <w:tcW w:w="1276" w:type="dxa"/>
            <w:vAlign w:val="center"/>
          </w:tcPr>
          <w:p w14:paraId="630BAB6A" w14:textId="02DB4F07" w:rsidR="00B4689A" w:rsidRDefault="00B4689A" w:rsidP="00B4689A">
            <w:pPr>
              <w:spacing w:after="0"/>
              <w:jc w:val="center"/>
              <w:rPr>
                <w:color w:val="000000"/>
              </w:rPr>
            </w:pPr>
            <w:r>
              <w:rPr>
                <w:color w:val="000000"/>
              </w:rPr>
              <w:t>99.45</w:t>
            </w:r>
          </w:p>
        </w:tc>
      </w:tr>
      <w:tr w:rsidR="00B4689A" w:rsidRPr="00EE11FB" w14:paraId="31CE7B36" w14:textId="51BBF68C" w:rsidTr="00E91E23">
        <w:trPr>
          <w:trHeight w:val="157"/>
          <w:jc w:val="center"/>
        </w:trPr>
        <w:tc>
          <w:tcPr>
            <w:tcW w:w="0" w:type="auto"/>
            <w:noWrap/>
            <w:hideMark/>
          </w:tcPr>
          <w:p w14:paraId="44C0BF69"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13</w:t>
            </w:r>
          </w:p>
        </w:tc>
        <w:tc>
          <w:tcPr>
            <w:tcW w:w="688" w:type="dxa"/>
            <w:noWrap/>
            <w:hideMark/>
          </w:tcPr>
          <w:p w14:paraId="317BED8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w:t>
            </w:r>
          </w:p>
        </w:tc>
        <w:tc>
          <w:tcPr>
            <w:tcW w:w="1340" w:type="dxa"/>
            <w:noWrap/>
            <w:hideMark/>
          </w:tcPr>
          <w:p w14:paraId="7A53E101"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250</w:t>
            </w:r>
          </w:p>
        </w:tc>
        <w:tc>
          <w:tcPr>
            <w:tcW w:w="962" w:type="dxa"/>
            <w:noWrap/>
            <w:hideMark/>
          </w:tcPr>
          <w:p w14:paraId="7EEBCD7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160</w:t>
            </w:r>
          </w:p>
        </w:tc>
        <w:tc>
          <w:tcPr>
            <w:tcW w:w="705" w:type="dxa"/>
            <w:noWrap/>
            <w:hideMark/>
          </w:tcPr>
          <w:p w14:paraId="37360980"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12</w:t>
            </w:r>
          </w:p>
        </w:tc>
        <w:tc>
          <w:tcPr>
            <w:tcW w:w="1246" w:type="dxa"/>
            <w:noWrap/>
            <w:vAlign w:val="center"/>
            <w:hideMark/>
          </w:tcPr>
          <w:p w14:paraId="2F17410D" w14:textId="5EC170CA" w:rsidR="00B4689A" w:rsidRPr="00EE11FB" w:rsidRDefault="00B4689A" w:rsidP="00B4689A">
            <w:pPr>
              <w:spacing w:after="0"/>
              <w:jc w:val="center"/>
              <w:rPr>
                <w:rFonts w:asciiTheme="majorBidi" w:hAnsiTheme="majorBidi" w:cstheme="majorBidi"/>
                <w:color w:val="000000"/>
                <w:szCs w:val="22"/>
                <w:lang w:eastAsia="en-GB"/>
              </w:rPr>
            </w:pPr>
            <w:r>
              <w:rPr>
                <w:color w:val="000000"/>
              </w:rPr>
              <w:t>98.54</w:t>
            </w:r>
          </w:p>
        </w:tc>
        <w:tc>
          <w:tcPr>
            <w:tcW w:w="1134" w:type="dxa"/>
            <w:noWrap/>
            <w:vAlign w:val="center"/>
            <w:hideMark/>
          </w:tcPr>
          <w:p w14:paraId="2A27697D" w14:textId="25AB523A" w:rsidR="00B4689A" w:rsidRPr="00EE11FB" w:rsidRDefault="00B4689A" w:rsidP="00B4689A">
            <w:pPr>
              <w:spacing w:after="0"/>
              <w:jc w:val="center"/>
              <w:rPr>
                <w:rFonts w:asciiTheme="majorBidi" w:hAnsiTheme="majorBidi" w:cstheme="majorBidi"/>
                <w:color w:val="000000"/>
                <w:szCs w:val="22"/>
                <w:lang w:eastAsia="en-GB"/>
              </w:rPr>
            </w:pPr>
            <w:r>
              <w:rPr>
                <w:color w:val="000000"/>
              </w:rPr>
              <w:t>98.54</w:t>
            </w:r>
          </w:p>
        </w:tc>
        <w:tc>
          <w:tcPr>
            <w:tcW w:w="1134" w:type="dxa"/>
            <w:vAlign w:val="center"/>
          </w:tcPr>
          <w:p w14:paraId="49E016C5" w14:textId="7F0C2339" w:rsidR="00B4689A" w:rsidRDefault="00B4689A" w:rsidP="00B4689A">
            <w:pPr>
              <w:spacing w:after="0"/>
              <w:jc w:val="center"/>
              <w:rPr>
                <w:color w:val="000000"/>
              </w:rPr>
            </w:pPr>
            <w:r>
              <w:rPr>
                <w:color w:val="000000"/>
              </w:rPr>
              <w:t>98.66</w:t>
            </w:r>
          </w:p>
        </w:tc>
        <w:tc>
          <w:tcPr>
            <w:tcW w:w="1134" w:type="dxa"/>
            <w:vAlign w:val="center"/>
          </w:tcPr>
          <w:p w14:paraId="55D7357E" w14:textId="78087786" w:rsidR="00B4689A" w:rsidRDefault="00B4689A" w:rsidP="00B4689A">
            <w:pPr>
              <w:spacing w:after="0"/>
              <w:jc w:val="center"/>
              <w:rPr>
                <w:color w:val="000000"/>
              </w:rPr>
            </w:pPr>
            <w:r>
              <w:rPr>
                <w:color w:val="000000"/>
              </w:rPr>
              <w:t>98.66</w:t>
            </w:r>
          </w:p>
        </w:tc>
        <w:tc>
          <w:tcPr>
            <w:tcW w:w="1134" w:type="dxa"/>
            <w:vAlign w:val="center"/>
          </w:tcPr>
          <w:p w14:paraId="7981C3B8" w14:textId="77DACA7A" w:rsidR="00B4689A" w:rsidRDefault="00B4689A" w:rsidP="00B4689A">
            <w:pPr>
              <w:spacing w:after="0"/>
              <w:jc w:val="center"/>
              <w:rPr>
                <w:color w:val="000000"/>
              </w:rPr>
            </w:pPr>
            <w:r>
              <w:rPr>
                <w:color w:val="000000"/>
              </w:rPr>
              <w:t>97.65</w:t>
            </w:r>
          </w:p>
        </w:tc>
        <w:tc>
          <w:tcPr>
            <w:tcW w:w="1275" w:type="dxa"/>
            <w:vAlign w:val="center"/>
          </w:tcPr>
          <w:p w14:paraId="75E22381" w14:textId="6FD9C24A" w:rsidR="00B4689A" w:rsidRDefault="00B4689A" w:rsidP="00B4689A">
            <w:pPr>
              <w:spacing w:after="0"/>
              <w:jc w:val="center"/>
              <w:rPr>
                <w:color w:val="000000"/>
              </w:rPr>
            </w:pPr>
            <w:r>
              <w:rPr>
                <w:color w:val="000000"/>
              </w:rPr>
              <w:t>97.63</w:t>
            </w:r>
          </w:p>
        </w:tc>
        <w:tc>
          <w:tcPr>
            <w:tcW w:w="1134" w:type="dxa"/>
            <w:vAlign w:val="center"/>
          </w:tcPr>
          <w:p w14:paraId="7EE9BDCD" w14:textId="327366F5" w:rsidR="00B4689A" w:rsidRDefault="00B4689A" w:rsidP="00B4689A">
            <w:pPr>
              <w:spacing w:after="0"/>
              <w:jc w:val="center"/>
              <w:rPr>
                <w:color w:val="000000"/>
              </w:rPr>
            </w:pPr>
            <w:r>
              <w:rPr>
                <w:color w:val="000000"/>
              </w:rPr>
              <w:t>99.26</w:t>
            </w:r>
          </w:p>
        </w:tc>
        <w:tc>
          <w:tcPr>
            <w:tcW w:w="1276" w:type="dxa"/>
            <w:vAlign w:val="center"/>
          </w:tcPr>
          <w:p w14:paraId="32EE280F" w14:textId="10418D51" w:rsidR="00B4689A" w:rsidRDefault="00B4689A" w:rsidP="00B4689A">
            <w:pPr>
              <w:spacing w:after="0"/>
              <w:jc w:val="center"/>
              <w:rPr>
                <w:color w:val="000000"/>
              </w:rPr>
            </w:pPr>
            <w:r>
              <w:rPr>
                <w:color w:val="000000"/>
              </w:rPr>
              <w:t>99.24</w:t>
            </w:r>
          </w:p>
        </w:tc>
      </w:tr>
      <w:tr w:rsidR="00B4689A" w:rsidRPr="00EE11FB" w14:paraId="5844C9C1" w14:textId="7583A10F" w:rsidTr="00E91E23">
        <w:trPr>
          <w:trHeight w:val="157"/>
          <w:jc w:val="center"/>
        </w:trPr>
        <w:tc>
          <w:tcPr>
            <w:tcW w:w="0" w:type="auto"/>
            <w:noWrap/>
            <w:hideMark/>
          </w:tcPr>
          <w:p w14:paraId="595995E4"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14</w:t>
            </w:r>
          </w:p>
        </w:tc>
        <w:tc>
          <w:tcPr>
            <w:tcW w:w="688" w:type="dxa"/>
            <w:noWrap/>
            <w:hideMark/>
          </w:tcPr>
          <w:p w14:paraId="5CD82C69"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30</w:t>
            </w:r>
          </w:p>
        </w:tc>
        <w:tc>
          <w:tcPr>
            <w:tcW w:w="1340" w:type="dxa"/>
            <w:noWrap/>
            <w:hideMark/>
          </w:tcPr>
          <w:p w14:paraId="6C2C9727"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260</w:t>
            </w:r>
          </w:p>
        </w:tc>
        <w:tc>
          <w:tcPr>
            <w:tcW w:w="962" w:type="dxa"/>
            <w:noWrap/>
            <w:hideMark/>
          </w:tcPr>
          <w:p w14:paraId="05AF994D"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135</w:t>
            </w:r>
          </w:p>
        </w:tc>
        <w:tc>
          <w:tcPr>
            <w:tcW w:w="705" w:type="dxa"/>
            <w:noWrap/>
            <w:hideMark/>
          </w:tcPr>
          <w:p w14:paraId="3C98C244"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17</w:t>
            </w:r>
          </w:p>
        </w:tc>
        <w:tc>
          <w:tcPr>
            <w:tcW w:w="1246" w:type="dxa"/>
            <w:noWrap/>
            <w:vAlign w:val="center"/>
            <w:hideMark/>
          </w:tcPr>
          <w:p w14:paraId="4B617362" w14:textId="5DD1EB40" w:rsidR="00B4689A" w:rsidRPr="00EE11FB" w:rsidRDefault="00B4689A" w:rsidP="00B4689A">
            <w:pPr>
              <w:spacing w:after="0"/>
              <w:jc w:val="center"/>
              <w:rPr>
                <w:rFonts w:asciiTheme="majorBidi" w:hAnsiTheme="majorBidi" w:cstheme="majorBidi"/>
                <w:color w:val="000000"/>
                <w:szCs w:val="22"/>
                <w:lang w:eastAsia="en-GB"/>
              </w:rPr>
            </w:pPr>
            <w:r>
              <w:rPr>
                <w:color w:val="000000"/>
              </w:rPr>
              <w:t>99.25</w:t>
            </w:r>
          </w:p>
        </w:tc>
        <w:tc>
          <w:tcPr>
            <w:tcW w:w="1134" w:type="dxa"/>
            <w:noWrap/>
            <w:vAlign w:val="center"/>
            <w:hideMark/>
          </w:tcPr>
          <w:p w14:paraId="749457C8" w14:textId="440DE8D5" w:rsidR="00B4689A" w:rsidRPr="00EE11FB" w:rsidRDefault="00B4689A" w:rsidP="00B4689A">
            <w:pPr>
              <w:spacing w:after="0"/>
              <w:jc w:val="center"/>
              <w:rPr>
                <w:rFonts w:asciiTheme="majorBidi" w:hAnsiTheme="majorBidi" w:cstheme="majorBidi"/>
                <w:color w:val="000000"/>
                <w:szCs w:val="22"/>
                <w:lang w:eastAsia="en-GB"/>
              </w:rPr>
            </w:pPr>
            <w:r>
              <w:rPr>
                <w:color w:val="000000"/>
              </w:rPr>
              <w:t>99.23</w:t>
            </w:r>
          </w:p>
        </w:tc>
        <w:tc>
          <w:tcPr>
            <w:tcW w:w="1134" w:type="dxa"/>
            <w:vAlign w:val="center"/>
          </w:tcPr>
          <w:p w14:paraId="1F798891" w14:textId="252D1420" w:rsidR="00B4689A" w:rsidRDefault="00B4689A" w:rsidP="00B4689A">
            <w:pPr>
              <w:spacing w:after="0"/>
              <w:jc w:val="center"/>
              <w:rPr>
                <w:color w:val="000000"/>
              </w:rPr>
            </w:pPr>
            <w:r>
              <w:rPr>
                <w:color w:val="000000"/>
              </w:rPr>
              <w:t>99.10</w:t>
            </w:r>
          </w:p>
        </w:tc>
        <w:tc>
          <w:tcPr>
            <w:tcW w:w="1134" w:type="dxa"/>
            <w:vAlign w:val="center"/>
          </w:tcPr>
          <w:p w14:paraId="00E8494B" w14:textId="711D63B2" w:rsidR="00B4689A" w:rsidRDefault="00B4689A" w:rsidP="00B4689A">
            <w:pPr>
              <w:spacing w:after="0"/>
              <w:jc w:val="center"/>
              <w:rPr>
                <w:color w:val="000000"/>
              </w:rPr>
            </w:pPr>
            <w:r>
              <w:rPr>
                <w:color w:val="000000"/>
              </w:rPr>
              <w:t>99.09</w:t>
            </w:r>
          </w:p>
        </w:tc>
        <w:tc>
          <w:tcPr>
            <w:tcW w:w="1134" w:type="dxa"/>
            <w:vAlign w:val="center"/>
          </w:tcPr>
          <w:p w14:paraId="2EC4E820" w14:textId="587101B4" w:rsidR="00B4689A" w:rsidRDefault="00B4689A" w:rsidP="00B4689A">
            <w:pPr>
              <w:spacing w:after="0"/>
              <w:jc w:val="center"/>
              <w:rPr>
                <w:color w:val="000000"/>
              </w:rPr>
            </w:pPr>
            <w:r>
              <w:rPr>
                <w:color w:val="000000"/>
              </w:rPr>
              <w:t>98.36</w:t>
            </w:r>
          </w:p>
        </w:tc>
        <w:tc>
          <w:tcPr>
            <w:tcW w:w="1275" w:type="dxa"/>
            <w:vAlign w:val="center"/>
          </w:tcPr>
          <w:p w14:paraId="5E6F80EC" w14:textId="016FA0ED" w:rsidR="00B4689A" w:rsidRDefault="00B4689A" w:rsidP="00B4689A">
            <w:pPr>
              <w:spacing w:after="0"/>
              <w:jc w:val="center"/>
              <w:rPr>
                <w:color w:val="000000"/>
              </w:rPr>
            </w:pPr>
            <w:r>
              <w:rPr>
                <w:color w:val="000000"/>
              </w:rPr>
              <w:t>98.35</w:t>
            </w:r>
          </w:p>
        </w:tc>
        <w:tc>
          <w:tcPr>
            <w:tcW w:w="1134" w:type="dxa"/>
            <w:vAlign w:val="center"/>
          </w:tcPr>
          <w:p w14:paraId="3069DB64" w14:textId="3DD70B68" w:rsidR="00B4689A" w:rsidRDefault="00B4689A" w:rsidP="00B4689A">
            <w:pPr>
              <w:spacing w:after="0"/>
              <w:jc w:val="center"/>
              <w:rPr>
                <w:color w:val="000000"/>
              </w:rPr>
            </w:pPr>
            <w:r>
              <w:rPr>
                <w:color w:val="000000"/>
              </w:rPr>
              <w:t>99.60</w:t>
            </w:r>
          </w:p>
        </w:tc>
        <w:tc>
          <w:tcPr>
            <w:tcW w:w="1276" w:type="dxa"/>
            <w:vAlign w:val="center"/>
          </w:tcPr>
          <w:p w14:paraId="55C6C5F1" w14:textId="7DDD6A59" w:rsidR="00B4689A" w:rsidRDefault="00B4689A" w:rsidP="00B4689A">
            <w:pPr>
              <w:spacing w:after="0"/>
              <w:jc w:val="center"/>
              <w:rPr>
                <w:color w:val="000000"/>
              </w:rPr>
            </w:pPr>
            <w:r>
              <w:rPr>
                <w:color w:val="000000"/>
              </w:rPr>
              <w:t>99.59</w:t>
            </w:r>
          </w:p>
        </w:tc>
      </w:tr>
      <w:tr w:rsidR="00B4689A" w:rsidRPr="00EE11FB" w14:paraId="5BB1059A" w14:textId="45A49461" w:rsidTr="00E91E23">
        <w:trPr>
          <w:trHeight w:val="157"/>
          <w:jc w:val="center"/>
        </w:trPr>
        <w:tc>
          <w:tcPr>
            <w:tcW w:w="0" w:type="auto"/>
            <w:noWrap/>
            <w:hideMark/>
          </w:tcPr>
          <w:p w14:paraId="61FCC3FB"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15</w:t>
            </w:r>
          </w:p>
        </w:tc>
        <w:tc>
          <w:tcPr>
            <w:tcW w:w="688" w:type="dxa"/>
            <w:noWrap/>
            <w:hideMark/>
          </w:tcPr>
          <w:p w14:paraId="38F77057"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35</w:t>
            </w:r>
          </w:p>
        </w:tc>
        <w:tc>
          <w:tcPr>
            <w:tcW w:w="1340" w:type="dxa"/>
            <w:noWrap/>
            <w:hideMark/>
          </w:tcPr>
          <w:p w14:paraId="079D92A0"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250</w:t>
            </w:r>
          </w:p>
        </w:tc>
        <w:tc>
          <w:tcPr>
            <w:tcW w:w="962" w:type="dxa"/>
            <w:noWrap/>
            <w:hideMark/>
          </w:tcPr>
          <w:p w14:paraId="430EAF82"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110</w:t>
            </w:r>
          </w:p>
        </w:tc>
        <w:tc>
          <w:tcPr>
            <w:tcW w:w="705" w:type="dxa"/>
            <w:noWrap/>
            <w:hideMark/>
          </w:tcPr>
          <w:p w14:paraId="256FEE96"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12</w:t>
            </w:r>
          </w:p>
        </w:tc>
        <w:tc>
          <w:tcPr>
            <w:tcW w:w="1246" w:type="dxa"/>
            <w:noWrap/>
            <w:vAlign w:val="center"/>
            <w:hideMark/>
          </w:tcPr>
          <w:p w14:paraId="5220BA98" w14:textId="6B6AE7C5" w:rsidR="00B4689A" w:rsidRPr="00EE11FB" w:rsidRDefault="00B4689A" w:rsidP="00B4689A">
            <w:pPr>
              <w:spacing w:after="0"/>
              <w:jc w:val="center"/>
              <w:rPr>
                <w:rFonts w:asciiTheme="majorBidi" w:hAnsiTheme="majorBidi" w:cstheme="majorBidi"/>
                <w:color w:val="000000"/>
                <w:szCs w:val="22"/>
                <w:lang w:eastAsia="en-GB"/>
              </w:rPr>
            </w:pPr>
            <w:r>
              <w:rPr>
                <w:color w:val="000000"/>
              </w:rPr>
              <w:t>98.59</w:t>
            </w:r>
          </w:p>
        </w:tc>
        <w:tc>
          <w:tcPr>
            <w:tcW w:w="1134" w:type="dxa"/>
            <w:noWrap/>
            <w:vAlign w:val="center"/>
            <w:hideMark/>
          </w:tcPr>
          <w:p w14:paraId="4CA34BB5" w14:textId="65ACC91F" w:rsidR="00B4689A" w:rsidRPr="00EE11FB" w:rsidRDefault="00B4689A" w:rsidP="00B4689A">
            <w:pPr>
              <w:spacing w:after="0"/>
              <w:jc w:val="center"/>
              <w:rPr>
                <w:rFonts w:asciiTheme="majorBidi" w:hAnsiTheme="majorBidi" w:cstheme="majorBidi"/>
                <w:color w:val="000000"/>
                <w:szCs w:val="22"/>
                <w:lang w:eastAsia="en-GB"/>
              </w:rPr>
            </w:pPr>
            <w:r>
              <w:rPr>
                <w:color w:val="000000"/>
              </w:rPr>
              <w:t>98.68</w:t>
            </w:r>
          </w:p>
        </w:tc>
        <w:tc>
          <w:tcPr>
            <w:tcW w:w="1134" w:type="dxa"/>
            <w:vAlign w:val="center"/>
          </w:tcPr>
          <w:p w14:paraId="7D3D6AFF" w14:textId="39DF1DB1" w:rsidR="00B4689A" w:rsidRDefault="00B4689A" w:rsidP="00B4689A">
            <w:pPr>
              <w:spacing w:after="0"/>
              <w:jc w:val="center"/>
              <w:rPr>
                <w:color w:val="000000"/>
              </w:rPr>
            </w:pPr>
            <w:r>
              <w:rPr>
                <w:color w:val="000000"/>
              </w:rPr>
              <w:t>98.75</w:t>
            </w:r>
          </w:p>
        </w:tc>
        <w:tc>
          <w:tcPr>
            <w:tcW w:w="1134" w:type="dxa"/>
            <w:vAlign w:val="center"/>
          </w:tcPr>
          <w:p w14:paraId="2CFD3DA8" w14:textId="1A84CF48" w:rsidR="00B4689A" w:rsidRDefault="00B4689A" w:rsidP="00B4689A">
            <w:pPr>
              <w:spacing w:after="0"/>
              <w:jc w:val="center"/>
              <w:rPr>
                <w:color w:val="000000"/>
              </w:rPr>
            </w:pPr>
            <w:r>
              <w:rPr>
                <w:color w:val="000000"/>
              </w:rPr>
              <w:t>98.80</w:t>
            </w:r>
          </w:p>
        </w:tc>
        <w:tc>
          <w:tcPr>
            <w:tcW w:w="1134" w:type="dxa"/>
            <w:vAlign w:val="center"/>
          </w:tcPr>
          <w:p w14:paraId="3DEDC228" w14:textId="0D02F1AC" w:rsidR="00B4689A" w:rsidRDefault="00B4689A" w:rsidP="00B4689A">
            <w:pPr>
              <w:spacing w:after="0"/>
              <w:jc w:val="center"/>
              <w:rPr>
                <w:color w:val="000000"/>
              </w:rPr>
            </w:pPr>
            <w:r>
              <w:rPr>
                <w:color w:val="000000"/>
              </w:rPr>
              <w:t>97.70</w:t>
            </w:r>
          </w:p>
        </w:tc>
        <w:tc>
          <w:tcPr>
            <w:tcW w:w="1275" w:type="dxa"/>
            <w:vAlign w:val="center"/>
          </w:tcPr>
          <w:p w14:paraId="1ED0268E" w14:textId="5ED29ED2" w:rsidR="00B4689A" w:rsidRDefault="00B4689A" w:rsidP="00B4689A">
            <w:pPr>
              <w:spacing w:after="0"/>
              <w:jc w:val="center"/>
              <w:rPr>
                <w:color w:val="000000"/>
              </w:rPr>
            </w:pPr>
            <w:r>
              <w:rPr>
                <w:color w:val="000000"/>
              </w:rPr>
              <w:t>97.77</w:t>
            </w:r>
          </w:p>
        </w:tc>
        <w:tc>
          <w:tcPr>
            <w:tcW w:w="1134" w:type="dxa"/>
            <w:vAlign w:val="center"/>
          </w:tcPr>
          <w:p w14:paraId="24109C2F" w14:textId="3245C2CE" w:rsidR="00B4689A" w:rsidRDefault="00B4689A" w:rsidP="00B4689A">
            <w:pPr>
              <w:spacing w:after="0"/>
              <w:jc w:val="center"/>
              <w:rPr>
                <w:color w:val="000000"/>
              </w:rPr>
            </w:pPr>
            <w:r>
              <w:rPr>
                <w:color w:val="000000"/>
              </w:rPr>
              <w:t>99.23</w:t>
            </w:r>
          </w:p>
        </w:tc>
        <w:tc>
          <w:tcPr>
            <w:tcW w:w="1276" w:type="dxa"/>
            <w:vAlign w:val="center"/>
          </w:tcPr>
          <w:p w14:paraId="55DD214F" w14:textId="394F3706" w:rsidR="00B4689A" w:rsidRDefault="00B4689A" w:rsidP="00B4689A">
            <w:pPr>
              <w:spacing w:after="0"/>
              <w:jc w:val="center"/>
              <w:rPr>
                <w:color w:val="000000"/>
              </w:rPr>
            </w:pPr>
            <w:r>
              <w:rPr>
                <w:color w:val="000000"/>
              </w:rPr>
              <w:t>99.24</w:t>
            </w:r>
          </w:p>
        </w:tc>
      </w:tr>
      <w:tr w:rsidR="00B4689A" w:rsidRPr="00EE11FB" w14:paraId="235559E3" w14:textId="1F53A5E6" w:rsidTr="00E91E23">
        <w:trPr>
          <w:trHeight w:val="157"/>
          <w:jc w:val="center"/>
        </w:trPr>
        <w:tc>
          <w:tcPr>
            <w:tcW w:w="0" w:type="auto"/>
            <w:noWrap/>
            <w:hideMark/>
          </w:tcPr>
          <w:p w14:paraId="3130CF58"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16</w:t>
            </w:r>
          </w:p>
        </w:tc>
        <w:tc>
          <w:tcPr>
            <w:tcW w:w="688" w:type="dxa"/>
            <w:noWrap/>
            <w:hideMark/>
          </w:tcPr>
          <w:p w14:paraId="388F3A1C"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30</w:t>
            </w:r>
          </w:p>
        </w:tc>
        <w:tc>
          <w:tcPr>
            <w:tcW w:w="1340" w:type="dxa"/>
            <w:noWrap/>
            <w:hideMark/>
          </w:tcPr>
          <w:p w14:paraId="69B52786"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240</w:t>
            </w:r>
          </w:p>
        </w:tc>
        <w:tc>
          <w:tcPr>
            <w:tcW w:w="962" w:type="dxa"/>
            <w:noWrap/>
            <w:hideMark/>
          </w:tcPr>
          <w:p w14:paraId="65BA3A56"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135</w:t>
            </w:r>
          </w:p>
        </w:tc>
        <w:tc>
          <w:tcPr>
            <w:tcW w:w="705" w:type="dxa"/>
            <w:noWrap/>
            <w:hideMark/>
          </w:tcPr>
          <w:p w14:paraId="345CDC58"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17</w:t>
            </w:r>
          </w:p>
        </w:tc>
        <w:tc>
          <w:tcPr>
            <w:tcW w:w="1246" w:type="dxa"/>
            <w:noWrap/>
            <w:vAlign w:val="center"/>
            <w:hideMark/>
          </w:tcPr>
          <w:p w14:paraId="697DF368" w14:textId="69373E5E" w:rsidR="00B4689A" w:rsidRPr="00EE11FB" w:rsidRDefault="00B4689A" w:rsidP="00B4689A">
            <w:pPr>
              <w:spacing w:after="0"/>
              <w:jc w:val="center"/>
              <w:rPr>
                <w:rFonts w:asciiTheme="majorBidi" w:hAnsiTheme="majorBidi" w:cstheme="majorBidi"/>
                <w:color w:val="000000"/>
                <w:szCs w:val="22"/>
                <w:lang w:eastAsia="en-GB"/>
              </w:rPr>
            </w:pPr>
            <w:r>
              <w:rPr>
                <w:color w:val="000000"/>
              </w:rPr>
              <w:t>98.49</w:t>
            </w:r>
          </w:p>
        </w:tc>
        <w:tc>
          <w:tcPr>
            <w:tcW w:w="1134" w:type="dxa"/>
            <w:noWrap/>
            <w:vAlign w:val="center"/>
            <w:hideMark/>
          </w:tcPr>
          <w:p w14:paraId="1FEFDC03" w14:textId="1F528644" w:rsidR="00B4689A" w:rsidRPr="00EE11FB" w:rsidRDefault="00B4689A" w:rsidP="00B4689A">
            <w:pPr>
              <w:spacing w:after="0"/>
              <w:jc w:val="center"/>
              <w:rPr>
                <w:rFonts w:asciiTheme="majorBidi" w:hAnsiTheme="majorBidi" w:cstheme="majorBidi"/>
                <w:color w:val="000000"/>
                <w:szCs w:val="22"/>
                <w:lang w:eastAsia="en-GB"/>
              </w:rPr>
            </w:pPr>
            <w:r>
              <w:rPr>
                <w:color w:val="000000"/>
              </w:rPr>
              <w:t>98.57</w:t>
            </w:r>
          </w:p>
        </w:tc>
        <w:tc>
          <w:tcPr>
            <w:tcW w:w="1134" w:type="dxa"/>
            <w:vAlign w:val="center"/>
          </w:tcPr>
          <w:p w14:paraId="5976BF94" w14:textId="40889AB0" w:rsidR="00B4689A" w:rsidRDefault="00B4689A" w:rsidP="00B4689A">
            <w:pPr>
              <w:spacing w:after="0"/>
              <w:jc w:val="center"/>
              <w:rPr>
                <w:color w:val="000000"/>
              </w:rPr>
            </w:pPr>
            <w:r>
              <w:rPr>
                <w:color w:val="000000"/>
              </w:rPr>
              <w:t>98.68</w:t>
            </w:r>
          </w:p>
        </w:tc>
        <w:tc>
          <w:tcPr>
            <w:tcW w:w="1134" w:type="dxa"/>
            <w:vAlign w:val="center"/>
          </w:tcPr>
          <w:p w14:paraId="65B552BB" w14:textId="32EDA455" w:rsidR="00B4689A" w:rsidRDefault="00B4689A" w:rsidP="00B4689A">
            <w:pPr>
              <w:spacing w:after="0"/>
              <w:jc w:val="center"/>
              <w:rPr>
                <w:color w:val="000000"/>
              </w:rPr>
            </w:pPr>
            <w:r>
              <w:rPr>
                <w:color w:val="000000"/>
              </w:rPr>
              <w:t>98.67</w:t>
            </w:r>
          </w:p>
        </w:tc>
        <w:tc>
          <w:tcPr>
            <w:tcW w:w="1134" w:type="dxa"/>
            <w:vAlign w:val="center"/>
          </w:tcPr>
          <w:p w14:paraId="237A91B8" w14:textId="63D9EA75" w:rsidR="00B4689A" w:rsidRDefault="00B4689A" w:rsidP="00B4689A">
            <w:pPr>
              <w:spacing w:after="0"/>
              <w:jc w:val="center"/>
              <w:rPr>
                <w:color w:val="000000"/>
              </w:rPr>
            </w:pPr>
            <w:r>
              <w:rPr>
                <w:color w:val="000000"/>
              </w:rPr>
              <w:t>97.60</w:t>
            </w:r>
          </w:p>
        </w:tc>
        <w:tc>
          <w:tcPr>
            <w:tcW w:w="1275" w:type="dxa"/>
            <w:vAlign w:val="center"/>
          </w:tcPr>
          <w:p w14:paraId="3A2DB096" w14:textId="59924736" w:rsidR="00B4689A" w:rsidRDefault="00B4689A" w:rsidP="00B4689A">
            <w:pPr>
              <w:spacing w:after="0"/>
              <w:jc w:val="center"/>
              <w:rPr>
                <w:color w:val="000000"/>
              </w:rPr>
            </w:pPr>
            <w:r>
              <w:rPr>
                <w:color w:val="000000"/>
              </w:rPr>
              <w:t>97.66</w:t>
            </w:r>
          </w:p>
        </w:tc>
        <w:tc>
          <w:tcPr>
            <w:tcW w:w="1134" w:type="dxa"/>
            <w:vAlign w:val="center"/>
          </w:tcPr>
          <w:p w14:paraId="5AD4B112" w14:textId="2EFEA105" w:rsidR="00B4689A" w:rsidRDefault="00B4689A" w:rsidP="00B4689A">
            <w:pPr>
              <w:spacing w:after="0"/>
              <w:jc w:val="center"/>
              <w:rPr>
                <w:color w:val="000000"/>
              </w:rPr>
            </w:pPr>
            <w:r>
              <w:rPr>
                <w:color w:val="000000"/>
              </w:rPr>
              <w:t>99.30</w:t>
            </w:r>
          </w:p>
        </w:tc>
        <w:tc>
          <w:tcPr>
            <w:tcW w:w="1276" w:type="dxa"/>
            <w:vAlign w:val="center"/>
          </w:tcPr>
          <w:p w14:paraId="671025FE" w14:textId="79740D5C" w:rsidR="00B4689A" w:rsidRDefault="00B4689A" w:rsidP="00B4689A">
            <w:pPr>
              <w:spacing w:after="0"/>
              <w:jc w:val="center"/>
              <w:rPr>
                <w:color w:val="000000"/>
              </w:rPr>
            </w:pPr>
            <w:r>
              <w:rPr>
                <w:color w:val="000000"/>
              </w:rPr>
              <w:t>99.33</w:t>
            </w:r>
          </w:p>
        </w:tc>
      </w:tr>
      <w:tr w:rsidR="00B4689A" w:rsidRPr="00EE11FB" w14:paraId="3800F030" w14:textId="718E7F60" w:rsidTr="00E91E23">
        <w:trPr>
          <w:trHeight w:val="157"/>
          <w:jc w:val="center"/>
        </w:trPr>
        <w:tc>
          <w:tcPr>
            <w:tcW w:w="0" w:type="auto"/>
            <w:noWrap/>
            <w:hideMark/>
          </w:tcPr>
          <w:p w14:paraId="1C662CA3"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17</w:t>
            </w:r>
          </w:p>
        </w:tc>
        <w:tc>
          <w:tcPr>
            <w:tcW w:w="688" w:type="dxa"/>
            <w:noWrap/>
            <w:hideMark/>
          </w:tcPr>
          <w:p w14:paraId="16CB348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30</w:t>
            </w:r>
          </w:p>
        </w:tc>
        <w:tc>
          <w:tcPr>
            <w:tcW w:w="1340" w:type="dxa"/>
            <w:noWrap/>
            <w:hideMark/>
          </w:tcPr>
          <w:p w14:paraId="0CAA9ADA"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260</w:t>
            </w:r>
          </w:p>
        </w:tc>
        <w:tc>
          <w:tcPr>
            <w:tcW w:w="962" w:type="dxa"/>
            <w:noWrap/>
            <w:hideMark/>
          </w:tcPr>
          <w:p w14:paraId="08034A1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185</w:t>
            </w:r>
          </w:p>
        </w:tc>
        <w:tc>
          <w:tcPr>
            <w:tcW w:w="705" w:type="dxa"/>
            <w:noWrap/>
            <w:hideMark/>
          </w:tcPr>
          <w:p w14:paraId="013DB38B"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17</w:t>
            </w:r>
          </w:p>
        </w:tc>
        <w:tc>
          <w:tcPr>
            <w:tcW w:w="1246" w:type="dxa"/>
            <w:noWrap/>
            <w:vAlign w:val="center"/>
            <w:hideMark/>
          </w:tcPr>
          <w:p w14:paraId="371D798B" w14:textId="5BF7C6B4" w:rsidR="00B4689A" w:rsidRPr="00EE11FB" w:rsidRDefault="00B4689A" w:rsidP="00B4689A">
            <w:pPr>
              <w:spacing w:after="0"/>
              <w:jc w:val="center"/>
              <w:rPr>
                <w:rFonts w:asciiTheme="majorBidi" w:hAnsiTheme="majorBidi" w:cstheme="majorBidi"/>
                <w:color w:val="000000"/>
                <w:szCs w:val="22"/>
                <w:lang w:eastAsia="en-GB"/>
              </w:rPr>
            </w:pPr>
            <w:r>
              <w:rPr>
                <w:color w:val="000000"/>
              </w:rPr>
              <w:t>99.01</w:t>
            </w:r>
          </w:p>
        </w:tc>
        <w:tc>
          <w:tcPr>
            <w:tcW w:w="1134" w:type="dxa"/>
            <w:noWrap/>
            <w:vAlign w:val="center"/>
            <w:hideMark/>
          </w:tcPr>
          <w:p w14:paraId="00CC9D1F" w14:textId="3F0AC0EF" w:rsidR="00B4689A" w:rsidRPr="00EE11FB" w:rsidRDefault="00B4689A" w:rsidP="00B4689A">
            <w:pPr>
              <w:spacing w:after="0"/>
              <w:jc w:val="center"/>
              <w:rPr>
                <w:rFonts w:asciiTheme="majorBidi" w:hAnsiTheme="majorBidi" w:cstheme="majorBidi"/>
                <w:color w:val="000000"/>
                <w:szCs w:val="22"/>
                <w:lang w:eastAsia="en-GB"/>
              </w:rPr>
            </w:pPr>
            <w:r>
              <w:rPr>
                <w:color w:val="000000"/>
              </w:rPr>
              <w:t>99.03</w:t>
            </w:r>
          </w:p>
        </w:tc>
        <w:tc>
          <w:tcPr>
            <w:tcW w:w="1134" w:type="dxa"/>
            <w:vAlign w:val="center"/>
          </w:tcPr>
          <w:p w14:paraId="15152340" w14:textId="08ACBA2D" w:rsidR="00B4689A" w:rsidRDefault="00B4689A" w:rsidP="00B4689A">
            <w:pPr>
              <w:spacing w:after="0"/>
              <w:jc w:val="center"/>
              <w:rPr>
                <w:color w:val="000000"/>
              </w:rPr>
            </w:pPr>
            <w:r>
              <w:rPr>
                <w:color w:val="000000"/>
              </w:rPr>
              <w:t>99.02</w:t>
            </w:r>
          </w:p>
        </w:tc>
        <w:tc>
          <w:tcPr>
            <w:tcW w:w="1134" w:type="dxa"/>
            <w:vAlign w:val="center"/>
          </w:tcPr>
          <w:p w14:paraId="71977C01" w14:textId="70C4325F" w:rsidR="00B4689A" w:rsidRDefault="00B4689A" w:rsidP="00B4689A">
            <w:pPr>
              <w:spacing w:after="0"/>
              <w:jc w:val="center"/>
              <w:rPr>
                <w:color w:val="000000"/>
              </w:rPr>
            </w:pPr>
            <w:r>
              <w:rPr>
                <w:color w:val="000000"/>
              </w:rPr>
              <w:t>99.04</w:t>
            </w:r>
          </w:p>
        </w:tc>
        <w:tc>
          <w:tcPr>
            <w:tcW w:w="1134" w:type="dxa"/>
            <w:vAlign w:val="center"/>
          </w:tcPr>
          <w:p w14:paraId="7DF3B997" w14:textId="5B346A1C" w:rsidR="00B4689A" w:rsidRDefault="00B4689A" w:rsidP="00B4689A">
            <w:pPr>
              <w:spacing w:after="0"/>
              <w:jc w:val="center"/>
              <w:rPr>
                <w:color w:val="000000"/>
              </w:rPr>
            </w:pPr>
            <w:r>
              <w:rPr>
                <w:color w:val="000000"/>
              </w:rPr>
              <w:t>98.12</w:t>
            </w:r>
          </w:p>
        </w:tc>
        <w:tc>
          <w:tcPr>
            <w:tcW w:w="1275" w:type="dxa"/>
            <w:vAlign w:val="center"/>
          </w:tcPr>
          <w:p w14:paraId="6ED17B91" w14:textId="60554DE2" w:rsidR="00B4689A" w:rsidRDefault="00B4689A" w:rsidP="00B4689A">
            <w:pPr>
              <w:spacing w:after="0"/>
              <w:jc w:val="center"/>
              <w:rPr>
                <w:color w:val="000000"/>
              </w:rPr>
            </w:pPr>
            <w:r>
              <w:rPr>
                <w:color w:val="000000"/>
              </w:rPr>
              <w:t>98.13</w:t>
            </w:r>
          </w:p>
        </w:tc>
        <w:tc>
          <w:tcPr>
            <w:tcW w:w="1134" w:type="dxa"/>
            <w:vAlign w:val="center"/>
          </w:tcPr>
          <w:p w14:paraId="268B4086" w14:textId="74318CBD" w:rsidR="00B4689A" w:rsidRDefault="00B4689A" w:rsidP="00B4689A">
            <w:pPr>
              <w:spacing w:after="0"/>
              <w:jc w:val="center"/>
              <w:rPr>
                <w:color w:val="000000"/>
              </w:rPr>
            </w:pPr>
            <w:r>
              <w:rPr>
                <w:color w:val="000000"/>
              </w:rPr>
              <w:t>99.50</w:t>
            </w:r>
          </w:p>
        </w:tc>
        <w:tc>
          <w:tcPr>
            <w:tcW w:w="1276" w:type="dxa"/>
            <w:vAlign w:val="center"/>
          </w:tcPr>
          <w:p w14:paraId="02B97A9E" w14:textId="2BF1147D" w:rsidR="00B4689A" w:rsidRDefault="00B4689A" w:rsidP="00B4689A">
            <w:pPr>
              <w:spacing w:after="0"/>
              <w:jc w:val="center"/>
              <w:rPr>
                <w:color w:val="000000"/>
              </w:rPr>
            </w:pPr>
            <w:r>
              <w:rPr>
                <w:color w:val="000000"/>
              </w:rPr>
              <w:t>99.50</w:t>
            </w:r>
          </w:p>
        </w:tc>
      </w:tr>
      <w:tr w:rsidR="00B4689A" w:rsidRPr="00EE11FB" w14:paraId="37A0018B" w14:textId="20A1B2E0" w:rsidTr="00E91E23">
        <w:trPr>
          <w:trHeight w:val="157"/>
          <w:jc w:val="center"/>
        </w:trPr>
        <w:tc>
          <w:tcPr>
            <w:tcW w:w="0" w:type="auto"/>
            <w:noWrap/>
            <w:hideMark/>
          </w:tcPr>
          <w:p w14:paraId="170B298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18</w:t>
            </w:r>
          </w:p>
        </w:tc>
        <w:tc>
          <w:tcPr>
            <w:tcW w:w="688" w:type="dxa"/>
            <w:noWrap/>
            <w:hideMark/>
          </w:tcPr>
          <w:p w14:paraId="2244A31E"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35</w:t>
            </w:r>
          </w:p>
        </w:tc>
        <w:tc>
          <w:tcPr>
            <w:tcW w:w="1340" w:type="dxa"/>
            <w:noWrap/>
            <w:hideMark/>
          </w:tcPr>
          <w:p w14:paraId="3E327A88"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270</w:t>
            </w:r>
          </w:p>
        </w:tc>
        <w:tc>
          <w:tcPr>
            <w:tcW w:w="962" w:type="dxa"/>
            <w:noWrap/>
            <w:hideMark/>
          </w:tcPr>
          <w:p w14:paraId="31939BEF"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160</w:t>
            </w:r>
          </w:p>
        </w:tc>
        <w:tc>
          <w:tcPr>
            <w:tcW w:w="705" w:type="dxa"/>
            <w:noWrap/>
            <w:hideMark/>
          </w:tcPr>
          <w:p w14:paraId="06D1E237"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12</w:t>
            </w:r>
          </w:p>
        </w:tc>
        <w:tc>
          <w:tcPr>
            <w:tcW w:w="1246" w:type="dxa"/>
            <w:noWrap/>
            <w:vAlign w:val="center"/>
            <w:hideMark/>
          </w:tcPr>
          <w:p w14:paraId="3CE008E9" w14:textId="627AA1DD" w:rsidR="00B4689A" w:rsidRPr="00EE11FB" w:rsidRDefault="00B4689A" w:rsidP="00B4689A">
            <w:pPr>
              <w:spacing w:after="0"/>
              <w:jc w:val="center"/>
              <w:rPr>
                <w:rFonts w:asciiTheme="majorBidi" w:hAnsiTheme="majorBidi" w:cstheme="majorBidi"/>
                <w:color w:val="000000"/>
                <w:szCs w:val="22"/>
                <w:lang w:eastAsia="en-GB"/>
              </w:rPr>
            </w:pPr>
            <w:r>
              <w:rPr>
                <w:color w:val="000000"/>
              </w:rPr>
              <w:t>99.08</w:t>
            </w:r>
          </w:p>
        </w:tc>
        <w:tc>
          <w:tcPr>
            <w:tcW w:w="1134" w:type="dxa"/>
            <w:noWrap/>
            <w:vAlign w:val="center"/>
            <w:hideMark/>
          </w:tcPr>
          <w:p w14:paraId="79C29D92" w14:textId="4780A0E2" w:rsidR="00B4689A" w:rsidRPr="00EE11FB" w:rsidRDefault="00B4689A" w:rsidP="00B4689A">
            <w:pPr>
              <w:spacing w:after="0"/>
              <w:jc w:val="center"/>
              <w:rPr>
                <w:rFonts w:asciiTheme="majorBidi" w:hAnsiTheme="majorBidi" w:cstheme="majorBidi"/>
                <w:color w:val="000000"/>
                <w:szCs w:val="22"/>
                <w:lang w:eastAsia="en-GB"/>
              </w:rPr>
            </w:pPr>
            <w:r>
              <w:rPr>
                <w:color w:val="000000"/>
              </w:rPr>
              <w:t>99.07</w:t>
            </w:r>
          </w:p>
        </w:tc>
        <w:tc>
          <w:tcPr>
            <w:tcW w:w="1134" w:type="dxa"/>
            <w:vAlign w:val="center"/>
          </w:tcPr>
          <w:p w14:paraId="07176976" w14:textId="2D88E7A5" w:rsidR="00B4689A" w:rsidRDefault="00B4689A" w:rsidP="00B4689A">
            <w:pPr>
              <w:spacing w:after="0"/>
              <w:jc w:val="center"/>
              <w:rPr>
                <w:color w:val="000000"/>
              </w:rPr>
            </w:pPr>
            <w:r>
              <w:rPr>
                <w:color w:val="000000"/>
              </w:rPr>
              <w:t>99.00</w:t>
            </w:r>
          </w:p>
        </w:tc>
        <w:tc>
          <w:tcPr>
            <w:tcW w:w="1134" w:type="dxa"/>
            <w:vAlign w:val="center"/>
          </w:tcPr>
          <w:p w14:paraId="6A3B16C0" w14:textId="37583414" w:rsidR="00B4689A" w:rsidRDefault="00B4689A" w:rsidP="00B4689A">
            <w:pPr>
              <w:spacing w:after="0"/>
              <w:jc w:val="center"/>
              <w:rPr>
                <w:color w:val="000000"/>
              </w:rPr>
            </w:pPr>
            <w:r>
              <w:rPr>
                <w:color w:val="000000"/>
              </w:rPr>
              <w:t>98.99</w:t>
            </w:r>
          </w:p>
        </w:tc>
        <w:tc>
          <w:tcPr>
            <w:tcW w:w="1134" w:type="dxa"/>
            <w:vAlign w:val="center"/>
          </w:tcPr>
          <w:p w14:paraId="1C170C5A" w14:textId="7E3F1004" w:rsidR="00B4689A" w:rsidRDefault="00B4689A" w:rsidP="00B4689A">
            <w:pPr>
              <w:spacing w:after="0"/>
              <w:jc w:val="center"/>
              <w:rPr>
                <w:color w:val="000000"/>
              </w:rPr>
            </w:pPr>
            <w:r>
              <w:rPr>
                <w:color w:val="000000"/>
              </w:rPr>
              <w:t>98.19</w:t>
            </w:r>
          </w:p>
        </w:tc>
        <w:tc>
          <w:tcPr>
            <w:tcW w:w="1275" w:type="dxa"/>
            <w:vAlign w:val="center"/>
          </w:tcPr>
          <w:p w14:paraId="0904E44A" w14:textId="10DB5278" w:rsidR="00B4689A" w:rsidRDefault="00B4689A" w:rsidP="00B4689A">
            <w:pPr>
              <w:spacing w:after="0"/>
              <w:jc w:val="center"/>
              <w:rPr>
                <w:color w:val="000000"/>
              </w:rPr>
            </w:pPr>
            <w:r>
              <w:rPr>
                <w:color w:val="000000"/>
              </w:rPr>
              <w:t>98.15</w:t>
            </w:r>
          </w:p>
        </w:tc>
        <w:tc>
          <w:tcPr>
            <w:tcW w:w="1134" w:type="dxa"/>
            <w:vAlign w:val="center"/>
          </w:tcPr>
          <w:p w14:paraId="266E8AA0" w14:textId="5AABD38E" w:rsidR="00B4689A" w:rsidRDefault="00B4689A" w:rsidP="00B4689A">
            <w:pPr>
              <w:spacing w:after="0"/>
              <w:jc w:val="center"/>
              <w:rPr>
                <w:color w:val="000000"/>
              </w:rPr>
            </w:pPr>
            <w:r>
              <w:rPr>
                <w:color w:val="000000"/>
              </w:rPr>
              <w:t>99.51</w:t>
            </w:r>
          </w:p>
        </w:tc>
        <w:tc>
          <w:tcPr>
            <w:tcW w:w="1276" w:type="dxa"/>
            <w:vAlign w:val="center"/>
          </w:tcPr>
          <w:p w14:paraId="76580D0C" w14:textId="0CDFC7C1" w:rsidR="00B4689A" w:rsidRDefault="00B4689A" w:rsidP="00B4689A">
            <w:pPr>
              <w:spacing w:after="0"/>
              <w:jc w:val="center"/>
              <w:rPr>
                <w:color w:val="000000"/>
              </w:rPr>
            </w:pPr>
            <w:r>
              <w:rPr>
                <w:color w:val="000000"/>
              </w:rPr>
              <w:t>99.52</w:t>
            </w:r>
          </w:p>
        </w:tc>
      </w:tr>
      <w:tr w:rsidR="00B4689A" w:rsidRPr="00EE11FB" w14:paraId="3B9586D1" w14:textId="2AF975C1" w:rsidTr="00E91E23">
        <w:trPr>
          <w:trHeight w:val="157"/>
          <w:jc w:val="center"/>
        </w:trPr>
        <w:tc>
          <w:tcPr>
            <w:tcW w:w="0" w:type="auto"/>
            <w:noWrap/>
            <w:hideMark/>
          </w:tcPr>
          <w:p w14:paraId="1068036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19</w:t>
            </w:r>
          </w:p>
        </w:tc>
        <w:tc>
          <w:tcPr>
            <w:tcW w:w="688" w:type="dxa"/>
            <w:noWrap/>
            <w:hideMark/>
          </w:tcPr>
          <w:p w14:paraId="015701A0"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30</w:t>
            </w:r>
          </w:p>
        </w:tc>
        <w:tc>
          <w:tcPr>
            <w:tcW w:w="1340" w:type="dxa"/>
            <w:noWrap/>
            <w:hideMark/>
          </w:tcPr>
          <w:p w14:paraId="01E618FE"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260</w:t>
            </w:r>
          </w:p>
        </w:tc>
        <w:tc>
          <w:tcPr>
            <w:tcW w:w="962" w:type="dxa"/>
            <w:noWrap/>
            <w:hideMark/>
          </w:tcPr>
          <w:p w14:paraId="73596EC9"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135</w:t>
            </w:r>
          </w:p>
        </w:tc>
        <w:tc>
          <w:tcPr>
            <w:tcW w:w="705" w:type="dxa"/>
            <w:noWrap/>
            <w:hideMark/>
          </w:tcPr>
          <w:p w14:paraId="48FC084B"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17</w:t>
            </w:r>
          </w:p>
        </w:tc>
        <w:tc>
          <w:tcPr>
            <w:tcW w:w="1246" w:type="dxa"/>
            <w:noWrap/>
            <w:vAlign w:val="center"/>
            <w:hideMark/>
          </w:tcPr>
          <w:p w14:paraId="07D70CBA" w14:textId="653A412B" w:rsidR="00B4689A" w:rsidRPr="00EE11FB" w:rsidRDefault="00B4689A" w:rsidP="00B4689A">
            <w:pPr>
              <w:spacing w:after="0"/>
              <w:jc w:val="center"/>
              <w:rPr>
                <w:rFonts w:asciiTheme="majorBidi" w:hAnsiTheme="majorBidi" w:cstheme="majorBidi"/>
                <w:color w:val="000000"/>
                <w:szCs w:val="22"/>
                <w:lang w:eastAsia="en-GB"/>
              </w:rPr>
            </w:pPr>
            <w:r>
              <w:rPr>
                <w:color w:val="000000"/>
              </w:rPr>
              <w:t>99.25</w:t>
            </w:r>
          </w:p>
        </w:tc>
        <w:tc>
          <w:tcPr>
            <w:tcW w:w="1134" w:type="dxa"/>
            <w:noWrap/>
            <w:vAlign w:val="center"/>
            <w:hideMark/>
          </w:tcPr>
          <w:p w14:paraId="600FE920" w14:textId="4CAEA980" w:rsidR="00B4689A" w:rsidRPr="00EE11FB" w:rsidRDefault="00B4689A" w:rsidP="00B4689A">
            <w:pPr>
              <w:spacing w:after="0"/>
              <w:jc w:val="center"/>
              <w:rPr>
                <w:rFonts w:asciiTheme="majorBidi" w:hAnsiTheme="majorBidi" w:cstheme="majorBidi"/>
                <w:color w:val="000000"/>
                <w:szCs w:val="22"/>
                <w:lang w:eastAsia="en-GB"/>
              </w:rPr>
            </w:pPr>
            <w:r>
              <w:rPr>
                <w:color w:val="000000"/>
              </w:rPr>
              <w:t>99.23</w:t>
            </w:r>
          </w:p>
        </w:tc>
        <w:tc>
          <w:tcPr>
            <w:tcW w:w="1134" w:type="dxa"/>
            <w:vAlign w:val="center"/>
          </w:tcPr>
          <w:p w14:paraId="28AA2BBD" w14:textId="2948BF80" w:rsidR="00B4689A" w:rsidRDefault="00B4689A" w:rsidP="00B4689A">
            <w:pPr>
              <w:spacing w:after="0"/>
              <w:jc w:val="center"/>
              <w:rPr>
                <w:color w:val="000000"/>
              </w:rPr>
            </w:pPr>
            <w:r>
              <w:rPr>
                <w:color w:val="000000"/>
              </w:rPr>
              <w:t>99.10</w:t>
            </w:r>
          </w:p>
        </w:tc>
        <w:tc>
          <w:tcPr>
            <w:tcW w:w="1134" w:type="dxa"/>
            <w:vAlign w:val="center"/>
          </w:tcPr>
          <w:p w14:paraId="1E6397A2" w14:textId="5261F013" w:rsidR="00B4689A" w:rsidRDefault="00B4689A" w:rsidP="00B4689A">
            <w:pPr>
              <w:spacing w:after="0"/>
              <w:jc w:val="center"/>
              <w:rPr>
                <w:color w:val="000000"/>
              </w:rPr>
            </w:pPr>
            <w:r>
              <w:rPr>
                <w:color w:val="000000"/>
              </w:rPr>
              <w:t>99.09</w:t>
            </w:r>
          </w:p>
        </w:tc>
        <w:tc>
          <w:tcPr>
            <w:tcW w:w="1134" w:type="dxa"/>
            <w:vAlign w:val="center"/>
          </w:tcPr>
          <w:p w14:paraId="614E703E" w14:textId="5BBDF8C0" w:rsidR="00B4689A" w:rsidRDefault="00B4689A" w:rsidP="00B4689A">
            <w:pPr>
              <w:spacing w:after="0"/>
              <w:jc w:val="center"/>
              <w:rPr>
                <w:color w:val="000000"/>
              </w:rPr>
            </w:pPr>
            <w:r>
              <w:rPr>
                <w:color w:val="000000"/>
              </w:rPr>
              <w:t>98.36</w:t>
            </w:r>
          </w:p>
        </w:tc>
        <w:tc>
          <w:tcPr>
            <w:tcW w:w="1275" w:type="dxa"/>
            <w:vAlign w:val="center"/>
          </w:tcPr>
          <w:p w14:paraId="47170A68" w14:textId="77414BD8" w:rsidR="00B4689A" w:rsidRDefault="00B4689A" w:rsidP="00B4689A">
            <w:pPr>
              <w:spacing w:after="0"/>
              <w:jc w:val="center"/>
              <w:rPr>
                <w:color w:val="000000"/>
              </w:rPr>
            </w:pPr>
            <w:r>
              <w:rPr>
                <w:color w:val="000000"/>
              </w:rPr>
              <w:t>98.35</w:t>
            </w:r>
          </w:p>
        </w:tc>
        <w:tc>
          <w:tcPr>
            <w:tcW w:w="1134" w:type="dxa"/>
            <w:vAlign w:val="center"/>
          </w:tcPr>
          <w:p w14:paraId="2BE489AC" w14:textId="7FFEF06E" w:rsidR="00B4689A" w:rsidRDefault="00B4689A" w:rsidP="00B4689A">
            <w:pPr>
              <w:spacing w:after="0"/>
              <w:jc w:val="center"/>
              <w:rPr>
                <w:color w:val="000000"/>
              </w:rPr>
            </w:pPr>
            <w:r>
              <w:rPr>
                <w:color w:val="000000"/>
              </w:rPr>
              <w:t>99.60</w:t>
            </w:r>
          </w:p>
        </w:tc>
        <w:tc>
          <w:tcPr>
            <w:tcW w:w="1276" w:type="dxa"/>
            <w:vAlign w:val="center"/>
          </w:tcPr>
          <w:p w14:paraId="3F273246" w14:textId="725AAA70" w:rsidR="00B4689A" w:rsidRDefault="00B4689A" w:rsidP="00B4689A">
            <w:pPr>
              <w:spacing w:after="0"/>
              <w:jc w:val="center"/>
              <w:rPr>
                <w:color w:val="000000"/>
              </w:rPr>
            </w:pPr>
            <w:r>
              <w:rPr>
                <w:color w:val="000000"/>
              </w:rPr>
              <w:t>99.59</w:t>
            </w:r>
          </w:p>
        </w:tc>
      </w:tr>
      <w:tr w:rsidR="00B4689A" w:rsidRPr="00EE11FB" w14:paraId="01A66DA0" w14:textId="5DC07401" w:rsidTr="00E91E23">
        <w:trPr>
          <w:trHeight w:val="157"/>
          <w:jc w:val="center"/>
        </w:trPr>
        <w:tc>
          <w:tcPr>
            <w:tcW w:w="0" w:type="auto"/>
            <w:noWrap/>
            <w:hideMark/>
          </w:tcPr>
          <w:p w14:paraId="7261D557"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20</w:t>
            </w:r>
          </w:p>
        </w:tc>
        <w:tc>
          <w:tcPr>
            <w:tcW w:w="688" w:type="dxa"/>
            <w:noWrap/>
            <w:hideMark/>
          </w:tcPr>
          <w:p w14:paraId="2E426D82"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30</w:t>
            </w:r>
          </w:p>
        </w:tc>
        <w:tc>
          <w:tcPr>
            <w:tcW w:w="1340" w:type="dxa"/>
            <w:noWrap/>
            <w:hideMark/>
          </w:tcPr>
          <w:p w14:paraId="456FD44A"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260</w:t>
            </w:r>
          </w:p>
        </w:tc>
        <w:tc>
          <w:tcPr>
            <w:tcW w:w="962" w:type="dxa"/>
            <w:noWrap/>
            <w:hideMark/>
          </w:tcPr>
          <w:p w14:paraId="6E30005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135</w:t>
            </w:r>
          </w:p>
        </w:tc>
        <w:tc>
          <w:tcPr>
            <w:tcW w:w="705" w:type="dxa"/>
            <w:noWrap/>
            <w:hideMark/>
          </w:tcPr>
          <w:p w14:paraId="4289BAD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27</w:t>
            </w:r>
          </w:p>
        </w:tc>
        <w:tc>
          <w:tcPr>
            <w:tcW w:w="1246" w:type="dxa"/>
            <w:noWrap/>
            <w:vAlign w:val="center"/>
            <w:hideMark/>
          </w:tcPr>
          <w:p w14:paraId="38D16442" w14:textId="77052691" w:rsidR="00B4689A" w:rsidRPr="00EE11FB" w:rsidRDefault="00B4689A" w:rsidP="00B4689A">
            <w:pPr>
              <w:spacing w:after="0"/>
              <w:jc w:val="center"/>
              <w:rPr>
                <w:rFonts w:asciiTheme="majorBidi" w:hAnsiTheme="majorBidi" w:cstheme="majorBidi"/>
                <w:color w:val="000000"/>
                <w:szCs w:val="22"/>
                <w:lang w:eastAsia="en-GB"/>
              </w:rPr>
            </w:pPr>
            <w:r>
              <w:rPr>
                <w:color w:val="000000"/>
              </w:rPr>
              <w:t>98.59</w:t>
            </w:r>
          </w:p>
        </w:tc>
        <w:tc>
          <w:tcPr>
            <w:tcW w:w="1134" w:type="dxa"/>
            <w:noWrap/>
            <w:vAlign w:val="center"/>
            <w:hideMark/>
          </w:tcPr>
          <w:p w14:paraId="53FFFA83" w14:textId="36368BDE" w:rsidR="00B4689A" w:rsidRPr="00EE11FB" w:rsidRDefault="00B4689A" w:rsidP="00B4689A">
            <w:pPr>
              <w:spacing w:after="0"/>
              <w:jc w:val="center"/>
              <w:rPr>
                <w:rFonts w:asciiTheme="majorBidi" w:hAnsiTheme="majorBidi" w:cstheme="majorBidi"/>
                <w:color w:val="000000"/>
                <w:szCs w:val="22"/>
                <w:lang w:eastAsia="en-GB"/>
              </w:rPr>
            </w:pPr>
            <w:r>
              <w:rPr>
                <w:color w:val="000000"/>
              </w:rPr>
              <w:t>98.65</w:t>
            </w:r>
          </w:p>
        </w:tc>
        <w:tc>
          <w:tcPr>
            <w:tcW w:w="1134" w:type="dxa"/>
            <w:vAlign w:val="center"/>
          </w:tcPr>
          <w:p w14:paraId="3593D1BD" w14:textId="5540F7F3" w:rsidR="00B4689A" w:rsidRDefault="00B4689A" w:rsidP="00B4689A">
            <w:pPr>
              <w:spacing w:after="0"/>
              <w:jc w:val="center"/>
              <w:rPr>
                <w:color w:val="000000"/>
              </w:rPr>
            </w:pPr>
            <w:r>
              <w:rPr>
                <w:color w:val="000000"/>
              </w:rPr>
              <w:t>98.68</w:t>
            </w:r>
          </w:p>
        </w:tc>
        <w:tc>
          <w:tcPr>
            <w:tcW w:w="1134" w:type="dxa"/>
            <w:vAlign w:val="center"/>
          </w:tcPr>
          <w:p w14:paraId="03BAA1E0" w14:textId="7A637F77" w:rsidR="00B4689A" w:rsidRDefault="00B4689A" w:rsidP="00B4689A">
            <w:pPr>
              <w:spacing w:after="0"/>
              <w:jc w:val="center"/>
              <w:rPr>
                <w:color w:val="000000"/>
              </w:rPr>
            </w:pPr>
            <w:r>
              <w:rPr>
                <w:color w:val="000000"/>
              </w:rPr>
              <w:t>98.70</w:t>
            </w:r>
          </w:p>
        </w:tc>
        <w:tc>
          <w:tcPr>
            <w:tcW w:w="1134" w:type="dxa"/>
            <w:vAlign w:val="center"/>
          </w:tcPr>
          <w:p w14:paraId="1E58BC34" w14:textId="7FDFDC55" w:rsidR="00B4689A" w:rsidRDefault="00B4689A" w:rsidP="00B4689A">
            <w:pPr>
              <w:spacing w:after="0"/>
              <w:jc w:val="center"/>
              <w:rPr>
                <w:color w:val="000000"/>
              </w:rPr>
            </w:pPr>
            <w:r>
              <w:rPr>
                <w:color w:val="000000"/>
              </w:rPr>
              <w:t>97.70</w:t>
            </w:r>
          </w:p>
        </w:tc>
        <w:tc>
          <w:tcPr>
            <w:tcW w:w="1275" w:type="dxa"/>
            <w:vAlign w:val="center"/>
          </w:tcPr>
          <w:p w14:paraId="74D3A4CC" w14:textId="14850984" w:rsidR="00B4689A" w:rsidRDefault="00B4689A" w:rsidP="00B4689A">
            <w:pPr>
              <w:spacing w:after="0"/>
              <w:jc w:val="center"/>
              <w:rPr>
                <w:color w:val="000000"/>
              </w:rPr>
            </w:pPr>
            <w:r>
              <w:rPr>
                <w:color w:val="000000"/>
              </w:rPr>
              <w:t>97.78</w:t>
            </w:r>
          </w:p>
        </w:tc>
        <w:tc>
          <w:tcPr>
            <w:tcW w:w="1134" w:type="dxa"/>
            <w:vAlign w:val="center"/>
          </w:tcPr>
          <w:p w14:paraId="1A703316" w14:textId="1B497BE8" w:rsidR="00B4689A" w:rsidRDefault="00B4689A" w:rsidP="00B4689A">
            <w:pPr>
              <w:spacing w:after="0"/>
              <w:jc w:val="center"/>
              <w:rPr>
                <w:color w:val="000000"/>
              </w:rPr>
            </w:pPr>
            <w:r>
              <w:rPr>
                <w:color w:val="000000"/>
              </w:rPr>
              <w:t>99.26</w:t>
            </w:r>
          </w:p>
        </w:tc>
        <w:tc>
          <w:tcPr>
            <w:tcW w:w="1276" w:type="dxa"/>
            <w:vAlign w:val="center"/>
          </w:tcPr>
          <w:p w14:paraId="3B2F3CA1" w14:textId="6D233870" w:rsidR="00B4689A" w:rsidRDefault="00B4689A" w:rsidP="00B4689A">
            <w:pPr>
              <w:spacing w:after="0"/>
              <w:jc w:val="center"/>
              <w:rPr>
                <w:color w:val="000000"/>
              </w:rPr>
            </w:pPr>
            <w:r>
              <w:rPr>
                <w:color w:val="000000"/>
              </w:rPr>
              <w:t>99.28</w:t>
            </w:r>
          </w:p>
        </w:tc>
      </w:tr>
      <w:tr w:rsidR="00B4689A" w:rsidRPr="00EE11FB" w14:paraId="71CAB6AF" w14:textId="1E35C668" w:rsidTr="00E91E23">
        <w:trPr>
          <w:trHeight w:val="157"/>
          <w:jc w:val="center"/>
        </w:trPr>
        <w:tc>
          <w:tcPr>
            <w:tcW w:w="0" w:type="auto"/>
            <w:noWrap/>
            <w:hideMark/>
          </w:tcPr>
          <w:p w14:paraId="68C84D91"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21</w:t>
            </w:r>
          </w:p>
        </w:tc>
        <w:tc>
          <w:tcPr>
            <w:tcW w:w="688" w:type="dxa"/>
            <w:noWrap/>
            <w:hideMark/>
          </w:tcPr>
          <w:p w14:paraId="6754A797"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30</w:t>
            </w:r>
          </w:p>
        </w:tc>
        <w:tc>
          <w:tcPr>
            <w:tcW w:w="1340" w:type="dxa"/>
            <w:noWrap/>
            <w:hideMark/>
          </w:tcPr>
          <w:p w14:paraId="35AE3116"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260</w:t>
            </w:r>
          </w:p>
        </w:tc>
        <w:tc>
          <w:tcPr>
            <w:tcW w:w="962" w:type="dxa"/>
            <w:noWrap/>
            <w:hideMark/>
          </w:tcPr>
          <w:p w14:paraId="769DDBAD"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135</w:t>
            </w:r>
          </w:p>
        </w:tc>
        <w:tc>
          <w:tcPr>
            <w:tcW w:w="705" w:type="dxa"/>
            <w:noWrap/>
            <w:hideMark/>
          </w:tcPr>
          <w:p w14:paraId="21016F04"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7</w:t>
            </w:r>
          </w:p>
        </w:tc>
        <w:tc>
          <w:tcPr>
            <w:tcW w:w="1246" w:type="dxa"/>
            <w:noWrap/>
            <w:vAlign w:val="center"/>
            <w:hideMark/>
          </w:tcPr>
          <w:p w14:paraId="4F0CA6F9" w14:textId="5E423085" w:rsidR="00B4689A" w:rsidRPr="00EE11FB" w:rsidRDefault="00B4689A" w:rsidP="00B4689A">
            <w:pPr>
              <w:spacing w:after="0"/>
              <w:jc w:val="center"/>
              <w:rPr>
                <w:rFonts w:asciiTheme="majorBidi" w:hAnsiTheme="majorBidi" w:cstheme="majorBidi"/>
                <w:color w:val="000000"/>
                <w:szCs w:val="22"/>
                <w:lang w:eastAsia="en-GB"/>
              </w:rPr>
            </w:pPr>
            <w:r>
              <w:rPr>
                <w:color w:val="000000"/>
              </w:rPr>
              <w:t>98.59</w:t>
            </w:r>
          </w:p>
        </w:tc>
        <w:tc>
          <w:tcPr>
            <w:tcW w:w="1134" w:type="dxa"/>
            <w:noWrap/>
            <w:vAlign w:val="center"/>
            <w:hideMark/>
          </w:tcPr>
          <w:p w14:paraId="336E72FA" w14:textId="05326FC4" w:rsidR="00B4689A" w:rsidRPr="00EE11FB" w:rsidRDefault="00B4689A" w:rsidP="00B4689A">
            <w:pPr>
              <w:spacing w:after="0"/>
              <w:jc w:val="center"/>
              <w:rPr>
                <w:rFonts w:asciiTheme="majorBidi" w:hAnsiTheme="majorBidi" w:cstheme="majorBidi"/>
                <w:color w:val="000000"/>
                <w:szCs w:val="22"/>
                <w:lang w:eastAsia="en-GB"/>
              </w:rPr>
            </w:pPr>
            <w:r>
              <w:rPr>
                <w:color w:val="000000"/>
              </w:rPr>
              <w:t>98.53</w:t>
            </w:r>
          </w:p>
        </w:tc>
        <w:tc>
          <w:tcPr>
            <w:tcW w:w="1134" w:type="dxa"/>
            <w:vAlign w:val="center"/>
          </w:tcPr>
          <w:p w14:paraId="36EAB5D2" w14:textId="5612D49B" w:rsidR="00B4689A" w:rsidRDefault="00B4689A" w:rsidP="00B4689A">
            <w:pPr>
              <w:spacing w:after="0"/>
              <w:jc w:val="center"/>
              <w:rPr>
                <w:color w:val="000000"/>
              </w:rPr>
            </w:pPr>
            <w:r>
              <w:rPr>
                <w:color w:val="000000"/>
              </w:rPr>
              <w:t>98.71</w:t>
            </w:r>
          </w:p>
        </w:tc>
        <w:tc>
          <w:tcPr>
            <w:tcW w:w="1134" w:type="dxa"/>
            <w:vAlign w:val="center"/>
          </w:tcPr>
          <w:p w14:paraId="306803A0" w14:textId="7AF08A46" w:rsidR="00B4689A" w:rsidRDefault="00B4689A" w:rsidP="00B4689A">
            <w:pPr>
              <w:spacing w:after="0"/>
              <w:jc w:val="center"/>
              <w:rPr>
                <w:color w:val="000000"/>
              </w:rPr>
            </w:pPr>
            <w:r>
              <w:rPr>
                <w:color w:val="000000"/>
              </w:rPr>
              <w:t>98.68</w:t>
            </w:r>
          </w:p>
        </w:tc>
        <w:tc>
          <w:tcPr>
            <w:tcW w:w="1134" w:type="dxa"/>
            <w:vAlign w:val="center"/>
          </w:tcPr>
          <w:p w14:paraId="1ADCFA1A" w14:textId="546D2050" w:rsidR="00B4689A" w:rsidRDefault="00B4689A" w:rsidP="00B4689A">
            <w:pPr>
              <w:spacing w:after="0"/>
              <w:jc w:val="center"/>
              <w:rPr>
                <w:color w:val="000000"/>
              </w:rPr>
            </w:pPr>
            <w:r>
              <w:rPr>
                <w:color w:val="000000"/>
              </w:rPr>
              <w:t>97.70</w:t>
            </w:r>
          </w:p>
        </w:tc>
        <w:tc>
          <w:tcPr>
            <w:tcW w:w="1275" w:type="dxa"/>
            <w:vAlign w:val="center"/>
          </w:tcPr>
          <w:p w14:paraId="437D4EFD" w14:textId="5CD732A2" w:rsidR="00B4689A" w:rsidRDefault="00B4689A" w:rsidP="00B4689A">
            <w:pPr>
              <w:spacing w:after="0"/>
              <w:jc w:val="center"/>
              <w:rPr>
                <w:color w:val="000000"/>
              </w:rPr>
            </w:pPr>
            <w:r>
              <w:rPr>
                <w:color w:val="000000"/>
              </w:rPr>
              <w:t>97.61</w:t>
            </w:r>
          </w:p>
        </w:tc>
        <w:tc>
          <w:tcPr>
            <w:tcW w:w="1134" w:type="dxa"/>
            <w:vAlign w:val="center"/>
          </w:tcPr>
          <w:p w14:paraId="75B26DD0" w14:textId="7B3913A0" w:rsidR="00B4689A" w:rsidRDefault="00B4689A" w:rsidP="00B4689A">
            <w:pPr>
              <w:spacing w:after="0"/>
              <w:jc w:val="center"/>
              <w:rPr>
                <w:color w:val="000000"/>
              </w:rPr>
            </w:pPr>
            <w:r>
              <w:rPr>
                <w:color w:val="000000"/>
              </w:rPr>
              <w:t>99.13</w:t>
            </w:r>
          </w:p>
        </w:tc>
        <w:tc>
          <w:tcPr>
            <w:tcW w:w="1276" w:type="dxa"/>
            <w:vAlign w:val="center"/>
          </w:tcPr>
          <w:p w14:paraId="10093610" w14:textId="57B2D38A" w:rsidR="00B4689A" w:rsidRDefault="00B4689A" w:rsidP="00B4689A">
            <w:pPr>
              <w:spacing w:after="0"/>
              <w:jc w:val="center"/>
              <w:rPr>
                <w:color w:val="000000"/>
              </w:rPr>
            </w:pPr>
            <w:r>
              <w:rPr>
                <w:color w:val="000000"/>
              </w:rPr>
              <w:t>99.09</w:t>
            </w:r>
          </w:p>
        </w:tc>
      </w:tr>
      <w:tr w:rsidR="00B4689A" w:rsidRPr="00EE11FB" w14:paraId="069F6B99" w14:textId="4C6BB2B8" w:rsidTr="00E91E23">
        <w:trPr>
          <w:trHeight w:val="157"/>
          <w:jc w:val="center"/>
        </w:trPr>
        <w:tc>
          <w:tcPr>
            <w:tcW w:w="0" w:type="auto"/>
            <w:noWrap/>
            <w:hideMark/>
          </w:tcPr>
          <w:p w14:paraId="08CF5DA0"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22</w:t>
            </w:r>
          </w:p>
        </w:tc>
        <w:tc>
          <w:tcPr>
            <w:tcW w:w="688" w:type="dxa"/>
            <w:noWrap/>
            <w:hideMark/>
          </w:tcPr>
          <w:p w14:paraId="164774F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w:t>
            </w:r>
          </w:p>
        </w:tc>
        <w:tc>
          <w:tcPr>
            <w:tcW w:w="1340" w:type="dxa"/>
            <w:noWrap/>
            <w:hideMark/>
          </w:tcPr>
          <w:p w14:paraId="4E5E8676"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270</w:t>
            </w:r>
          </w:p>
        </w:tc>
        <w:tc>
          <w:tcPr>
            <w:tcW w:w="962" w:type="dxa"/>
            <w:noWrap/>
            <w:hideMark/>
          </w:tcPr>
          <w:p w14:paraId="1B594432"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160</w:t>
            </w:r>
          </w:p>
        </w:tc>
        <w:tc>
          <w:tcPr>
            <w:tcW w:w="705" w:type="dxa"/>
            <w:noWrap/>
            <w:hideMark/>
          </w:tcPr>
          <w:p w14:paraId="4A99F826"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12</w:t>
            </w:r>
          </w:p>
        </w:tc>
        <w:tc>
          <w:tcPr>
            <w:tcW w:w="1246" w:type="dxa"/>
            <w:noWrap/>
            <w:vAlign w:val="center"/>
            <w:hideMark/>
          </w:tcPr>
          <w:p w14:paraId="0FD1964F" w14:textId="57D8CAB4" w:rsidR="00B4689A" w:rsidRPr="00EE11FB" w:rsidRDefault="00B4689A" w:rsidP="00B4689A">
            <w:pPr>
              <w:spacing w:after="0"/>
              <w:jc w:val="center"/>
              <w:rPr>
                <w:rFonts w:asciiTheme="majorBidi" w:hAnsiTheme="majorBidi" w:cstheme="majorBidi"/>
                <w:color w:val="000000"/>
                <w:szCs w:val="22"/>
                <w:lang w:eastAsia="en-GB"/>
              </w:rPr>
            </w:pPr>
            <w:r>
              <w:rPr>
                <w:color w:val="000000"/>
              </w:rPr>
              <w:t>98.69</w:t>
            </w:r>
          </w:p>
        </w:tc>
        <w:tc>
          <w:tcPr>
            <w:tcW w:w="1134" w:type="dxa"/>
            <w:noWrap/>
            <w:vAlign w:val="center"/>
            <w:hideMark/>
          </w:tcPr>
          <w:p w14:paraId="768019A1" w14:textId="1FDB973A" w:rsidR="00B4689A" w:rsidRPr="00EE11FB" w:rsidRDefault="00B4689A" w:rsidP="00B4689A">
            <w:pPr>
              <w:spacing w:after="0"/>
              <w:jc w:val="center"/>
              <w:rPr>
                <w:rFonts w:asciiTheme="majorBidi" w:hAnsiTheme="majorBidi" w:cstheme="majorBidi"/>
                <w:color w:val="000000"/>
                <w:szCs w:val="22"/>
                <w:lang w:eastAsia="en-GB"/>
              </w:rPr>
            </w:pPr>
            <w:r>
              <w:rPr>
                <w:color w:val="000000"/>
              </w:rPr>
              <w:t>98.74</w:t>
            </w:r>
          </w:p>
        </w:tc>
        <w:tc>
          <w:tcPr>
            <w:tcW w:w="1134" w:type="dxa"/>
            <w:vAlign w:val="center"/>
          </w:tcPr>
          <w:p w14:paraId="7C864116" w14:textId="00420F77" w:rsidR="00B4689A" w:rsidRDefault="00B4689A" w:rsidP="00B4689A">
            <w:pPr>
              <w:spacing w:after="0"/>
              <w:jc w:val="center"/>
              <w:rPr>
                <w:color w:val="000000"/>
              </w:rPr>
            </w:pPr>
            <w:r>
              <w:rPr>
                <w:color w:val="000000"/>
              </w:rPr>
              <w:t>98.84</w:t>
            </w:r>
          </w:p>
        </w:tc>
        <w:tc>
          <w:tcPr>
            <w:tcW w:w="1134" w:type="dxa"/>
            <w:vAlign w:val="center"/>
          </w:tcPr>
          <w:p w14:paraId="74F737BB" w14:textId="2629AE65" w:rsidR="00B4689A" w:rsidRDefault="00B4689A" w:rsidP="00B4689A">
            <w:pPr>
              <w:spacing w:after="0"/>
              <w:jc w:val="center"/>
              <w:rPr>
                <w:color w:val="000000"/>
              </w:rPr>
            </w:pPr>
            <w:r>
              <w:rPr>
                <w:color w:val="000000"/>
              </w:rPr>
              <w:t>98.84</w:t>
            </w:r>
          </w:p>
        </w:tc>
        <w:tc>
          <w:tcPr>
            <w:tcW w:w="1134" w:type="dxa"/>
            <w:vAlign w:val="center"/>
          </w:tcPr>
          <w:p w14:paraId="2ADC3A42" w14:textId="0E4CAE14" w:rsidR="00B4689A" w:rsidRDefault="00B4689A" w:rsidP="00B4689A">
            <w:pPr>
              <w:spacing w:after="0"/>
              <w:jc w:val="center"/>
              <w:rPr>
                <w:color w:val="000000"/>
              </w:rPr>
            </w:pPr>
            <w:r>
              <w:rPr>
                <w:color w:val="000000"/>
              </w:rPr>
              <w:t>97.80</w:t>
            </w:r>
          </w:p>
        </w:tc>
        <w:tc>
          <w:tcPr>
            <w:tcW w:w="1275" w:type="dxa"/>
            <w:vAlign w:val="center"/>
          </w:tcPr>
          <w:p w14:paraId="36AA3640" w14:textId="6D8ECBB6" w:rsidR="00B4689A" w:rsidRDefault="00B4689A" w:rsidP="00B4689A">
            <w:pPr>
              <w:spacing w:after="0"/>
              <w:jc w:val="center"/>
              <w:rPr>
                <w:color w:val="000000"/>
              </w:rPr>
            </w:pPr>
            <w:r>
              <w:rPr>
                <w:color w:val="000000"/>
              </w:rPr>
              <w:t>97.87</w:t>
            </w:r>
          </w:p>
        </w:tc>
        <w:tc>
          <w:tcPr>
            <w:tcW w:w="1134" w:type="dxa"/>
            <w:vAlign w:val="center"/>
          </w:tcPr>
          <w:p w14:paraId="7E1A311A" w14:textId="026A3D10" w:rsidR="00B4689A" w:rsidRDefault="00B4689A" w:rsidP="00B4689A">
            <w:pPr>
              <w:spacing w:after="0"/>
              <w:jc w:val="center"/>
              <w:rPr>
                <w:color w:val="000000"/>
              </w:rPr>
            </w:pPr>
            <w:r>
              <w:rPr>
                <w:color w:val="000000"/>
              </w:rPr>
              <w:t>99.35</w:t>
            </w:r>
          </w:p>
        </w:tc>
        <w:tc>
          <w:tcPr>
            <w:tcW w:w="1276" w:type="dxa"/>
            <w:vAlign w:val="center"/>
          </w:tcPr>
          <w:p w14:paraId="5AB40B71" w14:textId="40B53FD1" w:rsidR="00B4689A" w:rsidRDefault="00B4689A" w:rsidP="00B4689A">
            <w:pPr>
              <w:spacing w:after="0"/>
              <w:jc w:val="center"/>
              <w:rPr>
                <w:color w:val="000000"/>
              </w:rPr>
            </w:pPr>
            <w:r>
              <w:rPr>
                <w:color w:val="000000"/>
              </w:rPr>
              <w:t>99.38</w:t>
            </w:r>
          </w:p>
        </w:tc>
      </w:tr>
      <w:tr w:rsidR="00B4689A" w:rsidRPr="00EE11FB" w14:paraId="3FC641CD" w14:textId="4827DCA5" w:rsidTr="00E91E23">
        <w:trPr>
          <w:trHeight w:val="157"/>
          <w:jc w:val="center"/>
        </w:trPr>
        <w:tc>
          <w:tcPr>
            <w:tcW w:w="0" w:type="auto"/>
            <w:noWrap/>
            <w:hideMark/>
          </w:tcPr>
          <w:p w14:paraId="2CEF854E"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23</w:t>
            </w:r>
          </w:p>
        </w:tc>
        <w:tc>
          <w:tcPr>
            <w:tcW w:w="688" w:type="dxa"/>
            <w:noWrap/>
            <w:hideMark/>
          </w:tcPr>
          <w:p w14:paraId="7BD9C811"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20</w:t>
            </w:r>
          </w:p>
        </w:tc>
        <w:tc>
          <w:tcPr>
            <w:tcW w:w="1340" w:type="dxa"/>
            <w:noWrap/>
            <w:hideMark/>
          </w:tcPr>
          <w:p w14:paraId="6CDD1FFF"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260</w:t>
            </w:r>
          </w:p>
        </w:tc>
        <w:tc>
          <w:tcPr>
            <w:tcW w:w="962" w:type="dxa"/>
            <w:noWrap/>
            <w:hideMark/>
          </w:tcPr>
          <w:p w14:paraId="7A216229"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135</w:t>
            </w:r>
          </w:p>
        </w:tc>
        <w:tc>
          <w:tcPr>
            <w:tcW w:w="705" w:type="dxa"/>
            <w:noWrap/>
            <w:hideMark/>
          </w:tcPr>
          <w:p w14:paraId="6DBFA7B7"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17</w:t>
            </w:r>
          </w:p>
        </w:tc>
        <w:tc>
          <w:tcPr>
            <w:tcW w:w="1246" w:type="dxa"/>
            <w:noWrap/>
            <w:vAlign w:val="center"/>
            <w:hideMark/>
          </w:tcPr>
          <w:p w14:paraId="6C921C2D" w14:textId="6B641B5B" w:rsidR="00B4689A" w:rsidRPr="00EE11FB" w:rsidRDefault="00B4689A" w:rsidP="00B4689A">
            <w:pPr>
              <w:spacing w:after="0"/>
              <w:jc w:val="center"/>
              <w:rPr>
                <w:rFonts w:asciiTheme="majorBidi" w:hAnsiTheme="majorBidi" w:cstheme="majorBidi"/>
                <w:color w:val="000000"/>
                <w:szCs w:val="22"/>
                <w:lang w:eastAsia="en-GB"/>
              </w:rPr>
            </w:pPr>
            <w:r>
              <w:rPr>
                <w:color w:val="000000"/>
              </w:rPr>
              <w:t>99.02</w:t>
            </w:r>
          </w:p>
        </w:tc>
        <w:tc>
          <w:tcPr>
            <w:tcW w:w="1134" w:type="dxa"/>
            <w:noWrap/>
            <w:vAlign w:val="center"/>
            <w:hideMark/>
          </w:tcPr>
          <w:p w14:paraId="3C4FDE90" w14:textId="4211B90B" w:rsidR="00B4689A" w:rsidRPr="00EE11FB" w:rsidRDefault="00B4689A" w:rsidP="00B4689A">
            <w:pPr>
              <w:spacing w:after="0"/>
              <w:jc w:val="center"/>
              <w:rPr>
                <w:rFonts w:asciiTheme="majorBidi" w:hAnsiTheme="majorBidi" w:cstheme="majorBidi"/>
                <w:color w:val="000000"/>
                <w:szCs w:val="22"/>
                <w:lang w:eastAsia="en-GB"/>
              </w:rPr>
            </w:pPr>
            <w:r>
              <w:rPr>
                <w:color w:val="000000"/>
              </w:rPr>
              <w:t>99.06</w:t>
            </w:r>
          </w:p>
        </w:tc>
        <w:tc>
          <w:tcPr>
            <w:tcW w:w="1134" w:type="dxa"/>
            <w:vAlign w:val="center"/>
          </w:tcPr>
          <w:p w14:paraId="3CD93E7B" w14:textId="29AF20EE" w:rsidR="00B4689A" w:rsidRDefault="00B4689A" w:rsidP="00B4689A">
            <w:pPr>
              <w:spacing w:after="0"/>
              <w:jc w:val="center"/>
              <w:rPr>
                <w:color w:val="000000"/>
              </w:rPr>
            </w:pPr>
            <w:r>
              <w:rPr>
                <w:color w:val="000000"/>
              </w:rPr>
              <w:t>98.90</w:t>
            </w:r>
          </w:p>
        </w:tc>
        <w:tc>
          <w:tcPr>
            <w:tcW w:w="1134" w:type="dxa"/>
            <w:vAlign w:val="center"/>
          </w:tcPr>
          <w:p w14:paraId="71AC77CE" w14:textId="107C9D2C" w:rsidR="00B4689A" w:rsidRDefault="00B4689A" w:rsidP="00B4689A">
            <w:pPr>
              <w:spacing w:after="0"/>
              <w:jc w:val="center"/>
              <w:rPr>
                <w:color w:val="000000"/>
              </w:rPr>
            </w:pPr>
            <w:r>
              <w:rPr>
                <w:color w:val="000000"/>
              </w:rPr>
              <w:t>98.94</w:t>
            </w:r>
          </w:p>
        </w:tc>
        <w:tc>
          <w:tcPr>
            <w:tcW w:w="1134" w:type="dxa"/>
            <w:vAlign w:val="center"/>
          </w:tcPr>
          <w:p w14:paraId="54D6C681" w14:textId="546F2256" w:rsidR="00B4689A" w:rsidRDefault="00B4689A" w:rsidP="00B4689A">
            <w:pPr>
              <w:spacing w:after="0"/>
              <w:jc w:val="center"/>
              <w:rPr>
                <w:color w:val="000000"/>
              </w:rPr>
            </w:pPr>
            <w:r>
              <w:rPr>
                <w:color w:val="000000"/>
              </w:rPr>
              <w:t>98.13</w:t>
            </w:r>
          </w:p>
        </w:tc>
        <w:tc>
          <w:tcPr>
            <w:tcW w:w="1275" w:type="dxa"/>
            <w:vAlign w:val="center"/>
          </w:tcPr>
          <w:p w14:paraId="275FECF1" w14:textId="7A017BBD" w:rsidR="00B4689A" w:rsidRDefault="00B4689A" w:rsidP="00B4689A">
            <w:pPr>
              <w:spacing w:after="0"/>
              <w:jc w:val="center"/>
              <w:rPr>
                <w:color w:val="000000"/>
              </w:rPr>
            </w:pPr>
            <w:r>
              <w:rPr>
                <w:color w:val="000000"/>
              </w:rPr>
              <w:t>98.19</w:t>
            </w:r>
          </w:p>
        </w:tc>
        <w:tc>
          <w:tcPr>
            <w:tcW w:w="1134" w:type="dxa"/>
            <w:vAlign w:val="center"/>
          </w:tcPr>
          <w:p w14:paraId="5B8E2A42" w14:textId="045E06D4" w:rsidR="00B4689A" w:rsidRDefault="00B4689A" w:rsidP="00B4689A">
            <w:pPr>
              <w:spacing w:after="0"/>
              <w:jc w:val="center"/>
              <w:rPr>
                <w:color w:val="000000"/>
              </w:rPr>
            </w:pPr>
            <w:r>
              <w:rPr>
                <w:color w:val="000000"/>
              </w:rPr>
              <w:t>99.61</w:t>
            </w:r>
          </w:p>
        </w:tc>
        <w:tc>
          <w:tcPr>
            <w:tcW w:w="1276" w:type="dxa"/>
            <w:vAlign w:val="center"/>
          </w:tcPr>
          <w:p w14:paraId="3C4883AD" w14:textId="2638AB97" w:rsidR="00B4689A" w:rsidRDefault="00B4689A" w:rsidP="00B4689A">
            <w:pPr>
              <w:spacing w:after="0"/>
              <w:jc w:val="center"/>
              <w:rPr>
                <w:color w:val="000000"/>
              </w:rPr>
            </w:pPr>
            <w:r>
              <w:rPr>
                <w:color w:val="000000"/>
              </w:rPr>
              <w:t>99.61</w:t>
            </w:r>
          </w:p>
        </w:tc>
      </w:tr>
      <w:tr w:rsidR="00B4689A" w:rsidRPr="00EE11FB" w14:paraId="461E3B49" w14:textId="44F0669A" w:rsidTr="00E91E23">
        <w:trPr>
          <w:trHeight w:val="157"/>
          <w:jc w:val="center"/>
        </w:trPr>
        <w:tc>
          <w:tcPr>
            <w:tcW w:w="0" w:type="auto"/>
            <w:noWrap/>
            <w:hideMark/>
          </w:tcPr>
          <w:p w14:paraId="33D73BFA"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24</w:t>
            </w:r>
          </w:p>
        </w:tc>
        <w:tc>
          <w:tcPr>
            <w:tcW w:w="688" w:type="dxa"/>
            <w:noWrap/>
            <w:hideMark/>
          </w:tcPr>
          <w:p w14:paraId="6324ABE0"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w:t>
            </w:r>
          </w:p>
        </w:tc>
        <w:tc>
          <w:tcPr>
            <w:tcW w:w="1340" w:type="dxa"/>
            <w:noWrap/>
            <w:hideMark/>
          </w:tcPr>
          <w:p w14:paraId="10E2AA36"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250</w:t>
            </w:r>
          </w:p>
        </w:tc>
        <w:tc>
          <w:tcPr>
            <w:tcW w:w="962" w:type="dxa"/>
            <w:noWrap/>
            <w:hideMark/>
          </w:tcPr>
          <w:p w14:paraId="62A89A6E"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110</w:t>
            </w:r>
          </w:p>
        </w:tc>
        <w:tc>
          <w:tcPr>
            <w:tcW w:w="705" w:type="dxa"/>
            <w:noWrap/>
            <w:hideMark/>
          </w:tcPr>
          <w:p w14:paraId="79394C5E"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12</w:t>
            </w:r>
          </w:p>
        </w:tc>
        <w:tc>
          <w:tcPr>
            <w:tcW w:w="1246" w:type="dxa"/>
            <w:noWrap/>
            <w:vAlign w:val="center"/>
            <w:hideMark/>
          </w:tcPr>
          <w:p w14:paraId="2633AD42" w14:textId="0FE4A8C9" w:rsidR="00B4689A" w:rsidRPr="00EE11FB" w:rsidRDefault="00B4689A" w:rsidP="00B4689A">
            <w:pPr>
              <w:spacing w:after="0"/>
              <w:jc w:val="center"/>
              <w:rPr>
                <w:rFonts w:asciiTheme="majorBidi" w:hAnsiTheme="majorBidi" w:cstheme="majorBidi"/>
                <w:color w:val="000000"/>
                <w:szCs w:val="22"/>
                <w:lang w:eastAsia="en-GB"/>
              </w:rPr>
            </w:pPr>
            <w:r>
              <w:rPr>
                <w:color w:val="000000"/>
              </w:rPr>
              <w:t>98.95</w:t>
            </w:r>
          </w:p>
        </w:tc>
        <w:tc>
          <w:tcPr>
            <w:tcW w:w="1134" w:type="dxa"/>
            <w:noWrap/>
            <w:vAlign w:val="center"/>
            <w:hideMark/>
          </w:tcPr>
          <w:p w14:paraId="278A813D" w14:textId="75B51F77" w:rsidR="00B4689A" w:rsidRPr="00EE11FB" w:rsidRDefault="00B4689A" w:rsidP="00B4689A">
            <w:pPr>
              <w:spacing w:after="0"/>
              <w:jc w:val="center"/>
              <w:rPr>
                <w:rFonts w:asciiTheme="majorBidi" w:hAnsiTheme="majorBidi" w:cstheme="majorBidi"/>
                <w:color w:val="000000"/>
                <w:szCs w:val="22"/>
                <w:lang w:eastAsia="en-GB"/>
              </w:rPr>
            </w:pPr>
            <w:r>
              <w:rPr>
                <w:color w:val="000000"/>
              </w:rPr>
              <w:t>98.84</w:t>
            </w:r>
          </w:p>
        </w:tc>
        <w:tc>
          <w:tcPr>
            <w:tcW w:w="1134" w:type="dxa"/>
            <w:vAlign w:val="center"/>
          </w:tcPr>
          <w:p w14:paraId="06351477" w14:textId="61DDD1BB" w:rsidR="00B4689A" w:rsidRDefault="00B4689A" w:rsidP="00B4689A">
            <w:pPr>
              <w:spacing w:after="0"/>
              <w:jc w:val="center"/>
              <w:rPr>
                <w:color w:val="000000"/>
              </w:rPr>
            </w:pPr>
            <w:r>
              <w:rPr>
                <w:color w:val="000000"/>
              </w:rPr>
              <w:t>98.95</w:t>
            </w:r>
          </w:p>
        </w:tc>
        <w:tc>
          <w:tcPr>
            <w:tcW w:w="1134" w:type="dxa"/>
            <w:vAlign w:val="center"/>
          </w:tcPr>
          <w:p w14:paraId="5900F31A" w14:textId="13431D3A" w:rsidR="00B4689A" w:rsidRDefault="00B4689A" w:rsidP="00B4689A">
            <w:pPr>
              <w:spacing w:after="0"/>
              <w:jc w:val="center"/>
              <w:rPr>
                <w:color w:val="000000"/>
              </w:rPr>
            </w:pPr>
            <w:r>
              <w:rPr>
                <w:color w:val="000000"/>
              </w:rPr>
              <w:t>98.91</w:t>
            </w:r>
          </w:p>
        </w:tc>
        <w:tc>
          <w:tcPr>
            <w:tcW w:w="1134" w:type="dxa"/>
            <w:vAlign w:val="center"/>
          </w:tcPr>
          <w:p w14:paraId="24A409BE" w14:textId="425B3835" w:rsidR="00B4689A" w:rsidRDefault="00B4689A" w:rsidP="00B4689A">
            <w:pPr>
              <w:spacing w:after="0"/>
              <w:jc w:val="center"/>
              <w:rPr>
                <w:color w:val="000000"/>
              </w:rPr>
            </w:pPr>
            <w:r>
              <w:rPr>
                <w:color w:val="000000"/>
              </w:rPr>
              <w:t>98.06</w:t>
            </w:r>
          </w:p>
        </w:tc>
        <w:tc>
          <w:tcPr>
            <w:tcW w:w="1275" w:type="dxa"/>
            <w:vAlign w:val="center"/>
          </w:tcPr>
          <w:p w14:paraId="0DDCEEDE" w14:textId="43A2AB47" w:rsidR="00B4689A" w:rsidRDefault="00B4689A" w:rsidP="00B4689A">
            <w:pPr>
              <w:spacing w:after="0"/>
              <w:jc w:val="center"/>
              <w:rPr>
                <w:color w:val="000000"/>
              </w:rPr>
            </w:pPr>
            <w:r>
              <w:rPr>
                <w:color w:val="000000"/>
              </w:rPr>
              <w:t>97.97</w:t>
            </w:r>
          </w:p>
        </w:tc>
        <w:tc>
          <w:tcPr>
            <w:tcW w:w="1134" w:type="dxa"/>
            <w:vAlign w:val="center"/>
          </w:tcPr>
          <w:p w14:paraId="01AD54A0" w14:textId="671B78A6" w:rsidR="00B4689A" w:rsidRDefault="00B4689A" w:rsidP="00B4689A">
            <w:pPr>
              <w:spacing w:after="0"/>
              <w:jc w:val="center"/>
              <w:rPr>
                <w:color w:val="000000"/>
              </w:rPr>
            </w:pPr>
            <w:r>
              <w:rPr>
                <w:color w:val="000000"/>
              </w:rPr>
              <w:t>99.46</w:t>
            </w:r>
          </w:p>
        </w:tc>
        <w:tc>
          <w:tcPr>
            <w:tcW w:w="1276" w:type="dxa"/>
            <w:vAlign w:val="center"/>
          </w:tcPr>
          <w:p w14:paraId="559D0B38" w14:textId="23F06C5F" w:rsidR="00B4689A" w:rsidRDefault="00B4689A" w:rsidP="00B4689A">
            <w:pPr>
              <w:spacing w:after="0"/>
              <w:jc w:val="center"/>
              <w:rPr>
                <w:color w:val="000000"/>
              </w:rPr>
            </w:pPr>
            <w:r>
              <w:rPr>
                <w:color w:val="000000"/>
              </w:rPr>
              <w:t>99.45</w:t>
            </w:r>
          </w:p>
        </w:tc>
      </w:tr>
      <w:tr w:rsidR="00B4689A" w:rsidRPr="00EE11FB" w14:paraId="0326B7B8" w14:textId="04C4450E" w:rsidTr="00E91E23">
        <w:trPr>
          <w:trHeight w:val="157"/>
          <w:jc w:val="center"/>
        </w:trPr>
        <w:tc>
          <w:tcPr>
            <w:tcW w:w="0" w:type="auto"/>
            <w:noWrap/>
            <w:hideMark/>
          </w:tcPr>
          <w:p w14:paraId="10D53C0F"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w:t>
            </w:r>
          </w:p>
        </w:tc>
        <w:tc>
          <w:tcPr>
            <w:tcW w:w="688" w:type="dxa"/>
            <w:noWrap/>
            <w:hideMark/>
          </w:tcPr>
          <w:p w14:paraId="5F6DCB70"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30</w:t>
            </w:r>
          </w:p>
        </w:tc>
        <w:tc>
          <w:tcPr>
            <w:tcW w:w="1340" w:type="dxa"/>
            <w:noWrap/>
            <w:hideMark/>
          </w:tcPr>
          <w:p w14:paraId="1222662D"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280</w:t>
            </w:r>
          </w:p>
        </w:tc>
        <w:tc>
          <w:tcPr>
            <w:tcW w:w="962" w:type="dxa"/>
            <w:noWrap/>
            <w:hideMark/>
          </w:tcPr>
          <w:p w14:paraId="4CB681B2"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135</w:t>
            </w:r>
          </w:p>
        </w:tc>
        <w:tc>
          <w:tcPr>
            <w:tcW w:w="705" w:type="dxa"/>
            <w:noWrap/>
            <w:hideMark/>
          </w:tcPr>
          <w:p w14:paraId="109A7018"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17</w:t>
            </w:r>
          </w:p>
        </w:tc>
        <w:tc>
          <w:tcPr>
            <w:tcW w:w="1246" w:type="dxa"/>
            <w:noWrap/>
            <w:vAlign w:val="center"/>
            <w:hideMark/>
          </w:tcPr>
          <w:p w14:paraId="0FCB07D0" w14:textId="49191956" w:rsidR="00B4689A" w:rsidRPr="00EE11FB" w:rsidRDefault="00B4689A" w:rsidP="00B4689A">
            <w:pPr>
              <w:spacing w:after="0"/>
              <w:jc w:val="center"/>
              <w:rPr>
                <w:rFonts w:asciiTheme="majorBidi" w:hAnsiTheme="majorBidi" w:cstheme="majorBidi"/>
                <w:color w:val="000000"/>
                <w:szCs w:val="22"/>
                <w:lang w:eastAsia="en-GB"/>
              </w:rPr>
            </w:pPr>
            <w:r>
              <w:rPr>
                <w:color w:val="000000"/>
              </w:rPr>
              <w:t>99.03</w:t>
            </w:r>
          </w:p>
        </w:tc>
        <w:tc>
          <w:tcPr>
            <w:tcW w:w="1134" w:type="dxa"/>
            <w:noWrap/>
            <w:vAlign w:val="center"/>
            <w:hideMark/>
          </w:tcPr>
          <w:p w14:paraId="7AF767CA" w14:textId="574B30B0" w:rsidR="00B4689A" w:rsidRPr="00EE11FB" w:rsidRDefault="00B4689A" w:rsidP="00B4689A">
            <w:pPr>
              <w:spacing w:after="0"/>
              <w:jc w:val="center"/>
              <w:rPr>
                <w:rFonts w:asciiTheme="majorBidi" w:hAnsiTheme="majorBidi" w:cstheme="majorBidi"/>
                <w:color w:val="000000"/>
                <w:szCs w:val="22"/>
                <w:lang w:eastAsia="en-GB"/>
              </w:rPr>
            </w:pPr>
            <w:r>
              <w:rPr>
                <w:color w:val="000000"/>
              </w:rPr>
              <w:t>98.96</w:t>
            </w:r>
          </w:p>
        </w:tc>
        <w:tc>
          <w:tcPr>
            <w:tcW w:w="1134" w:type="dxa"/>
            <w:vAlign w:val="center"/>
          </w:tcPr>
          <w:p w14:paraId="7B63F074" w14:textId="6DD425CA" w:rsidR="00B4689A" w:rsidRDefault="00B4689A" w:rsidP="00B4689A">
            <w:pPr>
              <w:spacing w:after="0"/>
              <w:jc w:val="center"/>
              <w:rPr>
                <w:color w:val="000000"/>
              </w:rPr>
            </w:pPr>
            <w:r>
              <w:rPr>
                <w:color w:val="000000"/>
              </w:rPr>
              <w:t>98.80</w:t>
            </w:r>
          </w:p>
        </w:tc>
        <w:tc>
          <w:tcPr>
            <w:tcW w:w="1134" w:type="dxa"/>
            <w:vAlign w:val="center"/>
          </w:tcPr>
          <w:p w14:paraId="50AF8481" w14:textId="57669F01" w:rsidR="00B4689A" w:rsidRDefault="00B4689A" w:rsidP="00B4689A">
            <w:pPr>
              <w:spacing w:after="0"/>
              <w:jc w:val="center"/>
              <w:rPr>
                <w:color w:val="000000"/>
              </w:rPr>
            </w:pPr>
            <w:r>
              <w:rPr>
                <w:color w:val="000000"/>
              </w:rPr>
              <w:t>98.79</w:t>
            </w:r>
          </w:p>
        </w:tc>
        <w:tc>
          <w:tcPr>
            <w:tcW w:w="1134" w:type="dxa"/>
            <w:vAlign w:val="center"/>
          </w:tcPr>
          <w:p w14:paraId="315CB000" w14:textId="35023DBE" w:rsidR="00B4689A" w:rsidRDefault="00B4689A" w:rsidP="00B4689A">
            <w:pPr>
              <w:spacing w:after="0"/>
              <w:jc w:val="center"/>
              <w:rPr>
                <w:color w:val="000000"/>
              </w:rPr>
            </w:pPr>
            <w:r>
              <w:rPr>
                <w:color w:val="000000"/>
              </w:rPr>
              <w:t>98.14</w:t>
            </w:r>
          </w:p>
        </w:tc>
        <w:tc>
          <w:tcPr>
            <w:tcW w:w="1275" w:type="dxa"/>
            <w:vAlign w:val="center"/>
          </w:tcPr>
          <w:p w14:paraId="60793400" w14:textId="63C8C339" w:rsidR="00B4689A" w:rsidRDefault="00B4689A" w:rsidP="00B4689A">
            <w:pPr>
              <w:spacing w:after="0"/>
              <w:jc w:val="center"/>
              <w:rPr>
                <w:color w:val="000000"/>
              </w:rPr>
            </w:pPr>
            <w:r>
              <w:rPr>
                <w:color w:val="000000"/>
              </w:rPr>
              <w:t>98.06</w:t>
            </w:r>
          </w:p>
        </w:tc>
        <w:tc>
          <w:tcPr>
            <w:tcW w:w="1134" w:type="dxa"/>
            <w:vAlign w:val="center"/>
          </w:tcPr>
          <w:p w14:paraId="5D95EEBD" w14:textId="597A39D9" w:rsidR="00B4689A" w:rsidRDefault="00B4689A" w:rsidP="00B4689A">
            <w:pPr>
              <w:spacing w:after="0"/>
              <w:jc w:val="center"/>
              <w:rPr>
                <w:color w:val="000000"/>
              </w:rPr>
            </w:pPr>
            <w:r>
              <w:rPr>
                <w:color w:val="000000"/>
              </w:rPr>
              <w:t>99.54</w:t>
            </w:r>
          </w:p>
        </w:tc>
        <w:tc>
          <w:tcPr>
            <w:tcW w:w="1276" w:type="dxa"/>
            <w:vAlign w:val="center"/>
          </w:tcPr>
          <w:p w14:paraId="7899D82A" w14:textId="410A22A8" w:rsidR="00B4689A" w:rsidRDefault="00B4689A" w:rsidP="00B4689A">
            <w:pPr>
              <w:spacing w:after="0"/>
              <w:jc w:val="center"/>
              <w:rPr>
                <w:color w:val="000000"/>
              </w:rPr>
            </w:pPr>
            <w:r>
              <w:rPr>
                <w:color w:val="000000"/>
              </w:rPr>
              <w:t>99.49</w:t>
            </w:r>
          </w:p>
        </w:tc>
      </w:tr>
      <w:tr w:rsidR="00B4689A" w:rsidRPr="00EE11FB" w14:paraId="4BFCB01D" w14:textId="4106B84C" w:rsidTr="00E91E23">
        <w:trPr>
          <w:trHeight w:val="157"/>
          <w:jc w:val="center"/>
        </w:trPr>
        <w:tc>
          <w:tcPr>
            <w:tcW w:w="0" w:type="auto"/>
            <w:noWrap/>
            <w:hideMark/>
          </w:tcPr>
          <w:p w14:paraId="7F62B82D"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26</w:t>
            </w:r>
          </w:p>
        </w:tc>
        <w:tc>
          <w:tcPr>
            <w:tcW w:w="688" w:type="dxa"/>
            <w:noWrap/>
            <w:hideMark/>
          </w:tcPr>
          <w:p w14:paraId="0940883F"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30</w:t>
            </w:r>
          </w:p>
        </w:tc>
        <w:tc>
          <w:tcPr>
            <w:tcW w:w="1340" w:type="dxa"/>
            <w:noWrap/>
            <w:hideMark/>
          </w:tcPr>
          <w:p w14:paraId="0BB780AD"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260</w:t>
            </w:r>
          </w:p>
        </w:tc>
        <w:tc>
          <w:tcPr>
            <w:tcW w:w="962" w:type="dxa"/>
            <w:noWrap/>
            <w:hideMark/>
          </w:tcPr>
          <w:p w14:paraId="19D031A2"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135</w:t>
            </w:r>
          </w:p>
        </w:tc>
        <w:tc>
          <w:tcPr>
            <w:tcW w:w="705" w:type="dxa"/>
            <w:noWrap/>
            <w:hideMark/>
          </w:tcPr>
          <w:p w14:paraId="630CE3F3"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17</w:t>
            </w:r>
          </w:p>
        </w:tc>
        <w:tc>
          <w:tcPr>
            <w:tcW w:w="1246" w:type="dxa"/>
            <w:noWrap/>
            <w:vAlign w:val="center"/>
            <w:hideMark/>
          </w:tcPr>
          <w:p w14:paraId="0091C1CA" w14:textId="2BC875E2" w:rsidR="00B4689A" w:rsidRPr="00EE11FB" w:rsidRDefault="00B4689A" w:rsidP="00B4689A">
            <w:pPr>
              <w:spacing w:after="0"/>
              <w:jc w:val="center"/>
              <w:rPr>
                <w:rFonts w:asciiTheme="majorBidi" w:hAnsiTheme="majorBidi" w:cstheme="majorBidi"/>
                <w:color w:val="000000"/>
                <w:szCs w:val="22"/>
                <w:lang w:eastAsia="en-GB"/>
              </w:rPr>
            </w:pPr>
            <w:r>
              <w:rPr>
                <w:color w:val="000000"/>
              </w:rPr>
              <w:t>99.29</w:t>
            </w:r>
          </w:p>
        </w:tc>
        <w:tc>
          <w:tcPr>
            <w:tcW w:w="1134" w:type="dxa"/>
            <w:noWrap/>
            <w:vAlign w:val="center"/>
            <w:hideMark/>
          </w:tcPr>
          <w:p w14:paraId="72C4140F" w14:textId="118EA474" w:rsidR="00B4689A" w:rsidRPr="00EE11FB" w:rsidRDefault="00B4689A" w:rsidP="00B4689A">
            <w:pPr>
              <w:spacing w:after="0"/>
              <w:jc w:val="center"/>
              <w:rPr>
                <w:rFonts w:asciiTheme="majorBidi" w:hAnsiTheme="majorBidi" w:cstheme="majorBidi"/>
                <w:color w:val="000000"/>
                <w:szCs w:val="22"/>
                <w:lang w:eastAsia="en-GB"/>
              </w:rPr>
            </w:pPr>
            <w:r>
              <w:rPr>
                <w:color w:val="000000"/>
              </w:rPr>
              <w:t>99.23</w:t>
            </w:r>
          </w:p>
        </w:tc>
        <w:tc>
          <w:tcPr>
            <w:tcW w:w="1134" w:type="dxa"/>
            <w:vAlign w:val="center"/>
          </w:tcPr>
          <w:p w14:paraId="30E9D0A2" w14:textId="60C37390" w:rsidR="00B4689A" w:rsidRDefault="00B4689A" w:rsidP="00B4689A">
            <w:pPr>
              <w:spacing w:after="0"/>
              <w:jc w:val="center"/>
              <w:rPr>
                <w:color w:val="000000"/>
              </w:rPr>
            </w:pPr>
            <w:r>
              <w:rPr>
                <w:color w:val="000000"/>
              </w:rPr>
              <w:t>99.10</w:t>
            </w:r>
          </w:p>
        </w:tc>
        <w:tc>
          <w:tcPr>
            <w:tcW w:w="1134" w:type="dxa"/>
            <w:vAlign w:val="center"/>
          </w:tcPr>
          <w:p w14:paraId="2A19C098" w14:textId="2533AB9E" w:rsidR="00B4689A" w:rsidRDefault="00B4689A" w:rsidP="00B4689A">
            <w:pPr>
              <w:spacing w:after="0"/>
              <w:jc w:val="center"/>
              <w:rPr>
                <w:color w:val="000000"/>
              </w:rPr>
            </w:pPr>
            <w:r>
              <w:rPr>
                <w:color w:val="000000"/>
              </w:rPr>
              <w:t>99.09</w:t>
            </w:r>
          </w:p>
        </w:tc>
        <w:tc>
          <w:tcPr>
            <w:tcW w:w="1134" w:type="dxa"/>
            <w:vAlign w:val="center"/>
          </w:tcPr>
          <w:p w14:paraId="57C9A302" w14:textId="2F67F83A" w:rsidR="00B4689A" w:rsidRDefault="00B4689A" w:rsidP="00B4689A">
            <w:pPr>
              <w:spacing w:after="0"/>
              <w:jc w:val="center"/>
              <w:rPr>
                <w:color w:val="000000"/>
              </w:rPr>
            </w:pPr>
            <w:r>
              <w:rPr>
                <w:color w:val="000000"/>
              </w:rPr>
              <w:t>98.40</w:t>
            </w:r>
          </w:p>
        </w:tc>
        <w:tc>
          <w:tcPr>
            <w:tcW w:w="1275" w:type="dxa"/>
            <w:vAlign w:val="center"/>
          </w:tcPr>
          <w:p w14:paraId="5D90334B" w14:textId="25474CB1" w:rsidR="00B4689A" w:rsidRDefault="00B4689A" w:rsidP="00B4689A">
            <w:pPr>
              <w:spacing w:after="0"/>
              <w:jc w:val="center"/>
              <w:rPr>
                <w:color w:val="000000"/>
              </w:rPr>
            </w:pPr>
            <w:r>
              <w:rPr>
                <w:color w:val="000000"/>
              </w:rPr>
              <w:t>98.35</w:t>
            </w:r>
          </w:p>
        </w:tc>
        <w:tc>
          <w:tcPr>
            <w:tcW w:w="1134" w:type="dxa"/>
            <w:vAlign w:val="center"/>
          </w:tcPr>
          <w:p w14:paraId="552741DC" w14:textId="3CE0654B" w:rsidR="00B4689A" w:rsidRDefault="00B4689A" w:rsidP="00B4689A">
            <w:pPr>
              <w:spacing w:after="0"/>
              <w:jc w:val="center"/>
              <w:rPr>
                <w:color w:val="000000"/>
              </w:rPr>
            </w:pPr>
            <w:r>
              <w:rPr>
                <w:color w:val="000000"/>
              </w:rPr>
              <w:t>99.61</w:t>
            </w:r>
          </w:p>
        </w:tc>
        <w:tc>
          <w:tcPr>
            <w:tcW w:w="1276" w:type="dxa"/>
            <w:vAlign w:val="center"/>
          </w:tcPr>
          <w:p w14:paraId="39D90AF6" w14:textId="079AB50F" w:rsidR="00B4689A" w:rsidRDefault="00B4689A" w:rsidP="00B4689A">
            <w:pPr>
              <w:spacing w:after="0"/>
              <w:jc w:val="center"/>
              <w:rPr>
                <w:color w:val="000000"/>
              </w:rPr>
            </w:pPr>
            <w:r>
              <w:rPr>
                <w:color w:val="000000"/>
              </w:rPr>
              <w:t>99.59</w:t>
            </w:r>
          </w:p>
        </w:tc>
      </w:tr>
      <w:tr w:rsidR="00B4689A" w:rsidRPr="00EE11FB" w14:paraId="44635D2F" w14:textId="5686408E" w:rsidTr="00E91E23">
        <w:trPr>
          <w:trHeight w:val="157"/>
          <w:jc w:val="center"/>
        </w:trPr>
        <w:tc>
          <w:tcPr>
            <w:tcW w:w="0" w:type="auto"/>
            <w:noWrap/>
            <w:hideMark/>
          </w:tcPr>
          <w:p w14:paraId="37FD2DC4"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27</w:t>
            </w:r>
          </w:p>
        </w:tc>
        <w:tc>
          <w:tcPr>
            <w:tcW w:w="688" w:type="dxa"/>
            <w:noWrap/>
            <w:hideMark/>
          </w:tcPr>
          <w:p w14:paraId="06D17AE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40</w:t>
            </w:r>
          </w:p>
        </w:tc>
        <w:tc>
          <w:tcPr>
            <w:tcW w:w="1340" w:type="dxa"/>
            <w:noWrap/>
            <w:hideMark/>
          </w:tcPr>
          <w:p w14:paraId="2D6449A2"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260</w:t>
            </w:r>
          </w:p>
        </w:tc>
        <w:tc>
          <w:tcPr>
            <w:tcW w:w="962" w:type="dxa"/>
            <w:noWrap/>
            <w:hideMark/>
          </w:tcPr>
          <w:p w14:paraId="7B69864B"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135</w:t>
            </w:r>
          </w:p>
        </w:tc>
        <w:tc>
          <w:tcPr>
            <w:tcW w:w="705" w:type="dxa"/>
            <w:noWrap/>
            <w:hideMark/>
          </w:tcPr>
          <w:p w14:paraId="1A51DF2A"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17</w:t>
            </w:r>
          </w:p>
        </w:tc>
        <w:tc>
          <w:tcPr>
            <w:tcW w:w="1246" w:type="dxa"/>
            <w:noWrap/>
            <w:vAlign w:val="center"/>
            <w:hideMark/>
          </w:tcPr>
          <w:p w14:paraId="51EB01BC" w14:textId="61C9D27B" w:rsidR="00B4689A" w:rsidRPr="00EE11FB" w:rsidRDefault="00B4689A" w:rsidP="00B4689A">
            <w:pPr>
              <w:spacing w:after="0"/>
              <w:jc w:val="center"/>
              <w:rPr>
                <w:rFonts w:asciiTheme="majorBidi" w:hAnsiTheme="majorBidi" w:cstheme="majorBidi"/>
                <w:color w:val="000000"/>
                <w:szCs w:val="22"/>
                <w:lang w:eastAsia="en-GB"/>
              </w:rPr>
            </w:pPr>
            <w:r>
              <w:rPr>
                <w:color w:val="000000"/>
              </w:rPr>
              <w:t>99.00</w:t>
            </w:r>
          </w:p>
        </w:tc>
        <w:tc>
          <w:tcPr>
            <w:tcW w:w="1134" w:type="dxa"/>
            <w:noWrap/>
            <w:vAlign w:val="center"/>
            <w:hideMark/>
          </w:tcPr>
          <w:p w14:paraId="3FAE5AF8" w14:textId="11DB9744" w:rsidR="00B4689A" w:rsidRPr="00EE11FB" w:rsidRDefault="00B4689A" w:rsidP="00B4689A">
            <w:pPr>
              <w:spacing w:after="0"/>
              <w:jc w:val="center"/>
              <w:rPr>
                <w:rFonts w:asciiTheme="majorBidi" w:hAnsiTheme="majorBidi" w:cstheme="majorBidi"/>
                <w:color w:val="000000"/>
                <w:szCs w:val="22"/>
                <w:lang w:eastAsia="en-GB"/>
              </w:rPr>
            </w:pPr>
            <w:r>
              <w:rPr>
                <w:color w:val="000000"/>
              </w:rPr>
              <w:t>98.96</w:t>
            </w:r>
          </w:p>
        </w:tc>
        <w:tc>
          <w:tcPr>
            <w:tcW w:w="1134" w:type="dxa"/>
            <w:vAlign w:val="center"/>
          </w:tcPr>
          <w:p w14:paraId="2C3B5982" w14:textId="5118DC25" w:rsidR="00B4689A" w:rsidRDefault="00B4689A" w:rsidP="00B4689A">
            <w:pPr>
              <w:spacing w:after="0"/>
              <w:jc w:val="center"/>
              <w:rPr>
                <w:color w:val="000000"/>
              </w:rPr>
            </w:pPr>
            <w:r>
              <w:rPr>
                <w:color w:val="000000"/>
              </w:rPr>
              <w:t>98.88</w:t>
            </w:r>
          </w:p>
        </w:tc>
        <w:tc>
          <w:tcPr>
            <w:tcW w:w="1134" w:type="dxa"/>
            <w:vAlign w:val="center"/>
          </w:tcPr>
          <w:p w14:paraId="101DE24D" w14:textId="57C33CAC" w:rsidR="00B4689A" w:rsidRDefault="00B4689A" w:rsidP="00B4689A">
            <w:pPr>
              <w:spacing w:after="0"/>
              <w:jc w:val="center"/>
              <w:rPr>
                <w:color w:val="000000"/>
              </w:rPr>
            </w:pPr>
            <w:r>
              <w:rPr>
                <w:color w:val="000000"/>
              </w:rPr>
              <w:t>98.83</w:t>
            </w:r>
          </w:p>
        </w:tc>
        <w:tc>
          <w:tcPr>
            <w:tcW w:w="1134" w:type="dxa"/>
            <w:vAlign w:val="center"/>
          </w:tcPr>
          <w:p w14:paraId="4B6EA740" w14:textId="6A413F12" w:rsidR="00B4689A" w:rsidRDefault="00B4689A" w:rsidP="00B4689A">
            <w:pPr>
              <w:spacing w:after="0"/>
              <w:jc w:val="center"/>
              <w:rPr>
                <w:color w:val="000000"/>
              </w:rPr>
            </w:pPr>
            <w:r>
              <w:rPr>
                <w:color w:val="000000"/>
              </w:rPr>
              <w:t>98.11</w:t>
            </w:r>
          </w:p>
        </w:tc>
        <w:tc>
          <w:tcPr>
            <w:tcW w:w="1275" w:type="dxa"/>
            <w:vAlign w:val="center"/>
          </w:tcPr>
          <w:p w14:paraId="0180A7FE" w14:textId="5B3AABE5" w:rsidR="00B4689A" w:rsidRDefault="00B4689A" w:rsidP="00B4689A">
            <w:pPr>
              <w:spacing w:after="0"/>
              <w:jc w:val="center"/>
              <w:rPr>
                <w:color w:val="000000"/>
              </w:rPr>
            </w:pPr>
            <w:r>
              <w:rPr>
                <w:color w:val="000000"/>
              </w:rPr>
              <w:t>98.04</w:t>
            </w:r>
          </w:p>
        </w:tc>
        <w:tc>
          <w:tcPr>
            <w:tcW w:w="1134" w:type="dxa"/>
            <w:vAlign w:val="center"/>
          </w:tcPr>
          <w:p w14:paraId="1C734E39" w14:textId="5520A683" w:rsidR="00B4689A" w:rsidRDefault="00B4689A" w:rsidP="00B4689A">
            <w:pPr>
              <w:spacing w:after="0"/>
              <w:jc w:val="center"/>
              <w:rPr>
                <w:color w:val="000000"/>
              </w:rPr>
            </w:pPr>
            <w:r>
              <w:rPr>
                <w:color w:val="000000"/>
              </w:rPr>
              <w:t>99.46</w:t>
            </w:r>
          </w:p>
        </w:tc>
        <w:tc>
          <w:tcPr>
            <w:tcW w:w="1276" w:type="dxa"/>
            <w:vAlign w:val="center"/>
          </w:tcPr>
          <w:p w14:paraId="77676279" w14:textId="60A0D3EB" w:rsidR="00B4689A" w:rsidRDefault="00B4689A" w:rsidP="00B4689A">
            <w:pPr>
              <w:spacing w:after="0"/>
              <w:jc w:val="center"/>
              <w:rPr>
                <w:color w:val="000000"/>
              </w:rPr>
            </w:pPr>
            <w:r>
              <w:rPr>
                <w:color w:val="000000"/>
              </w:rPr>
              <w:t>99.44</w:t>
            </w:r>
          </w:p>
        </w:tc>
      </w:tr>
      <w:tr w:rsidR="00B4689A" w:rsidRPr="00EE11FB" w14:paraId="74122613" w14:textId="5439A275" w:rsidTr="00E91E23">
        <w:trPr>
          <w:trHeight w:val="157"/>
          <w:jc w:val="center"/>
        </w:trPr>
        <w:tc>
          <w:tcPr>
            <w:tcW w:w="0" w:type="auto"/>
            <w:noWrap/>
            <w:hideMark/>
          </w:tcPr>
          <w:p w14:paraId="32FAA00D"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28</w:t>
            </w:r>
          </w:p>
        </w:tc>
        <w:tc>
          <w:tcPr>
            <w:tcW w:w="688" w:type="dxa"/>
            <w:noWrap/>
            <w:hideMark/>
          </w:tcPr>
          <w:p w14:paraId="53DAF39B"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25</w:t>
            </w:r>
          </w:p>
        </w:tc>
        <w:tc>
          <w:tcPr>
            <w:tcW w:w="1340" w:type="dxa"/>
            <w:noWrap/>
            <w:hideMark/>
          </w:tcPr>
          <w:p w14:paraId="11C055D5"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270</w:t>
            </w:r>
          </w:p>
        </w:tc>
        <w:tc>
          <w:tcPr>
            <w:tcW w:w="962" w:type="dxa"/>
            <w:noWrap/>
            <w:hideMark/>
          </w:tcPr>
          <w:p w14:paraId="1AA97BA9"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110</w:t>
            </w:r>
          </w:p>
        </w:tc>
        <w:tc>
          <w:tcPr>
            <w:tcW w:w="705" w:type="dxa"/>
            <w:noWrap/>
            <w:hideMark/>
          </w:tcPr>
          <w:p w14:paraId="72F9CD78"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22</w:t>
            </w:r>
          </w:p>
        </w:tc>
        <w:tc>
          <w:tcPr>
            <w:tcW w:w="1246" w:type="dxa"/>
            <w:noWrap/>
            <w:vAlign w:val="center"/>
            <w:hideMark/>
          </w:tcPr>
          <w:p w14:paraId="744C74F1" w14:textId="25FB8F8E" w:rsidR="00B4689A" w:rsidRPr="00EE11FB" w:rsidRDefault="00B4689A" w:rsidP="00B4689A">
            <w:pPr>
              <w:spacing w:after="0"/>
              <w:jc w:val="center"/>
              <w:rPr>
                <w:rFonts w:asciiTheme="majorBidi" w:hAnsiTheme="majorBidi" w:cstheme="majorBidi"/>
                <w:color w:val="000000"/>
                <w:szCs w:val="22"/>
                <w:lang w:eastAsia="en-GB"/>
              </w:rPr>
            </w:pPr>
            <w:r>
              <w:rPr>
                <w:color w:val="000000"/>
              </w:rPr>
              <w:t>99.00</w:t>
            </w:r>
          </w:p>
        </w:tc>
        <w:tc>
          <w:tcPr>
            <w:tcW w:w="1134" w:type="dxa"/>
            <w:noWrap/>
            <w:vAlign w:val="center"/>
            <w:hideMark/>
          </w:tcPr>
          <w:p w14:paraId="342F4799" w14:textId="427CB6E9" w:rsidR="00B4689A" w:rsidRPr="00EE11FB" w:rsidRDefault="00B4689A" w:rsidP="00B4689A">
            <w:pPr>
              <w:spacing w:after="0"/>
              <w:jc w:val="center"/>
              <w:rPr>
                <w:rFonts w:asciiTheme="majorBidi" w:hAnsiTheme="majorBidi" w:cstheme="majorBidi"/>
                <w:color w:val="000000"/>
                <w:szCs w:val="22"/>
                <w:lang w:eastAsia="en-GB"/>
              </w:rPr>
            </w:pPr>
            <w:r>
              <w:rPr>
                <w:color w:val="000000"/>
              </w:rPr>
              <w:t>98.93</w:t>
            </w:r>
          </w:p>
        </w:tc>
        <w:tc>
          <w:tcPr>
            <w:tcW w:w="1134" w:type="dxa"/>
            <w:vAlign w:val="center"/>
          </w:tcPr>
          <w:p w14:paraId="2FBAF966" w14:textId="02D68512" w:rsidR="00B4689A" w:rsidRDefault="00B4689A" w:rsidP="00B4689A">
            <w:pPr>
              <w:spacing w:after="0"/>
              <w:jc w:val="center"/>
              <w:rPr>
                <w:color w:val="000000"/>
              </w:rPr>
            </w:pPr>
            <w:r>
              <w:rPr>
                <w:color w:val="000000"/>
              </w:rPr>
              <w:t>98.73</w:t>
            </w:r>
          </w:p>
        </w:tc>
        <w:tc>
          <w:tcPr>
            <w:tcW w:w="1134" w:type="dxa"/>
            <w:vAlign w:val="center"/>
          </w:tcPr>
          <w:p w14:paraId="5FD4F943" w14:textId="0E74659D" w:rsidR="00B4689A" w:rsidRDefault="00B4689A" w:rsidP="00B4689A">
            <w:pPr>
              <w:spacing w:after="0"/>
              <w:jc w:val="center"/>
              <w:rPr>
                <w:color w:val="000000"/>
              </w:rPr>
            </w:pPr>
            <w:r>
              <w:rPr>
                <w:color w:val="000000"/>
              </w:rPr>
              <w:t>98.71</w:t>
            </w:r>
          </w:p>
        </w:tc>
        <w:tc>
          <w:tcPr>
            <w:tcW w:w="1134" w:type="dxa"/>
            <w:vAlign w:val="center"/>
          </w:tcPr>
          <w:p w14:paraId="4CC75D67" w14:textId="061D95D3" w:rsidR="00B4689A" w:rsidRDefault="00B4689A" w:rsidP="00B4689A">
            <w:pPr>
              <w:spacing w:after="0"/>
              <w:jc w:val="center"/>
              <w:rPr>
                <w:color w:val="000000"/>
              </w:rPr>
            </w:pPr>
            <w:r>
              <w:rPr>
                <w:color w:val="000000"/>
              </w:rPr>
              <w:t>98.11</w:t>
            </w:r>
          </w:p>
        </w:tc>
        <w:tc>
          <w:tcPr>
            <w:tcW w:w="1275" w:type="dxa"/>
            <w:vAlign w:val="center"/>
          </w:tcPr>
          <w:p w14:paraId="47DA9B14" w14:textId="6066EA11" w:rsidR="00B4689A" w:rsidRDefault="00B4689A" w:rsidP="00B4689A">
            <w:pPr>
              <w:spacing w:after="0"/>
              <w:jc w:val="center"/>
              <w:rPr>
                <w:color w:val="000000"/>
              </w:rPr>
            </w:pPr>
            <w:r>
              <w:rPr>
                <w:color w:val="000000"/>
              </w:rPr>
              <w:t>98.02</w:t>
            </w:r>
          </w:p>
        </w:tc>
        <w:tc>
          <w:tcPr>
            <w:tcW w:w="1134" w:type="dxa"/>
            <w:vAlign w:val="center"/>
          </w:tcPr>
          <w:p w14:paraId="444587EA" w14:textId="14EEC088" w:rsidR="00B4689A" w:rsidRDefault="00B4689A" w:rsidP="00B4689A">
            <w:pPr>
              <w:spacing w:after="0"/>
              <w:jc w:val="center"/>
              <w:rPr>
                <w:color w:val="000000"/>
              </w:rPr>
            </w:pPr>
            <w:r>
              <w:rPr>
                <w:color w:val="000000"/>
              </w:rPr>
              <w:t>99.41</w:t>
            </w:r>
          </w:p>
        </w:tc>
        <w:tc>
          <w:tcPr>
            <w:tcW w:w="1276" w:type="dxa"/>
            <w:vAlign w:val="center"/>
          </w:tcPr>
          <w:p w14:paraId="421A4EED" w14:textId="265CD2F0" w:rsidR="00B4689A" w:rsidRDefault="00B4689A" w:rsidP="00B4689A">
            <w:pPr>
              <w:spacing w:after="0"/>
              <w:jc w:val="center"/>
              <w:rPr>
                <w:color w:val="000000"/>
              </w:rPr>
            </w:pPr>
            <w:r>
              <w:rPr>
                <w:color w:val="000000"/>
              </w:rPr>
              <w:t>99.42</w:t>
            </w:r>
          </w:p>
        </w:tc>
      </w:tr>
      <w:tr w:rsidR="00B4689A" w:rsidRPr="00EE11FB" w14:paraId="2A392D49" w14:textId="0652AD92" w:rsidTr="00E91E23">
        <w:trPr>
          <w:trHeight w:val="157"/>
          <w:jc w:val="center"/>
        </w:trPr>
        <w:tc>
          <w:tcPr>
            <w:tcW w:w="0" w:type="auto"/>
            <w:noWrap/>
            <w:hideMark/>
          </w:tcPr>
          <w:p w14:paraId="774B933F"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29</w:t>
            </w:r>
          </w:p>
        </w:tc>
        <w:tc>
          <w:tcPr>
            <w:tcW w:w="688" w:type="dxa"/>
            <w:noWrap/>
            <w:hideMark/>
          </w:tcPr>
          <w:p w14:paraId="295CCAE7"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30</w:t>
            </w:r>
          </w:p>
        </w:tc>
        <w:tc>
          <w:tcPr>
            <w:tcW w:w="1340" w:type="dxa"/>
            <w:noWrap/>
            <w:hideMark/>
          </w:tcPr>
          <w:p w14:paraId="67E0D2DD"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260</w:t>
            </w:r>
          </w:p>
        </w:tc>
        <w:tc>
          <w:tcPr>
            <w:tcW w:w="962" w:type="dxa"/>
            <w:noWrap/>
            <w:hideMark/>
          </w:tcPr>
          <w:p w14:paraId="3706450C"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135</w:t>
            </w:r>
          </w:p>
        </w:tc>
        <w:tc>
          <w:tcPr>
            <w:tcW w:w="705" w:type="dxa"/>
            <w:noWrap/>
            <w:hideMark/>
          </w:tcPr>
          <w:p w14:paraId="0693B242"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17</w:t>
            </w:r>
          </w:p>
        </w:tc>
        <w:tc>
          <w:tcPr>
            <w:tcW w:w="1246" w:type="dxa"/>
            <w:noWrap/>
            <w:vAlign w:val="center"/>
            <w:hideMark/>
          </w:tcPr>
          <w:p w14:paraId="6B2A39BB" w14:textId="20E0977B" w:rsidR="00B4689A" w:rsidRPr="00EE11FB" w:rsidRDefault="00B4689A" w:rsidP="00B4689A">
            <w:pPr>
              <w:spacing w:after="0"/>
              <w:jc w:val="center"/>
              <w:rPr>
                <w:rFonts w:asciiTheme="majorBidi" w:hAnsiTheme="majorBidi" w:cstheme="majorBidi"/>
                <w:color w:val="000000"/>
                <w:szCs w:val="22"/>
                <w:lang w:eastAsia="en-GB"/>
              </w:rPr>
            </w:pPr>
            <w:r>
              <w:rPr>
                <w:color w:val="000000"/>
              </w:rPr>
              <w:t>99.29</w:t>
            </w:r>
          </w:p>
        </w:tc>
        <w:tc>
          <w:tcPr>
            <w:tcW w:w="1134" w:type="dxa"/>
            <w:noWrap/>
            <w:vAlign w:val="center"/>
            <w:hideMark/>
          </w:tcPr>
          <w:p w14:paraId="4DF5BE22" w14:textId="62646455" w:rsidR="00B4689A" w:rsidRPr="00EE11FB" w:rsidRDefault="00B4689A" w:rsidP="00B4689A">
            <w:pPr>
              <w:spacing w:after="0"/>
              <w:jc w:val="center"/>
              <w:rPr>
                <w:rFonts w:asciiTheme="majorBidi" w:hAnsiTheme="majorBidi" w:cstheme="majorBidi"/>
                <w:color w:val="000000"/>
                <w:szCs w:val="22"/>
                <w:lang w:eastAsia="en-GB"/>
              </w:rPr>
            </w:pPr>
            <w:r>
              <w:rPr>
                <w:color w:val="000000"/>
              </w:rPr>
              <w:t>99.23</w:t>
            </w:r>
          </w:p>
        </w:tc>
        <w:tc>
          <w:tcPr>
            <w:tcW w:w="1134" w:type="dxa"/>
            <w:vAlign w:val="center"/>
          </w:tcPr>
          <w:p w14:paraId="6AE54B92" w14:textId="7BC587A7" w:rsidR="00B4689A" w:rsidRDefault="00B4689A" w:rsidP="00B4689A">
            <w:pPr>
              <w:spacing w:after="0"/>
              <w:jc w:val="center"/>
              <w:rPr>
                <w:color w:val="000000"/>
              </w:rPr>
            </w:pPr>
            <w:r>
              <w:rPr>
                <w:color w:val="000000"/>
              </w:rPr>
              <w:t>99.10</w:t>
            </w:r>
          </w:p>
        </w:tc>
        <w:tc>
          <w:tcPr>
            <w:tcW w:w="1134" w:type="dxa"/>
            <w:vAlign w:val="center"/>
          </w:tcPr>
          <w:p w14:paraId="19040E7D" w14:textId="59ACDDDC" w:rsidR="00B4689A" w:rsidRDefault="00B4689A" w:rsidP="00B4689A">
            <w:pPr>
              <w:spacing w:after="0"/>
              <w:jc w:val="center"/>
              <w:rPr>
                <w:color w:val="000000"/>
              </w:rPr>
            </w:pPr>
            <w:r>
              <w:rPr>
                <w:color w:val="000000"/>
              </w:rPr>
              <w:t>99.09</w:t>
            </w:r>
          </w:p>
        </w:tc>
        <w:tc>
          <w:tcPr>
            <w:tcW w:w="1134" w:type="dxa"/>
            <w:vAlign w:val="center"/>
          </w:tcPr>
          <w:p w14:paraId="05669CFE" w14:textId="7FA03657" w:rsidR="00B4689A" w:rsidRDefault="00B4689A" w:rsidP="00B4689A">
            <w:pPr>
              <w:spacing w:after="0"/>
              <w:jc w:val="center"/>
              <w:rPr>
                <w:color w:val="000000"/>
              </w:rPr>
            </w:pPr>
            <w:r>
              <w:rPr>
                <w:color w:val="000000"/>
              </w:rPr>
              <w:t>98.40</w:t>
            </w:r>
          </w:p>
        </w:tc>
        <w:tc>
          <w:tcPr>
            <w:tcW w:w="1275" w:type="dxa"/>
            <w:vAlign w:val="center"/>
          </w:tcPr>
          <w:p w14:paraId="3B7AC3BE" w14:textId="14BFA30E" w:rsidR="00B4689A" w:rsidRDefault="00B4689A" w:rsidP="00B4689A">
            <w:pPr>
              <w:spacing w:after="0"/>
              <w:jc w:val="center"/>
              <w:rPr>
                <w:color w:val="000000"/>
              </w:rPr>
            </w:pPr>
            <w:r>
              <w:rPr>
                <w:color w:val="000000"/>
              </w:rPr>
              <w:t>98.35</w:t>
            </w:r>
          </w:p>
        </w:tc>
        <w:tc>
          <w:tcPr>
            <w:tcW w:w="1134" w:type="dxa"/>
            <w:vAlign w:val="center"/>
          </w:tcPr>
          <w:p w14:paraId="42A9FF73" w14:textId="5214F723" w:rsidR="00B4689A" w:rsidRDefault="00B4689A" w:rsidP="00B4689A">
            <w:pPr>
              <w:spacing w:after="0"/>
              <w:jc w:val="center"/>
              <w:rPr>
                <w:color w:val="000000"/>
              </w:rPr>
            </w:pPr>
            <w:r>
              <w:rPr>
                <w:color w:val="000000"/>
              </w:rPr>
              <w:t>99.60</w:t>
            </w:r>
          </w:p>
        </w:tc>
        <w:tc>
          <w:tcPr>
            <w:tcW w:w="1276" w:type="dxa"/>
            <w:vAlign w:val="center"/>
          </w:tcPr>
          <w:p w14:paraId="2CD97ADB" w14:textId="0959CB2A" w:rsidR="00B4689A" w:rsidRDefault="00B4689A" w:rsidP="00B4689A">
            <w:pPr>
              <w:spacing w:after="0"/>
              <w:jc w:val="center"/>
              <w:rPr>
                <w:color w:val="000000"/>
              </w:rPr>
            </w:pPr>
            <w:r>
              <w:rPr>
                <w:color w:val="000000"/>
              </w:rPr>
              <w:t>99.59</w:t>
            </w:r>
          </w:p>
        </w:tc>
      </w:tr>
      <w:tr w:rsidR="00B4689A" w:rsidRPr="00EE11FB" w14:paraId="54D9A9BE" w14:textId="2E4ADB9B" w:rsidTr="00E91E23">
        <w:trPr>
          <w:trHeight w:val="157"/>
          <w:jc w:val="center"/>
        </w:trPr>
        <w:tc>
          <w:tcPr>
            <w:tcW w:w="0" w:type="auto"/>
            <w:noWrap/>
            <w:hideMark/>
          </w:tcPr>
          <w:p w14:paraId="6E8B223C"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30</w:t>
            </w:r>
          </w:p>
        </w:tc>
        <w:tc>
          <w:tcPr>
            <w:tcW w:w="688" w:type="dxa"/>
            <w:noWrap/>
            <w:hideMark/>
          </w:tcPr>
          <w:p w14:paraId="6AAD41AB"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35</w:t>
            </w:r>
          </w:p>
        </w:tc>
        <w:tc>
          <w:tcPr>
            <w:tcW w:w="1340" w:type="dxa"/>
            <w:noWrap/>
            <w:hideMark/>
          </w:tcPr>
          <w:p w14:paraId="13BD304A"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270</w:t>
            </w:r>
          </w:p>
        </w:tc>
        <w:tc>
          <w:tcPr>
            <w:tcW w:w="962" w:type="dxa"/>
            <w:noWrap/>
            <w:hideMark/>
          </w:tcPr>
          <w:p w14:paraId="5BF24153"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110</w:t>
            </w:r>
          </w:p>
        </w:tc>
        <w:tc>
          <w:tcPr>
            <w:tcW w:w="705" w:type="dxa"/>
            <w:noWrap/>
            <w:hideMark/>
          </w:tcPr>
          <w:p w14:paraId="77C10110" w14:textId="77777777" w:rsidR="00B4689A" w:rsidRPr="00EE11FB" w:rsidRDefault="00B4689A" w:rsidP="00B4689A">
            <w:pPr>
              <w:spacing w:after="0"/>
              <w:jc w:val="center"/>
              <w:rPr>
                <w:rFonts w:asciiTheme="majorBidi" w:hAnsiTheme="majorBidi" w:cstheme="majorBidi"/>
                <w:color w:val="000000"/>
                <w:szCs w:val="22"/>
                <w:lang w:eastAsia="en-GB"/>
              </w:rPr>
            </w:pPr>
            <w:r w:rsidRPr="00EE11FB">
              <w:rPr>
                <w:rFonts w:asciiTheme="majorBidi" w:hAnsiTheme="majorBidi" w:cstheme="majorBidi"/>
                <w:color w:val="000000"/>
                <w:sz w:val="22"/>
                <w:szCs w:val="22"/>
                <w:lang w:eastAsia="en-GB"/>
              </w:rPr>
              <w:t>22</w:t>
            </w:r>
          </w:p>
        </w:tc>
        <w:tc>
          <w:tcPr>
            <w:tcW w:w="1246" w:type="dxa"/>
            <w:noWrap/>
            <w:vAlign w:val="center"/>
            <w:hideMark/>
          </w:tcPr>
          <w:p w14:paraId="4252C2F1" w14:textId="3EE7B245" w:rsidR="00B4689A" w:rsidRPr="00EE11FB" w:rsidRDefault="00B4689A" w:rsidP="00B4689A">
            <w:pPr>
              <w:spacing w:after="0"/>
              <w:jc w:val="center"/>
              <w:rPr>
                <w:rFonts w:asciiTheme="majorBidi" w:hAnsiTheme="majorBidi" w:cstheme="majorBidi"/>
                <w:color w:val="000000"/>
                <w:szCs w:val="22"/>
                <w:lang w:eastAsia="en-GB"/>
              </w:rPr>
            </w:pPr>
            <w:r>
              <w:rPr>
                <w:color w:val="000000"/>
              </w:rPr>
              <w:t>98.69</w:t>
            </w:r>
          </w:p>
        </w:tc>
        <w:tc>
          <w:tcPr>
            <w:tcW w:w="1134" w:type="dxa"/>
            <w:noWrap/>
            <w:vAlign w:val="center"/>
            <w:hideMark/>
          </w:tcPr>
          <w:p w14:paraId="7C0D6267" w14:textId="21B5231D" w:rsidR="00B4689A" w:rsidRPr="00EE11FB" w:rsidRDefault="00B4689A" w:rsidP="00B4689A">
            <w:pPr>
              <w:spacing w:after="0"/>
              <w:jc w:val="center"/>
              <w:rPr>
                <w:rFonts w:asciiTheme="majorBidi" w:hAnsiTheme="majorBidi" w:cstheme="majorBidi"/>
                <w:color w:val="000000"/>
                <w:szCs w:val="22"/>
                <w:lang w:eastAsia="en-GB"/>
              </w:rPr>
            </w:pPr>
            <w:r>
              <w:rPr>
                <w:color w:val="000000"/>
              </w:rPr>
              <w:t>98.76</w:t>
            </w:r>
          </w:p>
        </w:tc>
        <w:tc>
          <w:tcPr>
            <w:tcW w:w="1134" w:type="dxa"/>
            <w:vAlign w:val="center"/>
          </w:tcPr>
          <w:p w14:paraId="4BF6E5A7" w14:textId="345E0980" w:rsidR="00B4689A" w:rsidRDefault="00B4689A" w:rsidP="00B4689A">
            <w:pPr>
              <w:spacing w:after="0"/>
              <w:jc w:val="center"/>
              <w:rPr>
                <w:color w:val="000000"/>
              </w:rPr>
            </w:pPr>
            <w:r>
              <w:rPr>
                <w:color w:val="000000"/>
              </w:rPr>
              <w:t>98.62</w:t>
            </w:r>
          </w:p>
        </w:tc>
        <w:tc>
          <w:tcPr>
            <w:tcW w:w="1134" w:type="dxa"/>
            <w:vAlign w:val="center"/>
          </w:tcPr>
          <w:p w14:paraId="37B464A2" w14:textId="79892736" w:rsidR="00B4689A" w:rsidRDefault="00B4689A" w:rsidP="00B4689A">
            <w:pPr>
              <w:spacing w:after="0"/>
              <w:jc w:val="center"/>
              <w:rPr>
                <w:color w:val="000000"/>
              </w:rPr>
            </w:pPr>
            <w:r>
              <w:rPr>
                <w:color w:val="000000"/>
              </w:rPr>
              <w:t>98.64</w:t>
            </w:r>
          </w:p>
        </w:tc>
        <w:tc>
          <w:tcPr>
            <w:tcW w:w="1134" w:type="dxa"/>
            <w:vAlign w:val="center"/>
          </w:tcPr>
          <w:p w14:paraId="696E1D3A" w14:textId="087270A1" w:rsidR="00B4689A" w:rsidRDefault="00B4689A" w:rsidP="00B4689A">
            <w:pPr>
              <w:spacing w:after="0"/>
              <w:jc w:val="center"/>
              <w:rPr>
                <w:color w:val="000000"/>
              </w:rPr>
            </w:pPr>
            <w:r>
              <w:rPr>
                <w:color w:val="000000"/>
              </w:rPr>
              <w:t>97.80</w:t>
            </w:r>
          </w:p>
        </w:tc>
        <w:tc>
          <w:tcPr>
            <w:tcW w:w="1275" w:type="dxa"/>
            <w:vAlign w:val="center"/>
          </w:tcPr>
          <w:p w14:paraId="6E6ECCAD" w14:textId="1E4042F7" w:rsidR="00B4689A" w:rsidRDefault="00B4689A" w:rsidP="00B4689A">
            <w:pPr>
              <w:spacing w:after="0"/>
              <w:jc w:val="center"/>
              <w:rPr>
                <w:color w:val="000000"/>
              </w:rPr>
            </w:pPr>
            <w:r>
              <w:rPr>
                <w:color w:val="000000"/>
              </w:rPr>
              <w:t>97.86</w:t>
            </w:r>
          </w:p>
        </w:tc>
        <w:tc>
          <w:tcPr>
            <w:tcW w:w="1134" w:type="dxa"/>
            <w:vAlign w:val="center"/>
          </w:tcPr>
          <w:p w14:paraId="05F7D68F" w14:textId="54D3CEBE" w:rsidR="00B4689A" w:rsidRDefault="00B4689A" w:rsidP="00B4689A">
            <w:pPr>
              <w:spacing w:after="0"/>
              <w:jc w:val="center"/>
              <w:rPr>
                <w:color w:val="000000"/>
              </w:rPr>
            </w:pPr>
            <w:r>
              <w:rPr>
                <w:color w:val="000000"/>
              </w:rPr>
              <w:t>99.33</w:t>
            </w:r>
          </w:p>
        </w:tc>
        <w:tc>
          <w:tcPr>
            <w:tcW w:w="1276" w:type="dxa"/>
            <w:vAlign w:val="center"/>
          </w:tcPr>
          <w:p w14:paraId="08D79E0E" w14:textId="5CAF299C" w:rsidR="00B4689A" w:rsidRDefault="00B4689A" w:rsidP="00B4689A">
            <w:pPr>
              <w:spacing w:after="0"/>
              <w:jc w:val="center"/>
              <w:rPr>
                <w:color w:val="000000"/>
              </w:rPr>
            </w:pPr>
            <w:r>
              <w:rPr>
                <w:color w:val="000000"/>
              </w:rPr>
              <w:t>99.34</w:t>
            </w:r>
          </w:p>
        </w:tc>
      </w:tr>
    </w:tbl>
    <w:bookmarkEnd w:id="19"/>
    <w:bookmarkEnd w:id="26"/>
    <w:p w14:paraId="573DECED" w14:textId="41B01766" w:rsidR="00071D16" w:rsidRDefault="00A31AD4" w:rsidP="006B4902">
      <w:pPr>
        <w:pStyle w:val="TAMainText"/>
        <w:spacing w:line="276" w:lineRule="auto"/>
        <w:ind w:firstLine="0"/>
        <w:contextualSpacing/>
        <w:jc w:val="left"/>
        <w:rPr>
          <w:rFonts w:ascii="Times New Roman" w:hAnsi="Times New Roman"/>
          <w:b/>
          <w:bCs/>
          <w:color w:val="000000" w:themeColor="text1"/>
          <w:highlight w:val="yellow"/>
        </w:rPr>
        <w:sectPr w:rsidR="00071D16" w:rsidSect="006B4902">
          <w:pgSz w:w="15840" w:h="12240" w:orient="landscape"/>
          <w:pgMar w:top="720" w:right="720" w:bottom="720" w:left="720" w:header="720" w:footer="720" w:gutter="0"/>
          <w:lnNumType w:countBy="1" w:restart="continuous"/>
          <w:cols w:space="720"/>
          <w:docGrid w:linePitch="360"/>
        </w:sectPr>
      </w:pPr>
      <w:r>
        <w:rPr>
          <w:rFonts w:ascii="Times New Roman" w:hAnsi="Times New Roman"/>
          <w:color w:val="000000" w:themeColor="text1"/>
        </w:rPr>
        <w:t>(</w:t>
      </w:r>
      <w:r w:rsidR="005756A0">
        <w:rPr>
          <w:rFonts w:ascii="Times New Roman" w:hAnsi="Times New Roman"/>
          <w:color w:val="000000" w:themeColor="text1"/>
        </w:rPr>
        <w:t>M-Acid</w:t>
      </w:r>
      <w:r>
        <w:rPr>
          <w:rFonts w:ascii="Times New Roman" w:hAnsi="Times New Roman"/>
          <w:color w:val="000000" w:themeColor="text1"/>
        </w:rPr>
        <w:t>: myristic;</w:t>
      </w:r>
      <w:r w:rsidR="005756A0">
        <w:rPr>
          <w:rFonts w:ascii="Times New Roman" w:hAnsi="Times New Roman"/>
          <w:color w:val="000000" w:themeColor="text1"/>
        </w:rPr>
        <w:t xml:space="preserve"> P-Acid</w:t>
      </w:r>
      <w:r>
        <w:rPr>
          <w:rFonts w:ascii="Times New Roman" w:hAnsi="Times New Roman"/>
          <w:color w:val="000000" w:themeColor="text1"/>
        </w:rPr>
        <w:t>:</w:t>
      </w:r>
      <w:r w:rsidR="00D101FB">
        <w:rPr>
          <w:rFonts w:ascii="Times New Roman" w:hAnsi="Times New Roman"/>
          <w:color w:val="000000" w:themeColor="text1"/>
        </w:rPr>
        <w:t xml:space="preserve"> </w:t>
      </w:r>
      <w:r>
        <w:rPr>
          <w:rFonts w:ascii="Times New Roman" w:hAnsi="Times New Roman"/>
          <w:color w:val="000000" w:themeColor="text1"/>
        </w:rPr>
        <w:t>palmitic;</w:t>
      </w:r>
      <w:r w:rsidR="005756A0">
        <w:rPr>
          <w:rFonts w:ascii="Times New Roman" w:hAnsi="Times New Roman"/>
          <w:color w:val="000000" w:themeColor="text1"/>
        </w:rPr>
        <w:t xml:space="preserve"> O-Acid</w:t>
      </w:r>
      <w:r>
        <w:rPr>
          <w:rFonts w:ascii="Times New Roman" w:hAnsi="Times New Roman"/>
          <w:color w:val="000000" w:themeColor="text1"/>
        </w:rPr>
        <w:t xml:space="preserve">: oleic; </w:t>
      </w:r>
      <w:r w:rsidR="005756A0">
        <w:rPr>
          <w:rFonts w:ascii="Times New Roman" w:hAnsi="Times New Roman"/>
          <w:color w:val="000000" w:themeColor="text1"/>
        </w:rPr>
        <w:t>L-Acid</w:t>
      </w:r>
      <w:r>
        <w:rPr>
          <w:rFonts w:ascii="Times New Roman" w:hAnsi="Times New Roman"/>
          <w:color w:val="000000" w:themeColor="text1"/>
        </w:rPr>
        <w:t>: linoleic)</w:t>
      </w:r>
    </w:p>
    <w:p w14:paraId="4C0FFCE0" w14:textId="2D5D005B" w:rsidR="00E15B88" w:rsidRPr="00E15B88" w:rsidRDefault="00E15B88" w:rsidP="00E15B88">
      <w:pPr>
        <w:pStyle w:val="TAMainText"/>
        <w:spacing w:line="276" w:lineRule="auto"/>
        <w:ind w:firstLine="0"/>
        <w:contextualSpacing/>
        <w:rPr>
          <w:rFonts w:ascii="Times New Roman" w:hAnsi="Times New Roman"/>
          <w:b/>
          <w:bCs/>
          <w:color w:val="000000" w:themeColor="text1"/>
        </w:rPr>
      </w:pPr>
      <w:r w:rsidRPr="005756A0">
        <w:rPr>
          <w:rFonts w:ascii="Times New Roman" w:hAnsi="Times New Roman"/>
          <w:b/>
          <w:bCs/>
          <w:color w:val="000000" w:themeColor="text1"/>
        </w:rPr>
        <w:lastRenderedPageBreak/>
        <w:t>2.</w:t>
      </w:r>
      <w:r w:rsidR="007228CA">
        <w:rPr>
          <w:rFonts w:ascii="Times New Roman" w:hAnsi="Times New Roman"/>
          <w:b/>
          <w:bCs/>
          <w:color w:val="000000" w:themeColor="text1"/>
        </w:rPr>
        <w:t>5.</w:t>
      </w:r>
      <w:r w:rsidRPr="005756A0">
        <w:rPr>
          <w:rFonts w:ascii="Times New Roman" w:hAnsi="Times New Roman"/>
          <w:b/>
          <w:bCs/>
          <w:color w:val="000000" w:themeColor="text1"/>
        </w:rPr>
        <w:t xml:space="preserve"> Statistical Analysis</w:t>
      </w:r>
    </w:p>
    <w:p w14:paraId="1C650D78" w14:textId="77777777" w:rsidR="00E15B88" w:rsidRDefault="00E15B88" w:rsidP="002A42B8">
      <w:pPr>
        <w:pStyle w:val="TAMainText"/>
        <w:spacing w:line="276" w:lineRule="auto"/>
        <w:ind w:firstLine="0"/>
        <w:contextualSpacing/>
        <w:rPr>
          <w:rFonts w:ascii="Times New Roman" w:hAnsi="Times New Roman"/>
          <w:color w:val="000000" w:themeColor="text1"/>
        </w:rPr>
      </w:pPr>
    </w:p>
    <w:p w14:paraId="410660BF" w14:textId="27FF2374" w:rsidR="00B6266E" w:rsidRDefault="00B325EE" w:rsidP="008E2CFB">
      <w:pPr>
        <w:pStyle w:val="TAMainText"/>
        <w:spacing w:line="276" w:lineRule="auto"/>
        <w:ind w:firstLine="0"/>
        <w:contextualSpacing/>
        <w:rPr>
          <w:rFonts w:ascii="Times New Roman" w:hAnsi="Times New Roman"/>
          <w:color w:val="000000" w:themeColor="text1"/>
        </w:rPr>
      </w:pPr>
      <w:r>
        <w:rPr>
          <w:rFonts w:ascii="Times New Roman" w:hAnsi="Times New Roman"/>
          <w:color w:val="000000" w:themeColor="text1"/>
        </w:rPr>
        <w:t xml:space="preserve">The general quadratic equation </w:t>
      </w:r>
      <w:r w:rsidR="00D101FB">
        <w:rPr>
          <w:rFonts w:ascii="Times New Roman" w:hAnsi="Times New Roman"/>
          <w:color w:val="000000" w:themeColor="text1"/>
        </w:rPr>
        <w:t>was</w:t>
      </w:r>
      <w:r>
        <w:rPr>
          <w:rFonts w:ascii="Times New Roman" w:hAnsi="Times New Roman"/>
          <w:color w:val="000000" w:themeColor="text1"/>
        </w:rPr>
        <w:t xml:space="preserve"> used for model development as shown in Equation </w:t>
      </w:r>
      <w:r w:rsidR="00082707">
        <w:rPr>
          <w:rFonts w:ascii="Times New Roman" w:hAnsi="Times New Roman"/>
          <w:color w:val="000000" w:themeColor="text1"/>
        </w:rPr>
        <w:t>3</w:t>
      </w:r>
      <w:r>
        <w:rPr>
          <w:rFonts w:ascii="Times New Roman" w:hAnsi="Times New Roman"/>
          <w:color w:val="000000" w:themeColor="text1"/>
        </w:rPr>
        <w:t>.</w:t>
      </w:r>
    </w:p>
    <w:p w14:paraId="59AC4AFD" w14:textId="77777777" w:rsidR="00311C97" w:rsidRDefault="00311C97" w:rsidP="00B6266E">
      <w:pPr>
        <w:pStyle w:val="TAMainText"/>
        <w:spacing w:line="276" w:lineRule="auto"/>
        <w:ind w:firstLine="0"/>
        <w:contextualSpacing/>
        <w:rPr>
          <w:rFonts w:ascii="Times New Roman" w:hAnsi="Times New Roman"/>
          <w:color w:val="000000" w:themeColor="text1"/>
        </w:rPr>
      </w:pPr>
    </w:p>
    <w:p w14:paraId="62A9E3A0" w14:textId="01FFEB7E" w:rsidR="00863979" w:rsidRPr="00A557DF" w:rsidRDefault="00863979" w:rsidP="00B325EE">
      <w:pPr>
        <w:pStyle w:val="TAMainText"/>
        <w:spacing w:line="276" w:lineRule="auto"/>
        <w:ind w:firstLine="0"/>
        <w:contextualSpacing/>
        <w:rPr>
          <w:rFonts w:ascii="Times New Roman" w:hAnsi="Times New Roman"/>
          <w:color w:val="000000" w:themeColor="text1"/>
        </w:rPr>
      </w:pPr>
      <m:oMath>
        <m:r>
          <w:rPr>
            <w:rFonts w:ascii="Cambria Math" w:hAnsi="Cambria Math"/>
            <w:color w:val="000000" w:themeColor="text1"/>
          </w:rPr>
          <m:t>Y</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o</m:t>
            </m:r>
          </m:sub>
        </m:sSub>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n</m:t>
            </m:r>
          </m:sup>
          <m:e>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nary>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n</m:t>
            </m:r>
          </m:sup>
          <m:e>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ii</m:t>
                </m:r>
              </m:sub>
            </m:sSub>
            <m:sSubSup>
              <m:sSubSupPr>
                <m:ctrlPr>
                  <w:rPr>
                    <w:rFonts w:ascii="Cambria Math" w:hAnsi="Cambria Math"/>
                    <w:color w:val="000000" w:themeColor="text1"/>
                  </w:rPr>
                </m:ctrlPr>
              </m:sSubSupPr>
              <m:e>
                <m:r>
                  <w:rPr>
                    <w:rFonts w:ascii="Cambria Math" w:hAnsi="Cambria Math"/>
                    <w:color w:val="000000" w:themeColor="text1"/>
                  </w:rPr>
                  <m:t>x</m:t>
                </m:r>
              </m:e>
              <m:sub>
                <m:r>
                  <w:rPr>
                    <w:rFonts w:ascii="Cambria Math" w:hAnsi="Cambria Math"/>
                    <w:color w:val="000000" w:themeColor="text1"/>
                  </w:rPr>
                  <m:t>i</m:t>
                </m:r>
              </m:sub>
              <m:sup>
                <m:r>
                  <m:rPr>
                    <m:sty m:val="p"/>
                  </m:rPr>
                  <w:rPr>
                    <w:rFonts w:ascii="Cambria Math" w:hAnsi="Cambria Math"/>
                    <w:color w:val="000000" w:themeColor="text1"/>
                  </w:rPr>
                  <m:t>2</m:t>
                </m:r>
              </m:sup>
            </m:sSubSup>
          </m:e>
        </m:nary>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n</m:t>
            </m:r>
            <m:r>
              <m:rPr>
                <m:sty m:val="p"/>
              </m:rPr>
              <w:rPr>
                <w:rFonts w:ascii="Cambria Math" w:hAnsi="Cambria Math"/>
                <w:color w:val="000000" w:themeColor="text1"/>
              </w:rPr>
              <m:t>-1</m:t>
            </m:r>
          </m:sup>
          <m:e>
            <m:nary>
              <m:naryPr>
                <m:chr m:val="∑"/>
                <m:limLoc m:val="undOvr"/>
                <m:ctrlPr>
                  <w:rPr>
                    <w:rFonts w:ascii="Cambria Math" w:hAnsi="Cambria Math"/>
                    <w:color w:val="000000" w:themeColor="text1"/>
                  </w:rPr>
                </m:ctrlPr>
              </m:naryPr>
              <m:sub>
                <m:r>
                  <w:rPr>
                    <w:rFonts w:ascii="Cambria Math" w:hAnsi="Cambria Math"/>
                    <w:color w:val="000000" w:themeColor="text1"/>
                  </w:rPr>
                  <m:t>j</m:t>
                </m:r>
                <m:r>
                  <m:rPr>
                    <m:sty m:val="p"/>
                  </m:rPr>
                  <w:rPr>
                    <w:rFonts w:ascii="Cambria Math" w:hAnsi="Cambria Math"/>
                    <w:color w:val="000000" w:themeColor="text1"/>
                  </w:rPr>
                  <m:t>&gt;1</m:t>
                </m:r>
              </m:sub>
              <m:sup>
                <m:r>
                  <w:rPr>
                    <w:rFonts w:ascii="Cambria Math" w:hAnsi="Cambria Math"/>
                    <w:color w:val="000000" w:themeColor="text1"/>
                  </w:rPr>
                  <m:t>n</m:t>
                </m:r>
              </m:sup>
              <m:e>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ij</m:t>
                    </m:r>
                  </m:sub>
                </m:sSub>
              </m:e>
            </m:nary>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j</m:t>
                </m:r>
              </m:sub>
            </m:sSub>
          </m:e>
        </m:nary>
        <m:r>
          <m:rPr>
            <m:sty m:val="p"/>
          </m:rPr>
          <w:rPr>
            <w:rFonts w:ascii="Cambria Math" w:hAnsi="Cambria Math"/>
            <w:color w:val="000000" w:themeColor="text1"/>
          </w:rPr>
          <m:t>+ ℇ</m:t>
        </m:r>
      </m:oMath>
      <w:r w:rsidRPr="00A557DF">
        <w:rPr>
          <w:rFonts w:ascii="Times New Roman" w:hAnsi="Times New Roman"/>
          <w:color w:val="000000" w:themeColor="text1"/>
        </w:rPr>
        <w:t xml:space="preserve"> </w:t>
      </w:r>
      <w:r w:rsidRPr="00A557DF">
        <w:rPr>
          <w:rFonts w:ascii="Times New Roman" w:hAnsi="Times New Roman"/>
          <w:color w:val="000000" w:themeColor="text1"/>
        </w:rPr>
        <w:tab/>
      </w:r>
      <w:r w:rsidRPr="00A557DF">
        <w:rPr>
          <w:rFonts w:ascii="Times New Roman" w:hAnsi="Times New Roman"/>
          <w:color w:val="000000" w:themeColor="text1"/>
        </w:rPr>
        <w:tab/>
      </w:r>
      <w:r>
        <w:rPr>
          <w:rFonts w:ascii="Times New Roman" w:hAnsi="Times New Roman"/>
          <w:color w:val="000000" w:themeColor="text1"/>
        </w:rPr>
        <w:t xml:space="preserve">          </w:t>
      </w:r>
      <w:r w:rsidRPr="00A557DF">
        <w:rPr>
          <w:rFonts w:ascii="Times New Roman" w:hAnsi="Times New Roman"/>
          <w:color w:val="000000" w:themeColor="text1"/>
        </w:rPr>
        <w:tab/>
      </w:r>
      <w:r w:rsidR="00B6266E">
        <w:rPr>
          <w:rFonts w:ascii="Times New Roman" w:hAnsi="Times New Roman"/>
          <w:color w:val="000000" w:themeColor="text1"/>
        </w:rPr>
        <w:t xml:space="preserve">          </w:t>
      </w:r>
      <w:r w:rsidRPr="00A557DF">
        <w:rPr>
          <w:rFonts w:ascii="Times New Roman" w:hAnsi="Times New Roman"/>
          <w:color w:val="000000" w:themeColor="text1"/>
        </w:rPr>
        <w:t>(</w:t>
      </w:r>
      <w:r w:rsidR="00082707">
        <w:rPr>
          <w:rFonts w:ascii="Times New Roman" w:hAnsi="Times New Roman"/>
          <w:color w:val="000000" w:themeColor="text1"/>
        </w:rPr>
        <w:t>3</w:t>
      </w:r>
      <w:r w:rsidRPr="00A557DF">
        <w:rPr>
          <w:rFonts w:ascii="Times New Roman" w:hAnsi="Times New Roman"/>
          <w:color w:val="000000" w:themeColor="text1"/>
        </w:rPr>
        <w:t>)</w:t>
      </w:r>
    </w:p>
    <w:p w14:paraId="3872FAAF" w14:textId="77777777" w:rsidR="00E710E0" w:rsidRDefault="00E710E0" w:rsidP="00863979">
      <w:pPr>
        <w:spacing w:line="276" w:lineRule="auto"/>
        <w:rPr>
          <w:rFonts w:ascii="Times New Roman" w:hAnsi="Times New Roman"/>
          <w:color w:val="000000" w:themeColor="text1"/>
        </w:rPr>
      </w:pPr>
    </w:p>
    <w:p w14:paraId="4BCE72A4" w14:textId="05DBF50A" w:rsidR="00B6266E" w:rsidRDefault="00863979" w:rsidP="006E3F82">
      <w:pPr>
        <w:spacing w:line="276" w:lineRule="auto"/>
        <w:rPr>
          <w:rFonts w:ascii="Times New Roman" w:hAnsi="Times New Roman"/>
          <w:color w:val="000000" w:themeColor="text1"/>
        </w:rPr>
      </w:pPr>
      <w:r w:rsidRPr="00A557DF">
        <w:rPr>
          <w:rFonts w:ascii="Times New Roman" w:hAnsi="Times New Roman"/>
          <w:color w:val="000000" w:themeColor="text1"/>
        </w:rPr>
        <w:t xml:space="preserve">Where </w:t>
      </w:r>
      <w:r w:rsidRPr="005276A3">
        <w:rPr>
          <w:rFonts w:ascii="Times New Roman" w:hAnsi="Times New Roman"/>
          <w:i/>
          <w:iCs/>
          <w:color w:val="000000" w:themeColor="text1"/>
        </w:rPr>
        <w:t>Y</w:t>
      </w:r>
      <w:r w:rsidRPr="00A557DF">
        <w:rPr>
          <w:rFonts w:ascii="Times New Roman" w:hAnsi="Times New Roman"/>
          <w:color w:val="000000" w:themeColor="text1"/>
        </w:rPr>
        <w:t xml:space="preserve"> </w:t>
      </w:r>
      <w:r w:rsidR="00FB2C94">
        <w:rPr>
          <w:rFonts w:ascii="Times New Roman" w:hAnsi="Times New Roman"/>
          <w:color w:val="000000" w:themeColor="text1"/>
        </w:rPr>
        <w:t>represents the process predictive response</w:t>
      </w:r>
      <w:r w:rsidRPr="00A557DF">
        <w:rPr>
          <w:rFonts w:ascii="Times New Roman" w:hAnsi="Times New Roman"/>
          <w:color w:val="000000" w:themeColor="text1"/>
        </w:rPr>
        <w:t xml:space="preserve">, </w:t>
      </w:r>
      <w:r w:rsidRPr="005276A3">
        <w:rPr>
          <w:rFonts w:ascii="Times New Roman" w:hAnsi="Times New Roman"/>
          <w:i/>
          <w:iCs/>
          <w:color w:val="000000" w:themeColor="text1"/>
        </w:rPr>
        <w:t>b</w:t>
      </w:r>
      <w:r w:rsidRPr="005276A3">
        <w:rPr>
          <w:rFonts w:ascii="Times New Roman" w:hAnsi="Times New Roman"/>
          <w:i/>
          <w:iCs/>
          <w:color w:val="000000" w:themeColor="text1"/>
          <w:vertAlign w:val="subscript"/>
        </w:rPr>
        <w:t>o</w:t>
      </w:r>
      <w:r w:rsidR="00FB2C94">
        <w:rPr>
          <w:rFonts w:ascii="Times New Roman" w:hAnsi="Times New Roman"/>
          <w:color w:val="000000" w:themeColor="text1"/>
        </w:rPr>
        <w:t xml:space="preserve"> represents</w:t>
      </w:r>
      <w:r w:rsidRPr="00A557DF">
        <w:rPr>
          <w:rFonts w:ascii="Times New Roman" w:hAnsi="Times New Roman"/>
          <w:color w:val="000000" w:themeColor="text1"/>
        </w:rPr>
        <w:t xml:space="preserve"> the model coefficient constant, </w:t>
      </w:r>
      <w:r w:rsidRPr="005276A3">
        <w:rPr>
          <w:rFonts w:ascii="Times New Roman" w:hAnsi="Times New Roman"/>
          <w:i/>
          <w:iCs/>
          <w:color w:val="000000" w:themeColor="text1"/>
        </w:rPr>
        <w:t>b</w:t>
      </w:r>
      <w:r w:rsidRPr="005276A3">
        <w:rPr>
          <w:rFonts w:ascii="Times New Roman" w:hAnsi="Times New Roman"/>
          <w:i/>
          <w:iCs/>
          <w:color w:val="000000" w:themeColor="text1"/>
          <w:vertAlign w:val="subscript"/>
        </w:rPr>
        <w:t>i</w:t>
      </w:r>
      <w:r w:rsidRPr="00A557DF">
        <w:rPr>
          <w:rFonts w:ascii="Times New Roman" w:hAnsi="Times New Roman"/>
          <w:color w:val="000000" w:themeColor="text1"/>
        </w:rPr>
        <w:t xml:space="preserve">, </w:t>
      </w:r>
      <w:r w:rsidRPr="005276A3">
        <w:rPr>
          <w:rFonts w:ascii="Times New Roman" w:hAnsi="Times New Roman"/>
          <w:i/>
          <w:iCs/>
          <w:color w:val="000000" w:themeColor="text1"/>
        </w:rPr>
        <w:t>b</w:t>
      </w:r>
      <w:r w:rsidRPr="005276A3">
        <w:rPr>
          <w:rFonts w:ascii="Times New Roman" w:hAnsi="Times New Roman"/>
          <w:i/>
          <w:iCs/>
          <w:color w:val="000000" w:themeColor="text1"/>
          <w:vertAlign w:val="subscript"/>
        </w:rPr>
        <w:t>ii</w:t>
      </w:r>
      <w:r w:rsidRPr="00A557DF">
        <w:rPr>
          <w:rFonts w:ascii="Times New Roman" w:hAnsi="Times New Roman"/>
          <w:color w:val="000000" w:themeColor="text1"/>
        </w:rPr>
        <w:t xml:space="preserve">, </w:t>
      </w:r>
      <w:r w:rsidRPr="005276A3">
        <w:rPr>
          <w:rFonts w:ascii="Times New Roman" w:hAnsi="Times New Roman"/>
          <w:i/>
          <w:iCs/>
          <w:color w:val="000000" w:themeColor="text1"/>
        </w:rPr>
        <w:t>b</w:t>
      </w:r>
      <w:r w:rsidRPr="005276A3">
        <w:rPr>
          <w:rFonts w:ascii="Times New Roman" w:hAnsi="Times New Roman"/>
          <w:i/>
          <w:iCs/>
          <w:color w:val="000000" w:themeColor="text1"/>
          <w:vertAlign w:val="subscript"/>
        </w:rPr>
        <w:t>ij</w:t>
      </w:r>
      <w:r w:rsidR="00FB2C94">
        <w:rPr>
          <w:rFonts w:ascii="Times New Roman" w:hAnsi="Times New Roman"/>
          <w:color w:val="000000" w:themeColor="text1"/>
        </w:rPr>
        <w:t>, represent the</w:t>
      </w:r>
      <w:r w:rsidRPr="00A557DF">
        <w:rPr>
          <w:rFonts w:ascii="Times New Roman" w:hAnsi="Times New Roman"/>
          <w:color w:val="000000" w:themeColor="text1"/>
        </w:rPr>
        <w:t xml:space="preserve"> coefficients for intercept of linear, quadratic, interactive terms respectively, while </w:t>
      </w:r>
      <w:r w:rsidR="007228CA">
        <w:rPr>
          <w:rFonts w:ascii="Times New Roman" w:hAnsi="Times New Roman"/>
          <w:i/>
          <w:iCs/>
          <w:color w:val="000000" w:themeColor="text1"/>
        </w:rPr>
        <w:t>x</w:t>
      </w:r>
      <w:r w:rsidR="007228CA" w:rsidRPr="005276A3">
        <w:rPr>
          <w:rFonts w:ascii="Times New Roman" w:hAnsi="Times New Roman"/>
          <w:i/>
          <w:iCs/>
          <w:color w:val="000000" w:themeColor="text1"/>
          <w:vertAlign w:val="subscript"/>
        </w:rPr>
        <w:t>i</w:t>
      </w:r>
      <w:r w:rsidRPr="00A557DF">
        <w:rPr>
          <w:rFonts w:ascii="Times New Roman" w:hAnsi="Times New Roman"/>
          <w:color w:val="000000" w:themeColor="text1"/>
        </w:rPr>
        <w:t xml:space="preserve">, </w:t>
      </w:r>
      <w:r w:rsidR="007228CA">
        <w:rPr>
          <w:rFonts w:ascii="Times New Roman" w:hAnsi="Times New Roman"/>
          <w:i/>
          <w:iCs/>
          <w:color w:val="000000" w:themeColor="text1"/>
        </w:rPr>
        <w:t>x</w:t>
      </w:r>
      <w:r w:rsidR="007228CA" w:rsidRPr="005276A3">
        <w:rPr>
          <w:rFonts w:ascii="Times New Roman" w:hAnsi="Times New Roman"/>
          <w:i/>
          <w:iCs/>
          <w:color w:val="000000" w:themeColor="text1"/>
          <w:vertAlign w:val="subscript"/>
        </w:rPr>
        <w:t>j</w:t>
      </w:r>
      <w:r w:rsidR="007228CA">
        <w:rPr>
          <w:rFonts w:ascii="Times New Roman" w:hAnsi="Times New Roman"/>
          <w:color w:val="000000" w:themeColor="text1"/>
        </w:rPr>
        <w:t xml:space="preserve"> </w:t>
      </w:r>
      <w:r w:rsidR="00FB2C94">
        <w:rPr>
          <w:rFonts w:ascii="Times New Roman" w:hAnsi="Times New Roman"/>
          <w:color w:val="000000" w:themeColor="text1"/>
        </w:rPr>
        <w:t>represent</w:t>
      </w:r>
      <w:r w:rsidRPr="00A557DF">
        <w:rPr>
          <w:rFonts w:ascii="Times New Roman" w:hAnsi="Times New Roman"/>
          <w:color w:val="000000" w:themeColor="text1"/>
        </w:rPr>
        <w:t xml:space="preserve"> independent variables </w:t>
      </w:r>
      <w:r w:rsidRPr="005276A3">
        <w:rPr>
          <w:rFonts w:ascii="Times New Roman" w:hAnsi="Times New Roman"/>
          <w:i/>
          <w:iCs/>
          <w:color w:val="000000" w:themeColor="text1"/>
        </w:rPr>
        <w:t>(i≠j)</w:t>
      </w:r>
      <w:r w:rsidRPr="00A557DF">
        <w:rPr>
          <w:rFonts w:ascii="Times New Roman" w:hAnsi="Times New Roman"/>
          <w:color w:val="000000" w:themeColor="text1"/>
        </w:rPr>
        <w:t xml:space="preserve">. </w:t>
      </w:r>
      <w:r w:rsidR="00FB2C94">
        <w:rPr>
          <w:rFonts w:ascii="Times New Roman" w:hAnsi="Times New Roman"/>
          <w:color w:val="000000" w:themeColor="text1"/>
        </w:rPr>
        <w:t xml:space="preserve">Finally, </w:t>
      </w:r>
      <w:r w:rsidR="00FB2C94" w:rsidRPr="00FB2C94">
        <w:rPr>
          <w:rFonts w:ascii="Times New Roman" w:hAnsi="Times New Roman"/>
          <w:i/>
          <w:iCs/>
          <w:color w:val="000000" w:themeColor="text1"/>
        </w:rPr>
        <w:t>n</w:t>
      </w:r>
      <w:r w:rsidR="00FB2C94">
        <w:rPr>
          <w:rFonts w:ascii="Times New Roman" w:hAnsi="Times New Roman"/>
          <w:color w:val="000000" w:themeColor="text1"/>
        </w:rPr>
        <w:t xml:space="preserve"> represents </w:t>
      </w:r>
      <w:r w:rsidRPr="00A557DF">
        <w:rPr>
          <w:rFonts w:ascii="Times New Roman" w:hAnsi="Times New Roman"/>
          <w:color w:val="000000" w:themeColor="text1"/>
        </w:rPr>
        <w:t xml:space="preserve">number of independent variables and </w:t>
      </w:r>
      <w:r w:rsidRPr="00FB2C94">
        <w:rPr>
          <w:rFonts w:ascii="Times New Roman" w:hAnsi="Times New Roman"/>
          <w:i/>
          <w:iCs/>
          <w:color w:val="000000" w:themeColor="text1"/>
        </w:rPr>
        <w:t>ɛ</w:t>
      </w:r>
      <w:r w:rsidRPr="00A557DF">
        <w:rPr>
          <w:rFonts w:ascii="Times New Roman" w:hAnsi="Times New Roman"/>
          <w:color w:val="000000" w:themeColor="text1"/>
        </w:rPr>
        <w:t xml:space="preserve"> </w:t>
      </w:r>
      <w:r w:rsidR="00FB2C94">
        <w:rPr>
          <w:rFonts w:ascii="Times New Roman" w:hAnsi="Times New Roman"/>
          <w:color w:val="000000" w:themeColor="text1"/>
        </w:rPr>
        <w:t>represents</w:t>
      </w:r>
      <w:r w:rsidRPr="00A557DF">
        <w:rPr>
          <w:rFonts w:ascii="Times New Roman" w:hAnsi="Times New Roman"/>
          <w:color w:val="000000" w:themeColor="text1"/>
        </w:rPr>
        <w:t xml:space="preserve"> the random error.</w:t>
      </w:r>
    </w:p>
    <w:p w14:paraId="183D834F" w14:textId="54799B2B" w:rsidR="002A6C20" w:rsidRDefault="00FB2C94" w:rsidP="008E2CFB">
      <w:pPr>
        <w:spacing w:line="276" w:lineRule="auto"/>
        <w:rPr>
          <w:rFonts w:ascii="Times New Roman" w:hAnsi="Times New Roman"/>
          <w:color w:val="000000" w:themeColor="text1"/>
        </w:rPr>
      </w:pPr>
      <w:r>
        <w:rPr>
          <w:rFonts w:ascii="Times New Roman" w:hAnsi="Times New Roman"/>
          <w:color w:val="000000" w:themeColor="text1"/>
        </w:rPr>
        <w:t xml:space="preserve">The </w:t>
      </w:r>
      <w:r w:rsidR="002D155C">
        <w:rPr>
          <w:rFonts w:ascii="Times New Roman" w:hAnsi="Times New Roman"/>
          <w:color w:val="000000" w:themeColor="text1"/>
        </w:rPr>
        <w:t>adequacy</w:t>
      </w:r>
      <w:r>
        <w:rPr>
          <w:rFonts w:ascii="Times New Roman" w:hAnsi="Times New Roman"/>
          <w:color w:val="000000" w:themeColor="text1"/>
        </w:rPr>
        <w:t xml:space="preserve"> of the pr</w:t>
      </w:r>
      <w:r w:rsidR="00023074">
        <w:rPr>
          <w:rFonts w:ascii="Times New Roman" w:hAnsi="Times New Roman"/>
          <w:color w:val="000000" w:themeColor="text1"/>
        </w:rPr>
        <w:t xml:space="preserve">edicted models </w:t>
      </w:r>
      <w:r w:rsidR="00D101FB">
        <w:rPr>
          <w:rFonts w:ascii="Times New Roman" w:hAnsi="Times New Roman"/>
          <w:color w:val="000000" w:themeColor="text1"/>
        </w:rPr>
        <w:t>was</w:t>
      </w:r>
      <w:r>
        <w:rPr>
          <w:rFonts w:ascii="Times New Roman" w:hAnsi="Times New Roman"/>
          <w:color w:val="000000" w:themeColor="text1"/>
        </w:rPr>
        <w:t xml:space="preserve"> </w:t>
      </w:r>
      <w:r w:rsidR="002D155C">
        <w:rPr>
          <w:rFonts w:ascii="Times New Roman" w:hAnsi="Times New Roman"/>
          <w:color w:val="000000" w:themeColor="text1"/>
        </w:rPr>
        <w:t xml:space="preserve">mainly </w:t>
      </w:r>
      <w:r>
        <w:rPr>
          <w:rFonts w:ascii="Times New Roman" w:hAnsi="Times New Roman"/>
          <w:color w:val="000000" w:themeColor="text1"/>
        </w:rPr>
        <w:t xml:space="preserve">checked </w:t>
      </w:r>
      <w:r w:rsidR="002D155C">
        <w:rPr>
          <w:rFonts w:ascii="Times New Roman" w:hAnsi="Times New Roman"/>
          <w:color w:val="000000" w:themeColor="text1"/>
        </w:rPr>
        <w:t>using ANOVA at 95% confidence levels.</w:t>
      </w:r>
      <w:r w:rsidR="008D3665">
        <w:rPr>
          <w:rFonts w:ascii="Times New Roman" w:hAnsi="Times New Roman"/>
          <w:color w:val="000000" w:themeColor="text1"/>
        </w:rPr>
        <w:t xml:space="preserve"> In addition, ANOVA was used to check the significant of the process variables and their interactions. </w:t>
      </w:r>
      <w:r w:rsidR="008D3665" w:rsidRPr="00A557DF">
        <w:rPr>
          <w:rFonts w:ascii="Times New Roman" w:hAnsi="Times New Roman"/>
          <w:color w:val="000000" w:themeColor="text1"/>
        </w:rPr>
        <w:t xml:space="preserve">Design Expert </w:t>
      </w:r>
      <w:r w:rsidR="008D3665">
        <w:rPr>
          <w:rFonts w:ascii="Times New Roman" w:hAnsi="Times New Roman"/>
          <w:color w:val="000000" w:themeColor="text1"/>
        </w:rPr>
        <w:t>11</w:t>
      </w:r>
      <w:r w:rsidR="008D3665" w:rsidRPr="00A557DF">
        <w:rPr>
          <w:rFonts w:ascii="Times New Roman" w:hAnsi="Times New Roman"/>
          <w:color w:val="000000" w:themeColor="text1"/>
        </w:rPr>
        <w:t xml:space="preserve"> software (Stat-Ease Inc., Minneapolis, MN, USA) </w:t>
      </w:r>
      <w:r w:rsidR="008D3665">
        <w:rPr>
          <w:rFonts w:ascii="Times New Roman" w:hAnsi="Times New Roman"/>
          <w:color w:val="000000" w:themeColor="text1"/>
        </w:rPr>
        <w:t xml:space="preserve">was </w:t>
      </w:r>
      <w:r w:rsidR="008D3665" w:rsidRPr="00A557DF">
        <w:rPr>
          <w:rFonts w:ascii="Times New Roman" w:hAnsi="Times New Roman"/>
          <w:color w:val="000000" w:themeColor="text1"/>
        </w:rPr>
        <w:t xml:space="preserve">used </w:t>
      </w:r>
      <w:r w:rsidR="008D3665">
        <w:rPr>
          <w:rFonts w:ascii="Times New Roman" w:hAnsi="Times New Roman"/>
          <w:color w:val="000000" w:themeColor="text1"/>
        </w:rPr>
        <w:t xml:space="preserve">to design the experiments, model </w:t>
      </w:r>
      <w:r w:rsidR="00023074">
        <w:rPr>
          <w:rFonts w:ascii="Times New Roman" w:hAnsi="Times New Roman"/>
          <w:color w:val="000000" w:themeColor="text1"/>
        </w:rPr>
        <w:t>development</w:t>
      </w:r>
      <w:r w:rsidR="008D3665">
        <w:rPr>
          <w:rFonts w:ascii="Times New Roman" w:hAnsi="Times New Roman"/>
          <w:color w:val="000000" w:themeColor="text1"/>
        </w:rPr>
        <w:t xml:space="preserve"> and optimisation.  </w:t>
      </w:r>
    </w:p>
    <w:p w14:paraId="447BD198" w14:textId="77777777" w:rsidR="00071D16" w:rsidRDefault="00071D16" w:rsidP="000D6234">
      <w:pPr>
        <w:pStyle w:val="TAMainText"/>
        <w:spacing w:line="276" w:lineRule="auto"/>
        <w:ind w:firstLine="0"/>
        <w:contextualSpacing/>
        <w:jc w:val="left"/>
        <w:rPr>
          <w:rFonts w:ascii="Times New Roman" w:hAnsi="Times New Roman"/>
          <w:b/>
          <w:color w:val="000000" w:themeColor="text1"/>
        </w:rPr>
      </w:pPr>
    </w:p>
    <w:p w14:paraId="20581B96" w14:textId="6729AA6C" w:rsidR="00174C99" w:rsidRPr="00857AB7" w:rsidRDefault="00174C99" w:rsidP="000D6234">
      <w:pPr>
        <w:pStyle w:val="TAMainText"/>
        <w:spacing w:line="276" w:lineRule="auto"/>
        <w:ind w:firstLine="0"/>
        <w:contextualSpacing/>
        <w:jc w:val="left"/>
        <w:rPr>
          <w:rFonts w:ascii="Times New Roman" w:hAnsi="Times New Roman"/>
          <w:b/>
          <w:color w:val="000000" w:themeColor="text1"/>
        </w:rPr>
      </w:pPr>
      <w:r w:rsidRPr="00857AB7">
        <w:rPr>
          <w:rFonts w:ascii="Times New Roman" w:hAnsi="Times New Roman"/>
          <w:b/>
          <w:color w:val="000000" w:themeColor="text1"/>
        </w:rPr>
        <w:t>3. RESULTS AND DISCUSSION</w:t>
      </w:r>
    </w:p>
    <w:p w14:paraId="64A12CE8" w14:textId="16FC0EA9" w:rsidR="00071D16" w:rsidRDefault="00071D16" w:rsidP="000D6234">
      <w:pPr>
        <w:pStyle w:val="TAMainText"/>
        <w:spacing w:line="276" w:lineRule="auto"/>
        <w:ind w:firstLine="0"/>
        <w:contextualSpacing/>
        <w:jc w:val="left"/>
        <w:rPr>
          <w:rFonts w:ascii="Times New Roman" w:hAnsi="Times New Roman"/>
          <w:b/>
          <w:color w:val="000000" w:themeColor="text1"/>
        </w:rPr>
      </w:pPr>
    </w:p>
    <w:p w14:paraId="4345826A" w14:textId="15035DC5" w:rsidR="00071D16" w:rsidRDefault="00902B23" w:rsidP="000D6234">
      <w:pPr>
        <w:pStyle w:val="TAMainText"/>
        <w:spacing w:line="276" w:lineRule="auto"/>
        <w:ind w:firstLine="0"/>
        <w:contextualSpacing/>
        <w:jc w:val="left"/>
        <w:rPr>
          <w:rFonts w:ascii="Times New Roman" w:hAnsi="Times New Roman"/>
          <w:b/>
          <w:color w:val="000000" w:themeColor="text1"/>
        </w:rPr>
      </w:pPr>
      <w:r>
        <w:rPr>
          <w:rFonts w:ascii="Times New Roman" w:hAnsi="Times New Roman"/>
          <w:b/>
          <w:color w:val="000000" w:themeColor="text1"/>
        </w:rPr>
        <w:t xml:space="preserve">3.1. </w:t>
      </w:r>
      <w:r w:rsidR="00071D16">
        <w:rPr>
          <w:rFonts w:ascii="Times New Roman" w:hAnsi="Times New Roman"/>
          <w:b/>
          <w:color w:val="000000" w:themeColor="text1"/>
        </w:rPr>
        <w:t>Chromatographic method development</w:t>
      </w:r>
    </w:p>
    <w:p w14:paraId="3D311D51" w14:textId="344FF4CD" w:rsidR="00EF1D40" w:rsidRDefault="00EF1D40" w:rsidP="000D6234">
      <w:pPr>
        <w:pStyle w:val="TAMainText"/>
        <w:spacing w:line="276" w:lineRule="auto"/>
        <w:ind w:firstLine="0"/>
        <w:contextualSpacing/>
        <w:jc w:val="left"/>
        <w:rPr>
          <w:rFonts w:ascii="Times New Roman" w:hAnsi="Times New Roman"/>
          <w:b/>
          <w:color w:val="000000" w:themeColor="text1"/>
        </w:rPr>
      </w:pPr>
    </w:p>
    <w:p w14:paraId="6FEFF3A7" w14:textId="6FF0A8B5" w:rsidR="00552692" w:rsidRPr="002F30AE" w:rsidRDefault="00DB39C4" w:rsidP="00EF1D40">
      <w:pPr>
        <w:spacing w:line="276" w:lineRule="auto"/>
        <w:rPr>
          <w:rFonts w:ascii="Times New Roman" w:hAnsi="Times New Roman"/>
          <w:color w:val="000000" w:themeColor="text1"/>
        </w:rPr>
      </w:pPr>
      <w:r w:rsidRPr="002F30AE">
        <w:rPr>
          <w:rFonts w:ascii="Times New Roman" w:hAnsi="Times New Roman"/>
          <w:color w:val="000000" w:themeColor="text1"/>
        </w:rPr>
        <w:t xml:space="preserve">The present method has been developed as a modification for the previously reported derivatisation-free method for FFAs characterisation by </w:t>
      </w:r>
      <w:bookmarkStart w:id="27" w:name="OLE_LINK5"/>
      <w:bookmarkStart w:id="28" w:name="OLE_LINK6"/>
      <w:r w:rsidRPr="002F30AE">
        <w:rPr>
          <w:rFonts w:ascii="Times New Roman" w:hAnsi="Times New Roman"/>
          <w:color w:val="000000" w:themeColor="text1"/>
        </w:rPr>
        <w:t>Zhang et al</w:t>
      </w:r>
      <w:r w:rsidR="000E1F2A">
        <w:rPr>
          <w:rFonts w:ascii="Times New Roman" w:hAnsi="Times New Roman"/>
          <w:color w:val="000000" w:themeColor="text1"/>
        </w:rPr>
        <w:t>.</w:t>
      </w:r>
      <w:r w:rsidRPr="002F30AE">
        <w:rPr>
          <w:rFonts w:ascii="Times New Roman" w:hAnsi="Times New Roman"/>
          <w:color w:val="000000" w:themeColor="text1"/>
        </w:rPr>
        <w:t xml:space="preserve"> </w:t>
      </w:r>
      <w:r w:rsidRPr="002F30AE">
        <w:rPr>
          <w:rFonts w:ascii="Times New Roman" w:hAnsi="Times New Roman"/>
          <w:color w:val="000000" w:themeColor="text1"/>
        </w:rPr>
        <w:fldChar w:fldCharType="begin" w:fldLock="1"/>
      </w:r>
      <w:r w:rsidR="006E3F82">
        <w:rPr>
          <w:rFonts w:ascii="Times New Roman" w:hAnsi="Times New Roman"/>
          <w:color w:val="000000" w:themeColor="text1"/>
        </w:rPr>
        <w:instrText>ADDIN CSL_CITATION {"citationItems":[{"id":"ITEM-1","itemData":{"DOI":"10.1016/j.jpha.2015.01.005","ISBN":"20951779","ISSN":"20951779","abstract":"Abstract Oleic acid is a common pharmaceutical excipient that has been widely used in various dosage forms. Gas chromatography (GC) has often been used as the quantitation method for fatty acids normally requiring a derivatization step. The aim of this study was to develop a simple, robust, and derivatization-free GC method that is suitable for routine analysis of all the major components in oleic acid USP-NF (United States Pharmacopeia-National Formulary) material. A gas chromatography-flame ionization detection (GC-FID) method was developed for direct quantitative analysis of oleic acid and related fatty acids in oleic acid USP-NF material. Fifteen fatty acids were separated using a DB-FFAP (nitroterephthalic acid modified polyethylene glycol) capillary GC column (30 m×0.32 mm i.d.) with a total run time of 20 min. The method was validated in terms of specificity, linearity, precision, accuracy, sensitivity, and robustness. The method can be routinely used for the purpose of oleic acid USP-NF material analysis.","author":[{"dropping-particle":"","family":"Zhang","given":"Honggen","non-dropping-particle":"","parse-names":false,"suffix":""},{"dropping-particle":"","family":"Wang","given":"Zhenyu","non-dropping-particle":"","parse-names":false,"suffix":""},{"dropping-particle":"","family":"Liu","given":"Oscar","non-dropping-particle":"","parse-names":false,"suffix":""}],"container-title":"Journal of Pharmaceutical Analysis","id":"ITEM-1","issue":"4","issued":{"date-parts":[["2015","8"]]},"page":"223-230","publisher":"Xi'an Jiaotong University","title":"Development and validation of a GC-FID method for quantitative analysis of oleic acid and related fatty acids","type":"article-journal","volume":"5"},"uris":["http://www.mendeley.com/documents/?uuid=913d8bae-9a52-4e94-a1ae-02215dfb5e2e","http://www.mendeley.com/documents/?uuid=f3696339-5eed-4c21-8a34-28cb758db09f"]}],"mendeley":{"formattedCitation":"[31]","plainTextFormattedCitation":"[31]","previouslyFormattedCitation":"[31]"},"properties":{"noteIndex":0},"schema":"https://github.com/citation-style-language/schema/raw/master/csl-citation.json"}</w:instrText>
      </w:r>
      <w:r w:rsidRPr="002F30AE">
        <w:rPr>
          <w:rFonts w:ascii="Times New Roman" w:hAnsi="Times New Roman"/>
          <w:color w:val="000000" w:themeColor="text1"/>
        </w:rPr>
        <w:fldChar w:fldCharType="separate"/>
      </w:r>
      <w:r w:rsidR="00040F7E" w:rsidRPr="00040F7E">
        <w:rPr>
          <w:rFonts w:ascii="Times New Roman" w:hAnsi="Times New Roman"/>
          <w:noProof/>
          <w:color w:val="000000" w:themeColor="text1"/>
        </w:rPr>
        <w:t>[31]</w:t>
      </w:r>
      <w:r w:rsidRPr="002F30AE">
        <w:rPr>
          <w:rFonts w:ascii="Times New Roman" w:hAnsi="Times New Roman"/>
          <w:color w:val="000000" w:themeColor="text1"/>
        </w:rPr>
        <w:fldChar w:fldCharType="end"/>
      </w:r>
      <w:bookmarkEnd w:id="27"/>
      <w:bookmarkEnd w:id="28"/>
      <w:r w:rsidRPr="002F30AE">
        <w:rPr>
          <w:rFonts w:ascii="Times New Roman" w:hAnsi="Times New Roman"/>
          <w:color w:val="000000" w:themeColor="text1"/>
        </w:rPr>
        <w:t xml:space="preserve">. </w:t>
      </w:r>
      <w:r w:rsidR="00940CF8" w:rsidRPr="002F30AE">
        <w:rPr>
          <w:rFonts w:ascii="Times New Roman" w:hAnsi="Times New Roman"/>
          <w:color w:val="000000" w:themeColor="text1"/>
        </w:rPr>
        <w:t xml:space="preserve">In the present study, the </w:t>
      </w:r>
      <w:r w:rsidRPr="002F30AE">
        <w:rPr>
          <w:rFonts w:ascii="Times New Roman" w:hAnsi="Times New Roman"/>
          <w:color w:val="000000" w:themeColor="text1"/>
        </w:rPr>
        <w:t>GC column that has been used for analysis</w:t>
      </w:r>
      <w:r w:rsidR="00E13683">
        <w:rPr>
          <w:rFonts w:ascii="Times New Roman" w:hAnsi="Times New Roman"/>
          <w:color w:val="000000" w:themeColor="text1"/>
        </w:rPr>
        <w:t xml:space="preserve"> is TR-FFAP (30 m × 0.32 mm id,</w:t>
      </w:r>
      <w:r w:rsidRPr="002F30AE">
        <w:rPr>
          <w:rFonts w:ascii="Times New Roman" w:hAnsi="Times New Roman"/>
          <w:color w:val="000000" w:themeColor="text1"/>
        </w:rPr>
        <w:t xml:space="preserve"> 0.25 µm</w:t>
      </w:r>
      <w:r w:rsidR="002A6C20" w:rsidRPr="002F30AE">
        <w:rPr>
          <w:rFonts w:ascii="Times New Roman" w:hAnsi="Times New Roman"/>
          <w:color w:val="000000" w:themeColor="text1"/>
        </w:rPr>
        <w:t xml:space="preserve"> film thickness, Thermo-Scientific, Cheshire, UK)</w:t>
      </w:r>
      <w:r w:rsidR="00552692" w:rsidRPr="002F30AE">
        <w:rPr>
          <w:rFonts w:ascii="Times New Roman" w:hAnsi="Times New Roman"/>
          <w:color w:val="000000" w:themeColor="text1"/>
        </w:rPr>
        <w:t xml:space="preserve"> with a stationary phase consists of a modified Polyethylene Glycol (PEG) bonded terephthalic acid (TPA)</w:t>
      </w:r>
      <w:r w:rsidR="00B76AC4" w:rsidRPr="002F30AE">
        <w:rPr>
          <w:rFonts w:ascii="Times New Roman" w:hAnsi="Times New Roman"/>
          <w:color w:val="000000" w:themeColor="text1"/>
        </w:rPr>
        <w:t>.</w:t>
      </w:r>
    </w:p>
    <w:p w14:paraId="7A1996B6" w14:textId="37216C25" w:rsidR="00AC3E56" w:rsidRDefault="00940CF8" w:rsidP="00023074">
      <w:pPr>
        <w:spacing w:line="276" w:lineRule="auto"/>
        <w:rPr>
          <w:rFonts w:ascii="Times New Roman" w:hAnsi="Times New Roman"/>
          <w:color w:val="000000" w:themeColor="text1"/>
        </w:rPr>
      </w:pPr>
      <w:r w:rsidRPr="002F30AE">
        <w:rPr>
          <w:rFonts w:ascii="Times New Roman" w:hAnsi="Times New Roman"/>
          <w:color w:val="000000" w:themeColor="text1"/>
        </w:rPr>
        <w:t xml:space="preserve">The starting column temperature programming for the GC method has been </w:t>
      </w:r>
      <w:r w:rsidR="00552692" w:rsidRPr="002F30AE">
        <w:rPr>
          <w:rFonts w:ascii="Times New Roman" w:hAnsi="Times New Roman"/>
          <w:color w:val="000000" w:themeColor="text1"/>
        </w:rPr>
        <w:t xml:space="preserve">implemented as </w:t>
      </w:r>
      <w:r w:rsidR="00023074">
        <w:rPr>
          <w:rFonts w:ascii="Times New Roman" w:hAnsi="Times New Roman"/>
          <w:color w:val="000000" w:themeColor="text1"/>
        </w:rPr>
        <w:t xml:space="preserve">reported previously </w:t>
      </w:r>
      <w:r w:rsidRPr="002F30AE">
        <w:rPr>
          <w:rFonts w:ascii="Times New Roman" w:hAnsi="Times New Roman"/>
          <w:color w:val="000000" w:themeColor="text1"/>
        </w:rPr>
        <w:fldChar w:fldCharType="begin" w:fldLock="1"/>
      </w:r>
      <w:r w:rsidR="006E3F82">
        <w:rPr>
          <w:rFonts w:ascii="Times New Roman" w:hAnsi="Times New Roman"/>
          <w:color w:val="000000" w:themeColor="text1"/>
        </w:rPr>
        <w:instrText>ADDIN CSL_CITATION {"citationItems":[{"id":"ITEM-1","itemData":{"DOI":"10.1016/j.jpha.2015.01.005","ISBN":"20951779","ISSN":"20951779","abstract":"Abstract Oleic acid is a common pharmaceutical excipient that has been widely used in various dosage forms. Gas chromatography (GC) has often been used as the quantitation method for fatty acids normally requiring a derivatization step. The aim of this study was to develop a simple, robust, and derivatization-free GC method that is suitable for routine analysis of all the major components in oleic acid USP-NF (United States Pharmacopeia-National Formulary) material. A gas chromatography-flame ionization detection (GC-FID) method was developed for direct quantitative analysis of oleic acid and related fatty acids in oleic acid USP-NF material. Fifteen fatty acids were separated using a DB-FFAP (nitroterephthalic acid modified polyethylene glycol) capillary GC column (30 m×0.32 mm i.d.) with a total run time of 20 min. The method was validated in terms of specificity, linearity, precision, accuracy, sensitivity, and robustness. The method can be routinely used for the purpose of oleic acid USP-NF material analysis.","author":[{"dropping-particle":"","family":"Zhang","given":"Honggen","non-dropping-particle":"","parse-names":false,"suffix":""},{"dropping-particle":"","family":"Wang","given":"Zhenyu","non-dropping-particle":"","parse-names":false,"suffix":""},{"dropping-particle":"","family":"Liu","given":"Oscar","non-dropping-particle":"","parse-names":false,"suffix":""}],"container-title":"Journal of Pharmaceutical Analysis","id":"ITEM-1","issue":"4","issued":{"date-parts":[["2015","8"]]},"page":"223-230","publisher":"Xi'an Jiaotong University","title":"Development and validation of a GC-FID method for quantitative analysis of oleic acid and related fatty acids","type":"article-journal","volume":"5"},"uris":["http://www.mendeley.com/documents/?uuid=f3696339-5eed-4c21-8a34-28cb758db09f","http://www.mendeley.com/documents/?uuid=913d8bae-9a52-4e94-a1ae-02215dfb5e2e"]}],"mendeley":{"formattedCitation":"[30]","plainTextFormattedCitation":"[30]","previouslyFormattedCitation":"[30]"},"properties":{"noteIndex":0},"schema":"https://github.com/citation-style-language/schema/raw/master/csl-citation.json"}</w:instrText>
      </w:r>
      <w:r w:rsidRPr="002F30AE">
        <w:rPr>
          <w:rFonts w:ascii="Times New Roman" w:hAnsi="Times New Roman"/>
          <w:color w:val="000000" w:themeColor="text1"/>
        </w:rPr>
        <w:fldChar w:fldCharType="separate"/>
      </w:r>
      <w:r w:rsidR="00040F7E" w:rsidRPr="00040F7E">
        <w:rPr>
          <w:rFonts w:ascii="Times New Roman" w:hAnsi="Times New Roman"/>
          <w:noProof/>
          <w:color w:val="000000" w:themeColor="text1"/>
        </w:rPr>
        <w:t>[30]</w:t>
      </w:r>
      <w:r w:rsidRPr="002F30AE">
        <w:rPr>
          <w:rFonts w:ascii="Times New Roman" w:hAnsi="Times New Roman"/>
          <w:color w:val="000000" w:themeColor="text1"/>
        </w:rPr>
        <w:fldChar w:fldCharType="end"/>
      </w:r>
      <w:r w:rsidRPr="002F30AE">
        <w:rPr>
          <w:rFonts w:ascii="Times New Roman" w:hAnsi="Times New Roman"/>
          <w:color w:val="000000" w:themeColor="text1"/>
        </w:rPr>
        <w:t xml:space="preserve"> where the initial oven temperature is 120</w:t>
      </w:r>
      <w:bookmarkStart w:id="29" w:name="OLE_LINK7"/>
      <w:r w:rsidRPr="002F30AE">
        <w:rPr>
          <w:rFonts w:ascii="Times New Roman" w:hAnsi="Times New Roman"/>
          <w:color w:val="000000" w:themeColor="text1"/>
        </w:rPr>
        <w:t xml:space="preserve"> </w:t>
      </w:r>
      <w:bookmarkEnd w:id="29"/>
      <w:r w:rsidR="002F30AE" w:rsidRPr="002F30AE">
        <w:rPr>
          <w:rFonts w:ascii="Times New Roman" w:hAnsi="Times New Roman"/>
          <w:color w:val="000000" w:themeColor="text1"/>
          <w:vertAlign w:val="superscript"/>
        </w:rPr>
        <w:t>o</w:t>
      </w:r>
      <w:r w:rsidR="002F30AE" w:rsidRPr="002F30AE">
        <w:rPr>
          <w:rFonts w:ascii="Times New Roman" w:hAnsi="Times New Roman"/>
          <w:color w:val="000000" w:themeColor="text1"/>
        </w:rPr>
        <w:t>C</w:t>
      </w:r>
      <w:r w:rsidRPr="002F30AE">
        <w:rPr>
          <w:rFonts w:ascii="Times New Roman" w:hAnsi="Times New Roman"/>
          <w:color w:val="000000" w:themeColor="text1"/>
        </w:rPr>
        <w:t xml:space="preserve"> and ramped</w:t>
      </w:r>
      <w:r w:rsidR="002B5328" w:rsidRPr="002F30AE">
        <w:rPr>
          <w:rFonts w:ascii="Times New Roman" w:hAnsi="Times New Roman"/>
          <w:color w:val="000000" w:themeColor="text1"/>
        </w:rPr>
        <w:t xml:space="preserve"> directly to 245</w:t>
      </w:r>
      <w:r w:rsidRPr="002F30AE">
        <w:rPr>
          <w:rFonts w:ascii="Times New Roman" w:hAnsi="Times New Roman"/>
          <w:color w:val="000000" w:themeColor="text1"/>
        </w:rPr>
        <w:t xml:space="preserve"> </w:t>
      </w:r>
      <w:r w:rsidRPr="00023074">
        <w:rPr>
          <w:rFonts w:ascii="Times New Roman" w:hAnsi="Times New Roman"/>
          <w:color w:val="000000" w:themeColor="text1"/>
          <w:vertAlign w:val="superscript"/>
        </w:rPr>
        <w:t>o</w:t>
      </w:r>
      <w:r w:rsidRPr="002F30AE">
        <w:rPr>
          <w:rFonts w:ascii="Times New Roman" w:hAnsi="Times New Roman"/>
          <w:color w:val="000000" w:themeColor="text1"/>
        </w:rPr>
        <w:t xml:space="preserve">C with rate of 30 </w:t>
      </w:r>
      <w:bookmarkStart w:id="30" w:name="OLE_LINK59"/>
      <w:bookmarkStart w:id="31" w:name="OLE_LINK33"/>
      <w:bookmarkStart w:id="32" w:name="OLE_LINK34"/>
      <w:r w:rsidRPr="002F30AE">
        <w:rPr>
          <w:rFonts w:ascii="Times New Roman" w:hAnsi="Times New Roman"/>
          <w:color w:val="000000" w:themeColor="text1"/>
          <w:vertAlign w:val="superscript"/>
        </w:rPr>
        <w:t>o</w:t>
      </w:r>
      <w:r w:rsidRPr="002F30AE">
        <w:rPr>
          <w:rFonts w:ascii="Times New Roman" w:hAnsi="Times New Roman"/>
          <w:color w:val="000000" w:themeColor="text1"/>
        </w:rPr>
        <w:t>C</w:t>
      </w:r>
      <w:bookmarkEnd w:id="30"/>
      <w:r w:rsidRPr="002F30AE">
        <w:rPr>
          <w:rFonts w:ascii="Times New Roman" w:hAnsi="Times New Roman"/>
          <w:color w:val="000000" w:themeColor="text1"/>
        </w:rPr>
        <w:t xml:space="preserve">/min </w:t>
      </w:r>
      <w:bookmarkEnd w:id="31"/>
      <w:bookmarkEnd w:id="32"/>
      <w:r w:rsidRPr="002F30AE">
        <w:rPr>
          <w:rFonts w:ascii="Times New Roman" w:hAnsi="Times New Roman"/>
          <w:color w:val="000000" w:themeColor="text1"/>
        </w:rPr>
        <w:t>with a flow rate of the carrier gas of 2.8 mL/min</w:t>
      </w:r>
      <w:r w:rsidR="00AF274A" w:rsidRPr="002F30AE">
        <w:rPr>
          <w:rFonts w:ascii="Times New Roman" w:hAnsi="Times New Roman"/>
          <w:color w:val="000000" w:themeColor="text1"/>
        </w:rPr>
        <w:t xml:space="preserve"> and injection temperature of 230 </w:t>
      </w:r>
      <w:r w:rsidR="002F30AE" w:rsidRPr="002F30AE">
        <w:rPr>
          <w:rFonts w:ascii="Times New Roman" w:hAnsi="Times New Roman"/>
          <w:color w:val="000000" w:themeColor="text1"/>
          <w:vertAlign w:val="superscript"/>
        </w:rPr>
        <w:t>o</w:t>
      </w:r>
      <w:r w:rsidR="002F30AE" w:rsidRPr="002F30AE">
        <w:rPr>
          <w:rFonts w:ascii="Times New Roman" w:hAnsi="Times New Roman"/>
          <w:color w:val="000000" w:themeColor="text1"/>
        </w:rPr>
        <w:t>C</w:t>
      </w:r>
      <w:r w:rsidRPr="002F30AE">
        <w:rPr>
          <w:rFonts w:ascii="Times New Roman" w:hAnsi="Times New Roman"/>
          <w:color w:val="000000" w:themeColor="text1"/>
        </w:rPr>
        <w:t xml:space="preserve">. </w:t>
      </w:r>
      <w:r w:rsidR="00552692" w:rsidRPr="002F30AE">
        <w:rPr>
          <w:rFonts w:ascii="Times New Roman" w:hAnsi="Times New Roman"/>
          <w:color w:val="000000" w:themeColor="text1"/>
        </w:rPr>
        <w:t>However, an overlap between oleic and linoleic acid has been detected as shown in Figure 1.</w:t>
      </w:r>
      <w:r w:rsidR="007F519E">
        <w:rPr>
          <w:rFonts w:ascii="Times New Roman" w:hAnsi="Times New Roman"/>
          <w:color w:val="000000" w:themeColor="text1"/>
        </w:rPr>
        <w:t xml:space="preserve"> In addition to a combined peak of myristic acid and palmitic acid.</w:t>
      </w:r>
      <w:r w:rsidR="00552692" w:rsidRPr="002F30AE">
        <w:rPr>
          <w:rFonts w:ascii="Times New Roman" w:hAnsi="Times New Roman"/>
          <w:color w:val="000000" w:themeColor="text1"/>
        </w:rPr>
        <w:t xml:space="preserve"> Hence, systematic modifications have been applied for the method in order to produce separate and easily defined peaks.</w:t>
      </w:r>
    </w:p>
    <w:p w14:paraId="3CD0BC1D" w14:textId="5842AC24" w:rsidR="00991A03" w:rsidRDefault="00CA62CD" w:rsidP="00EF1D40">
      <w:pPr>
        <w:spacing w:line="276" w:lineRule="auto"/>
        <w:rPr>
          <w:rFonts w:ascii="Times New Roman" w:hAnsi="Times New Roman"/>
          <w:color w:val="000000" w:themeColor="text1"/>
        </w:rPr>
      </w:pPr>
      <w:r>
        <w:rPr>
          <w:rFonts w:ascii="Times New Roman" w:hAnsi="Times New Roman"/>
          <w:noProof/>
          <w:color w:val="000000" w:themeColor="text1"/>
          <w:lang w:eastAsia="en-GB"/>
        </w:rPr>
        <w:lastRenderedPageBreak/>
        <mc:AlternateContent>
          <mc:Choice Requires="wps">
            <w:drawing>
              <wp:anchor distT="0" distB="0" distL="114300" distR="114300" simplePos="0" relativeHeight="251662336" behindDoc="0" locked="0" layoutInCell="1" allowOverlap="1" wp14:anchorId="06363818" wp14:editId="2A354901">
                <wp:simplePos x="0" y="0"/>
                <wp:positionH relativeFrom="margin">
                  <wp:posOffset>4124867</wp:posOffset>
                </wp:positionH>
                <wp:positionV relativeFrom="paragraph">
                  <wp:posOffset>1307294</wp:posOffset>
                </wp:positionV>
                <wp:extent cx="1308410" cy="1285968"/>
                <wp:effectExtent l="0" t="0" r="25400" b="28575"/>
                <wp:wrapNone/>
                <wp:docPr id="13" name="Text Box 13"/>
                <wp:cNvGraphicFramePr/>
                <a:graphic xmlns:a="http://schemas.openxmlformats.org/drawingml/2006/main">
                  <a:graphicData uri="http://schemas.microsoft.com/office/word/2010/wordprocessingShape">
                    <wps:wsp>
                      <wps:cNvSpPr txBox="1"/>
                      <wps:spPr>
                        <a:xfrm>
                          <a:off x="0" y="0"/>
                          <a:ext cx="1308410" cy="1285968"/>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E2B7C68" w14:textId="27F3787A" w:rsidR="000B5F34" w:rsidRDefault="000B5F34" w:rsidP="005E28C5">
                            <w:pPr>
                              <w:rPr>
                                <w:color w:val="767171" w:themeColor="background2" w:themeShade="80"/>
                                <w:sz w:val="22"/>
                                <w:szCs w:val="18"/>
                                <w:lang w:val="en-US"/>
                              </w:rPr>
                            </w:pPr>
                            <w:r>
                              <w:rPr>
                                <w:color w:val="767171" w:themeColor="background2" w:themeShade="80"/>
                                <w:sz w:val="22"/>
                                <w:szCs w:val="18"/>
                                <w:lang w:val="en-US"/>
                              </w:rPr>
                              <w:t>a: Solvent</w:t>
                            </w:r>
                          </w:p>
                          <w:p w14:paraId="11EBCEE0" w14:textId="76B64CCD" w:rsidR="000B5F34" w:rsidRDefault="000B5F34" w:rsidP="005E28C5">
                            <w:pPr>
                              <w:rPr>
                                <w:color w:val="767171" w:themeColor="background2" w:themeShade="80"/>
                                <w:sz w:val="22"/>
                                <w:szCs w:val="18"/>
                                <w:lang w:val="en-US"/>
                              </w:rPr>
                            </w:pPr>
                            <w:r>
                              <w:rPr>
                                <w:color w:val="767171" w:themeColor="background2" w:themeShade="80"/>
                                <w:sz w:val="22"/>
                                <w:szCs w:val="18"/>
                                <w:lang w:val="en-US"/>
                              </w:rPr>
                              <w:t>b: Palmitic acid</w:t>
                            </w:r>
                          </w:p>
                          <w:p w14:paraId="3785BB85" w14:textId="30F9DB48" w:rsidR="000B5F34" w:rsidRDefault="000B5F34" w:rsidP="005E28C5">
                            <w:pPr>
                              <w:rPr>
                                <w:color w:val="767171" w:themeColor="background2" w:themeShade="80"/>
                                <w:sz w:val="22"/>
                                <w:szCs w:val="18"/>
                                <w:lang w:val="en-US"/>
                              </w:rPr>
                            </w:pPr>
                            <w:r>
                              <w:rPr>
                                <w:color w:val="767171" w:themeColor="background2" w:themeShade="80"/>
                                <w:sz w:val="22"/>
                                <w:szCs w:val="18"/>
                                <w:lang w:val="en-US"/>
                              </w:rPr>
                              <w:t>c: Internal Standard</w:t>
                            </w:r>
                          </w:p>
                          <w:p w14:paraId="17F8453D" w14:textId="7C5E347E" w:rsidR="000B5F34" w:rsidRDefault="000B5F34" w:rsidP="005E28C5">
                            <w:pPr>
                              <w:rPr>
                                <w:color w:val="767171" w:themeColor="background2" w:themeShade="80"/>
                                <w:sz w:val="22"/>
                                <w:szCs w:val="18"/>
                                <w:lang w:val="en-US"/>
                              </w:rPr>
                            </w:pPr>
                            <w:r>
                              <w:rPr>
                                <w:color w:val="767171" w:themeColor="background2" w:themeShade="80"/>
                                <w:sz w:val="22"/>
                                <w:szCs w:val="18"/>
                                <w:lang w:val="en-US"/>
                              </w:rPr>
                              <w:t>d: Oleic acid</w:t>
                            </w:r>
                          </w:p>
                          <w:p w14:paraId="714CA8E6" w14:textId="4510AFB9" w:rsidR="000B5F34" w:rsidRDefault="000B5F34" w:rsidP="005E28C5">
                            <w:pPr>
                              <w:rPr>
                                <w:color w:val="767171" w:themeColor="background2" w:themeShade="80"/>
                                <w:sz w:val="22"/>
                                <w:szCs w:val="18"/>
                                <w:lang w:val="en-US"/>
                              </w:rPr>
                            </w:pPr>
                            <w:r>
                              <w:rPr>
                                <w:color w:val="767171" w:themeColor="background2" w:themeShade="80"/>
                                <w:sz w:val="22"/>
                                <w:szCs w:val="18"/>
                                <w:lang w:val="en-US"/>
                              </w:rPr>
                              <w:t>e: Linoleic acid</w:t>
                            </w:r>
                          </w:p>
                          <w:p w14:paraId="69AD5D6C" w14:textId="77777777" w:rsidR="000B5F34" w:rsidRDefault="000B5F34" w:rsidP="005E28C5">
                            <w:pPr>
                              <w:rPr>
                                <w:color w:val="767171" w:themeColor="background2" w:themeShade="80"/>
                                <w:sz w:val="22"/>
                                <w:szCs w:val="18"/>
                                <w:lang w:val="en-US"/>
                              </w:rPr>
                            </w:pPr>
                          </w:p>
                          <w:p w14:paraId="7506D68B" w14:textId="77777777" w:rsidR="000B5F34" w:rsidRPr="00D273A6" w:rsidRDefault="000B5F34" w:rsidP="005E28C5">
                            <w:pPr>
                              <w:rPr>
                                <w:color w:val="767171" w:themeColor="background2" w:themeShade="80"/>
                                <w:sz w:val="22"/>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63818" id="_x0000_t202" coordsize="21600,21600" o:spt="202" path="m,l,21600r21600,l21600,xe">
                <v:stroke joinstyle="miter"/>
                <v:path gradientshapeok="t" o:connecttype="rect"/>
              </v:shapetype>
              <v:shape id="Text Box 13" o:spid="_x0000_s1026" type="#_x0000_t202" style="position:absolute;left:0;text-align:left;margin-left:324.8pt;margin-top:102.95pt;width:103pt;height:10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" fillcolor="white [3201]" strokecolor="#a5a5a5 [3206]" strokeweight="1pt">
                <v:textbox>
                  <w:txbxContent>
                    <w:p w14:paraId="7E2B7C68" w14:textId="27F3787A" w:rsidR="000B5F34" w:rsidRDefault="000B5F34" w:rsidP="005E28C5">
                      <w:pPr>
                        <w:rPr>
                          <w:color w:val="767171" w:themeColor="background2" w:themeShade="80"/>
                          <w:sz w:val="22"/>
                          <w:szCs w:val="18"/>
                          <w:lang w:val="en-US"/>
                        </w:rPr>
                      </w:pPr>
                      <w:r>
                        <w:rPr>
                          <w:color w:val="767171" w:themeColor="background2" w:themeShade="80"/>
                          <w:sz w:val="22"/>
                          <w:szCs w:val="18"/>
                          <w:lang w:val="en-US"/>
                        </w:rPr>
                        <w:t>a: Solvent</w:t>
                      </w:r>
                    </w:p>
                    <w:p w14:paraId="11EBCEE0" w14:textId="76B64CCD" w:rsidR="000B5F34" w:rsidRDefault="000B5F34" w:rsidP="005E28C5">
                      <w:pPr>
                        <w:rPr>
                          <w:color w:val="767171" w:themeColor="background2" w:themeShade="80"/>
                          <w:sz w:val="22"/>
                          <w:szCs w:val="18"/>
                          <w:lang w:val="en-US"/>
                        </w:rPr>
                      </w:pPr>
                      <w:r>
                        <w:rPr>
                          <w:color w:val="767171" w:themeColor="background2" w:themeShade="80"/>
                          <w:sz w:val="22"/>
                          <w:szCs w:val="18"/>
                          <w:lang w:val="en-US"/>
                        </w:rPr>
                        <w:t>b: Palmitic acid</w:t>
                      </w:r>
                    </w:p>
                    <w:p w14:paraId="3785BB85" w14:textId="30F9DB48" w:rsidR="000B5F34" w:rsidRDefault="000B5F34" w:rsidP="005E28C5">
                      <w:pPr>
                        <w:rPr>
                          <w:color w:val="767171" w:themeColor="background2" w:themeShade="80"/>
                          <w:sz w:val="22"/>
                          <w:szCs w:val="18"/>
                          <w:lang w:val="en-US"/>
                        </w:rPr>
                      </w:pPr>
                      <w:r>
                        <w:rPr>
                          <w:color w:val="767171" w:themeColor="background2" w:themeShade="80"/>
                          <w:sz w:val="22"/>
                          <w:szCs w:val="18"/>
                          <w:lang w:val="en-US"/>
                        </w:rPr>
                        <w:t>c: Internal Standard</w:t>
                      </w:r>
                    </w:p>
                    <w:p w14:paraId="17F8453D" w14:textId="7C5E347E" w:rsidR="000B5F34" w:rsidRDefault="000B5F34" w:rsidP="005E28C5">
                      <w:pPr>
                        <w:rPr>
                          <w:color w:val="767171" w:themeColor="background2" w:themeShade="80"/>
                          <w:sz w:val="22"/>
                          <w:szCs w:val="18"/>
                          <w:lang w:val="en-US"/>
                        </w:rPr>
                      </w:pPr>
                      <w:r>
                        <w:rPr>
                          <w:color w:val="767171" w:themeColor="background2" w:themeShade="80"/>
                          <w:sz w:val="22"/>
                          <w:szCs w:val="18"/>
                          <w:lang w:val="en-US"/>
                        </w:rPr>
                        <w:t>d: Oleic acid</w:t>
                      </w:r>
                    </w:p>
                    <w:p w14:paraId="714CA8E6" w14:textId="4510AFB9" w:rsidR="000B5F34" w:rsidRDefault="000B5F34" w:rsidP="005E28C5">
                      <w:pPr>
                        <w:rPr>
                          <w:color w:val="767171" w:themeColor="background2" w:themeShade="80"/>
                          <w:sz w:val="22"/>
                          <w:szCs w:val="18"/>
                          <w:lang w:val="en-US"/>
                        </w:rPr>
                      </w:pPr>
                      <w:r>
                        <w:rPr>
                          <w:color w:val="767171" w:themeColor="background2" w:themeShade="80"/>
                          <w:sz w:val="22"/>
                          <w:szCs w:val="18"/>
                          <w:lang w:val="en-US"/>
                        </w:rPr>
                        <w:t>e: Linoleic acid</w:t>
                      </w:r>
                    </w:p>
                    <w:p w14:paraId="69AD5D6C" w14:textId="77777777" w:rsidR="000B5F34" w:rsidRDefault="000B5F34" w:rsidP="005E28C5">
                      <w:pPr>
                        <w:rPr>
                          <w:color w:val="767171" w:themeColor="background2" w:themeShade="80"/>
                          <w:sz w:val="22"/>
                          <w:szCs w:val="18"/>
                          <w:lang w:val="en-US"/>
                        </w:rPr>
                      </w:pPr>
                    </w:p>
                    <w:p w14:paraId="7506D68B" w14:textId="77777777" w:rsidR="000B5F34" w:rsidRPr="00D273A6" w:rsidRDefault="000B5F34" w:rsidP="005E28C5">
                      <w:pPr>
                        <w:rPr>
                          <w:color w:val="767171" w:themeColor="background2" w:themeShade="80"/>
                          <w:sz w:val="22"/>
                          <w:szCs w:val="18"/>
                          <w:lang w:val="en-US"/>
                        </w:rPr>
                      </w:pPr>
                    </w:p>
                  </w:txbxContent>
                </v:textbox>
                <w10:wrap anchorx="margin"/>
              </v:shape>
            </w:pict>
          </mc:Fallback>
        </mc:AlternateContent>
      </w:r>
      <w:r>
        <w:rPr>
          <w:rFonts w:ascii="Times New Roman" w:hAnsi="Times New Roman"/>
          <w:noProof/>
          <w:color w:val="000000" w:themeColor="text1"/>
          <w:lang w:eastAsia="en-GB"/>
        </w:rPr>
        <mc:AlternateContent>
          <mc:Choice Requires="wps">
            <w:drawing>
              <wp:anchor distT="0" distB="0" distL="114300" distR="114300" simplePos="0" relativeHeight="251794432" behindDoc="0" locked="0" layoutInCell="1" allowOverlap="1" wp14:anchorId="0BE8F334" wp14:editId="4F524DA8">
                <wp:simplePos x="0" y="0"/>
                <wp:positionH relativeFrom="column">
                  <wp:posOffset>3986808</wp:posOffset>
                </wp:positionH>
                <wp:positionV relativeFrom="paragraph">
                  <wp:posOffset>336922</wp:posOffset>
                </wp:positionV>
                <wp:extent cx="230458" cy="295991"/>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230458" cy="295991"/>
                        </a:xfrm>
                        <a:prstGeom prst="rect">
                          <a:avLst/>
                        </a:prstGeom>
                        <a:solidFill>
                          <a:schemeClr val="lt1"/>
                        </a:solidFill>
                        <a:ln w="6350">
                          <a:noFill/>
                        </a:ln>
                      </wps:spPr>
                      <wps:txbx>
                        <w:txbxContent>
                          <w:p w14:paraId="08EB1DF8" w14:textId="2C32200E" w:rsidR="000B5F34" w:rsidRPr="005E28C5" w:rsidRDefault="000B5F34" w:rsidP="00CA62CD">
                            <w:pPr>
                              <w:rPr>
                                <w:color w:val="767171" w:themeColor="background2" w:themeShade="80"/>
                                <w:sz w:val="22"/>
                                <w:szCs w:val="18"/>
                                <w:lang w:val="en-US"/>
                              </w:rPr>
                            </w:pPr>
                            <w:r>
                              <w:rPr>
                                <w:color w:val="767171" w:themeColor="background2" w:themeShade="80"/>
                                <w:sz w:val="22"/>
                                <w:szCs w:val="18"/>
                                <w:lang w:val="en-US"/>
                              </w:rPr>
                              <w:t>e</w:t>
                            </w:r>
                            <w:r w:rsidRPr="005E28C5">
                              <w:rPr>
                                <w:noProof/>
                                <w:color w:val="767171" w:themeColor="background2" w:themeShade="80"/>
                                <w:sz w:val="22"/>
                                <w:szCs w:val="18"/>
                                <w:lang w:eastAsia="en-GB"/>
                              </w:rPr>
                              <w:drawing>
                                <wp:inline distT="0" distB="0" distL="0" distR="0" wp14:anchorId="58C00E03" wp14:editId="5AE66CE5">
                                  <wp:extent cx="0" cy="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EE9728F" w14:textId="77777777" w:rsidR="000B5F34" w:rsidRPr="005E28C5" w:rsidRDefault="000B5F34" w:rsidP="00CA62CD">
                            <w:pPr>
                              <w:rPr>
                                <w:color w:val="767171" w:themeColor="background2" w:themeShade="80"/>
                                <w:sz w:val="22"/>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8F334" id="Text Box 6" o:spid="_x0000_s1027" type="#_x0000_t202" style="position:absolute;left:0;text-align:left;margin-left:313.9pt;margin-top:26.55pt;width:18.15pt;height:23.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" fillcolor="white [3201]" stroked="f" strokeweight=".5pt">
                <v:textbox>
                  <w:txbxContent>
                    <w:p w14:paraId="08EB1DF8" w14:textId="2C32200E" w:rsidR="000B5F34" w:rsidRPr="005E28C5" w:rsidRDefault="000B5F34" w:rsidP="00CA62CD">
                      <w:pPr>
                        <w:rPr>
                          <w:color w:val="767171" w:themeColor="background2" w:themeShade="80"/>
                          <w:sz w:val="22"/>
                          <w:szCs w:val="18"/>
                          <w:lang w:val="en-US"/>
                        </w:rPr>
                      </w:pPr>
                      <w:r>
                        <w:rPr>
                          <w:color w:val="767171" w:themeColor="background2" w:themeShade="80"/>
                          <w:sz w:val="22"/>
                          <w:szCs w:val="18"/>
                          <w:lang w:val="en-US"/>
                        </w:rPr>
                        <w:t>e</w:t>
                      </w:r>
                      <w:r w:rsidRPr="005E28C5">
                        <w:rPr>
                          <w:noProof/>
                          <w:color w:val="767171" w:themeColor="background2" w:themeShade="80"/>
                          <w:sz w:val="22"/>
                          <w:szCs w:val="18"/>
                          <w:lang w:eastAsia="en-GB"/>
                        </w:rPr>
                        <w:drawing>
                          <wp:inline distT="0" distB="0" distL="0" distR="0" wp14:anchorId="58C00E03" wp14:editId="5AE66CE5">
                            <wp:extent cx="0" cy="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EE9728F" w14:textId="77777777" w:rsidR="000B5F34" w:rsidRPr="005E28C5" w:rsidRDefault="000B5F34" w:rsidP="00CA62CD">
                      <w:pPr>
                        <w:rPr>
                          <w:color w:val="767171" w:themeColor="background2" w:themeShade="80"/>
                          <w:sz w:val="22"/>
                          <w:szCs w:val="18"/>
                          <w:lang w:val="en-US"/>
                        </w:rPr>
                      </w:pPr>
                    </w:p>
                  </w:txbxContent>
                </v:textbox>
              </v:shape>
            </w:pict>
          </mc:Fallback>
        </mc:AlternateContent>
      </w:r>
      <w:r>
        <w:rPr>
          <w:rFonts w:ascii="Times New Roman" w:hAnsi="Times New Roman"/>
          <w:noProof/>
          <w:color w:val="000000" w:themeColor="text1"/>
          <w:lang w:eastAsia="en-GB"/>
        </w:rPr>
        <mc:AlternateContent>
          <mc:Choice Requires="wps">
            <w:drawing>
              <wp:anchor distT="0" distB="0" distL="114300" distR="114300" simplePos="0" relativeHeight="251616256" behindDoc="0" locked="0" layoutInCell="1" allowOverlap="1" wp14:anchorId="6E24ABAB" wp14:editId="52DF8E44">
                <wp:simplePos x="0" y="0"/>
                <wp:positionH relativeFrom="column">
                  <wp:posOffset>3284855</wp:posOffset>
                </wp:positionH>
                <wp:positionV relativeFrom="paragraph">
                  <wp:posOffset>2385339</wp:posOffset>
                </wp:positionV>
                <wp:extent cx="192715" cy="223025"/>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192715" cy="223025"/>
                        </a:xfrm>
                        <a:prstGeom prst="rect">
                          <a:avLst/>
                        </a:prstGeom>
                        <a:solidFill>
                          <a:schemeClr val="lt1"/>
                        </a:solidFill>
                        <a:ln w="6350">
                          <a:noFill/>
                        </a:ln>
                      </wps:spPr>
                      <wps:txbx>
                        <w:txbxContent>
                          <w:p w14:paraId="323A7AFE" w14:textId="27410E76" w:rsidR="000B5F34" w:rsidRPr="005E28C5" w:rsidRDefault="000B5F34" w:rsidP="005E28C5">
                            <w:pPr>
                              <w:rPr>
                                <w:color w:val="767171" w:themeColor="background2" w:themeShade="80"/>
                                <w:sz w:val="22"/>
                                <w:szCs w:val="18"/>
                                <w:lang w:val="en-US"/>
                              </w:rPr>
                            </w:pPr>
                            <w:r>
                              <w:rPr>
                                <w:color w:val="767171" w:themeColor="background2" w:themeShade="80"/>
                                <w:sz w:val="22"/>
                                <w:szCs w:val="18"/>
                                <w:lang w:val="en-US"/>
                              </w:rPr>
                              <w:t>c</w:t>
                            </w:r>
                          </w:p>
                          <w:p w14:paraId="088D2EA1" w14:textId="77777777" w:rsidR="000B5F34" w:rsidRPr="005E28C5" w:rsidRDefault="000B5F34" w:rsidP="005E28C5">
                            <w:pPr>
                              <w:rPr>
                                <w:color w:val="767171" w:themeColor="background2" w:themeShade="80"/>
                                <w:sz w:val="22"/>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4ABAB" id="Text Box 11" o:spid="_x0000_s1028" type="#_x0000_t202" style="position:absolute;left:0;text-align:left;margin-left:258.65pt;margin-top:187.8pt;width:15.15pt;height:17.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" fillcolor="white [3201]" stroked="f" strokeweight=".5pt">
                <v:textbox>
                  <w:txbxContent>
                    <w:p w14:paraId="323A7AFE" w14:textId="27410E76" w:rsidR="000B5F34" w:rsidRPr="005E28C5" w:rsidRDefault="000B5F34" w:rsidP="005E28C5">
                      <w:pPr>
                        <w:rPr>
                          <w:color w:val="767171" w:themeColor="background2" w:themeShade="80"/>
                          <w:sz w:val="22"/>
                          <w:szCs w:val="18"/>
                          <w:lang w:val="en-US"/>
                        </w:rPr>
                      </w:pPr>
                      <w:r>
                        <w:rPr>
                          <w:color w:val="767171" w:themeColor="background2" w:themeShade="80"/>
                          <w:sz w:val="22"/>
                          <w:szCs w:val="18"/>
                          <w:lang w:val="en-US"/>
                        </w:rPr>
                        <w:t>c</w:t>
                      </w:r>
                    </w:p>
                    <w:p w14:paraId="088D2EA1" w14:textId="77777777" w:rsidR="000B5F34" w:rsidRPr="005E28C5" w:rsidRDefault="000B5F34" w:rsidP="005E28C5">
                      <w:pPr>
                        <w:rPr>
                          <w:color w:val="767171" w:themeColor="background2" w:themeShade="80"/>
                          <w:sz w:val="22"/>
                          <w:szCs w:val="18"/>
                          <w:lang w:val="en-US"/>
                        </w:rPr>
                      </w:pPr>
                    </w:p>
                  </w:txbxContent>
                </v:textbox>
              </v:shape>
            </w:pict>
          </mc:Fallback>
        </mc:AlternateContent>
      </w:r>
      <w:r>
        <w:rPr>
          <w:rFonts w:ascii="Times New Roman" w:hAnsi="Times New Roman"/>
          <w:noProof/>
          <w:color w:val="000000" w:themeColor="text1"/>
          <w:lang w:eastAsia="en-GB"/>
        </w:rPr>
        <mc:AlternateContent>
          <mc:Choice Requires="wps">
            <w:drawing>
              <wp:anchor distT="0" distB="0" distL="114300" distR="114300" simplePos="0" relativeHeight="251542528" behindDoc="0" locked="0" layoutInCell="1" allowOverlap="1" wp14:anchorId="77E8DDD2" wp14:editId="3A06D128">
                <wp:simplePos x="0" y="0"/>
                <wp:positionH relativeFrom="column">
                  <wp:posOffset>2010549</wp:posOffset>
                </wp:positionH>
                <wp:positionV relativeFrom="paragraph">
                  <wp:posOffset>214398</wp:posOffset>
                </wp:positionV>
                <wp:extent cx="1233377" cy="276446"/>
                <wp:effectExtent l="0" t="0" r="24130" b="28575"/>
                <wp:wrapNone/>
                <wp:docPr id="7" name="Text Box 7"/>
                <wp:cNvGraphicFramePr/>
                <a:graphic xmlns:a="http://schemas.openxmlformats.org/drawingml/2006/main">
                  <a:graphicData uri="http://schemas.microsoft.com/office/word/2010/wordprocessingShape">
                    <wps:wsp>
                      <wps:cNvSpPr txBox="1"/>
                      <wps:spPr>
                        <a:xfrm>
                          <a:off x="0" y="0"/>
                          <a:ext cx="1233377" cy="276446"/>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8551938" w14:textId="0BB6F3B3" w:rsidR="000B5F34" w:rsidRPr="00D273A6" w:rsidRDefault="000B5F34">
                            <w:pPr>
                              <w:rPr>
                                <w:color w:val="767171" w:themeColor="background2" w:themeShade="80"/>
                                <w:sz w:val="22"/>
                                <w:szCs w:val="18"/>
                                <w:lang w:val="en-US"/>
                              </w:rPr>
                            </w:pPr>
                            <w:r w:rsidRPr="00D273A6">
                              <w:rPr>
                                <w:color w:val="767171" w:themeColor="background2" w:themeShade="80"/>
                                <w:sz w:val="22"/>
                                <w:szCs w:val="18"/>
                                <w:lang w:val="en-US"/>
                              </w:rPr>
                              <w:t>Overlapped peaks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8DDD2" id="Text Box 7" o:spid="_x0000_s1029" type="#_x0000_t202" style="position:absolute;left:0;text-align:left;margin-left:158.3pt;margin-top:16.9pt;width:97.1pt;height:21.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" fillcolor="white [3201]" strokecolor="#a5a5a5 [3206]" strokeweight="1pt">
                <v:textbox>
                  <w:txbxContent>
                    <w:p w14:paraId="08551938" w14:textId="0BB6F3B3" w:rsidR="000B5F34" w:rsidRPr="00D273A6" w:rsidRDefault="000B5F34">
                      <w:pPr>
                        <w:rPr>
                          <w:color w:val="767171" w:themeColor="background2" w:themeShade="80"/>
                          <w:sz w:val="22"/>
                          <w:szCs w:val="18"/>
                          <w:lang w:val="en-US"/>
                        </w:rPr>
                      </w:pPr>
                      <w:r w:rsidRPr="00D273A6">
                        <w:rPr>
                          <w:color w:val="767171" w:themeColor="background2" w:themeShade="80"/>
                          <w:sz w:val="22"/>
                          <w:szCs w:val="18"/>
                          <w:lang w:val="en-US"/>
                        </w:rPr>
                        <w:t>Overlapped peaks</w:t>
                      </w:r>
                    </w:p>
                  </w:txbxContent>
                </v:textbox>
              </v:shape>
            </w:pict>
          </mc:Fallback>
        </mc:AlternateContent>
      </w:r>
      <w:r>
        <w:rPr>
          <w:rFonts w:ascii="Times New Roman" w:hAnsi="Times New Roman"/>
          <w:noProof/>
          <w:color w:val="000000" w:themeColor="text1"/>
          <w:lang w:eastAsia="en-GB"/>
        </w:rPr>
        <mc:AlternateContent>
          <mc:Choice Requires="wps">
            <w:drawing>
              <wp:anchor distT="0" distB="0" distL="114300" distR="114300" simplePos="0" relativeHeight="251524096" behindDoc="0" locked="0" layoutInCell="1" allowOverlap="1" wp14:anchorId="460C9720" wp14:editId="47AC9353">
                <wp:simplePos x="0" y="0"/>
                <wp:positionH relativeFrom="column">
                  <wp:posOffset>3244758</wp:posOffset>
                </wp:positionH>
                <wp:positionV relativeFrom="paragraph">
                  <wp:posOffset>453777</wp:posOffset>
                </wp:positionV>
                <wp:extent cx="542260" cy="552893"/>
                <wp:effectExtent l="38100" t="38100" r="29845" b="19050"/>
                <wp:wrapNone/>
                <wp:docPr id="5" name="Straight Arrow Connector 5"/>
                <wp:cNvGraphicFramePr/>
                <a:graphic xmlns:a="http://schemas.openxmlformats.org/drawingml/2006/main">
                  <a:graphicData uri="http://schemas.microsoft.com/office/word/2010/wordprocessingShape">
                    <wps:wsp>
                      <wps:cNvCnPr/>
                      <wps:spPr>
                        <a:xfrm flipH="1" flipV="1">
                          <a:off x="0" y="0"/>
                          <a:ext cx="542260" cy="552893"/>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893E193" id="_x0000_t32" coordsize="21600,21600" o:spt="32" o:oned="t" path="m,l21600,21600e" filled="f">
                <v:path arrowok="t" fillok="f" o:connecttype="none"/>
                <o:lock v:ext="edit" shapetype="t"/>
              </v:shapetype>
              <v:shape id="Straight Arrow Connector 5" o:spid="_x0000_s1026" type="#_x0000_t32" style="position:absolute;margin-left:255.5pt;margin-top:35.75pt;width:42.7pt;height:43.55pt;flip:x y;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" strokecolor="#747070 [1614]" strokeweight=".5pt">
                <v:stroke endarrow="block" joinstyle="miter"/>
              </v:shape>
            </w:pict>
          </mc:Fallback>
        </mc:AlternateContent>
      </w:r>
      <w:r>
        <w:rPr>
          <w:rFonts w:ascii="Times New Roman" w:hAnsi="Times New Roman"/>
          <w:noProof/>
          <w:color w:val="000000" w:themeColor="text1"/>
          <w:lang w:eastAsia="en-GB"/>
        </w:rPr>
        <mc:AlternateContent>
          <mc:Choice Requires="wps">
            <w:drawing>
              <wp:anchor distT="0" distB="0" distL="114300" distR="114300" simplePos="0" relativeHeight="251641856" behindDoc="0" locked="0" layoutInCell="1" allowOverlap="1" wp14:anchorId="522D7114" wp14:editId="793E3683">
                <wp:simplePos x="0" y="0"/>
                <wp:positionH relativeFrom="column">
                  <wp:posOffset>3625556</wp:posOffset>
                </wp:positionH>
                <wp:positionV relativeFrom="paragraph">
                  <wp:posOffset>1003904</wp:posOffset>
                </wp:positionV>
                <wp:extent cx="208156" cy="295910"/>
                <wp:effectExtent l="0" t="0" r="1905" b="8890"/>
                <wp:wrapNone/>
                <wp:docPr id="12" name="Text Box 12"/>
                <wp:cNvGraphicFramePr/>
                <a:graphic xmlns:a="http://schemas.openxmlformats.org/drawingml/2006/main">
                  <a:graphicData uri="http://schemas.microsoft.com/office/word/2010/wordprocessingShape">
                    <wps:wsp>
                      <wps:cNvSpPr txBox="1"/>
                      <wps:spPr>
                        <a:xfrm>
                          <a:off x="0" y="0"/>
                          <a:ext cx="208156" cy="295910"/>
                        </a:xfrm>
                        <a:prstGeom prst="rect">
                          <a:avLst/>
                        </a:prstGeom>
                        <a:solidFill>
                          <a:schemeClr val="lt1"/>
                        </a:solidFill>
                        <a:ln w="6350">
                          <a:noFill/>
                        </a:ln>
                      </wps:spPr>
                      <wps:txbx>
                        <w:txbxContent>
                          <w:p w14:paraId="03D92A74" w14:textId="5AFEC77E" w:rsidR="000B5F34" w:rsidRPr="005E28C5" w:rsidRDefault="000B5F34" w:rsidP="005E28C5">
                            <w:pPr>
                              <w:rPr>
                                <w:color w:val="767171" w:themeColor="background2" w:themeShade="80"/>
                                <w:sz w:val="22"/>
                                <w:szCs w:val="18"/>
                                <w:lang w:val="en-US"/>
                              </w:rPr>
                            </w:pPr>
                            <w:r>
                              <w:rPr>
                                <w:color w:val="767171" w:themeColor="background2" w:themeShade="80"/>
                                <w:sz w:val="22"/>
                                <w:szCs w:val="18"/>
                                <w:lang w:val="en-US"/>
                              </w:rPr>
                              <w:t>d</w:t>
                            </w:r>
                          </w:p>
                          <w:p w14:paraId="3D3E5764" w14:textId="77777777" w:rsidR="000B5F34" w:rsidRPr="005E28C5" w:rsidRDefault="000B5F34" w:rsidP="005E28C5">
                            <w:pPr>
                              <w:rPr>
                                <w:color w:val="767171" w:themeColor="background2" w:themeShade="80"/>
                                <w:sz w:val="22"/>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7114" id="Text Box 12" o:spid="_x0000_s1030" type="#_x0000_t202" style="position:absolute;left:0;text-align:left;margin-left:285.5pt;margin-top:79.05pt;width:16.4pt;height:2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" fillcolor="white [3201]" stroked="f" strokeweight=".5pt">
                <v:textbox>
                  <w:txbxContent>
                    <w:p w14:paraId="03D92A74" w14:textId="5AFEC77E" w:rsidR="000B5F34" w:rsidRPr="005E28C5" w:rsidRDefault="000B5F34" w:rsidP="005E28C5">
                      <w:pPr>
                        <w:rPr>
                          <w:color w:val="767171" w:themeColor="background2" w:themeShade="80"/>
                          <w:sz w:val="22"/>
                          <w:szCs w:val="18"/>
                          <w:lang w:val="en-US"/>
                        </w:rPr>
                      </w:pPr>
                      <w:r>
                        <w:rPr>
                          <w:color w:val="767171" w:themeColor="background2" w:themeShade="80"/>
                          <w:sz w:val="22"/>
                          <w:szCs w:val="18"/>
                          <w:lang w:val="en-US"/>
                        </w:rPr>
                        <w:t>d</w:t>
                      </w:r>
                    </w:p>
                    <w:p w14:paraId="3D3E5764" w14:textId="77777777" w:rsidR="000B5F34" w:rsidRPr="005E28C5" w:rsidRDefault="000B5F34" w:rsidP="005E28C5">
                      <w:pPr>
                        <w:rPr>
                          <w:color w:val="767171" w:themeColor="background2" w:themeShade="80"/>
                          <w:sz w:val="22"/>
                          <w:szCs w:val="18"/>
                          <w:lang w:val="en-US"/>
                        </w:rPr>
                      </w:pPr>
                    </w:p>
                  </w:txbxContent>
                </v:textbox>
              </v:shape>
            </w:pict>
          </mc:Fallback>
        </mc:AlternateContent>
      </w:r>
      <w:r>
        <w:rPr>
          <w:rFonts w:ascii="Times New Roman" w:hAnsi="Times New Roman"/>
          <w:noProof/>
          <w:color w:val="000000" w:themeColor="text1"/>
          <w:lang w:eastAsia="en-GB"/>
        </w:rPr>
        <mc:AlternateContent>
          <mc:Choice Requires="wps">
            <w:drawing>
              <wp:anchor distT="0" distB="0" distL="114300" distR="114300" simplePos="0" relativeHeight="251590656" behindDoc="0" locked="0" layoutInCell="1" allowOverlap="1" wp14:anchorId="24CBDF49" wp14:editId="26013203">
                <wp:simplePos x="0" y="0"/>
                <wp:positionH relativeFrom="column">
                  <wp:posOffset>2854015</wp:posOffset>
                </wp:positionH>
                <wp:positionV relativeFrom="paragraph">
                  <wp:posOffset>810368</wp:posOffset>
                </wp:positionV>
                <wp:extent cx="230458" cy="295991"/>
                <wp:effectExtent l="0" t="0" r="0" b="8890"/>
                <wp:wrapNone/>
                <wp:docPr id="9" name="Text Box 9"/>
                <wp:cNvGraphicFramePr/>
                <a:graphic xmlns:a="http://schemas.openxmlformats.org/drawingml/2006/main">
                  <a:graphicData uri="http://schemas.microsoft.com/office/word/2010/wordprocessingShape">
                    <wps:wsp>
                      <wps:cNvSpPr txBox="1"/>
                      <wps:spPr>
                        <a:xfrm>
                          <a:off x="0" y="0"/>
                          <a:ext cx="230458" cy="295991"/>
                        </a:xfrm>
                        <a:prstGeom prst="rect">
                          <a:avLst/>
                        </a:prstGeom>
                        <a:solidFill>
                          <a:schemeClr val="lt1"/>
                        </a:solidFill>
                        <a:ln w="6350">
                          <a:noFill/>
                        </a:ln>
                      </wps:spPr>
                      <wps:txbx>
                        <w:txbxContent>
                          <w:p w14:paraId="5B34AA6C" w14:textId="4C959C3B" w:rsidR="000B5F34" w:rsidRPr="005E28C5" w:rsidRDefault="000B5F34" w:rsidP="005E28C5">
                            <w:pPr>
                              <w:rPr>
                                <w:color w:val="767171" w:themeColor="background2" w:themeShade="80"/>
                                <w:sz w:val="22"/>
                                <w:szCs w:val="18"/>
                                <w:lang w:val="en-US"/>
                              </w:rPr>
                            </w:pPr>
                            <w:r>
                              <w:rPr>
                                <w:color w:val="767171" w:themeColor="background2" w:themeShade="80"/>
                                <w:sz w:val="22"/>
                                <w:szCs w:val="18"/>
                                <w:lang w:val="en-US"/>
                              </w:rPr>
                              <w:t>b</w:t>
                            </w:r>
                            <w:r w:rsidRPr="005E28C5">
                              <w:rPr>
                                <w:noProof/>
                                <w:color w:val="767171" w:themeColor="background2" w:themeShade="80"/>
                                <w:sz w:val="22"/>
                                <w:szCs w:val="18"/>
                                <w:lang w:eastAsia="en-GB"/>
                              </w:rPr>
                              <w:drawing>
                                <wp:inline distT="0" distB="0" distL="0" distR="0" wp14:anchorId="29008EE9" wp14:editId="1604F6D0">
                                  <wp:extent cx="0" cy="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0E7ADE69" w14:textId="77777777" w:rsidR="000B5F34" w:rsidRPr="005E28C5" w:rsidRDefault="000B5F34" w:rsidP="005E28C5">
                            <w:pPr>
                              <w:rPr>
                                <w:color w:val="767171" w:themeColor="background2" w:themeShade="80"/>
                                <w:sz w:val="22"/>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BDF49" id="Text Box 9" o:spid="_x0000_s1031" type="#_x0000_t202" style="position:absolute;left:0;text-align:left;margin-left:224.75pt;margin-top:63.8pt;width:18.15pt;height:23.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" fillcolor="white [3201]" stroked="f" strokeweight=".5pt">
                <v:textbox>
                  <w:txbxContent>
                    <w:p w14:paraId="5B34AA6C" w14:textId="4C959C3B" w:rsidR="000B5F34" w:rsidRPr="005E28C5" w:rsidRDefault="000B5F34" w:rsidP="005E28C5">
                      <w:pPr>
                        <w:rPr>
                          <w:color w:val="767171" w:themeColor="background2" w:themeShade="80"/>
                          <w:sz w:val="22"/>
                          <w:szCs w:val="18"/>
                          <w:lang w:val="en-US"/>
                        </w:rPr>
                      </w:pPr>
                      <w:r>
                        <w:rPr>
                          <w:color w:val="767171" w:themeColor="background2" w:themeShade="80"/>
                          <w:sz w:val="22"/>
                          <w:szCs w:val="18"/>
                          <w:lang w:val="en-US"/>
                        </w:rPr>
                        <w:t>b</w:t>
                      </w:r>
                      <w:r w:rsidRPr="005E28C5">
                        <w:rPr>
                          <w:noProof/>
                          <w:color w:val="767171" w:themeColor="background2" w:themeShade="80"/>
                          <w:sz w:val="22"/>
                          <w:szCs w:val="18"/>
                          <w:lang w:eastAsia="en-GB"/>
                        </w:rPr>
                        <w:drawing>
                          <wp:inline distT="0" distB="0" distL="0" distR="0" wp14:anchorId="29008EE9" wp14:editId="1604F6D0">
                            <wp:extent cx="0" cy="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0E7ADE69" w14:textId="77777777" w:rsidR="000B5F34" w:rsidRPr="005E28C5" w:rsidRDefault="000B5F34" w:rsidP="005E28C5">
                      <w:pPr>
                        <w:rPr>
                          <w:color w:val="767171" w:themeColor="background2" w:themeShade="80"/>
                          <w:sz w:val="22"/>
                          <w:szCs w:val="18"/>
                          <w:lang w:val="en-US"/>
                        </w:rPr>
                      </w:pPr>
                    </w:p>
                  </w:txbxContent>
                </v:textbox>
              </v:shape>
            </w:pict>
          </mc:Fallback>
        </mc:AlternateContent>
      </w:r>
      <w:r>
        <w:rPr>
          <w:rFonts w:ascii="Times New Roman" w:hAnsi="Times New Roman"/>
          <w:noProof/>
          <w:color w:val="000000" w:themeColor="text1"/>
          <w:lang w:eastAsia="en-GB"/>
        </w:rPr>
        <mc:AlternateContent>
          <mc:Choice Requires="wps">
            <w:drawing>
              <wp:anchor distT="0" distB="0" distL="114300" distR="114300" simplePos="0" relativeHeight="251566080" behindDoc="0" locked="0" layoutInCell="1" allowOverlap="1" wp14:anchorId="73D574B0" wp14:editId="641B9E47">
                <wp:simplePos x="0" y="0"/>
                <wp:positionH relativeFrom="column">
                  <wp:posOffset>823766</wp:posOffset>
                </wp:positionH>
                <wp:positionV relativeFrom="paragraph">
                  <wp:posOffset>-14481</wp:posOffset>
                </wp:positionV>
                <wp:extent cx="178420" cy="295910"/>
                <wp:effectExtent l="0" t="0" r="0" b="8890"/>
                <wp:wrapNone/>
                <wp:docPr id="8" name="Text Box 8"/>
                <wp:cNvGraphicFramePr/>
                <a:graphic xmlns:a="http://schemas.openxmlformats.org/drawingml/2006/main">
                  <a:graphicData uri="http://schemas.microsoft.com/office/word/2010/wordprocessingShape">
                    <wps:wsp>
                      <wps:cNvSpPr txBox="1"/>
                      <wps:spPr>
                        <a:xfrm>
                          <a:off x="0" y="0"/>
                          <a:ext cx="178420" cy="295910"/>
                        </a:xfrm>
                        <a:prstGeom prst="rect">
                          <a:avLst/>
                        </a:prstGeom>
                        <a:solidFill>
                          <a:schemeClr val="lt1"/>
                        </a:solidFill>
                        <a:ln w="6350">
                          <a:noFill/>
                        </a:ln>
                      </wps:spPr>
                      <wps:txbx>
                        <w:txbxContent>
                          <w:p w14:paraId="40A08A90" w14:textId="77777777" w:rsidR="000B5F34" w:rsidRPr="005E28C5" w:rsidRDefault="000B5F34" w:rsidP="005E28C5">
                            <w:pPr>
                              <w:rPr>
                                <w:color w:val="767171" w:themeColor="background2" w:themeShade="80"/>
                                <w:sz w:val="22"/>
                                <w:szCs w:val="18"/>
                                <w:lang w:val="en-US"/>
                              </w:rPr>
                            </w:pPr>
                            <w:r w:rsidRPr="005E28C5">
                              <w:rPr>
                                <w:color w:val="767171" w:themeColor="background2" w:themeShade="80"/>
                                <w:sz w:val="22"/>
                                <w:szCs w:val="18"/>
                                <w:lang w:val="en-US"/>
                              </w:rPr>
                              <w:t>a</w:t>
                            </w:r>
                          </w:p>
                          <w:p w14:paraId="20EE253A" w14:textId="3DB76B6A" w:rsidR="000B5F34" w:rsidRPr="005E28C5" w:rsidRDefault="000B5F34">
                            <w:pPr>
                              <w:rPr>
                                <w:color w:val="767171" w:themeColor="background2" w:themeShade="80"/>
                                <w:sz w:val="22"/>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574B0" id="Text Box 8" o:spid="_x0000_s1032" type="#_x0000_t202" style="position:absolute;left:0;text-align:left;margin-left:64.85pt;margin-top:-1.15pt;width:14.05pt;height:23.3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" fillcolor="white [3201]" stroked="f" strokeweight=".5pt">
                <v:textbox>
                  <w:txbxContent>
                    <w:p w14:paraId="40A08A90" w14:textId="77777777" w:rsidR="000B5F34" w:rsidRPr="005E28C5" w:rsidRDefault="000B5F34" w:rsidP="005E28C5">
                      <w:pPr>
                        <w:rPr>
                          <w:color w:val="767171" w:themeColor="background2" w:themeShade="80"/>
                          <w:sz w:val="22"/>
                          <w:szCs w:val="18"/>
                          <w:lang w:val="en-US"/>
                        </w:rPr>
                      </w:pPr>
                      <w:r w:rsidRPr="005E28C5">
                        <w:rPr>
                          <w:color w:val="767171" w:themeColor="background2" w:themeShade="80"/>
                          <w:sz w:val="22"/>
                          <w:szCs w:val="18"/>
                          <w:lang w:val="en-US"/>
                        </w:rPr>
                        <w:t>a</w:t>
                      </w:r>
                    </w:p>
                    <w:p w14:paraId="20EE253A" w14:textId="3DB76B6A" w:rsidR="000B5F34" w:rsidRPr="005E28C5" w:rsidRDefault="000B5F34">
                      <w:pPr>
                        <w:rPr>
                          <w:color w:val="767171" w:themeColor="background2" w:themeShade="80"/>
                          <w:sz w:val="22"/>
                          <w:szCs w:val="18"/>
                          <w:lang w:val="en-US"/>
                        </w:rPr>
                      </w:pPr>
                    </w:p>
                  </w:txbxContent>
                </v:textbox>
              </v:shape>
            </w:pict>
          </mc:Fallback>
        </mc:AlternateContent>
      </w:r>
      <w:r>
        <w:rPr>
          <w:rFonts w:ascii="Times New Roman" w:hAnsi="Times New Roman"/>
          <w:noProof/>
          <w:color w:val="000000" w:themeColor="text1"/>
          <w:lang w:eastAsia="en-GB"/>
        </w:rPr>
        <w:drawing>
          <wp:inline distT="0" distB="0" distL="0" distR="0" wp14:anchorId="7596CBCD" wp14:editId="2BDA569C">
            <wp:extent cx="5598160" cy="34347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98160" cy="3434715"/>
                    </a:xfrm>
                    <a:prstGeom prst="rect">
                      <a:avLst/>
                    </a:prstGeom>
                    <a:noFill/>
                    <a:ln>
                      <a:noFill/>
                    </a:ln>
                  </pic:spPr>
                </pic:pic>
              </a:graphicData>
            </a:graphic>
          </wp:inline>
        </w:drawing>
      </w:r>
    </w:p>
    <w:p w14:paraId="21112FC0" w14:textId="0B6C4AA8" w:rsidR="00991A03" w:rsidRDefault="0072102F" w:rsidP="00EC0EFD">
      <w:pPr>
        <w:spacing w:line="276" w:lineRule="auto"/>
        <w:jc w:val="center"/>
        <w:rPr>
          <w:rFonts w:ascii="Times New Roman" w:hAnsi="Times New Roman"/>
          <w:color w:val="000000" w:themeColor="text1"/>
        </w:rPr>
      </w:pPr>
      <w:bookmarkStart w:id="33" w:name="OLE_LINK31"/>
      <w:r>
        <w:rPr>
          <w:rFonts w:ascii="Times New Roman" w:hAnsi="Times New Roman"/>
          <w:color w:val="000000" w:themeColor="text1"/>
        </w:rPr>
        <w:t xml:space="preserve">Figure 1. </w:t>
      </w:r>
      <w:r w:rsidR="00EC0EFD">
        <w:rPr>
          <w:rFonts w:ascii="Times New Roman" w:hAnsi="Times New Roman"/>
          <w:bCs/>
          <w:color w:val="000000" w:themeColor="text1"/>
        </w:rPr>
        <w:t>Chromatographic results of the standard fatty acids before method modification</w:t>
      </w:r>
    </w:p>
    <w:bookmarkEnd w:id="33"/>
    <w:p w14:paraId="7AB44A59" w14:textId="77777777" w:rsidR="0072102F" w:rsidRPr="002F30AE" w:rsidRDefault="0072102F" w:rsidP="00EF1D40">
      <w:pPr>
        <w:spacing w:line="276" w:lineRule="auto"/>
        <w:rPr>
          <w:rFonts w:ascii="Times New Roman" w:hAnsi="Times New Roman"/>
          <w:color w:val="000000" w:themeColor="text1"/>
        </w:rPr>
      </w:pPr>
    </w:p>
    <w:p w14:paraId="3EE2C89F" w14:textId="734B0B3C" w:rsidR="00494DC9" w:rsidRDefault="00552692" w:rsidP="00EC0EFD">
      <w:pPr>
        <w:pStyle w:val="TAMainText"/>
        <w:spacing w:after="240" w:line="276" w:lineRule="auto"/>
        <w:ind w:firstLine="0"/>
        <w:contextualSpacing/>
        <w:rPr>
          <w:rFonts w:ascii="Times New Roman" w:hAnsi="Times New Roman"/>
          <w:color w:val="000000" w:themeColor="text1"/>
        </w:rPr>
      </w:pPr>
      <w:r w:rsidRPr="002F30AE">
        <w:rPr>
          <w:rFonts w:ascii="Times New Roman" w:hAnsi="Times New Roman"/>
          <w:color w:val="000000" w:themeColor="text1"/>
        </w:rPr>
        <w:t xml:space="preserve">The modification process has included </w:t>
      </w:r>
      <w:r w:rsidR="00AF274A" w:rsidRPr="002F30AE">
        <w:rPr>
          <w:rFonts w:ascii="Times New Roman" w:hAnsi="Times New Roman"/>
          <w:color w:val="000000" w:themeColor="text1"/>
        </w:rPr>
        <w:t>three</w:t>
      </w:r>
      <w:r w:rsidRPr="002F30AE">
        <w:rPr>
          <w:rFonts w:ascii="Times New Roman" w:hAnsi="Times New Roman"/>
          <w:color w:val="000000" w:themeColor="text1"/>
        </w:rPr>
        <w:t xml:space="preserve"> main aspects </w:t>
      </w:r>
      <w:r w:rsidR="00AF274A" w:rsidRPr="002F30AE">
        <w:rPr>
          <w:rFonts w:ascii="Times New Roman" w:hAnsi="Times New Roman"/>
          <w:color w:val="000000" w:themeColor="text1"/>
        </w:rPr>
        <w:t>i.e.,</w:t>
      </w:r>
      <w:r w:rsidRPr="002F30AE">
        <w:rPr>
          <w:rFonts w:ascii="Times New Roman" w:hAnsi="Times New Roman"/>
          <w:color w:val="000000" w:themeColor="text1"/>
        </w:rPr>
        <w:t xml:space="preserve"> </w:t>
      </w:r>
      <w:r w:rsidR="00AF274A" w:rsidRPr="002F30AE">
        <w:rPr>
          <w:rFonts w:ascii="Times New Roman" w:hAnsi="Times New Roman"/>
          <w:color w:val="000000" w:themeColor="text1"/>
        </w:rPr>
        <w:t xml:space="preserve">the optimal carrier gas flow, the optimal temperature ramp in the column programming and the optimal injection temperature. A multivariate optimisation technique using RSM has </w:t>
      </w:r>
      <w:r w:rsidR="00E62BD4">
        <w:rPr>
          <w:rFonts w:ascii="Times New Roman" w:hAnsi="Times New Roman"/>
          <w:color w:val="000000" w:themeColor="text1"/>
        </w:rPr>
        <w:t xml:space="preserve">been </w:t>
      </w:r>
      <w:r w:rsidR="00AF274A" w:rsidRPr="002F30AE">
        <w:rPr>
          <w:rFonts w:ascii="Times New Roman" w:hAnsi="Times New Roman"/>
          <w:color w:val="000000" w:themeColor="text1"/>
        </w:rPr>
        <w:t xml:space="preserve">established to determine the optimal combination </w:t>
      </w:r>
      <w:r w:rsidR="002819A2" w:rsidRPr="002F30AE">
        <w:rPr>
          <w:rFonts w:ascii="Times New Roman" w:hAnsi="Times New Roman"/>
          <w:color w:val="000000" w:themeColor="text1"/>
        </w:rPr>
        <w:t xml:space="preserve">of variables to achieve the best GC method in terms of sensitivity, </w:t>
      </w:r>
      <w:bookmarkStart w:id="34" w:name="OLE_LINK37"/>
      <w:bookmarkStart w:id="35" w:name="OLE_LINK38"/>
      <w:r w:rsidR="002819A2" w:rsidRPr="002F30AE">
        <w:rPr>
          <w:rFonts w:ascii="Times New Roman" w:hAnsi="Times New Roman"/>
          <w:color w:val="000000" w:themeColor="text1"/>
        </w:rPr>
        <w:t xml:space="preserve">specificity </w:t>
      </w:r>
      <w:bookmarkEnd w:id="34"/>
      <w:bookmarkEnd w:id="35"/>
      <w:r w:rsidR="002819A2" w:rsidRPr="002F30AE">
        <w:rPr>
          <w:rFonts w:ascii="Times New Roman" w:hAnsi="Times New Roman"/>
          <w:color w:val="000000" w:themeColor="text1"/>
        </w:rPr>
        <w:t xml:space="preserve">and precision. </w:t>
      </w:r>
      <w:r w:rsidR="00C4734E" w:rsidRPr="002F30AE">
        <w:rPr>
          <w:rFonts w:ascii="Times New Roman" w:hAnsi="Times New Roman"/>
          <w:color w:val="000000" w:themeColor="text1"/>
        </w:rPr>
        <w:t xml:space="preserve">Three levels of each variable have been investigated as shown in Table </w:t>
      </w:r>
      <w:r w:rsidR="007228CA">
        <w:rPr>
          <w:rFonts w:ascii="Times New Roman" w:hAnsi="Times New Roman"/>
          <w:color w:val="000000" w:themeColor="text1"/>
        </w:rPr>
        <w:t>5</w:t>
      </w:r>
      <w:r w:rsidR="00C4734E" w:rsidRPr="002F30AE">
        <w:rPr>
          <w:rFonts w:ascii="Times New Roman" w:hAnsi="Times New Roman"/>
          <w:color w:val="000000" w:themeColor="text1"/>
        </w:rPr>
        <w:t xml:space="preserve">. </w:t>
      </w:r>
      <w:r w:rsidR="00EE62C5">
        <w:rPr>
          <w:rFonts w:ascii="Times New Roman" w:hAnsi="Times New Roman"/>
          <w:color w:val="000000" w:themeColor="text1"/>
        </w:rPr>
        <w:t>Box-</w:t>
      </w:r>
      <w:bookmarkStart w:id="36" w:name="OLE_LINK35"/>
      <w:bookmarkStart w:id="37" w:name="OLE_LINK36"/>
      <w:r w:rsidR="00EE62C5">
        <w:rPr>
          <w:rFonts w:ascii="Times New Roman" w:hAnsi="Times New Roman"/>
          <w:color w:val="000000" w:themeColor="text1"/>
        </w:rPr>
        <w:t>B</w:t>
      </w:r>
      <w:r w:rsidR="00E62BD4">
        <w:rPr>
          <w:rFonts w:ascii="Times New Roman" w:hAnsi="Times New Roman"/>
          <w:color w:val="000000" w:themeColor="text1"/>
        </w:rPr>
        <w:t>e</w:t>
      </w:r>
      <w:r w:rsidR="00EE62C5">
        <w:rPr>
          <w:rFonts w:ascii="Times New Roman" w:hAnsi="Times New Roman"/>
          <w:color w:val="000000" w:themeColor="text1"/>
        </w:rPr>
        <w:t xml:space="preserve">hnken </w:t>
      </w:r>
      <w:bookmarkEnd w:id="36"/>
      <w:bookmarkEnd w:id="37"/>
      <w:r w:rsidR="00EE62C5">
        <w:rPr>
          <w:rFonts w:ascii="Times New Roman" w:hAnsi="Times New Roman"/>
          <w:color w:val="000000" w:themeColor="text1"/>
        </w:rPr>
        <w:t xml:space="preserve">Design (BBD) has been used to design randomised 17 runs at different variables. At each run the </w:t>
      </w:r>
      <w:r w:rsidR="00494DC9">
        <w:rPr>
          <w:rFonts w:ascii="Times New Roman" w:hAnsi="Times New Roman"/>
          <w:color w:val="000000" w:themeColor="text1"/>
        </w:rPr>
        <w:t xml:space="preserve">peaks of the standard fatty acids were calibrated and checked for sensitivity and </w:t>
      </w:r>
      <w:r w:rsidR="00494DC9" w:rsidRPr="002F30AE">
        <w:rPr>
          <w:rFonts w:ascii="Times New Roman" w:hAnsi="Times New Roman"/>
          <w:color w:val="000000" w:themeColor="text1"/>
        </w:rPr>
        <w:t xml:space="preserve">specificity. </w:t>
      </w:r>
      <w:r w:rsidR="00494DC9" w:rsidRPr="00494DC9">
        <w:rPr>
          <w:rFonts w:ascii="Times New Roman" w:hAnsi="Times New Roman"/>
          <w:color w:val="000000" w:themeColor="text1"/>
        </w:rPr>
        <w:t xml:space="preserve">Using </w:t>
      </w:r>
      <w:r w:rsidR="00494DC9" w:rsidRPr="00A557DF">
        <w:rPr>
          <w:rFonts w:ascii="Times New Roman" w:hAnsi="Times New Roman"/>
          <w:color w:val="000000" w:themeColor="text1"/>
        </w:rPr>
        <w:t xml:space="preserve">Design Expert </w:t>
      </w:r>
      <w:r w:rsidR="00494DC9">
        <w:rPr>
          <w:rFonts w:ascii="Times New Roman" w:hAnsi="Times New Roman"/>
          <w:color w:val="000000" w:themeColor="text1"/>
        </w:rPr>
        <w:t>11</w:t>
      </w:r>
      <w:r w:rsidR="00494DC9" w:rsidRPr="00A557DF">
        <w:rPr>
          <w:rFonts w:ascii="Times New Roman" w:hAnsi="Times New Roman"/>
          <w:color w:val="000000" w:themeColor="text1"/>
        </w:rPr>
        <w:t xml:space="preserve"> software (Stat-Ease Inc., Minneapolis, MN, USA)</w:t>
      </w:r>
      <w:r w:rsidR="00494DC9">
        <w:rPr>
          <w:rFonts w:ascii="Times New Roman" w:hAnsi="Times New Roman"/>
          <w:color w:val="000000" w:themeColor="text1"/>
        </w:rPr>
        <w:t xml:space="preserve">, the optimal conditions have been </w:t>
      </w:r>
      <w:r w:rsidR="00494DC9" w:rsidRPr="00494DC9">
        <w:rPr>
          <w:rFonts w:ascii="Times New Roman" w:hAnsi="Times New Roman"/>
          <w:color w:val="000000" w:themeColor="text1"/>
        </w:rPr>
        <w:t xml:space="preserve">identified at 40 </w:t>
      </w:r>
      <w:r w:rsidR="002F30AE" w:rsidRPr="002F30AE">
        <w:rPr>
          <w:rFonts w:ascii="Times New Roman" w:hAnsi="Times New Roman"/>
          <w:color w:val="000000" w:themeColor="text1"/>
          <w:vertAlign w:val="superscript"/>
        </w:rPr>
        <w:t>o</w:t>
      </w:r>
      <w:r w:rsidR="002F30AE" w:rsidRPr="002F30AE">
        <w:rPr>
          <w:rFonts w:ascii="Times New Roman" w:hAnsi="Times New Roman"/>
          <w:color w:val="000000" w:themeColor="text1"/>
        </w:rPr>
        <w:t>C</w:t>
      </w:r>
      <w:r w:rsidR="00494DC9" w:rsidRPr="00494DC9">
        <w:rPr>
          <w:rFonts w:ascii="Times New Roman" w:hAnsi="Times New Roman"/>
          <w:color w:val="000000" w:themeColor="text1"/>
        </w:rPr>
        <w:t xml:space="preserve">/min, 4.5 </w:t>
      </w:r>
      <w:bookmarkStart w:id="38" w:name="OLE_LINK55"/>
      <w:bookmarkStart w:id="39" w:name="OLE_LINK56"/>
      <w:r w:rsidR="00494DC9" w:rsidRPr="00494DC9">
        <w:rPr>
          <w:rFonts w:ascii="Times New Roman" w:hAnsi="Times New Roman"/>
          <w:color w:val="000000" w:themeColor="text1"/>
        </w:rPr>
        <w:t>mL/min</w:t>
      </w:r>
      <w:bookmarkEnd w:id="38"/>
      <w:bookmarkEnd w:id="39"/>
      <w:r w:rsidR="00494DC9">
        <w:rPr>
          <w:rFonts w:ascii="Times New Roman" w:hAnsi="Times New Roman"/>
          <w:color w:val="000000" w:themeColor="text1"/>
        </w:rPr>
        <w:t xml:space="preserve"> and 245 </w:t>
      </w:r>
      <w:r w:rsidR="00494DC9" w:rsidRPr="00023074">
        <w:rPr>
          <w:rFonts w:ascii="Times New Roman" w:hAnsi="Times New Roman"/>
          <w:color w:val="000000" w:themeColor="text1"/>
          <w:vertAlign w:val="superscript"/>
        </w:rPr>
        <w:t>o</w:t>
      </w:r>
      <w:r w:rsidR="00494DC9" w:rsidRPr="00494DC9">
        <w:rPr>
          <w:rFonts w:ascii="Times New Roman" w:hAnsi="Times New Roman"/>
          <w:color w:val="000000" w:themeColor="text1"/>
        </w:rPr>
        <w:t>C</w:t>
      </w:r>
      <w:r w:rsidR="00494DC9">
        <w:rPr>
          <w:rFonts w:ascii="Times New Roman" w:hAnsi="Times New Roman"/>
          <w:color w:val="000000" w:themeColor="text1"/>
        </w:rPr>
        <w:t xml:space="preserve"> for temperature ramp, carrier gas flow and injection temperature, respectively.</w:t>
      </w:r>
      <w:r w:rsidR="002F30AE">
        <w:rPr>
          <w:rFonts w:ascii="Times New Roman" w:hAnsi="Times New Roman"/>
          <w:color w:val="000000" w:themeColor="text1"/>
        </w:rPr>
        <w:t xml:space="preserve"> Additionally, it has been observed that the peaks </w:t>
      </w:r>
      <w:r w:rsidR="00EC0EFD">
        <w:rPr>
          <w:rFonts w:ascii="Times New Roman" w:hAnsi="Times New Roman"/>
          <w:color w:val="000000" w:themeColor="text1"/>
        </w:rPr>
        <w:t>have been</w:t>
      </w:r>
      <w:r w:rsidR="002F30AE">
        <w:rPr>
          <w:rFonts w:ascii="Times New Roman" w:hAnsi="Times New Roman"/>
          <w:color w:val="000000" w:themeColor="text1"/>
        </w:rPr>
        <w:t xml:space="preserve"> accurately separated when</w:t>
      </w:r>
      <w:r w:rsidR="00023074">
        <w:rPr>
          <w:rFonts w:ascii="Times New Roman" w:hAnsi="Times New Roman"/>
          <w:color w:val="000000" w:themeColor="text1"/>
        </w:rPr>
        <w:t xml:space="preserve"> the column</w:t>
      </w:r>
      <w:r w:rsidR="002F30AE">
        <w:rPr>
          <w:rFonts w:ascii="Times New Roman" w:hAnsi="Times New Roman"/>
          <w:color w:val="000000" w:themeColor="text1"/>
        </w:rPr>
        <w:t xml:space="preserve"> </w:t>
      </w:r>
      <w:r w:rsidR="00023074">
        <w:rPr>
          <w:rFonts w:ascii="Times New Roman" w:hAnsi="Times New Roman"/>
          <w:color w:val="000000" w:themeColor="text1"/>
        </w:rPr>
        <w:t>remains</w:t>
      </w:r>
      <w:r w:rsidR="002F30AE">
        <w:rPr>
          <w:rFonts w:ascii="Times New Roman" w:hAnsi="Times New Roman"/>
          <w:color w:val="000000" w:themeColor="text1"/>
        </w:rPr>
        <w:t xml:space="preserve"> at constant temperature of 240 </w:t>
      </w:r>
      <w:r w:rsidR="002F30AE" w:rsidRPr="002F30AE">
        <w:rPr>
          <w:rFonts w:ascii="Times New Roman" w:hAnsi="Times New Roman"/>
          <w:color w:val="000000" w:themeColor="text1"/>
          <w:vertAlign w:val="superscript"/>
        </w:rPr>
        <w:t>o</w:t>
      </w:r>
      <w:r w:rsidR="002F30AE" w:rsidRPr="002F30AE">
        <w:rPr>
          <w:rFonts w:ascii="Times New Roman" w:hAnsi="Times New Roman"/>
          <w:color w:val="000000" w:themeColor="text1"/>
        </w:rPr>
        <w:t>C</w:t>
      </w:r>
      <w:r w:rsidR="002F30AE">
        <w:rPr>
          <w:rFonts w:ascii="Times New Roman" w:hAnsi="Times New Roman"/>
          <w:color w:val="000000" w:themeColor="text1"/>
        </w:rPr>
        <w:t xml:space="preserve"> for several minutes at constant flow </w:t>
      </w:r>
      <w:r w:rsidR="00156F56">
        <w:rPr>
          <w:rFonts w:ascii="Times New Roman" w:hAnsi="Times New Roman"/>
          <w:color w:val="000000" w:themeColor="text1"/>
        </w:rPr>
        <w:t xml:space="preserve">rate </w:t>
      </w:r>
      <w:r w:rsidR="002F30AE">
        <w:rPr>
          <w:rFonts w:ascii="Times New Roman" w:hAnsi="Times New Roman"/>
          <w:color w:val="000000" w:themeColor="text1"/>
        </w:rPr>
        <w:t xml:space="preserve">of </w:t>
      </w:r>
      <w:bookmarkStart w:id="40" w:name="OLE_LINK75"/>
      <w:r w:rsidR="002F30AE">
        <w:rPr>
          <w:rFonts w:ascii="Times New Roman" w:hAnsi="Times New Roman"/>
          <w:color w:val="000000" w:themeColor="text1"/>
        </w:rPr>
        <w:t xml:space="preserve">4.5 </w:t>
      </w:r>
      <w:r w:rsidR="002F30AE" w:rsidRPr="00494DC9">
        <w:rPr>
          <w:rFonts w:ascii="Times New Roman" w:hAnsi="Times New Roman"/>
          <w:color w:val="000000" w:themeColor="text1"/>
        </w:rPr>
        <w:t>mL/min</w:t>
      </w:r>
      <w:bookmarkEnd w:id="40"/>
      <w:r w:rsidR="00023074">
        <w:rPr>
          <w:rFonts w:ascii="Times New Roman" w:hAnsi="Times New Roman"/>
          <w:color w:val="000000" w:themeColor="text1"/>
        </w:rPr>
        <w:t>. Hence, high</w:t>
      </w:r>
      <w:r w:rsidR="002F30AE">
        <w:rPr>
          <w:rFonts w:ascii="Times New Roman" w:hAnsi="Times New Roman"/>
          <w:color w:val="000000" w:themeColor="text1"/>
        </w:rPr>
        <w:t xml:space="preserve"> ramp has been preferred prior </w:t>
      </w:r>
      <w:r w:rsidR="00156F56">
        <w:rPr>
          <w:rFonts w:ascii="Times New Roman" w:hAnsi="Times New Roman"/>
          <w:color w:val="000000" w:themeColor="text1"/>
        </w:rPr>
        <w:t xml:space="preserve">to </w:t>
      </w:r>
      <w:r w:rsidR="002F30AE">
        <w:rPr>
          <w:rFonts w:ascii="Times New Roman" w:hAnsi="Times New Roman"/>
          <w:color w:val="000000" w:themeColor="text1"/>
        </w:rPr>
        <w:t xml:space="preserve">240 </w:t>
      </w:r>
      <w:bookmarkStart w:id="41" w:name="OLE_LINK64"/>
      <w:bookmarkStart w:id="42" w:name="OLE_LINK65"/>
      <w:r w:rsidR="002F30AE" w:rsidRPr="002F30AE">
        <w:rPr>
          <w:rFonts w:ascii="Times New Roman" w:hAnsi="Times New Roman"/>
          <w:color w:val="000000" w:themeColor="text1"/>
          <w:vertAlign w:val="superscript"/>
        </w:rPr>
        <w:t>o</w:t>
      </w:r>
      <w:r w:rsidR="002F30AE" w:rsidRPr="002F30AE">
        <w:rPr>
          <w:rFonts w:ascii="Times New Roman" w:hAnsi="Times New Roman"/>
          <w:color w:val="000000" w:themeColor="text1"/>
        </w:rPr>
        <w:t>C</w:t>
      </w:r>
      <w:bookmarkEnd w:id="41"/>
      <w:bookmarkEnd w:id="42"/>
      <w:r w:rsidR="002F30AE">
        <w:rPr>
          <w:rFonts w:ascii="Times New Roman" w:hAnsi="Times New Roman"/>
          <w:color w:val="000000" w:themeColor="text1"/>
        </w:rPr>
        <w:t xml:space="preserve"> to minimise the overall method time.</w:t>
      </w:r>
    </w:p>
    <w:p w14:paraId="20FAE074" w14:textId="24B86051" w:rsidR="00E91E23" w:rsidRDefault="00E91E23" w:rsidP="00EC0EFD">
      <w:pPr>
        <w:pStyle w:val="TAMainText"/>
        <w:spacing w:after="240" w:line="276" w:lineRule="auto"/>
        <w:ind w:firstLine="0"/>
        <w:contextualSpacing/>
        <w:rPr>
          <w:rFonts w:ascii="Times New Roman" w:hAnsi="Times New Roman"/>
          <w:color w:val="000000" w:themeColor="text1"/>
        </w:rPr>
      </w:pPr>
    </w:p>
    <w:p w14:paraId="5053BEB2" w14:textId="15989CD6" w:rsidR="00E91E23" w:rsidRDefault="00E91E23" w:rsidP="00EC0EFD">
      <w:pPr>
        <w:pStyle w:val="TAMainText"/>
        <w:spacing w:after="240" w:line="276" w:lineRule="auto"/>
        <w:ind w:firstLine="0"/>
        <w:contextualSpacing/>
        <w:rPr>
          <w:rFonts w:ascii="Times New Roman" w:hAnsi="Times New Roman"/>
          <w:color w:val="000000" w:themeColor="text1"/>
        </w:rPr>
      </w:pPr>
    </w:p>
    <w:p w14:paraId="1AC57258" w14:textId="5A1C22E9" w:rsidR="00E91E23" w:rsidRDefault="00E91E23" w:rsidP="00EC0EFD">
      <w:pPr>
        <w:pStyle w:val="TAMainText"/>
        <w:spacing w:after="240" w:line="276" w:lineRule="auto"/>
        <w:ind w:firstLine="0"/>
        <w:contextualSpacing/>
        <w:rPr>
          <w:rFonts w:ascii="Times New Roman" w:hAnsi="Times New Roman"/>
          <w:color w:val="000000" w:themeColor="text1"/>
        </w:rPr>
      </w:pPr>
    </w:p>
    <w:p w14:paraId="04741A97" w14:textId="77777777" w:rsidR="00E91E23" w:rsidRDefault="00E91E23" w:rsidP="00EC0EFD">
      <w:pPr>
        <w:pStyle w:val="TAMainText"/>
        <w:spacing w:after="240" w:line="276" w:lineRule="auto"/>
        <w:ind w:firstLine="0"/>
        <w:contextualSpacing/>
        <w:rPr>
          <w:rFonts w:ascii="Times New Roman" w:hAnsi="Times New Roman"/>
          <w:color w:val="000000" w:themeColor="text1"/>
        </w:rPr>
      </w:pPr>
    </w:p>
    <w:p w14:paraId="65D59DD5" w14:textId="79C25FC1" w:rsidR="000B16B7" w:rsidRPr="00494DC9" w:rsidRDefault="000B16B7" w:rsidP="000B16B7">
      <w:pPr>
        <w:spacing w:line="276" w:lineRule="auto"/>
        <w:jc w:val="center"/>
        <w:rPr>
          <w:rFonts w:ascii="Times New Roman" w:hAnsi="Times New Roman"/>
          <w:color w:val="000000" w:themeColor="text1"/>
        </w:rPr>
      </w:pPr>
      <w:r w:rsidRPr="00494DC9">
        <w:rPr>
          <w:rFonts w:ascii="Times New Roman" w:hAnsi="Times New Roman"/>
          <w:color w:val="000000" w:themeColor="text1"/>
        </w:rPr>
        <w:lastRenderedPageBreak/>
        <w:t xml:space="preserve">Table </w:t>
      </w:r>
      <w:r w:rsidR="007228CA">
        <w:rPr>
          <w:rFonts w:ascii="Times New Roman" w:hAnsi="Times New Roman"/>
          <w:color w:val="000000" w:themeColor="text1"/>
        </w:rPr>
        <w:t>5</w:t>
      </w:r>
      <w:r w:rsidRPr="00494DC9">
        <w:rPr>
          <w:rFonts w:ascii="Times New Roman" w:hAnsi="Times New Roman"/>
          <w:color w:val="000000" w:themeColor="text1"/>
        </w:rPr>
        <w:t>. Experimental design variables and their coded levels</w:t>
      </w:r>
    </w:p>
    <w:tbl>
      <w:tblPr>
        <w:tblStyle w:val="TableGrid"/>
        <w:tblW w:w="763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1107"/>
        <w:gridCol w:w="1145"/>
        <w:gridCol w:w="1145"/>
        <w:gridCol w:w="1145"/>
      </w:tblGrid>
      <w:tr w:rsidR="000B16B7" w:rsidRPr="00494DC9" w14:paraId="20C047A8" w14:textId="77777777" w:rsidTr="00E91E23">
        <w:trPr>
          <w:trHeight w:val="345"/>
          <w:jc w:val="center"/>
        </w:trPr>
        <w:tc>
          <w:tcPr>
            <w:tcW w:w="3096" w:type="dxa"/>
            <w:tcBorders>
              <w:top w:val="single" w:sz="4" w:space="0" w:color="auto"/>
              <w:bottom w:val="single" w:sz="4" w:space="0" w:color="auto"/>
            </w:tcBorders>
            <w:hideMark/>
          </w:tcPr>
          <w:p w14:paraId="4F14ED9D"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Factor</w:t>
            </w:r>
          </w:p>
        </w:tc>
        <w:tc>
          <w:tcPr>
            <w:tcW w:w="1107" w:type="dxa"/>
            <w:tcBorders>
              <w:top w:val="single" w:sz="4" w:space="0" w:color="auto"/>
              <w:bottom w:val="single" w:sz="4" w:space="0" w:color="auto"/>
            </w:tcBorders>
          </w:tcPr>
          <w:p w14:paraId="70EC75D3"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Code</w:t>
            </w:r>
          </w:p>
        </w:tc>
        <w:tc>
          <w:tcPr>
            <w:tcW w:w="0" w:type="auto"/>
            <w:gridSpan w:val="3"/>
            <w:tcBorders>
              <w:top w:val="single" w:sz="4" w:space="0" w:color="auto"/>
              <w:bottom w:val="single" w:sz="4" w:space="0" w:color="auto"/>
            </w:tcBorders>
          </w:tcPr>
          <w:p w14:paraId="3A711F08"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Levels</w:t>
            </w:r>
          </w:p>
        </w:tc>
      </w:tr>
      <w:tr w:rsidR="000B16B7" w:rsidRPr="00494DC9" w14:paraId="11A3D2F0" w14:textId="77777777" w:rsidTr="00E91E23">
        <w:trPr>
          <w:trHeight w:val="319"/>
          <w:jc w:val="center"/>
        </w:trPr>
        <w:tc>
          <w:tcPr>
            <w:tcW w:w="4203" w:type="dxa"/>
            <w:gridSpan w:val="2"/>
            <w:tcBorders>
              <w:top w:val="single" w:sz="4" w:space="0" w:color="auto"/>
            </w:tcBorders>
            <w:hideMark/>
          </w:tcPr>
          <w:p w14:paraId="0B89B207" w14:textId="77777777" w:rsidR="000B16B7" w:rsidRPr="00494DC9" w:rsidRDefault="000B16B7" w:rsidP="00911BAF">
            <w:pPr>
              <w:spacing w:after="0"/>
              <w:jc w:val="center"/>
              <w:rPr>
                <w:rFonts w:ascii="Times New Roman" w:hAnsi="Times New Roman"/>
                <w:color w:val="000000" w:themeColor="text1"/>
              </w:rPr>
            </w:pPr>
          </w:p>
        </w:tc>
        <w:tc>
          <w:tcPr>
            <w:tcW w:w="0" w:type="auto"/>
            <w:tcBorders>
              <w:top w:val="single" w:sz="4" w:space="0" w:color="auto"/>
              <w:bottom w:val="single" w:sz="4" w:space="0" w:color="auto"/>
            </w:tcBorders>
            <w:hideMark/>
          </w:tcPr>
          <w:p w14:paraId="3C7F80A6"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-1</w:t>
            </w:r>
          </w:p>
        </w:tc>
        <w:tc>
          <w:tcPr>
            <w:tcW w:w="0" w:type="auto"/>
            <w:tcBorders>
              <w:top w:val="single" w:sz="4" w:space="0" w:color="auto"/>
              <w:bottom w:val="single" w:sz="4" w:space="0" w:color="auto"/>
            </w:tcBorders>
          </w:tcPr>
          <w:p w14:paraId="02772C70"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0</w:t>
            </w:r>
          </w:p>
        </w:tc>
        <w:tc>
          <w:tcPr>
            <w:tcW w:w="0" w:type="auto"/>
            <w:tcBorders>
              <w:top w:val="single" w:sz="4" w:space="0" w:color="auto"/>
              <w:bottom w:val="single" w:sz="4" w:space="0" w:color="auto"/>
            </w:tcBorders>
            <w:hideMark/>
          </w:tcPr>
          <w:p w14:paraId="30F066C8"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+1</w:t>
            </w:r>
          </w:p>
        </w:tc>
      </w:tr>
      <w:tr w:rsidR="000B16B7" w:rsidRPr="00494DC9" w14:paraId="2E2C84F8" w14:textId="77777777" w:rsidTr="00E91E23">
        <w:trPr>
          <w:trHeight w:val="275"/>
          <w:jc w:val="center"/>
        </w:trPr>
        <w:tc>
          <w:tcPr>
            <w:tcW w:w="3096" w:type="dxa"/>
            <w:hideMark/>
          </w:tcPr>
          <w:p w14:paraId="54E00838" w14:textId="77777777" w:rsidR="000B16B7" w:rsidRPr="00494DC9" w:rsidRDefault="000B16B7" w:rsidP="00911BAF">
            <w:pPr>
              <w:spacing w:after="0"/>
              <w:jc w:val="center"/>
              <w:rPr>
                <w:rFonts w:ascii="Times New Roman" w:hAnsi="Times New Roman"/>
                <w:color w:val="000000" w:themeColor="text1"/>
              </w:rPr>
            </w:pPr>
            <w:bookmarkStart w:id="43" w:name="_Hlk530653904"/>
            <w:r w:rsidRPr="00494DC9">
              <w:rPr>
                <w:rFonts w:ascii="Times New Roman" w:hAnsi="Times New Roman"/>
                <w:color w:val="000000" w:themeColor="text1"/>
              </w:rPr>
              <w:t>Ramp (</w:t>
            </w:r>
            <w:r w:rsidRPr="00494DC9">
              <w:rPr>
                <w:rFonts w:ascii="Times New Roman" w:hAnsi="Times New Roman"/>
                <w:color w:val="000000" w:themeColor="text1"/>
                <w:vertAlign w:val="superscript"/>
              </w:rPr>
              <w:t>o</w:t>
            </w:r>
            <w:r w:rsidRPr="00494DC9">
              <w:rPr>
                <w:rFonts w:ascii="Times New Roman" w:hAnsi="Times New Roman"/>
                <w:color w:val="000000" w:themeColor="text1"/>
              </w:rPr>
              <w:t>C</w:t>
            </w:r>
            <w:bookmarkStart w:id="44" w:name="OLE_LINK52"/>
            <w:r w:rsidRPr="00494DC9">
              <w:rPr>
                <w:rFonts w:ascii="Times New Roman" w:hAnsi="Times New Roman"/>
                <w:color w:val="000000" w:themeColor="text1"/>
              </w:rPr>
              <w:t>/min</w:t>
            </w:r>
            <w:bookmarkEnd w:id="44"/>
            <w:r w:rsidRPr="00494DC9">
              <w:rPr>
                <w:rFonts w:ascii="Times New Roman" w:hAnsi="Times New Roman"/>
                <w:color w:val="000000" w:themeColor="text1"/>
              </w:rPr>
              <w:t>)</w:t>
            </w:r>
          </w:p>
        </w:tc>
        <w:tc>
          <w:tcPr>
            <w:tcW w:w="1107" w:type="dxa"/>
          </w:tcPr>
          <w:p w14:paraId="31A82DAD"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A</w:t>
            </w:r>
          </w:p>
        </w:tc>
        <w:tc>
          <w:tcPr>
            <w:tcW w:w="0" w:type="auto"/>
            <w:hideMark/>
          </w:tcPr>
          <w:p w14:paraId="1BED1DD1"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30</w:t>
            </w:r>
          </w:p>
        </w:tc>
        <w:tc>
          <w:tcPr>
            <w:tcW w:w="0" w:type="auto"/>
            <w:tcBorders>
              <w:top w:val="single" w:sz="4" w:space="0" w:color="auto"/>
            </w:tcBorders>
          </w:tcPr>
          <w:p w14:paraId="729D97D7"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40</w:t>
            </w:r>
          </w:p>
        </w:tc>
        <w:tc>
          <w:tcPr>
            <w:tcW w:w="0" w:type="auto"/>
            <w:tcBorders>
              <w:top w:val="single" w:sz="4" w:space="0" w:color="auto"/>
            </w:tcBorders>
            <w:hideMark/>
          </w:tcPr>
          <w:p w14:paraId="22D706CC"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50</w:t>
            </w:r>
          </w:p>
        </w:tc>
      </w:tr>
      <w:bookmarkEnd w:id="43"/>
      <w:tr w:rsidR="000B16B7" w:rsidRPr="00494DC9" w14:paraId="728F1E3A" w14:textId="77777777" w:rsidTr="00E91E23">
        <w:trPr>
          <w:trHeight w:val="275"/>
          <w:jc w:val="center"/>
        </w:trPr>
        <w:tc>
          <w:tcPr>
            <w:tcW w:w="3096" w:type="dxa"/>
            <w:hideMark/>
          </w:tcPr>
          <w:p w14:paraId="7CF5F528"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Carrier gas flow (</w:t>
            </w:r>
            <w:bookmarkStart w:id="45" w:name="OLE_LINK46"/>
            <w:bookmarkStart w:id="46" w:name="OLE_LINK51"/>
            <w:r w:rsidRPr="00494DC9">
              <w:rPr>
                <w:rFonts w:ascii="Times New Roman" w:hAnsi="Times New Roman"/>
                <w:color w:val="000000" w:themeColor="text1"/>
              </w:rPr>
              <w:t>mL/min</w:t>
            </w:r>
            <w:bookmarkEnd w:id="45"/>
            <w:bookmarkEnd w:id="46"/>
            <w:r w:rsidRPr="00494DC9">
              <w:rPr>
                <w:rFonts w:ascii="Times New Roman" w:hAnsi="Times New Roman"/>
                <w:color w:val="000000" w:themeColor="text1"/>
              </w:rPr>
              <w:t>)</w:t>
            </w:r>
          </w:p>
        </w:tc>
        <w:tc>
          <w:tcPr>
            <w:tcW w:w="1107" w:type="dxa"/>
          </w:tcPr>
          <w:p w14:paraId="02CB0249"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B</w:t>
            </w:r>
          </w:p>
        </w:tc>
        <w:tc>
          <w:tcPr>
            <w:tcW w:w="0" w:type="auto"/>
            <w:hideMark/>
          </w:tcPr>
          <w:p w14:paraId="41235CA6"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2.5</w:t>
            </w:r>
          </w:p>
        </w:tc>
        <w:tc>
          <w:tcPr>
            <w:tcW w:w="0" w:type="auto"/>
          </w:tcPr>
          <w:p w14:paraId="04A613A5"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4.5</w:t>
            </w:r>
          </w:p>
        </w:tc>
        <w:tc>
          <w:tcPr>
            <w:tcW w:w="0" w:type="auto"/>
            <w:hideMark/>
          </w:tcPr>
          <w:p w14:paraId="724C420F"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6.5</w:t>
            </w:r>
          </w:p>
        </w:tc>
      </w:tr>
      <w:tr w:rsidR="000B16B7" w:rsidRPr="00494DC9" w14:paraId="1D130B94" w14:textId="77777777" w:rsidTr="00E91E23">
        <w:trPr>
          <w:trHeight w:val="53"/>
          <w:jc w:val="center"/>
        </w:trPr>
        <w:tc>
          <w:tcPr>
            <w:tcW w:w="3096" w:type="dxa"/>
            <w:hideMark/>
          </w:tcPr>
          <w:p w14:paraId="77877CBF"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Injection temperature (</w:t>
            </w:r>
            <w:r w:rsidRPr="00494DC9">
              <w:rPr>
                <w:rFonts w:ascii="Times New Roman" w:hAnsi="Times New Roman"/>
                <w:color w:val="000000" w:themeColor="text1"/>
                <w:vertAlign w:val="superscript"/>
              </w:rPr>
              <w:t>o</w:t>
            </w:r>
            <w:r w:rsidRPr="00494DC9">
              <w:rPr>
                <w:rFonts w:ascii="Times New Roman" w:hAnsi="Times New Roman"/>
                <w:color w:val="000000" w:themeColor="text1"/>
              </w:rPr>
              <w:t>C)</w:t>
            </w:r>
          </w:p>
        </w:tc>
        <w:tc>
          <w:tcPr>
            <w:tcW w:w="1107" w:type="dxa"/>
          </w:tcPr>
          <w:p w14:paraId="23C997F6"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C</w:t>
            </w:r>
          </w:p>
        </w:tc>
        <w:tc>
          <w:tcPr>
            <w:tcW w:w="0" w:type="auto"/>
            <w:hideMark/>
          </w:tcPr>
          <w:p w14:paraId="07D7737D"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205</w:t>
            </w:r>
          </w:p>
        </w:tc>
        <w:tc>
          <w:tcPr>
            <w:tcW w:w="0" w:type="auto"/>
          </w:tcPr>
          <w:p w14:paraId="6F7641F2"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230</w:t>
            </w:r>
          </w:p>
        </w:tc>
        <w:tc>
          <w:tcPr>
            <w:tcW w:w="0" w:type="auto"/>
            <w:hideMark/>
          </w:tcPr>
          <w:p w14:paraId="26CCE251" w14:textId="77777777" w:rsidR="000B16B7" w:rsidRPr="00494DC9" w:rsidRDefault="000B16B7" w:rsidP="00911BAF">
            <w:pPr>
              <w:spacing w:after="0"/>
              <w:jc w:val="center"/>
              <w:rPr>
                <w:rFonts w:ascii="Times New Roman" w:hAnsi="Times New Roman"/>
                <w:color w:val="000000" w:themeColor="text1"/>
              </w:rPr>
            </w:pPr>
            <w:r w:rsidRPr="00494DC9">
              <w:rPr>
                <w:rFonts w:ascii="Times New Roman" w:hAnsi="Times New Roman"/>
                <w:color w:val="000000" w:themeColor="text1"/>
              </w:rPr>
              <w:t>245</w:t>
            </w:r>
          </w:p>
        </w:tc>
      </w:tr>
    </w:tbl>
    <w:p w14:paraId="717A5DE6" w14:textId="77777777" w:rsidR="000B16B7" w:rsidRDefault="000B16B7" w:rsidP="00494DC9">
      <w:pPr>
        <w:pStyle w:val="TAMainText"/>
        <w:spacing w:after="240" w:line="276" w:lineRule="auto"/>
        <w:ind w:firstLine="0"/>
        <w:contextualSpacing/>
        <w:rPr>
          <w:rFonts w:ascii="Times New Roman" w:hAnsi="Times New Roman"/>
          <w:color w:val="000000" w:themeColor="text1"/>
        </w:rPr>
      </w:pPr>
    </w:p>
    <w:p w14:paraId="6957850B" w14:textId="2CED612C" w:rsidR="00400BE7" w:rsidRPr="00CF167F" w:rsidRDefault="002F30AE" w:rsidP="002F30AE">
      <w:pPr>
        <w:pStyle w:val="TAMainText"/>
        <w:spacing w:line="276" w:lineRule="auto"/>
        <w:ind w:firstLine="0"/>
        <w:contextualSpacing/>
        <w:rPr>
          <w:rFonts w:ascii="Times New Roman" w:hAnsi="Times New Roman"/>
          <w:color w:val="000000" w:themeColor="text1"/>
        </w:rPr>
      </w:pPr>
      <w:r>
        <w:rPr>
          <w:rFonts w:ascii="Times New Roman" w:hAnsi="Times New Roman"/>
          <w:color w:val="000000" w:themeColor="text1"/>
        </w:rPr>
        <w:t>In summary</w:t>
      </w:r>
      <w:r w:rsidR="00494DC9">
        <w:rPr>
          <w:rFonts w:ascii="Times New Roman" w:hAnsi="Times New Roman"/>
          <w:color w:val="000000" w:themeColor="text1"/>
        </w:rPr>
        <w:t xml:space="preserve">, the GC method has been identified </w:t>
      </w:r>
      <w:r>
        <w:rPr>
          <w:rFonts w:ascii="Times New Roman" w:hAnsi="Times New Roman"/>
          <w:color w:val="000000" w:themeColor="text1"/>
        </w:rPr>
        <w:t xml:space="preserve">based on the developed optimal conditions. The </w:t>
      </w:r>
      <w:r w:rsidRPr="00857AB7">
        <w:rPr>
          <w:rFonts w:ascii="Times New Roman" w:hAnsi="Times New Roman"/>
          <w:bCs/>
          <w:color w:val="000000" w:themeColor="text1"/>
        </w:rPr>
        <w:t>temperature program</w:t>
      </w:r>
      <w:r>
        <w:rPr>
          <w:rFonts w:ascii="Times New Roman" w:hAnsi="Times New Roman"/>
          <w:bCs/>
          <w:color w:val="000000" w:themeColor="text1"/>
        </w:rPr>
        <w:t xml:space="preserve">me has started from 40 </w:t>
      </w:r>
      <w:r w:rsidRPr="002F30AE">
        <w:rPr>
          <w:rFonts w:ascii="Times New Roman" w:hAnsi="Times New Roman"/>
          <w:color w:val="000000" w:themeColor="text1"/>
          <w:vertAlign w:val="superscript"/>
        </w:rPr>
        <w:t>o</w:t>
      </w:r>
      <w:r w:rsidRPr="002F30AE">
        <w:rPr>
          <w:rFonts w:ascii="Times New Roman" w:hAnsi="Times New Roman"/>
          <w:color w:val="000000" w:themeColor="text1"/>
        </w:rPr>
        <w:t>C</w:t>
      </w:r>
      <w:r w:rsidR="00400BE7">
        <w:rPr>
          <w:rFonts w:ascii="Times New Roman" w:hAnsi="Times New Roman"/>
          <w:color w:val="000000" w:themeColor="text1"/>
        </w:rPr>
        <w:t xml:space="preserve"> and ramped </w:t>
      </w:r>
      <w:r w:rsidR="00400BE7" w:rsidRPr="00857AB7">
        <w:rPr>
          <w:rFonts w:ascii="Times New Roman" w:hAnsi="Times New Roman"/>
          <w:bCs/>
          <w:color w:val="000000" w:themeColor="text1"/>
        </w:rPr>
        <w:t xml:space="preserve">with </w:t>
      </w:r>
      <w:r w:rsidR="00400BE7">
        <w:rPr>
          <w:rFonts w:ascii="Times New Roman" w:hAnsi="Times New Roman"/>
          <w:bCs/>
          <w:color w:val="000000" w:themeColor="text1"/>
        </w:rPr>
        <w:t xml:space="preserve">40 °C/min to 240 </w:t>
      </w:r>
      <w:bookmarkStart w:id="47" w:name="OLE_LINK69"/>
      <w:bookmarkStart w:id="48" w:name="OLE_LINK70"/>
      <w:r w:rsidR="00400BE7" w:rsidRPr="00857AB7">
        <w:rPr>
          <w:rFonts w:ascii="Times New Roman" w:hAnsi="Times New Roman"/>
          <w:bCs/>
          <w:color w:val="000000" w:themeColor="text1"/>
        </w:rPr>
        <w:t>°C</w:t>
      </w:r>
      <w:bookmarkEnd w:id="47"/>
      <w:bookmarkEnd w:id="48"/>
      <w:r w:rsidR="00400BE7" w:rsidRPr="00857AB7">
        <w:rPr>
          <w:rFonts w:ascii="Times New Roman" w:hAnsi="Times New Roman"/>
          <w:bCs/>
          <w:color w:val="000000" w:themeColor="text1"/>
        </w:rPr>
        <w:t xml:space="preserve"> and remained for 7</w:t>
      </w:r>
      <w:r w:rsidR="00400BE7">
        <w:rPr>
          <w:rFonts w:ascii="Times New Roman" w:hAnsi="Times New Roman"/>
          <w:bCs/>
          <w:color w:val="000000" w:themeColor="text1"/>
        </w:rPr>
        <w:t xml:space="preserve"> </w:t>
      </w:r>
      <w:r w:rsidR="00400BE7" w:rsidRPr="00857AB7">
        <w:rPr>
          <w:rFonts w:ascii="Times New Roman" w:hAnsi="Times New Roman"/>
          <w:bCs/>
          <w:color w:val="000000" w:themeColor="text1"/>
        </w:rPr>
        <w:t>min.</w:t>
      </w:r>
      <w:r w:rsidR="00400BE7">
        <w:rPr>
          <w:rFonts w:ascii="Times New Roman" w:hAnsi="Times New Roman"/>
          <w:bCs/>
          <w:color w:val="000000" w:themeColor="text1"/>
        </w:rPr>
        <w:t xml:space="preserve"> Finally, the temperature was ramped to 245 </w:t>
      </w:r>
      <w:r w:rsidR="00400BE7" w:rsidRPr="00857AB7">
        <w:rPr>
          <w:rFonts w:ascii="Times New Roman" w:hAnsi="Times New Roman"/>
          <w:bCs/>
          <w:color w:val="000000" w:themeColor="text1"/>
        </w:rPr>
        <w:t>°C</w:t>
      </w:r>
      <w:r w:rsidR="00400BE7">
        <w:rPr>
          <w:rFonts w:ascii="Times New Roman" w:hAnsi="Times New Roman"/>
          <w:bCs/>
          <w:color w:val="000000" w:themeColor="text1"/>
        </w:rPr>
        <w:t xml:space="preserve"> </w:t>
      </w:r>
      <w:r w:rsidR="00400BE7" w:rsidRPr="00857AB7">
        <w:rPr>
          <w:rFonts w:ascii="Times New Roman" w:hAnsi="Times New Roman"/>
          <w:bCs/>
          <w:color w:val="000000" w:themeColor="text1"/>
        </w:rPr>
        <w:t xml:space="preserve">with </w:t>
      </w:r>
      <w:r w:rsidR="00400BE7">
        <w:rPr>
          <w:rFonts w:ascii="Times New Roman" w:hAnsi="Times New Roman"/>
          <w:bCs/>
          <w:color w:val="000000" w:themeColor="text1"/>
        </w:rPr>
        <w:t xml:space="preserve">40 </w:t>
      </w:r>
      <w:r w:rsidR="00400BE7" w:rsidRPr="00857AB7">
        <w:rPr>
          <w:rFonts w:ascii="Times New Roman" w:hAnsi="Times New Roman"/>
          <w:bCs/>
          <w:color w:val="000000" w:themeColor="text1"/>
        </w:rPr>
        <w:t>°C/min</w:t>
      </w:r>
      <w:r w:rsidR="00400BE7">
        <w:rPr>
          <w:rFonts w:ascii="Times New Roman" w:hAnsi="Times New Roman"/>
          <w:bCs/>
          <w:color w:val="000000" w:themeColor="text1"/>
        </w:rPr>
        <w:t xml:space="preserve"> and remained for 5 min. </w:t>
      </w:r>
      <w:r w:rsidR="00400BE7" w:rsidRPr="00857AB7">
        <w:rPr>
          <w:rFonts w:ascii="Times New Roman" w:hAnsi="Times New Roman"/>
          <w:bCs/>
          <w:color w:val="000000" w:themeColor="text1"/>
        </w:rPr>
        <w:t xml:space="preserve">Both injector and detector temperatures </w:t>
      </w:r>
      <w:r w:rsidR="00400BE7">
        <w:rPr>
          <w:rFonts w:ascii="Times New Roman" w:hAnsi="Times New Roman"/>
          <w:bCs/>
          <w:color w:val="000000" w:themeColor="text1"/>
        </w:rPr>
        <w:t xml:space="preserve">were adjusted at 245 </w:t>
      </w:r>
      <w:bookmarkStart w:id="49" w:name="OLE_LINK73"/>
      <w:bookmarkStart w:id="50" w:name="OLE_LINK74"/>
      <w:r w:rsidR="00400BE7" w:rsidRPr="00857AB7">
        <w:rPr>
          <w:rFonts w:ascii="Times New Roman" w:hAnsi="Times New Roman"/>
          <w:bCs/>
          <w:color w:val="000000" w:themeColor="text1"/>
          <w:vertAlign w:val="superscript"/>
        </w:rPr>
        <w:t>o</w:t>
      </w:r>
      <w:r w:rsidR="00400BE7" w:rsidRPr="00857AB7">
        <w:rPr>
          <w:rFonts w:ascii="Times New Roman" w:hAnsi="Times New Roman"/>
          <w:bCs/>
          <w:color w:val="000000" w:themeColor="text1"/>
        </w:rPr>
        <w:t>C</w:t>
      </w:r>
      <w:bookmarkEnd w:id="49"/>
      <w:bookmarkEnd w:id="50"/>
      <w:r w:rsidR="00400BE7">
        <w:rPr>
          <w:rFonts w:ascii="Times New Roman" w:hAnsi="Times New Roman"/>
          <w:bCs/>
          <w:color w:val="000000" w:themeColor="text1"/>
        </w:rPr>
        <w:t xml:space="preserve">. The flow rate of the helium carrier gas has been adjusted at </w:t>
      </w:r>
      <w:r w:rsidR="00400BE7">
        <w:rPr>
          <w:rFonts w:ascii="Times New Roman" w:hAnsi="Times New Roman"/>
          <w:color w:val="000000" w:themeColor="text1"/>
        </w:rPr>
        <w:t xml:space="preserve">4.5 </w:t>
      </w:r>
      <w:r w:rsidR="00400BE7" w:rsidRPr="00494DC9">
        <w:rPr>
          <w:rFonts w:ascii="Times New Roman" w:hAnsi="Times New Roman"/>
          <w:color w:val="000000" w:themeColor="text1"/>
        </w:rPr>
        <w:t>mL/min</w:t>
      </w:r>
      <w:r w:rsidR="00400BE7">
        <w:rPr>
          <w:rFonts w:ascii="Times New Roman" w:hAnsi="Times New Roman"/>
          <w:color w:val="000000" w:themeColor="text1"/>
        </w:rPr>
        <w:t xml:space="preserve">. </w:t>
      </w:r>
      <w:r w:rsidR="00CF167F">
        <w:rPr>
          <w:rFonts w:ascii="Times New Roman" w:hAnsi="Times New Roman"/>
          <w:color w:val="000000" w:themeColor="text1"/>
        </w:rPr>
        <w:t>While modifying the</w:t>
      </w:r>
      <w:r w:rsidR="00400BE7">
        <w:rPr>
          <w:rFonts w:ascii="Times New Roman" w:hAnsi="Times New Roman"/>
          <w:color w:val="000000" w:themeColor="text1"/>
        </w:rPr>
        <w:t xml:space="preserve"> method, the </w:t>
      </w:r>
      <w:r w:rsidR="0055789B">
        <w:rPr>
          <w:rFonts w:ascii="Times New Roman" w:hAnsi="Times New Roman"/>
          <w:color w:val="000000" w:themeColor="text1"/>
        </w:rPr>
        <w:t xml:space="preserve">previously overlapped </w:t>
      </w:r>
      <w:r w:rsidR="00400BE7">
        <w:rPr>
          <w:rFonts w:ascii="Times New Roman" w:hAnsi="Times New Roman"/>
          <w:color w:val="000000" w:themeColor="text1"/>
        </w:rPr>
        <w:t xml:space="preserve">peaks have been separated and viewed in an accurate </w:t>
      </w:r>
      <w:r w:rsidR="0055789B">
        <w:rPr>
          <w:rFonts w:ascii="Times New Roman" w:hAnsi="Times New Roman"/>
          <w:color w:val="000000" w:themeColor="text1"/>
        </w:rPr>
        <w:t>position as shown in Figure 2</w:t>
      </w:r>
      <w:r w:rsidR="00400BE7">
        <w:rPr>
          <w:rFonts w:ascii="Times New Roman" w:hAnsi="Times New Roman"/>
          <w:color w:val="000000" w:themeColor="text1"/>
        </w:rPr>
        <w:t>.</w:t>
      </w:r>
    </w:p>
    <w:p w14:paraId="3FD72AE4" w14:textId="5D5DE73E" w:rsidR="00400BE7" w:rsidRDefault="00400BE7" w:rsidP="002F30AE">
      <w:pPr>
        <w:pStyle w:val="TAMainText"/>
        <w:spacing w:line="276" w:lineRule="auto"/>
        <w:ind w:firstLine="0"/>
        <w:contextualSpacing/>
        <w:rPr>
          <w:rFonts w:ascii="Times New Roman" w:hAnsi="Times New Roman"/>
          <w:bCs/>
          <w:color w:val="000000" w:themeColor="text1"/>
        </w:rPr>
      </w:pPr>
    </w:p>
    <w:p w14:paraId="767D19A0" w14:textId="29B59A85" w:rsidR="008F7324" w:rsidRDefault="00CA62CD" w:rsidP="002F30AE">
      <w:pPr>
        <w:pStyle w:val="TAMainText"/>
        <w:spacing w:line="276" w:lineRule="auto"/>
        <w:ind w:firstLine="0"/>
        <w:contextualSpacing/>
        <w:rPr>
          <w:rFonts w:ascii="Times New Roman" w:hAnsi="Times New Roman"/>
          <w:bCs/>
          <w:color w:val="000000" w:themeColor="text1"/>
        </w:rPr>
      </w:pPr>
      <w:r>
        <w:rPr>
          <w:rFonts w:ascii="Times New Roman" w:hAnsi="Times New Roman"/>
          <w:noProof/>
          <w:color w:val="000000" w:themeColor="text1"/>
          <w:lang w:eastAsia="en-GB"/>
        </w:rPr>
        <mc:AlternateContent>
          <mc:Choice Requires="wps">
            <w:drawing>
              <wp:anchor distT="0" distB="0" distL="114300" distR="114300" simplePos="0" relativeHeight="251681792" behindDoc="0" locked="0" layoutInCell="1" allowOverlap="1" wp14:anchorId="5E110CAA" wp14:editId="0AC48695">
                <wp:simplePos x="0" y="0"/>
                <wp:positionH relativeFrom="margin">
                  <wp:posOffset>4184512</wp:posOffset>
                </wp:positionH>
                <wp:positionV relativeFrom="paragraph">
                  <wp:posOffset>1638223</wp:posOffset>
                </wp:positionV>
                <wp:extent cx="1386700" cy="1434681"/>
                <wp:effectExtent l="0" t="0" r="23495" b="13335"/>
                <wp:wrapNone/>
                <wp:docPr id="15" name="Text Box 15"/>
                <wp:cNvGraphicFramePr/>
                <a:graphic xmlns:a="http://schemas.openxmlformats.org/drawingml/2006/main">
                  <a:graphicData uri="http://schemas.microsoft.com/office/word/2010/wordprocessingShape">
                    <wps:wsp>
                      <wps:cNvSpPr txBox="1"/>
                      <wps:spPr>
                        <a:xfrm>
                          <a:off x="0" y="0"/>
                          <a:ext cx="1386700" cy="1434681"/>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C8F917B" w14:textId="0816A768" w:rsidR="000B5F34" w:rsidRDefault="000B5F34" w:rsidP="002F4DF9">
                            <w:pPr>
                              <w:rPr>
                                <w:color w:val="767171" w:themeColor="background2" w:themeShade="80"/>
                                <w:sz w:val="22"/>
                                <w:szCs w:val="18"/>
                                <w:lang w:val="en-US"/>
                              </w:rPr>
                            </w:pPr>
                            <w:bookmarkStart w:id="51" w:name="OLE_LINK2"/>
                            <w:bookmarkStart w:id="52" w:name="OLE_LINK3"/>
                            <w:r>
                              <w:rPr>
                                <w:color w:val="767171" w:themeColor="background2" w:themeShade="80"/>
                                <w:sz w:val="22"/>
                                <w:szCs w:val="18"/>
                                <w:lang w:val="en-US"/>
                              </w:rPr>
                              <w:t>a: Solvent</w:t>
                            </w:r>
                          </w:p>
                          <w:p w14:paraId="3CE74AE6" w14:textId="22F29FC8" w:rsidR="000B5F34" w:rsidRDefault="000B5F34" w:rsidP="002F4DF9">
                            <w:pPr>
                              <w:rPr>
                                <w:color w:val="767171" w:themeColor="background2" w:themeShade="80"/>
                                <w:sz w:val="22"/>
                                <w:szCs w:val="18"/>
                                <w:lang w:val="en-US"/>
                              </w:rPr>
                            </w:pPr>
                            <w:r>
                              <w:rPr>
                                <w:color w:val="767171" w:themeColor="background2" w:themeShade="80"/>
                                <w:sz w:val="22"/>
                                <w:szCs w:val="18"/>
                                <w:lang w:val="en-US"/>
                              </w:rPr>
                              <w:t>b: Myristic acid</w:t>
                            </w:r>
                          </w:p>
                          <w:p w14:paraId="7C06F8BC" w14:textId="1A047661" w:rsidR="000B5F34" w:rsidRDefault="000B5F34" w:rsidP="002F4DF9">
                            <w:pPr>
                              <w:rPr>
                                <w:color w:val="767171" w:themeColor="background2" w:themeShade="80"/>
                                <w:sz w:val="22"/>
                                <w:szCs w:val="18"/>
                                <w:lang w:val="en-US"/>
                              </w:rPr>
                            </w:pPr>
                            <w:r>
                              <w:rPr>
                                <w:color w:val="767171" w:themeColor="background2" w:themeShade="80"/>
                                <w:sz w:val="22"/>
                                <w:szCs w:val="18"/>
                                <w:lang w:val="en-US"/>
                              </w:rPr>
                              <w:t>c: Palmitic acid</w:t>
                            </w:r>
                          </w:p>
                          <w:bookmarkEnd w:id="51"/>
                          <w:bookmarkEnd w:id="52"/>
                          <w:p w14:paraId="32813165" w14:textId="19627310" w:rsidR="000B5F34" w:rsidRDefault="000B5F34" w:rsidP="002F4DF9">
                            <w:pPr>
                              <w:rPr>
                                <w:color w:val="767171" w:themeColor="background2" w:themeShade="80"/>
                                <w:sz w:val="22"/>
                                <w:szCs w:val="18"/>
                                <w:lang w:val="en-US"/>
                              </w:rPr>
                            </w:pPr>
                            <w:r>
                              <w:rPr>
                                <w:color w:val="767171" w:themeColor="background2" w:themeShade="80"/>
                                <w:sz w:val="22"/>
                                <w:szCs w:val="18"/>
                                <w:lang w:val="en-US"/>
                              </w:rPr>
                              <w:t>d: Internal Standard</w:t>
                            </w:r>
                          </w:p>
                          <w:p w14:paraId="2150B527" w14:textId="70E4F68A" w:rsidR="000B5F34" w:rsidRDefault="000B5F34" w:rsidP="002F4DF9">
                            <w:pPr>
                              <w:rPr>
                                <w:color w:val="767171" w:themeColor="background2" w:themeShade="80"/>
                                <w:sz w:val="22"/>
                                <w:szCs w:val="18"/>
                                <w:lang w:val="en-US"/>
                              </w:rPr>
                            </w:pPr>
                            <w:r>
                              <w:rPr>
                                <w:color w:val="767171" w:themeColor="background2" w:themeShade="80"/>
                                <w:sz w:val="22"/>
                                <w:szCs w:val="18"/>
                                <w:lang w:val="en-US"/>
                              </w:rPr>
                              <w:t>e: Oleic acid</w:t>
                            </w:r>
                          </w:p>
                          <w:p w14:paraId="30425B42" w14:textId="1AD30226" w:rsidR="000B5F34" w:rsidRDefault="000B5F34" w:rsidP="002F4DF9">
                            <w:pPr>
                              <w:rPr>
                                <w:color w:val="767171" w:themeColor="background2" w:themeShade="80"/>
                                <w:sz w:val="22"/>
                                <w:szCs w:val="18"/>
                                <w:lang w:val="en-US"/>
                              </w:rPr>
                            </w:pPr>
                            <w:r>
                              <w:rPr>
                                <w:color w:val="767171" w:themeColor="background2" w:themeShade="80"/>
                                <w:sz w:val="22"/>
                                <w:szCs w:val="18"/>
                                <w:lang w:val="en-US"/>
                              </w:rPr>
                              <w:t>f: Linoleic acid</w:t>
                            </w:r>
                          </w:p>
                          <w:p w14:paraId="7CB3AE64" w14:textId="77777777" w:rsidR="000B5F34" w:rsidRDefault="000B5F34" w:rsidP="002F4DF9">
                            <w:pPr>
                              <w:rPr>
                                <w:color w:val="767171" w:themeColor="background2" w:themeShade="80"/>
                                <w:sz w:val="22"/>
                                <w:szCs w:val="18"/>
                                <w:lang w:val="en-US"/>
                              </w:rPr>
                            </w:pPr>
                          </w:p>
                          <w:p w14:paraId="1436341B" w14:textId="77777777" w:rsidR="000B5F34" w:rsidRPr="00D273A6" w:rsidRDefault="000B5F34" w:rsidP="002F4DF9">
                            <w:pPr>
                              <w:rPr>
                                <w:color w:val="767171" w:themeColor="background2" w:themeShade="80"/>
                                <w:sz w:val="22"/>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0CAA" id="Text Box 15" o:spid="_x0000_s1033" type="#_x0000_t202" style="position:absolute;left:0;text-align:left;margin-left:329.5pt;margin-top:129pt;width:109.2pt;height:112.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" fillcolor="white [3201]" strokecolor="#a5a5a5 [3206]" strokeweight="1pt">
                <v:textbox>
                  <w:txbxContent>
                    <w:p w14:paraId="0C8F917B" w14:textId="0816A768" w:rsidR="000B5F34" w:rsidRDefault="000B5F34" w:rsidP="002F4DF9">
                      <w:pPr>
                        <w:rPr>
                          <w:color w:val="767171" w:themeColor="background2" w:themeShade="80"/>
                          <w:sz w:val="22"/>
                          <w:szCs w:val="18"/>
                          <w:lang w:val="en-US"/>
                        </w:rPr>
                      </w:pPr>
                      <w:bookmarkStart w:id="52" w:name="OLE_LINK2"/>
                      <w:bookmarkStart w:id="53" w:name="OLE_LINK3"/>
                      <w:r>
                        <w:rPr>
                          <w:color w:val="767171" w:themeColor="background2" w:themeShade="80"/>
                          <w:sz w:val="22"/>
                          <w:szCs w:val="18"/>
                          <w:lang w:val="en-US"/>
                        </w:rPr>
                        <w:t>a: Solvent</w:t>
                      </w:r>
                    </w:p>
                    <w:p w14:paraId="3CE74AE6" w14:textId="22F29FC8" w:rsidR="000B5F34" w:rsidRDefault="000B5F34" w:rsidP="002F4DF9">
                      <w:pPr>
                        <w:rPr>
                          <w:color w:val="767171" w:themeColor="background2" w:themeShade="80"/>
                          <w:sz w:val="22"/>
                          <w:szCs w:val="18"/>
                          <w:lang w:val="en-US"/>
                        </w:rPr>
                      </w:pPr>
                      <w:r>
                        <w:rPr>
                          <w:color w:val="767171" w:themeColor="background2" w:themeShade="80"/>
                          <w:sz w:val="22"/>
                          <w:szCs w:val="18"/>
                          <w:lang w:val="en-US"/>
                        </w:rPr>
                        <w:t>b: Myristic acid</w:t>
                      </w:r>
                    </w:p>
                    <w:p w14:paraId="7C06F8BC" w14:textId="1A047661" w:rsidR="000B5F34" w:rsidRDefault="000B5F34" w:rsidP="002F4DF9">
                      <w:pPr>
                        <w:rPr>
                          <w:color w:val="767171" w:themeColor="background2" w:themeShade="80"/>
                          <w:sz w:val="22"/>
                          <w:szCs w:val="18"/>
                          <w:lang w:val="en-US"/>
                        </w:rPr>
                      </w:pPr>
                      <w:r>
                        <w:rPr>
                          <w:color w:val="767171" w:themeColor="background2" w:themeShade="80"/>
                          <w:sz w:val="22"/>
                          <w:szCs w:val="18"/>
                          <w:lang w:val="en-US"/>
                        </w:rPr>
                        <w:t>c: Palmitic acid</w:t>
                      </w:r>
                    </w:p>
                    <w:bookmarkEnd w:id="52"/>
                    <w:bookmarkEnd w:id="53"/>
                    <w:p w14:paraId="32813165" w14:textId="19627310" w:rsidR="000B5F34" w:rsidRDefault="000B5F34" w:rsidP="002F4DF9">
                      <w:pPr>
                        <w:rPr>
                          <w:color w:val="767171" w:themeColor="background2" w:themeShade="80"/>
                          <w:sz w:val="22"/>
                          <w:szCs w:val="18"/>
                          <w:lang w:val="en-US"/>
                        </w:rPr>
                      </w:pPr>
                      <w:r>
                        <w:rPr>
                          <w:color w:val="767171" w:themeColor="background2" w:themeShade="80"/>
                          <w:sz w:val="22"/>
                          <w:szCs w:val="18"/>
                          <w:lang w:val="en-US"/>
                        </w:rPr>
                        <w:t>d: Internal Standard</w:t>
                      </w:r>
                    </w:p>
                    <w:p w14:paraId="2150B527" w14:textId="70E4F68A" w:rsidR="000B5F34" w:rsidRDefault="000B5F34" w:rsidP="002F4DF9">
                      <w:pPr>
                        <w:rPr>
                          <w:color w:val="767171" w:themeColor="background2" w:themeShade="80"/>
                          <w:sz w:val="22"/>
                          <w:szCs w:val="18"/>
                          <w:lang w:val="en-US"/>
                        </w:rPr>
                      </w:pPr>
                      <w:r>
                        <w:rPr>
                          <w:color w:val="767171" w:themeColor="background2" w:themeShade="80"/>
                          <w:sz w:val="22"/>
                          <w:szCs w:val="18"/>
                          <w:lang w:val="en-US"/>
                        </w:rPr>
                        <w:t>e: Oleic acid</w:t>
                      </w:r>
                    </w:p>
                    <w:p w14:paraId="30425B42" w14:textId="1AD30226" w:rsidR="000B5F34" w:rsidRDefault="000B5F34" w:rsidP="002F4DF9">
                      <w:pPr>
                        <w:rPr>
                          <w:color w:val="767171" w:themeColor="background2" w:themeShade="80"/>
                          <w:sz w:val="22"/>
                          <w:szCs w:val="18"/>
                          <w:lang w:val="en-US"/>
                        </w:rPr>
                      </w:pPr>
                      <w:r>
                        <w:rPr>
                          <w:color w:val="767171" w:themeColor="background2" w:themeShade="80"/>
                          <w:sz w:val="22"/>
                          <w:szCs w:val="18"/>
                          <w:lang w:val="en-US"/>
                        </w:rPr>
                        <w:t>f: Linoleic acid</w:t>
                      </w:r>
                    </w:p>
                    <w:p w14:paraId="7CB3AE64" w14:textId="77777777" w:rsidR="000B5F34" w:rsidRDefault="000B5F34" w:rsidP="002F4DF9">
                      <w:pPr>
                        <w:rPr>
                          <w:color w:val="767171" w:themeColor="background2" w:themeShade="80"/>
                          <w:sz w:val="22"/>
                          <w:szCs w:val="18"/>
                          <w:lang w:val="en-US"/>
                        </w:rPr>
                      </w:pPr>
                    </w:p>
                    <w:p w14:paraId="1436341B" w14:textId="77777777" w:rsidR="000B5F34" w:rsidRPr="00D273A6" w:rsidRDefault="000B5F34" w:rsidP="002F4DF9">
                      <w:pPr>
                        <w:rPr>
                          <w:color w:val="767171" w:themeColor="background2" w:themeShade="80"/>
                          <w:sz w:val="22"/>
                          <w:szCs w:val="18"/>
                          <w:lang w:val="en-US"/>
                        </w:rPr>
                      </w:pPr>
                    </w:p>
                  </w:txbxContent>
                </v:textbox>
                <w10:wrap anchorx="margin"/>
              </v:shape>
            </w:pict>
          </mc:Fallback>
        </mc:AlternateContent>
      </w:r>
      <w:r>
        <w:rPr>
          <w:rFonts w:ascii="Times New Roman" w:hAnsi="Times New Roman"/>
          <w:noProof/>
          <w:color w:val="000000" w:themeColor="text1"/>
          <w:lang w:eastAsia="en-GB"/>
        </w:rPr>
        <mc:AlternateContent>
          <mc:Choice Requires="wps">
            <w:drawing>
              <wp:anchor distT="0" distB="0" distL="114300" distR="114300" simplePos="0" relativeHeight="251808768" behindDoc="0" locked="0" layoutInCell="1" allowOverlap="1" wp14:anchorId="29E990C4" wp14:editId="150520A8">
                <wp:simplePos x="0" y="0"/>
                <wp:positionH relativeFrom="column">
                  <wp:posOffset>2964815</wp:posOffset>
                </wp:positionH>
                <wp:positionV relativeFrom="paragraph">
                  <wp:posOffset>2580872</wp:posOffset>
                </wp:positionV>
                <wp:extent cx="78851" cy="21559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8851" cy="215590"/>
                        </a:xfrm>
                        <a:prstGeom prst="rect">
                          <a:avLst/>
                        </a:prstGeom>
                        <a:solidFill>
                          <a:schemeClr val="lt1"/>
                        </a:solidFill>
                        <a:ln w="6350">
                          <a:noFill/>
                        </a:ln>
                      </wps:spPr>
                      <wps:txbx>
                        <w:txbxContent>
                          <w:p w14:paraId="667880B2" w14:textId="2C062294" w:rsidR="000B5F34" w:rsidRPr="005E28C5" w:rsidRDefault="000B5F34" w:rsidP="00CA62CD">
                            <w:pPr>
                              <w:rPr>
                                <w:color w:val="767171" w:themeColor="background2" w:themeShade="80"/>
                                <w:sz w:val="22"/>
                                <w:szCs w:val="18"/>
                                <w:lang w:val="en-US"/>
                              </w:rPr>
                            </w:pPr>
                            <w:r>
                              <w:rPr>
                                <w:color w:val="767171" w:themeColor="background2" w:themeShade="80"/>
                                <w:sz w:val="22"/>
                                <w:szCs w:val="18"/>
                                <w:lang w:val="en-US"/>
                              </w:rPr>
                              <w:t>f</w:t>
                            </w:r>
                          </w:p>
                          <w:p w14:paraId="37EE22D4" w14:textId="77777777" w:rsidR="000B5F34" w:rsidRPr="005E28C5" w:rsidRDefault="000B5F34" w:rsidP="00CA62CD">
                            <w:pPr>
                              <w:rPr>
                                <w:color w:val="767171" w:themeColor="background2" w:themeShade="80"/>
                                <w:sz w:val="22"/>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90C4" id="Text Box 28" o:spid="_x0000_s1034" type="#_x0000_t202" style="position:absolute;left:0;text-align:left;margin-left:233.45pt;margin-top:203.2pt;width:6.2pt;height:1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" fillcolor="white [3201]" stroked="f" strokeweight=".5pt">
                <v:textbox>
                  <w:txbxContent>
                    <w:p w14:paraId="667880B2" w14:textId="2C062294" w:rsidR="000B5F34" w:rsidRPr="005E28C5" w:rsidRDefault="000B5F34" w:rsidP="00CA62CD">
                      <w:pPr>
                        <w:rPr>
                          <w:color w:val="767171" w:themeColor="background2" w:themeShade="80"/>
                          <w:sz w:val="22"/>
                          <w:szCs w:val="18"/>
                          <w:lang w:val="en-US"/>
                        </w:rPr>
                      </w:pPr>
                      <w:r>
                        <w:rPr>
                          <w:color w:val="767171" w:themeColor="background2" w:themeShade="80"/>
                          <w:sz w:val="22"/>
                          <w:szCs w:val="18"/>
                          <w:lang w:val="en-US"/>
                        </w:rPr>
                        <w:t>f</w:t>
                      </w:r>
                    </w:p>
                    <w:p w14:paraId="37EE22D4" w14:textId="77777777" w:rsidR="000B5F34" w:rsidRPr="005E28C5" w:rsidRDefault="000B5F34" w:rsidP="00CA62CD">
                      <w:pPr>
                        <w:rPr>
                          <w:color w:val="767171" w:themeColor="background2" w:themeShade="80"/>
                          <w:sz w:val="22"/>
                          <w:szCs w:val="18"/>
                          <w:lang w:val="en-US"/>
                        </w:rPr>
                      </w:pPr>
                    </w:p>
                  </w:txbxContent>
                </v:textbox>
              </v:shape>
            </w:pict>
          </mc:Fallback>
        </mc:AlternateContent>
      </w:r>
      <w:r>
        <w:rPr>
          <w:rFonts w:ascii="Times New Roman" w:hAnsi="Times New Roman"/>
          <w:noProof/>
          <w:color w:val="000000" w:themeColor="text1"/>
          <w:lang w:eastAsia="en-GB"/>
        </w:rPr>
        <mc:AlternateContent>
          <mc:Choice Requires="wps">
            <w:drawing>
              <wp:anchor distT="0" distB="0" distL="114300" distR="114300" simplePos="0" relativeHeight="251780096" behindDoc="0" locked="0" layoutInCell="1" allowOverlap="1" wp14:anchorId="3698DCDE" wp14:editId="4BCC5A3A">
                <wp:simplePos x="0" y="0"/>
                <wp:positionH relativeFrom="column">
                  <wp:posOffset>2758440</wp:posOffset>
                </wp:positionH>
                <wp:positionV relativeFrom="paragraph">
                  <wp:posOffset>923522</wp:posOffset>
                </wp:positionV>
                <wp:extent cx="78851" cy="295991"/>
                <wp:effectExtent l="0" t="0" r="0" b="8890"/>
                <wp:wrapNone/>
                <wp:docPr id="27" name="Text Box 27"/>
                <wp:cNvGraphicFramePr/>
                <a:graphic xmlns:a="http://schemas.openxmlformats.org/drawingml/2006/main">
                  <a:graphicData uri="http://schemas.microsoft.com/office/word/2010/wordprocessingShape">
                    <wps:wsp>
                      <wps:cNvSpPr txBox="1"/>
                      <wps:spPr>
                        <a:xfrm>
                          <a:off x="0" y="0"/>
                          <a:ext cx="78851" cy="295991"/>
                        </a:xfrm>
                        <a:prstGeom prst="rect">
                          <a:avLst/>
                        </a:prstGeom>
                        <a:solidFill>
                          <a:schemeClr val="lt1"/>
                        </a:solidFill>
                        <a:ln w="6350">
                          <a:noFill/>
                        </a:ln>
                      </wps:spPr>
                      <wps:txbx>
                        <w:txbxContent>
                          <w:p w14:paraId="02A56BC2" w14:textId="14BF507D" w:rsidR="000B5F34" w:rsidRPr="005E28C5" w:rsidRDefault="000B5F34" w:rsidP="002F4DF9">
                            <w:pPr>
                              <w:rPr>
                                <w:color w:val="767171" w:themeColor="background2" w:themeShade="80"/>
                                <w:sz w:val="22"/>
                                <w:szCs w:val="18"/>
                                <w:lang w:val="en-US"/>
                              </w:rPr>
                            </w:pPr>
                            <w:r>
                              <w:rPr>
                                <w:color w:val="767171" w:themeColor="background2" w:themeShade="80"/>
                                <w:sz w:val="22"/>
                                <w:szCs w:val="18"/>
                                <w:lang w:val="en-US"/>
                              </w:rPr>
                              <w:t>e</w:t>
                            </w:r>
                          </w:p>
                          <w:p w14:paraId="1F23A508" w14:textId="77777777" w:rsidR="000B5F34" w:rsidRPr="005E28C5" w:rsidRDefault="000B5F34" w:rsidP="002F4DF9">
                            <w:pPr>
                              <w:rPr>
                                <w:color w:val="767171" w:themeColor="background2" w:themeShade="80"/>
                                <w:sz w:val="22"/>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DCDE" id="Text Box 27" o:spid="_x0000_s1035" type="#_x0000_t202" style="position:absolute;left:0;text-align:left;margin-left:217.2pt;margin-top:72.7pt;width:6.2pt;height:23.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" fillcolor="white [3201]" stroked="f" strokeweight=".5pt">
                <v:textbox>
                  <w:txbxContent>
                    <w:p w14:paraId="02A56BC2" w14:textId="14BF507D" w:rsidR="000B5F34" w:rsidRPr="005E28C5" w:rsidRDefault="000B5F34" w:rsidP="002F4DF9">
                      <w:pPr>
                        <w:rPr>
                          <w:color w:val="767171" w:themeColor="background2" w:themeShade="80"/>
                          <w:sz w:val="22"/>
                          <w:szCs w:val="18"/>
                          <w:lang w:val="en-US"/>
                        </w:rPr>
                      </w:pPr>
                      <w:r>
                        <w:rPr>
                          <w:color w:val="767171" w:themeColor="background2" w:themeShade="80"/>
                          <w:sz w:val="22"/>
                          <w:szCs w:val="18"/>
                          <w:lang w:val="en-US"/>
                        </w:rPr>
                        <w:t>e</w:t>
                      </w:r>
                    </w:p>
                    <w:p w14:paraId="1F23A508" w14:textId="77777777" w:rsidR="000B5F34" w:rsidRPr="005E28C5" w:rsidRDefault="000B5F34" w:rsidP="002F4DF9">
                      <w:pPr>
                        <w:rPr>
                          <w:color w:val="767171" w:themeColor="background2" w:themeShade="80"/>
                          <w:sz w:val="22"/>
                          <w:szCs w:val="18"/>
                          <w:lang w:val="en-US"/>
                        </w:rPr>
                      </w:pPr>
                    </w:p>
                  </w:txbxContent>
                </v:textbox>
              </v:shape>
            </w:pict>
          </mc:Fallback>
        </mc:AlternateContent>
      </w:r>
      <w:r>
        <w:rPr>
          <w:rFonts w:ascii="Times New Roman" w:hAnsi="Times New Roman"/>
          <w:noProof/>
          <w:color w:val="000000" w:themeColor="text1"/>
          <w:lang w:eastAsia="en-GB"/>
        </w:rPr>
        <mc:AlternateContent>
          <mc:Choice Requires="wps">
            <w:drawing>
              <wp:anchor distT="0" distB="0" distL="114300" distR="114300" simplePos="0" relativeHeight="251759616" behindDoc="0" locked="0" layoutInCell="1" allowOverlap="1" wp14:anchorId="2ACD9467" wp14:editId="5CFD59D3">
                <wp:simplePos x="0" y="0"/>
                <wp:positionH relativeFrom="column">
                  <wp:posOffset>2477259</wp:posOffset>
                </wp:positionH>
                <wp:positionV relativeFrom="paragraph">
                  <wp:posOffset>2282577</wp:posOffset>
                </wp:positionV>
                <wp:extent cx="78851" cy="295991"/>
                <wp:effectExtent l="0" t="0" r="0" b="8890"/>
                <wp:wrapNone/>
                <wp:docPr id="26" name="Text Box 26"/>
                <wp:cNvGraphicFramePr/>
                <a:graphic xmlns:a="http://schemas.openxmlformats.org/drawingml/2006/main">
                  <a:graphicData uri="http://schemas.microsoft.com/office/word/2010/wordprocessingShape">
                    <wps:wsp>
                      <wps:cNvSpPr txBox="1"/>
                      <wps:spPr>
                        <a:xfrm>
                          <a:off x="0" y="0"/>
                          <a:ext cx="78851" cy="295991"/>
                        </a:xfrm>
                        <a:prstGeom prst="rect">
                          <a:avLst/>
                        </a:prstGeom>
                        <a:solidFill>
                          <a:schemeClr val="lt1"/>
                        </a:solidFill>
                        <a:ln w="6350">
                          <a:noFill/>
                        </a:ln>
                      </wps:spPr>
                      <wps:txbx>
                        <w:txbxContent>
                          <w:p w14:paraId="0863ECB9" w14:textId="4B44BE18" w:rsidR="000B5F34" w:rsidRPr="005E28C5" w:rsidRDefault="000B5F34" w:rsidP="002F4DF9">
                            <w:pPr>
                              <w:rPr>
                                <w:color w:val="767171" w:themeColor="background2" w:themeShade="80"/>
                                <w:sz w:val="22"/>
                                <w:szCs w:val="18"/>
                                <w:lang w:val="en-US"/>
                              </w:rPr>
                            </w:pPr>
                            <w:r>
                              <w:rPr>
                                <w:color w:val="767171" w:themeColor="background2" w:themeShade="80"/>
                                <w:sz w:val="22"/>
                                <w:szCs w:val="18"/>
                                <w:lang w:val="en-US"/>
                              </w:rPr>
                              <w:t>d</w:t>
                            </w:r>
                          </w:p>
                          <w:p w14:paraId="7C7D368B" w14:textId="77777777" w:rsidR="000B5F34" w:rsidRPr="005E28C5" w:rsidRDefault="000B5F34" w:rsidP="002F4DF9">
                            <w:pPr>
                              <w:rPr>
                                <w:color w:val="767171" w:themeColor="background2" w:themeShade="80"/>
                                <w:sz w:val="22"/>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D9467" id="Text Box 26" o:spid="_x0000_s1036" type="#_x0000_t202" style="position:absolute;left:0;text-align:left;margin-left:195.05pt;margin-top:179.75pt;width:6.2pt;height:23.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" fillcolor="white [3201]" stroked="f" strokeweight=".5pt">
                <v:textbox>
                  <w:txbxContent>
                    <w:p w14:paraId="0863ECB9" w14:textId="4B44BE18" w:rsidR="000B5F34" w:rsidRPr="005E28C5" w:rsidRDefault="000B5F34" w:rsidP="002F4DF9">
                      <w:pPr>
                        <w:rPr>
                          <w:color w:val="767171" w:themeColor="background2" w:themeShade="80"/>
                          <w:sz w:val="22"/>
                          <w:szCs w:val="18"/>
                          <w:lang w:val="en-US"/>
                        </w:rPr>
                      </w:pPr>
                      <w:r>
                        <w:rPr>
                          <w:color w:val="767171" w:themeColor="background2" w:themeShade="80"/>
                          <w:sz w:val="22"/>
                          <w:szCs w:val="18"/>
                          <w:lang w:val="en-US"/>
                        </w:rPr>
                        <w:t>d</w:t>
                      </w:r>
                    </w:p>
                    <w:p w14:paraId="7C7D368B" w14:textId="77777777" w:rsidR="000B5F34" w:rsidRPr="005E28C5" w:rsidRDefault="000B5F34" w:rsidP="002F4DF9">
                      <w:pPr>
                        <w:rPr>
                          <w:color w:val="767171" w:themeColor="background2" w:themeShade="80"/>
                          <w:sz w:val="22"/>
                          <w:szCs w:val="18"/>
                          <w:lang w:val="en-US"/>
                        </w:rPr>
                      </w:pPr>
                    </w:p>
                  </w:txbxContent>
                </v:textbox>
              </v:shape>
            </w:pict>
          </mc:Fallback>
        </mc:AlternateContent>
      </w:r>
      <w:r>
        <w:rPr>
          <w:rFonts w:ascii="Times New Roman" w:hAnsi="Times New Roman"/>
          <w:noProof/>
          <w:color w:val="000000" w:themeColor="text1"/>
          <w:lang w:eastAsia="en-GB"/>
        </w:rPr>
        <mc:AlternateContent>
          <mc:Choice Requires="wps">
            <w:drawing>
              <wp:anchor distT="0" distB="0" distL="114300" distR="114300" simplePos="0" relativeHeight="251740160" behindDoc="0" locked="0" layoutInCell="1" allowOverlap="1" wp14:anchorId="0BF99CDC" wp14:editId="74ABE6CF">
                <wp:simplePos x="0" y="0"/>
                <wp:positionH relativeFrom="column">
                  <wp:posOffset>2252701</wp:posOffset>
                </wp:positionH>
                <wp:positionV relativeFrom="paragraph">
                  <wp:posOffset>815712</wp:posOffset>
                </wp:positionV>
                <wp:extent cx="78851" cy="295991"/>
                <wp:effectExtent l="0" t="0" r="0" b="8890"/>
                <wp:wrapNone/>
                <wp:docPr id="20" name="Text Box 20"/>
                <wp:cNvGraphicFramePr/>
                <a:graphic xmlns:a="http://schemas.openxmlformats.org/drawingml/2006/main">
                  <a:graphicData uri="http://schemas.microsoft.com/office/word/2010/wordprocessingShape">
                    <wps:wsp>
                      <wps:cNvSpPr txBox="1"/>
                      <wps:spPr>
                        <a:xfrm>
                          <a:off x="0" y="0"/>
                          <a:ext cx="78851" cy="295991"/>
                        </a:xfrm>
                        <a:prstGeom prst="rect">
                          <a:avLst/>
                        </a:prstGeom>
                        <a:solidFill>
                          <a:schemeClr val="lt1"/>
                        </a:solidFill>
                        <a:ln w="6350">
                          <a:noFill/>
                        </a:ln>
                      </wps:spPr>
                      <wps:txbx>
                        <w:txbxContent>
                          <w:p w14:paraId="4788ED2C" w14:textId="26E207A8" w:rsidR="000B5F34" w:rsidRPr="005E28C5" w:rsidRDefault="000B5F34" w:rsidP="002F4DF9">
                            <w:pPr>
                              <w:rPr>
                                <w:color w:val="767171" w:themeColor="background2" w:themeShade="80"/>
                                <w:sz w:val="22"/>
                                <w:szCs w:val="18"/>
                                <w:lang w:val="en-US"/>
                              </w:rPr>
                            </w:pPr>
                            <w:r>
                              <w:rPr>
                                <w:color w:val="767171" w:themeColor="background2" w:themeShade="80"/>
                                <w:sz w:val="22"/>
                                <w:szCs w:val="18"/>
                                <w:lang w:val="en-US"/>
                              </w:rPr>
                              <w:t>c</w:t>
                            </w:r>
                          </w:p>
                          <w:p w14:paraId="6AFF7A56" w14:textId="77777777" w:rsidR="000B5F34" w:rsidRPr="005E28C5" w:rsidRDefault="000B5F34" w:rsidP="002F4DF9">
                            <w:pPr>
                              <w:rPr>
                                <w:color w:val="767171" w:themeColor="background2" w:themeShade="80"/>
                                <w:sz w:val="22"/>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9CDC" id="Text Box 20" o:spid="_x0000_s1037" type="#_x0000_t202" style="position:absolute;left:0;text-align:left;margin-left:177.4pt;margin-top:64.25pt;width:6.2pt;height:23.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" fillcolor="white [3201]" stroked="f" strokeweight=".5pt">
                <v:textbox>
                  <w:txbxContent>
                    <w:p w14:paraId="4788ED2C" w14:textId="26E207A8" w:rsidR="000B5F34" w:rsidRPr="005E28C5" w:rsidRDefault="000B5F34" w:rsidP="002F4DF9">
                      <w:pPr>
                        <w:rPr>
                          <w:color w:val="767171" w:themeColor="background2" w:themeShade="80"/>
                          <w:sz w:val="22"/>
                          <w:szCs w:val="18"/>
                          <w:lang w:val="en-US"/>
                        </w:rPr>
                      </w:pPr>
                      <w:r>
                        <w:rPr>
                          <w:color w:val="767171" w:themeColor="background2" w:themeShade="80"/>
                          <w:sz w:val="22"/>
                          <w:szCs w:val="18"/>
                          <w:lang w:val="en-US"/>
                        </w:rPr>
                        <w:t>c</w:t>
                      </w:r>
                    </w:p>
                    <w:p w14:paraId="6AFF7A56" w14:textId="77777777" w:rsidR="000B5F34" w:rsidRPr="005E28C5" w:rsidRDefault="000B5F34" w:rsidP="002F4DF9">
                      <w:pPr>
                        <w:rPr>
                          <w:color w:val="767171" w:themeColor="background2" w:themeShade="80"/>
                          <w:sz w:val="22"/>
                          <w:szCs w:val="18"/>
                          <w:lang w:val="en-US"/>
                        </w:rPr>
                      </w:pPr>
                    </w:p>
                  </w:txbxContent>
                </v:textbox>
              </v:shape>
            </w:pict>
          </mc:Fallback>
        </mc:AlternateContent>
      </w:r>
      <w:r>
        <w:rPr>
          <w:rFonts w:ascii="Times New Roman" w:hAnsi="Times New Roman"/>
          <w:noProof/>
          <w:color w:val="000000" w:themeColor="text1"/>
          <w:lang w:eastAsia="en-GB"/>
        </w:rPr>
        <mc:AlternateContent>
          <mc:Choice Requires="wps">
            <w:drawing>
              <wp:anchor distT="0" distB="0" distL="114300" distR="114300" simplePos="0" relativeHeight="251720704" behindDoc="0" locked="0" layoutInCell="1" allowOverlap="1" wp14:anchorId="4F0B288D" wp14:editId="69756AD4">
                <wp:simplePos x="0" y="0"/>
                <wp:positionH relativeFrom="column">
                  <wp:posOffset>2004447</wp:posOffset>
                </wp:positionH>
                <wp:positionV relativeFrom="paragraph">
                  <wp:posOffset>2773602</wp:posOffset>
                </wp:positionV>
                <wp:extent cx="78851" cy="295991"/>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78851" cy="295991"/>
                        </a:xfrm>
                        <a:prstGeom prst="rect">
                          <a:avLst/>
                        </a:prstGeom>
                        <a:solidFill>
                          <a:schemeClr val="lt1"/>
                        </a:solidFill>
                        <a:ln w="6350">
                          <a:noFill/>
                        </a:ln>
                      </wps:spPr>
                      <wps:txbx>
                        <w:txbxContent>
                          <w:p w14:paraId="70E5372A" w14:textId="0ED1B4B0" w:rsidR="000B5F34" w:rsidRPr="005E28C5" w:rsidRDefault="000B5F34" w:rsidP="002F4DF9">
                            <w:pPr>
                              <w:rPr>
                                <w:color w:val="767171" w:themeColor="background2" w:themeShade="80"/>
                                <w:sz w:val="22"/>
                                <w:szCs w:val="18"/>
                                <w:lang w:val="en-US"/>
                              </w:rPr>
                            </w:pPr>
                            <w:r>
                              <w:rPr>
                                <w:color w:val="767171" w:themeColor="background2" w:themeShade="80"/>
                                <w:sz w:val="22"/>
                                <w:szCs w:val="18"/>
                                <w:lang w:val="en-US"/>
                              </w:rPr>
                              <w:t>b</w:t>
                            </w:r>
                          </w:p>
                          <w:p w14:paraId="24823800" w14:textId="77777777" w:rsidR="000B5F34" w:rsidRPr="005E28C5" w:rsidRDefault="000B5F34" w:rsidP="002F4DF9">
                            <w:pPr>
                              <w:rPr>
                                <w:color w:val="767171" w:themeColor="background2" w:themeShade="80"/>
                                <w:sz w:val="22"/>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288D" id="Text Box 19" o:spid="_x0000_s1038" type="#_x0000_t202" style="position:absolute;left:0;text-align:left;margin-left:157.85pt;margin-top:218.4pt;width:6.2pt;height:23.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" fillcolor="white [3201]" stroked="f" strokeweight=".5pt">
                <v:textbox>
                  <w:txbxContent>
                    <w:p w14:paraId="70E5372A" w14:textId="0ED1B4B0" w:rsidR="000B5F34" w:rsidRPr="005E28C5" w:rsidRDefault="000B5F34" w:rsidP="002F4DF9">
                      <w:pPr>
                        <w:rPr>
                          <w:color w:val="767171" w:themeColor="background2" w:themeShade="80"/>
                          <w:sz w:val="22"/>
                          <w:szCs w:val="18"/>
                          <w:lang w:val="en-US"/>
                        </w:rPr>
                      </w:pPr>
                      <w:r>
                        <w:rPr>
                          <w:color w:val="767171" w:themeColor="background2" w:themeShade="80"/>
                          <w:sz w:val="22"/>
                          <w:szCs w:val="18"/>
                          <w:lang w:val="en-US"/>
                        </w:rPr>
                        <w:t>b</w:t>
                      </w:r>
                    </w:p>
                    <w:p w14:paraId="24823800" w14:textId="77777777" w:rsidR="000B5F34" w:rsidRPr="005E28C5" w:rsidRDefault="000B5F34" w:rsidP="002F4DF9">
                      <w:pPr>
                        <w:rPr>
                          <w:color w:val="767171" w:themeColor="background2" w:themeShade="80"/>
                          <w:sz w:val="22"/>
                          <w:szCs w:val="18"/>
                          <w:lang w:val="en-US"/>
                        </w:rPr>
                      </w:pPr>
                    </w:p>
                  </w:txbxContent>
                </v:textbox>
              </v:shape>
            </w:pict>
          </mc:Fallback>
        </mc:AlternateContent>
      </w:r>
      <w:r>
        <w:rPr>
          <w:rFonts w:ascii="Times New Roman" w:hAnsi="Times New Roman"/>
          <w:noProof/>
          <w:color w:val="000000" w:themeColor="text1"/>
          <w:lang w:eastAsia="en-GB"/>
        </w:rPr>
        <mc:AlternateContent>
          <mc:Choice Requires="wps">
            <w:drawing>
              <wp:anchor distT="0" distB="0" distL="114300" distR="114300" simplePos="0" relativeHeight="251701248" behindDoc="0" locked="0" layoutInCell="1" allowOverlap="1" wp14:anchorId="112C07DF" wp14:editId="23C595F0">
                <wp:simplePos x="0" y="0"/>
                <wp:positionH relativeFrom="column">
                  <wp:posOffset>706941</wp:posOffset>
                </wp:positionH>
                <wp:positionV relativeFrom="paragraph">
                  <wp:posOffset>1282731</wp:posOffset>
                </wp:positionV>
                <wp:extent cx="78851" cy="295991"/>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78851" cy="295991"/>
                        </a:xfrm>
                        <a:prstGeom prst="rect">
                          <a:avLst/>
                        </a:prstGeom>
                        <a:solidFill>
                          <a:schemeClr val="lt1"/>
                        </a:solidFill>
                        <a:ln w="6350">
                          <a:noFill/>
                        </a:ln>
                      </wps:spPr>
                      <wps:txbx>
                        <w:txbxContent>
                          <w:p w14:paraId="388EC1CE" w14:textId="77777777" w:rsidR="000B5F34" w:rsidRPr="005E28C5" w:rsidRDefault="000B5F34" w:rsidP="002F4DF9">
                            <w:pPr>
                              <w:rPr>
                                <w:color w:val="767171" w:themeColor="background2" w:themeShade="80"/>
                                <w:sz w:val="22"/>
                                <w:szCs w:val="18"/>
                                <w:lang w:val="en-US"/>
                              </w:rPr>
                            </w:pPr>
                            <w:r w:rsidRPr="005E28C5">
                              <w:rPr>
                                <w:color w:val="767171" w:themeColor="background2" w:themeShade="80"/>
                                <w:sz w:val="22"/>
                                <w:szCs w:val="18"/>
                                <w:lang w:val="en-US"/>
                              </w:rPr>
                              <w:t>a</w:t>
                            </w:r>
                          </w:p>
                          <w:p w14:paraId="57ADD2AD" w14:textId="77777777" w:rsidR="000B5F34" w:rsidRPr="005E28C5" w:rsidRDefault="000B5F34" w:rsidP="002F4DF9">
                            <w:pPr>
                              <w:rPr>
                                <w:color w:val="767171" w:themeColor="background2" w:themeShade="80"/>
                                <w:sz w:val="22"/>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C07DF" id="Text Box 18" o:spid="_x0000_s1039" type="#_x0000_t202" style="position:absolute;left:0;text-align:left;margin-left:55.65pt;margin-top:101pt;width:6.2pt;height:2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" fillcolor="white [3201]" stroked="f" strokeweight=".5pt">
                <v:textbox>
                  <w:txbxContent>
                    <w:p w14:paraId="388EC1CE" w14:textId="77777777" w:rsidR="000B5F34" w:rsidRPr="005E28C5" w:rsidRDefault="000B5F34" w:rsidP="002F4DF9">
                      <w:pPr>
                        <w:rPr>
                          <w:color w:val="767171" w:themeColor="background2" w:themeShade="80"/>
                          <w:sz w:val="22"/>
                          <w:szCs w:val="18"/>
                          <w:lang w:val="en-US"/>
                        </w:rPr>
                      </w:pPr>
                      <w:r w:rsidRPr="005E28C5">
                        <w:rPr>
                          <w:color w:val="767171" w:themeColor="background2" w:themeShade="80"/>
                          <w:sz w:val="22"/>
                          <w:szCs w:val="18"/>
                          <w:lang w:val="en-US"/>
                        </w:rPr>
                        <w:t>a</w:t>
                      </w:r>
                    </w:p>
                    <w:p w14:paraId="57ADD2AD" w14:textId="77777777" w:rsidR="000B5F34" w:rsidRPr="005E28C5" w:rsidRDefault="000B5F34" w:rsidP="002F4DF9">
                      <w:pPr>
                        <w:rPr>
                          <w:color w:val="767171" w:themeColor="background2" w:themeShade="80"/>
                          <w:sz w:val="22"/>
                          <w:szCs w:val="18"/>
                          <w:lang w:val="en-US"/>
                        </w:rPr>
                      </w:pPr>
                    </w:p>
                  </w:txbxContent>
                </v:textbox>
              </v:shape>
            </w:pict>
          </mc:Fallback>
        </mc:AlternateContent>
      </w:r>
      <w:r>
        <w:rPr>
          <w:rFonts w:ascii="Times New Roman" w:hAnsi="Times New Roman"/>
          <w:bCs/>
          <w:noProof/>
          <w:color w:val="000000" w:themeColor="text1"/>
          <w:lang w:eastAsia="en-GB"/>
        </w:rPr>
        <w:drawing>
          <wp:inline distT="0" distB="0" distL="0" distR="0" wp14:anchorId="02E1A57B" wp14:editId="23913627">
            <wp:extent cx="5612765" cy="379158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12765" cy="3791585"/>
                    </a:xfrm>
                    <a:prstGeom prst="rect">
                      <a:avLst/>
                    </a:prstGeom>
                    <a:noFill/>
                    <a:ln>
                      <a:noFill/>
                    </a:ln>
                  </pic:spPr>
                </pic:pic>
              </a:graphicData>
            </a:graphic>
          </wp:inline>
        </w:drawing>
      </w:r>
    </w:p>
    <w:p w14:paraId="6969C457" w14:textId="156E96C6" w:rsidR="008646E1" w:rsidRDefault="00CF167F">
      <w:pPr>
        <w:spacing w:after="160" w:line="259" w:lineRule="auto"/>
        <w:jc w:val="left"/>
        <w:rPr>
          <w:rFonts w:ascii="Times New Roman" w:hAnsi="Times New Roman"/>
          <w:bCs/>
          <w:color w:val="000000" w:themeColor="text1"/>
        </w:rPr>
      </w:pPr>
      <w:r>
        <w:rPr>
          <w:rFonts w:ascii="Times New Roman" w:hAnsi="Times New Roman"/>
          <w:bCs/>
          <w:color w:val="000000" w:themeColor="text1"/>
        </w:rPr>
        <w:t xml:space="preserve">Figure 2. </w:t>
      </w:r>
      <w:r w:rsidR="00EC0EFD">
        <w:rPr>
          <w:rFonts w:ascii="Times New Roman" w:hAnsi="Times New Roman"/>
          <w:bCs/>
          <w:color w:val="000000" w:themeColor="text1"/>
        </w:rPr>
        <w:t>Chromatographic results of the standard fatty acids after method modification</w:t>
      </w:r>
      <w:r w:rsidR="008646E1">
        <w:rPr>
          <w:rFonts w:ascii="Times New Roman" w:hAnsi="Times New Roman"/>
          <w:bCs/>
          <w:color w:val="000000" w:themeColor="text1"/>
        </w:rPr>
        <w:br w:type="page"/>
      </w:r>
    </w:p>
    <w:p w14:paraId="15FCE820" w14:textId="291AEEB3" w:rsidR="00CF167F" w:rsidRDefault="000B16B7" w:rsidP="006E3F82">
      <w:pPr>
        <w:pStyle w:val="TAMainText"/>
        <w:spacing w:line="276" w:lineRule="auto"/>
        <w:ind w:firstLine="0"/>
        <w:contextualSpacing/>
        <w:rPr>
          <w:rFonts w:ascii="Times New Roman" w:hAnsi="Times New Roman"/>
          <w:bCs/>
          <w:color w:val="000000" w:themeColor="text1"/>
        </w:rPr>
      </w:pPr>
      <w:r>
        <w:rPr>
          <w:rFonts w:ascii="Times New Roman" w:hAnsi="Times New Roman"/>
          <w:bCs/>
          <w:color w:val="000000" w:themeColor="text1"/>
        </w:rPr>
        <w:lastRenderedPageBreak/>
        <w:t>Upon injecting</w:t>
      </w:r>
      <w:r w:rsidR="001B382A">
        <w:rPr>
          <w:rFonts w:ascii="Times New Roman" w:hAnsi="Times New Roman"/>
          <w:bCs/>
          <w:color w:val="000000" w:themeColor="text1"/>
        </w:rPr>
        <w:t xml:space="preserve"> the WCO and/or biodiesel samples, the </w:t>
      </w:r>
      <w:r w:rsidR="007228CA">
        <w:rPr>
          <w:rFonts w:ascii="Times New Roman" w:hAnsi="Times New Roman"/>
          <w:bCs/>
          <w:color w:val="000000" w:themeColor="text1"/>
        </w:rPr>
        <w:t xml:space="preserve">FFAs </w:t>
      </w:r>
      <w:r w:rsidR="001B382A">
        <w:rPr>
          <w:rFonts w:ascii="Times New Roman" w:hAnsi="Times New Roman"/>
          <w:bCs/>
          <w:color w:val="000000" w:themeColor="text1"/>
        </w:rPr>
        <w:t xml:space="preserve">are easily detected and </w:t>
      </w:r>
      <w:r w:rsidR="00CF167F">
        <w:rPr>
          <w:rFonts w:ascii="Times New Roman" w:hAnsi="Times New Roman"/>
          <w:bCs/>
          <w:color w:val="000000" w:themeColor="text1"/>
        </w:rPr>
        <w:t xml:space="preserve">identified. </w:t>
      </w:r>
      <w:r w:rsidR="001B382A">
        <w:rPr>
          <w:rFonts w:ascii="Times New Roman" w:hAnsi="Times New Roman"/>
          <w:bCs/>
          <w:color w:val="000000" w:themeColor="text1"/>
        </w:rPr>
        <w:t xml:space="preserve">Using the standard samples, the retention time of each fatty acid has been defined as shown in Table </w:t>
      </w:r>
      <w:r w:rsidR="007228CA">
        <w:rPr>
          <w:rFonts w:ascii="Times New Roman" w:hAnsi="Times New Roman"/>
          <w:bCs/>
          <w:color w:val="000000" w:themeColor="text1"/>
        </w:rPr>
        <w:t>6</w:t>
      </w:r>
      <w:r w:rsidR="001B382A">
        <w:rPr>
          <w:rFonts w:ascii="Times New Roman" w:hAnsi="Times New Roman"/>
          <w:bCs/>
          <w:color w:val="000000" w:themeColor="text1"/>
        </w:rPr>
        <w:t xml:space="preserve">. </w:t>
      </w:r>
      <w:r w:rsidR="00CF167F">
        <w:rPr>
          <w:rFonts w:ascii="Times New Roman" w:hAnsi="Times New Roman"/>
          <w:bCs/>
          <w:color w:val="000000" w:themeColor="text1"/>
        </w:rPr>
        <w:t>The concentration of each fatty acid has been calculated based on the response factor of each component as discussed in section 3.2.</w:t>
      </w:r>
    </w:p>
    <w:p w14:paraId="5E9F407A" w14:textId="0ABF5B06" w:rsidR="00CF167F" w:rsidRDefault="00CF167F" w:rsidP="00D273A6">
      <w:pPr>
        <w:pStyle w:val="TAMainText"/>
        <w:spacing w:line="276" w:lineRule="auto"/>
        <w:ind w:firstLine="0"/>
        <w:contextualSpacing/>
        <w:rPr>
          <w:rFonts w:ascii="Times New Roman" w:hAnsi="Times New Roman"/>
          <w:bCs/>
          <w:color w:val="000000" w:themeColor="text1"/>
        </w:rPr>
      </w:pPr>
    </w:p>
    <w:p w14:paraId="7167478E" w14:textId="094420FF" w:rsidR="00293FEA" w:rsidRDefault="00CF167F" w:rsidP="00D273A6">
      <w:pPr>
        <w:pStyle w:val="TAMainText"/>
        <w:spacing w:line="276" w:lineRule="auto"/>
        <w:ind w:firstLine="0"/>
        <w:contextualSpacing/>
        <w:jc w:val="center"/>
        <w:rPr>
          <w:rFonts w:ascii="Times New Roman" w:hAnsi="Times New Roman"/>
          <w:bCs/>
          <w:color w:val="000000" w:themeColor="text1"/>
        </w:rPr>
      </w:pPr>
      <w:r>
        <w:rPr>
          <w:rFonts w:ascii="Times New Roman" w:hAnsi="Times New Roman"/>
          <w:bCs/>
          <w:color w:val="000000" w:themeColor="text1"/>
        </w:rPr>
        <w:t xml:space="preserve">Table </w:t>
      </w:r>
      <w:r w:rsidR="007228CA">
        <w:rPr>
          <w:rFonts w:ascii="Times New Roman" w:hAnsi="Times New Roman"/>
          <w:bCs/>
          <w:color w:val="000000" w:themeColor="text1"/>
        </w:rPr>
        <w:t>6</w:t>
      </w:r>
      <w:r>
        <w:rPr>
          <w:rFonts w:ascii="Times New Roman" w:hAnsi="Times New Roman"/>
          <w:bCs/>
          <w:color w:val="000000" w:themeColor="text1"/>
        </w:rPr>
        <w:t>.</w:t>
      </w:r>
      <w:r w:rsidR="00293FEA">
        <w:rPr>
          <w:rFonts w:ascii="Times New Roman" w:hAnsi="Times New Roman"/>
          <w:bCs/>
          <w:color w:val="000000" w:themeColor="text1"/>
        </w:rPr>
        <w:t xml:space="preserve"> A chromatographic data of the retention time for each fatty acid </w:t>
      </w:r>
    </w:p>
    <w:tbl>
      <w:tblPr>
        <w:tblStyle w:val="TableGrid"/>
        <w:tblW w:w="513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435"/>
      </w:tblGrid>
      <w:tr w:rsidR="00CF167F" w:rsidRPr="00CF167F" w14:paraId="2C93070E" w14:textId="77777777" w:rsidTr="00E91E23">
        <w:trPr>
          <w:trHeight w:val="190"/>
          <w:jc w:val="center"/>
        </w:trPr>
        <w:tc>
          <w:tcPr>
            <w:tcW w:w="0" w:type="auto"/>
            <w:tcBorders>
              <w:top w:val="single" w:sz="4" w:space="0" w:color="auto"/>
              <w:bottom w:val="single" w:sz="4" w:space="0" w:color="auto"/>
            </w:tcBorders>
            <w:noWrap/>
            <w:hideMark/>
          </w:tcPr>
          <w:p w14:paraId="077233A2" w14:textId="77777777" w:rsidR="00CF167F" w:rsidRPr="00CF167F" w:rsidRDefault="00CF167F" w:rsidP="00CF167F">
            <w:pPr>
              <w:spacing w:after="0"/>
              <w:jc w:val="center"/>
              <w:rPr>
                <w:rFonts w:ascii="Times New Roman" w:hAnsi="Times New Roman"/>
                <w:bCs/>
                <w:color w:val="000000" w:themeColor="text1"/>
              </w:rPr>
            </w:pPr>
            <w:r w:rsidRPr="00CF167F">
              <w:rPr>
                <w:rFonts w:ascii="Times New Roman" w:hAnsi="Times New Roman"/>
                <w:bCs/>
                <w:color w:val="000000" w:themeColor="text1"/>
              </w:rPr>
              <w:t>Fatty Acid</w:t>
            </w:r>
          </w:p>
        </w:tc>
        <w:tc>
          <w:tcPr>
            <w:tcW w:w="2435" w:type="dxa"/>
            <w:tcBorders>
              <w:top w:val="single" w:sz="4" w:space="0" w:color="auto"/>
              <w:bottom w:val="single" w:sz="4" w:space="0" w:color="auto"/>
            </w:tcBorders>
            <w:noWrap/>
            <w:hideMark/>
          </w:tcPr>
          <w:p w14:paraId="433392C9" w14:textId="5D9C379A" w:rsidR="00CF167F" w:rsidRPr="00CF167F" w:rsidRDefault="00CF167F" w:rsidP="00CF167F">
            <w:pPr>
              <w:spacing w:after="0"/>
              <w:jc w:val="center"/>
              <w:rPr>
                <w:rFonts w:ascii="Times New Roman" w:hAnsi="Times New Roman"/>
                <w:bCs/>
                <w:color w:val="000000" w:themeColor="text1"/>
              </w:rPr>
            </w:pPr>
            <w:r w:rsidRPr="00CF167F">
              <w:rPr>
                <w:rFonts w:ascii="Times New Roman" w:hAnsi="Times New Roman"/>
                <w:bCs/>
                <w:color w:val="000000" w:themeColor="text1"/>
              </w:rPr>
              <w:t>Retention time</w:t>
            </w:r>
            <w:r w:rsidR="00361D04">
              <w:rPr>
                <w:rFonts w:ascii="Times New Roman" w:hAnsi="Times New Roman"/>
                <w:bCs/>
                <w:color w:val="000000" w:themeColor="text1"/>
              </w:rPr>
              <w:t xml:space="preserve"> (min)</w:t>
            </w:r>
          </w:p>
        </w:tc>
      </w:tr>
      <w:tr w:rsidR="00CF167F" w:rsidRPr="00CF167F" w14:paraId="734DB540" w14:textId="77777777" w:rsidTr="00E91E23">
        <w:trPr>
          <w:trHeight w:val="301"/>
          <w:jc w:val="center"/>
        </w:trPr>
        <w:tc>
          <w:tcPr>
            <w:tcW w:w="0" w:type="auto"/>
            <w:tcBorders>
              <w:top w:val="single" w:sz="4" w:space="0" w:color="auto"/>
            </w:tcBorders>
            <w:noWrap/>
            <w:hideMark/>
          </w:tcPr>
          <w:p w14:paraId="1F827C5B" w14:textId="17CAD375" w:rsidR="00CF167F" w:rsidRPr="00CF167F" w:rsidRDefault="00CF167F" w:rsidP="00CF167F">
            <w:pPr>
              <w:spacing w:after="0"/>
              <w:jc w:val="center"/>
              <w:rPr>
                <w:rFonts w:ascii="Times New Roman" w:hAnsi="Times New Roman"/>
                <w:bCs/>
                <w:color w:val="000000" w:themeColor="text1"/>
              </w:rPr>
            </w:pPr>
            <w:r w:rsidRPr="00CF167F">
              <w:rPr>
                <w:rFonts w:ascii="Times New Roman" w:hAnsi="Times New Roman"/>
                <w:bCs/>
                <w:color w:val="000000" w:themeColor="text1"/>
              </w:rPr>
              <w:t xml:space="preserve">Myristic </w:t>
            </w:r>
          </w:p>
        </w:tc>
        <w:tc>
          <w:tcPr>
            <w:tcW w:w="2435" w:type="dxa"/>
            <w:tcBorders>
              <w:top w:val="single" w:sz="4" w:space="0" w:color="auto"/>
            </w:tcBorders>
            <w:noWrap/>
            <w:hideMark/>
          </w:tcPr>
          <w:p w14:paraId="6BE9617C" w14:textId="71FDEE1A" w:rsidR="00CF167F" w:rsidRPr="00CF167F" w:rsidRDefault="00CF167F" w:rsidP="00CF167F">
            <w:pPr>
              <w:spacing w:after="0"/>
              <w:jc w:val="center"/>
              <w:rPr>
                <w:rFonts w:ascii="Times New Roman" w:hAnsi="Times New Roman"/>
                <w:bCs/>
                <w:color w:val="000000" w:themeColor="text1"/>
              </w:rPr>
            </w:pPr>
            <w:r>
              <w:rPr>
                <w:rFonts w:ascii="Times New Roman" w:hAnsi="Times New Roman"/>
                <w:bCs/>
                <w:color w:val="000000" w:themeColor="text1"/>
              </w:rPr>
              <w:t>5.8</w:t>
            </w:r>
          </w:p>
        </w:tc>
      </w:tr>
      <w:tr w:rsidR="00CF167F" w:rsidRPr="00CF167F" w14:paraId="3159F840" w14:textId="77777777" w:rsidTr="00E91E23">
        <w:trPr>
          <w:trHeight w:val="234"/>
          <w:jc w:val="center"/>
        </w:trPr>
        <w:tc>
          <w:tcPr>
            <w:tcW w:w="0" w:type="auto"/>
            <w:noWrap/>
            <w:hideMark/>
          </w:tcPr>
          <w:p w14:paraId="072F44FA" w14:textId="625F67F5" w:rsidR="00CF167F" w:rsidRPr="00CF167F" w:rsidRDefault="00CF167F" w:rsidP="00CF167F">
            <w:pPr>
              <w:spacing w:after="0"/>
              <w:jc w:val="center"/>
              <w:rPr>
                <w:rFonts w:ascii="Times New Roman" w:hAnsi="Times New Roman"/>
                <w:bCs/>
                <w:color w:val="000000" w:themeColor="text1"/>
              </w:rPr>
            </w:pPr>
            <w:r w:rsidRPr="00CF167F">
              <w:rPr>
                <w:rFonts w:ascii="Times New Roman" w:hAnsi="Times New Roman"/>
                <w:bCs/>
                <w:color w:val="000000" w:themeColor="text1"/>
              </w:rPr>
              <w:t xml:space="preserve">Palmitic </w:t>
            </w:r>
          </w:p>
        </w:tc>
        <w:tc>
          <w:tcPr>
            <w:tcW w:w="2435" w:type="dxa"/>
            <w:noWrap/>
            <w:hideMark/>
          </w:tcPr>
          <w:p w14:paraId="3B75CD83" w14:textId="77777777" w:rsidR="00CF167F" w:rsidRPr="00CF167F" w:rsidRDefault="00CF167F" w:rsidP="00CF167F">
            <w:pPr>
              <w:spacing w:after="0"/>
              <w:jc w:val="center"/>
              <w:rPr>
                <w:rFonts w:ascii="Times New Roman" w:hAnsi="Times New Roman"/>
                <w:bCs/>
                <w:color w:val="000000" w:themeColor="text1"/>
              </w:rPr>
            </w:pPr>
            <w:r w:rsidRPr="00CF167F">
              <w:rPr>
                <w:rFonts w:ascii="Times New Roman" w:hAnsi="Times New Roman"/>
                <w:bCs/>
                <w:color w:val="000000" w:themeColor="text1"/>
              </w:rPr>
              <w:t>6.6</w:t>
            </w:r>
          </w:p>
        </w:tc>
      </w:tr>
      <w:tr w:rsidR="00CF167F" w:rsidRPr="00CF167F" w14:paraId="5AC2EC17" w14:textId="77777777" w:rsidTr="00E91E23">
        <w:trPr>
          <w:trHeight w:val="232"/>
          <w:jc w:val="center"/>
        </w:trPr>
        <w:tc>
          <w:tcPr>
            <w:tcW w:w="0" w:type="auto"/>
            <w:noWrap/>
            <w:hideMark/>
          </w:tcPr>
          <w:p w14:paraId="63958B09" w14:textId="75E89ED9" w:rsidR="00CF167F" w:rsidRPr="00CF167F" w:rsidRDefault="00CF167F" w:rsidP="00CF167F">
            <w:pPr>
              <w:spacing w:after="0"/>
              <w:jc w:val="center"/>
              <w:rPr>
                <w:rFonts w:ascii="Times New Roman" w:hAnsi="Times New Roman"/>
                <w:bCs/>
                <w:color w:val="000000" w:themeColor="text1"/>
              </w:rPr>
            </w:pPr>
            <w:r>
              <w:rPr>
                <w:rFonts w:ascii="Times New Roman" w:hAnsi="Times New Roman"/>
                <w:bCs/>
                <w:color w:val="000000" w:themeColor="text1"/>
              </w:rPr>
              <w:t>Heptadecanoic (IS)</w:t>
            </w:r>
          </w:p>
        </w:tc>
        <w:tc>
          <w:tcPr>
            <w:tcW w:w="2435" w:type="dxa"/>
            <w:noWrap/>
            <w:hideMark/>
          </w:tcPr>
          <w:p w14:paraId="7B03C5A9" w14:textId="77777777" w:rsidR="00CF167F" w:rsidRPr="00CF167F" w:rsidRDefault="00CF167F" w:rsidP="00CF167F">
            <w:pPr>
              <w:spacing w:after="0"/>
              <w:jc w:val="center"/>
              <w:rPr>
                <w:rFonts w:ascii="Times New Roman" w:hAnsi="Times New Roman"/>
                <w:bCs/>
                <w:color w:val="000000" w:themeColor="text1"/>
              </w:rPr>
            </w:pPr>
            <w:r w:rsidRPr="00CF167F">
              <w:rPr>
                <w:rFonts w:ascii="Times New Roman" w:hAnsi="Times New Roman"/>
                <w:bCs/>
                <w:color w:val="000000" w:themeColor="text1"/>
              </w:rPr>
              <w:t>7.1</w:t>
            </w:r>
          </w:p>
        </w:tc>
      </w:tr>
      <w:tr w:rsidR="00CF167F" w:rsidRPr="00CF167F" w14:paraId="2CC3F8C2" w14:textId="77777777" w:rsidTr="00E91E23">
        <w:trPr>
          <w:trHeight w:val="232"/>
          <w:jc w:val="center"/>
        </w:trPr>
        <w:tc>
          <w:tcPr>
            <w:tcW w:w="0" w:type="auto"/>
            <w:noWrap/>
            <w:hideMark/>
          </w:tcPr>
          <w:p w14:paraId="02E80666" w14:textId="1114B7AC" w:rsidR="00CF167F" w:rsidRPr="00CF167F" w:rsidRDefault="00CF5A0C" w:rsidP="00CF167F">
            <w:pPr>
              <w:spacing w:after="0"/>
              <w:jc w:val="center"/>
              <w:rPr>
                <w:rFonts w:ascii="Times New Roman" w:hAnsi="Times New Roman"/>
                <w:bCs/>
                <w:color w:val="000000" w:themeColor="text1"/>
              </w:rPr>
            </w:pPr>
            <w:r w:rsidRPr="00CF167F">
              <w:rPr>
                <w:rFonts w:ascii="Times New Roman" w:hAnsi="Times New Roman"/>
                <w:bCs/>
                <w:color w:val="000000" w:themeColor="text1"/>
              </w:rPr>
              <w:t>Oleic</w:t>
            </w:r>
            <w:r w:rsidR="00CF167F" w:rsidRPr="00CF167F">
              <w:rPr>
                <w:rFonts w:ascii="Times New Roman" w:hAnsi="Times New Roman"/>
                <w:bCs/>
                <w:color w:val="000000" w:themeColor="text1"/>
              </w:rPr>
              <w:t xml:space="preserve"> </w:t>
            </w:r>
          </w:p>
        </w:tc>
        <w:tc>
          <w:tcPr>
            <w:tcW w:w="2435" w:type="dxa"/>
            <w:noWrap/>
            <w:hideMark/>
          </w:tcPr>
          <w:p w14:paraId="1A4A3AF1" w14:textId="239601A7" w:rsidR="00CF167F" w:rsidRPr="00CF167F" w:rsidRDefault="00CF167F" w:rsidP="00CF167F">
            <w:pPr>
              <w:spacing w:after="0"/>
              <w:jc w:val="center"/>
              <w:rPr>
                <w:rFonts w:ascii="Times New Roman" w:hAnsi="Times New Roman"/>
                <w:bCs/>
                <w:color w:val="000000" w:themeColor="text1"/>
              </w:rPr>
            </w:pPr>
            <w:r w:rsidRPr="00CF167F">
              <w:rPr>
                <w:rFonts w:ascii="Times New Roman" w:hAnsi="Times New Roman"/>
                <w:bCs/>
                <w:color w:val="000000" w:themeColor="text1"/>
              </w:rPr>
              <w:t>8</w:t>
            </w:r>
            <w:r w:rsidR="007F519E">
              <w:rPr>
                <w:rFonts w:ascii="Times New Roman" w:hAnsi="Times New Roman"/>
                <w:bCs/>
                <w:color w:val="000000" w:themeColor="text1"/>
              </w:rPr>
              <w:t>.1</w:t>
            </w:r>
          </w:p>
        </w:tc>
      </w:tr>
      <w:tr w:rsidR="00CF167F" w:rsidRPr="00CF167F" w14:paraId="2D06FA20" w14:textId="77777777" w:rsidTr="00E91E23">
        <w:trPr>
          <w:trHeight w:val="232"/>
          <w:jc w:val="center"/>
        </w:trPr>
        <w:tc>
          <w:tcPr>
            <w:tcW w:w="0" w:type="auto"/>
            <w:noWrap/>
            <w:hideMark/>
          </w:tcPr>
          <w:p w14:paraId="752B06B6" w14:textId="653EC44A" w:rsidR="00CF167F" w:rsidRPr="00CF167F" w:rsidRDefault="00CF5A0C" w:rsidP="00CF167F">
            <w:pPr>
              <w:spacing w:after="0"/>
              <w:jc w:val="center"/>
              <w:rPr>
                <w:rFonts w:ascii="Times New Roman" w:hAnsi="Times New Roman"/>
                <w:bCs/>
                <w:color w:val="000000" w:themeColor="text1"/>
              </w:rPr>
            </w:pPr>
            <w:r w:rsidRPr="00CF167F">
              <w:rPr>
                <w:rFonts w:ascii="Times New Roman" w:hAnsi="Times New Roman"/>
                <w:bCs/>
                <w:color w:val="000000" w:themeColor="text1"/>
              </w:rPr>
              <w:t>Linoleic</w:t>
            </w:r>
            <w:r w:rsidR="00CF167F" w:rsidRPr="00CF167F">
              <w:rPr>
                <w:rFonts w:ascii="Times New Roman" w:hAnsi="Times New Roman"/>
                <w:bCs/>
                <w:color w:val="000000" w:themeColor="text1"/>
              </w:rPr>
              <w:t xml:space="preserve"> </w:t>
            </w:r>
          </w:p>
        </w:tc>
        <w:tc>
          <w:tcPr>
            <w:tcW w:w="2435" w:type="dxa"/>
            <w:noWrap/>
            <w:hideMark/>
          </w:tcPr>
          <w:p w14:paraId="0EAD64F6" w14:textId="5045A913" w:rsidR="00CF167F" w:rsidRPr="00CF167F" w:rsidRDefault="007F519E" w:rsidP="00CF167F">
            <w:pPr>
              <w:spacing w:after="0"/>
              <w:jc w:val="center"/>
              <w:rPr>
                <w:rFonts w:ascii="Times New Roman" w:hAnsi="Times New Roman"/>
                <w:bCs/>
                <w:color w:val="000000" w:themeColor="text1"/>
              </w:rPr>
            </w:pPr>
            <w:r>
              <w:rPr>
                <w:rFonts w:ascii="Times New Roman" w:hAnsi="Times New Roman"/>
                <w:bCs/>
                <w:color w:val="000000" w:themeColor="text1"/>
              </w:rPr>
              <w:t>8.6</w:t>
            </w:r>
          </w:p>
        </w:tc>
      </w:tr>
    </w:tbl>
    <w:p w14:paraId="4CC2D298" w14:textId="77777777" w:rsidR="00CF167F" w:rsidRPr="00EE62C5" w:rsidRDefault="00CF167F" w:rsidP="000D6234">
      <w:pPr>
        <w:pStyle w:val="TAMainText"/>
        <w:spacing w:line="276" w:lineRule="auto"/>
        <w:ind w:firstLine="0"/>
        <w:contextualSpacing/>
        <w:jc w:val="left"/>
        <w:rPr>
          <w:rFonts w:ascii="Times New Roman" w:hAnsi="Times New Roman"/>
          <w:color w:val="000000" w:themeColor="text1"/>
        </w:rPr>
      </w:pPr>
    </w:p>
    <w:p w14:paraId="753839F5" w14:textId="227A3BAE" w:rsidR="00CF167F" w:rsidRDefault="000B16B7" w:rsidP="000D6234">
      <w:pPr>
        <w:pStyle w:val="TAMainText"/>
        <w:spacing w:line="276" w:lineRule="auto"/>
        <w:ind w:firstLine="0"/>
        <w:contextualSpacing/>
        <w:jc w:val="left"/>
        <w:rPr>
          <w:rFonts w:ascii="Times New Roman" w:hAnsi="Times New Roman"/>
          <w:b/>
          <w:color w:val="000000" w:themeColor="text1"/>
        </w:rPr>
      </w:pPr>
      <w:r>
        <w:rPr>
          <w:rFonts w:ascii="Times New Roman" w:hAnsi="Times New Roman"/>
          <w:b/>
          <w:color w:val="000000" w:themeColor="text1"/>
        </w:rPr>
        <w:t xml:space="preserve">3.2. </w:t>
      </w:r>
      <w:r w:rsidR="00CF167F">
        <w:rPr>
          <w:rFonts w:ascii="Times New Roman" w:hAnsi="Times New Roman"/>
          <w:b/>
          <w:color w:val="000000" w:themeColor="text1"/>
        </w:rPr>
        <w:t>Calibration curves for standards</w:t>
      </w:r>
    </w:p>
    <w:p w14:paraId="46503D54" w14:textId="21165505" w:rsidR="005D1C8D" w:rsidRDefault="005D1C8D" w:rsidP="000D6234">
      <w:pPr>
        <w:pStyle w:val="TAMainText"/>
        <w:spacing w:line="276" w:lineRule="auto"/>
        <w:ind w:firstLine="0"/>
        <w:contextualSpacing/>
        <w:jc w:val="left"/>
        <w:rPr>
          <w:rFonts w:ascii="Times New Roman" w:hAnsi="Times New Roman"/>
          <w:b/>
          <w:color w:val="000000" w:themeColor="text1"/>
        </w:rPr>
      </w:pPr>
    </w:p>
    <w:p w14:paraId="70C87781" w14:textId="124584DF" w:rsidR="005D1C8D" w:rsidRDefault="005D1C8D" w:rsidP="00C36A1D">
      <w:pPr>
        <w:pStyle w:val="TAMainText"/>
        <w:spacing w:line="276" w:lineRule="auto"/>
        <w:ind w:firstLine="0"/>
        <w:contextualSpacing/>
        <w:rPr>
          <w:rFonts w:ascii="Times New Roman" w:hAnsi="Times New Roman"/>
          <w:bCs/>
          <w:color w:val="000000" w:themeColor="text1"/>
        </w:rPr>
      </w:pPr>
      <w:r w:rsidRPr="005D1C8D">
        <w:rPr>
          <w:rFonts w:ascii="Times New Roman" w:hAnsi="Times New Roman"/>
          <w:color w:val="000000" w:themeColor="text1"/>
        </w:rPr>
        <w:t>The interna</w:t>
      </w:r>
      <w:r>
        <w:rPr>
          <w:rFonts w:ascii="Times New Roman" w:hAnsi="Times New Roman"/>
          <w:color w:val="000000" w:themeColor="text1"/>
        </w:rPr>
        <w:t xml:space="preserve">l standard analytical method has been used to identify the concentration of each fatty acids in </w:t>
      </w:r>
      <w:r w:rsidR="00361D04">
        <w:rPr>
          <w:rFonts w:ascii="Times New Roman" w:hAnsi="Times New Roman"/>
          <w:color w:val="000000" w:themeColor="text1"/>
        </w:rPr>
        <w:t xml:space="preserve">the </w:t>
      </w:r>
      <w:r>
        <w:rPr>
          <w:rFonts w:ascii="Times New Roman" w:hAnsi="Times New Roman"/>
          <w:color w:val="000000" w:themeColor="text1"/>
        </w:rPr>
        <w:t>samples. Heptadecanoic acid has been used as an internal standard and has been added with a constant concentration for each analysed samp</w:t>
      </w:r>
      <w:r w:rsidR="00B24096">
        <w:rPr>
          <w:rFonts w:ascii="Times New Roman" w:hAnsi="Times New Roman"/>
          <w:color w:val="000000" w:themeColor="text1"/>
        </w:rPr>
        <w:t xml:space="preserve">le. For each component, the response factor </w:t>
      </w:r>
      <w:r w:rsidR="00156F56">
        <w:rPr>
          <w:rFonts w:ascii="Times New Roman" w:hAnsi="Times New Roman"/>
          <w:color w:val="000000" w:themeColor="text1"/>
        </w:rPr>
        <w:t xml:space="preserve">(RF) </w:t>
      </w:r>
      <w:r w:rsidR="00B24096">
        <w:rPr>
          <w:rFonts w:ascii="Times New Roman" w:hAnsi="Times New Roman"/>
          <w:color w:val="000000" w:themeColor="text1"/>
        </w:rPr>
        <w:t xml:space="preserve">has been used to determine the concentration of the components in the sample. For </w:t>
      </w:r>
      <w:r w:rsidR="00156F56">
        <w:rPr>
          <w:rFonts w:ascii="Times New Roman" w:hAnsi="Times New Roman"/>
          <w:color w:val="000000" w:themeColor="text1"/>
        </w:rPr>
        <w:t>RF</w:t>
      </w:r>
      <w:r w:rsidR="00B24096">
        <w:rPr>
          <w:rFonts w:ascii="Times New Roman" w:hAnsi="Times New Roman"/>
          <w:color w:val="000000" w:themeColor="text1"/>
        </w:rPr>
        <w:t xml:space="preserve">, a division between </w:t>
      </w:r>
      <w:r w:rsidR="00B24096">
        <w:rPr>
          <w:rFonts w:ascii="Times New Roman" w:hAnsi="Times New Roman"/>
          <w:bCs/>
          <w:color w:val="000000" w:themeColor="text1"/>
        </w:rPr>
        <w:t>area ratios (AR</w:t>
      </w:r>
      <w:r w:rsidR="00B24096" w:rsidRPr="004B489B">
        <w:rPr>
          <w:rFonts w:ascii="Times New Roman" w:hAnsi="Times New Roman"/>
          <w:bCs/>
          <w:color w:val="000000" w:themeColor="text1"/>
          <w:vertAlign w:val="subscript"/>
        </w:rPr>
        <w:t>i</w:t>
      </w:r>
      <w:r w:rsidR="00B24096">
        <w:rPr>
          <w:rFonts w:ascii="Times New Roman" w:hAnsi="Times New Roman"/>
          <w:bCs/>
          <w:color w:val="000000" w:themeColor="text1"/>
        </w:rPr>
        <w:t>) and concentration ratios (CR</w:t>
      </w:r>
      <w:r w:rsidR="00B24096" w:rsidRPr="004B489B">
        <w:rPr>
          <w:rFonts w:ascii="Times New Roman" w:hAnsi="Times New Roman"/>
          <w:bCs/>
          <w:color w:val="000000" w:themeColor="text1"/>
          <w:vertAlign w:val="subscript"/>
        </w:rPr>
        <w:t>i</w:t>
      </w:r>
      <w:r w:rsidR="00B24096">
        <w:rPr>
          <w:rFonts w:ascii="Times New Roman" w:hAnsi="Times New Roman"/>
          <w:bCs/>
          <w:color w:val="000000" w:themeColor="text1"/>
        </w:rPr>
        <w:t xml:space="preserve">) of each component has been applied as shown in Equation </w:t>
      </w:r>
      <w:r w:rsidR="00082707">
        <w:rPr>
          <w:rFonts w:ascii="Times New Roman" w:hAnsi="Times New Roman"/>
          <w:bCs/>
          <w:color w:val="000000" w:themeColor="text1"/>
        </w:rPr>
        <w:t>4</w:t>
      </w:r>
      <w:r w:rsidR="003601E8">
        <w:rPr>
          <w:rFonts w:ascii="Times New Roman" w:hAnsi="Times New Roman"/>
          <w:bCs/>
          <w:color w:val="000000" w:themeColor="text1"/>
        </w:rPr>
        <w:t xml:space="preserve"> </w:t>
      </w:r>
      <w:bookmarkStart w:id="53" w:name="OLE_LINK103"/>
      <w:bookmarkStart w:id="54" w:name="OLE_LINK104"/>
      <w:r w:rsidR="003601E8">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{"citationItems":[{"id":"ITEM-1","itemData":{"DOI":"10.1002/cjce.21848","ISBN":"00084034","ISSN":"00084034","abstract":"A simple, robust and reliable method has been developed for the quantification of fatty acids in used cooking oil (UCO) by gas chromatography–mass spectrometry (GC–MS). Four steps involved in this study are: the preparation of UCO for quantification analysis, development of calibration curve, determination of fatty acids composition and the ageing studies. The developedmethodhas been validated with knowncomposition of theUCOand biodiesel and the error has been found to be within?0.7%. Thismethodcan be used for the determination of composition of fatty acids and fatty acid methyl esters (FAME) in oil and biodiesel products.","author":[{"dropping-particle":"","family":"Abidin","given":"Sumaiya Zainal","non-dropping-particle":"","parse-names":false,"suffix":""},{"dropping-particle":"","family":"Patel","given":"Dipesh","non-dropping-particle":"","parse-names":false,"suffix":""},{"dropping-particle":"","family":"Saha","given":"Basudeb","non-dropping-particle":"","parse-names":false,"suffix":""}],"container-title":"Canadian Journal of Chemical Engineering","id":"ITEM-1","issue":"12","issued":{"date-parts":[["2013"]]},"page":"1896-1903","title":"Quantitative analysis of fatty acids composition in the used cooking oil (UCO) by gas chromatography-mass spectrometry (GC-MS)","type":"article-journal","volume":"91"},"uris":["http://www.mendeley.com/documents/?uuid=3861f923-cf44-4ddd-80c3-3c32d59a318b"]}],"mendeley":{"formattedCitation":"[32]","plainTextFormattedCitation":"[32]","previouslyFormattedCitation":"[32]"},"properties":{"noteIndex":0},"schema":"https://github.com/citation-style-language/schema/raw/master/csl-citation.json"}</w:instrText>
      </w:r>
      <w:r w:rsidR="003601E8">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[32]</w:t>
      </w:r>
      <w:r w:rsidR="003601E8">
        <w:rPr>
          <w:rFonts w:ascii="Times New Roman" w:hAnsi="Times New Roman"/>
          <w:bCs/>
          <w:color w:val="000000" w:themeColor="text1"/>
        </w:rPr>
        <w:fldChar w:fldCharType="end"/>
      </w:r>
      <w:r w:rsidR="00B24096">
        <w:rPr>
          <w:rFonts w:ascii="Times New Roman" w:hAnsi="Times New Roman"/>
          <w:bCs/>
          <w:color w:val="000000" w:themeColor="text1"/>
        </w:rPr>
        <w:t xml:space="preserve">. </w:t>
      </w:r>
      <w:bookmarkEnd w:id="53"/>
      <w:bookmarkEnd w:id="54"/>
      <w:r w:rsidR="00B24096">
        <w:rPr>
          <w:rFonts w:ascii="Times New Roman" w:hAnsi="Times New Roman"/>
          <w:bCs/>
          <w:color w:val="000000" w:themeColor="text1"/>
        </w:rPr>
        <w:t>The ratio between the concentration of the analyte (C</w:t>
      </w:r>
      <w:r w:rsidR="00B24096" w:rsidRPr="004B489B">
        <w:rPr>
          <w:rFonts w:ascii="Times New Roman" w:hAnsi="Times New Roman"/>
          <w:bCs/>
          <w:color w:val="000000" w:themeColor="text1"/>
          <w:vertAlign w:val="subscript"/>
        </w:rPr>
        <w:t>i</w:t>
      </w:r>
      <w:r w:rsidR="00B24096">
        <w:rPr>
          <w:rFonts w:ascii="Times New Roman" w:hAnsi="Times New Roman"/>
          <w:bCs/>
          <w:color w:val="000000" w:themeColor="text1"/>
        </w:rPr>
        <w:t xml:space="preserve">) </w:t>
      </w:r>
      <w:bookmarkStart w:id="55" w:name="OLE_LINK83"/>
      <w:bookmarkStart w:id="56" w:name="OLE_LINK84"/>
      <w:r w:rsidR="00B24096">
        <w:rPr>
          <w:rFonts w:ascii="Times New Roman" w:hAnsi="Times New Roman"/>
          <w:bCs/>
          <w:color w:val="000000" w:themeColor="text1"/>
        </w:rPr>
        <w:t xml:space="preserve">and the internal standard concentration </w:t>
      </w:r>
      <w:bookmarkEnd w:id="55"/>
      <w:bookmarkEnd w:id="56"/>
      <w:r w:rsidR="00B24096">
        <w:rPr>
          <w:rFonts w:ascii="Times New Roman" w:hAnsi="Times New Roman"/>
          <w:bCs/>
          <w:color w:val="000000" w:themeColor="text1"/>
        </w:rPr>
        <w:t>(C</w:t>
      </w:r>
      <w:r w:rsidR="00B24096" w:rsidRPr="004B489B">
        <w:rPr>
          <w:rFonts w:ascii="Times New Roman" w:hAnsi="Times New Roman"/>
          <w:bCs/>
          <w:color w:val="000000" w:themeColor="text1"/>
          <w:vertAlign w:val="subscript"/>
        </w:rPr>
        <w:t>is</w:t>
      </w:r>
      <w:r w:rsidR="00B24096">
        <w:rPr>
          <w:rFonts w:ascii="Times New Roman" w:hAnsi="Times New Roman"/>
          <w:bCs/>
          <w:color w:val="000000" w:themeColor="text1"/>
        </w:rPr>
        <w:t>)</w:t>
      </w:r>
      <w:r w:rsidR="00C36A1D">
        <w:rPr>
          <w:rFonts w:ascii="Times New Roman" w:hAnsi="Times New Roman"/>
          <w:bCs/>
          <w:color w:val="000000" w:themeColor="text1"/>
        </w:rPr>
        <w:t xml:space="preserve"> is defined as the concentration ratio. In addition, the ratio between the analyte area </w:t>
      </w:r>
      <w:bookmarkStart w:id="57" w:name="OLE_LINK9"/>
      <w:bookmarkStart w:id="58" w:name="OLE_LINK10"/>
      <w:r w:rsidR="00C36A1D">
        <w:rPr>
          <w:rFonts w:ascii="Times New Roman" w:hAnsi="Times New Roman"/>
          <w:bCs/>
          <w:color w:val="000000" w:themeColor="text1"/>
        </w:rPr>
        <w:t>(A</w:t>
      </w:r>
      <w:r w:rsidR="00C36A1D" w:rsidRPr="004B489B">
        <w:rPr>
          <w:rFonts w:ascii="Times New Roman" w:hAnsi="Times New Roman"/>
          <w:bCs/>
          <w:color w:val="000000" w:themeColor="text1"/>
          <w:vertAlign w:val="subscript"/>
        </w:rPr>
        <w:t>i</w:t>
      </w:r>
      <w:r w:rsidR="00C36A1D">
        <w:rPr>
          <w:rFonts w:ascii="Times New Roman" w:hAnsi="Times New Roman"/>
          <w:bCs/>
          <w:color w:val="000000" w:themeColor="text1"/>
        </w:rPr>
        <w:t xml:space="preserve">) </w:t>
      </w:r>
      <w:bookmarkEnd w:id="57"/>
      <w:bookmarkEnd w:id="58"/>
      <w:r w:rsidR="00C36A1D">
        <w:rPr>
          <w:rFonts w:ascii="Times New Roman" w:hAnsi="Times New Roman"/>
          <w:bCs/>
          <w:color w:val="000000" w:themeColor="text1"/>
        </w:rPr>
        <w:t>and internal standard area (A</w:t>
      </w:r>
      <w:r w:rsidR="00C36A1D" w:rsidRPr="004B489B">
        <w:rPr>
          <w:rFonts w:ascii="Times New Roman" w:hAnsi="Times New Roman"/>
          <w:bCs/>
          <w:color w:val="000000" w:themeColor="text1"/>
          <w:vertAlign w:val="subscript"/>
        </w:rPr>
        <w:t>is</w:t>
      </w:r>
      <w:r w:rsidR="00C36A1D">
        <w:rPr>
          <w:rFonts w:ascii="Times New Roman" w:hAnsi="Times New Roman"/>
          <w:bCs/>
          <w:color w:val="000000" w:themeColor="text1"/>
        </w:rPr>
        <w:t>) is defined as area ratio. Equations</w:t>
      </w:r>
      <w:r w:rsidR="00082707">
        <w:rPr>
          <w:rFonts w:ascii="Times New Roman" w:hAnsi="Times New Roman"/>
          <w:bCs/>
          <w:color w:val="000000" w:themeColor="text1"/>
        </w:rPr>
        <w:t xml:space="preserve"> 5</w:t>
      </w:r>
      <w:r w:rsidR="00C36A1D">
        <w:rPr>
          <w:rFonts w:ascii="Times New Roman" w:hAnsi="Times New Roman"/>
          <w:bCs/>
          <w:color w:val="000000" w:themeColor="text1"/>
        </w:rPr>
        <w:t xml:space="preserve"> and </w:t>
      </w:r>
      <w:r w:rsidR="00082707">
        <w:rPr>
          <w:rFonts w:ascii="Times New Roman" w:hAnsi="Times New Roman"/>
          <w:bCs/>
          <w:color w:val="000000" w:themeColor="text1"/>
        </w:rPr>
        <w:t>6</w:t>
      </w:r>
      <w:r w:rsidR="00C36A1D">
        <w:rPr>
          <w:rFonts w:ascii="Times New Roman" w:hAnsi="Times New Roman"/>
          <w:bCs/>
          <w:color w:val="000000" w:themeColor="text1"/>
        </w:rPr>
        <w:t xml:space="preserve"> have been used to calculate both AR and CR, respectively.</w:t>
      </w:r>
    </w:p>
    <w:p w14:paraId="06D52C03" w14:textId="3715164E" w:rsidR="00C36A1D" w:rsidRDefault="00C36A1D" w:rsidP="00C36A1D">
      <w:pPr>
        <w:pStyle w:val="TAMainText"/>
        <w:spacing w:line="276" w:lineRule="auto"/>
        <w:ind w:firstLine="0"/>
        <w:contextualSpacing/>
        <w:rPr>
          <w:rFonts w:ascii="Times New Roman" w:hAnsi="Times New Roman"/>
          <w:bCs/>
          <w:color w:val="000000" w:themeColor="text1"/>
        </w:rPr>
      </w:pPr>
    </w:p>
    <w:bookmarkStart w:id="59" w:name="OLE_LINK20"/>
    <w:p w14:paraId="0F2E4673" w14:textId="10070FCB" w:rsidR="00C36A1D" w:rsidRPr="00E7328C" w:rsidRDefault="003376B7" w:rsidP="00C36A1D">
      <w:pPr>
        <w:pStyle w:val="TAMainText"/>
        <w:spacing w:line="276" w:lineRule="auto"/>
        <w:ind w:firstLine="0"/>
        <w:contextualSpacing/>
        <w:rPr>
          <w:rFonts w:ascii="Times New Roman" w:hAnsi="Times New Roman"/>
          <w:bCs/>
          <w:color w:val="000000" w:themeColor="text1"/>
        </w:rPr>
      </w:pPr>
      <m:oMath>
        <m:sSub>
          <m:sSubPr>
            <m:ctrlPr>
              <w:rPr>
                <w:rFonts w:ascii="Cambria Math" w:hAnsi="Cambria Math"/>
                <w:bCs/>
                <w:i/>
                <w:color w:val="000000" w:themeColor="text1"/>
              </w:rPr>
            </m:ctrlPr>
          </m:sSubPr>
          <m:e>
            <m:r>
              <w:rPr>
                <w:rFonts w:ascii="Cambria Math" w:hAnsi="Cambria Math"/>
                <w:color w:val="000000" w:themeColor="text1"/>
              </w:rPr>
              <m:t>RF</m:t>
            </m:r>
          </m:e>
          <m:sub>
            <m:r>
              <w:rPr>
                <w:rFonts w:ascii="Cambria Math" w:hAnsi="Cambria Math"/>
                <w:color w:val="000000" w:themeColor="text1"/>
              </w:rPr>
              <m:t>i</m:t>
            </m:r>
          </m:sub>
        </m:sSub>
        <m:r>
          <w:rPr>
            <w:rFonts w:ascii="Cambria Math" w:hAnsi="Cambria Math"/>
            <w:color w:val="000000" w:themeColor="text1"/>
          </w:rPr>
          <m:t xml:space="preserve">= </m:t>
        </m:r>
        <m:f>
          <m:fPr>
            <m:ctrlPr>
              <w:rPr>
                <w:rFonts w:ascii="Cambria Math" w:hAnsi="Cambria Math"/>
                <w:bCs/>
                <w:i/>
                <w:color w:val="000000" w:themeColor="text1"/>
              </w:rPr>
            </m:ctrlPr>
          </m:fPr>
          <m:num>
            <m:r>
              <w:rPr>
                <w:rFonts w:ascii="Cambria Math" w:hAnsi="Cambria Math"/>
                <w:color w:val="000000" w:themeColor="text1"/>
              </w:rPr>
              <m:t>A</m:t>
            </m:r>
            <w:bookmarkStart w:id="60" w:name="OLE_LINK18"/>
            <w:bookmarkStart w:id="61" w:name="OLE_LINK19"/>
            <m:r>
              <w:rPr>
                <w:rFonts w:ascii="Cambria Math" w:hAnsi="Cambria Math"/>
                <w:color w:val="000000" w:themeColor="text1"/>
              </w:rPr>
              <m:t xml:space="preserve">rea ratio of </m:t>
            </m:r>
            <m:sSup>
              <m:sSupPr>
                <m:ctrlPr>
                  <w:rPr>
                    <w:rFonts w:ascii="Cambria Math" w:hAnsi="Cambria Math"/>
                    <w:bCs/>
                    <w:i/>
                    <w:color w:val="000000" w:themeColor="text1"/>
                  </w:rPr>
                </m:ctrlPr>
              </m:sSupPr>
              <m:e>
                <m:r>
                  <w:rPr>
                    <w:rFonts w:ascii="Cambria Math" w:hAnsi="Cambria Math"/>
                    <w:color w:val="000000" w:themeColor="text1"/>
                  </w:rPr>
                  <m:t>i</m:t>
                </m:r>
              </m:e>
              <m:sup>
                <m:r>
                  <w:rPr>
                    <w:rFonts w:ascii="Cambria Math" w:hAnsi="Cambria Math"/>
                    <w:color w:val="000000" w:themeColor="text1"/>
                  </w:rPr>
                  <m:t>th</m:t>
                </m:r>
              </m:sup>
            </m:sSup>
            <m:r>
              <w:rPr>
                <w:rFonts w:ascii="Cambria Math" w:hAnsi="Cambria Math"/>
                <w:color w:val="000000" w:themeColor="text1"/>
              </w:rPr>
              <m:t xml:space="preserve">component, </m:t>
            </m:r>
            <m:sSub>
              <m:sSubPr>
                <m:ctrlPr>
                  <w:rPr>
                    <w:rFonts w:ascii="Cambria Math" w:hAnsi="Cambria Math"/>
                    <w:bCs/>
                    <w:i/>
                    <w:color w:val="000000" w:themeColor="text1"/>
                  </w:rPr>
                </m:ctrlPr>
              </m:sSubPr>
              <m:e>
                <m:r>
                  <w:rPr>
                    <w:rFonts w:ascii="Cambria Math" w:hAnsi="Cambria Math"/>
                    <w:color w:val="000000" w:themeColor="text1"/>
                  </w:rPr>
                  <m:t>AR</m:t>
                </m:r>
              </m:e>
              <m:sub>
                <m:r>
                  <w:rPr>
                    <w:rFonts w:ascii="Cambria Math" w:hAnsi="Cambria Math"/>
                    <w:color w:val="000000" w:themeColor="text1"/>
                  </w:rPr>
                  <m:t>i</m:t>
                </m:r>
              </m:sub>
            </m:sSub>
            <w:bookmarkEnd w:id="60"/>
            <w:bookmarkEnd w:id="61"/>
          </m:num>
          <m:den>
            <m:r>
              <w:rPr>
                <w:rFonts w:ascii="Cambria Math" w:hAnsi="Cambria Math"/>
                <w:color w:val="000000" w:themeColor="text1"/>
              </w:rPr>
              <m:t xml:space="preserve">Concentration ratio of </m:t>
            </m:r>
            <m:sSup>
              <m:sSupPr>
                <m:ctrlPr>
                  <w:rPr>
                    <w:rFonts w:ascii="Cambria Math" w:hAnsi="Cambria Math"/>
                    <w:bCs/>
                    <w:i/>
                    <w:color w:val="000000" w:themeColor="text1"/>
                  </w:rPr>
                </m:ctrlPr>
              </m:sSupPr>
              <m:e>
                <m:r>
                  <w:rPr>
                    <w:rFonts w:ascii="Cambria Math" w:hAnsi="Cambria Math"/>
                    <w:color w:val="000000" w:themeColor="text1"/>
                  </w:rPr>
                  <m:t>i</m:t>
                </m:r>
              </m:e>
              <m:sup>
                <m:r>
                  <w:rPr>
                    <w:rFonts w:ascii="Cambria Math" w:hAnsi="Cambria Math"/>
                    <w:color w:val="000000" w:themeColor="text1"/>
                  </w:rPr>
                  <m:t>th</m:t>
                </m:r>
              </m:sup>
            </m:sSup>
            <m:r>
              <w:rPr>
                <w:rFonts w:ascii="Cambria Math" w:hAnsi="Cambria Math"/>
                <w:color w:val="000000" w:themeColor="text1"/>
              </w:rPr>
              <m:t xml:space="preserve">component, </m:t>
            </m:r>
            <m:sSub>
              <m:sSubPr>
                <m:ctrlPr>
                  <w:rPr>
                    <w:rFonts w:ascii="Cambria Math" w:hAnsi="Cambria Math"/>
                    <w:bCs/>
                    <w:i/>
                    <w:color w:val="000000" w:themeColor="text1"/>
                  </w:rPr>
                </m:ctrlPr>
              </m:sSubPr>
              <m:e>
                <m:r>
                  <w:rPr>
                    <w:rFonts w:ascii="Cambria Math" w:hAnsi="Cambria Math"/>
                    <w:color w:val="000000" w:themeColor="text1"/>
                  </w:rPr>
                  <m:t>CR</m:t>
                </m:r>
              </m:e>
              <m:sub>
                <m:r>
                  <w:rPr>
                    <w:rFonts w:ascii="Cambria Math" w:hAnsi="Cambria Math"/>
                    <w:color w:val="000000" w:themeColor="text1"/>
                  </w:rPr>
                  <m:t>i</m:t>
                </m:r>
              </m:sub>
            </m:sSub>
          </m:den>
        </m:f>
      </m:oMath>
      <w:r w:rsidR="00C36A1D">
        <w:rPr>
          <w:rFonts w:ascii="Times New Roman" w:hAnsi="Times New Roman"/>
          <w:bCs/>
          <w:color w:val="000000" w:themeColor="text1"/>
        </w:rPr>
        <w:tab/>
      </w:r>
      <w:r w:rsidR="00C36A1D">
        <w:rPr>
          <w:rFonts w:ascii="Times New Roman" w:hAnsi="Times New Roman"/>
          <w:bCs/>
          <w:color w:val="000000" w:themeColor="text1"/>
        </w:rPr>
        <w:tab/>
      </w:r>
      <w:r w:rsidR="00C36A1D">
        <w:rPr>
          <w:rFonts w:ascii="Times New Roman" w:hAnsi="Times New Roman"/>
          <w:bCs/>
          <w:color w:val="000000" w:themeColor="text1"/>
        </w:rPr>
        <w:tab/>
      </w:r>
      <w:r w:rsidR="00C36A1D">
        <w:rPr>
          <w:rFonts w:ascii="Times New Roman" w:hAnsi="Times New Roman"/>
          <w:bCs/>
          <w:color w:val="000000" w:themeColor="text1"/>
        </w:rPr>
        <w:tab/>
      </w:r>
      <w:r w:rsidR="00C36A1D">
        <w:rPr>
          <w:rFonts w:ascii="Times New Roman" w:hAnsi="Times New Roman"/>
          <w:bCs/>
          <w:color w:val="000000" w:themeColor="text1"/>
        </w:rPr>
        <w:tab/>
      </w:r>
      <w:r w:rsidR="00C36A1D">
        <w:rPr>
          <w:rFonts w:ascii="Times New Roman" w:hAnsi="Times New Roman"/>
          <w:bCs/>
          <w:color w:val="000000" w:themeColor="text1"/>
        </w:rPr>
        <w:tab/>
        <w:t xml:space="preserve">          (</w:t>
      </w:r>
      <w:r w:rsidR="00082707">
        <w:rPr>
          <w:rFonts w:ascii="Times New Roman" w:hAnsi="Times New Roman"/>
          <w:bCs/>
          <w:color w:val="000000" w:themeColor="text1"/>
        </w:rPr>
        <w:t>4</w:t>
      </w:r>
      <w:r w:rsidR="00C36A1D">
        <w:rPr>
          <w:rFonts w:ascii="Times New Roman" w:hAnsi="Times New Roman"/>
          <w:bCs/>
          <w:color w:val="000000" w:themeColor="text1"/>
        </w:rPr>
        <w:t>)</w:t>
      </w:r>
    </w:p>
    <w:bookmarkEnd w:id="59"/>
    <w:p w14:paraId="7D515934" w14:textId="77777777" w:rsidR="00C36A1D" w:rsidRDefault="00C36A1D" w:rsidP="00C36A1D">
      <w:pPr>
        <w:pStyle w:val="TAMainText"/>
        <w:spacing w:line="276" w:lineRule="auto"/>
        <w:ind w:firstLine="0"/>
        <w:contextualSpacing/>
        <w:rPr>
          <w:rFonts w:ascii="Times New Roman" w:hAnsi="Times New Roman"/>
          <w:bCs/>
          <w:color w:val="000000" w:themeColor="text1"/>
        </w:rPr>
      </w:pPr>
    </w:p>
    <w:p w14:paraId="34D81F45" w14:textId="79F59BBC" w:rsidR="00C36A1D" w:rsidRDefault="003376B7" w:rsidP="00C36A1D">
      <w:pPr>
        <w:pStyle w:val="TAMainText"/>
        <w:spacing w:line="276" w:lineRule="auto"/>
        <w:ind w:firstLine="0"/>
        <w:contextualSpacing/>
        <w:rPr>
          <w:rFonts w:ascii="Times New Roman" w:hAnsi="Times New Roman"/>
          <w:bCs/>
          <w:color w:val="000000" w:themeColor="text1"/>
        </w:rPr>
      </w:pPr>
      <m:oMath>
        <m:sSub>
          <m:sSubPr>
            <m:ctrlPr>
              <w:rPr>
                <w:rFonts w:ascii="Cambria Math" w:hAnsi="Cambria Math"/>
                <w:bCs/>
                <w:i/>
                <w:color w:val="000000" w:themeColor="text1"/>
              </w:rPr>
            </m:ctrlPr>
          </m:sSubPr>
          <m:e>
            <m:r>
              <w:rPr>
                <w:rFonts w:ascii="Cambria Math" w:hAnsi="Cambria Math"/>
                <w:color w:val="000000" w:themeColor="text1"/>
              </w:rPr>
              <m:t>Ar</m:t>
            </m:r>
          </m:e>
          <m:sub>
            <m:r>
              <w:rPr>
                <w:rFonts w:ascii="Cambria Math" w:hAnsi="Cambria Math"/>
                <w:color w:val="000000" w:themeColor="text1"/>
              </w:rPr>
              <m:t>i</m:t>
            </m:r>
          </m:sub>
        </m:sSub>
        <m:r>
          <w:rPr>
            <w:rFonts w:ascii="Cambria Math" w:hAnsi="Cambria Math"/>
            <w:color w:val="000000" w:themeColor="text1"/>
          </w:rPr>
          <m:t xml:space="preserve">= </m:t>
        </m:r>
        <m:f>
          <m:fPr>
            <m:ctrlPr>
              <w:rPr>
                <w:rFonts w:ascii="Cambria Math" w:hAnsi="Cambria Math"/>
                <w:bCs/>
                <w:i/>
                <w:color w:val="000000" w:themeColor="text1"/>
              </w:rPr>
            </m:ctrlPr>
          </m:fPr>
          <m:num>
            <m:r>
              <w:rPr>
                <w:rFonts w:ascii="Cambria Math" w:hAnsi="Cambria Math"/>
                <w:color w:val="000000" w:themeColor="text1"/>
              </w:rPr>
              <m:t xml:space="preserve">Area of </m:t>
            </m:r>
            <m:sSup>
              <m:sSupPr>
                <m:ctrlPr>
                  <w:rPr>
                    <w:rFonts w:ascii="Cambria Math" w:hAnsi="Cambria Math"/>
                    <w:bCs/>
                    <w:i/>
                    <w:color w:val="000000" w:themeColor="text1"/>
                  </w:rPr>
                </m:ctrlPr>
              </m:sSupPr>
              <m:e>
                <m:r>
                  <w:rPr>
                    <w:rFonts w:ascii="Cambria Math" w:hAnsi="Cambria Math"/>
                    <w:color w:val="000000" w:themeColor="text1"/>
                  </w:rPr>
                  <m:t>i</m:t>
                </m:r>
              </m:e>
              <m:sup>
                <m:r>
                  <w:rPr>
                    <w:rFonts w:ascii="Cambria Math" w:hAnsi="Cambria Math"/>
                    <w:color w:val="000000" w:themeColor="text1"/>
                  </w:rPr>
                  <m:t>th</m:t>
                </m:r>
              </m:sup>
            </m:sSup>
            <m:r>
              <w:rPr>
                <w:rFonts w:ascii="Cambria Math" w:hAnsi="Cambria Math"/>
                <w:color w:val="000000" w:themeColor="text1"/>
              </w:rPr>
              <m:t xml:space="preserve">component, </m:t>
            </m:r>
            <m:sSub>
              <m:sSubPr>
                <m:ctrlPr>
                  <w:rPr>
                    <w:rFonts w:ascii="Cambria Math" w:hAnsi="Cambria Math"/>
                    <w:bCs/>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num>
          <m:den>
            <m:r>
              <w:rPr>
                <w:rFonts w:ascii="Cambria Math" w:hAnsi="Cambria Math"/>
                <w:color w:val="000000" w:themeColor="text1"/>
              </w:rPr>
              <m:t xml:space="preserve">Area of the internal standard, </m:t>
            </m:r>
            <m:sSub>
              <m:sSubPr>
                <m:ctrlPr>
                  <w:rPr>
                    <w:rFonts w:ascii="Cambria Math" w:hAnsi="Cambria Math"/>
                    <w:bCs/>
                    <w:i/>
                    <w:color w:val="000000" w:themeColor="text1"/>
                  </w:rPr>
                </m:ctrlPr>
              </m:sSubPr>
              <m:e>
                <m:r>
                  <w:rPr>
                    <w:rFonts w:ascii="Cambria Math" w:hAnsi="Cambria Math"/>
                    <w:color w:val="000000" w:themeColor="text1"/>
                  </w:rPr>
                  <m:t>A</m:t>
                </m:r>
              </m:e>
              <m:sub>
                <m:r>
                  <w:rPr>
                    <w:rFonts w:ascii="Cambria Math" w:hAnsi="Cambria Math"/>
                    <w:color w:val="000000" w:themeColor="text1"/>
                  </w:rPr>
                  <m:t>is</m:t>
                </m:r>
              </m:sub>
            </m:sSub>
          </m:den>
        </m:f>
      </m:oMath>
      <w:r w:rsidR="00C36A1D">
        <w:rPr>
          <w:rFonts w:ascii="Times New Roman" w:hAnsi="Times New Roman"/>
          <w:bCs/>
          <w:color w:val="000000" w:themeColor="text1"/>
        </w:rPr>
        <w:tab/>
      </w:r>
      <w:r w:rsidR="00C36A1D">
        <w:rPr>
          <w:rFonts w:ascii="Times New Roman" w:hAnsi="Times New Roman"/>
          <w:bCs/>
          <w:color w:val="000000" w:themeColor="text1"/>
        </w:rPr>
        <w:tab/>
      </w:r>
      <w:r w:rsidR="00C36A1D">
        <w:rPr>
          <w:rFonts w:ascii="Times New Roman" w:hAnsi="Times New Roman"/>
          <w:bCs/>
          <w:color w:val="000000" w:themeColor="text1"/>
        </w:rPr>
        <w:tab/>
      </w:r>
      <w:r w:rsidR="00C36A1D">
        <w:rPr>
          <w:rFonts w:ascii="Times New Roman" w:hAnsi="Times New Roman"/>
          <w:bCs/>
          <w:color w:val="000000" w:themeColor="text1"/>
        </w:rPr>
        <w:tab/>
      </w:r>
      <w:r w:rsidR="00C36A1D">
        <w:rPr>
          <w:rFonts w:ascii="Times New Roman" w:hAnsi="Times New Roman"/>
          <w:bCs/>
          <w:color w:val="000000" w:themeColor="text1"/>
        </w:rPr>
        <w:tab/>
      </w:r>
      <w:r w:rsidR="00C36A1D">
        <w:rPr>
          <w:rFonts w:ascii="Times New Roman" w:hAnsi="Times New Roman"/>
          <w:bCs/>
          <w:color w:val="000000" w:themeColor="text1"/>
        </w:rPr>
        <w:tab/>
      </w:r>
      <w:r w:rsidR="00C36A1D">
        <w:rPr>
          <w:rFonts w:ascii="Times New Roman" w:hAnsi="Times New Roman"/>
          <w:bCs/>
          <w:color w:val="000000" w:themeColor="text1"/>
        </w:rPr>
        <w:tab/>
        <w:t xml:space="preserve">          (</w:t>
      </w:r>
      <w:r w:rsidR="00082707">
        <w:rPr>
          <w:rFonts w:ascii="Times New Roman" w:hAnsi="Times New Roman"/>
          <w:bCs/>
          <w:color w:val="000000" w:themeColor="text1"/>
        </w:rPr>
        <w:t>5</w:t>
      </w:r>
      <w:r w:rsidR="00C36A1D">
        <w:rPr>
          <w:rFonts w:ascii="Times New Roman" w:hAnsi="Times New Roman"/>
          <w:bCs/>
          <w:color w:val="000000" w:themeColor="text1"/>
        </w:rPr>
        <w:t>)</w:t>
      </w:r>
    </w:p>
    <w:p w14:paraId="6BB1694D" w14:textId="77777777" w:rsidR="00C36A1D" w:rsidRDefault="00C36A1D" w:rsidP="00C36A1D">
      <w:pPr>
        <w:pStyle w:val="TAMainText"/>
        <w:spacing w:line="276" w:lineRule="auto"/>
        <w:ind w:firstLine="0"/>
        <w:contextualSpacing/>
        <w:rPr>
          <w:rFonts w:ascii="Times New Roman" w:hAnsi="Times New Roman"/>
          <w:bCs/>
          <w:color w:val="000000" w:themeColor="text1"/>
        </w:rPr>
      </w:pPr>
    </w:p>
    <w:p w14:paraId="62346BD0" w14:textId="5E6475F4" w:rsidR="00C36A1D" w:rsidRDefault="003376B7" w:rsidP="00C36A1D">
      <w:pPr>
        <w:pStyle w:val="TAMainText"/>
        <w:spacing w:line="276" w:lineRule="auto"/>
        <w:ind w:firstLine="0"/>
        <w:contextualSpacing/>
        <w:rPr>
          <w:rFonts w:ascii="Times New Roman" w:hAnsi="Times New Roman"/>
          <w:bCs/>
          <w:color w:val="000000" w:themeColor="text1"/>
        </w:rPr>
      </w:pPr>
      <m:oMath>
        <m:sSub>
          <m:sSubPr>
            <m:ctrlPr>
              <w:rPr>
                <w:rFonts w:ascii="Cambria Math" w:hAnsi="Cambria Math"/>
                <w:bCs/>
                <w:i/>
                <w:color w:val="000000" w:themeColor="text1"/>
              </w:rPr>
            </m:ctrlPr>
          </m:sSubPr>
          <m:e>
            <m:r>
              <w:rPr>
                <w:rFonts w:ascii="Cambria Math" w:hAnsi="Cambria Math"/>
                <w:color w:val="000000" w:themeColor="text1"/>
              </w:rPr>
              <m:t>Cr</m:t>
            </m:r>
          </m:e>
          <m:sub>
            <m:r>
              <w:rPr>
                <w:rFonts w:ascii="Cambria Math" w:hAnsi="Cambria Math"/>
                <w:color w:val="000000" w:themeColor="text1"/>
              </w:rPr>
              <m:t>i</m:t>
            </m:r>
          </m:sub>
        </m:sSub>
        <m:r>
          <w:rPr>
            <w:rFonts w:ascii="Cambria Math" w:hAnsi="Cambria Math"/>
            <w:color w:val="000000" w:themeColor="text1"/>
          </w:rPr>
          <m:t xml:space="preserve">= </m:t>
        </m:r>
        <m:f>
          <m:fPr>
            <m:ctrlPr>
              <w:rPr>
                <w:rFonts w:ascii="Cambria Math" w:hAnsi="Cambria Math"/>
                <w:bCs/>
                <w:i/>
                <w:color w:val="000000" w:themeColor="text1"/>
              </w:rPr>
            </m:ctrlPr>
          </m:fPr>
          <m:num>
            <m:r>
              <w:rPr>
                <w:rFonts w:ascii="Cambria Math" w:hAnsi="Cambria Math"/>
                <w:color w:val="000000" w:themeColor="text1"/>
              </w:rPr>
              <m:t xml:space="preserve">Concentration of </m:t>
            </m:r>
            <m:sSup>
              <m:sSupPr>
                <m:ctrlPr>
                  <w:rPr>
                    <w:rFonts w:ascii="Cambria Math" w:hAnsi="Cambria Math"/>
                    <w:bCs/>
                    <w:i/>
                    <w:color w:val="000000" w:themeColor="text1"/>
                  </w:rPr>
                </m:ctrlPr>
              </m:sSupPr>
              <m:e>
                <m:r>
                  <w:rPr>
                    <w:rFonts w:ascii="Cambria Math" w:hAnsi="Cambria Math"/>
                    <w:color w:val="000000" w:themeColor="text1"/>
                  </w:rPr>
                  <m:t>i</m:t>
                </m:r>
              </m:e>
              <m:sup>
                <m:r>
                  <w:rPr>
                    <w:rFonts w:ascii="Cambria Math" w:hAnsi="Cambria Math"/>
                    <w:color w:val="000000" w:themeColor="text1"/>
                  </w:rPr>
                  <m:t>th</m:t>
                </m:r>
              </m:sup>
            </m:sSup>
            <m:r>
              <w:rPr>
                <w:rFonts w:ascii="Cambria Math" w:hAnsi="Cambria Math"/>
                <w:color w:val="000000" w:themeColor="text1"/>
              </w:rPr>
              <m:t xml:space="preserve">component, </m:t>
            </m:r>
            <m:sSub>
              <m:sSubPr>
                <m:ctrlPr>
                  <w:rPr>
                    <w:rFonts w:ascii="Cambria Math" w:hAnsi="Cambria Math"/>
                    <w:bCs/>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num>
          <m:den>
            <m:r>
              <w:rPr>
                <w:rFonts w:ascii="Cambria Math" w:hAnsi="Cambria Math"/>
                <w:color w:val="000000" w:themeColor="text1"/>
              </w:rPr>
              <m:t xml:space="preserve">Concenetration of the internal standard, </m:t>
            </m:r>
            <m:sSub>
              <m:sSubPr>
                <m:ctrlPr>
                  <w:rPr>
                    <w:rFonts w:ascii="Cambria Math" w:hAnsi="Cambria Math"/>
                    <w:bCs/>
                    <w:i/>
                    <w:color w:val="000000" w:themeColor="text1"/>
                  </w:rPr>
                </m:ctrlPr>
              </m:sSubPr>
              <m:e>
                <m:r>
                  <w:rPr>
                    <w:rFonts w:ascii="Cambria Math" w:hAnsi="Cambria Math"/>
                    <w:color w:val="000000" w:themeColor="text1"/>
                  </w:rPr>
                  <m:t>A</m:t>
                </m:r>
              </m:e>
              <m:sub>
                <m:r>
                  <w:rPr>
                    <w:rFonts w:ascii="Cambria Math" w:hAnsi="Cambria Math"/>
                    <w:color w:val="000000" w:themeColor="text1"/>
                  </w:rPr>
                  <m:t>is</m:t>
                </m:r>
              </m:sub>
            </m:sSub>
          </m:den>
        </m:f>
      </m:oMath>
      <w:r w:rsidR="00C36A1D">
        <w:rPr>
          <w:rFonts w:ascii="Times New Roman" w:hAnsi="Times New Roman"/>
          <w:bCs/>
          <w:color w:val="000000" w:themeColor="text1"/>
        </w:rPr>
        <w:tab/>
      </w:r>
      <w:r w:rsidR="00C36A1D">
        <w:rPr>
          <w:rFonts w:ascii="Times New Roman" w:hAnsi="Times New Roman"/>
          <w:bCs/>
          <w:color w:val="000000" w:themeColor="text1"/>
        </w:rPr>
        <w:tab/>
      </w:r>
      <w:r w:rsidR="00C36A1D">
        <w:rPr>
          <w:rFonts w:ascii="Times New Roman" w:hAnsi="Times New Roman"/>
          <w:bCs/>
          <w:color w:val="000000" w:themeColor="text1"/>
        </w:rPr>
        <w:tab/>
      </w:r>
      <w:r w:rsidR="00C36A1D">
        <w:rPr>
          <w:rFonts w:ascii="Times New Roman" w:hAnsi="Times New Roman"/>
          <w:bCs/>
          <w:color w:val="000000" w:themeColor="text1"/>
        </w:rPr>
        <w:tab/>
      </w:r>
      <w:r w:rsidR="00C36A1D">
        <w:rPr>
          <w:rFonts w:ascii="Times New Roman" w:hAnsi="Times New Roman"/>
          <w:bCs/>
          <w:color w:val="000000" w:themeColor="text1"/>
        </w:rPr>
        <w:tab/>
        <w:t xml:space="preserve">          (</w:t>
      </w:r>
      <w:r w:rsidR="00082707">
        <w:rPr>
          <w:rFonts w:ascii="Times New Roman" w:hAnsi="Times New Roman"/>
          <w:bCs/>
          <w:color w:val="000000" w:themeColor="text1"/>
        </w:rPr>
        <w:t>6</w:t>
      </w:r>
      <w:r w:rsidR="00C36A1D">
        <w:rPr>
          <w:rFonts w:ascii="Times New Roman" w:hAnsi="Times New Roman"/>
          <w:bCs/>
          <w:color w:val="000000" w:themeColor="text1"/>
        </w:rPr>
        <w:t>)</w:t>
      </w:r>
    </w:p>
    <w:p w14:paraId="1018EAEC" w14:textId="77777777" w:rsidR="00C36A1D" w:rsidRPr="00E7328C" w:rsidRDefault="00C36A1D" w:rsidP="00C36A1D">
      <w:pPr>
        <w:pStyle w:val="TAMainText"/>
        <w:spacing w:line="276" w:lineRule="auto"/>
        <w:ind w:firstLine="0"/>
        <w:contextualSpacing/>
        <w:rPr>
          <w:rFonts w:ascii="Times New Roman" w:hAnsi="Times New Roman"/>
          <w:bCs/>
          <w:color w:val="000000" w:themeColor="text1"/>
        </w:rPr>
      </w:pPr>
    </w:p>
    <w:p w14:paraId="797ABE7A" w14:textId="4F0DF8D1" w:rsidR="00945ECD" w:rsidRDefault="00C36A1D" w:rsidP="00C36A1D">
      <w:pPr>
        <w:pStyle w:val="TAMainText"/>
        <w:spacing w:line="276" w:lineRule="auto"/>
        <w:ind w:firstLine="0"/>
        <w:contextualSpacing/>
        <w:rPr>
          <w:rFonts w:ascii="Times New Roman" w:hAnsi="Times New Roman"/>
          <w:bCs/>
          <w:color w:val="000000" w:themeColor="text1"/>
        </w:rPr>
      </w:pPr>
      <w:r>
        <w:rPr>
          <w:rFonts w:ascii="Times New Roman" w:hAnsi="Times New Roman"/>
          <w:color w:val="000000" w:themeColor="text1"/>
        </w:rPr>
        <w:t>A plot between AR and CR for each sample (at different concentrations) has been us</w:t>
      </w:r>
      <w:r w:rsidR="00DD4CEF">
        <w:rPr>
          <w:rFonts w:ascii="Times New Roman" w:hAnsi="Times New Roman"/>
          <w:color w:val="000000" w:themeColor="text1"/>
        </w:rPr>
        <w:t>e</w:t>
      </w:r>
      <w:r>
        <w:rPr>
          <w:rFonts w:ascii="Times New Roman" w:hAnsi="Times New Roman"/>
          <w:color w:val="000000" w:themeColor="text1"/>
        </w:rPr>
        <w:t xml:space="preserve">d to calculate the response factor. </w:t>
      </w:r>
      <w:r w:rsidR="003601E8">
        <w:rPr>
          <w:rFonts w:ascii="Times New Roman" w:hAnsi="Times New Roman"/>
          <w:color w:val="000000" w:themeColor="text1"/>
        </w:rPr>
        <w:t xml:space="preserve">The calibration curves of fatty acids standards have been illustrated in Figure 3. It is clearly shown that the RF of myristic, palmitic, oleic and linoleic acids are 0.9757, 0.9788, 0.9697 and 0.9743, respectively. The </w:t>
      </w:r>
      <w:r w:rsidR="00945ECD">
        <w:rPr>
          <w:rFonts w:ascii="Times New Roman" w:hAnsi="Times New Roman"/>
          <w:color w:val="000000" w:themeColor="text1"/>
        </w:rPr>
        <w:t xml:space="preserve">uniformity of the results has been illustrated with high coefficient of determination </w:t>
      </w:r>
      <w:r w:rsidR="00945ECD">
        <w:rPr>
          <w:rFonts w:ascii="Times New Roman" w:hAnsi="Times New Roman"/>
          <w:bCs/>
          <w:color w:val="000000" w:themeColor="text1"/>
        </w:rPr>
        <w:t>(R</w:t>
      </w:r>
      <w:r w:rsidR="00945ECD">
        <w:rPr>
          <w:rFonts w:ascii="Times New Roman" w:hAnsi="Times New Roman"/>
          <w:bCs/>
          <w:color w:val="000000" w:themeColor="text1"/>
          <w:vertAlign w:val="superscript"/>
        </w:rPr>
        <w:t>2</w:t>
      </w:r>
      <w:r w:rsidR="00945ECD">
        <w:rPr>
          <w:rFonts w:ascii="Times New Roman" w:hAnsi="Times New Roman"/>
          <w:bCs/>
          <w:color w:val="000000" w:themeColor="text1"/>
        </w:rPr>
        <w:t xml:space="preserve">), where all the values are greater </w:t>
      </w:r>
      <w:r w:rsidR="00945ECD">
        <w:rPr>
          <w:rFonts w:ascii="Times New Roman" w:hAnsi="Times New Roman"/>
          <w:bCs/>
          <w:color w:val="000000" w:themeColor="text1"/>
        </w:rPr>
        <w:lastRenderedPageBreak/>
        <w:t xml:space="preserve">than 0.99. Consequently, the concentration of each component </w:t>
      </w:r>
      <w:bookmarkStart w:id="62" w:name="OLE_LINK98"/>
      <w:bookmarkStart w:id="63" w:name="OLE_LINK99"/>
      <w:r w:rsidR="00945ECD">
        <w:rPr>
          <w:rFonts w:ascii="Times New Roman" w:hAnsi="Times New Roman"/>
          <w:bCs/>
          <w:color w:val="000000" w:themeColor="text1"/>
        </w:rPr>
        <w:t>(i</w:t>
      </w:r>
      <w:r w:rsidR="00945ECD">
        <w:rPr>
          <w:rFonts w:ascii="Times New Roman" w:hAnsi="Times New Roman"/>
          <w:bCs/>
          <w:color w:val="000000" w:themeColor="text1"/>
          <w:vertAlign w:val="superscript"/>
        </w:rPr>
        <w:t>th</w:t>
      </w:r>
      <w:r w:rsidR="00945ECD">
        <w:rPr>
          <w:rFonts w:ascii="Times New Roman" w:hAnsi="Times New Roman"/>
          <w:bCs/>
          <w:color w:val="000000" w:themeColor="text1"/>
        </w:rPr>
        <w:t xml:space="preserve"> component) </w:t>
      </w:r>
      <w:bookmarkEnd w:id="62"/>
      <w:bookmarkEnd w:id="63"/>
      <w:r w:rsidR="00945ECD">
        <w:rPr>
          <w:rFonts w:ascii="Times New Roman" w:hAnsi="Times New Roman"/>
          <w:bCs/>
          <w:color w:val="000000" w:themeColor="text1"/>
        </w:rPr>
        <w:t>in the biodiesel or WCO sample (j</w:t>
      </w:r>
      <w:r w:rsidR="00945ECD">
        <w:rPr>
          <w:rFonts w:ascii="Times New Roman" w:hAnsi="Times New Roman"/>
          <w:bCs/>
          <w:color w:val="000000" w:themeColor="text1"/>
          <w:vertAlign w:val="superscript"/>
        </w:rPr>
        <w:t>th</w:t>
      </w:r>
      <w:r w:rsidR="00945ECD">
        <w:rPr>
          <w:rFonts w:ascii="Times New Roman" w:hAnsi="Times New Roman"/>
          <w:bCs/>
          <w:color w:val="000000" w:themeColor="text1"/>
        </w:rPr>
        <w:t xml:space="preserve"> sample) has been calculated as shown in Equation </w:t>
      </w:r>
      <w:r w:rsidR="00082707">
        <w:rPr>
          <w:rFonts w:ascii="Times New Roman" w:hAnsi="Times New Roman"/>
          <w:bCs/>
          <w:color w:val="000000" w:themeColor="text1"/>
        </w:rPr>
        <w:t>7</w:t>
      </w:r>
      <w:r w:rsidR="00945ECD">
        <w:rPr>
          <w:rFonts w:ascii="Times New Roman" w:hAnsi="Times New Roman"/>
          <w:bCs/>
          <w:color w:val="000000" w:themeColor="text1"/>
        </w:rPr>
        <w:t xml:space="preserve"> </w:t>
      </w:r>
      <w:r w:rsidR="00945ECD">
        <w:rPr>
          <w:rFonts w:ascii="Times New Roman" w:hAnsi="Times New Roman"/>
          <w:bCs/>
          <w:color w:val="000000" w:themeColor="text1"/>
        </w:rPr>
        <w:fldChar w:fldCharType="begin" w:fldLock="1"/>
      </w:r>
      <w:r w:rsidR="006E3F82">
        <w:rPr>
          <w:rFonts w:ascii="Times New Roman" w:hAnsi="Times New Roman"/>
          <w:bCs/>
          <w:color w:val="000000" w:themeColor="text1"/>
        </w:rPr>
        <w:instrText>ADDIN CSL_CITATION {"citationItems":[{"id":"ITEM-1","itemData":{"DOI":"10.1002/cjce.21848","ISBN":"00084034","ISSN":"00084034","abstract":"A simple, robust and reliable method has been developed for the quantification of fatty acids in used cooking oil (UCO) by gas chromatography–mass spectrometry (GC–MS). Four steps involved in this study are: the preparation of UCO for quantification analysis, development of calibration curve, determination of fatty acids composition and the ageing studies. The developedmethodhas been validated with knowncomposition of theUCOand biodiesel and the error has been found to be within?0.7%. Thismethodcan be used for the determination of composition of fatty acids and fatty acid methyl esters (FAME) in oil and biodiesel products.","author":[{"dropping-particle":"","family":"Abidin","given":"Sumaiya Zainal","non-dropping-particle":"","parse-names":false,"suffix":""},{"dropping-particle":"","family":"Patel","given":"Dipesh","non-dropping-particle":"","parse-names":false,"suffix":""},{"dropping-particle":"","family":"Saha","given":"Basudeb","non-dropping-particle":"","parse-names":false,"suffix":""}],"container-title":"Canadian Journal of Chemical Engineering","id":"ITEM-1","issue":"12","issued":{"date-parts":[["2013"]]},"page":"1896-1903","title":"Quantitative analysis of fatty acids composition in the used cooking oil (UCO) by gas chromatography-mass spectrometry (GC-MS)","type":"article-journal","volume":"91"},"uris":["http://www.mendeley.com/documents/?uuid=3861f923-cf44-4ddd-80c3-3c32d59a318b"]}],"mendeley":{"formattedCitation":"[32]","plainTextFormattedCitation":"[32]","previouslyFormattedCitation":"[32]"},"properties":{"noteIndex":0},"schema":"https://github.com/citation-style-language/schema/raw/master/csl-citation.json"}</w:instrText>
      </w:r>
      <w:r w:rsidR="00945ECD">
        <w:rPr>
          <w:rFonts w:ascii="Times New Roman" w:hAnsi="Times New Roman"/>
          <w:bCs/>
          <w:color w:val="000000" w:themeColor="text1"/>
        </w:rPr>
        <w:fldChar w:fldCharType="separate"/>
      </w:r>
      <w:r w:rsidR="00040F7E" w:rsidRPr="00040F7E">
        <w:rPr>
          <w:rFonts w:ascii="Times New Roman" w:hAnsi="Times New Roman"/>
          <w:bCs/>
          <w:noProof/>
          <w:color w:val="000000" w:themeColor="text1"/>
        </w:rPr>
        <w:t>[32]</w:t>
      </w:r>
      <w:r w:rsidR="00945ECD">
        <w:rPr>
          <w:rFonts w:ascii="Times New Roman" w:hAnsi="Times New Roman"/>
          <w:bCs/>
          <w:color w:val="000000" w:themeColor="text1"/>
        </w:rPr>
        <w:fldChar w:fldCharType="end"/>
      </w:r>
      <w:r w:rsidR="00945ECD">
        <w:rPr>
          <w:rFonts w:ascii="Times New Roman" w:hAnsi="Times New Roman"/>
          <w:bCs/>
          <w:color w:val="000000" w:themeColor="text1"/>
        </w:rPr>
        <w:t>.</w:t>
      </w:r>
    </w:p>
    <w:p w14:paraId="41088683" w14:textId="77777777" w:rsidR="00945ECD" w:rsidRDefault="00945ECD" w:rsidP="00C36A1D">
      <w:pPr>
        <w:pStyle w:val="TAMainText"/>
        <w:spacing w:line="276" w:lineRule="auto"/>
        <w:ind w:firstLine="0"/>
        <w:contextualSpacing/>
        <w:rPr>
          <w:rFonts w:ascii="Times New Roman" w:hAnsi="Times New Roman"/>
          <w:bCs/>
          <w:color w:val="000000" w:themeColor="text1"/>
        </w:rPr>
      </w:pPr>
    </w:p>
    <w:p w14:paraId="126EB4D4" w14:textId="660F4855" w:rsidR="00945ECD" w:rsidRDefault="003376B7" w:rsidP="00945ECD">
      <w:pPr>
        <w:pStyle w:val="TAMainText"/>
        <w:spacing w:line="276" w:lineRule="auto"/>
        <w:ind w:firstLine="0"/>
        <w:contextualSpacing/>
        <w:rPr>
          <w:rFonts w:ascii="Times New Roman" w:hAnsi="Times New Roman"/>
          <w:bCs/>
          <w:color w:val="000000" w:themeColor="text1"/>
        </w:rPr>
      </w:pPr>
      <m:oMath>
        <m:sSub>
          <m:sSubPr>
            <m:ctrlPr>
              <w:rPr>
                <w:rFonts w:ascii="Cambria Math" w:hAnsi="Cambria Math"/>
                <w:bCs/>
                <w:i/>
                <w:color w:val="000000" w:themeColor="text1"/>
              </w:rPr>
            </m:ctrlPr>
          </m:sSubPr>
          <m:e>
            <m:r>
              <w:rPr>
                <w:rFonts w:ascii="Cambria Math" w:hAnsi="Cambria Math"/>
                <w:color w:val="000000" w:themeColor="text1"/>
              </w:rPr>
              <m:t>C</m:t>
            </m:r>
          </m:e>
          <m:sub>
            <m:r>
              <w:rPr>
                <w:rFonts w:ascii="Cambria Math" w:hAnsi="Cambria Math"/>
                <w:color w:val="000000" w:themeColor="text1"/>
              </w:rPr>
              <m:t>ij</m:t>
            </m:r>
          </m:sub>
        </m:sSub>
        <m:r>
          <w:rPr>
            <w:rFonts w:ascii="Cambria Math" w:hAnsi="Cambria Math"/>
            <w:color w:val="000000" w:themeColor="text1"/>
          </w:rPr>
          <m:t xml:space="preserve">= </m:t>
        </m:r>
        <m:f>
          <m:fPr>
            <m:ctrlPr>
              <w:rPr>
                <w:rFonts w:ascii="Cambria Math" w:hAnsi="Cambria Math"/>
                <w:bCs/>
                <w:i/>
                <w:color w:val="000000" w:themeColor="text1"/>
              </w:rPr>
            </m:ctrlPr>
          </m:fPr>
          <m:num>
            <m:r>
              <w:rPr>
                <w:rFonts w:ascii="Cambria Math" w:hAnsi="Cambria Math"/>
                <w:color w:val="000000" w:themeColor="text1"/>
              </w:rPr>
              <m:t xml:space="preserve">Area ratio of </m:t>
            </m:r>
            <m:sSup>
              <m:sSupPr>
                <m:ctrlPr>
                  <w:rPr>
                    <w:rFonts w:ascii="Cambria Math" w:hAnsi="Cambria Math"/>
                    <w:bCs/>
                    <w:i/>
                    <w:color w:val="000000" w:themeColor="text1"/>
                  </w:rPr>
                </m:ctrlPr>
              </m:sSupPr>
              <m:e>
                <m:r>
                  <w:rPr>
                    <w:rFonts w:ascii="Cambria Math" w:hAnsi="Cambria Math"/>
                    <w:color w:val="000000" w:themeColor="text1"/>
                  </w:rPr>
                  <m:t>i</m:t>
                </m:r>
              </m:e>
              <m:sup>
                <m:r>
                  <w:rPr>
                    <w:rFonts w:ascii="Cambria Math" w:hAnsi="Cambria Math"/>
                    <w:color w:val="000000" w:themeColor="text1"/>
                  </w:rPr>
                  <m:t>th</m:t>
                </m:r>
              </m:sup>
            </m:sSup>
            <m:r>
              <w:rPr>
                <w:rFonts w:ascii="Cambria Math" w:hAnsi="Cambria Math"/>
                <w:color w:val="000000" w:themeColor="text1"/>
              </w:rPr>
              <m:t xml:space="preserve">component in the </m:t>
            </m:r>
            <m:sSup>
              <m:sSupPr>
                <m:ctrlPr>
                  <w:rPr>
                    <w:rFonts w:ascii="Cambria Math" w:hAnsi="Cambria Math"/>
                    <w:bCs/>
                    <w:i/>
                    <w:color w:val="000000" w:themeColor="text1"/>
                  </w:rPr>
                </m:ctrlPr>
              </m:sSupPr>
              <m:e>
                <m:r>
                  <w:rPr>
                    <w:rFonts w:ascii="Cambria Math" w:hAnsi="Cambria Math"/>
                    <w:color w:val="000000" w:themeColor="text1"/>
                  </w:rPr>
                  <m:t>j</m:t>
                </m:r>
              </m:e>
              <m:sup>
                <m:r>
                  <w:rPr>
                    <w:rFonts w:ascii="Cambria Math" w:hAnsi="Cambria Math"/>
                    <w:color w:val="000000" w:themeColor="text1"/>
                  </w:rPr>
                  <m:t>th</m:t>
                </m:r>
              </m:sup>
            </m:sSup>
            <m:r>
              <w:rPr>
                <w:rFonts w:ascii="Cambria Math" w:hAnsi="Cambria Math"/>
                <w:color w:val="000000" w:themeColor="text1"/>
              </w:rPr>
              <m:t xml:space="preserve">sample ,  </m:t>
            </m:r>
            <m:sSub>
              <m:sSubPr>
                <m:ctrlPr>
                  <w:rPr>
                    <w:rFonts w:ascii="Cambria Math" w:hAnsi="Cambria Math"/>
                    <w:bCs/>
                    <w:i/>
                    <w:color w:val="000000" w:themeColor="text1"/>
                  </w:rPr>
                </m:ctrlPr>
              </m:sSubPr>
              <m:e>
                <m:r>
                  <w:rPr>
                    <w:rFonts w:ascii="Cambria Math" w:hAnsi="Cambria Math"/>
                    <w:color w:val="000000" w:themeColor="text1"/>
                  </w:rPr>
                  <m:t>AR</m:t>
                </m:r>
              </m:e>
              <m:sub>
                <m:r>
                  <w:rPr>
                    <w:rFonts w:ascii="Cambria Math" w:hAnsi="Cambria Math"/>
                    <w:color w:val="000000" w:themeColor="text1"/>
                  </w:rPr>
                  <m:t>ij</m:t>
                </m:r>
              </m:sub>
            </m:sSub>
            <m:r>
              <w:rPr>
                <w:rFonts w:ascii="Cambria Math" w:hAnsi="Cambria Math"/>
                <w:color w:val="000000" w:themeColor="text1"/>
              </w:rPr>
              <m:t xml:space="preserve"> ×</m:t>
            </m:r>
            <m:sSub>
              <m:sSubPr>
                <m:ctrlPr>
                  <w:rPr>
                    <w:rFonts w:ascii="Cambria Math" w:hAnsi="Cambria Math"/>
                    <w:bCs/>
                    <w:i/>
                    <w:color w:val="000000" w:themeColor="text1"/>
                  </w:rPr>
                </m:ctrlPr>
              </m:sSubPr>
              <m:e>
                <m:r>
                  <w:rPr>
                    <w:rFonts w:ascii="Cambria Math" w:hAnsi="Cambria Math"/>
                    <w:color w:val="000000" w:themeColor="text1"/>
                  </w:rPr>
                  <m:t>C</m:t>
                </m:r>
              </m:e>
              <m:sub>
                <m:r>
                  <w:rPr>
                    <w:rFonts w:ascii="Cambria Math" w:hAnsi="Cambria Math"/>
                    <w:color w:val="000000" w:themeColor="text1"/>
                  </w:rPr>
                  <m:t>is</m:t>
                </m:r>
              </m:sub>
            </m:sSub>
          </m:num>
          <m:den>
            <m:r>
              <w:rPr>
                <w:rFonts w:ascii="Cambria Math" w:hAnsi="Cambria Math"/>
                <w:color w:val="000000" w:themeColor="text1"/>
              </w:rPr>
              <m:t xml:space="preserve">Response factor of </m:t>
            </m:r>
            <m:sSup>
              <m:sSupPr>
                <m:ctrlPr>
                  <w:rPr>
                    <w:rFonts w:ascii="Cambria Math" w:hAnsi="Cambria Math"/>
                    <w:bCs/>
                    <w:i/>
                    <w:color w:val="000000" w:themeColor="text1"/>
                  </w:rPr>
                </m:ctrlPr>
              </m:sSupPr>
              <m:e>
                <m:r>
                  <w:rPr>
                    <w:rFonts w:ascii="Cambria Math" w:hAnsi="Cambria Math"/>
                    <w:color w:val="000000" w:themeColor="text1"/>
                  </w:rPr>
                  <m:t>i</m:t>
                </m:r>
              </m:e>
              <m:sup>
                <m:r>
                  <w:rPr>
                    <w:rFonts w:ascii="Cambria Math" w:hAnsi="Cambria Math"/>
                    <w:color w:val="000000" w:themeColor="text1"/>
                  </w:rPr>
                  <m:t>th</m:t>
                </m:r>
              </m:sup>
            </m:sSup>
            <m:r>
              <w:rPr>
                <w:rFonts w:ascii="Cambria Math" w:hAnsi="Cambria Math"/>
                <w:color w:val="000000" w:themeColor="text1"/>
              </w:rPr>
              <m:t xml:space="preserve">component, </m:t>
            </m:r>
            <m:sSub>
              <m:sSubPr>
                <m:ctrlPr>
                  <w:rPr>
                    <w:rFonts w:ascii="Cambria Math" w:hAnsi="Cambria Math"/>
                    <w:bCs/>
                    <w:i/>
                    <w:color w:val="000000" w:themeColor="text1"/>
                  </w:rPr>
                </m:ctrlPr>
              </m:sSubPr>
              <m:e>
                <m:r>
                  <w:rPr>
                    <w:rFonts w:ascii="Cambria Math" w:hAnsi="Cambria Math"/>
                    <w:color w:val="000000" w:themeColor="text1"/>
                  </w:rPr>
                  <m:t>RF</m:t>
                </m:r>
              </m:e>
              <m:sub>
                <m:r>
                  <w:rPr>
                    <w:rFonts w:ascii="Cambria Math" w:hAnsi="Cambria Math"/>
                    <w:color w:val="000000" w:themeColor="text1"/>
                  </w:rPr>
                  <m:t>i</m:t>
                </m:r>
              </m:sub>
            </m:sSub>
          </m:den>
        </m:f>
      </m:oMath>
      <w:r w:rsidR="00945ECD">
        <w:rPr>
          <w:rFonts w:ascii="Times New Roman" w:hAnsi="Times New Roman"/>
          <w:bCs/>
          <w:color w:val="000000" w:themeColor="text1"/>
        </w:rPr>
        <w:tab/>
      </w:r>
      <w:r w:rsidR="00945ECD">
        <w:rPr>
          <w:rFonts w:ascii="Times New Roman" w:hAnsi="Times New Roman"/>
          <w:bCs/>
          <w:color w:val="000000" w:themeColor="text1"/>
        </w:rPr>
        <w:tab/>
      </w:r>
      <w:r w:rsidR="00945ECD">
        <w:rPr>
          <w:rFonts w:ascii="Times New Roman" w:hAnsi="Times New Roman"/>
          <w:bCs/>
          <w:color w:val="000000" w:themeColor="text1"/>
        </w:rPr>
        <w:tab/>
      </w:r>
      <w:r w:rsidR="00945ECD">
        <w:rPr>
          <w:rFonts w:ascii="Times New Roman" w:hAnsi="Times New Roman"/>
          <w:bCs/>
          <w:color w:val="000000" w:themeColor="text1"/>
        </w:rPr>
        <w:tab/>
        <w:t xml:space="preserve">          (</w:t>
      </w:r>
      <w:r w:rsidR="00082707">
        <w:rPr>
          <w:rFonts w:ascii="Times New Roman" w:hAnsi="Times New Roman"/>
          <w:bCs/>
          <w:color w:val="000000" w:themeColor="text1"/>
        </w:rPr>
        <w:t>7</w:t>
      </w:r>
      <w:r w:rsidR="00945ECD">
        <w:rPr>
          <w:rFonts w:ascii="Times New Roman" w:hAnsi="Times New Roman"/>
          <w:bCs/>
          <w:color w:val="000000" w:themeColor="text1"/>
        </w:rPr>
        <w:t>)</w:t>
      </w:r>
    </w:p>
    <w:p w14:paraId="3AB71218" w14:textId="77777777" w:rsidR="000E6595" w:rsidRDefault="000E6595" w:rsidP="00945ECD">
      <w:pPr>
        <w:pStyle w:val="TAMainText"/>
        <w:spacing w:line="276" w:lineRule="auto"/>
        <w:ind w:firstLine="0"/>
        <w:contextualSpacing/>
        <w:rPr>
          <w:rFonts w:ascii="Times New Roman" w:hAnsi="Times New Roman"/>
          <w:bCs/>
          <w:color w:val="000000" w:themeColor="text1"/>
        </w:rPr>
      </w:pPr>
    </w:p>
    <w:p w14:paraId="668BABF9" w14:textId="77777777" w:rsidR="00317A6C" w:rsidRDefault="00317A6C" w:rsidP="00317A6C">
      <w:pPr>
        <w:pStyle w:val="TAMainText"/>
        <w:spacing w:line="276" w:lineRule="auto"/>
        <w:ind w:firstLine="0"/>
        <w:contextualSpacing/>
        <w:jc w:val="left"/>
        <w:rPr>
          <w:rFonts w:ascii="Times New Roman" w:hAnsi="Times New Roman"/>
          <w:b/>
          <w:color w:val="000000" w:themeColor="text1"/>
        </w:rPr>
      </w:pPr>
      <w:r>
        <w:rPr>
          <w:rFonts w:ascii="Times New Roman" w:hAnsi="Times New Roman"/>
          <w:b/>
          <w:noProof/>
          <w:color w:val="000000" w:themeColor="text1"/>
          <w:lang w:eastAsia="en-GB"/>
        </w:rPr>
        <w:drawing>
          <wp:inline distT="0" distB="0" distL="0" distR="0" wp14:anchorId="29F35B0B" wp14:editId="77F87A14">
            <wp:extent cx="6018663" cy="3783965"/>
            <wp:effectExtent l="0" t="0" r="127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7174" cy="3789316"/>
                    </a:xfrm>
                    <a:prstGeom prst="rect">
                      <a:avLst/>
                    </a:prstGeom>
                    <a:noFill/>
                  </pic:spPr>
                </pic:pic>
              </a:graphicData>
            </a:graphic>
          </wp:inline>
        </w:drawing>
      </w:r>
    </w:p>
    <w:p w14:paraId="7CCCD977" w14:textId="66DBB118" w:rsidR="008646E1" w:rsidRDefault="00317A6C" w:rsidP="00E91E23">
      <w:pPr>
        <w:pStyle w:val="TAMainText"/>
        <w:spacing w:line="276" w:lineRule="auto"/>
        <w:ind w:firstLine="0"/>
        <w:contextualSpacing/>
        <w:jc w:val="center"/>
        <w:rPr>
          <w:rFonts w:ascii="Times New Roman" w:hAnsi="Times New Roman"/>
          <w:b/>
          <w:color w:val="000000" w:themeColor="text1"/>
        </w:rPr>
      </w:pPr>
      <w:r w:rsidRPr="00153B8F">
        <w:rPr>
          <w:rFonts w:ascii="Times New Roman" w:hAnsi="Times New Roman"/>
          <w:bCs/>
          <w:iCs/>
          <w:color w:val="000000" w:themeColor="text1"/>
        </w:rPr>
        <w:t xml:space="preserve">Figure </w:t>
      </w:r>
      <w:r>
        <w:rPr>
          <w:rFonts w:ascii="Times New Roman" w:hAnsi="Times New Roman"/>
          <w:bCs/>
          <w:iCs/>
          <w:color w:val="000000" w:themeColor="text1"/>
        </w:rPr>
        <w:t>3</w:t>
      </w:r>
      <w:r w:rsidRPr="00153B8F">
        <w:rPr>
          <w:rFonts w:ascii="Times New Roman" w:hAnsi="Times New Roman"/>
          <w:bCs/>
          <w:iCs/>
          <w:color w:val="000000" w:themeColor="text1"/>
        </w:rPr>
        <w:t xml:space="preserve">. Calibration curves of </w:t>
      </w:r>
      <w:r>
        <w:rPr>
          <w:rFonts w:ascii="Times New Roman" w:hAnsi="Times New Roman"/>
          <w:bCs/>
          <w:iCs/>
          <w:color w:val="000000" w:themeColor="text1"/>
        </w:rPr>
        <w:t>fatty acids</w:t>
      </w:r>
      <w:r w:rsidRPr="00153B8F">
        <w:rPr>
          <w:rFonts w:ascii="Times New Roman" w:hAnsi="Times New Roman"/>
          <w:bCs/>
          <w:iCs/>
          <w:color w:val="000000" w:themeColor="text1"/>
        </w:rPr>
        <w:t xml:space="preserve"> standard</w:t>
      </w:r>
      <w:r>
        <w:rPr>
          <w:rFonts w:ascii="Times New Roman" w:hAnsi="Times New Roman"/>
          <w:bCs/>
          <w:iCs/>
          <w:color w:val="000000" w:themeColor="text1"/>
        </w:rPr>
        <w:t>s</w:t>
      </w:r>
    </w:p>
    <w:p w14:paraId="47C18C0C" w14:textId="77777777" w:rsidR="008646E1" w:rsidRDefault="008646E1" w:rsidP="00945ECD">
      <w:pPr>
        <w:pStyle w:val="TAMainText"/>
        <w:spacing w:line="276" w:lineRule="auto"/>
        <w:ind w:firstLine="0"/>
        <w:contextualSpacing/>
        <w:jc w:val="left"/>
        <w:rPr>
          <w:rFonts w:ascii="Times New Roman" w:hAnsi="Times New Roman"/>
          <w:b/>
          <w:color w:val="000000" w:themeColor="text1"/>
        </w:rPr>
      </w:pPr>
    </w:p>
    <w:p w14:paraId="4938DFEF" w14:textId="28E50A2C" w:rsidR="00902B23" w:rsidRDefault="00317A6C" w:rsidP="000D6234">
      <w:pPr>
        <w:pStyle w:val="TAMainText"/>
        <w:spacing w:line="276" w:lineRule="auto"/>
        <w:ind w:firstLine="0"/>
        <w:contextualSpacing/>
        <w:jc w:val="left"/>
        <w:rPr>
          <w:rFonts w:ascii="Times New Roman" w:hAnsi="Times New Roman"/>
          <w:b/>
          <w:color w:val="000000" w:themeColor="text1"/>
        </w:rPr>
      </w:pPr>
      <w:r>
        <w:rPr>
          <w:rFonts w:ascii="Times New Roman" w:hAnsi="Times New Roman"/>
          <w:b/>
          <w:color w:val="000000" w:themeColor="text1"/>
        </w:rPr>
        <w:t>3.</w:t>
      </w:r>
      <w:r w:rsidR="007228CA">
        <w:rPr>
          <w:rFonts w:ascii="Times New Roman" w:hAnsi="Times New Roman"/>
          <w:b/>
          <w:color w:val="000000" w:themeColor="text1"/>
        </w:rPr>
        <w:t>3</w:t>
      </w:r>
      <w:r>
        <w:rPr>
          <w:rFonts w:ascii="Times New Roman" w:hAnsi="Times New Roman"/>
          <w:b/>
          <w:color w:val="000000" w:themeColor="text1"/>
        </w:rPr>
        <w:t xml:space="preserve">. </w:t>
      </w:r>
      <w:r w:rsidR="00902B23">
        <w:rPr>
          <w:rFonts w:ascii="Times New Roman" w:hAnsi="Times New Roman"/>
          <w:b/>
          <w:color w:val="000000" w:themeColor="text1"/>
        </w:rPr>
        <w:t>Development of regression model equation</w:t>
      </w:r>
    </w:p>
    <w:p w14:paraId="5521D5E7" w14:textId="3B1C7BD4" w:rsidR="00863979" w:rsidRDefault="00863979" w:rsidP="000D6234">
      <w:pPr>
        <w:pStyle w:val="TAMainText"/>
        <w:spacing w:line="276" w:lineRule="auto"/>
        <w:ind w:firstLine="0"/>
        <w:contextualSpacing/>
        <w:jc w:val="left"/>
        <w:rPr>
          <w:rFonts w:ascii="Times New Roman" w:hAnsi="Times New Roman"/>
          <w:b/>
          <w:color w:val="000000" w:themeColor="text1"/>
        </w:rPr>
      </w:pPr>
    </w:p>
    <w:p w14:paraId="10917BE3" w14:textId="75C404AF" w:rsidR="000B16B7" w:rsidRDefault="00081A35" w:rsidP="00F86376">
      <w:pPr>
        <w:pStyle w:val="TAMainText"/>
        <w:spacing w:line="276" w:lineRule="auto"/>
        <w:ind w:firstLine="0"/>
        <w:contextualSpacing/>
        <w:rPr>
          <w:color w:val="000000" w:themeColor="text1"/>
        </w:rPr>
      </w:pPr>
      <w:r>
        <w:rPr>
          <w:rFonts w:ascii="Times New Roman" w:hAnsi="Times New Roman"/>
          <w:color w:val="000000" w:themeColor="text1"/>
        </w:rPr>
        <w:t>Using the 3</w:t>
      </w:r>
      <w:r w:rsidR="007228CA">
        <w:rPr>
          <w:rFonts w:ascii="Times New Roman" w:hAnsi="Times New Roman"/>
          <w:color w:val="000000" w:themeColor="text1"/>
        </w:rPr>
        <w:t>0</w:t>
      </w:r>
      <w:r>
        <w:rPr>
          <w:rFonts w:ascii="Times New Roman" w:hAnsi="Times New Roman"/>
          <w:color w:val="000000" w:themeColor="text1"/>
        </w:rPr>
        <w:t xml:space="preserve"> experimental results for myristic, palmitic, oleic and linoleic acids conversion, four polynomial regression models have been developed to represent each response function in the experimental variables. The experimental results of each response have been fitted </w:t>
      </w:r>
      <w:r w:rsidR="00156F56">
        <w:rPr>
          <w:rFonts w:ascii="Times New Roman" w:hAnsi="Times New Roman"/>
          <w:color w:val="000000" w:themeColor="text1"/>
        </w:rPr>
        <w:t xml:space="preserve">for </w:t>
      </w:r>
      <w:r>
        <w:rPr>
          <w:rFonts w:ascii="Times New Roman" w:hAnsi="Times New Roman"/>
          <w:color w:val="000000" w:themeColor="text1"/>
        </w:rPr>
        <w:t xml:space="preserve">four different mathematical models including linear, </w:t>
      </w:r>
      <w:r w:rsidRPr="00675E37">
        <w:rPr>
          <w:color w:val="000000" w:themeColor="text1"/>
        </w:rPr>
        <w:t>two factors interactions (2FI),</w:t>
      </w:r>
      <w:r>
        <w:rPr>
          <w:color w:val="000000" w:themeColor="text1"/>
        </w:rPr>
        <w:t xml:space="preserve"> quadratic and cubic polynomial</w:t>
      </w:r>
      <w:r w:rsidRPr="00675E37">
        <w:rPr>
          <w:color w:val="000000" w:themeColor="text1"/>
        </w:rPr>
        <w:t xml:space="preserve"> models</w:t>
      </w:r>
      <w:r>
        <w:rPr>
          <w:color w:val="000000" w:themeColor="text1"/>
        </w:rPr>
        <w:t xml:space="preserve">. The most fitted model has been identified using different statistical analysis including </w:t>
      </w:r>
      <w:r w:rsidRPr="000D0B1E">
        <w:rPr>
          <w:color w:val="000000" w:themeColor="text1"/>
        </w:rPr>
        <w:t>adjusted coefficient of determination (R</w:t>
      </w:r>
      <w:r w:rsidRPr="000D0B1E">
        <w:rPr>
          <w:color w:val="000000" w:themeColor="text1"/>
          <w:vertAlign w:val="superscript"/>
        </w:rPr>
        <w:t>2</w:t>
      </w:r>
      <w:r w:rsidRPr="000D0B1E">
        <w:rPr>
          <w:color w:val="000000" w:themeColor="text1"/>
          <w:vertAlign w:val="subscript"/>
        </w:rPr>
        <w:t>adj</w:t>
      </w:r>
      <w:r w:rsidRPr="000D0B1E">
        <w:rPr>
          <w:color w:val="000000" w:themeColor="text1"/>
        </w:rPr>
        <w:t>), predicted coefficient of determination (R</w:t>
      </w:r>
      <w:r w:rsidRPr="000D0B1E">
        <w:rPr>
          <w:color w:val="000000" w:themeColor="text1"/>
          <w:vertAlign w:val="superscript"/>
        </w:rPr>
        <w:t>2</w:t>
      </w:r>
      <w:r w:rsidRPr="000D0B1E">
        <w:rPr>
          <w:color w:val="000000" w:themeColor="text1"/>
          <w:vertAlign w:val="subscript"/>
        </w:rPr>
        <w:t>pred</w:t>
      </w:r>
      <w:r w:rsidRPr="000D0B1E">
        <w:rPr>
          <w:color w:val="000000" w:themeColor="text1"/>
        </w:rPr>
        <w:t>) and associated aliased coefficients.</w:t>
      </w:r>
      <w:r>
        <w:rPr>
          <w:color w:val="000000" w:themeColor="text1"/>
        </w:rPr>
        <w:t xml:space="preserve"> For the four regression models, the quadratic polynomial equation has been suggested by the software as the most fitted </w:t>
      </w:r>
      <w:r w:rsidR="003D519B">
        <w:rPr>
          <w:color w:val="000000" w:themeColor="text1"/>
        </w:rPr>
        <w:t xml:space="preserve">model in predicting the experimental results. Consequently, four quadratic </w:t>
      </w:r>
      <w:r w:rsidR="003D519B">
        <w:rPr>
          <w:color w:val="000000" w:themeColor="text1"/>
        </w:rPr>
        <w:lastRenderedPageBreak/>
        <w:t>models have been developed for the experimental responses function in the process variables</w:t>
      </w:r>
      <w:r w:rsidR="008F1279">
        <w:rPr>
          <w:color w:val="000000" w:themeColor="text1"/>
        </w:rPr>
        <w:t xml:space="preserve"> as shown in Equations 8-11</w:t>
      </w:r>
      <w:r w:rsidR="003D519B">
        <w:rPr>
          <w:color w:val="000000" w:themeColor="text1"/>
        </w:rPr>
        <w:t>.</w:t>
      </w:r>
    </w:p>
    <w:p w14:paraId="0C0C0D16" w14:textId="5E952F7C" w:rsidR="003D519B" w:rsidRDefault="003D519B" w:rsidP="00081A35">
      <w:pPr>
        <w:pStyle w:val="TAMainText"/>
        <w:spacing w:line="276" w:lineRule="auto"/>
        <w:ind w:firstLine="0"/>
        <w:contextualSpacing/>
        <w:rPr>
          <w:color w:val="000000" w:themeColor="text1"/>
        </w:rPr>
      </w:pPr>
    </w:p>
    <w:p w14:paraId="2E185468" w14:textId="1D48CE83" w:rsidR="003D519B" w:rsidRDefault="003D519B" w:rsidP="003D519B">
      <w:pPr>
        <w:pStyle w:val="EnvelopeReturn"/>
        <w:widowControl w:val="0"/>
        <w:rPr>
          <w:color w:val="000000" w:themeColor="text1"/>
          <w:sz w:val="24"/>
          <w:lang w:val="en-US" w:eastAsia="en-US"/>
        </w:rPr>
      </w:pPr>
      <w:bookmarkStart w:id="64" w:name="OLE_LINK125"/>
      <w:bookmarkStart w:id="65" w:name="OLE_LINK126"/>
      <w:bookmarkStart w:id="66" w:name="OLE_LINK127"/>
      <w:bookmarkStart w:id="67" w:name="OLE_LINK128"/>
      <w:bookmarkStart w:id="68" w:name="OLE_LINK129"/>
      <w:r>
        <w:rPr>
          <w:i/>
          <w:iCs/>
          <w:color w:val="000000" w:themeColor="text1"/>
          <w:sz w:val="24"/>
          <w:lang w:val="en-US" w:eastAsia="en-US"/>
        </w:rPr>
        <w:t>Y</w:t>
      </w:r>
      <w:r w:rsidR="00372102">
        <w:rPr>
          <w:i/>
          <w:iCs/>
          <w:color w:val="000000" w:themeColor="text1"/>
          <w:sz w:val="24"/>
          <w:vertAlign w:val="subscript"/>
          <w:lang w:val="en-US" w:eastAsia="en-US"/>
        </w:rPr>
        <w:t>1</w:t>
      </w:r>
      <w:r>
        <w:rPr>
          <w:i/>
          <w:iCs/>
          <w:color w:val="000000" w:themeColor="text1"/>
          <w:sz w:val="24"/>
          <w:lang w:val="en-US" w:eastAsia="en-US"/>
        </w:rPr>
        <w:t xml:space="preserve"> = 99.23 -</w:t>
      </w:r>
      <w:r w:rsidR="00372102">
        <w:rPr>
          <w:i/>
          <w:iCs/>
          <w:color w:val="000000" w:themeColor="text1"/>
          <w:sz w:val="24"/>
          <w:lang w:val="en-US" w:eastAsia="en-US"/>
        </w:rPr>
        <w:t xml:space="preserve"> 0.025 A + 0.097</w:t>
      </w:r>
      <w:r w:rsidRPr="0066083F">
        <w:rPr>
          <w:i/>
          <w:iCs/>
          <w:color w:val="000000" w:themeColor="text1"/>
          <w:sz w:val="24"/>
          <w:lang w:val="en-US" w:eastAsia="en-US"/>
        </w:rPr>
        <w:t xml:space="preserve"> B </w:t>
      </w:r>
      <w:r w:rsidR="009A656C">
        <w:rPr>
          <w:i/>
          <w:iCs/>
          <w:color w:val="000000" w:themeColor="text1"/>
          <w:sz w:val="24"/>
          <w:lang w:val="en-US" w:eastAsia="en-US"/>
        </w:rPr>
        <w:t>-</w:t>
      </w:r>
      <w:r w:rsidRPr="0066083F">
        <w:rPr>
          <w:i/>
          <w:iCs/>
          <w:color w:val="000000" w:themeColor="text1"/>
          <w:sz w:val="24"/>
          <w:lang w:val="en-US" w:eastAsia="en-US"/>
        </w:rPr>
        <w:t xml:space="preserve"> 0.</w:t>
      </w:r>
      <w:r w:rsidR="00372102">
        <w:rPr>
          <w:i/>
          <w:iCs/>
          <w:color w:val="000000" w:themeColor="text1"/>
          <w:sz w:val="24"/>
          <w:lang w:val="en-US" w:eastAsia="en-US"/>
        </w:rPr>
        <w:t>009</w:t>
      </w:r>
      <w:r w:rsidRPr="0066083F">
        <w:rPr>
          <w:i/>
          <w:iCs/>
          <w:color w:val="000000" w:themeColor="text1"/>
          <w:sz w:val="24"/>
          <w:lang w:val="en-US" w:eastAsia="en-US"/>
        </w:rPr>
        <w:t xml:space="preserve"> C + 0.</w:t>
      </w:r>
      <w:r w:rsidR="00372102">
        <w:rPr>
          <w:i/>
          <w:iCs/>
          <w:color w:val="000000" w:themeColor="text1"/>
          <w:sz w:val="24"/>
          <w:lang w:val="en-US" w:eastAsia="en-US"/>
        </w:rPr>
        <w:t>031</w:t>
      </w:r>
      <w:r w:rsidRPr="0066083F">
        <w:rPr>
          <w:i/>
          <w:iCs/>
          <w:color w:val="000000" w:themeColor="text1"/>
          <w:sz w:val="24"/>
          <w:lang w:val="en-US" w:eastAsia="en-US"/>
        </w:rPr>
        <w:t xml:space="preserve"> D + 0.</w:t>
      </w:r>
      <w:r w:rsidR="00372102">
        <w:rPr>
          <w:i/>
          <w:iCs/>
          <w:color w:val="000000" w:themeColor="text1"/>
          <w:sz w:val="24"/>
          <w:lang w:val="en-US" w:eastAsia="en-US"/>
        </w:rPr>
        <w:t>068</w:t>
      </w:r>
      <w:r>
        <w:rPr>
          <w:i/>
          <w:iCs/>
          <w:color w:val="000000" w:themeColor="text1"/>
          <w:sz w:val="24"/>
          <w:lang w:val="en-US" w:eastAsia="en-US"/>
        </w:rPr>
        <w:t xml:space="preserve"> AB +</w:t>
      </w:r>
      <w:r w:rsidRPr="0066083F">
        <w:rPr>
          <w:i/>
          <w:iCs/>
          <w:color w:val="000000" w:themeColor="text1"/>
          <w:sz w:val="24"/>
          <w:lang w:val="en-US" w:eastAsia="en-US"/>
        </w:rPr>
        <w:t xml:space="preserve"> 0.</w:t>
      </w:r>
      <w:r w:rsidR="00372102">
        <w:rPr>
          <w:i/>
          <w:iCs/>
          <w:color w:val="000000" w:themeColor="text1"/>
          <w:sz w:val="24"/>
          <w:lang w:val="en-US" w:eastAsia="en-US"/>
        </w:rPr>
        <w:t>050</w:t>
      </w:r>
      <w:r w:rsidRPr="0066083F">
        <w:rPr>
          <w:i/>
          <w:iCs/>
          <w:color w:val="000000" w:themeColor="text1"/>
          <w:sz w:val="24"/>
          <w:lang w:val="en-US" w:eastAsia="en-US"/>
        </w:rPr>
        <w:t xml:space="preserve"> AC </w:t>
      </w:r>
      <w:r>
        <w:rPr>
          <w:i/>
          <w:iCs/>
          <w:color w:val="000000" w:themeColor="text1"/>
          <w:sz w:val="24"/>
          <w:lang w:val="en-US" w:eastAsia="en-US"/>
        </w:rPr>
        <w:br/>
      </w:r>
      <w:r w:rsidRPr="0066083F">
        <w:rPr>
          <w:i/>
          <w:iCs/>
          <w:color w:val="000000" w:themeColor="text1"/>
          <w:sz w:val="24"/>
          <w:lang w:val="en-US" w:eastAsia="en-US"/>
        </w:rPr>
        <w:t xml:space="preserve">- </w:t>
      </w:r>
      <w:r>
        <w:rPr>
          <w:i/>
          <w:iCs/>
          <w:color w:val="000000" w:themeColor="text1"/>
          <w:sz w:val="24"/>
          <w:lang w:val="en-US" w:eastAsia="en-US"/>
        </w:rPr>
        <w:t>0</w:t>
      </w:r>
      <w:r w:rsidRPr="0066083F">
        <w:rPr>
          <w:i/>
          <w:iCs/>
          <w:color w:val="000000" w:themeColor="text1"/>
          <w:sz w:val="24"/>
          <w:lang w:val="en-US" w:eastAsia="en-US"/>
        </w:rPr>
        <w:t>.</w:t>
      </w:r>
      <w:r w:rsidR="00372102">
        <w:rPr>
          <w:i/>
          <w:iCs/>
          <w:color w:val="000000" w:themeColor="text1"/>
          <w:sz w:val="24"/>
          <w:lang w:val="en-US" w:eastAsia="en-US"/>
        </w:rPr>
        <w:t>071 AD + 0.012 BC + 0.095 BD + 0.076 CD - 0.055</w:t>
      </w:r>
      <w:r w:rsidRPr="0066083F">
        <w:rPr>
          <w:i/>
          <w:iCs/>
          <w:color w:val="000000" w:themeColor="text1"/>
          <w:sz w:val="24"/>
          <w:lang w:val="en-US" w:eastAsia="en-US"/>
        </w:rPr>
        <w:t xml:space="preserve"> A</w:t>
      </w:r>
      <w:r w:rsidRPr="0066083F">
        <w:rPr>
          <w:i/>
          <w:iCs/>
          <w:color w:val="000000" w:themeColor="text1"/>
          <w:sz w:val="24"/>
          <w:vertAlign w:val="superscript"/>
          <w:lang w:val="en-US" w:eastAsia="en-US"/>
        </w:rPr>
        <w:t>2</w:t>
      </w:r>
      <w:r w:rsidR="00372102">
        <w:rPr>
          <w:i/>
          <w:iCs/>
          <w:color w:val="000000" w:themeColor="text1"/>
          <w:sz w:val="24"/>
          <w:lang w:val="en-US" w:eastAsia="en-US"/>
        </w:rPr>
        <w:t xml:space="preserve"> - 0.118</w:t>
      </w:r>
      <w:r w:rsidRPr="0066083F">
        <w:rPr>
          <w:i/>
          <w:iCs/>
          <w:color w:val="000000" w:themeColor="text1"/>
          <w:sz w:val="24"/>
          <w:lang w:val="en-US" w:eastAsia="en-US"/>
        </w:rPr>
        <w:t xml:space="preserve"> B</w:t>
      </w:r>
      <w:r w:rsidRPr="0066083F">
        <w:rPr>
          <w:i/>
          <w:iCs/>
          <w:color w:val="000000" w:themeColor="text1"/>
          <w:sz w:val="24"/>
          <w:vertAlign w:val="superscript"/>
          <w:lang w:val="en-US" w:eastAsia="en-US"/>
        </w:rPr>
        <w:t>2</w:t>
      </w:r>
      <w:r w:rsidR="00372102">
        <w:rPr>
          <w:i/>
          <w:iCs/>
          <w:color w:val="000000" w:themeColor="text1"/>
          <w:sz w:val="24"/>
          <w:lang w:val="en-US" w:eastAsia="en-US"/>
        </w:rPr>
        <w:t xml:space="preserve"> -</w:t>
      </w:r>
      <w:r w:rsidRPr="0066083F">
        <w:rPr>
          <w:i/>
          <w:iCs/>
          <w:color w:val="000000" w:themeColor="text1"/>
          <w:sz w:val="24"/>
          <w:lang w:val="en-US" w:eastAsia="en-US"/>
        </w:rPr>
        <w:t xml:space="preserve"> 0.</w:t>
      </w:r>
      <w:r w:rsidR="00372102">
        <w:rPr>
          <w:i/>
          <w:iCs/>
          <w:color w:val="000000" w:themeColor="text1"/>
          <w:sz w:val="24"/>
          <w:lang w:val="en-US" w:eastAsia="en-US"/>
        </w:rPr>
        <w:t>0</w:t>
      </w:r>
      <w:r w:rsidRPr="0066083F">
        <w:rPr>
          <w:i/>
          <w:iCs/>
          <w:color w:val="000000" w:themeColor="text1"/>
          <w:sz w:val="24"/>
          <w:lang w:val="en-US" w:eastAsia="en-US"/>
        </w:rPr>
        <w:t>45 C</w:t>
      </w:r>
      <w:r w:rsidRPr="0066083F">
        <w:rPr>
          <w:i/>
          <w:iCs/>
          <w:color w:val="000000" w:themeColor="text1"/>
          <w:sz w:val="24"/>
          <w:vertAlign w:val="superscript"/>
          <w:lang w:val="en-US" w:eastAsia="en-US"/>
        </w:rPr>
        <w:t>2</w:t>
      </w:r>
      <w:r w:rsidR="00372102">
        <w:rPr>
          <w:i/>
          <w:iCs/>
          <w:color w:val="000000" w:themeColor="text1"/>
          <w:sz w:val="24"/>
          <w:lang w:val="en-US" w:eastAsia="en-US"/>
        </w:rPr>
        <w:t xml:space="preserve"> </w:t>
      </w:r>
      <w:r w:rsidR="00372102">
        <w:rPr>
          <w:i/>
          <w:iCs/>
          <w:color w:val="000000" w:themeColor="text1"/>
          <w:sz w:val="24"/>
          <w:lang w:val="en-US" w:eastAsia="en-US"/>
        </w:rPr>
        <w:br/>
      </w:r>
      <w:r w:rsidR="009A656C">
        <w:rPr>
          <w:i/>
          <w:iCs/>
          <w:color w:val="000000" w:themeColor="text1"/>
          <w:sz w:val="24"/>
          <w:lang w:val="en-US" w:eastAsia="en-US"/>
        </w:rPr>
        <w:t>-</w:t>
      </w:r>
      <w:r w:rsidR="00372102">
        <w:rPr>
          <w:i/>
          <w:iCs/>
          <w:color w:val="000000" w:themeColor="text1"/>
          <w:sz w:val="24"/>
          <w:lang w:val="en-US" w:eastAsia="en-US"/>
        </w:rPr>
        <w:t xml:space="preserve"> 0.161</w:t>
      </w:r>
      <w:r w:rsidRPr="0066083F">
        <w:rPr>
          <w:i/>
          <w:iCs/>
          <w:color w:val="000000" w:themeColor="text1"/>
          <w:sz w:val="24"/>
          <w:lang w:val="en-US" w:eastAsia="en-US"/>
        </w:rPr>
        <w:t xml:space="preserve"> D</w:t>
      </w:r>
      <w:r w:rsidRPr="0066083F">
        <w:rPr>
          <w:i/>
          <w:iCs/>
          <w:color w:val="000000" w:themeColor="text1"/>
          <w:sz w:val="24"/>
          <w:vertAlign w:val="superscript"/>
          <w:lang w:val="en-US" w:eastAsia="en-US"/>
        </w:rPr>
        <w:t>2</w:t>
      </w:r>
      <w:r w:rsidRPr="0066083F">
        <w:rPr>
          <w:color w:val="000000" w:themeColor="text1"/>
          <w:sz w:val="24"/>
          <w:lang w:val="en-US" w:eastAsia="en-US"/>
        </w:rPr>
        <w:t xml:space="preserve"> </w:t>
      </w:r>
      <w:bookmarkEnd w:id="64"/>
      <w:bookmarkEnd w:id="65"/>
      <w:bookmarkEnd w:id="66"/>
      <w:r w:rsidRPr="0066083F">
        <w:rPr>
          <w:color w:val="000000" w:themeColor="text1"/>
          <w:sz w:val="24"/>
          <w:lang w:val="en-US" w:eastAsia="en-US"/>
        </w:rPr>
        <w:tab/>
        <w:t xml:space="preserve">         </w:t>
      </w:r>
      <w:r>
        <w:rPr>
          <w:color w:val="000000" w:themeColor="text1"/>
          <w:sz w:val="24"/>
          <w:lang w:val="en-US" w:eastAsia="en-US"/>
        </w:rPr>
        <w:tab/>
      </w:r>
      <w:r>
        <w:rPr>
          <w:color w:val="000000" w:themeColor="text1"/>
          <w:sz w:val="24"/>
          <w:lang w:val="en-US" w:eastAsia="en-US"/>
        </w:rPr>
        <w:tab/>
        <w:t xml:space="preserve">         </w:t>
      </w:r>
      <w:r w:rsidR="00372102">
        <w:rPr>
          <w:color w:val="000000" w:themeColor="text1"/>
          <w:sz w:val="24"/>
          <w:lang w:val="en-US" w:eastAsia="en-US"/>
        </w:rPr>
        <w:tab/>
      </w:r>
      <w:r w:rsidR="00372102">
        <w:rPr>
          <w:color w:val="000000" w:themeColor="text1"/>
          <w:sz w:val="24"/>
          <w:lang w:val="en-US" w:eastAsia="en-US"/>
        </w:rPr>
        <w:tab/>
      </w:r>
      <w:r w:rsidR="00372102">
        <w:rPr>
          <w:color w:val="000000" w:themeColor="text1"/>
          <w:sz w:val="24"/>
          <w:lang w:val="en-US" w:eastAsia="en-US"/>
        </w:rPr>
        <w:tab/>
      </w:r>
      <w:r w:rsidR="00372102">
        <w:rPr>
          <w:color w:val="000000" w:themeColor="text1"/>
          <w:sz w:val="24"/>
          <w:lang w:val="en-US" w:eastAsia="en-US"/>
        </w:rPr>
        <w:tab/>
      </w:r>
      <w:r w:rsidR="00372102">
        <w:rPr>
          <w:color w:val="000000" w:themeColor="text1"/>
          <w:sz w:val="24"/>
          <w:lang w:val="en-US" w:eastAsia="en-US"/>
        </w:rPr>
        <w:tab/>
      </w:r>
      <w:r w:rsidR="00372102">
        <w:rPr>
          <w:color w:val="000000" w:themeColor="text1"/>
          <w:sz w:val="24"/>
          <w:lang w:val="en-US" w:eastAsia="en-US"/>
        </w:rPr>
        <w:tab/>
      </w:r>
      <w:r w:rsidR="00372102">
        <w:rPr>
          <w:color w:val="000000" w:themeColor="text1"/>
          <w:sz w:val="24"/>
          <w:lang w:val="en-US" w:eastAsia="en-US"/>
        </w:rPr>
        <w:tab/>
        <w:t xml:space="preserve">          </w:t>
      </w:r>
      <w:r>
        <w:rPr>
          <w:color w:val="000000" w:themeColor="text1"/>
          <w:sz w:val="24"/>
          <w:lang w:val="en-US" w:eastAsia="en-US"/>
        </w:rPr>
        <w:t>(8</w:t>
      </w:r>
      <w:r w:rsidRPr="0066083F">
        <w:rPr>
          <w:color w:val="000000" w:themeColor="text1"/>
          <w:sz w:val="24"/>
          <w:lang w:val="en-US" w:eastAsia="en-US"/>
        </w:rPr>
        <w:t>)</w:t>
      </w:r>
    </w:p>
    <w:bookmarkEnd w:id="67"/>
    <w:bookmarkEnd w:id="68"/>
    <w:p w14:paraId="1C4B89AE" w14:textId="3DDC82B7" w:rsidR="003D519B" w:rsidRDefault="003D519B" w:rsidP="00081A35">
      <w:pPr>
        <w:pStyle w:val="TAMainText"/>
        <w:spacing w:line="276" w:lineRule="auto"/>
        <w:ind w:firstLine="0"/>
        <w:contextualSpacing/>
        <w:rPr>
          <w:rFonts w:ascii="Times New Roman" w:hAnsi="Times New Roman"/>
          <w:color w:val="000000" w:themeColor="text1"/>
        </w:rPr>
      </w:pPr>
    </w:p>
    <w:p w14:paraId="6A83AF8B" w14:textId="70B3F00C" w:rsidR="00372102" w:rsidRDefault="00372102" w:rsidP="00372102">
      <w:pPr>
        <w:pStyle w:val="EnvelopeReturn"/>
        <w:widowControl w:val="0"/>
        <w:rPr>
          <w:color w:val="000000" w:themeColor="text1"/>
          <w:sz w:val="24"/>
          <w:lang w:val="en-US" w:eastAsia="en-US"/>
        </w:rPr>
      </w:pPr>
      <w:r>
        <w:rPr>
          <w:i/>
          <w:iCs/>
          <w:color w:val="000000" w:themeColor="text1"/>
          <w:sz w:val="24"/>
          <w:lang w:val="en-US" w:eastAsia="en-US"/>
        </w:rPr>
        <w:t>Y</w:t>
      </w:r>
      <w:r w:rsidR="008F1279">
        <w:rPr>
          <w:i/>
          <w:iCs/>
          <w:color w:val="000000" w:themeColor="text1"/>
          <w:sz w:val="24"/>
          <w:vertAlign w:val="subscript"/>
          <w:lang w:val="en-US" w:eastAsia="en-US"/>
        </w:rPr>
        <w:t>2</w:t>
      </w:r>
      <w:r>
        <w:rPr>
          <w:i/>
          <w:iCs/>
          <w:color w:val="000000" w:themeColor="text1"/>
          <w:sz w:val="24"/>
          <w:lang w:val="en-US" w:eastAsia="en-US"/>
        </w:rPr>
        <w:t xml:space="preserve"> = 99.09 - 0.026 A + 0.029 B +</w:t>
      </w:r>
      <w:r w:rsidRPr="0066083F">
        <w:rPr>
          <w:i/>
          <w:iCs/>
          <w:color w:val="000000" w:themeColor="text1"/>
          <w:sz w:val="24"/>
          <w:lang w:val="en-US" w:eastAsia="en-US"/>
        </w:rPr>
        <w:t xml:space="preserve"> 0.</w:t>
      </w:r>
      <w:r>
        <w:rPr>
          <w:i/>
          <w:iCs/>
          <w:color w:val="000000" w:themeColor="text1"/>
          <w:sz w:val="24"/>
          <w:lang w:val="en-US" w:eastAsia="en-US"/>
        </w:rPr>
        <w:t>018</w:t>
      </w:r>
      <w:r w:rsidRPr="0066083F">
        <w:rPr>
          <w:i/>
          <w:iCs/>
          <w:color w:val="000000" w:themeColor="text1"/>
          <w:sz w:val="24"/>
          <w:lang w:val="en-US" w:eastAsia="en-US"/>
        </w:rPr>
        <w:t xml:space="preserve"> C + 0.</w:t>
      </w:r>
      <w:r>
        <w:rPr>
          <w:i/>
          <w:iCs/>
          <w:color w:val="000000" w:themeColor="text1"/>
          <w:sz w:val="24"/>
          <w:lang w:val="en-US" w:eastAsia="en-US"/>
        </w:rPr>
        <w:t>005</w:t>
      </w:r>
      <w:r w:rsidRPr="0066083F">
        <w:rPr>
          <w:i/>
          <w:iCs/>
          <w:color w:val="000000" w:themeColor="text1"/>
          <w:sz w:val="24"/>
          <w:lang w:val="en-US" w:eastAsia="en-US"/>
        </w:rPr>
        <w:t xml:space="preserve"> D + 0.</w:t>
      </w:r>
      <w:r>
        <w:rPr>
          <w:i/>
          <w:iCs/>
          <w:color w:val="000000" w:themeColor="text1"/>
          <w:sz w:val="24"/>
          <w:lang w:val="en-US" w:eastAsia="en-US"/>
        </w:rPr>
        <w:t>046 AB +</w:t>
      </w:r>
      <w:r w:rsidRPr="0066083F">
        <w:rPr>
          <w:i/>
          <w:iCs/>
          <w:color w:val="000000" w:themeColor="text1"/>
          <w:sz w:val="24"/>
          <w:lang w:val="en-US" w:eastAsia="en-US"/>
        </w:rPr>
        <w:t xml:space="preserve"> 0.</w:t>
      </w:r>
      <w:r>
        <w:rPr>
          <w:i/>
          <w:iCs/>
          <w:color w:val="000000" w:themeColor="text1"/>
          <w:sz w:val="24"/>
          <w:lang w:val="en-US" w:eastAsia="en-US"/>
        </w:rPr>
        <w:t>020</w:t>
      </w:r>
      <w:r w:rsidRPr="0066083F">
        <w:rPr>
          <w:i/>
          <w:iCs/>
          <w:color w:val="000000" w:themeColor="text1"/>
          <w:sz w:val="24"/>
          <w:lang w:val="en-US" w:eastAsia="en-US"/>
        </w:rPr>
        <w:t xml:space="preserve"> AC </w:t>
      </w:r>
      <w:r>
        <w:rPr>
          <w:i/>
          <w:iCs/>
          <w:color w:val="000000" w:themeColor="text1"/>
          <w:sz w:val="24"/>
          <w:lang w:val="en-US" w:eastAsia="en-US"/>
        </w:rPr>
        <w:br/>
        <w:t>+</w:t>
      </w:r>
      <w:r w:rsidRPr="0066083F">
        <w:rPr>
          <w:i/>
          <w:iCs/>
          <w:color w:val="000000" w:themeColor="text1"/>
          <w:sz w:val="24"/>
          <w:lang w:val="en-US" w:eastAsia="en-US"/>
        </w:rPr>
        <w:t xml:space="preserve"> </w:t>
      </w:r>
      <w:r>
        <w:rPr>
          <w:i/>
          <w:iCs/>
          <w:color w:val="000000" w:themeColor="text1"/>
          <w:sz w:val="24"/>
          <w:lang w:val="en-US" w:eastAsia="en-US"/>
        </w:rPr>
        <w:t>0</w:t>
      </w:r>
      <w:r w:rsidRPr="0066083F">
        <w:rPr>
          <w:i/>
          <w:iCs/>
          <w:color w:val="000000" w:themeColor="text1"/>
          <w:sz w:val="24"/>
          <w:lang w:val="en-US" w:eastAsia="en-US"/>
        </w:rPr>
        <w:t>.</w:t>
      </w:r>
      <w:r>
        <w:rPr>
          <w:i/>
          <w:iCs/>
          <w:color w:val="000000" w:themeColor="text1"/>
          <w:sz w:val="24"/>
          <w:lang w:val="en-US" w:eastAsia="en-US"/>
        </w:rPr>
        <w:t>036 AD + 0.064 BC - 0.043 BD + 0.062 CD - 0.051</w:t>
      </w:r>
      <w:r w:rsidRPr="0066083F">
        <w:rPr>
          <w:i/>
          <w:iCs/>
          <w:color w:val="000000" w:themeColor="text1"/>
          <w:sz w:val="24"/>
          <w:lang w:val="en-US" w:eastAsia="en-US"/>
        </w:rPr>
        <w:t xml:space="preserve"> A</w:t>
      </w:r>
      <w:r w:rsidRPr="0066083F">
        <w:rPr>
          <w:i/>
          <w:iCs/>
          <w:color w:val="000000" w:themeColor="text1"/>
          <w:sz w:val="24"/>
          <w:vertAlign w:val="superscript"/>
          <w:lang w:val="en-US" w:eastAsia="en-US"/>
        </w:rPr>
        <w:t>2</w:t>
      </w:r>
      <w:r>
        <w:rPr>
          <w:i/>
          <w:iCs/>
          <w:color w:val="000000" w:themeColor="text1"/>
          <w:sz w:val="24"/>
          <w:lang w:val="en-US" w:eastAsia="en-US"/>
        </w:rPr>
        <w:t xml:space="preserve"> - 0.089</w:t>
      </w:r>
      <w:r w:rsidRPr="0066083F">
        <w:rPr>
          <w:i/>
          <w:iCs/>
          <w:color w:val="000000" w:themeColor="text1"/>
          <w:sz w:val="24"/>
          <w:lang w:val="en-US" w:eastAsia="en-US"/>
        </w:rPr>
        <w:t xml:space="preserve"> B</w:t>
      </w:r>
      <w:r w:rsidRPr="0066083F">
        <w:rPr>
          <w:i/>
          <w:iCs/>
          <w:color w:val="000000" w:themeColor="text1"/>
          <w:sz w:val="24"/>
          <w:vertAlign w:val="superscript"/>
          <w:lang w:val="en-US" w:eastAsia="en-US"/>
        </w:rPr>
        <w:t>2</w:t>
      </w:r>
      <w:r>
        <w:rPr>
          <w:i/>
          <w:iCs/>
          <w:color w:val="000000" w:themeColor="text1"/>
          <w:sz w:val="24"/>
          <w:lang w:val="en-US" w:eastAsia="en-US"/>
        </w:rPr>
        <w:t xml:space="preserve"> -</w:t>
      </w:r>
      <w:r w:rsidRPr="0066083F">
        <w:rPr>
          <w:i/>
          <w:iCs/>
          <w:color w:val="000000" w:themeColor="text1"/>
          <w:sz w:val="24"/>
          <w:lang w:val="en-US" w:eastAsia="en-US"/>
        </w:rPr>
        <w:t xml:space="preserve"> 0.</w:t>
      </w:r>
      <w:r>
        <w:rPr>
          <w:i/>
          <w:iCs/>
          <w:color w:val="000000" w:themeColor="text1"/>
          <w:sz w:val="24"/>
          <w:lang w:val="en-US" w:eastAsia="en-US"/>
        </w:rPr>
        <w:t>021</w:t>
      </w:r>
      <w:r w:rsidRPr="0066083F">
        <w:rPr>
          <w:i/>
          <w:iCs/>
          <w:color w:val="000000" w:themeColor="text1"/>
          <w:sz w:val="24"/>
          <w:lang w:val="en-US" w:eastAsia="en-US"/>
        </w:rPr>
        <w:t xml:space="preserve"> C</w:t>
      </w:r>
      <w:r w:rsidRPr="0066083F">
        <w:rPr>
          <w:i/>
          <w:iCs/>
          <w:color w:val="000000" w:themeColor="text1"/>
          <w:sz w:val="24"/>
          <w:vertAlign w:val="superscript"/>
          <w:lang w:val="en-US" w:eastAsia="en-US"/>
        </w:rPr>
        <w:t>2</w:t>
      </w:r>
      <w:r>
        <w:rPr>
          <w:i/>
          <w:iCs/>
          <w:color w:val="000000" w:themeColor="text1"/>
          <w:sz w:val="24"/>
          <w:lang w:val="en-US" w:eastAsia="en-US"/>
        </w:rPr>
        <w:t xml:space="preserve"> </w:t>
      </w:r>
      <w:r>
        <w:rPr>
          <w:i/>
          <w:iCs/>
          <w:color w:val="000000" w:themeColor="text1"/>
          <w:sz w:val="24"/>
          <w:lang w:val="en-US" w:eastAsia="en-US"/>
        </w:rPr>
        <w:br/>
      </w:r>
      <w:r w:rsidR="009A656C">
        <w:rPr>
          <w:i/>
          <w:iCs/>
          <w:color w:val="000000" w:themeColor="text1"/>
          <w:sz w:val="24"/>
          <w:lang w:val="en-US" w:eastAsia="en-US"/>
        </w:rPr>
        <w:t>-</w:t>
      </w:r>
      <w:r>
        <w:rPr>
          <w:i/>
          <w:iCs/>
          <w:color w:val="000000" w:themeColor="text1"/>
          <w:sz w:val="24"/>
          <w:lang w:val="en-US" w:eastAsia="en-US"/>
        </w:rPr>
        <w:t xml:space="preserve"> 0.101</w:t>
      </w:r>
      <w:r w:rsidRPr="0066083F">
        <w:rPr>
          <w:i/>
          <w:iCs/>
          <w:color w:val="000000" w:themeColor="text1"/>
          <w:sz w:val="24"/>
          <w:lang w:val="en-US" w:eastAsia="en-US"/>
        </w:rPr>
        <w:t xml:space="preserve"> D</w:t>
      </w:r>
      <w:r w:rsidRPr="0066083F">
        <w:rPr>
          <w:i/>
          <w:iCs/>
          <w:color w:val="000000" w:themeColor="text1"/>
          <w:sz w:val="24"/>
          <w:vertAlign w:val="superscript"/>
          <w:lang w:val="en-US" w:eastAsia="en-US"/>
        </w:rPr>
        <w:t>2</w:t>
      </w:r>
      <w:r w:rsidRPr="0066083F">
        <w:rPr>
          <w:color w:val="000000" w:themeColor="text1"/>
          <w:sz w:val="24"/>
          <w:lang w:val="en-US" w:eastAsia="en-US"/>
        </w:rPr>
        <w:t xml:space="preserve"> </w:t>
      </w:r>
      <w:r w:rsidRPr="0066083F">
        <w:rPr>
          <w:color w:val="000000" w:themeColor="text1"/>
          <w:sz w:val="24"/>
          <w:lang w:val="en-US" w:eastAsia="en-US"/>
        </w:rPr>
        <w:tab/>
        <w:t xml:space="preserve">         </w:t>
      </w:r>
      <w:r>
        <w:rPr>
          <w:color w:val="000000" w:themeColor="text1"/>
          <w:sz w:val="24"/>
          <w:lang w:val="en-US" w:eastAsia="en-US"/>
        </w:rPr>
        <w:tab/>
      </w:r>
      <w:r>
        <w:rPr>
          <w:color w:val="000000" w:themeColor="text1"/>
          <w:sz w:val="24"/>
          <w:lang w:val="en-US" w:eastAsia="en-US"/>
        </w:rPr>
        <w:tab/>
        <w:t xml:space="preserve">         </w:t>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t xml:space="preserve">          </w:t>
      </w:r>
      <w:r w:rsidR="008F1279">
        <w:rPr>
          <w:color w:val="000000" w:themeColor="text1"/>
          <w:sz w:val="24"/>
          <w:lang w:val="en-US" w:eastAsia="en-US"/>
        </w:rPr>
        <w:t>(9</w:t>
      </w:r>
      <w:r w:rsidRPr="0066083F">
        <w:rPr>
          <w:color w:val="000000" w:themeColor="text1"/>
          <w:sz w:val="24"/>
          <w:lang w:val="en-US" w:eastAsia="en-US"/>
        </w:rPr>
        <w:t>)</w:t>
      </w:r>
    </w:p>
    <w:p w14:paraId="3D9F4690" w14:textId="59EC7FC4" w:rsidR="003D519B" w:rsidRDefault="003D519B" w:rsidP="00081A35">
      <w:pPr>
        <w:pStyle w:val="TAMainText"/>
        <w:spacing w:line="276" w:lineRule="auto"/>
        <w:ind w:firstLine="0"/>
        <w:contextualSpacing/>
        <w:rPr>
          <w:rFonts w:ascii="Times New Roman" w:hAnsi="Times New Roman"/>
          <w:color w:val="000000" w:themeColor="text1"/>
        </w:rPr>
      </w:pPr>
    </w:p>
    <w:p w14:paraId="6BAA81EF" w14:textId="3C9814C0" w:rsidR="008F1279" w:rsidRDefault="008F1279" w:rsidP="008F1279">
      <w:pPr>
        <w:pStyle w:val="EnvelopeReturn"/>
        <w:widowControl w:val="0"/>
        <w:rPr>
          <w:color w:val="000000" w:themeColor="text1"/>
          <w:sz w:val="24"/>
          <w:lang w:val="en-US" w:eastAsia="en-US"/>
        </w:rPr>
      </w:pPr>
      <w:r>
        <w:rPr>
          <w:i/>
          <w:iCs/>
          <w:color w:val="000000" w:themeColor="text1"/>
          <w:sz w:val="24"/>
          <w:lang w:val="en-US" w:eastAsia="en-US"/>
        </w:rPr>
        <w:t>Y</w:t>
      </w:r>
      <w:r>
        <w:rPr>
          <w:i/>
          <w:iCs/>
          <w:color w:val="000000" w:themeColor="text1"/>
          <w:sz w:val="24"/>
          <w:vertAlign w:val="subscript"/>
          <w:lang w:val="en-US" w:eastAsia="en-US"/>
        </w:rPr>
        <w:t>3</w:t>
      </w:r>
      <w:r>
        <w:rPr>
          <w:i/>
          <w:iCs/>
          <w:color w:val="000000" w:themeColor="text1"/>
          <w:sz w:val="24"/>
          <w:lang w:val="en-US" w:eastAsia="en-US"/>
        </w:rPr>
        <w:t xml:space="preserve"> = 98.35 - 0.037 A + 0.1</w:t>
      </w:r>
      <w:r w:rsidRPr="0066083F">
        <w:rPr>
          <w:i/>
          <w:iCs/>
          <w:color w:val="000000" w:themeColor="text1"/>
          <w:sz w:val="24"/>
          <w:lang w:val="en-US" w:eastAsia="en-US"/>
        </w:rPr>
        <w:t xml:space="preserve"> B </w:t>
      </w:r>
      <w:r w:rsidR="009A656C">
        <w:rPr>
          <w:i/>
          <w:iCs/>
          <w:color w:val="000000" w:themeColor="text1"/>
          <w:sz w:val="24"/>
          <w:lang w:val="en-US" w:eastAsia="en-US"/>
        </w:rPr>
        <w:t>-</w:t>
      </w:r>
      <w:r w:rsidRPr="0066083F">
        <w:rPr>
          <w:i/>
          <w:iCs/>
          <w:color w:val="000000" w:themeColor="text1"/>
          <w:sz w:val="24"/>
          <w:lang w:val="en-US" w:eastAsia="en-US"/>
        </w:rPr>
        <w:t xml:space="preserve"> 0.</w:t>
      </w:r>
      <w:r>
        <w:rPr>
          <w:i/>
          <w:iCs/>
          <w:color w:val="000000" w:themeColor="text1"/>
          <w:sz w:val="24"/>
          <w:lang w:val="en-US" w:eastAsia="en-US"/>
        </w:rPr>
        <w:t>012</w:t>
      </w:r>
      <w:r w:rsidRPr="0066083F">
        <w:rPr>
          <w:i/>
          <w:iCs/>
          <w:color w:val="000000" w:themeColor="text1"/>
          <w:sz w:val="24"/>
          <w:lang w:val="en-US" w:eastAsia="en-US"/>
        </w:rPr>
        <w:t xml:space="preserve"> C + 0.</w:t>
      </w:r>
      <w:r>
        <w:rPr>
          <w:i/>
          <w:iCs/>
          <w:color w:val="000000" w:themeColor="text1"/>
          <w:sz w:val="24"/>
          <w:lang w:val="en-US" w:eastAsia="en-US"/>
        </w:rPr>
        <w:t>048</w:t>
      </w:r>
      <w:r w:rsidRPr="0066083F">
        <w:rPr>
          <w:i/>
          <w:iCs/>
          <w:color w:val="000000" w:themeColor="text1"/>
          <w:sz w:val="24"/>
          <w:lang w:val="en-US" w:eastAsia="en-US"/>
        </w:rPr>
        <w:t xml:space="preserve"> D + 0.</w:t>
      </w:r>
      <w:r>
        <w:rPr>
          <w:i/>
          <w:iCs/>
          <w:color w:val="000000" w:themeColor="text1"/>
          <w:sz w:val="24"/>
          <w:lang w:val="en-US" w:eastAsia="en-US"/>
        </w:rPr>
        <w:t>062 AB +</w:t>
      </w:r>
      <w:r w:rsidRPr="0066083F">
        <w:rPr>
          <w:i/>
          <w:iCs/>
          <w:color w:val="000000" w:themeColor="text1"/>
          <w:sz w:val="24"/>
          <w:lang w:val="en-US" w:eastAsia="en-US"/>
        </w:rPr>
        <w:t xml:space="preserve"> 0.</w:t>
      </w:r>
      <w:r>
        <w:rPr>
          <w:i/>
          <w:iCs/>
          <w:color w:val="000000" w:themeColor="text1"/>
          <w:sz w:val="24"/>
          <w:lang w:val="en-US" w:eastAsia="en-US"/>
        </w:rPr>
        <w:t>052</w:t>
      </w:r>
      <w:r w:rsidRPr="0066083F">
        <w:rPr>
          <w:i/>
          <w:iCs/>
          <w:color w:val="000000" w:themeColor="text1"/>
          <w:sz w:val="24"/>
          <w:lang w:val="en-US" w:eastAsia="en-US"/>
        </w:rPr>
        <w:t xml:space="preserve"> AC </w:t>
      </w:r>
      <w:r>
        <w:rPr>
          <w:i/>
          <w:iCs/>
          <w:color w:val="000000" w:themeColor="text1"/>
          <w:sz w:val="24"/>
          <w:lang w:val="en-US" w:eastAsia="en-US"/>
        </w:rPr>
        <w:br/>
      </w:r>
      <w:r w:rsidRPr="0066083F">
        <w:rPr>
          <w:i/>
          <w:iCs/>
          <w:color w:val="000000" w:themeColor="text1"/>
          <w:sz w:val="24"/>
          <w:lang w:val="en-US" w:eastAsia="en-US"/>
        </w:rPr>
        <w:t xml:space="preserve">- </w:t>
      </w:r>
      <w:r>
        <w:rPr>
          <w:i/>
          <w:iCs/>
          <w:color w:val="000000" w:themeColor="text1"/>
          <w:sz w:val="24"/>
          <w:lang w:val="en-US" w:eastAsia="en-US"/>
        </w:rPr>
        <w:t>0</w:t>
      </w:r>
      <w:r w:rsidRPr="0066083F">
        <w:rPr>
          <w:i/>
          <w:iCs/>
          <w:color w:val="000000" w:themeColor="text1"/>
          <w:sz w:val="24"/>
          <w:lang w:val="en-US" w:eastAsia="en-US"/>
        </w:rPr>
        <w:t>.</w:t>
      </w:r>
      <w:r>
        <w:rPr>
          <w:i/>
          <w:iCs/>
          <w:color w:val="000000" w:themeColor="text1"/>
          <w:sz w:val="24"/>
          <w:lang w:val="en-US" w:eastAsia="en-US"/>
        </w:rPr>
        <w:t>057 AD + 0.029 BC + 0.059 BD + 0.072 CD - 0.060</w:t>
      </w:r>
      <w:r w:rsidRPr="0066083F">
        <w:rPr>
          <w:i/>
          <w:iCs/>
          <w:color w:val="000000" w:themeColor="text1"/>
          <w:sz w:val="24"/>
          <w:lang w:val="en-US" w:eastAsia="en-US"/>
        </w:rPr>
        <w:t xml:space="preserve"> A</w:t>
      </w:r>
      <w:r w:rsidRPr="0066083F">
        <w:rPr>
          <w:i/>
          <w:iCs/>
          <w:color w:val="000000" w:themeColor="text1"/>
          <w:sz w:val="24"/>
          <w:vertAlign w:val="superscript"/>
          <w:lang w:val="en-US" w:eastAsia="en-US"/>
        </w:rPr>
        <w:t>2</w:t>
      </w:r>
      <w:r>
        <w:rPr>
          <w:i/>
          <w:iCs/>
          <w:color w:val="000000" w:themeColor="text1"/>
          <w:sz w:val="24"/>
          <w:lang w:val="en-US" w:eastAsia="en-US"/>
        </w:rPr>
        <w:t xml:space="preserve"> - 0.124</w:t>
      </w:r>
      <w:r w:rsidRPr="0066083F">
        <w:rPr>
          <w:i/>
          <w:iCs/>
          <w:color w:val="000000" w:themeColor="text1"/>
          <w:sz w:val="24"/>
          <w:lang w:val="en-US" w:eastAsia="en-US"/>
        </w:rPr>
        <w:t xml:space="preserve"> B</w:t>
      </w:r>
      <w:r w:rsidRPr="0066083F">
        <w:rPr>
          <w:i/>
          <w:iCs/>
          <w:color w:val="000000" w:themeColor="text1"/>
          <w:sz w:val="24"/>
          <w:vertAlign w:val="superscript"/>
          <w:lang w:val="en-US" w:eastAsia="en-US"/>
        </w:rPr>
        <w:t>2</w:t>
      </w:r>
      <w:r>
        <w:rPr>
          <w:i/>
          <w:iCs/>
          <w:color w:val="000000" w:themeColor="text1"/>
          <w:sz w:val="24"/>
          <w:lang w:val="en-US" w:eastAsia="en-US"/>
        </w:rPr>
        <w:t xml:space="preserve"> -</w:t>
      </w:r>
      <w:r w:rsidRPr="0066083F">
        <w:rPr>
          <w:i/>
          <w:iCs/>
          <w:color w:val="000000" w:themeColor="text1"/>
          <w:sz w:val="24"/>
          <w:lang w:val="en-US" w:eastAsia="en-US"/>
        </w:rPr>
        <w:t xml:space="preserve"> 0.</w:t>
      </w:r>
      <w:r>
        <w:rPr>
          <w:i/>
          <w:iCs/>
          <w:color w:val="000000" w:themeColor="text1"/>
          <w:sz w:val="24"/>
          <w:lang w:val="en-US" w:eastAsia="en-US"/>
        </w:rPr>
        <w:t>051</w:t>
      </w:r>
      <w:r w:rsidRPr="0066083F">
        <w:rPr>
          <w:i/>
          <w:iCs/>
          <w:color w:val="000000" w:themeColor="text1"/>
          <w:sz w:val="24"/>
          <w:lang w:val="en-US" w:eastAsia="en-US"/>
        </w:rPr>
        <w:t xml:space="preserve"> C</w:t>
      </w:r>
      <w:r w:rsidRPr="0066083F">
        <w:rPr>
          <w:i/>
          <w:iCs/>
          <w:color w:val="000000" w:themeColor="text1"/>
          <w:sz w:val="24"/>
          <w:vertAlign w:val="superscript"/>
          <w:lang w:val="en-US" w:eastAsia="en-US"/>
        </w:rPr>
        <w:t>2</w:t>
      </w:r>
      <w:r>
        <w:rPr>
          <w:i/>
          <w:iCs/>
          <w:color w:val="000000" w:themeColor="text1"/>
          <w:sz w:val="24"/>
          <w:lang w:val="en-US" w:eastAsia="en-US"/>
        </w:rPr>
        <w:t xml:space="preserve"> </w:t>
      </w:r>
      <w:r>
        <w:rPr>
          <w:i/>
          <w:iCs/>
          <w:color w:val="000000" w:themeColor="text1"/>
          <w:sz w:val="24"/>
          <w:lang w:val="en-US" w:eastAsia="en-US"/>
        </w:rPr>
        <w:br/>
      </w:r>
      <w:r w:rsidR="009A656C">
        <w:rPr>
          <w:i/>
          <w:iCs/>
          <w:color w:val="000000" w:themeColor="text1"/>
          <w:sz w:val="24"/>
          <w:lang w:val="en-US" w:eastAsia="en-US"/>
        </w:rPr>
        <w:t>-</w:t>
      </w:r>
      <w:r>
        <w:rPr>
          <w:i/>
          <w:iCs/>
          <w:color w:val="000000" w:themeColor="text1"/>
          <w:sz w:val="24"/>
          <w:lang w:val="en-US" w:eastAsia="en-US"/>
        </w:rPr>
        <w:t xml:space="preserve"> 0.166</w:t>
      </w:r>
      <w:r w:rsidRPr="0066083F">
        <w:rPr>
          <w:i/>
          <w:iCs/>
          <w:color w:val="000000" w:themeColor="text1"/>
          <w:sz w:val="24"/>
          <w:lang w:val="en-US" w:eastAsia="en-US"/>
        </w:rPr>
        <w:t xml:space="preserve"> D</w:t>
      </w:r>
      <w:r w:rsidRPr="0066083F">
        <w:rPr>
          <w:i/>
          <w:iCs/>
          <w:color w:val="000000" w:themeColor="text1"/>
          <w:sz w:val="24"/>
          <w:vertAlign w:val="superscript"/>
          <w:lang w:val="en-US" w:eastAsia="en-US"/>
        </w:rPr>
        <w:t>2</w:t>
      </w:r>
      <w:r w:rsidRPr="0066083F">
        <w:rPr>
          <w:color w:val="000000" w:themeColor="text1"/>
          <w:sz w:val="24"/>
          <w:lang w:val="en-US" w:eastAsia="en-US"/>
        </w:rPr>
        <w:t xml:space="preserve"> </w:t>
      </w:r>
      <w:r w:rsidRPr="0066083F">
        <w:rPr>
          <w:color w:val="000000" w:themeColor="text1"/>
          <w:sz w:val="24"/>
          <w:lang w:val="en-US" w:eastAsia="en-US"/>
        </w:rPr>
        <w:tab/>
        <w:t xml:space="preserve">         </w:t>
      </w:r>
      <w:r>
        <w:rPr>
          <w:color w:val="000000" w:themeColor="text1"/>
          <w:sz w:val="24"/>
          <w:lang w:val="en-US" w:eastAsia="en-US"/>
        </w:rPr>
        <w:tab/>
      </w:r>
      <w:r>
        <w:rPr>
          <w:color w:val="000000" w:themeColor="text1"/>
          <w:sz w:val="24"/>
          <w:lang w:val="en-US" w:eastAsia="en-US"/>
        </w:rPr>
        <w:tab/>
        <w:t xml:space="preserve">         </w:t>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t xml:space="preserve">        (10</w:t>
      </w:r>
      <w:r w:rsidRPr="0066083F">
        <w:rPr>
          <w:color w:val="000000" w:themeColor="text1"/>
          <w:sz w:val="24"/>
          <w:lang w:val="en-US" w:eastAsia="en-US"/>
        </w:rPr>
        <w:t>)</w:t>
      </w:r>
    </w:p>
    <w:p w14:paraId="29D49CE3" w14:textId="77777777" w:rsidR="008F1279" w:rsidRDefault="008F1279" w:rsidP="00372102">
      <w:pPr>
        <w:pStyle w:val="EnvelopeReturn"/>
        <w:widowControl w:val="0"/>
        <w:rPr>
          <w:i/>
          <w:iCs/>
          <w:color w:val="000000" w:themeColor="text1"/>
          <w:sz w:val="24"/>
          <w:lang w:val="en-US" w:eastAsia="en-US"/>
        </w:rPr>
      </w:pPr>
    </w:p>
    <w:p w14:paraId="7BD1D5C6" w14:textId="18FCE29B" w:rsidR="00372102" w:rsidRDefault="00372102" w:rsidP="00372102">
      <w:pPr>
        <w:pStyle w:val="EnvelopeReturn"/>
        <w:widowControl w:val="0"/>
        <w:rPr>
          <w:color w:val="000000" w:themeColor="text1"/>
          <w:sz w:val="24"/>
          <w:lang w:val="en-US" w:eastAsia="en-US"/>
        </w:rPr>
      </w:pPr>
      <w:r>
        <w:rPr>
          <w:i/>
          <w:iCs/>
          <w:color w:val="000000" w:themeColor="text1"/>
          <w:sz w:val="24"/>
          <w:lang w:val="en-US" w:eastAsia="en-US"/>
        </w:rPr>
        <w:t>Y</w:t>
      </w:r>
      <w:r w:rsidR="008F1279">
        <w:rPr>
          <w:i/>
          <w:iCs/>
          <w:color w:val="000000" w:themeColor="text1"/>
          <w:sz w:val="24"/>
          <w:vertAlign w:val="subscript"/>
          <w:lang w:val="en-US" w:eastAsia="en-US"/>
        </w:rPr>
        <w:t>4</w:t>
      </w:r>
      <w:r w:rsidR="008F1279">
        <w:rPr>
          <w:i/>
          <w:iCs/>
          <w:color w:val="000000" w:themeColor="text1"/>
          <w:sz w:val="24"/>
          <w:lang w:val="en-US" w:eastAsia="en-US"/>
        </w:rPr>
        <w:t xml:space="preserve"> = 99.59</w:t>
      </w:r>
      <w:r>
        <w:rPr>
          <w:i/>
          <w:iCs/>
          <w:color w:val="000000" w:themeColor="text1"/>
          <w:sz w:val="24"/>
          <w:lang w:val="en-US" w:eastAsia="en-US"/>
        </w:rPr>
        <w:t xml:space="preserve"> -</w:t>
      </w:r>
      <w:r w:rsidR="008F1279">
        <w:rPr>
          <w:i/>
          <w:iCs/>
          <w:color w:val="000000" w:themeColor="text1"/>
          <w:sz w:val="24"/>
          <w:lang w:val="en-US" w:eastAsia="en-US"/>
        </w:rPr>
        <w:t xml:space="preserve"> 0.043 A + 0.038</w:t>
      </w:r>
      <w:r w:rsidRPr="0066083F">
        <w:rPr>
          <w:i/>
          <w:iCs/>
          <w:color w:val="000000" w:themeColor="text1"/>
          <w:sz w:val="24"/>
          <w:lang w:val="en-US" w:eastAsia="en-US"/>
        </w:rPr>
        <w:t xml:space="preserve"> B </w:t>
      </w:r>
      <w:r w:rsidR="009A656C">
        <w:rPr>
          <w:i/>
          <w:iCs/>
          <w:color w:val="000000" w:themeColor="text1"/>
          <w:sz w:val="24"/>
          <w:lang w:val="en-US" w:eastAsia="en-US"/>
        </w:rPr>
        <w:t>-</w:t>
      </w:r>
      <w:r w:rsidRPr="0066083F">
        <w:rPr>
          <w:i/>
          <w:iCs/>
          <w:color w:val="000000" w:themeColor="text1"/>
          <w:sz w:val="24"/>
          <w:lang w:val="en-US" w:eastAsia="en-US"/>
        </w:rPr>
        <w:t xml:space="preserve"> 0.</w:t>
      </w:r>
      <w:r w:rsidR="008F1279">
        <w:rPr>
          <w:i/>
          <w:iCs/>
          <w:color w:val="000000" w:themeColor="text1"/>
          <w:sz w:val="24"/>
          <w:lang w:val="en-US" w:eastAsia="en-US"/>
        </w:rPr>
        <w:t>006</w:t>
      </w:r>
      <w:r w:rsidRPr="0066083F">
        <w:rPr>
          <w:i/>
          <w:iCs/>
          <w:color w:val="000000" w:themeColor="text1"/>
          <w:sz w:val="24"/>
          <w:lang w:val="en-US" w:eastAsia="en-US"/>
        </w:rPr>
        <w:t xml:space="preserve"> C + 0.</w:t>
      </w:r>
      <w:r w:rsidR="008F1279">
        <w:rPr>
          <w:i/>
          <w:iCs/>
          <w:color w:val="000000" w:themeColor="text1"/>
          <w:sz w:val="24"/>
          <w:lang w:val="en-US" w:eastAsia="en-US"/>
        </w:rPr>
        <w:t>045</w:t>
      </w:r>
      <w:r w:rsidRPr="0066083F">
        <w:rPr>
          <w:i/>
          <w:iCs/>
          <w:color w:val="000000" w:themeColor="text1"/>
          <w:sz w:val="24"/>
          <w:lang w:val="en-US" w:eastAsia="en-US"/>
        </w:rPr>
        <w:t xml:space="preserve"> D + 0.</w:t>
      </w:r>
      <w:r w:rsidR="008F1279">
        <w:rPr>
          <w:i/>
          <w:iCs/>
          <w:color w:val="000000" w:themeColor="text1"/>
          <w:sz w:val="24"/>
          <w:lang w:val="en-US" w:eastAsia="en-US"/>
        </w:rPr>
        <w:t>056</w:t>
      </w:r>
      <w:r>
        <w:rPr>
          <w:i/>
          <w:iCs/>
          <w:color w:val="000000" w:themeColor="text1"/>
          <w:sz w:val="24"/>
          <w:lang w:val="en-US" w:eastAsia="en-US"/>
        </w:rPr>
        <w:t xml:space="preserve"> AB +</w:t>
      </w:r>
      <w:r w:rsidRPr="0066083F">
        <w:rPr>
          <w:i/>
          <w:iCs/>
          <w:color w:val="000000" w:themeColor="text1"/>
          <w:sz w:val="24"/>
          <w:lang w:val="en-US" w:eastAsia="en-US"/>
        </w:rPr>
        <w:t xml:space="preserve"> 0.</w:t>
      </w:r>
      <w:r w:rsidR="008F1279">
        <w:rPr>
          <w:i/>
          <w:iCs/>
          <w:color w:val="000000" w:themeColor="text1"/>
          <w:sz w:val="24"/>
          <w:lang w:val="en-US" w:eastAsia="en-US"/>
        </w:rPr>
        <w:t>031</w:t>
      </w:r>
      <w:r w:rsidRPr="0066083F">
        <w:rPr>
          <w:i/>
          <w:iCs/>
          <w:color w:val="000000" w:themeColor="text1"/>
          <w:sz w:val="24"/>
          <w:lang w:val="en-US" w:eastAsia="en-US"/>
        </w:rPr>
        <w:t xml:space="preserve"> AC </w:t>
      </w:r>
      <w:r>
        <w:rPr>
          <w:i/>
          <w:iCs/>
          <w:color w:val="000000" w:themeColor="text1"/>
          <w:sz w:val="24"/>
          <w:lang w:val="en-US" w:eastAsia="en-US"/>
        </w:rPr>
        <w:br/>
      </w:r>
      <w:r w:rsidR="009A656C">
        <w:rPr>
          <w:i/>
          <w:iCs/>
          <w:color w:val="000000" w:themeColor="text1"/>
          <w:sz w:val="24"/>
          <w:lang w:val="en-US" w:eastAsia="en-US"/>
        </w:rPr>
        <w:t>-</w:t>
      </w:r>
      <w:r w:rsidRPr="0066083F">
        <w:rPr>
          <w:i/>
          <w:iCs/>
          <w:color w:val="000000" w:themeColor="text1"/>
          <w:sz w:val="24"/>
          <w:lang w:val="en-US" w:eastAsia="en-US"/>
        </w:rPr>
        <w:t xml:space="preserve"> </w:t>
      </w:r>
      <w:r>
        <w:rPr>
          <w:i/>
          <w:iCs/>
          <w:color w:val="000000" w:themeColor="text1"/>
          <w:sz w:val="24"/>
          <w:lang w:val="en-US" w:eastAsia="en-US"/>
        </w:rPr>
        <w:t>0</w:t>
      </w:r>
      <w:r w:rsidRPr="0066083F">
        <w:rPr>
          <w:i/>
          <w:iCs/>
          <w:color w:val="000000" w:themeColor="text1"/>
          <w:sz w:val="24"/>
          <w:lang w:val="en-US" w:eastAsia="en-US"/>
        </w:rPr>
        <w:t>.</w:t>
      </w:r>
      <w:r w:rsidR="008F1279">
        <w:rPr>
          <w:i/>
          <w:iCs/>
          <w:color w:val="000000" w:themeColor="text1"/>
          <w:sz w:val="24"/>
          <w:lang w:val="en-US" w:eastAsia="en-US"/>
        </w:rPr>
        <w:t>024</w:t>
      </w:r>
      <w:r>
        <w:rPr>
          <w:i/>
          <w:iCs/>
          <w:color w:val="000000" w:themeColor="text1"/>
          <w:sz w:val="24"/>
          <w:lang w:val="en-US" w:eastAsia="en-US"/>
        </w:rPr>
        <w:t xml:space="preserve"> AD +</w:t>
      </w:r>
      <w:r w:rsidR="008F1279">
        <w:rPr>
          <w:i/>
          <w:iCs/>
          <w:color w:val="000000" w:themeColor="text1"/>
          <w:sz w:val="24"/>
          <w:lang w:val="en-US" w:eastAsia="en-US"/>
        </w:rPr>
        <w:t xml:space="preserve"> 0.034 BC - 0.053 BD + 0.033</w:t>
      </w:r>
      <w:r>
        <w:rPr>
          <w:i/>
          <w:iCs/>
          <w:color w:val="000000" w:themeColor="text1"/>
          <w:sz w:val="24"/>
          <w:lang w:val="en-US" w:eastAsia="en-US"/>
        </w:rPr>
        <w:t xml:space="preserve"> CD -</w:t>
      </w:r>
      <w:r w:rsidR="008F1279">
        <w:rPr>
          <w:i/>
          <w:iCs/>
          <w:color w:val="000000" w:themeColor="text1"/>
          <w:sz w:val="24"/>
          <w:lang w:val="en-US" w:eastAsia="en-US"/>
        </w:rPr>
        <w:t xml:space="preserve"> 0.016</w:t>
      </w:r>
      <w:r w:rsidRPr="0066083F">
        <w:rPr>
          <w:i/>
          <w:iCs/>
          <w:color w:val="000000" w:themeColor="text1"/>
          <w:sz w:val="24"/>
          <w:lang w:val="en-US" w:eastAsia="en-US"/>
        </w:rPr>
        <w:t xml:space="preserve"> A</w:t>
      </w:r>
      <w:r w:rsidRPr="0066083F">
        <w:rPr>
          <w:i/>
          <w:iCs/>
          <w:color w:val="000000" w:themeColor="text1"/>
          <w:sz w:val="24"/>
          <w:vertAlign w:val="superscript"/>
          <w:lang w:val="en-US" w:eastAsia="en-US"/>
        </w:rPr>
        <w:t>2</w:t>
      </w:r>
      <w:r w:rsidR="008F1279">
        <w:rPr>
          <w:i/>
          <w:iCs/>
          <w:color w:val="000000" w:themeColor="text1"/>
          <w:sz w:val="24"/>
          <w:lang w:val="en-US" w:eastAsia="en-US"/>
        </w:rPr>
        <w:t xml:space="preserve"> - 0.048</w:t>
      </w:r>
      <w:r w:rsidRPr="0066083F">
        <w:rPr>
          <w:i/>
          <w:iCs/>
          <w:color w:val="000000" w:themeColor="text1"/>
          <w:sz w:val="24"/>
          <w:lang w:val="en-US" w:eastAsia="en-US"/>
        </w:rPr>
        <w:t xml:space="preserve"> B</w:t>
      </w:r>
      <w:r w:rsidRPr="0066083F">
        <w:rPr>
          <w:i/>
          <w:iCs/>
          <w:color w:val="000000" w:themeColor="text1"/>
          <w:sz w:val="24"/>
          <w:vertAlign w:val="superscript"/>
          <w:lang w:val="en-US" w:eastAsia="en-US"/>
        </w:rPr>
        <w:t>2</w:t>
      </w:r>
      <w:r>
        <w:rPr>
          <w:i/>
          <w:iCs/>
          <w:color w:val="000000" w:themeColor="text1"/>
          <w:sz w:val="24"/>
          <w:lang w:val="en-US" w:eastAsia="en-US"/>
        </w:rPr>
        <w:t xml:space="preserve"> -</w:t>
      </w:r>
      <w:r w:rsidRPr="0066083F">
        <w:rPr>
          <w:i/>
          <w:iCs/>
          <w:color w:val="000000" w:themeColor="text1"/>
          <w:sz w:val="24"/>
          <w:lang w:val="en-US" w:eastAsia="en-US"/>
        </w:rPr>
        <w:t xml:space="preserve"> 0.</w:t>
      </w:r>
      <w:r>
        <w:rPr>
          <w:i/>
          <w:iCs/>
          <w:color w:val="000000" w:themeColor="text1"/>
          <w:sz w:val="24"/>
          <w:lang w:val="en-US" w:eastAsia="en-US"/>
        </w:rPr>
        <w:t>0</w:t>
      </w:r>
      <w:r w:rsidR="008F1279">
        <w:rPr>
          <w:i/>
          <w:iCs/>
          <w:color w:val="000000" w:themeColor="text1"/>
          <w:sz w:val="24"/>
          <w:lang w:val="en-US" w:eastAsia="en-US"/>
        </w:rPr>
        <w:t>17</w:t>
      </w:r>
      <w:r w:rsidRPr="0066083F">
        <w:rPr>
          <w:i/>
          <w:iCs/>
          <w:color w:val="000000" w:themeColor="text1"/>
          <w:sz w:val="24"/>
          <w:lang w:val="en-US" w:eastAsia="en-US"/>
        </w:rPr>
        <w:t xml:space="preserve"> C</w:t>
      </w:r>
      <w:r w:rsidRPr="0066083F">
        <w:rPr>
          <w:i/>
          <w:iCs/>
          <w:color w:val="000000" w:themeColor="text1"/>
          <w:sz w:val="24"/>
          <w:vertAlign w:val="superscript"/>
          <w:lang w:val="en-US" w:eastAsia="en-US"/>
        </w:rPr>
        <w:t>2</w:t>
      </w:r>
      <w:r>
        <w:rPr>
          <w:i/>
          <w:iCs/>
          <w:color w:val="000000" w:themeColor="text1"/>
          <w:sz w:val="24"/>
          <w:lang w:val="en-US" w:eastAsia="en-US"/>
        </w:rPr>
        <w:t xml:space="preserve"> </w:t>
      </w:r>
      <w:r>
        <w:rPr>
          <w:i/>
          <w:iCs/>
          <w:color w:val="000000" w:themeColor="text1"/>
          <w:sz w:val="24"/>
          <w:lang w:val="en-US" w:eastAsia="en-US"/>
        </w:rPr>
        <w:br/>
      </w:r>
      <w:r w:rsidR="009A656C">
        <w:rPr>
          <w:i/>
          <w:iCs/>
          <w:color w:val="000000" w:themeColor="text1"/>
          <w:sz w:val="24"/>
          <w:lang w:val="en-US" w:eastAsia="en-US"/>
        </w:rPr>
        <w:t>-</w:t>
      </w:r>
      <w:r w:rsidR="008F1279">
        <w:rPr>
          <w:i/>
          <w:iCs/>
          <w:color w:val="000000" w:themeColor="text1"/>
          <w:sz w:val="24"/>
          <w:lang w:val="en-US" w:eastAsia="en-US"/>
        </w:rPr>
        <w:t xml:space="preserve"> 0.121</w:t>
      </w:r>
      <w:r w:rsidRPr="0066083F">
        <w:rPr>
          <w:i/>
          <w:iCs/>
          <w:color w:val="000000" w:themeColor="text1"/>
          <w:sz w:val="24"/>
          <w:lang w:val="en-US" w:eastAsia="en-US"/>
        </w:rPr>
        <w:t xml:space="preserve"> D</w:t>
      </w:r>
      <w:r w:rsidRPr="0066083F">
        <w:rPr>
          <w:i/>
          <w:iCs/>
          <w:color w:val="000000" w:themeColor="text1"/>
          <w:sz w:val="24"/>
          <w:vertAlign w:val="superscript"/>
          <w:lang w:val="en-US" w:eastAsia="en-US"/>
        </w:rPr>
        <w:t>2</w:t>
      </w:r>
      <w:r w:rsidRPr="0066083F">
        <w:rPr>
          <w:color w:val="000000" w:themeColor="text1"/>
          <w:sz w:val="24"/>
          <w:lang w:val="en-US" w:eastAsia="en-US"/>
        </w:rPr>
        <w:t xml:space="preserve"> </w:t>
      </w:r>
      <w:r w:rsidRPr="0066083F">
        <w:rPr>
          <w:color w:val="000000" w:themeColor="text1"/>
          <w:sz w:val="24"/>
          <w:lang w:val="en-US" w:eastAsia="en-US"/>
        </w:rPr>
        <w:tab/>
        <w:t xml:space="preserve">         </w:t>
      </w:r>
      <w:r>
        <w:rPr>
          <w:color w:val="000000" w:themeColor="text1"/>
          <w:sz w:val="24"/>
          <w:lang w:val="en-US" w:eastAsia="en-US"/>
        </w:rPr>
        <w:tab/>
      </w:r>
      <w:r>
        <w:rPr>
          <w:color w:val="000000" w:themeColor="text1"/>
          <w:sz w:val="24"/>
          <w:lang w:val="en-US" w:eastAsia="en-US"/>
        </w:rPr>
        <w:tab/>
        <w:t xml:space="preserve">         </w:t>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r>
      <w:r>
        <w:rPr>
          <w:color w:val="000000" w:themeColor="text1"/>
          <w:sz w:val="24"/>
          <w:lang w:val="en-US" w:eastAsia="en-US"/>
        </w:rPr>
        <w:tab/>
      </w:r>
      <w:r w:rsidR="008F1279">
        <w:rPr>
          <w:color w:val="000000" w:themeColor="text1"/>
          <w:sz w:val="24"/>
          <w:lang w:val="en-US" w:eastAsia="en-US"/>
        </w:rPr>
        <w:t xml:space="preserve">        (11</w:t>
      </w:r>
      <w:r w:rsidRPr="0066083F">
        <w:rPr>
          <w:color w:val="000000" w:themeColor="text1"/>
          <w:sz w:val="24"/>
          <w:lang w:val="en-US" w:eastAsia="en-US"/>
        </w:rPr>
        <w:t>)</w:t>
      </w:r>
    </w:p>
    <w:p w14:paraId="75A3DB22" w14:textId="77777777" w:rsidR="00156F56" w:rsidRDefault="00156F56" w:rsidP="00081A35">
      <w:pPr>
        <w:pStyle w:val="TAMainText"/>
        <w:spacing w:line="276" w:lineRule="auto"/>
        <w:ind w:firstLine="0"/>
        <w:contextualSpacing/>
        <w:rPr>
          <w:rFonts w:ascii="Times New Roman" w:hAnsi="Times New Roman"/>
          <w:color w:val="000000" w:themeColor="text1"/>
        </w:rPr>
      </w:pPr>
    </w:p>
    <w:p w14:paraId="6C4C6886" w14:textId="0BC3E7E4" w:rsidR="003D519B" w:rsidRPr="00E3548B" w:rsidRDefault="00CB3AC6" w:rsidP="00081A35">
      <w:pPr>
        <w:pStyle w:val="TAMainText"/>
        <w:spacing w:line="276" w:lineRule="auto"/>
        <w:ind w:firstLine="0"/>
        <w:contextualSpacing/>
        <w:rPr>
          <w:rFonts w:ascii="Times New Roman" w:hAnsi="Times New Roman"/>
          <w:color w:val="000000" w:themeColor="text1"/>
        </w:rPr>
      </w:pPr>
      <w:r>
        <w:rPr>
          <w:rFonts w:ascii="Times New Roman" w:hAnsi="Times New Roman"/>
          <w:color w:val="000000" w:themeColor="text1"/>
        </w:rPr>
        <w:t xml:space="preserve">Where </w:t>
      </w:r>
      <w:r w:rsidRPr="002C025E">
        <w:rPr>
          <w:rFonts w:ascii="Times New Roman" w:hAnsi="Times New Roman"/>
          <w:i/>
          <w:iCs/>
          <w:color w:val="000000" w:themeColor="text1"/>
        </w:rPr>
        <w:t>Y</w:t>
      </w:r>
      <w:r w:rsidRPr="002C025E">
        <w:rPr>
          <w:rFonts w:ascii="Times New Roman" w:hAnsi="Times New Roman"/>
          <w:i/>
          <w:iCs/>
          <w:color w:val="000000" w:themeColor="text1"/>
          <w:vertAlign w:val="subscript"/>
        </w:rPr>
        <w:t>1</w:t>
      </w:r>
      <w:bookmarkStart w:id="69" w:name="OLE_LINK132"/>
      <w:bookmarkStart w:id="70" w:name="OLE_LINK133"/>
      <w:r>
        <w:rPr>
          <w:rFonts w:ascii="Times New Roman" w:hAnsi="Times New Roman"/>
          <w:color w:val="000000" w:themeColor="text1"/>
        </w:rPr>
        <w:t xml:space="preserve">, </w:t>
      </w:r>
      <w:r w:rsidRPr="002C025E">
        <w:rPr>
          <w:rFonts w:ascii="Times New Roman" w:hAnsi="Times New Roman"/>
          <w:i/>
          <w:iCs/>
          <w:color w:val="000000" w:themeColor="text1"/>
        </w:rPr>
        <w:t>Y</w:t>
      </w:r>
      <w:r w:rsidRPr="002C025E">
        <w:rPr>
          <w:rFonts w:ascii="Times New Roman" w:hAnsi="Times New Roman"/>
          <w:i/>
          <w:iCs/>
          <w:color w:val="000000" w:themeColor="text1"/>
          <w:vertAlign w:val="subscript"/>
        </w:rPr>
        <w:t>2</w:t>
      </w:r>
      <w:r>
        <w:rPr>
          <w:rFonts w:ascii="Times New Roman" w:hAnsi="Times New Roman"/>
          <w:color w:val="000000" w:themeColor="text1"/>
        </w:rPr>
        <w:t xml:space="preserve">, </w:t>
      </w:r>
      <w:r w:rsidRPr="002C025E">
        <w:rPr>
          <w:rFonts w:ascii="Times New Roman" w:hAnsi="Times New Roman"/>
          <w:i/>
          <w:iCs/>
          <w:color w:val="000000" w:themeColor="text1"/>
        </w:rPr>
        <w:t>Y</w:t>
      </w:r>
      <w:r>
        <w:rPr>
          <w:rFonts w:ascii="Times New Roman" w:hAnsi="Times New Roman"/>
          <w:i/>
          <w:iCs/>
          <w:color w:val="000000" w:themeColor="text1"/>
          <w:vertAlign w:val="subscript"/>
        </w:rPr>
        <w:t>3</w:t>
      </w:r>
      <w:r>
        <w:rPr>
          <w:rFonts w:ascii="Times New Roman" w:hAnsi="Times New Roman"/>
          <w:color w:val="000000" w:themeColor="text1"/>
          <w:vertAlign w:val="subscript"/>
        </w:rPr>
        <w:t xml:space="preserve"> </w:t>
      </w:r>
      <w:bookmarkEnd w:id="69"/>
      <w:bookmarkEnd w:id="70"/>
      <w:r>
        <w:rPr>
          <w:rFonts w:ascii="Times New Roman" w:hAnsi="Times New Roman"/>
          <w:color w:val="000000" w:themeColor="text1"/>
        </w:rPr>
        <w:t xml:space="preserve">and </w:t>
      </w:r>
      <w:r w:rsidRPr="002C025E">
        <w:rPr>
          <w:rFonts w:ascii="Times New Roman" w:hAnsi="Times New Roman"/>
          <w:i/>
          <w:iCs/>
          <w:color w:val="000000" w:themeColor="text1"/>
        </w:rPr>
        <w:t>Y</w:t>
      </w:r>
      <w:r>
        <w:rPr>
          <w:rFonts w:ascii="Times New Roman" w:hAnsi="Times New Roman"/>
          <w:i/>
          <w:iCs/>
          <w:color w:val="000000" w:themeColor="text1"/>
          <w:vertAlign w:val="subscript"/>
        </w:rPr>
        <w:t>4</w:t>
      </w:r>
      <w:r>
        <w:rPr>
          <w:rFonts w:ascii="Times New Roman" w:hAnsi="Times New Roman"/>
          <w:color w:val="000000" w:themeColor="text1"/>
          <w:vertAlign w:val="subscript"/>
        </w:rPr>
        <w:t xml:space="preserve"> </w:t>
      </w:r>
      <w:r>
        <w:rPr>
          <w:rFonts w:ascii="Times New Roman" w:hAnsi="Times New Roman"/>
          <w:color w:val="000000" w:themeColor="text1"/>
        </w:rPr>
        <w:t>represent conversion of myristic acid, palmitic acid, oleic acid and linoleic acid, respectively. While, A, B, C and D represent the process variables including M:O molar ratio, temperature, pressure and time, respectively.</w:t>
      </w:r>
    </w:p>
    <w:p w14:paraId="0E1157B7" w14:textId="076B5816" w:rsidR="000B16B7" w:rsidRDefault="000B16B7" w:rsidP="000D6234">
      <w:pPr>
        <w:pStyle w:val="TAMainText"/>
        <w:spacing w:line="276" w:lineRule="auto"/>
        <w:ind w:firstLine="0"/>
        <w:contextualSpacing/>
        <w:jc w:val="left"/>
        <w:rPr>
          <w:rFonts w:ascii="Times New Roman" w:hAnsi="Times New Roman"/>
          <w:b/>
          <w:color w:val="000000" w:themeColor="text1"/>
        </w:rPr>
      </w:pPr>
    </w:p>
    <w:p w14:paraId="0FD02AA4" w14:textId="7BF4B172" w:rsidR="007936FF" w:rsidRDefault="00E3548B" w:rsidP="000D6234">
      <w:pPr>
        <w:pStyle w:val="TAMainText"/>
        <w:spacing w:line="276" w:lineRule="auto"/>
        <w:ind w:firstLine="0"/>
        <w:contextualSpacing/>
        <w:jc w:val="left"/>
        <w:rPr>
          <w:rFonts w:ascii="Times New Roman" w:hAnsi="Times New Roman"/>
          <w:b/>
          <w:color w:val="000000" w:themeColor="text1"/>
        </w:rPr>
      </w:pPr>
      <w:r>
        <w:rPr>
          <w:rFonts w:ascii="Times New Roman" w:hAnsi="Times New Roman"/>
          <w:b/>
          <w:color w:val="000000" w:themeColor="text1"/>
        </w:rPr>
        <w:t>3.</w:t>
      </w:r>
      <w:r w:rsidR="007228CA">
        <w:rPr>
          <w:rFonts w:ascii="Times New Roman" w:hAnsi="Times New Roman"/>
          <w:b/>
          <w:color w:val="000000" w:themeColor="text1"/>
        </w:rPr>
        <w:t>4</w:t>
      </w:r>
      <w:r w:rsidR="008040A0">
        <w:rPr>
          <w:rFonts w:ascii="Times New Roman" w:hAnsi="Times New Roman"/>
          <w:b/>
          <w:color w:val="000000" w:themeColor="text1"/>
        </w:rPr>
        <w:t>. Model</w:t>
      </w:r>
      <w:r w:rsidR="001745F4">
        <w:rPr>
          <w:rFonts w:ascii="Times New Roman" w:hAnsi="Times New Roman"/>
          <w:b/>
          <w:color w:val="000000" w:themeColor="text1"/>
        </w:rPr>
        <w:t xml:space="preserve"> </w:t>
      </w:r>
      <w:r w:rsidR="008040A0">
        <w:rPr>
          <w:rFonts w:ascii="Times New Roman" w:hAnsi="Times New Roman"/>
          <w:b/>
          <w:color w:val="000000" w:themeColor="text1"/>
        </w:rPr>
        <w:t>adequacy c</w:t>
      </w:r>
      <w:r w:rsidR="007936FF" w:rsidRPr="00857AB7">
        <w:rPr>
          <w:rFonts w:ascii="Times New Roman" w:hAnsi="Times New Roman"/>
          <w:b/>
          <w:color w:val="000000" w:themeColor="text1"/>
        </w:rPr>
        <w:t xml:space="preserve">hecking </w:t>
      </w:r>
    </w:p>
    <w:p w14:paraId="286C4196" w14:textId="36761BB2" w:rsidR="00CB3AC6" w:rsidRDefault="00CB3AC6" w:rsidP="000D6234">
      <w:pPr>
        <w:pStyle w:val="TAMainText"/>
        <w:spacing w:line="276" w:lineRule="auto"/>
        <w:ind w:firstLine="0"/>
        <w:contextualSpacing/>
        <w:jc w:val="left"/>
        <w:rPr>
          <w:rFonts w:ascii="Times New Roman" w:hAnsi="Times New Roman"/>
          <w:b/>
          <w:color w:val="000000" w:themeColor="text1"/>
        </w:rPr>
      </w:pPr>
    </w:p>
    <w:p w14:paraId="5C9089E2" w14:textId="545EE896" w:rsidR="006E3F82" w:rsidRDefault="00CB3AC6" w:rsidP="00E91E23">
      <w:pPr>
        <w:spacing w:after="160" w:line="276" w:lineRule="auto"/>
        <w:rPr>
          <w:rFonts w:ascii="Times New Roman" w:hAnsi="Times New Roman"/>
          <w:color w:val="000000" w:themeColor="text1"/>
          <w:sz w:val="22"/>
          <w:szCs w:val="18"/>
        </w:rPr>
      </w:pPr>
      <w:r w:rsidRPr="00E91E23">
        <w:rPr>
          <w:rFonts w:asciiTheme="majorBidi" w:hAnsiTheme="majorBidi" w:cstheme="majorBidi"/>
          <w:color w:val="000000" w:themeColor="text1"/>
        </w:rPr>
        <w:t>For simplicity and</w:t>
      </w:r>
      <w:r w:rsidR="00F86376" w:rsidRPr="00E91E23">
        <w:rPr>
          <w:rFonts w:asciiTheme="majorBidi" w:hAnsiTheme="majorBidi" w:cstheme="majorBidi"/>
          <w:color w:val="000000" w:themeColor="text1"/>
        </w:rPr>
        <w:t xml:space="preserve"> </w:t>
      </w:r>
      <w:r w:rsidRPr="00E91E23">
        <w:rPr>
          <w:rFonts w:asciiTheme="majorBidi" w:hAnsiTheme="majorBidi" w:cstheme="majorBidi"/>
          <w:color w:val="000000" w:themeColor="text1"/>
        </w:rPr>
        <w:t>length restrictions</w:t>
      </w:r>
      <w:r w:rsidR="00A30F7E" w:rsidRPr="00E91E23">
        <w:rPr>
          <w:rFonts w:asciiTheme="majorBidi" w:hAnsiTheme="majorBidi" w:cstheme="majorBidi"/>
          <w:color w:val="000000" w:themeColor="text1"/>
        </w:rPr>
        <w:t xml:space="preserve"> of the paper</w:t>
      </w:r>
      <w:r w:rsidRPr="00E91E23">
        <w:rPr>
          <w:rFonts w:asciiTheme="majorBidi" w:hAnsiTheme="majorBidi" w:cstheme="majorBidi"/>
          <w:color w:val="000000" w:themeColor="text1"/>
        </w:rPr>
        <w:t>, the discussion has only included the adequacy checking of</w:t>
      </w:r>
      <w:r w:rsidR="009A656C" w:rsidRPr="00E91E23">
        <w:rPr>
          <w:rFonts w:asciiTheme="majorBidi" w:hAnsiTheme="majorBidi" w:cstheme="majorBidi"/>
          <w:color w:val="000000" w:themeColor="text1"/>
        </w:rPr>
        <w:t xml:space="preserve"> oleic acid conversion</w:t>
      </w:r>
      <w:r w:rsidRPr="00E91E23">
        <w:rPr>
          <w:rFonts w:asciiTheme="majorBidi" w:hAnsiTheme="majorBidi" w:cstheme="majorBidi"/>
          <w:color w:val="000000" w:themeColor="text1"/>
        </w:rPr>
        <w:t xml:space="preserve"> regression model</w:t>
      </w:r>
      <w:r w:rsidR="00911BAF" w:rsidRPr="00E91E23">
        <w:rPr>
          <w:rFonts w:asciiTheme="majorBidi" w:hAnsiTheme="majorBidi" w:cstheme="majorBidi"/>
          <w:color w:val="000000" w:themeColor="text1"/>
        </w:rPr>
        <w:t xml:space="preserve"> (Equation 10)</w:t>
      </w:r>
      <w:r w:rsidR="009A656C" w:rsidRPr="00E91E23">
        <w:rPr>
          <w:rFonts w:asciiTheme="majorBidi" w:hAnsiTheme="majorBidi" w:cstheme="majorBidi"/>
          <w:color w:val="000000" w:themeColor="text1"/>
        </w:rPr>
        <w:t xml:space="preserve">. </w:t>
      </w:r>
      <w:r w:rsidR="00911BAF" w:rsidRPr="00E91E23">
        <w:rPr>
          <w:rFonts w:asciiTheme="majorBidi" w:hAnsiTheme="majorBidi" w:cstheme="majorBidi"/>
          <w:color w:val="000000" w:themeColor="text1"/>
        </w:rPr>
        <w:t xml:space="preserve">The adequacy of the predicted model has been processed through different checking methods including </w:t>
      </w:r>
      <w:bookmarkStart w:id="71" w:name="OLE_LINK136"/>
      <w:bookmarkStart w:id="72" w:name="OLE_LINK137"/>
      <w:r w:rsidR="00911BAF" w:rsidRPr="00E91E23">
        <w:rPr>
          <w:rFonts w:asciiTheme="majorBidi" w:hAnsiTheme="majorBidi" w:cstheme="majorBidi"/>
          <w:color w:val="000000" w:themeColor="text1"/>
        </w:rPr>
        <w:t xml:space="preserve">coefficient of correlation </w:t>
      </w:r>
      <w:bookmarkEnd w:id="71"/>
      <w:bookmarkEnd w:id="72"/>
      <w:r w:rsidR="00911BAF" w:rsidRPr="00E91E23">
        <w:rPr>
          <w:rFonts w:asciiTheme="majorBidi" w:hAnsiTheme="majorBidi" w:cstheme="majorBidi"/>
          <w:color w:val="000000" w:themeColor="text1"/>
        </w:rPr>
        <w:t>(R</w:t>
      </w:r>
      <w:r w:rsidR="00911BAF" w:rsidRPr="00E91E23">
        <w:rPr>
          <w:rFonts w:asciiTheme="majorBidi" w:hAnsiTheme="majorBidi" w:cstheme="majorBidi"/>
          <w:color w:val="000000" w:themeColor="text1"/>
          <w:vertAlign w:val="superscript"/>
        </w:rPr>
        <w:t>2</w:t>
      </w:r>
      <w:r w:rsidR="00911BAF" w:rsidRPr="00E91E23">
        <w:rPr>
          <w:rFonts w:asciiTheme="majorBidi" w:hAnsiTheme="majorBidi" w:cstheme="majorBidi"/>
          <w:color w:val="000000" w:themeColor="text1"/>
        </w:rPr>
        <w:t xml:space="preserve">), lack of fit and ANOVA. The coefficients of correlation analysis include three parameter named as </w:t>
      </w:r>
      <w:bookmarkStart w:id="73" w:name="OLE_LINK145"/>
      <w:bookmarkStart w:id="74" w:name="OLE_LINK146"/>
      <w:r w:rsidR="00911BAF" w:rsidRPr="00E91E23">
        <w:rPr>
          <w:rFonts w:asciiTheme="majorBidi" w:hAnsiTheme="majorBidi" w:cstheme="majorBidi"/>
          <w:color w:val="000000" w:themeColor="text1"/>
          <w:szCs w:val="24"/>
        </w:rPr>
        <w:t>R</w:t>
      </w:r>
      <w:r w:rsidR="00911BAF" w:rsidRPr="00E91E23">
        <w:rPr>
          <w:rFonts w:asciiTheme="majorBidi" w:hAnsiTheme="majorBidi" w:cstheme="majorBidi"/>
          <w:color w:val="000000" w:themeColor="text1"/>
          <w:szCs w:val="24"/>
          <w:vertAlign w:val="superscript"/>
        </w:rPr>
        <w:t>2</w:t>
      </w:r>
      <w:r w:rsidR="00911BAF" w:rsidRPr="00E91E23">
        <w:rPr>
          <w:rFonts w:asciiTheme="majorBidi" w:hAnsiTheme="majorBidi" w:cstheme="majorBidi"/>
          <w:color w:val="000000" w:themeColor="text1"/>
          <w:szCs w:val="24"/>
        </w:rPr>
        <w:t>, R</w:t>
      </w:r>
      <w:r w:rsidR="00911BAF" w:rsidRPr="00E91E23">
        <w:rPr>
          <w:rFonts w:asciiTheme="majorBidi" w:hAnsiTheme="majorBidi" w:cstheme="majorBidi"/>
          <w:color w:val="000000" w:themeColor="text1"/>
          <w:szCs w:val="24"/>
          <w:vertAlign w:val="superscript"/>
        </w:rPr>
        <w:t>2</w:t>
      </w:r>
      <w:r w:rsidR="00911BAF" w:rsidRPr="00E91E23">
        <w:rPr>
          <w:rFonts w:asciiTheme="majorBidi" w:hAnsiTheme="majorBidi" w:cstheme="majorBidi"/>
          <w:color w:val="000000" w:themeColor="text1"/>
          <w:szCs w:val="24"/>
          <w:vertAlign w:val="subscript"/>
        </w:rPr>
        <w:t>adj</w:t>
      </w:r>
      <w:r w:rsidR="00911BAF" w:rsidRPr="00E91E23">
        <w:rPr>
          <w:rFonts w:asciiTheme="majorBidi" w:hAnsiTheme="majorBidi" w:cstheme="majorBidi"/>
          <w:color w:val="000000" w:themeColor="text1"/>
          <w:szCs w:val="24"/>
        </w:rPr>
        <w:t>,</w:t>
      </w:r>
      <w:r w:rsidR="00911BAF" w:rsidRPr="00E91E23">
        <w:rPr>
          <w:rFonts w:asciiTheme="majorBidi" w:hAnsiTheme="majorBidi" w:cstheme="majorBidi"/>
          <w:color w:val="000000" w:themeColor="text1"/>
          <w:szCs w:val="24"/>
          <w:vertAlign w:val="subscript"/>
        </w:rPr>
        <w:t xml:space="preserve"> </w:t>
      </w:r>
      <w:r w:rsidR="00911BAF" w:rsidRPr="00E91E23">
        <w:rPr>
          <w:rFonts w:asciiTheme="majorBidi" w:hAnsiTheme="majorBidi" w:cstheme="majorBidi"/>
          <w:color w:val="000000" w:themeColor="text1"/>
          <w:szCs w:val="24"/>
        </w:rPr>
        <w:t>R</w:t>
      </w:r>
      <w:r w:rsidR="00911BAF" w:rsidRPr="00E91E23">
        <w:rPr>
          <w:rFonts w:asciiTheme="majorBidi" w:hAnsiTheme="majorBidi" w:cstheme="majorBidi"/>
          <w:color w:val="000000" w:themeColor="text1"/>
          <w:szCs w:val="24"/>
          <w:vertAlign w:val="superscript"/>
        </w:rPr>
        <w:t>2</w:t>
      </w:r>
      <w:r w:rsidR="00911BAF" w:rsidRPr="00E91E23">
        <w:rPr>
          <w:rFonts w:asciiTheme="majorBidi" w:hAnsiTheme="majorBidi" w:cstheme="majorBidi"/>
          <w:color w:val="000000" w:themeColor="text1"/>
          <w:szCs w:val="24"/>
          <w:vertAlign w:val="subscript"/>
        </w:rPr>
        <w:t>pred</w:t>
      </w:r>
      <w:r w:rsidR="00911BAF" w:rsidRPr="00E91E23">
        <w:rPr>
          <w:rFonts w:asciiTheme="majorBidi" w:hAnsiTheme="majorBidi" w:cstheme="majorBidi"/>
          <w:color w:val="000000" w:themeColor="text1"/>
          <w:szCs w:val="24"/>
        </w:rPr>
        <w:t xml:space="preserve">, </w:t>
      </w:r>
      <w:bookmarkEnd w:id="73"/>
      <w:bookmarkEnd w:id="74"/>
      <w:r w:rsidR="00911BAF" w:rsidRPr="00E91E23">
        <w:rPr>
          <w:rFonts w:asciiTheme="majorBidi" w:hAnsiTheme="majorBidi" w:cstheme="majorBidi"/>
          <w:color w:val="000000" w:themeColor="text1"/>
          <w:szCs w:val="24"/>
        </w:rPr>
        <w:t>where adjusted and predicted</w:t>
      </w:r>
      <w:r w:rsidR="003360FD" w:rsidRPr="00E91E23">
        <w:rPr>
          <w:rFonts w:asciiTheme="majorBidi" w:hAnsiTheme="majorBidi" w:cstheme="majorBidi"/>
          <w:color w:val="000000" w:themeColor="text1"/>
          <w:szCs w:val="24"/>
        </w:rPr>
        <w:t xml:space="preserve"> parameters have been included. The higher value of the correlation </w:t>
      </w:r>
      <w:r w:rsidR="003360FD" w:rsidRPr="00E91E23">
        <w:rPr>
          <w:rFonts w:asciiTheme="majorBidi" w:hAnsiTheme="majorBidi" w:cstheme="majorBidi"/>
          <w:color w:val="000000" w:themeColor="text1"/>
        </w:rPr>
        <w:t xml:space="preserve">coefficient up to unity, represent the high accuracy of the model in predicting the actual data. It has been reported that the values of </w:t>
      </w:r>
      <w:r w:rsidR="003360FD" w:rsidRPr="00E91E23">
        <w:rPr>
          <w:rFonts w:asciiTheme="majorBidi" w:hAnsiTheme="majorBidi" w:cstheme="majorBidi"/>
          <w:color w:val="000000" w:themeColor="text1"/>
          <w:szCs w:val="24"/>
        </w:rPr>
        <w:t>R</w:t>
      </w:r>
      <w:r w:rsidR="003360FD" w:rsidRPr="00E91E23">
        <w:rPr>
          <w:rFonts w:asciiTheme="majorBidi" w:hAnsiTheme="majorBidi" w:cstheme="majorBidi"/>
          <w:color w:val="000000" w:themeColor="text1"/>
          <w:szCs w:val="24"/>
          <w:vertAlign w:val="superscript"/>
        </w:rPr>
        <w:t>2</w:t>
      </w:r>
      <w:r w:rsidR="003360FD" w:rsidRPr="00E91E23">
        <w:rPr>
          <w:rFonts w:asciiTheme="majorBidi" w:hAnsiTheme="majorBidi" w:cstheme="majorBidi"/>
          <w:color w:val="000000" w:themeColor="text1"/>
          <w:szCs w:val="24"/>
        </w:rPr>
        <w:t>, R</w:t>
      </w:r>
      <w:r w:rsidR="003360FD" w:rsidRPr="00E91E23">
        <w:rPr>
          <w:rFonts w:asciiTheme="majorBidi" w:hAnsiTheme="majorBidi" w:cstheme="majorBidi"/>
          <w:color w:val="000000" w:themeColor="text1"/>
          <w:szCs w:val="24"/>
          <w:vertAlign w:val="superscript"/>
        </w:rPr>
        <w:t>2</w:t>
      </w:r>
      <w:r w:rsidR="003360FD" w:rsidRPr="00E91E23">
        <w:rPr>
          <w:rFonts w:asciiTheme="majorBidi" w:hAnsiTheme="majorBidi" w:cstheme="majorBidi"/>
          <w:color w:val="000000" w:themeColor="text1"/>
          <w:szCs w:val="24"/>
          <w:vertAlign w:val="subscript"/>
        </w:rPr>
        <w:t>adj</w:t>
      </w:r>
      <w:r w:rsidR="003360FD" w:rsidRPr="00E91E23">
        <w:rPr>
          <w:rFonts w:asciiTheme="majorBidi" w:hAnsiTheme="majorBidi" w:cstheme="majorBidi"/>
          <w:color w:val="000000" w:themeColor="text1"/>
          <w:szCs w:val="24"/>
        </w:rPr>
        <w:t xml:space="preserve"> and</w:t>
      </w:r>
      <w:r w:rsidR="003360FD" w:rsidRPr="00E91E23">
        <w:rPr>
          <w:rFonts w:asciiTheme="majorBidi" w:hAnsiTheme="majorBidi" w:cstheme="majorBidi"/>
          <w:color w:val="000000" w:themeColor="text1"/>
          <w:szCs w:val="24"/>
          <w:vertAlign w:val="subscript"/>
        </w:rPr>
        <w:t xml:space="preserve"> </w:t>
      </w:r>
      <w:r w:rsidR="003360FD" w:rsidRPr="00E91E23">
        <w:rPr>
          <w:rFonts w:asciiTheme="majorBidi" w:hAnsiTheme="majorBidi" w:cstheme="majorBidi"/>
          <w:color w:val="000000" w:themeColor="text1"/>
          <w:szCs w:val="24"/>
        </w:rPr>
        <w:t>R</w:t>
      </w:r>
      <w:r w:rsidR="003360FD" w:rsidRPr="00E91E23">
        <w:rPr>
          <w:rFonts w:asciiTheme="majorBidi" w:hAnsiTheme="majorBidi" w:cstheme="majorBidi"/>
          <w:color w:val="000000" w:themeColor="text1"/>
          <w:szCs w:val="24"/>
          <w:vertAlign w:val="superscript"/>
        </w:rPr>
        <w:t>2</w:t>
      </w:r>
      <w:r w:rsidR="003360FD" w:rsidRPr="00E91E23">
        <w:rPr>
          <w:rFonts w:asciiTheme="majorBidi" w:hAnsiTheme="majorBidi" w:cstheme="majorBidi"/>
          <w:color w:val="000000" w:themeColor="text1"/>
          <w:szCs w:val="24"/>
          <w:vertAlign w:val="subscript"/>
        </w:rPr>
        <w:t>pred</w:t>
      </w:r>
      <w:r w:rsidR="003360FD" w:rsidRPr="00E91E23">
        <w:rPr>
          <w:rFonts w:asciiTheme="majorBidi" w:hAnsiTheme="majorBidi" w:cstheme="majorBidi"/>
          <w:color w:val="000000" w:themeColor="text1"/>
          <w:szCs w:val="24"/>
        </w:rPr>
        <w:t xml:space="preserve"> for the predicted model are 0.989, 0.969 and 0.932, respectively. The significance of the predicted model has been assessed using ANOVA as shown in Table </w:t>
      </w:r>
      <w:r w:rsidR="006E3F82" w:rsidRPr="00E91E23">
        <w:rPr>
          <w:rFonts w:asciiTheme="majorBidi" w:hAnsiTheme="majorBidi" w:cstheme="majorBidi"/>
          <w:color w:val="000000" w:themeColor="text1"/>
          <w:szCs w:val="24"/>
        </w:rPr>
        <w:t>7</w:t>
      </w:r>
      <w:r w:rsidR="003360FD" w:rsidRPr="00E91E23">
        <w:rPr>
          <w:rFonts w:asciiTheme="majorBidi" w:hAnsiTheme="majorBidi" w:cstheme="majorBidi"/>
          <w:color w:val="000000" w:themeColor="text1"/>
          <w:szCs w:val="24"/>
        </w:rPr>
        <w:t>.</w:t>
      </w:r>
      <w:r w:rsidR="006E3F82">
        <w:rPr>
          <w:rFonts w:ascii="Times New Roman" w:hAnsi="Times New Roman"/>
          <w:color w:val="000000" w:themeColor="text1"/>
          <w:sz w:val="22"/>
          <w:szCs w:val="18"/>
        </w:rPr>
        <w:br w:type="page"/>
      </w:r>
    </w:p>
    <w:p w14:paraId="43BAC3E3" w14:textId="580D9B22" w:rsidR="003360FD" w:rsidRPr="0014729F" w:rsidRDefault="003360FD" w:rsidP="003360FD">
      <w:pPr>
        <w:pStyle w:val="TAMainText"/>
        <w:spacing w:line="276" w:lineRule="auto"/>
        <w:ind w:firstLine="0"/>
        <w:contextualSpacing/>
        <w:jc w:val="center"/>
        <w:rPr>
          <w:rFonts w:ascii="Times New Roman" w:hAnsi="Times New Roman"/>
          <w:color w:val="000000" w:themeColor="text1"/>
          <w:sz w:val="22"/>
          <w:szCs w:val="18"/>
        </w:rPr>
      </w:pPr>
      <w:r>
        <w:rPr>
          <w:rFonts w:ascii="Times New Roman" w:hAnsi="Times New Roman"/>
          <w:color w:val="000000" w:themeColor="text1"/>
          <w:sz w:val="22"/>
          <w:szCs w:val="18"/>
        </w:rPr>
        <w:lastRenderedPageBreak/>
        <w:t xml:space="preserve">Table </w:t>
      </w:r>
      <w:r w:rsidR="006E3F82">
        <w:rPr>
          <w:rFonts w:ascii="Times New Roman" w:hAnsi="Times New Roman"/>
          <w:color w:val="000000" w:themeColor="text1"/>
          <w:sz w:val="22"/>
          <w:szCs w:val="18"/>
        </w:rPr>
        <w:t>7</w:t>
      </w:r>
      <w:r w:rsidRPr="0014729F">
        <w:rPr>
          <w:rFonts w:ascii="Times New Roman" w:hAnsi="Times New Roman"/>
          <w:color w:val="000000" w:themeColor="text1"/>
          <w:sz w:val="22"/>
          <w:szCs w:val="18"/>
        </w:rPr>
        <w:t xml:space="preserve">. Analysis of variance for </w:t>
      </w:r>
      <w:r>
        <w:rPr>
          <w:rFonts w:ascii="Times New Roman" w:hAnsi="Times New Roman"/>
          <w:color w:val="000000" w:themeColor="text1"/>
          <w:sz w:val="22"/>
          <w:szCs w:val="18"/>
        </w:rPr>
        <w:t xml:space="preserve">FFA conversion of the </w:t>
      </w:r>
      <w:r w:rsidRPr="0014729F">
        <w:rPr>
          <w:rFonts w:ascii="Times New Roman" w:hAnsi="Times New Roman"/>
          <w:color w:val="000000" w:themeColor="text1"/>
          <w:sz w:val="22"/>
          <w:szCs w:val="18"/>
        </w:rPr>
        <w:t>developed model</w:t>
      </w:r>
    </w:p>
    <w:tbl>
      <w:tblPr>
        <w:tblStyle w:val="TableGrid"/>
        <w:tblW w:w="924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1151"/>
        <w:gridCol w:w="1146"/>
        <w:gridCol w:w="1256"/>
        <w:gridCol w:w="1256"/>
        <w:gridCol w:w="1256"/>
        <w:gridCol w:w="1423"/>
      </w:tblGrid>
      <w:tr w:rsidR="003360FD" w:rsidRPr="005D2E75" w14:paraId="5A36FFD8" w14:textId="77777777" w:rsidTr="00E91E23">
        <w:trPr>
          <w:trHeight w:val="341"/>
          <w:jc w:val="center"/>
        </w:trPr>
        <w:tc>
          <w:tcPr>
            <w:tcW w:w="1757" w:type="dxa"/>
            <w:tcBorders>
              <w:top w:val="single" w:sz="4" w:space="0" w:color="auto"/>
              <w:bottom w:val="single" w:sz="4" w:space="0" w:color="auto"/>
            </w:tcBorders>
            <w:noWrap/>
            <w:vAlign w:val="center"/>
            <w:hideMark/>
          </w:tcPr>
          <w:p w14:paraId="6EF9ADBC" w14:textId="77777777" w:rsidR="003360FD" w:rsidRPr="005D2E75" w:rsidRDefault="003360FD"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Source</w:t>
            </w:r>
          </w:p>
        </w:tc>
        <w:tc>
          <w:tcPr>
            <w:tcW w:w="1151" w:type="dxa"/>
            <w:tcBorders>
              <w:top w:val="single" w:sz="4" w:space="0" w:color="auto"/>
              <w:bottom w:val="single" w:sz="4" w:space="0" w:color="auto"/>
            </w:tcBorders>
            <w:noWrap/>
            <w:vAlign w:val="center"/>
            <w:hideMark/>
          </w:tcPr>
          <w:p w14:paraId="7B8AF011" w14:textId="77777777" w:rsidR="003360FD" w:rsidRPr="005D2E75" w:rsidRDefault="003360FD">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Sum of Squares</w:t>
            </w:r>
          </w:p>
        </w:tc>
        <w:tc>
          <w:tcPr>
            <w:tcW w:w="1146" w:type="dxa"/>
            <w:tcBorders>
              <w:top w:val="single" w:sz="4" w:space="0" w:color="auto"/>
              <w:bottom w:val="single" w:sz="4" w:space="0" w:color="auto"/>
            </w:tcBorders>
            <w:noWrap/>
            <w:vAlign w:val="center"/>
            <w:hideMark/>
          </w:tcPr>
          <w:p w14:paraId="1C28B63D" w14:textId="77777777" w:rsidR="003360FD" w:rsidRPr="005D2E75" w:rsidRDefault="003360FD">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df</w:t>
            </w:r>
          </w:p>
        </w:tc>
        <w:tc>
          <w:tcPr>
            <w:tcW w:w="1256" w:type="dxa"/>
            <w:tcBorders>
              <w:top w:val="single" w:sz="4" w:space="0" w:color="auto"/>
              <w:bottom w:val="single" w:sz="4" w:space="0" w:color="auto"/>
            </w:tcBorders>
            <w:noWrap/>
            <w:vAlign w:val="center"/>
            <w:hideMark/>
          </w:tcPr>
          <w:p w14:paraId="60E3F197" w14:textId="77777777" w:rsidR="003360FD" w:rsidRPr="005D2E75" w:rsidRDefault="003360FD">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Mean Square</w:t>
            </w:r>
          </w:p>
        </w:tc>
        <w:tc>
          <w:tcPr>
            <w:tcW w:w="1256" w:type="dxa"/>
            <w:tcBorders>
              <w:top w:val="single" w:sz="4" w:space="0" w:color="auto"/>
              <w:bottom w:val="single" w:sz="4" w:space="0" w:color="auto"/>
            </w:tcBorders>
            <w:noWrap/>
            <w:vAlign w:val="center"/>
            <w:hideMark/>
          </w:tcPr>
          <w:p w14:paraId="23B806DF" w14:textId="77777777" w:rsidR="003360FD" w:rsidRPr="005D2E75" w:rsidRDefault="003360FD">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F-value</w:t>
            </w:r>
          </w:p>
        </w:tc>
        <w:tc>
          <w:tcPr>
            <w:tcW w:w="1256" w:type="dxa"/>
            <w:tcBorders>
              <w:top w:val="single" w:sz="4" w:space="0" w:color="auto"/>
              <w:bottom w:val="single" w:sz="4" w:space="0" w:color="auto"/>
            </w:tcBorders>
            <w:noWrap/>
            <w:vAlign w:val="center"/>
            <w:hideMark/>
          </w:tcPr>
          <w:p w14:paraId="65EC6AC2" w14:textId="77777777" w:rsidR="003360FD" w:rsidRPr="005D2E75" w:rsidRDefault="003360FD">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P-value</w:t>
            </w:r>
          </w:p>
        </w:tc>
        <w:tc>
          <w:tcPr>
            <w:tcW w:w="1423" w:type="dxa"/>
            <w:tcBorders>
              <w:top w:val="single" w:sz="4" w:space="0" w:color="auto"/>
              <w:bottom w:val="single" w:sz="4" w:space="0" w:color="auto"/>
            </w:tcBorders>
            <w:vAlign w:val="center"/>
          </w:tcPr>
          <w:p w14:paraId="39C874D6" w14:textId="77777777" w:rsidR="003360FD" w:rsidRPr="005D2E75" w:rsidRDefault="003360FD">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Significance</w:t>
            </w:r>
          </w:p>
        </w:tc>
      </w:tr>
      <w:tr w:rsidR="0062582B" w:rsidRPr="005D2E75" w14:paraId="1969C797" w14:textId="77777777" w:rsidTr="00E91E23">
        <w:trPr>
          <w:trHeight w:val="341"/>
          <w:jc w:val="center"/>
        </w:trPr>
        <w:tc>
          <w:tcPr>
            <w:tcW w:w="1757" w:type="dxa"/>
            <w:tcBorders>
              <w:top w:val="single" w:sz="4" w:space="0" w:color="auto"/>
            </w:tcBorders>
            <w:noWrap/>
            <w:vAlign w:val="center"/>
            <w:hideMark/>
          </w:tcPr>
          <w:p w14:paraId="0B01F3F6"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Model</w:t>
            </w:r>
          </w:p>
        </w:tc>
        <w:tc>
          <w:tcPr>
            <w:tcW w:w="1151" w:type="dxa"/>
            <w:tcBorders>
              <w:top w:val="single" w:sz="4" w:space="0" w:color="auto"/>
            </w:tcBorders>
            <w:noWrap/>
            <w:vAlign w:val="center"/>
          </w:tcPr>
          <w:p w14:paraId="64F8ECD2" w14:textId="5B7791C2" w:rsidR="0062582B" w:rsidRPr="005D2E75" w:rsidRDefault="0062582B">
            <w:pPr>
              <w:spacing w:after="0"/>
              <w:jc w:val="center"/>
              <w:rPr>
                <w:rFonts w:asciiTheme="majorBidi" w:hAnsiTheme="majorBidi" w:cstheme="majorBidi"/>
                <w:color w:val="000000"/>
                <w:szCs w:val="24"/>
                <w:lang w:eastAsia="en-GB"/>
              </w:rPr>
            </w:pPr>
            <w:r>
              <w:rPr>
                <w:color w:val="000000"/>
              </w:rPr>
              <w:t>1.70</w:t>
            </w:r>
          </w:p>
        </w:tc>
        <w:tc>
          <w:tcPr>
            <w:tcW w:w="1146" w:type="dxa"/>
            <w:tcBorders>
              <w:top w:val="single" w:sz="4" w:space="0" w:color="auto"/>
            </w:tcBorders>
            <w:noWrap/>
            <w:vAlign w:val="center"/>
            <w:hideMark/>
          </w:tcPr>
          <w:p w14:paraId="3CA226EE"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14</w:t>
            </w:r>
          </w:p>
        </w:tc>
        <w:tc>
          <w:tcPr>
            <w:tcW w:w="1256" w:type="dxa"/>
            <w:tcBorders>
              <w:top w:val="single" w:sz="4" w:space="0" w:color="auto"/>
            </w:tcBorders>
            <w:noWrap/>
            <w:vAlign w:val="center"/>
            <w:hideMark/>
          </w:tcPr>
          <w:p w14:paraId="33BC4EDB" w14:textId="6146B4EE" w:rsidR="0062582B" w:rsidRPr="005D2E75" w:rsidRDefault="0062582B">
            <w:pPr>
              <w:spacing w:after="0"/>
              <w:jc w:val="center"/>
              <w:rPr>
                <w:rFonts w:asciiTheme="majorBidi" w:hAnsiTheme="majorBidi" w:cstheme="majorBidi"/>
                <w:color w:val="000000"/>
                <w:szCs w:val="24"/>
                <w:lang w:eastAsia="en-GB"/>
              </w:rPr>
            </w:pPr>
            <w:r>
              <w:rPr>
                <w:color w:val="000000"/>
              </w:rPr>
              <w:t>0.1217</w:t>
            </w:r>
          </w:p>
        </w:tc>
        <w:tc>
          <w:tcPr>
            <w:tcW w:w="1256" w:type="dxa"/>
            <w:tcBorders>
              <w:top w:val="single" w:sz="4" w:space="0" w:color="auto"/>
            </w:tcBorders>
            <w:noWrap/>
            <w:vAlign w:val="center"/>
            <w:hideMark/>
          </w:tcPr>
          <w:p w14:paraId="5A29EB98" w14:textId="7FDDAC20" w:rsidR="0062582B" w:rsidRPr="005D2E75" w:rsidRDefault="0062582B">
            <w:pPr>
              <w:spacing w:after="0"/>
              <w:jc w:val="center"/>
              <w:rPr>
                <w:rFonts w:asciiTheme="majorBidi" w:hAnsiTheme="majorBidi" w:cstheme="majorBidi"/>
                <w:color w:val="000000"/>
                <w:szCs w:val="24"/>
                <w:lang w:eastAsia="en-GB"/>
              </w:rPr>
            </w:pPr>
            <w:r>
              <w:rPr>
                <w:color w:val="000000"/>
              </w:rPr>
              <w:t>12.88</w:t>
            </w:r>
          </w:p>
        </w:tc>
        <w:tc>
          <w:tcPr>
            <w:tcW w:w="1256" w:type="dxa"/>
            <w:tcBorders>
              <w:top w:val="single" w:sz="4" w:space="0" w:color="auto"/>
            </w:tcBorders>
            <w:noWrap/>
            <w:vAlign w:val="center"/>
            <w:hideMark/>
          </w:tcPr>
          <w:p w14:paraId="153FFD5D" w14:textId="76E15558" w:rsidR="0062582B" w:rsidRPr="005D2E75" w:rsidRDefault="0062582B">
            <w:pPr>
              <w:spacing w:after="0"/>
              <w:jc w:val="center"/>
              <w:rPr>
                <w:rFonts w:asciiTheme="majorBidi" w:hAnsiTheme="majorBidi" w:cstheme="majorBidi"/>
                <w:color w:val="000000"/>
                <w:szCs w:val="24"/>
                <w:lang w:eastAsia="en-GB"/>
              </w:rPr>
            </w:pPr>
            <w:r>
              <w:rPr>
                <w:color w:val="000000"/>
              </w:rPr>
              <w:t>&lt; 0.0001</w:t>
            </w:r>
          </w:p>
        </w:tc>
        <w:tc>
          <w:tcPr>
            <w:tcW w:w="1423" w:type="dxa"/>
            <w:tcBorders>
              <w:top w:val="single" w:sz="4" w:space="0" w:color="auto"/>
            </w:tcBorders>
            <w:vAlign w:val="center"/>
          </w:tcPr>
          <w:p w14:paraId="52E795C7" w14:textId="77777777" w:rsidR="0062582B" w:rsidRPr="005D2E75" w:rsidRDefault="0062582B">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HS</w:t>
            </w:r>
          </w:p>
        </w:tc>
      </w:tr>
      <w:tr w:rsidR="0062582B" w:rsidRPr="005D2E75" w14:paraId="12A109C5" w14:textId="77777777" w:rsidTr="00E91E23">
        <w:trPr>
          <w:trHeight w:val="341"/>
          <w:jc w:val="center"/>
        </w:trPr>
        <w:tc>
          <w:tcPr>
            <w:tcW w:w="1757" w:type="dxa"/>
            <w:noWrap/>
            <w:vAlign w:val="center"/>
            <w:hideMark/>
          </w:tcPr>
          <w:p w14:paraId="0A1AAC99"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A-MeOH:Oil</w:t>
            </w:r>
          </w:p>
        </w:tc>
        <w:tc>
          <w:tcPr>
            <w:tcW w:w="1151" w:type="dxa"/>
            <w:noWrap/>
            <w:vAlign w:val="center"/>
          </w:tcPr>
          <w:p w14:paraId="3C5C1AA9" w14:textId="7AA80ECE" w:rsidR="0062582B" w:rsidRPr="005D2E75" w:rsidRDefault="0062582B">
            <w:pPr>
              <w:spacing w:after="0"/>
              <w:jc w:val="center"/>
              <w:rPr>
                <w:rFonts w:asciiTheme="majorBidi" w:hAnsiTheme="majorBidi" w:cstheme="majorBidi"/>
                <w:color w:val="000000"/>
                <w:szCs w:val="24"/>
                <w:lang w:eastAsia="en-GB"/>
              </w:rPr>
            </w:pPr>
            <w:r>
              <w:rPr>
                <w:color w:val="000000"/>
              </w:rPr>
              <w:t>0.0330</w:t>
            </w:r>
          </w:p>
        </w:tc>
        <w:tc>
          <w:tcPr>
            <w:tcW w:w="1146" w:type="dxa"/>
            <w:noWrap/>
            <w:vAlign w:val="center"/>
            <w:hideMark/>
          </w:tcPr>
          <w:p w14:paraId="34779E43"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6BFF3426" w14:textId="1312F178" w:rsidR="0062582B" w:rsidRPr="005D2E75" w:rsidRDefault="0062582B">
            <w:pPr>
              <w:spacing w:after="0"/>
              <w:jc w:val="center"/>
              <w:rPr>
                <w:rFonts w:asciiTheme="majorBidi" w:hAnsiTheme="majorBidi" w:cstheme="majorBidi"/>
                <w:color w:val="000000"/>
                <w:szCs w:val="24"/>
                <w:lang w:eastAsia="en-GB"/>
              </w:rPr>
            </w:pPr>
            <w:r>
              <w:rPr>
                <w:color w:val="000000"/>
              </w:rPr>
              <w:t>0.0330</w:t>
            </w:r>
          </w:p>
        </w:tc>
        <w:tc>
          <w:tcPr>
            <w:tcW w:w="1256" w:type="dxa"/>
            <w:noWrap/>
            <w:vAlign w:val="center"/>
            <w:hideMark/>
          </w:tcPr>
          <w:p w14:paraId="38807E68" w14:textId="7394A00A" w:rsidR="0062582B" w:rsidRPr="005D2E75" w:rsidRDefault="0062582B">
            <w:pPr>
              <w:spacing w:after="0"/>
              <w:jc w:val="center"/>
              <w:rPr>
                <w:rFonts w:asciiTheme="majorBidi" w:hAnsiTheme="majorBidi" w:cstheme="majorBidi"/>
                <w:color w:val="000000"/>
                <w:szCs w:val="24"/>
                <w:lang w:eastAsia="en-GB"/>
              </w:rPr>
            </w:pPr>
            <w:r>
              <w:rPr>
                <w:color w:val="000000"/>
              </w:rPr>
              <w:t>3.49</w:t>
            </w:r>
          </w:p>
        </w:tc>
        <w:tc>
          <w:tcPr>
            <w:tcW w:w="1256" w:type="dxa"/>
            <w:noWrap/>
            <w:vAlign w:val="center"/>
            <w:hideMark/>
          </w:tcPr>
          <w:p w14:paraId="347E2523" w14:textId="6F8FCCE6" w:rsidR="0062582B" w:rsidRPr="005D2E75" w:rsidRDefault="0062582B">
            <w:pPr>
              <w:spacing w:after="0"/>
              <w:jc w:val="center"/>
              <w:rPr>
                <w:rFonts w:asciiTheme="majorBidi" w:hAnsiTheme="majorBidi" w:cstheme="majorBidi"/>
                <w:color w:val="000000"/>
                <w:szCs w:val="24"/>
                <w:lang w:eastAsia="en-GB"/>
              </w:rPr>
            </w:pPr>
            <w:r>
              <w:rPr>
                <w:color w:val="000000"/>
              </w:rPr>
              <w:t>0.0812</w:t>
            </w:r>
          </w:p>
        </w:tc>
        <w:tc>
          <w:tcPr>
            <w:tcW w:w="1423" w:type="dxa"/>
            <w:vAlign w:val="center"/>
          </w:tcPr>
          <w:p w14:paraId="666382E2" w14:textId="6EAD4AED" w:rsidR="0062582B" w:rsidRPr="005D2E75" w:rsidRDefault="0062582B">
            <w:pPr>
              <w:spacing w:after="0"/>
              <w:jc w:val="center"/>
              <w:rPr>
                <w:rFonts w:asciiTheme="majorBidi" w:hAnsiTheme="majorBidi" w:cstheme="majorBidi"/>
                <w:color w:val="000000"/>
                <w:szCs w:val="24"/>
                <w:lang w:eastAsia="en-GB"/>
              </w:rPr>
            </w:pPr>
            <w:r>
              <w:rPr>
                <w:rFonts w:asciiTheme="majorBidi" w:hAnsiTheme="majorBidi" w:cstheme="majorBidi"/>
                <w:color w:val="000000"/>
                <w:szCs w:val="24"/>
                <w:lang w:eastAsia="en-GB"/>
              </w:rPr>
              <w:t>N</w:t>
            </w:r>
            <w:r w:rsidRPr="005D2E75">
              <w:rPr>
                <w:rFonts w:asciiTheme="majorBidi" w:hAnsiTheme="majorBidi" w:cstheme="majorBidi"/>
                <w:color w:val="000000"/>
                <w:szCs w:val="24"/>
                <w:lang w:eastAsia="en-GB"/>
              </w:rPr>
              <w:t>S</w:t>
            </w:r>
          </w:p>
        </w:tc>
      </w:tr>
      <w:tr w:rsidR="0062582B" w:rsidRPr="005D2E75" w14:paraId="0DD66771" w14:textId="77777777" w:rsidTr="00E91E23">
        <w:trPr>
          <w:trHeight w:val="341"/>
          <w:jc w:val="center"/>
        </w:trPr>
        <w:tc>
          <w:tcPr>
            <w:tcW w:w="1757" w:type="dxa"/>
            <w:noWrap/>
            <w:vAlign w:val="center"/>
            <w:hideMark/>
          </w:tcPr>
          <w:p w14:paraId="47009319"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B-Temperature</w:t>
            </w:r>
          </w:p>
        </w:tc>
        <w:tc>
          <w:tcPr>
            <w:tcW w:w="1151" w:type="dxa"/>
            <w:noWrap/>
            <w:vAlign w:val="center"/>
          </w:tcPr>
          <w:p w14:paraId="7C17F953" w14:textId="513B9CF7" w:rsidR="0062582B" w:rsidRPr="005D2E75" w:rsidRDefault="0062582B">
            <w:pPr>
              <w:spacing w:after="0"/>
              <w:jc w:val="center"/>
              <w:rPr>
                <w:rFonts w:asciiTheme="majorBidi" w:hAnsiTheme="majorBidi" w:cstheme="majorBidi"/>
                <w:color w:val="000000"/>
                <w:szCs w:val="24"/>
                <w:lang w:eastAsia="en-GB"/>
              </w:rPr>
            </w:pPr>
            <w:r>
              <w:rPr>
                <w:color w:val="000000"/>
              </w:rPr>
              <w:t>0.2380</w:t>
            </w:r>
          </w:p>
        </w:tc>
        <w:tc>
          <w:tcPr>
            <w:tcW w:w="1146" w:type="dxa"/>
            <w:noWrap/>
            <w:vAlign w:val="center"/>
            <w:hideMark/>
          </w:tcPr>
          <w:p w14:paraId="3EC4DDCA"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217D52F2" w14:textId="49C73B85" w:rsidR="0062582B" w:rsidRPr="005D2E75" w:rsidRDefault="0062582B">
            <w:pPr>
              <w:spacing w:after="0"/>
              <w:jc w:val="center"/>
              <w:rPr>
                <w:rFonts w:asciiTheme="majorBidi" w:hAnsiTheme="majorBidi" w:cstheme="majorBidi"/>
                <w:color w:val="000000"/>
                <w:szCs w:val="24"/>
                <w:lang w:eastAsia="en-GB"/>
              </w:rPr>
            </w:pPr>
            <w:r>
              <w:rPr>
                <w:color w:val="000000"/>
              </w:rPr>
              <w:t>0.2380</w:t>
            </w:r>
          </w:p>
        </w:tc>
        <w:tc>
          <w:tcPr>
            <w:tcW w:w="1256" w:type="dxa"/>
            <w:noWrap/>
            <w:vAlign w:val="center"/>
            <w:hideMark/>
          </w:tcPr>
          <w:p w14:paraId="5FE3C91B" w14:textId="7A5F04C6" w:rsidR="0062582B" w:rsidRPr="005D2E75" w:rsidRDefault="0062582B">
            <w:pPr>
              <w:spacing w:after="0"/>
              <w:jc w:val="center"/>
              <w:rPr>
                <w:rFonts w:asciiTheme="majorBidi" w:hAnsiTheme="majorBidi" w:cstheme="majorBidi"/>
                <w:color w:val="000000"/>
                <w:szCs w:val="24"/>
                <w:lang w:eastAsia="en-GB"/>
              </w:rPr>
            </w:pPr>
            <w:r>
              <w:rPr>
                <w:color w:val="000000"/>
              </w:rPr>
              <w:t>25.20</w:t>
            </w:r>
          </w:p>
        </w:tc>
        <w:tc>
          <w:tcPr>
            <w:tcW w:w="1256" w:type="dxa"/>
            <w:noWrap/>
            <w:vAlign w:val="center"/>
            <w:hideMark/>
          </w:tcPr>
          <w:p w14:paraId="40A6FDAE" w14:textId="02DFAA2D" w:rsidR="0062582B" w:rsidRPr="005D2E75" w:rsidRDefault="0062582B">
            <w:pPr>
              <w:spacing w:after="0"/>
              <w:jc w:val="center"/>
              <w:rPr>
                <w:rFonts w:asciiTheme="majorBidi" w:hAnsiTheme="majorBidi" w:cstheme="majorBidi"/>
                <w:color w:val="000000"/>
                <w:szCs w:val="24"/>
                <w:lang w:eastAsia="en-GB"/>
              </w:rPr>
            </w:pPr>
            <w:r>
              <w:rPr>
                <w:color w:val="000000"/>
              </w:rPr>
              <w:t>0.0002</w:t>
            </w:r>
          </w:p>
        </w:tc>
        <w:tc>
          <w:tcPr>
            <w:tcW w:w="1423" w:type="dxa"/>
            <w:vAlign w:val="center"/>
          </w:tcPr>
          <w:p w14:paraId="615ED320" w14:textId="77777777" w:rsidR="0062582B" w:rsidRPr="005D2E75" w:rsidRDefault="0062582B">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HS</w:t>
            </w:r>
          </w:p>
        </w:tc>
      </w:tr>
      <w:tr w:rsidR="0062582B" w:rsidRPr="005D2E75" w14:paraId="7BC36D20" w14:textId="77777777" w:rsidTr="00E91E23">
        <w:trPr>
          <w:trHeight w:val="341"/>
          <w:jc w:val="center"/>
        </w:trPr>
        <w:tc>
          <w:tcPr>
            <w:tcW w:w="1757" w:type="dxa"/>
            <w:noWrap/>
            <w:vAlign w:val="center"/>
            <w:hideMark/>
          </w:tcPr>
          <w:p w14:paraId="754B1458"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C-Pressure</w:t>
            </w:r>
          </w:p>
        </w:tc>
        <w:tc>
          <w:tcPr>
            <w:tcW w:w="1151" w:type="dxa"/>
            <w:noWrap/>
            <w:vAlign w:val="center"/>
          </w:tcPr>
          <w:p w14:paraId="5C5859F2" w14:textId="128B8641" w:rsidR="0062582B" w:rsidRPr="005D2E75" w:rsidRDefault="0062582B">
            <w:pPr>
              <w:spacing w:after="0"/>
              <w:jc w:val="center"/>
              <w:rPr>
                <w:rFonts w:asciiTheme="majorBidi" w:hAnsiTheme="majorBidi" w:cstheme="majorBidi"/>
                <w:color w:val="000000"/>
                <w:szCs w:val="24"/>
                <w:lang w:eastAsia="en-GB"/>
              </w:rPr>
            </w:pPr>
            <w:r>
              <w:rPr>
                <w:color w:val="000000"/>
              </w:rPr>
              <w:t>0.0022</w:t>
            </w:r>
          </w:p>
        </w:tc>
        <w:tc>
          <w:tcPr>
            <w:tcW w:w="1146" w:type="dxa"/>
            <w:noWrap/>
            <w:vAlign w:val="center"/>
            <w:hideMark/>
          </w:tcPr>
          <w:p w14:paraId="447F7AFF"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699E598F" w14:textId="5B829865" w:rsidR="0062582B" w:rsidRPr="005D2E75" w:rsidRDefault="0062582B">
            <w:pPr>
              <w:spacing w:after="0"/>
              <w:jc w:val="center"/>
              <w:rPr>
                <w:rFonts w:asciiTheme="majorBidi" w:hAnsiTheme="majorBidi" w:cstheme="majorBidi"/>
                <w:color w:val="000000"/>
                <w:szCs w:val="24"/>
                <w:lang w:eastAsia="en-GB"/>
              </w:rPr>
            </w:pPr>
            <w:r>
              <w:rPr>
                <w:color w:val="000000"/>
              </w:rPr>
              <w:t>0.0022</w:t>
            </w:r>
          </w:p>
        </w:tc>
        <w:tc>
          <w:tcPr>
            <w:tcW w:w="1256" w:type="dxa"/>
            <w:noWrap/>
            <w:vAlign w:val="center"/>
            <w:hideMark/>
          </w:tcPr>
          <w:p w14:paraId="7ADEA361" w14:textId="0B0A23E0" w:rsidR="0062582B" w:rsidRPr="005D2E75" w:rsidRDefault="0062582B">
            <w:pPr>
              <w:spacing w:after="0"/>
              <w:jc w:val="center"/>
              <w:rPr>
                <w:rFonts w:asciiTheme="majorBidi" w:hAnsiTheme="majorBidi" w:cstheme="majorBidi"/>
                <w:color w:val="000000"/>
                <w:szCs w:val="24"/>
                <w:lang w:eastAsia="en-GB"/>
              </w:rPr>
            </w:pPr>
            <w:r>
              <w:rPr>
                <w:color w:val="000000"/>
              </w:rPr>
              <w:t>0.2334</w:t>
            </w:r>
          </w:p>
        </w:tc>
        <w:tc>
          <w:tcPr>
            <w:tcW w:w="1256" w:type="dxa"/>
            <w:noWrap/>
            <w:vAlign w:val="center"/>
            <w:hideMark/>
          </w:tcPr>
          <w:p w14:paraId="4A2EB7AC" w14:textId="1CEC2B5A" w:rsidR="0062582B" w:rsidRPr="005D2E75" w:rsidRDefault="0062582B">
            <w:pPr>
              <w:spacing w:after="0"/>
              <w:jc w:val="center"/>
              <w:rPr>
                <w:rFonts w:asciiTheme="majorBidi" w:hAnsiTheme="majorBidi" w:cstheme="majorBidi"/>
                <w:color w:val="000000"/>
                <w:szCs w:val="24"/>
                <w:lang w:eastAsia="en-GB"/>
              </w:rPr>
            </w:pPr>
            <w:r>
              <w:rPr>
                <w:color w:val="000000"/>
              </w:rPr>
              <w:t>0.6360</w:t>
            </w:r>
          </w:p>
        </w:tc>
        <w:tc>
          <w:tcPr>
            <w:tcW w:w="1423" w:type="dxa"/>
            <w:vAlign w:val="center"/>
          </w:tcPr>
          <w:p w14:paraId="7D493000" w14:textId="2E282578" w:rsidR="0062582B" w:rsidRPr="005D2E75" w:rsidRDefault="0062582B">
            <w:pPr>
              <w:spacing w:after="0"/>
              <w:jc w:val="center"/>
              <w:rPr>
                <w:rFonts w:asciiTheme="majorBidi" w:hAnsiTheme="majorBidi" w:cstheme="majorBidi"/>
                <w:color w:val="000000"/>
                <w:szCs w:val="24"/>
                <w:lang w:eastAsia="en-GB"/>
              </w:rPr>
            </w:pPr>
            <w:r>
              <w:rPr>
                <w:rFonts w:asciiTheme="majorBidi" w:hAnsiTheme="majorBidi" w:cstheme="majorBidi"/>
                <w:color w:val="000000"/>
                <w:szCs w:val="24"/>
                <w:lang w:eastAsia="en-GB"/>
              </w:rPr>
              <w:t>N</w:t>
            </w:r>
            <w:r w:rsidRPr="005D2E75">
              <w:rPr>
                <w:rFonts w:asciiTheme="majorBidi" w:hAnsiTheme="majorBidi" w:cstheme="majorBidi"/>
                <w:color w:val="000000"/>
                <w:szCs w:val="24"/>
                <w:lang w:eastAsia="en-GB"/>
              </w:rPr>
              <w:t>S</w:t>
            </w:r>
          </w:p>
        </w:tc>
      </w:tr>
      <w:tr w:rsidR="0062582B" w:rsidRPr="005D2E75" w14:paraId="2307816B" w14:textId="77777777" w:rsidTr="00E91E23">
        <w:trPr>
          <w:trHeight w:val="341"/>
          <w:jc w:val="center"/>
        </w:trPr>
        <w:tc>
          <w:tcPr>
            <w:tcW w:w="1757" w:type="dxa"/>
            <w:noWrap/>
            <w:vAlign w:val="center"/>
            <w:hideMark/>
          </w:tcPr>
          <w:p w14:paraId="133E7205"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D-Time</w:t>
            </w:r>
          </w:p>
        </w:tc>
        <w:tc>
          <w:tcPr>
            <w:tcW w:w="1151" w:type="dxa"/>
            <w:noWrap/>
            <w:vAlign w:val="center"/>
          </w:tcPr>
          <w:p w14:paraId="5DA8D400" w14:textId="554626B2" w:rsidR="0062582B" w:rsidRPr="005D2E75" w:rsidRDefault="0062582B">
            <w:pPr>
              <w:spacing w:after="0"/>
              <w:jc w:val="center"/>
              <w:rPr>
                <w:rFonts w:asciiTheme="majorBidi" w:hAnsiTheme="majorBidi" w:cstheme="majorBidi"/>
                <w:color w:val="000000"/>
                <w:szCs w:val="24"/>
                <w:lang w:eastAsia="en-GB"/>
              </w:rPr>
            </w:pPr>
            <w:r>
              <w:rPr>
                <w:color w:val="000000"/>
              </w:rPr>
              <w:t>0.0442</w:t>
            </w:r>
          </w:p>
        </w:tc>
        <w:tc>
          <w:tcPr>
            <w:tcW w:w="1146" w:type="dxa"/>
            <w:noWrap/>
            <w:vAlign w:val="center"/>
            <w:hideMark/>
          </w:tcPr>
          <w:p w14:paraId="30D9E7F5"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32A46152" w14:textId="47249AB3" w:rsidR="0062582B" w:rsidRPr="005D2E75" w:rsidRDefault="0062582B">
            <w:pPr>
              <w:spacing w:after="0"/>
              <w:jc w:val="center"/>
              <w:rPr>
                <w:rFonts w:asciiTheme="majorBidi" w:hAnsiTheme="majorBidi" w:cstheme="majorBidi"/>
                <w:color w:val="000000"/>
                <w:szCs w:val="24"/>
                <w:lang w:eastAsia="en-GB"/>
              </w:rPr>
            </w:pPr>
            <w:r>
              <w:rPr>
                <w:color w:val="000000"/>
              </w:rPr>
              <w:t>0.0442</w:t>
            </w:r>
          </w:p>
        </w:tc>
        <w:tc>
          <w:tcPr>
            <w:tcW w:w="1256" w:type="dxa"/>
            <w:noWrap/>
            <w:vAlign w:val="center"/>
            <w:hideMark/>
          </w:tcPr>
          <w:p w14:paraId="67364CEB" w14:textId="0019B7AC" w:rsidR="0062582B" w:rsidRPr="005D2E75" w:rsidRDefault="0062582B">
            <w:pPr>
              <w:spacing w:after="0"/>
              <w:jc w:val="center"/>
              <w:rPr>
                <w:rFonts w:asciiTheme="majorBidi" w:hAnsiTheme="majorBidi" w:cstheme="majorBidi"/>
                <w:color w:val="000000"/>
                <w:szCs w:val="24"/>
                <w:lang w:eastAsia="en-GB"/>
              </w:rPr>
            </w:pPr>
            <w:r>
              <w:rPr>
                <w:color w:val="000000"/>
              </w:rPr>
              <w:t>4.68</w:t>
            </w:r>
          </w:p>
        </w:tc>
        <w:tc>
          <w:tcPr>
            <w:tcW w:w="1256" w:type="dxa"/>
            <w:noWrap/>
            <w:vAlign w:val="center"/>
            <w:hideMark/>
          </w:tcPr>
          <w:p w14:paraId="2931D42D" w14:textId="48F44174" w:rsidR="0062582B" w:rsidRPr="005D2E75" w:rsidRDefault="0062582B">
            <w:pPr>
              <w:spacing w:after="0"/>
              <w:jc w:val="center"/>
              <w:rPr>
                <w:rFonts w:asciiTheme="majorBidi" w:hAnsiTheme="majorBidi" w:cstheme="majorBidi"/>
                <w:color w:val="000000"/>
                <w:szCs w:val="24"/>
                <w:lang w:eastAsia="en-GB"/>
              </w:rPr>
            </w:pPr>
            <w:r>
              <w:rPr>
                <w:color w:val="000000"/>
              </w:rPr>
              <w:t>0.0471</w:t>
            </w:r>
          </w:p>
        </w:tc>
        <w:tc>
          <w:tcPr>
            <w:tcW w:w="1423" w:type="dxa"/>
            <w:vAlign w:val="center"/>
          </w:tcPr>
          <w:p w14:paraId="77A57F09" w14:textId="49D6BA91" w:rsidR="0062582B" w:rsidRPr="005D2E75" w:rsidRDefault="0062582B">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S</w:t>
            </w:r>
          </w:p>
        </w:tc>
      </w:tr>
      <w:tr w:rsidR="0062582B" w:rsidRPr="005D2E75" w14:paraId="46DA101A" w14:textId="77777777" w:rsidTr="00E91E23">
        <w:trPr>
          <w:trHeight w:val="341"/>
          <w:jc w:val="center"/>
        </w:trPr>
        <w:tc>
          <w:tcPr>
            <w:tcW w:w="1757" w:type="dxa"/>
            <w:noWrap/>
            <w:vAlign w:val="center"/>
            <w:hideMark/>
          </w:tcPr>
          <w:p w14:paraId="71FCB72A"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AB</w:t>
            </w:r>
          </w:p>
        </w:tc>
        <w:tc>
          <w:tcPr>
            <w:tcW w:w="1151" w:type="dxa"/>
            <w:noWrap/>
            <w:vAlign w:val="center"/>
          </w:tcPr>
          <w:p w14:paraId="070BC989" w14:textId="6F4521BD" w:rsidR="0062582B" w:rsidRPr="005D2E75" w:rsidRDefault="0062582B">
            <w:pPr>
              <w:spacing w:after="0"/>
              <w:jc w:val="center"/>
              <w:rPr>
                <w:rFonts w:asciiTheme="majorBidi" w:hAnsiTheme="majorBidi" w:cstheme="majorBidi"/>
                <w:color w:val="000000"/>
                <w:szCs w:val="24"/>
                <w:lang w:eastAsia="en-GB"/>
              </w:rPr>
            </w:pPr>
            <w:r>
              <w:rPr>
                <w:color w:val="000000"/>
              </w:rPr>
              <w:t>0.0743</w:t>
            </w:r>
          </w:p>
        </w:tc>
        <w:tc>
          <w:tcPr>
            <w:tcW w:w="1146" w:type="dxa"/>
            <w:noWrap/>
            <w:vAlign w:val="center"/>
            <w:hideMark/>
          </w:tcPr>
          <w:p w14:paraId="6A3F493C"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18E9730B" w14:textId="2388BC95" w:rsidR="0062582B" w:rsidRPr="005D2E75" w:rsidRDefault="0062582B">
            <w:pPr>
              <w:spacing w:after="0"/>
              <w:jc w:val="center"/>
              <w:rPr>
                <w:rFonts w:asciiTheme="majorBidi" w:hAnsiTheme="majorBidi" w:cstheme="majorBidi"/>
                <w:color w:val="000000"/>
                <w:szCs w:val="24"/>
                <w:lang w:eastAsia="en-GB"/>
              </w:rPr>
            </w:pPr>
            <w:r>
              <w:rPr>
                <w:color w:val="000000"/>
              </w:rPr>
              <w:t>0.0743</w:t>
            </w:r>
          </w:p>
        </w:tc>
        <w:tc>
          <w:tcPr>
            <w:tcW w:w="1256" w:type="dxa"/>
            <w:noWrap/>
            <w:vAlign w:val="center"/>
            <w:hideMark/>
          </w:tcPr>
          <w:p w14:paraId="4EEF2438" w14:textId="0B32B830" w:rsidR="0062582B" w:rsidRPr="005D2E75" w:rsidRDefault="0062582B">
            <w:pPr>
              <w:spacing w:after="0"/>
              <w:jc w:val="center"/>
              <w:rPr>
                <w:rFonts w:asciiTheme="majorBidi" w:hAnsiTheme="majorBidi" w:cstheme="majorBidi"/>
                <w:color w:val="000000"/>
                <w:szCs w:val="24"/>
                <w:lang w:eastAsia="en-GB"/>
              </w:rPr>
            </w:pPr>
            <w:r>
              <w:rPr>
                <w:color w:val="000000"/>
              </w:rPr>
              <w:t>7.86</w:t>
            </w:r>
          </w:p>
        </w:tc>
        <w:tc>
          <w:tcPr>
            <w:tcW w:w="1256" w:type="dxa"/>
            <w:noWrap/>
            <w:vAlign w:val="center"/>
            <w:hideMark/>
          </w:tcPr>
          <w:p w14:paraId="474D4D2A" w14:textId="6C1F9554" w:rsidR="0062582B" w:rsidRPr="005D2E75" w:rsidRDefault="0062582B">
            <w:pPr>
              <w:spacing w:after="0"/>
              <w:jc w:val="center"/>
              <w:rPr>
                <w:rFonts w:asciiTheme="majorBidi" w:hAnsiTheme="majorBidi" w:cstheme="majorBidi"/>
                <w:color w:val="000000"/>
                <w:szCs w:val="24"/>
                <w:lang w:eastAsia="en-GB"/>
              </w:rPr>
            </w:pPr>
            <w:r>
              <w:rPr>
                <w:color w:val="000000"/>
              </w:rPr>
              <w:t>0.0134</w:t>
            </w:r>
          </w:p>
        </w:tc>
        <w:tc>
          <w:tcPr>
            <w:tcW w:w="1423" w:type="dxa"/>
            <w:vAlign w:val="center"/>
          </w:tcPr>
          <w:p w14:paraId="7B960F68" w14:textId="50BD1824" w:rsidR="0062582B" w:rsidRPr="005D2E75" w:rsidRDefault="0062582B">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S</w:t>
            </w:r>
          </w:p>
        </w:tc>
      </w:tr>
      <w:tr w:rsidR="0062582B" w:rsidRPr="005D2E75" w14:paraId="3F9482EB" w14:textId="77777777" w:rsidTr="00E91E23">
        <w:trPr>
          <w:trHeight w:val="341"/>
          <w:jc w:val="center"/>
        </w:trPr>
        <w:tc>
          <w:tcPr>
            <w:tcW w:w="1757" w:type="dxa"/>
            <w:noWrap/>
            <w:vAlign w:val="center"/>
            <w:hideMark/>
          </w:tcPr>
          <w:p w14:paraId="36A89115"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AC</w:t>
            </w:r>
          </w:p>
        </w:tc>
        <w:tc>
          <w:tcPr>
            <w:tcW w:w="1151" w:type="dxa"/>
            <w:noWrap/>
            <w:vAlign w:val="center"/>
          </w:tcPr>
          <w:p w14:paraId="7BD2B216" w14:textId="1F34B7BA" w:rsidR="0062582B" w:rsidRPr="005D2E75" w:rsidRDefault="0062582B">
            <w:pPr>
              <w:spacing w:after="0"/>
              <w:jc w:val="center"/>
              <w:rPr>
                <w:rFonts w:asciiTheme="majorBidi" w:hAnsiTheme="majorBidi" w:cstheme="majorBidi"/>
                <w:color w:val="000000"/>
                <w:szCs w:val="24"/>
                <w:lang w:eastAsia="en-GB"/>
              </w:rPr>
            </w:pPr>
            <w:r>
              <w:rPr>
                <w:color w:val="000000"/>
              </w:rPr>
              <w:t>0.0431</w:t>
            </w:r>
          </w:p>
        </w:tc>
        <w:tc>
          <w:tcPr>
            <w:tcW w:w="1146" w:type="dxa"/>
            <w:noWrap/>
            <w:vAlign w:val="center"/>
            <w:hideMark/>
          </w:tcPr>
          <w:p w14:paraId="5D06DF91"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6BBB94F7" w14:textId="483A2588" w:rsidR="0062582B" w:rsidRPr="005D2E75" w:rsidRDefault="0062582B">
            <w:pPr>
              <w:spacing w:after="0"/>
              <w:jc w:val="center"/>
              <w:rPr>
                <w:rFonts w:asciiTheme="majorBidi" w:hAnsiTheme="majorBidi" w:cstheme="majorBidi"/>
                <w:color w:val="000000"/>
                <w:szCs w:val="24"/>
                <w:lang w:eastAsia="en-GB"/>
              </w:rPr>
            </w:pPr>
            <w:r>
              <w:rPr>
                <w:color w:val="000000"/>
              </w:rPr>
              <w:t>0.0431</w:t>
            </w:r>
          </w:p>
        </w:tc>
        <w:tc>
          <w:tcPr>
            <w:tcW w:w="1256" w:type="dxa"/>
            <w:noWrap/>
            <w:vAlign w:val="center"/>
            <w:hideMark/>
          </w:tcPr>
          <w:p w14:paraId="164EB906" w14:textId="202323FD" w:rsidR="0062582B" w:rsidRPr="005D2E75" w:rsidRDefault="0062582B">
            <w:pPr>
              <w:spacing w:after="0"/>
              <w:jc w:val="center"/>
              <w:rPr>
                <w:rFonts w:asciiTheme="majorBidi" w:hAnsiTheme="majorBidi" w:cstheme="majorBidi"/>
                <w:color w:val="000000"/>
                <w:szCs w:val="24"/>
                <w:lang w:eastAsia="en-GB"/>
              </w:rPr>
            </w:pPr>
            <w:r>
              <w:rPr>
                <w:color w:val="000000"/>
              </w:rPr>
              <w:t>4.56</w:t>
            </w:r>
          </w:p>
        </w:tc>
        <w:tc>
          <w:tcPr>
            <w:tcW w:w="1256" w:type="dxa"/>
            <w:noWrap/>
            <w:vAlign w:val="center"/>
            <w:hideMark/>
          </w:tcPr>
          <w:p w14:paraId="651CE73B" w14:textId="4DF45531" w:rsidR="0062582B" w:rsidRPr="005D2E75" w:rsidRDefault="0062582B">
            <w:pPr>
              <w:spacing w:after="0"/>
              <w:jc w:val="center"/>
              <w:rPr>
                <w:rFonts w:asciiTheme="majorBidi" w:hAnsiTheme="majorBidi" w:cstheme="majorBidi"/>
                <w:color w:val="000000"/>
                <w:szCs w:val="24"/>
                <w:lang w:eastAsia="en-GB"/>
              </w:rPr>
            </w:pPr>
            <w:r>
              <w:rPr>
                <w:color w:val="000000"/>
              </w:rPr>
              <w:t>0.0497</w:t>
            </w:r>
          </w:p>
        </w:tc>
        <w:tc>
          <w:tcPr>
            <w:tcW w:w="1423" w:type="dxa"/>
            <w:vAlign w:val="center"/>
          </w:tcPr>
          <w:p w14:paraId="20DFAA49" w14:textId="3DCDF9AD" w:rsidR="0062582B" w:rsidRPr="005D2E75" w:rsidRDefault="0062582B">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S</w:t>
            </w:r>
          </w:p>
        </w:tc>
      </w:tr>
      <w:tr w:rsidR="0062582B" w:rsidRPr="005D2E75" w14:paraId="719E4BEE" w14:textId="77777777" w:rsidTr="00E91E23">
        <w:trPr>
          <w:trHeight w:val="341"/>
          <w:jc w:val="center"/>
        </w:trPr>
        <w:tc>
          <w:tcPr>
            <w:tcW w:w="1757" w:type="dxa"/>
            <w:noWrap/>
            <w:vAlign w:val="center"/>
            <w:hideMark/>
          </w:tcPr>
          <w:p w14:paraId="3F6F4764"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AD</w:t>
            </w:r>
          </w:p>
        </w:tc>
        <w:tc>
          <w:tcPr>
            <w:tcW w:w="1151" w:type="dxa"/>
            <w:noWrap/>
            <w:vAlign w:val="center"/>
          </w:tcPr>
          <w:p w14:paraId="2B128EE3" w14:textId="752ABC5D" w:rsidR="0062582B" w:rsidRPr="005D2E75" w:rsidRDefault="0062582B">
            <w:pPr>
              <w:spacing w:after="0"/>
              <w:jc w:val="center"/>
              <w:rPr>
                <w:rFonts w:asciiTheme="majorBidi" w:hAnsiTheme="majorBidi" w:cstheme="majorBidi"/>
                <w:color w:val="000000"/>
                <w:szCs w:val="24"/>
                <w:lang w:eastAsia="en-GB"/>
              </w:rPr>
            </w:pPr>
            <w:r>
              <w:rPr>
                <w:color w:val="000000"/>
              </w:rPr>
              <w:t>0.0518</w:t>
            </w:r>
          </w:p>
        </w:tc>
        <w:tc>
          <w:tcPr>
            <w:tcW w:w="1146" w:type="dxa"/>
            <w:noWrap/>
            <w:vAlign w:val="center"/>
            <w:hideMark/>
          </w:tcPr>
          <w:p w14:paraId="02005FDA"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6369E950" w14:textId="21D48AB8" w:rsidR="0062582B" w:rsidRPr="005D2E75" w:rsidRDefault="0062582B">
            <w:pPr>
              <w:spacing w:after="0"/>
              <w:jc w:val="center"/>
              <w:rPr>
                <w:rFonts w:asciiTheme="majorBidi" w:hAnsiTheme="majorBidi" w:cstheme="majorBidi"/>
                <w:color w:val="000000"/>
                <w:szCs w:val="24"/>
                <w:lang w:eastAsia="en-GB"/>
              </w:rPr>
            </w:pPr>
            <w:r>
              <w:rPr>
                <w:color w:val="000000"/>
              </w:rPr>
              <w:t>0.0518</w:t>
            </w:r>
          </w:p>
        </w:tc>
        <w:tc>
          <w:tcPr>
            <w:tcW w:w="1256" w:type="dxa"/>
            <w:noWrap/>
            <w:vAlign w:val="center"/>
            <w:hideMark/>
          </w:tcPr>
          <w:p w14:paraId="712887F7" w14:textId="71FFFEC4" w:rsidR="0062582B" w:rsidRPr="005D2E75" w:rsidRDefault="0062582B">
            <w:pPr>
              <w:spacing w:after="0"/>
              <w:jc w:val="center"/>
              <w:rPr>
                <w:rFonts w:asciiTheme="majorBidi" w:hAnsiTheme="majorBidi" w:cstheme="majorBidi"/>
                <w:color w:val="000000"/>
                <w:szCs w:val="24"/>
                <w:lang w:eastAsia="en-GB"/>
              </w:rPr>
            </w:pPr>
            <w:r>
              <w:rPr>
                <w:color w:val="000000"/>
              </w:rPr>
              <w:t>5.48</w:t>
            </w:r>
          </w:p>
        </w:tc>
        <w:tc>
          <w:tcPr>
            <w:tcW w:w="1256" w:type="dxa"/>
            <w:noWrap/>
            <w:vAlign w:val="center"/>
            <w:hideMark/>
          </w:tcPr>
          <w:p w14:paraId="3AF500C6" w14:textId="456D208C" w:rsidR="0062582B" w:rsidRPr="005D2E75" w:rsidRDefault="0062582B">
            <w:pPr>
              <w:spacing w:after="0"/>
              <w:jc w:val="center"/>
              <w:rPr>
                <w:rFonts w:asciiTheme="majorBidi" w:hAnsiTheme="majorBidi" w:cstheme="majorBidi"/>
                <w:color w:val="000000"/>
                <w:szCs w:val="24"/>
                <w:lang w:eastAsia="en-GB"/>
              </w:rPr>
            </w:pPr>
            <w:r>
              <w:rPr>
                <w:color w:val="000000"/>
              </w:rPr>
              <w:t>0.0335</w:t>
            </w:r>
          </w:p>
        </w:tc>
        <w:tc>
          <w:tcPr>
            <w:tcW w:w="1423" w:type="dxa"/>
            <w:vAlign w:val="center"/>
          </w:tcPr>
          <w:p w14:paraId="642B7116" w14:textId="79E70A3E" w:rsidR="0062582B" w:rsidRPr="005D2E75" w:rsidRDefault="0062582B">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S</w:t>
            </w:r>
          </w:p>
        </w:tc>
      </w:tr>
      <w:tr w:rsidR="0062582B" w:rsidRPr="005D2E75" w14:paraId="311EEACF" w14:textId="77777777" w:rsidTr="00E91E23">
        <w:trPr>
          <w:trHeight w:val="341"/>
          <w:jc w:val="center"/>
        </w:trPr>
        <w:tc>
          <w:tcPr>
            <w:tcW w:w="1757" w:type="dxa"/>
            <w:noWrap/>
            <w:vAlign w:val="center"/>
            <w:hideMark/>
          </w:tcPr>
          <w:p w14:paraId="60D3DBBA"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BC</w:t>
            </w:r>
          </w:p>
        </w:tc>
        <w:tc>
          <w:tcPr>
            <w:tcW w:w="1151" w:type="dxa"/>
            <w:noWrap/>
            <w:vAlign w:val="center"/>
          </w:tcPr>
          <w:p w14:paraId="3AA1488F" w14:textId="3EF536F1" w:rsidR="0062582B" w:rsidRPr="005D2E75" w:rsidRDefault="0062582B">
            <w:pPr>
              <w:spacing w:after="0"/>
              <w:jc w:val="center"/>
              <w:rPr>
                <w:rFonts w:asciiTheme="majorBidi" w:hAnsiTheme="majorBidi" w:cstheme="majorBidi"/>
                <w:color w:val="000000"/>
                <w:szCs w:val="24"/>
                <w:lang w:eastAsia="en-GB"/>
              </w:rPr>
            </w:pPr>
            <w:r>
              <w:rPr>
                <w:color w:val="000000"/>
              </w:rPr>
              <w:t>0.0138</w:t>
            </w:r>
          </w:p>
        </w:tc>
        <w:tc>
          <w:tcPr>
            <w:tcW w:w="1146" w:type="dxa"/>
            <w:noWrap/>
            <w:vAlign w:val="center"/>
            <w:hideMark/>
          </w:tcPr>
          <w:p w14:paraId="5869758E"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60CFC018" w14:textId="635F5DC5" w:rsidR="0062582B" w:rsidRPr="005D2E75" w:rsidRDefault="0062582B">
            <w:pPr>
              <w:spacing w:after="0"/>
              <w:jc w:val="center"/>
              <w:rPr>
                <w:rFonts w:asciiTheme="majorBidi" w:hAnsiTheme="majorBidi" w:cstheme="majorBidi"/>
                <w:color w:val="000000"/>
                <w:szCs w:val="24"/>
                <w:lang w:eastAsia="en-GB"/>
              </w:rPr>
            </w:pPr>
            <w:r>
              <w:rPr>
                <w:color w:val="000000"/>
              </w:rPr>
              <w:t>0.0138</w:t>
            </w:r>
          </w:p>
        </w:tc>
        <w:tc>
          <w:tcPr>
            <w:tcW w:w="1256" w:type="dxa"/>
            <w:noWrap/>
            <w:vAlign w:val="center"/>
            <w:hideMark/>
          </w:tcPr>
          <w:p w14:paraId="1D094E0F" w14:textId="6E3DB3F3" w:rsidR="0062582B" w:rsidRPr="005D2E75" w:rsidRDefault="0062582B">
            <w:pPr>
              <w:spacing w:after="0"/>
              <w:jc w:val="center"/>
              <w:rPr>
                <w:rFonts w:asciiTheme="majorBidi" w:hAnsiTheme="majorBidi" w:cstheme="majorBidi"/>
                <w:color w:val="000000"/>
                <w:szCs w:val="24"/>
                <w:lang w:eastAsia="en-GB"/>
              </w:rPr>
            </w:pPr>
            <w:r>
              <w:rPr>
                <w:color w:val="000000"/>
              </w:rPr>
              <w:t>1.46</w:t>
            </w:r>
          </w:p>
        </w:tc>
        <w:tc>
          <w:tcPr>
            <w:tcW w:w="1256" w:type="dxa"/>
            <w:noWrap/>
            <w:vAlign w:val="center"/>
            <w:hideMark/>
          </w:tcPr>
          <w:p w14:paraId="09045A2A" w14:textId="7693199A" w:rsidR="0062582B" w:rsidRPr="005D2E75" w:rsidRDefault="0062582B">
            <w:pPr>
              <w:spacing w:after="0"/>
              <w:jc w:val="center"/>
              <w:rPr>
                <w:rFonts w:asciiTheme="majorBidi" w:hAnsiTheme="majorBidi" w:cstheme="majorBidi"/>
                <w:color w:val="000000"/>
                <w:szCs w:val="24"/>
                <w:lang w:eastAsia="en-GB"/>
              </w:rPr>
            </w:pPr>
            <w:r>
              <w:rPr>
                <w:color w:val="000000"/>
              </w:rPr>
              <w:t>0.2454</w:t>
            </w:r>
          </w:p>
        </w:tc>
        <w:tc>
          <w:tcPr>
            <w:tcW w:w="1423" w:type="dxa"/>
            <w:vAlign w:val="center"/>
          </w:tcPr>
          <w:p w14:paraId="0703A007" w14:textId="7238FCEB" w:rsidR="0062582B" w:rsidRPr="005D2E75" w:rsidRDefault="0062582B">
            <w:pPr>
              <w:spacing w:after="0"/>
              <w:jc w:val="center"/>
              <w:rPr>
                <w:rFonts w:asciiTheme="majorBidi" w:hAnsiTheme="majorBidi" w:cstheme="majorBidi"/>
                <w:color w:val="000000"/>
                <w:szCs w:val="24"/>
                <w:lang w:eastAsia="en-GB"/>
              </w:rPr>
            </w:pPr>
            <w:r>
              <w:rPr>
                <w:rFonts w:asciiTheme="majorBidi" w:hAnsiTheme="majorBidi" w:cstheme="majorBidi"/>
                <w:color w:val="000000"/>
                <w:szCs w:val="24"/>
                <w:lang w:eastAsia="en-GB"/>
              </w:rPr>
              <w:t>N</w:t>
            </w:r>
            <w:r w:rsidRPr="005D2E75">
              <w:rPr>
                <w:rFonts w:asciiTheme="majorBidi" w:hAnsiTheme="majorBidi" w:cstheme="majorBidi"/>
                <w:color w:val="000000"/>
                <w:szCs w:val="24"/>
                <w:lang w:eastAsia="en-GB"/>
              </w:rPr>
              <w:t>S</w:t>
            </w:r>
          </w:p>
        </w:tc>
      </w:tr>
      <w:tr w:rsidR="0062582B" w:rsidRPr="005D2E75" w14:paraId="10782276" w14:textId="77777777" w:rsidTr="00E91E23">
        <w:trPr>
          <w:trHeight w:val="341"/>
          <w:jc w:val="center"/>
        </w:trPr>
        <w:tc>
          <w:tcPr>
            <w:tcW w:w="1757" w:type="dxa"/>
            <w:noWrap/>
            <w:vAlign w:val="center"/>
            <w:hideMark/>
          </w:tcPr>
          <w:p w14:paraId="0A22DEDE"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BD</w:t>
            </w:r>
          </w:p>
        </w:tc>
        <w:tc>
          <w:tcPr>
            <w:tcW w:w="1151" w:type="dxa"/>
            <w:noWrap/>
            <w:vAlign w:val="center"/>
          </w:tcPr>
          <w:p w14:paraId="76CCB20D" w14:textId="010099FF" w:rsidR="0062582B" w:rsidRPr="005D2E75" w:rsidRDefault="0062582B">
            <w:pPr>
              <w:spacing w:after="0"/>
              <w:jc w:val="center"/>
              <w:rPr>
                <w:rFonts w:asciiTheme="majorBidi" w:hAnsiTheme="majorBidi" w:cstheme="majorBidi"/>
                <w:color w:val="000000"/>
                <w:szCs w:val="24"/>
                <w:lang w:eastAsia="en-GB"/>
              </w:rPr>
            </w:pPr>
            <w:r>
              <w:rPr>
                <w:color w:val="000000"/>
              </w:rPr>
              <w:t>0.0564</w:t>
            </w:r>
          </w:p>
        </w:tc>
        <w:tc>
          <w:tcPr>
            <w:tcW w:w="1146" w:type="dxa"/>
            <w:noWrap/>
            <w:vAlign w:val="center"/>
            <w:hideMark/>
          </w:tcPr>
          <w:p w14:paraId="25D7A0E6"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5C445AEA" w14:textId="15AADDDE" w:rsidR="0062582B" w:rsidRPr="005D2E75" w:rsidRDefault="0062582B">
            <w:pPr>
              <w:spacing w:after="0"/>
              <w:jc w:val="center"/>
              <w:rPr>
                <w:rFonts w:asciiTheme="majorBidi" w:hAnsiTheme="majorBidi" w:cstheme="majorBidi"/>
                <w:color w:val="000000"/>
                <w:szCs w:val="24"/>
                <w:lang w:eastAsia="en-GB"/>
              </w:rPr>
            </w:pPr>
            <w:r>
              <w:rPr>
                <w:color w:val="000000"/>
              </w:rPr>
              <w:t>0.0564</w:t>
            </w:r>
          </w:p>
        </w:tc>
        <w:tc>
          <w:tcPr>
            <w:tcW w:w="1256" w:type="dxa"/>
            <w:noWrap/>
            <w:vAlign w:val="center"/>
            <w:hideMark/>
          </w:tcPr>
          <w:p w14:paraId="4560A829" w14:textId="2BFF89CB" w:rsidR="0062582B" w:rsidRPr="005D2E75" w:rsidRDefault="0062582B">
            <w:pPr>
              <w:spacing w:after="0"/>
              <w:jc w:val="center"/>
              <w:rPr>
                <w:rFonts w:asciiTheme="majorBidi" w:hAnsiTheme="majorBidi" w:cstheme="majorBidi"/>
                <w:color w:val="000000"/>
                <w:szCs w:val="24"/>
                <w:lang w:eastAsia="en-GB"/>
              </w:rPr>
            </w:pPr>
            <w:r>
              <w:rPr>
                <w:color w:val="000000"/>
              </w:rPr>
              <w:t>5.97</w:t>
            </w:r>
          </w:p>
        </w:tc>
        <w:tc>
          <w:tcPr>
            <w:tcW w:w="1256" w:type="dxa"/>
            <w:noWrap/>
            <w:vAlign w:val="center"/>
            <w:hideMark/>
          </w:tcPr>
          <w:p w14:paraId="28200EFA" w14:textId="4CF5BB4C" w:rsidR="0062582B" w:rsidRPr="005D2E75" w:rsidRDefault="0062582B">
            <w:pPr>
              <w:spacing w:after="0"/>
              <w:jc w:val="center"/>
              <w:rPr>
                <w:rFonts w:asciiTheme="majorBidi" w:hAnsiTheme="majorBidi" w:cstheme="majorBidi"/>
                <w:color w:val="000000"/>
                <w:szCs w:val="24"/>
                <w:lang w:eastAsia="en-GB"/>
              </w:rPr>
            </w:pPr>
            <w:r>
              <w:rPr>
                <w:color w:val="000000"/>
              </w:rPr>
              <w:t>0.0274</w:t>
            </w:r>
          </w:p>
        </w:tc>
        <w:tc>
          <w:tcPr>
            <w:tcW w:w="1423" w:type="dxa"/>
            <w:vAlign w:val="center"/>
          </w:tcPr>
          <w:p w14:paraId="70EB5DBD" w14:textId="5DBA4B7A" w:rsidR="0062582B" w:rsidRPr="005D2E75" w:rsidRDefault="0062582B">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S</w:t>
            </w:r>
          </w:p>
        </w:tc>
      </w:tr>
      <w:tr w:rsidR="0062582B" w:rsidRPr="005D2E75" w14:paraId="5657CABA" w14:textId="77777777" w:rsidTr="00E91E23">
        <w:trPr>
          <w:trHeight w:val="341"/>
          <w:jc w:val="center"/>
        </w:trPr>
        <w:tc>
          <w:tcPr>
            <w:tcW w:w="1757" w:type="dxa"/>
            <w:noWrap/>
            <w:vAlign w:val="center"/>
            <w:hideMark/>
          </w:tcPr>
          <w:p w14:paraId="6BCEB3A6"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CD</w:t>
            </w:r>
          </w:p>
        </w:tc>
        <w:tc>
          <w:tcPr>
            <w:tcW w:w="1151" w:type="dxa"/>
            <w:noWrap/>
            <w:vAlign w:val="center"/>
          </w:tcPr>
          <w:p w14:paraId="73CEDCA4" w14:textId="6D68A551" w:rsidR="0062582B" w:rsidRPr="005D2E75" w:rsidRDefault="0062582B">
            <w:pPr>
              <w:spacing w:after="0"/>
              <w:jc w:val="center"/>
              <w:rPr>
                <w:rFonts w:asciiTheme="majorBidi" w:hAnsiTheme="majorBidi" w:cstheme="majorBidi"/>
                <w:color w:val="000000"/>
                <w:szCs w:val="24"/>
                <w:lang w:eastAsia="en-GB"/>
              </w:rPr>
            </w:pPr>
            <w:r>
              <w:rPr>
                <w:color w:val="000000"/>
              </w:rPr>
              <w:t>0.1008</w:t>
            </w:r>
          </w:p>
        </w:tc>
        <w:tc>
          <w:tcPr>
            <w:tcW w:w="1146" w:type="dxa"/>
            <w:noWrap/>
            <w:vAlign w:val="center"/>
            <w:hideMark/>
          </w:tcPr>
          <w:p w14:paraId="61F36ACC"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5255119D" w14:textId="5B12E135" w:rsidR="0062582B" w:rsidRPr="005D2E75" w:rsidRDefault="0062582B">
            <w:pPr>
              <w:spacing w:after="0"/>
              <w:jc w:val="center"/>
              <w:rPr>
                <w:rFonts w:asciiTheme="majorBidi" w:hAnsiTheme="majorBidi" w:cstheme="majorBidi"/>
                <w:color w:val="000000"/>
                <w:szCs w:val="24"/>
                <w:lang w:eastAsia="en-GB"/>
              </w:rPr>
            </w:pPr>
            <w:r>
              <w:rPr>
                <w:color w:val="000000"/>
              </w:rPr>
              <w:t>0.1008</w:t>
            </w:r>
          </w:p>
        </w:tc>
        <w:tc>
          <w:tcPr>
            <w:tcW w:w="1256" w:type="dxa"/>
            <w:noWrap/>
            <w:vAlign w:val="center"/>
            <w:hideMark/>
          </w:tcPr>
          <w:p w14:paraId="24919764" w14:textId="6BB949C3" w:rsidR="0062582B" w:rsidRPr="005D2E75" w:rsidRDefault="0062582B">
            <w:pPr>
              <w:spacing w:after="0"/>
              <w:jc w:val="center"/>
              <w:rPr>
                <w:rFonts w:asciiTheme="majorBidi" w:hAnsiTheme="majorBidi" w:cstheme="majorBidi"/>
                <w:color w:val="000000"/>
                <w:szCs w:val="24"/>
                <w:lang w:eastAsia="en-GB"/>
              </w:rPr>
            </w:pPr>
            <w:r>
              <w:rPr>
                <w:color w:val="000000"/>
              </w:rPr>
              <w:t>10.67</w:t>
            </w:r>
          </w:p>
        </w:tc>
        <w:tc>
          <w:tcPr>
            <w:tcW w:w="1256" w:type="dxa"/>
            <w:noWrap/>
            <w:vAlign w:val="center"/>
            <w:hideMark/>
          </w:tcPr>
          <w:p w14:paraId="0069ABA0" w14:textId="1254B3AD" w:rsidR="0062582B" w:rsidRPr="005D2E75" w:rsidRDefault="0062582B">
            <w:pPr>
              <w:spacing w:after="0"/>
              <w:jc w:val="center"/>
              <w:rPr>
                <w:rFonts w:asciiTheme="majorBidi" w:hAnsiTheme="majorBidi" w:cstheme="majorBidi"/>
                <w:color w:val="000000"/>
                <w:szCs w:val="24"/>
                <w:lang w:eastAsia="en-GB"/>
              </w:rPr>
            </w:pPr>
            <w:r>
              <w:rPr>
                <w:color w:val="000000"/>
              </w:rPr>
              <w:t>0.0052</w:t>
            </w:r>
          </w:p>
        </w:tc>
        <w:tc>
          <w:tcPr>
            <w:tcW w:w="1423" w:type="dxa"/>
            <w:vAlign w:val="center"/>
          </w:tcPr>
          <w:p w14:paraId="70E9D9DC" w14:textId="33A79142" w:rsidR="0062582B" w:rsidRPr="005D2E75" w:rsidRDefault="0062582B">
            <w:pPr>
              <w:spacing w:after="0"/>
              <w:jc w:val="center"/>
              <w:rPr>
                <w:rFonts w:asciiTheme="majorBidi" w:hAnsiTheme="majorBidi" w:cstheme="majorBidi"/>
                <w:color w:val="000000"/>
                <w:szCs w:val="24"/>
                <w:lang w:eastAsia="en-GB"/>
              </w:rPr>
            </w:pPr>
            <w:r>
              <w:rPr>
                <w:rFonts w:asciiTheme="majorBidi" w:hAnsiTheme="majorBidi" w:cstheme="majorBidi"/>
                <w:color w:val="000000"/>
                <w:szCs w:val="24"/>
                <w:lang w:eastAsia="en-GB"/>
              </w:rPr>
              <w:t>H</w:t>
            </w:r>
            <w:r w:rsidRPr="005D2E75">
              <w:rPr>
                <w:rFonts w:asciiTheme="majorBidi" w:hAnsiTheme="majorBidi" w:cstheme="majorBidi"/>
                <w:color w:val="000000"/>
                <w:szCs w:val="24"/>
                <w:lang w:eastAsia="en-GB"/>
              </w:rPr>
              <w:t>S</w:t>
            </w:r>
          </w:p>
        </w:tc>
      </w:tr>
      <w:tr w:rsidR="0062582B" w:rsidRPr="005D2E75" w14:paraId="01CB21A3" w14:textId="77777777" w:rsidTr="00E91E23">
        <w:trPr>
          <w:trHeight w:val="341"/>
          <w:jc w:val="center"/>
        </w:trPr>
        <w:tc>
          <w:tcPr>
            <w:tcW w:w="1757" w:type="dxa"/>
            <w:noWrap/>
            <w:vAlign w:val="center"/>
            <w:hideMark/>
          </w:tcPr>
          <w:p w14:paraId="010928E7" w14:textId="77777777" w:rsidR="0062582B" w:rsidRPr="005D2E75" w:rsidRDefault="0062582B" w:rsidP="006E3F82">
            <w:pPr>
              <w:spacing w:after="0"/>
              <w:jc w:val="center"/>
              <w:rPr>
                <w:rFonts w:asciiTheme="majorBidi" w:hAnsiTheme="majorBidi" w:cstheme="majorBidi"/>
                <w:color w:val="000000"/>
                <w:szCs w:val="24"/>
                <w:lang w:eastAsia="en-GB"/>
              </w:rPr>
            </w:pPr>
            <w:r>
              <w:rPr>
                <w:rFonts w:asciiTheme="majorBidi" w:hAnsiTheme="majorBidi" w:cstheme="majorBidi"/>
                <w:color w:val="000000"/>
                <w:szCs w:val="24"/>
                <w:lang w:eastAsia="en-GB"/>
              </w:rPr>
              <w:t>A</w:t>
            </w:r>
            <w:r w:rsidRPr="00F114A8">
              <w:rPr>
                <w:rFonts w:asciiTheme="majorBidi" w:hAnsiTheme="majorBidi" w:cstheme="majorBidi"/>
                <w:color w:val="000000"/>
                <w:szCs w:val="24"/>
                <w:vertAlign w:val="superscript"/>
                <w:lang w:eastAsia="en-GB"/>
              </w:rPr>
              <w:t>2</w:t>
            </w:r>
          </w:p>
        </w:tc>
        <w:tc>
          <w:tcPr>
            <w:tcW w:w="1151" w:type="dxa"/>
            <w:noWrap/>
            <w:vAlign w:val="center"/>
          </w:tcPr>
          <w:p w14:paraId="5772C589" w14:textId="70EDB7B8" w:rsidR="0062582B" w:rsidRPr="005D2E75" w:rsidRDefault="0062582B">
            <w:pPr>
              <w:spacing w:after="0"/>
              <w:jc w:val="center"/>
              <w:rPr>
                <w:rFonts w:asciiTheme="majorBidi" w:hAnsiTheme="majorBidi" w:cstheme="majorBidi"/>
                <w:color w:val="000000"/>
                <w:szCs w:val="24"/>
                <w:lang w:eastAsia="en-GB"/>
              </w:rPr>
            </w:pPr>
            <w:r>
              <w:rPr>
                <w:color w:val="000000"/>
              </w:rPr>
              <w:t>0.0998</w:t>
            </w:r>
          </w:p>
        </w:tc>
        <w:tc>
          <w:tcPr>
            <w:tcW w:w="1146" w:type="dxa"/>
            <w:noWrap/>
            <w:vAlign w:val="center"/>
            <w:hideMark/>
          </w:tcPr>
          <w:p w14:paraId="69110BA2"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4DF83C9D" w14:textId="598A4890" w:rsidR="0062582B" w:rsidRPr="005D2E75" w:rsidRDefault="0062582B">
            <w:pPr>
              <w:spacing w:after="0"/>
              <w:jc w:val="center"/>
              <w:rPr>
                <w:rFonts w:asciiTheme="majorBidi" w:hAnsiTheme="majorBidi" w:cstheme="majorBidi"/>
                <w:color w:val="000000"/>
                <w:szCs w:val="24"/>
                <w:lang w:eastAsia="en-GB"/>
              </w:rPr>
            </w:pPr>
            <w:r>
              <w:rPr>
                <w:color w:val="000000"/>
              </w:rPr>
              <w:t>0.0998</w:t>
            </w:r>
          </w:p>
        </w:tc>
        <w:tc>
          <w:tcPr>
            <w:tcW w:w="1256" w:type="dxa"/>
            <w:noWrap/>
            <w:vAlign w:val="center"/>
            <w:hideMark/>
          </w:tcPr>
          <w:p w14:paraId="473A290D" w14:textId="30716B54" w:rsidR="0062582B" w:rsidRPr="005D2E75" w:rsidRDefault="0062582B">
            <w:pPr>
              <w:spacing w:after="0"/>
              <w:jc w:val="center"/>
              <w:rPr>
                <w:rFonts w:asciiTheme="majorBidi" w:hAnsiTheme="majorBidi" w:cstheme="majorBidi"/>
                <w:color w:val="000000"/>
                <w:szCs w:val="24"/>
                <w:lang w:eastAsia="en-GB"/>
              </w:rPr>
            </w:pPr>
            <w:r>
              <w:rPr>
                <w:color w:val="000000"/>
              </w:rPr>
              <w:t>10.56</w:t>
            </w:r>
          </w:p>
        </w:tc>
        <w:tc>
          <w:tcPr>
            <w:tcW w:w="1256" w:type="dxa"/>
            <w:noWrap/>
            <w:vAlign w:val="center"/>
            <w:hideMark/>
          </w:tcPr>
          <w:p w14:paraId="1D45C5A5" w14:textId="54F87CBD" w:rsidR="0062582B" w:rsidRPr="005D2E75" w:rsidRDefault="0062582B">
            <w:pPr>
              <w:spacing w:after="0"/>
              <w:jc w:val="center"/>
              <w:rPr>
                <w:rFonts w:asciiTheme="majorBidi" w:hAnsiTheme="majorBidi" w:cstheme="majorBidi"/>
                <w:color w:val="000000"/>
                <w:szCs w:val="24"/>
                <w:lang w:eastAsia="en-GB"/>
              </w:rPr>
            </w:pPr>
            <w:r>
              <w:rPr>
                <w:color w:val="000000"/>
              </w:rPr>
              <w:t>0.0054</w:t>
            </w:r>
          </w:p>
        </w:tc>
        <w:tc>
          <w:tcPr>
            <w:tcW w:w="1423" w:type="dxa"/>
            <w:vAlign w:val="center"/>
          </w:tcPr>
          <w:p w14:paraId="18BC1054" w14:textId="67BEC943" w:rsidR="0062582B" w:rsidRPr="005D2E75" w:rsidRDefault="0062582B">
            <w:pPr>
              <w:spacing w:after="0"/>
              <w:jc w:val="center"/>
              <w:rPr>
                <w:rFonts w:asciiTheme="majorBidi" w:hAnsiTheme="majorBidi" w:cstheme="majorBidi"/>
                <w:color w:val="000000"/>
                <w:szCs w:val="24"/>
                <w:lang w:eastAsia="en-GB"/>
              </w:rPr>
            </w:pPr>
            <w:r>
              <w:rPr>
                <w:rFonts w:asciiTheme="majorBidi" w:hAnsiTheme="majorBidi" w:cstheme="majorBidi"/>
                <w:color w:val="000000"/>
                <w:szCs w:val="24"/>
                <w:lang w:eastAsia="en-GB"/>
              </w:rPr>
              <w:t>H</w:t>
            </w:r>
            <w:r w:rsidRPr="005D2E75">
              <w:rPr>
                <w:rFonts w:asciiTheme="majorBidi" w:hAnsiTheme="majorBidi" w:cstheme="majorBidi"/>
                <w:color w:val="000000"/>
                <w:szCs w:val="24"/>
                <w:lang w:eastAsia="en-GB"/>
              </w:rPr>
              <w:t>S</w:t>
            </w:r>
          </w:p>
        </w:tc>
      </w:tr>
      <w:tr w:rsidR="0062582B" w:rsidRPr="005D2E75" w14:paraId="464BF010" w14:textId="77777777" w:rsidTr="00E91E23">
        <w:trPr>
          <w:trHeight w:val="341"/>
          <w:jc w:val="center"/>
        </w:trPr>
        <w:tc>
          <w:tcPr>
            <w:tcW w:w="1757" w:type="dxa"/>
            <w:noWrap/>
            <w:vAlign w:val="center"/>
            <w:hideMark/>
          </w:tcPr>
          <w:p w14:paraId="68D629C0"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B</w:t>
            </w:r>
            <w:r w:rsidRPr="00F114A8">
              <w:rPr>
                <w:rFonts w:asciiTheme="majorBidi" w:hAnsiTheme="majorBidi" w:cstheme="majorBidi"/>
                <w:color w:val="000000"/>
                <w:szCs w:val="24"/>
                <w:vertAlign w:val="superscript"/>
                <w:lang w:eastAsia="en-GB"/>
              </w:rPr>
              <w:t>2</w:t>
            </w:r>
          </w:p>
        </w:tc>
        <w:tc>
          <w:tcPr>
            <w:tcW w:w="1151" w:type="dxa"/>
            <w:noWrap/>
            <w:vAlign w:val="center"/>
          </w:tcPr>
          <w:p w14:paraId="7B0CAC26" w14:textId="30442C37" w:rsidR="0062582B" w:rsidRPr="005D2E75" w:rsidRDefault="0062582B">
            <w:pPr>
              <w:spacing w:after="0"/>
              <w:jc w:val="center"/>
              <w:rPr>
                <w:rFonts w:asciiTheme="majorBidi" w:hAnsiTheme="majorBidi" w:cstheme="majorBidi"/>
                <w:color w:val="000000"/>
                <w:szCs w:val="24"/>
                <w:lang w:eastAsia="en-GB"/>
              </w:rPr>
            </w:pPr>
            <w:r>
              <w:rPr>
                <w:color w:val="000000"/>
              </w:rPr>
              <w:t>0.4137</w:t>
            </w:r>
          </w:p>
        </w:tc>
        <w:tc>
          <w:tcPr>
            <w:tcW w:w="1146" w:type="dxa"/>
            <w:noWrap/>
            <w:vAlign w:val="center"/>
            <w:hideMark/>
          </w:tcPr>
          <w:p w14:paraId="3035393F"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04E20114" w14:textId="2EA63339" w:rsidR="0062582B" w:rsidRPr="005D2E75" w:rsidRDefault="0062582B">
            <w:pPr>
              <w:spacing w:after="0"/>
              <w:jc w:val="center"/>
              <w:rPr>
                <w:rFonts w:asciiTheme="majorBidi" w:hAnsiTheme="majorBidi" w:cstheme="majorBidi"/>
                <w:color w:val="000000"/>
                <w:szCs w:val="24"/>
                <w:lang w:eastAsia="en-GB"/>
              </w:rPr>
            </w:pPr>
            <w:r>
              <w:rPr>
                <w:color w:val="000000"/>
              </w:rPr>
              <w:t>0.4137</w:t>
            </w:r>
          </w:p>
        </w:tc>
        <w:tc>
          <w:tcPr>
            <w:tcW w:w="1256" w:type="dxa"/>
            <w:noWrap/>
            <w:vAlign w:val="center"/>
            <w:hideMark/>
          </w:tcPr>
          <w:p w14:paraId="6D5011E9" w14:textId="4370819D" w:rsidR="0062582B" w:rsidRPr="005D2E75" w:rsidRDefault="0062582B">
            <w:pPr>
              <w:spacing w:after="0"/>
              <w:jc w:val="center"/>
              <w:rPr>
                <w:rFonts w:asciiTheme="majorBidi" w:hAnsiTheme="majorBidi" w:cstheme="majorBidi"/>
                <w:color w:val="000000"/>
                <w:szCs w:val="24"/>
                <w:lang w:eastAsia="en-GB"/>
              </w:rPr>
            </w:pPr>
            <w:r>
              <w:rPr>
                <w:color w:val="000000"/>
              </w:rPr>
              <w:t>43.80</w:t>
            </w:r>
          </w:p>
        </w:tc>
        <w:tc>
          <w:tcPr>
            <w:tcW w:w="1256" w:type="dxa"/>
            <w:noWrap/>
            <w:vAlign w:val="center"/>
            <w:hideMark/>
          </w:tcPr>
          <w:p w14:paraId="33CC19F2" w14:textId="1E3D774D" w:rsidR="0062582B" w:rsidRPr="005D2E75" w:rsidRDefault="0062582B">
            <w:pPr>
              <w:spacing w:after="0"/>
              <w:jc w:val="center"/>
              <w:rPr>
                <w:rFonts w:asciiTheme="majorBidi" w:hAnsiTheme="majorBidi" w:cstheme="majorBidi"/>
                <w:color w:val="000000"/>
                <w:szCs w:val="24"/>
                <w:lang w:eastAsia="en-GB"/>
              </w:rPr>
            </w:pPr>
            <w:r>
              <w:rPr>
                <w:color w:val="000000"/>
              </w:rPr>
              <w:t>&lt; 0.0001</w:t>
            </w:r>
          </w:p>
        </w:tc>
        <w:tc>
          <w:tcPr>
            <w:tcW w:w="1423" w:type="dxa"/>
            <w:vAlign w:val="center"/>
          </w:tcPr>
          <w:p w14:paraId="380C2DF5" w14:textId="08343C01" w:rsidR="0062582B" w:rsidRPr="005D2E75" w:rsidRDefault="0062582B">
            <w:pPr>
              <w:spacing w:after="0"/>
              <w:jc w:val="center"/>
              <w:rPr>
                <w:rFonts w:asciiTheme="majorBidi" w:hAnsiTheme="majorBidi" w:cstheme="majorBidi"/>
                <w:color w:val="000000"/>
                <w:szCs w:val="24"/>
                <w:lang w:eastAsia="en-GB"/>
              </w:rPr>
            </w:pPr>
            <w:r>
              <w:rPr>
                <w:rFonts w:asciiTheme="majorBidi" w:hAnsiTheme="majorBidi" w:cstheme="majorBidi"/>
                <w:color w:val="000000"/>
                <w:szCs w:val="24"/>
                <w:lang w:eastAsia="en-GB"/>
              </w:rPr>
              <w:t>H</w:t>
            </w:r>
            <w:r w:rsidRPr="005D2E75">
              <w:rPr>
                <w:rFonts w:asciiTheme="majorBidi" w:hAnsiTheme="majorBidi" w:cstheme="majorBidi"/>
                <w:color w:val="000000"/>
                <w:szCs w:val="24"/>
                <w:lang w:eastAsia="en-GB"/>
              </w:rPr>
              <w:t>S</w:t>
            </w:r>
          </w:p>
        </w:tc>
      </w:tr>
      <w:tr w:rsidR="0062582B" w:rsidRPr="005D2E75" w14:paraId="11EBF6A3" w14:textId="77777777" w:rsidTr="00E91E23">
        <w:trPr>
          <w:trHeight w:val="341"/>
          <w:jc w:val="center"/>
        </w:trPr>
        <w:tc>
          <w:tcPr>
            <w:tcW w:w="1757" w:type="dxa"/>
            <w:noWrap/>
            <w:vAlign w:val="center"/>
            <w:hideMark/>
          </w:tcPr>
          <w:p w14:paraId="6A456A67"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C</w:t>
            </w:r>
            <w:r w:rsidRPr="00F114A8">
              <w:rPr>
                <w:rFonts w:asciiTheme="majorBidi" w:hAnsiTheme="majorBidi" w:cstheme="majorBidi"/>
                <w:color w:val="000000"/>
                <w:szCs w:val="24"/>
                <w:vertAlign w:val="superscript"/>
                <w:lang w:eastAsia="en-GB"/>
              </w:rPr>
              <w:t>2</w:t>
            </w:r>
          </w:p>
        </w:tc>
        <w:tc>
          <w:tcPr>
            <w:tcW w:w="1151" w:type="dxa"/>
            <w:noWrap/>
            <w:vAlign w:val="center"/>
          </w:tcPr>
          <w:p w14:paraId="040FF466" w14:textId="21B24BEB" w:rsidR="0062582B" w:rsidRPr="005D2E75" w:rsidRDefault="0062582B">
            <w:pPr>
              <w:spacing w:after="0"/>
              <w:jc w:val="center"/>
              <w:rPr>
                <w:rFonts w:asciiTheme="majorBidi" w:hAnsiTheme="majorBidi" w:cstheme="majorBidi"/>
                <w:color w:val="000000"/>
                <w:szCs w:val="24"/>
                <w:lang w:eastAsia="en-GB"/>
              </w:rPr>
            </w:pPr>
            <w:r>
              <w:rPr>
                <w:color w:val="000000"/>
              </w:rPr>
              <w:t>0.0694</w:t>
            </w:r>
          </w:p>
        </w:tc>
        <w:tc>
          <w:tcPr>
            <w:tcW w:w="1146" w:type="dxa"/>
            <w:noWrap/>
            <w:vAlign w:val="center"/>
            <w:hideMark/>
          </w:tcPr>
          <w:p w14:paraId="731F8DA5"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1C89F3AC" w14:textId="7CAE1084" w:rsidR="0062582B" w:rsidRPr="005D2E75" w:rsidRDefault="0062582B">
            <w:pPr>
              <w:spacing w:after="0"/>
              <w:jc w:val="center"/>
              <w:rPr>
                <w:rFonts w:asciiTheme="majorBidi" w:hAnsiTheme="majorBidi" w:cstheme="majorBidi"/>
                <w:color w:val="000000"/>
                <w:szCs w:val="24"/>
                <w:lang w:eastAsia="en-GB"/>
              </w:rPr>
            </w:pPr>
            <w:r>
              <w:rPr>
                <w:color w:val="000000"/>
              </w:rPr>
              <w:t>0.0694</w:t>
            </w:r>
          </w:p>
        </w:tc>
        <w:tc>
          <w:tcPr>
            <w:tcW w:w="1256" w:type="dxa"/>
            <w:noWrap/>
            <w:vAlign w:val="center"/>
            <w:hideMark/>
          </w:tcPr>
          <w:p w14:paraId="7355C35B" w14:textId="76032F55" w:rsidR="0062582B" w:rsidRPr="005D2E75" w:rsidRDefault="0062582B">
            <w:pPr>
              <w:spacing w:after="0"/>
              <w:jc w:val="center"/>
              <w:rPr>
                <w:rFonts w:asciiTheme="majorBidi" w:hAnsiTheme="majorBidi" w:cstheme="majorBidi"/>
                <w:color w:val="000000"/>
                <w:szCs w:val="24"/>
                <w:lang w:eastAsia="en-GB"/>
              </w:rPr>
            </w:pPr>
            <w:r>
              <w:rPr>
                <w:color w:val="000000"/>
              </w:rPr>
              <w:t>7.35</w:t>
            </w:r>
          </w:p>
        </w:tc>
        <w:tc>
          <w:tcPr>
            <w:tcW w:w="1256" w:type="dxa"/>
            <w:noWrap/>
            <w:vAlign w:val="center"/>
            <w:hideMark/>
          </w:tcPr>
          <w:p w14:paraId="3C346AE7" w14:textId="567A0085" w:rsidR="0062582B" w:rsidRPr="005D2E75" w:rsidRDefault="0062582B">
            <w:pPr>
              <w:spacing w:after="0"/>
              <w:jc w:val="center"/>
              <w:rPr>
                <w:rFonts w:asciiTheme="majorBidi" w:hAnsiTheme="majorBidi" w:cstheme="majorBidi"/>
                <w:color w:val="000000"/>
                <w:szCs w:val="24"/>
                <w:lang w:eastAsia="en-GB"/>
              </w:rPr>
            </w:pPr>
            <w:r>
              <w:rPr>
                <w:color w:val="000000"/>
              </w:rPr>
              <w:t>0.0161</w:t>
            </w:r>
          </w:p>
        </w:tc>
        <w:tc>
          <w:tcPr>
            <w:tcW w:w="1423" w:type="dxa"/>
            <w:vAlign w:val="center"/>
          </w:tcPr>
          <w:p w14:paraId="41F5E8AC" w14:textId="5BCF4621" w:rsidR="0062582B" w:rsidRPr="005D2E75" w:rsidRDefault="0062582B">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S</w:t>
            </w:r>
          </w:p>
        </w:tc>
      </w:tr>
      <w:tr w:rsidR="0062582B" w:rsidRPr="005D2E75" w14:paraId="3E985C02" w14:textId="77777777" w:rsidTr="00E91E23">
        <w:trPr>
          <w:trHeight w:val="341"/>
          <w:jc w:val="center"/>
        </w:trPr>
        <w:tc>
          <w:tcPr>
            <w:tcW w:w="1757" w:type="dxa"/>
            <w:noWrap/>
            <w:vAlign w:val="center"/>
            <w:hideMark/>
          </w:tcPr>
          <w:p w14:paraId="24619120"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D</w:t>
            </w:r>
            <w:r w:rsidRPr="00F114A8">
              <w:rPr>
                <w:rFonts w:asciiTheme="majorBidi" w:hAnsiTheme="majorBidi" w:cstheme="majorBidi"/>
                <w:color w:val="000000"/>
                <w:szCs w:val="24"/>
                <w:vertAlign w:val="superscript"/>
                <w:lang w:eastAsia="en-GB"/>
              </w:rPr>
              <w:t>2</w:t>
            </w:r>
          </w:p>
        </w:tc>
        <w:tc>
          <w:tcPr>
            <w:tcW w:w="1151" w:type="dxa"/>
            <w:noWrap/>
            <w:vAlign w:val="center"/>
          </w:tcPr>
          <w:p w14:paraId="4E093E28" w14:textId="2844E69D" w:rsidR="0062582B" w:rsidRPr="005D2E75" w:rsidRDefault="0062582B">
            <w:pPr>
              <w:spacing w:after="0"/>
              <w:jc w:val="center"/>
              <w:rPr>
                <w:rFonts w:asciiTheme="majorBidi" w:hAnsiTheme="majorBidi" w:cstheme="majorBidi"/>
                <w:color w:val="000000"/>
                <w:szCs w:val="24"/>
                <w:lang w:eastAsia="en-GB"/>
              </w:rPr>
            </w:pPr>
            <w:r>
              <w:rPr>
                <w:color w:val="000000"/>
              </w:rPr>
              <w:t>0.7496</w:t>
            </w:r>
          </w:p>
        </w:tc>
        <w:tc>
          <w:tcPr>
            <w:tcW w:w="1146" w:type="dxa"/>
            <w:noWrap/>
            <w:vAlign w:val="center"/>
            <w:hideMark/>
          </w:tcPr>
          <w:p w14:paraId="53A273F3"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w:t>
            </w:r>
          </w:p>
        </w:tc>
        <w:tc>
          <w:tcPr>
            <w:tcW w:w="1256" w:type="dxa"/>
            <w:noWrap/>
            <w:vAlign w:val="center"/>
            <w:hideMark/>
          </w:tcPr>
          <w:p w14:paraId="1A470EF1" w14:textId="287C9B6C" w:rsidR="0062582B" w:rsidRPr="005D2E75" w:rsidRDefault="0062582B">
            <w:pPr>
              <w:spacing w:after="0"/>
              <w:jc w:val="center"/>
              <w:rPr>
                <w:rFonts w:asciiTheme="majorBidi" w:hAnsiTheme="majorBidi" w:cstheme="majorBidi"/>
                <w:color w:val="000000"/>
                <w:szCs w:val="24"/>
                <w:lang w:eastAsia="en-GB"/>
              </w:rPr>
            </w:pPr>
            <w:r>
              <w:rPr>
                <w:color w:val="000000"/>
              </w:rPr>
              <w:t>0.7496</w:t>
            </w:r>
          </w:p>
        </w:tc>
        <w:tc>
          <w:tcPr>
            <w:tcW w:w="1256" w:type="dxa"/>
            <w:noWrap/>
            <w:vAlign w:val="center"/>
            <w:hideMark/>
          </w:tcPr>
          <w:p w14:paraId="3314E8FA" w14:textId="4B197C57" w:rsidR="0062582B" w:rsidRPr="005D2E75" w:rsidRDefault="0062582B">
            <w:pPr>
              <w:spacing w:after="0"/>
              <w:jc w:val="center"/>
              <w:rPr>
                <w:rFonts w:asciiTheme="majorBidi" w:hAnsiTheme="majorBidi" w:cstheme="majorBidi"/>
                <w:color w:val="000000"/>
                <w:szCs w:val="24"/>
                <w:lang w:eastAsia="en-GB"/>
              </w:rPr>
            </w:pPr>
            <w:r>
              <w:rPr>
                <w:color w:val="000000"/>
              </w:rPr>
              <w:t>79.36</w:t>
            </w:r>
          </w:p>
        </w:tc>
        <w:tc>
          <w:tcPr>
            <w:tcW w:w="1256" w:type="dxa"/>
            <w:noWrap/>
            <w:vAlign w:val="center"/>
            <w:hideMark/>
          </w:tcPr>
          <w:p w14:paraId="443A85DA" w14:textId="19385DE5" w:rsidR="0062582B" w:rsidRPr="005D2E75" w:rsidRDefault="0062582B">
            <w:pPr>
              <w:spacing w:after="0"/>
              <w:jc w:val="center"/>
              <w:rPr>
                <w:rFonts w:asciiTheme="majorBidi" w:hAnsiTheme="majorBidi" w:cstheme="majorBidi"/>
                <w:color w:val="000000"/>
                <w:szCs w:val="24"/>
                <w:lang w:eastAsia="en-GB"/>
              </w:rPr>
            </w:pPr>
            <w:r>
              <w:rPr>
                <w:color w:val="000000"/>
              </w:rPr>
              <w:t>&lt; 0.0001</w:t>
            </w:r>
          </w:p>
        </w:tc>
        <w:tc>
          <w:tcPr>
            <w:tcW w:w="1423" w:type="dxa"/>
            <w:vAlign w:val="center"/>
          </w:tcPr>
          <w:p w14:paraId="142DDD88" w14:textId="3CAE4076" w:rsidR="0062582B" w:rsidRPr="005D2E75" w:rsidRDefault="0062582B">
            <w:pPr>
              <w:spacing w:after="0"/>
              <w:jc w:val="center"/>
              <w:rPr>
                <w:rFonts w:asciiTheme="majorBidi" w:hAnsiTheme="majorBidi" w:cstheme="majorBidi"/>
                <w:color w:val="000000"/>
                <w:szCs w:val="24"/>
                <w:lang w:eastAsia="en-GB"/>
              </w:rPr>
            </w:pPr>
            <w:r>
              <w:rPr>
                <w:rFonts w:asciiTheme="majorBidi" w:hAnsiTheme="majorBidi" w:cstheme="majorBidi"/>
                <w:color w:val="000000"/>
                <w:szCs w:val="24"/>
                <w:lang w:eastAsia="en-GB"/>
              </w:rPr>
              <w:t>H</w:t>
            </w:r>
            <w:r w:rsidRPr="005D2E75">
              <w:rPr>
                <w:rFonts w:asciiTheme="majorBidi" w:hAnsiTheme="majorBidi" w:cstheme="majorBidi"/>
                <w:color w:val="000000"/>
                <w:szCs w:val="24"/>
                <w:lang w:eastAsia="en-GB"/>
              </w:rPr>
              <w:t>S</w:t>
            </w:r>
          </w:p>
        </w:tc>
      </w:tr>
      <w:tr w:rsidR="0062582B" w:rsidRPr="005D2E75" w14:paraId="7B940EAF" w14:textId="77777777" w:rsidTr="00E91E23">
        <w:trPr>
          <w:trHeight w:val="341"/>
          <w:jc w:val="center"/>
        </w:trPr>
        <w:tc>
          <w:tcPr>
            <w:tcW w:w="1757" w:type="dxa"/>
            <w:noWrap/>
            <w:vAlign w:val="center"/>
            <w:hideMark/>
          </w:tcPr>
          <w:p w14:paraId="760E9C01"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Residual</w:t>
            </w:r>
          </w:p>
        </w:tc>
        <w:tc>
          <w:tcPr>
            <w:tcW w:w="1151" w:type="dxa"/>
            <w:noWrap/>
            <w:vAlign w:val="center"/>
          </w:tcPr>
          <w:p w14:paraId="2983C60E" w14:textId="6E19B7C4" w:rsidR="0062582B" w:rsidRPr="005D2E75" w:rsidRDefault="0062582B">
            <w:pPr>
              <w:spacing w:after="0"/>
              <w:jc w:val="center"/>
              <w:rPr>
                <w:rFonts w:asciiTheme="majorBidi" w:hAnsiTheme="majorBidi" w:cstheme="majorBidi"/>
                <w:color w:val="000000"/>
                <w:szCs w:val="24"/>
                <w:lang w:eastAsia="en-GB"/>
              </w:rPr>
            </w:pPr>
            <w:r>
              <w:rPr>
                <w:color w:val="000000"/>
              </w:rPr>
              <w:t>0.1417</w:t>
            </w:r>
          </w:p>
        </w:tc>
        <w:tc>
          <w:tcPr>
            <w:tcW w:w="1146" w:type="dxa"/>
            <w:noWrap/>
            <w:vAlign w:val="center"/>
            <w:hideMark/>
          </w:tcPr>
          <w:p w14:paraId="3F51CBF2"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15</w:t>
            </w:r>
          </w:p>
        </w:tc>
        <w:tc>
          <w:tcPr>
            <w:tcW w:w="1256" w:type="dxa"/>
            <w:noWrap/>
            <w:vAlign w:val="center"/>
            <w:hideMark/>
          </w:tcPr>
          <w:p w14:paraId="4009D9FB" w14:textId="2BDB8044" w:rsidR="0062582B" w:rsidRPr="005D2E75" w:rsidRDefault="0062582B">
            <w:pPr>
              <w:spacing w:after="0"/>
              <w:jc w:val="center"/>
              <w:rPr>
                <w:rFonts w:asciiTheme="majorBidi" w:hAnsiTheme="majorBidi" w:cstheme="majorBidi"/>
                <w:color w:val="000000"/>
                <w:szCs w:val="24"/>
                <w:lang w:eastAsia="en-GB"/>
              </w:rPr>
            </w:pPr>
            <w:r>
              <w:rPr>
                <w:color w:val="000000"/>
              </w:rPr>
              <w:t>0.0094</w:t>
            </w:r>
          </w:p>
        </w:tc>
        <w:tc>
          <w:tcPr>
            <w:tcW w:w="1256" w:type="dxa"/>
            <w:noWrap/>
            <w:vAlign w:val="center"/>
            <w:hideMark/>
          </w:tcPr>
          <w:p w14:paraId="54FC4E92" w14:textId="77777777" w:rsidR="0062582B" w:rsidRPr="005D2E75" w:rsidRDefault="0062582B">
            <w:pPr>
              <w:spacing w:after="0"/>
              <w:jc w:val="center"/>
              <w:rPr>
                <w:rFonts w:asciiTheme="majorBidi" w:hAnsiTheme="majorBidi" w:cstheme="majorBidi"/>
                <w:color w:val="000000"/>
                <w:szCs w:val="24"/>
                <w:lang w:eastAsia="en-GB"/>
              </w:rPr>
            </w:pPr>
          </w:p>
        </w:tc>
        <w:tc>
          <w:tcPr>
            <w:tcW w:w="1256" w:type="dxa"/>
            <w:noWrap/>
            <w:vAlign w:val="center"/>
          </w:tcPr>
          <w:p w14:paraId="6E5F0F74" w14:textId="77777777" w:rsidR="0062582B" w:rsidRPr="005D2E75" w:rsidRDefault="0062582B">
            <w:pPr>
              <w:spacing w:after="0"/>
              <w:jc w:val="center"/>
              <w:rPr>
                <w:rFonts w:asciiTheme="majorBidi" w:hAnsiTheme="majorBidi" w:cstheme="majorBidi"/>
                <w:szCs w:val="24"/>
                <w:lang w:eastAsia="en-GB"/>
              </w:rPr>
            </w:pPr>
          </w:p>
        </w:tc>
        <w:tc>
          <w:tcPr>
            <w:tcW w:w="1423" w:type="dxa"/>
            <w:vAlign w:val="center"/>
          </w:tcPr>
          <w:p w14:paraId="4FE0BBDE" w14:textId="77777777" w:rsidR="0062582B" w:rsidRPr="005D2E75" w:rsidRDefault="0062582B">
            <w:pPr>
              <w:spacing w:after="0"/>
              <w:jc w:val="center"/>
              <w:rPr>
                <w:rFonts w:asciiTheme="majorBidi" w:hAnsiTheme="majorBidi" w:cstheme="majorBidi"/>
                <w:szCs w:val="24"/>
                <w:lang w:eastAsia="en-GB"/>
              </w:rPr>
            </w:pPr>
          </w:p>
        </w:tc>
      </w:tr>
      <w:tr w:rsidR="0062582B" w:rsidRPr="005D2E75" w14:paraId="2CCE5051" w14:textId="77777777" w:rsidTr="00E91E23">
        <w:trPr>
          <w:trHeight w:val="341"/>
          <w:jc w:val="center"/>
        </w:trPr>
        <w:tc>
          <w:tcPr>
            <w:tcW w:w="1757" w:type="dxa"/>
            <w:noWrap/>
            <w:vAlign w:val="center"/>
            <w:hideMark/>
          </w:tcPr>
          <w:p w14:paraId="7A044402"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Lack of Fit</w:t>
            </w:r>
          </w:p>
        </w:tc>
        <w:tc>
          <w:tcPr>
            <w:tcW w:w="1151" w:type="dxa"/>
            <w:noWrap/>
            <w:vAlign w:val="center"/>
          </w:tcPr>
          <w:p w14:paraId="10B20B6C" w14:textId="3B6AD394" w:rsidR="0062582B" w:rsidRPr="005D2E75" w:rsidRDefault="0062582B">
            <w:pPr>
              <w:spacing w:after="0"/>
              <w:jc w:val="center"/>
              <w:rPr>
                <w:rFonts w:asciiTheme="majorBidi" w:hAnsiTheme="majorBidi" w:cstheme="majorBidi"/>
                <w:color w:val="000000"/>
                <w:szCs w:val="24"/>
                <w:lang w:eastAsia="en-GB"/>
              </w:rPr>
            </w:pPr>
            <w:r>
              <w:rPr>
                <w:color w:val="000000"/>
              </w:rPr>
              <w:t>0.1115</w:t>
            </w:r>
          </w:p>
        </w:tc>
        <w:tc>
          <w:tcPr>
            <w:tcW w:w="1146" w:type="dxa"/>
            <w:noWrap/>
            <w:vAlign w:val="center"/>
            <w:hideMark/>
          </w:tcPr>
          <w:p w14:paraId="196CEA1B"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10</w:t>
            </w:r>
          </w:p>
        </w:tc>
        <w:tc>
          <w:tcPr>
            <w:tcW w:w="1256" w:type="dxa"/>
            <w:noWrap/>
            <w:vAlign w:val="center"/>
            <w:hideMark/>
          </w:tcPr>
          <w:p w14:paraId="025DC64F" w14:textId="56645B40" w:rsidR="0062582B" w:rsidRPr="005D2E75" w:rsidRDefault="0062582B">
            <w:pPr>
              <w:spacing w:after="0"/>
              <w:jc w:val="center"/>
              <w:rPr>
                <w:rFonts w:asciiTheme="majorBidi" w:hAnsiTheme="majorBidi" w:cstheme="majorBidi"/>
                <w:color w:val="000000"/>
                <w:szCs w:val="24"/>
                <w:lang w:eastAsia="en-GB"/>
              </w:rPr>
            </w:pPr>
            <w:r>
              <w:rPr>
                <w:color w:val="000000"/>
              </w:rPr>
              <w:t>0.0112</w:t>
            </w:r>
          </w:p>
        </w:tc>
        <w:tc>
          <w:tcPr>
            <w:tcW w:w="1256" w:type="dxa"/>
            <w:noWrap/>
            <w:vAlign w:val="center"/>
            <w:hideMark/>
          </w:tcPr>
          <w:p w14:paraId="628D7686" w14:textId="46044508" w:rsidR="0062582B" w:rsidRPr="005D2E75" w:rsidRDefault="0062582B">
            <w:pPr>
              <w:spacing w:after="0"/>
              <w:jc w:val="center"/>
              <w:rPr>
                <w:rFonts w:asciiTheme="majorBidi" w:hAnsiTheme="majorBidi" w:cstheme="majorBidi"/>
                <w:color w:val="000000"/>
                <w:szCs w:val="24"/>
                <w:lang w:eastAsia="en-GB"/>
              </w:rPr>
            </w:pPr>
            <w:r>
              <w:rPr>
                <w:color w:val="000000"/>
              </w:rPr>
              <w:t>1.85</w:t>
            </w:r>
          </w:p>
        </w:tc>
        <w:tc>
          <w:tcPr>
            <w:tcW w:w="1256" w:type="dxa"/>
            <w:noWrap/>
            <w:vAlign w:val="center"/>
            <w:hideMark/>
          </w:tcPr>
          <w:p w14:paraId="6808EADD" w14:textId="1E295326" w:rsidR="0062582B" w:rsidRPr="005D2E75" w:rsidRDefault="0062582B">
            <w:pPr>
              <w:spacing w:after="0"/>
              <w:jc w:val="center"/>
              <w:rPr>
                <w:rFonts w:asciiTheme="majorBidi" w:hAnsiTheme="majorBidi" w:cstheme="majorBidi"/>
                <w:color w:val="000000"/>
                <w:szCs w:val="24"/>
                <w:lang w:eastAsia="en-GB"/>
              </w:rPr>
            </w:pPr>
            <w:r>
              <w:rPr>
                <w:color w:val="000000"/>
              </w:rPr>
              <w:t>0.2577</w:t>
            </w:r>
          </w:p>
        </w:tc>
        <w:tc>
          <w:tcPr>
            <w:tcW w:w="1423" w:type="dxa"/>
            <w:vAlign w:val="center"/>
          </w:tcPr>
          <w:p w14:paraId="39271E9D" w14:textId="77777777" w:rsidR="0062582B" w:rsidRPr="005D2E75" w:rsidRDefault="0062582B">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NS</w:t>
            </w:r>
          </w:p>
        </w:tc>
      </w:tr>
      <w:tr w:rsidR="0062582B" w:rsidRPr="005D2E75" w14:paraId="5C0DB81B" w14:textId="77777777" w:rsidTr="00E91E23">
        <w:trPr>
          <w:trHeight w:val="341"/>
          <w:jc w:val="center"/>
        </w:trPr>
        <w:tc>
          <w:tcPr>
            <w:tcW w:w="1757" w:type="dxa"/>
            <w:noWrap/>
            <w:vAlign w:val="center"/>
            <w:hideMark/>
          </w:tcPr>
          <w:p w14:paraId="01EC00C2" w14:textId="77777777" w:rsidR="0062582B" w:rsidRPr="005D2E75" w:rsidRDefault="0062582B"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Pure Error</w:t>
            </w:r>
          </w:p>
        </w:tc>
        <w:tc>
          <w:tcPr>
            <w:tcW w:w="1151" w:type="dxa"/>
            <w:noWrap/>
            <w:vAlign w:val="center"/>
          </w:tcPr>
          <w:p w14:paraId="55E5B0F9" w14:textId="1CE172B9" w:rsidR="0062582B" w:rsidRPr="005D2E75" w:rsidRDefault="0062582B">
            <w:pPr>
              <w:spacing w:after="0"/>
              <w:jc w:val="center"/>
              <w:rPr>
                <w:rFonts w:asciiTheme="majorBidi" w:hAnsiTheme="majorBidi" w:cstheme="majorBidi"/>
                <w:color w:val="000000"/>
                <w:szCs w:val="24"/>
                <w:lang w:eastAsia="en-GB"/>
              </w:rPr>
            </w:pPr>
            <w:r>
              <w:rPr>
                <w:color w:val="000000"/>
              </w:rPr>
              <w:t>0.0301</w:t>
            </w:r>
          </w:p>
        </w:tc>
        <w:tc>
          <w:tcPr>
            <w:tcW w:w="1146" w:type="dxa"/>
            <w:noWrap/>
            <w:vAlign w:val="center"/>
            <w:hideMark/>
          </w:tcPr>
          <w:p w14:paraId="67C31786" w14:textId="77777777" w:rsidR="0062582B" w:rsidRPr="005D2E75" w:rsidRDefault="0062582B">
            <w:pPr>
              <w:spacing w:after="0"/>
              <w:jc w:val="center"/>
              <w:rPr>
                <w:rFonts w:asciiTheme="majorBidi" w:hAnsiTheme="majorBidi" w:cstheme="majorBidi"/>
                <w:color w:val="000000"/>
                <w:szCs w:val="24"/>
                <w:lang w:eastAsia="en-GB"/>
              </w:rPr>
            </w:pPr>
            <w:r w:rsidRPr="005D2E75">
              <w:rPr>
                <w:color w:val="000000"/>
              </w:rPr>
              <w:t>5</w:t>
            </w:r>
          </w:p>
        </w:tc>
        <w:tc>
          <w:tcPr>
            <w:tcW w:w="1256" w:type="dxa"/>
            <w:noWrap/>
            <w:vAlign w:val="center"/>
            <w:hideMark/>
          </w:tcPr>
          <w:p w14:paraId="426A6312" w14:textId="1A61C83A" w:rsidR="0062582B" w:rsidRPr="005D2E75" w:rsidRDefault="0062582B">
            <w:pPr>
              <w:spacing w:after="0"/>
              <w:jc w:val="center"/>
              <w:rPr>
                <w:rFonts w:asciiTheme="majorBidi" w:hAnsiTheme="majorBidi" w:cstheme="majorBidi"/>
                <w:color w:val="000000"/>
                <w:szCs w:val="24"/>
                <w:lang w:eastAsia="en-GB"/>
              </w:rPr>
            </w:pPr>
            <w:r>
              <w:rPr>
                <w:color w:val="000000"/>
              </w:rPr>
              <w:t>0.0060</w:t>
            </w:r>
          </w:p>
        </w:tc>
        <w:tc>
          <w:tcPr>
            <w:tcW w:w="1256" w:type="dxa"/>
            <w:noWrap/>
            <w:vAlign w:val="center"/>
            <w:hideMark/>
          </w:tcPr>
          <w:p w14:paraId="066778E4" w14:textId="77777777" w:rsidR="0062582B" w:rsidRPr="005D2E75" w:rsidRDefault="0062582B">
            <w:pPr>
              <w:spacing w:after="0"/>
              <w:jc w:val="center"/>
              <w:rPr>
                <w:rFonts w:asciiTheme="majorBidi" w:hAnsiTheme="majorBidi" w:cstheme="majorBidi"/>
                <w:color w:val="000000"/>
                <w:szCs w:val="24"/>
                <w:lang w:eastAsia="en-GB"/>
              </w:rPr>
            </w:pPr>
          </w:p>
        </w:tc>
        <w:tc>
          <w:tcPr>
            <w:tcW w:w="1256" w:type="dxa"/>
            <w:noWrap/>
            <w:vAlign w:val="center"/>
            <w:hideMark/>
          </w:tcPr>
          <w:p w14:paraId="4A958404" w14:textId="77777777" w:rsidR="0062582B" w:rsidRPr="005D2E75" w:rsidRDefault="0062582B">
            <w:pPr>
              <w:spacing w:after="0"/>
              <w:jc w:val="center"/>
              <w:rPr>
                <w:rFonts w:asciiTheme="majorBidi" w:hAnsiTheme="majorBidi" w:cstheme="majorBidi"/>
                <w:szCs w:val="24"/>
                <w:lang w:eastAsia="en-GB"/>
              </w:rPr>
            </w:pPr>
          </w:p>
        </w:tc>
        <w:tc>
          <w:tcPr>
            <w:tcW w:w="1423" w:type="dxa"/>
            <w:vAlign w:val="center"/>
          </w:tcPr>
          <w:p w14:paraId="64F66857" w14:textId="77777777" w:rsidR="0062582B" w:rsidRPr="005D2E75" w:rsidRDefault="0062582B">
            <w:pPr>
              <w:spacing w:after="0"/>
              <w:jc w:val="center"/>
              <w:rPr>
                <w:rFonts w:asciiTheme="majorBidi" w:hAnsiTheme="majorBidi" w:cstheme="majorBidi"/>
                <w:szCs w:val="24"/>
                <w:lang w:eastAsia="en-GB"/>
              </w:rPr>
            </w:pPr>
          </w:p>
        </w:tc>
      </w:tr>
      <w:tr w:rsidR="003360FD" w:rsidRPr="005D2E75" w14:paraId="4787E4FE" w14:textId="77777777" w:rsidTr="00E91E23">
        <w:trPr>
          <w:trHeight w:val="341"/>
          <w:jc w:val="center"/>
        </w:trPr>
        <w:tc>
          <w:tcPr>
            <w:tcW w:w="1757" w:type="dxa"/>
            <w:noWrap/>
            <w:vAlign w:val="center"/>
            <w:hideMark/>
          </w:tcPr>
          <w:p w14:paraId="155CD03C" w14:textId="77777777" w:rsidR="003360FD" w:rsidRPr="005D2E75" w:rsidRDefault="003360FD" w:rsidP="006E3F82">
            <w:pPr>
              <w:spacing w:after="0"/>
              <w:jc w:val="center"/>
              <w:rPr>
                <w:rFonts w:asciiTheme="majorBidi" w:hAnsiTheme="majorBidi" w:cstheme="majorBidi"/>
                <w:color w:val="000000"/>
                <w:szCs w:val="24"/>
                <w:lang w:eastAsia="en-GB"/>
              </w:rPr>
            </w:pPr>
            <w:r w:rsidRPr="005D2E75">
              <w:rPr>
                <w:rFonts w:asciiTheme="majorBidi" w:hAnsiTheme="majorBidi" w:cstheme="majorBidi"/>
                <w:color w:val="000000"/>
                <w:szCs w:val="24"/>
                <w:lang w:eastAsia="en-GB"/>
              </w:rPr>
              <w:t>Cor Total</w:t>
            </w:r>
          </w:p>
        </w:tc>
        <w:tc>
          <w:tcPr>
            <w:tcW w:w="1151" w:type="dxa"/>
            <w:noWrap/>
            <w:vAlign w:val="center"/>
          </w:tcPr>
          <w:p w14:paraId="24AD3AE8" w14:textId="26D6B48E" w:rsidR="003360FD" w:rsidRPr="005D2E75" w:rsidRDefault="003360FD">
            <w:pPr>
              <w:spacing w:after="0"/>
              <w:jc w:val="center"/>
              <w:rPr>
                <w:rFonts w:asciiTheme="majorBidi" w:hAnsiTheme="majorBidi" w:cstheme="majorBidi"/>
                <w:color w:val="000000"/>
                <w:szCs w:val="24"/>
                <w:lang w:eastAsia="en-GB"/>
              </w:rPr>
            </w:pPr>
            <w:r>
              <w:rPr>
                <w:color w:val="000000"/>
              </w:rPr>
              <w:t>1.84</w:t>
            </w:r>
          </w:p>
        </w:tc>
        <w:tc>
          <w:tcPr>
            <w:tcW w:w="1146" w:type="dxa"/>
            <w:noWrap/>
            <w:vAlign w:val="center"/>
            <w:hideMark/>
          </w:tcPr>
          <w:p w14:paraId="24B99719" w14:textId="77777777" w:rsidR="003360FD" w:rsidRPr="005D2E75" w:rsidRDefault="003360FD">
            <w:pPr>
              <w:spacing w:after="0"/>
              <w:jc w:val="center"/>
              <w:rPr>
                <w:rFonts w:asciiTheme="majorBidi" w:hAnsiTheme="majorBidi" w:cstheme="majorBidi"/>
                <w:color w:val="000000"/>
                <w:szCs w:val="24"/>
                <w:lang w:eastAsia="en-GB"/>
              </w:rPr>
            </w:pPr>
            <w:r w:rsidRPr="005D2E75">
              <w:rPr>
                <w:color w:val="000000"/>
              </w:rPr>
              <w:t>29</w:t>
            </w:r>
          </w:p>
        </w:tc>
        <w:tc>
          <w:tcPr>
            <w:tcW w:w="1256" w:type="dxa"/>
            <w:noWrap/>
            <w:vAlign w:val="center"/>
            <w:hideMark/>
          </w:tcPr>
          <w:p w14:paraId="7EE65220" w14:textId="77777777" w:rsidR="003360FD" w:rsidRPr="005D2E75" w:rsidRDefault="003360FD">
            <w:pPr>
              <w:spacing w:after="0"/>
              <w:jc w:val="center"/>
              <w:rPr>
                <w:rFonts w:asciiTheme="majorBidi" w:hAnsiTheme="majorBidi" w:cstheme="majorBidi"/>
                <w:color w:val="000000"/>
                <w:szCs w:val="24"/>
                <w:lang w:eastAsia="en-GB"/>
              </w:rPr>
            </w:pPr>
          </w:p>
        </w:tc>
        <w:tc>
          <w:tcPr>
            <w:tcW w:w="1256" w:type="dxa"/>
            <w:noWrap/>
            <w:vAlign w:val="center"/>
            <w:hideMark/>
          </w:tcPr>
          <w:p w14:paraId="64E990BB" w14:textId="77777777" w:rsidR="003360FD" w:rsidRPr="005D2E75" w:rsidRDefault="003360FD">
            <w:pPr>
              <w:spacing w:after="0"/>
              <w:jc w:val="center"/>
              <w:rPr>
                <w:rFonts w:asciiTheme="majorBidi" w:hAnsiTheme="majorBidi" w:cstheme="majorBidi"/>
                <w:szCs w:val="24"/>
                <w:lang w:eastAsia="en-GB"/>
              </w:rPr>
            </w:pPr>
          </w:p>
        </w:tc>
        <w:tc>
          <w:tcPr>
            <w:tcW w:w="1256" w:type="dxa"/>
            <w:noWrap/>
            <w:vAlign w:val="center"/>
            <w:hideMark/>
          </w:tcPr>
          <w:p w14:paraId="6F62408E" w14:textId="77777777" w:rsidR="003360FD" w:rsidRPr="005D2E75" w:rsidRDefault="003360FD">
            <w:pPr>
              <w:spacing w:after="0"/>
              <w:jc w:val="center"/>
              <w:rPr>
                <w:rFonts w:asciiTheme="majorBidi" w:hAnsiTheme="majorBidi" w:cstheme="majorBidi"/>
                <w:szCs w:val="24"/>
                <w:lang w:eastAsia="en-GB"/>
              </w:rPr>
            </w:pPr>
          </w:p>
        </w:tc>
        <w:tc>
          <w:tcPr>
            <w:tcW w:w="1423" w:type="dxa"/>
            <w:vAlign w:val="center"/>
          </w:tcPr>
          <w:p w14:paraId="275373A2" w14:textId="77777777" w:rsidR="003360FD" w:rsidRPr="005D2E75" w:rsidRDefault="003360FD">
            <w:pPr>
              <w:spacing w:after="0"/>
              <w:jc w:val="center"/>
              <w:rPr>
                <w:rFonts w:asciiTheme="majorBidi" w:hAnsiTheme="majorBidi" w:cstheme="majorBidi"/>
                <w:szCs w:val="24"/>
                <w:lang w:eastAsia="en-GB"/>
              </w:rPr>
            </w:pPr>
          </w:p>
        </w:tc>
      </w:tr>
    </w:tbl>
    <w:p w14:paraId="6D6AB21B" w14:textId="77777777" w:rsidR="003360FD" w:rsidRPr="00911BAF" w:rsidRDefault="003360FD" w:rsidP="003360FD">
      <w:pPr>
        <w:pStyle w:val="TAMainText"/>
        <w:spacing w:line="276" w:lineRule="auto"/>
        <w:ind w:firstLine="0"/>
        <w:contextualSpacing/>
        <w:rPr>
          <w:rFonts w:ascii="Times New Roman" w:hAnsi="Times New Roman"/>
          <w:color w:val="000000" w:themeColor="text1"/>
        </w:rPr>
      </w:pPr>
    </w:p>
    <w:p w14:paraId="7E6D50A4" w14:textId="4069AD30" w:rsidR="00FC6E34" w:rsidRPr="00FC6E34" w:rsidRDefault="0062582B" w:rsidP="00E91E23">
      <w:pPr>
        <w:pStyle w:val="TAMainText"/>
        <w:spacing w:line="276" w:lineRule="auto"/>
        <w:ind w:firstLine="0"/>
        <w:contextualSpacing/>
        <w:rPr>
          <w:rFonts w:ascii="Times New Roman" w:hAnsi="Times New Roman"/>
          <w:bCs/>
          <w:color w:val="000000" w:themeColor="text1"/>
          <w:szCs w:val="24"/>
        </w:rPr>
      </w:pPr>
      <w:r>
        <w:rPr>
          <w:rFonts w:ascii="Times New Roman" w:hAnsi="Times New Roman"/>
          <w:bCs/>
          <w:color w:val="000000" w:themeColor="text1"/>
          <w:szCs w:val="24"/>
        </w:rPr>
        <w:t>The predicted model is highly significant with p-value l</w:t>
      </w:r>
      <w:r w:rsidR="00F86376">
        <w:rPr>
          <w:rFonts w:ascii="Times New Roman" w:hAnsi="Times New Roman"/>
          <w:bCs/>
          <w:color w:val="000000" w:themeColor="text1"/>
          <w:szCs w:val="24"/>
        </w:rPr>
        <w:t>ess</w:t>
      </w:r>
      <w:r>
        <w:rPr>
          <w:rFonts w:ascii="Times New Roman" w:hAnsi="Times New Roman"/>
          <w:bCs/>
          <w:color w:val="000000" w:themeColor="text1"/>
          <w:szCs w:val="24"/>
        </w:rPr>
        <w:t xml:space="preserve"> than 0.0001 and F-value of 12.88 as shown in </w:t>
      </w:r>
      <w:r w:rsidR="00F86376">
        <w:rPr>
          <w:rFonts w:ascii="Times New Roman" w:hAnsi="Times New Roman"/>
          <w:bCs/>
          <w:color w:val="000000" w:themeColor="text1"/>
          <w:szCs w:val="24"/>
        </w:rPr>
        <w:t xml:space="preserve">Table </w:t>
      </w:r>
      <w:r w:rsidR="006E3F82">
        <w:rPr>
          <w:rFonts w:ascii="Times New Roman" w:hAnsi="Times New Roman"/>
          <w:bCs/>
          <w:color w:val="000000" w:themeColor="text1"/>
          <w:szCs w:val="24"/>
        </w:rPr>
        <w:t>7</w:t>
      </w:r>
      <w:r>
        <w:rPr>
          <w:rFonts w:ascii="Times New Roman" w:hAnsi="Times New Roman"/>
          <w:bCs/>
          <w:color w:val="000000" w:themeColor="text1"/>
          <w:szCs w:val="24"/>
        </w:rPr>
        <w:t>. Further, lack of fit analysis ha</w:t>
      </w:r>
      <w:r w:rsidR="00467ACE">
        <w:rPr>
          <w:rFonts w:ascii="Times New Roman" w:hAnsi="Times New Roman"/>
          <w:bCs/>
          <w:color w:val="000000" w:themeColor="text1"/>
          <w:szCs w:val="24"/>
        </w:rPr>
        <w:t>s</w:t>
      </w:r>
      <w:r>
        <w:rPr>
          <w:rFonts w:ascii="Times New Roman" w:hAnsi="Times New Roman"/>
          <w:bCs/>
          <w:color w:val="000000" w:themeColor="text1"/>
          <w:szCs w:val="24"/>
        </w:rPr>
        <w:t xml:space="preserve"> been implemented to determine the accuracy of the model in fitting the experimental data. The insignificant lack of fit means that the model is successfully representing the actual data. As shown in Table </w:t>
      </w:r>
      <w:r w:rsidR="006E3F82">
        <w:rPr>
          <w:rFonts w:ascii="Times New Roman" w:hAnsi="Times New Roman"/>
          <w:bCs/>
          <w:color w:val="000000" w:themeColor="text1"/>
          <w:szCs w:val="24"/>
        </w:rPr>
        <w:t>7</w:t>
      </w:r>
      <w:r>
        <w:rPr>
          <w:rFonts w:ascii="Times New Roman" w:hAnsi="Times New Roman"/>
          <w:bCs/>
          <w:color w:val="000000" w:themeColor="text1"/>
          <w:szCs w:val="24"/>
        </w:rPr>
        <w:t xml:space="preserve">, the p-value of lack of fit analysis is 0.257 which is higher than 0.05 and hence, not significant. Finally, </w:t>
      </w:r>
      <w:r w:rsidR="00FC6E34">
        <w:rPr>
          <w:rFonts w:ascii="Times New Roman" w:hAnsi="Times New Roman"/>
          <w:bCs/>
          <w:color w:val="000000" w:themeColor="text1"/>
          <w:szCs w:val="24"/>
        </w:rPr>
        <w:t xml:space="preserve">the predicted values have been plotted </w:t>
      </w:r>
      <w:r w:rsidR="00FC6E34" w:rsidRPr="00FC6E34">
        <w:rPr>
          <w:rFonts w:ascii="Times New Roman" w:hAnsi="Times New Roman"/>
          <w:bCs/>
          <w:i/>
          <w:color w:val="000000" w:themeColor="text1"/>
          <w:szCs w:val="24"/>
        </w:rPr>
        <w:t>versus</w:t>
      </w:r>
      <w:r w:rsidR="00FC6E34">
        <w:rPr>
          <w:rFonts w:ascii="Times New Roman" w:hAnsi="Times New Roman"/>
          <w:bCs/>
          <w:color w:val="000000" w:themeColor="text1"/>
          <w:szCs w:val="24"/>
        </w:rPr>
        <w:t xml:space="preserve"> the experimental value on a </w:t>
      </w:r>
      <w:r w:rsidR="00FC6E34">
        <w:rPr>
          <w:color w:val="000000"/>
          <w:szCs w:val="24"/>
        </w:rPr>
        <w:t>45</w:t>
      </w:r>
      <w:r w:rsidR="00FC6E34">
        <w:rPr>
          <w:color w:val="000000"/>
          <w:szCs w:val="24"/>
          <w:vertAlign w:val="superscript"/>
        </w:rPr>
        <w:t>o</w:t>
      </w:r>
      <w:r w:rsidR="00FC6E34">
        <w:rPr>
          <w:color w:val="000000"/>
          <w:szCs w:val="24"/>
        </w:rPr>
        <w:t xml:space="preserve"> line, where the closer the points to the line indicates the similarity between both values (experimental and predicted values) as shown in Figure 4. The observed points </w:t>
      </w:r>
      <w:r w:rsidR="00A30F7E">
        <w:rPr>
          <w:color w:val="000000"/>
          <w:szCs w:val="24"/>
        </w:rPr>
        <w:t xml:space="preserve">are </w:t>
      </w:r>
      <w:r w:rsidR="00FC6E34">
        <w:rPr>
          <w:color w:val="000000"/>
          <w:szCs w:val="24"/>
        </w:rPr>
        <w:t>very close to the 45</w:t>
      </w:r>
      <w:r w:rsidR="00FC6E34">
        <w:rPr>
          <w:color w:val="000000"/>
          <w:szCs w:val="24"/>
          <w:vertAlign w:val="superscript"/>
        </w:rPr>
        <w:t>o</w:t>
      </w:r>
      <w:r w:rsidR="00FC6E34">
        <w:rPr>
          <w:color w:val="000000"/>
          <w:szCs w:val="24"/>
        </w:rPr>
        <w:t xml:space="preserve"> line</w:t>
      </w:r>
      <w:r w:rsidR="00A30F7E">
        <w:rPr>
          <w:color w:val="000000"/>
          <w:szCs w:val="24"/>
        </w:rPr>
        <w:t xml:space="preserve">, which </w:t>
      </w:r>
      <w:r w:rsidR="00FC6E34">
        <w:rPr>
          <w:color w:val="000000"/>
          <w:szCs w:val="24"/>
        </w:rPr>
        <w:t>indicates the high similarity between the predicted and the actual (experimental) results.</w:t>
      </w:r>
    </w:p>
    <w:p w14:paraId="3359BD5E" w14:textId="08B4EF1E" w:rsidR="00FC6E34" w:rsidRDefault="00FC6E34" w:rsidP="00F726A1">
      <w:pPr>
        <w:pStyle w:val="TAMainText"/>
        <w:spacing w:line="276" w:lineRule="auto"/>
        <w:ind w:firstLine="0"/>
        <w:contextualSpacing/>
        <w:rPr>
          <w:rFonts w:ascii="Times New Roman" w:hAnsi="Times New Roman"/>
          <w:bCs/>
          <w:color w:val="000000" w:themeColor="text1"/>
          <w:szCs w:val="24"/>
        </w:rPr>
      </w:pPr>
      <w:r>
        <w:rPr>
          <w:noProof/>
          <w:lang w:eastAsia="en-GB"/>
        </w:rPr>
        <w:lastRenderedPageBreak/>
        <w:drawing>
          <wp:inline distT="0" distB="0" distL="0" distR="0" wp14:anchorId="3FF10E7A" wp14:editId="2AF8A475">
            <wp:extent cx="5614670" cy="4018280"/>
            <wp:effectExtent l="0" t="0" r="508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4670" cy="4018280"/>
                    </a:xfrm>
                    <a:prstGeom prst="rect">
                      <a:avLst/>
                    </a:prstGeom>
                  </pic:spPr>
                </pic:pic>
              </a:graphicData>
            </a:graphic>
          </wp:inline>
        </w:drawing>
      </w:r>
    </w:p>
    <w:p w14:paraId="08D91F65" w14:textId="7539411E" w:rsidR="00FC6E34" w:rsidRPr="00267822" w:rsidRDefault="00FC6E34" w:rsidP="00FC6E34">
      <w:pPr>
        <w:pStyle w:val="EnvelopeReturn"/>
        <w:widowControl w:val="0"/>
        <w:jc w:val="center"/>
        <w:rPr>
          <w:color w:val="000000"/>
          <w:sz w:val="24"/>
          <w:szCs w:val="24"/>
        </w:rPr>
      </w:pPr>
      <w:r w:rsidRPr="00B54368">
        <w:rPr>
          <w:color w:val="000000" w:themeColor="text1"/>
          <w:sz w:val="22"/>
          <w:szCs w:val="22"/>
        </w:rPr>
        <w:t xml:space="preserve">Figure </w:t>
      </w:r>
      <w:r>
        <w:rPr>
          <w:color w:val="000000" w:themeColor="text1"/>
          <w:sz w:val="22"/>
          <w:szCs w:val="22"/>
        </w:rPr>
        <w:t>4</w:t>
      </w:r>
      <w:r w:rsidRPr="00B54368">
        <w:rPr>
          <w:color w:val="000000" w:themeColor="text1"/>
          <w:sz w:val="22"/>
          <w:szCs w:val="22"/>
        </w:rPr>
        <w:t xml:space="preserve">. Predicted </w:t>
      </w:r>
      <w:r w:rsidRPr="00B54368">
        <w:rPr>
          <w:i/>
          <w:iCs/>
          <w:color w:val="000000" w:themeColor="text1"/>
          <w:sz w:val="22"/>
          <w:szCs w:val="22"/>
        </w:rPr>
        <w:t>versus</w:t>
      </w:r>
      <w:r>
        <w:rPr>
          <w:color w:val="000000" w:themeColor="text1"/>
          <w:sz w:val="22"/>
          <w:szCs w:val="22"/>
        </w:rPr>
        <w:t xml:space="preserve"> a</w:t>
      </w:r>
      <w:r w:rsidRPr="00B54368">
        <w:rPr>
          <w:color w:val="000000" w:themeColor="text1"/>
          <w:sz w:val="22"/>
          <w:szCs w:val="22"/>
        </w:rPr>
        <w:t xml:space="preserve">ctual values for </w:t>
      </w:r>
      <w:r>
        <w:rPr>
          <w:color w:val="000000" w:themeColor="text1"/>
          <w:sz w:val="22"/>
          <w:szCs w:val="22"/>
        </w:rPr>
        <w:t>oleic acid conversion</w:t>
      </w:r>
      <w:r w:rsidRPr="00B54368">
        <w:rPr>
          <w:color w:val="000000" w:themeColor="text1"/>
          <w:sz w:val="22"/>
          <w:szCs w:val="22"/>
        </w:rPr>
        <w:t xml:space="preserve"> model</w:t>
      </w:r>
    </w:p>
    <w:p w14:paraId="4ACB5095" w14:textId="3DC7B01E" w:rsidR="0062582B" w:rsidRPr="00FF4C18" w:rsidRDefault="0062582B" w:rsidP="00F726A1">
      <w:pPr>
        <w:pStyle w:val="TAMainText"/>
        <w:spacing w:line="276" w:lineRule="auto"/>
        <w:ind w:firstLine="0"/>
        <w:contextualSpacing/>
        <w:rPr>
          <w:rFonts w:ascii="Times New Roman" w:hAnsi="Times New Roman"/>
          <w:bCs/>
          <w:color w:val="000000" w:themeColor="text1"/>
          <w:szCs w:val="24"/>
        </w:rPr>
      </w:pPr>
    </w:p>
    <w:p w14:paraId="633C1AC6" w14:textId="3125ED32" w:rsidR="007936FF" w:rsidRPr="00267822" w:rsidRDefault="00DD045F" w:rsidP="000D6234">
      <w:pPr>
        <w:pStyle w:val="TAMainText"/>
        <w:spacing w:line="276" w:lineRule="auto"/>
        <w:ind w:firstLine="0"/>
        <w:contextualSpacing/>
        <w:jc w:val="left"/>
        <w:rPr>
          <w:rFonts w:ascii="Times New Roman" w:hAnsi="Times New Roman"/>
          <w:b/>
          <w:color w:val="000000" w:themeColor="text1"/>
          <w:szCs w:val="24"/>
        </w:rPr>
      </w:pPr>
      <w:r w:rsidRPr="00EC0EFD">
        <w:rPr>
          <w:rFonts w:ascii="Times New Roman" w:hAnsi="Times New Roman"/>
          <w:b/>
          <w:color w:val="000000" w:themeColor="text1"/>
          <w:szCs w:val="24"/>
        </w:rPr>
        <w:t>3.</w:t>
      </w:r>
      <w:r w:rsidR="006E3F82">
        <w:rPr>
          <w:rFonts w:ascii="Times New Roman" w:hAnsi="Times New Roman"/>
          <w:b/>
          <w:color w:val="000000" w:themeColor="text1"/>
          <w:szCs w:val="24"/>
        </w:rPr>
        <w:t>5</w:t>
      </w:r>
      <w:r w:rsidR="007936FF" w:rsidRPr="00EC0EFD">
        <w:rPr>
          <w:rFonts w:ascii="Times New Roman" w:hAnsi="Times New Roman"/>
          <w:b/>
          <w:color w:val="000000" w:themeColor="text1"/>
          <w:szCs w:val="24"/>
        </w:rPr>
        <w:t xml:space="preserve">. Effect of </w:t>
      </w:r>
      <w:r w:rsidRPr="00EC0EFD">
        <w:rPr>
          <w:rFonts w:ascii="Times New Roman" w:hAnsi="Times New Roman"/>
          <w:b/>
          <w:color w:val="000000" w:themeColor="text1"/>
          <w:szCs w:val="24"/>
        </w:rPr>
        <w:t>p</w:t>
      </w:r>
      <w:r w:rsidR="007936FF" w:rsidRPr="00EC0EFD">
        <w:rPr>
          <w:rFonts w:ascii="Times New Roman" w:hAnsi="Times New Roman"/>
          <w:b/>
          <w:color w:val="000000" w:themeColor="text1"/>
          <w:szCs w:val="24"/>
        </w:rPr>
        <w:t xml:space="preserve">rocess </w:t>
      </w:r>
      <w:r w:rsidRPr="00EC0EFD">
        <w:rPr>
          <w:rFonts w:ascii="Times New Roman" w:hAnsi="Times New Roman"/>
          <w:b/>
          <w:color w:val="000000" w:themeColor="text1"/>
          <w:szCs w:val="24"/>
        </w:rPr>
        <w:t>v</w:t>
      </w:r>
      <w:r w:rsidR="007936FF" w:rsidRPr="00EC0EFD">
        <w:rPr>
          <w:rFonts w:ascii="Times New Roman" w:hAnsi="Times New Roman"/>
          <w:b/>
          <w:color w:val="000000" w:themeColor="text1"/>
          <w:szCs w:val="24"/>
        </w:rPr>
        <w:t xml:space="preserve">ariables </w:t>
      </w:r>
      <w:r w:rsidRPr="00EC0EFD">
        <w:rPr>
          <w:rFonts w:ascii="Times New Roman" w:hAnsi="Times New Roman"/>
          <w:b/>
          <w:color w:val="000000" w:themeColor="text1"/>
          <w:szCs w:val="24"/>
        </w:rPr>
        <w:t>and their interactions</w:t>
      </w:r>
    </w:p>
    <w:p w14:paraId="13DC07F5" w14:textId="77777777" w:rsidR="0026110F" w:rsidRPr="00267822" w:rsidRDefault="0026110F" w:rsidP="000D6234">
      <w:pPr>
        <w:pStyle w:val="TAMainText"/>
        <w:spacing w:line="276" w:lineRule="auto"/>
        <w:ind w:firstLine="0"/>
        <w:contextualSpacing/>
        <w:jc w:val="left"/>
        <w:rPr>
          <w:rFonts w:ascii="Times New Roman" w:hAnsi="Times New Roman"/>
          <w:b/>
          <w:color w:val="000000" w:themeColor="text1"/>
          <w:szCs w:val="24"/>
        </w:rPr>
      </w:pPr>
    </w:p>
    <w:p w14:paraId="7FFF87BE" w14:textId="17095A14" w:rsidR="00BB1ECD" w:rsidRDefault="00BB1ECD" w:rsidP="00E86038">
      <w:pPr>
        <w:pStyle w:val="EnvelopeReturn"/>
        <w:widowControl w:val="0"/>
        <w:spacing w:line="276" w:lineRule="auto"/>
        <w:rPr>
          <w:sz w:val="24"/>
          <w:szCs w:val="24"/>
        </w:rPr>
      </w:pPr>
      <w:r>
        <w:rPr>
          <w:sz w:val="24"/>
          <w:szCs w:val="24"/>
        </w:rPr>
        <w:t>The present study has investigated</w:t>
      </w:r>
      <w:r w:rsidR="00204DA9">
        <w:rPr>
          <w:sz w:val="24"/>
          <w:szCs w:val="24"/>
        </w:rPr>
        <w:t xml:space="preserve"> the conversion of four different</w:t>
      </w:r>
      <w:r>
        <w:rPr>
          <w:sz w:val="24"/>
          <w:szCs w:val="24"/>
        </w:rPr>
        <w:t xml:space="preserve"> FFAs including myrisitic, palmitic, oleic and linoleic acid. </w:t>
      </w:r>
      <w:r w:rsidR="00204DA9">
        <w:rPr>
          <w:sz w:val="24"/>
          <w:szCs w:val="24"/>
        </w:rPr>
        <w:t>As the oleic acid represent the majority of the FFAs in the feedstock, its model has been checked for adequacy. This section is a continued study for the effect of reaction parameters on the conversion of oleic acid into FAMEs. The present study has included four process variables i.e. M:O molar ratio, temperature, pressure and time. The effect of process variables and their interactions on the conversion of oleic acid has been extensively discussed</w:t>
      </w:r>
      <w:r w:rsidR="007823AE">
        <w:rPr>
          <w:sz w:val="24"/>
          <w:szCs w:val="24"/>
        </w:rPr>
        <w:t xml:space="preserve"> in this section. </w:t>
      </w:r>
      <w:r w:rsidR="00204DA9">
        <w:rPr>
          <w:sz w:val="24"/>
          <w:szCs w:val="24"/>
        </w:rPr>
        <w:t xml:space="preserve">It is clearly shown in Table </w:t>
      </w:r>
      <w:r w:rsidR="006E3F82">
        <w:rPr>
          <w:sz w:val="24"/>
          <w:szCs w:val="24"/>
        </w:rPr>
        <w:t>4</w:t>
      </w:r>
      <w:r w:rsidR="007823AE">
        <w:rPr>
          <w:sz w:val="24"/>
          <w:szCs w:val="24"/>
        </w:rPr>
        <w:t xml:space="preserve"> that the conversion of FFAs are in the range between 96.5 and 98.8%. This indicates that using supercritical methanol, most of the oleic free acids have been converted into FAMEs.</w:t>
      </w:r>
    </w:p>
    <w:p w14:paraId="2E9DD1F4" w14:textId="0670E363" w:rsidR="00D273A6" w:rsidRDefault="00D273A6">
      <w:pPr>
        <w:spacing w:after="160" w:line="259" w:lineRule="auto"/>
        <w:jc w:val="left"/>
        <w:rPr>
          <w:rFonts w:ascii="Times New Roman" w:hAnsi="Times New Roman"/>
          <w:b/>
          <w:color w:val="000000" w:themeColor="text1"/>
          <w:szCs w:val="24"/>
        </w:rPr>
      </w:pPr>
    </w:p>
    <w:p w14:paraId="499F5CDD" w14:textId="5CD16C9B" w:rsidR="00200101" w:rsidRPr="00267822" w:rsidRDefault="00200101" w:rsidP="00926606">
      <w:pPr>
        <w:pStyle w:val="TAMainText"/>
        <w:spacing w:line="276" w:lineRule="auto"/>
        <w:ind w:firstLine="0"/>
        <w:contextualSpacing/>
        <w:jc w:val="left"/>
        <w:rPr>
          <w:rFonts w:ascii="Times New Roman" w:hAnsi="Times New Roman"/>
          <w:b/>
          <w:color w:val="000000" w:themeColor="text1"/>
          <w:szCs w:val="24"/>
        </w:rPr>
      </w:pPr>
      <w:r w:rsidRPr="00267822">
        <w:rPr>
          <w:rFonts w:ascii="Times New Roman" w:hAnsi="Times New Roman"/>
          <w:b/>
          <w:color w:val="000000" w:themeColor="text1"/>
          <w:szCs w:val="24"/>
        </w:rPr>
        <w:t>3.</w:t>
      </w:r>
      <w:r w:rsidR="006E3F82">
        <w:rPr>
          <w:rFonts w:ascii="Times New Roman" w:hAnsi="Times New Roman"/>
          <w:b/>
          <w:color w:val="000000" w:themeColor="text1"/>
          <w:szCs w:val="24"/>
        </w:rPr>
        <w:t>5</w:t>
      </w:r>
      <w:r w:rsidRPr="00267822">
        <w:rPr>
          <w:rFonts w:ascii="Times New Roman" w:hAnsi="Times New Roman"/>
          <w:b/>
          <w:color w:val="000000" w:themeColor="text1"/>
          <w:szCs w:val="24"/>
        </w:rPr>
        <w:t>.</w:t>
      </w:r>
      <w:r>
        <w:rPr>
          <w:rFonts w:ascii="Times New Roman" w:hAnsi="Times New Roman"/>
          <w:b/>
          <w:color w:val="000000" w:themeColor="text1"/>
          <w:szCs w:val="24"/>
        </w:rPr>
        <w:t>1</w:t>
      </w:r>
      <w:r w:rsidR="00926606">
        <w:rPr>
          <w:rFonts w:ascii="Times New Roman" w:hAnsi="Times New Roman"/>
          <w:b/>
          <w:color w:val="000000" w:themeColor="text1"/>
          <w:szCs w:val="24"/>
        </w:rPr>
        <w:t>.</w:t>
      </w:r>
      <w:r w:rsidRPr="00267822">
        <w:rPr>
          <w:rFonts w:ascii="Times New Roman" w:hAnsi="Times New Roman"/>
          <w:b/>
          <w:color w:val="000000" w:themeColor="text1"/>
          <w:szCs w:val="24"/>
        </w:rPr>
        <w:t xml:space="preserve"> Effect of </w:t>
      </w:r>
      <w:r>
        <w:rPr>
          <w:rFonts w:ascii="Times New Roman" w:hAnsi="Times New Roman"/>
          <w:b/>
          <w:color w:val="000000" w:themeColor="text1"/>
          <w:szCs w:val="24"/>
        </w:rPr>
        <w:t>M:O molar ratio</w:t>
      </w:r>
      <w:r w:rsidRPr="00267822">
        <w:rPr>
          <w:rFonts w:ascii="Times New Roman" w:hAnsi="Times New Roman"/>
          <w:b/>
          <w:color w:val="000000" w:themeColor="text1"/>
          <w:szCs w:val="24"/>
        </w:rPr>
        <w:t xml:space="preserve"> </w:t>
      </w:r>
    </w:p>
    <w:p w14:paraId="55D707C1" w14:textId="77777777" w:rsidR="00200101" w:rsidRDefault="00200101" w:rsidP="00200101">
      <w:pPr>
        <w:pStyle w:val="EnvelopeReturn"/>
        <w:widowControl w:val="0"/>
        <w:rPr>
          <w:sz w:val="24"/>
          <w:szCs w:val="24"/>
        </w:rPr>
      </w:pPr>
    </w:p>
    <w:p w14:paraId="0F28718A" w14:textId="68405A92" w:rsidR="007823AE" w:rsidRDefault="007823AE" w:rsidP="008E2CFB">
      <w:pPr>
        <w:pStyle w:val="EnvelopeReturn"/>
        <w:widowControl w:val="0"/>
        <w:spacing w:line="276" w:lineRule="auto"/>
        <w:rPr>
          <w:sz w:val="24"/>
          <w:szCs w:val="24"/>
        </w:rPr>
      </w:pPr>
      <w:r>
        <w:rPr>
          <w:sz w:val="24"/>
          <w:szCs w:val="24"/>
        </w:rPr>
        <w:t xml:space="preserve">The stoichiometry of the esterification reaction of oleic acid into methyl oleate included the reaction of 1 mole of </w:t>
      </w:r>
      <w:r w:rsidR="00F86376">
        <w:rPr>
          <w:sz w:val="24"/>
          <w:szCs w:val="24"/>
        </w:rPr>
        <w:t xml:space="preserve">oleic </w:t>
      </w:r>
      <w:r>
        <w:rPr>
          <w:sz w:val="24"/>
          <w:szCs w:val="24"/>
        </w:rPr>
        <w:t xml:space="preserve">acid with one mole of methanol to produce 1 mole of methyl oleate and water as shown in Equation 12. </w:t>
      </w:r>
      <w:r w:rsidR="0064233B">
        <w:rPr>
          <w:sz w:val="24"/>
          <w:szCs w:val="24"/>
        </w:rPr>
        <w:t xml:space="preserve">However, using supercritical methanolysis for </w:t>
      </w:r>
      <w:r w:rsidR="0064233B">
        <w:rPr>
          <w:sz w:val="24"/>
          <w:szCs w:val="24"/>
        </w:rPr>
        <w:lastRenderedPageBreak/>
        <w:t xml:space="preserve">biodiesel production usually requires </w:t>
      </w:r>
      <w:r w:rsidR="00A30F7E">
        <w:rPr>
          <w:sz w:val="24"/>
          <w:szCs w:val="24"/>
        </w:rPr>
        <w:t xml:space="preserve">large </w:t>
      </w:r>
      <w:r w:rsidR="0064233B">
        <w:rPr>
          <w:sz w:val="24"/>
          <w:szCs w:val="24"/>
        </w:rPr>
        <w:t xml:space="preserve">excess of methanol. Using excess of methanol </w:t>
      </w:r>
      <w:r w:rsidR="00F86376">
        <w:rPr>
          <w:sz w:val="24"/>
          <w:szCs w:val="24"/>
        </w:rPr>
        <w:t>shifts</w:t>
      </w:r>
      <w:r w:rsidR="00C515E9">
        <w:rPr>
          <w:sz w:val="24"/>
          <w:szCs w:val="24"/>
        </w:rPr>
        <w:t xml:space="preserve"> the reaction equilibrium towards the products (biodiesel) and decrease the critical conditions of the mixture.</w:t>
      </w:r>
    </w:p>
    <w:p w14:paraId="0654E8C3" w14:textId="77777777" w:rsidR="00C515E9" w:rsidRDefault="00C515E9" w:rsidP="009361F3">
      <w:pPr>
        <w:pStyle w:val="EnvelopeReturn"/>
        <w:widowControl w:val="0"/>
        <w:spacing w:line="276" w:lineRule="auto"/>
        <w:rPr>
          <w:sz w:val="24"/>
          <w:szCs w:val="24"/>
        </w:rPr>
      </w:pPr>
    </w:p>
    <w:p w14:paraId="196CE169" w14:textId="1E5788A8" w:rsidR="007823AE" w:rsidRPr="00F56E96" w:rsidRDefault="003376B7" w:rsidP="007823AE">
      <w:pPr>
        <w:spacing w:line="276" w:lineRule="auto"/>
        <w:rPr>
          <w:rFonts w:ascii="Times New Roman"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18</m:t>
            </m:r>
          </m:sub>
        </m:sSub>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34</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2</m:t>
            </m:r>
          </m:sub>
        </m:sSub>
        <m:r>
          <w:rPr>
            <w:rFonts w:ascii="Cambria Math" w:hAnsi="Cambria Math"/>
            <w:color w:val="000000" w:themeColor="text1"/>
          </w:rPr>
          <m:t>+C</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3</m:t>
            </m:r>
          </m:sub>
        </m:sSub>
        <m:r>
          <w:rPr>
            <w:rFonts w:ascii="Cambria Math" w:hAnsi="Cambria Math"/>
            <w:color w:val="000000" w:themeColor="text1"/>
          </w:rPr>
          <m:t xml:space="preserve">OH   ↔  </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19</m:t>
            </m:r>
          </m:sub>
        </m:sSub>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36</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r>
          <w:rPr>
            <w:rFonts w:ascii="Cambria Math" w:hAnsi="Cambria Math"/>
            <w:color w:val="000000" w:themeColor="text1"/>
          </w:rPr>
          <m:t>O</m:t>
        </m:r>
      </m:oMath>
      <w:r w:rsidR="007823AE">
        <w:rPr>
          <w:rFonts w:ascii="Times New Roman" w:hAnsi="Times New Roman"/>
          <w:color w:val="000000" w:themeColor="text1"/>
        </w:rPr>
        <w:t xml:space="preserve"> </w:t>
      </w:r>
      <w:r w:rsidR="007823AE">
        <w:rPr>
          <w:rFonts w:ascii="Times New Roman" w:hAnsi="Times New Roman"/>
          <w:color w:val="000000" w:themeColor="text1"/>
        </w:rPr>
        <w:tab/>
      </w:r>
      <w:r w:rsidR="007823AE">
        <w:rPr>
          <w:rFonts w:ascii="Times New Roman" w:hAnsi="Times New Roman"/>
          <w:color w:val="000000" w:themeColor="text1"/>
        </w:rPr>
        <w:tab/>
        <w:t xml:space="preserve">    </w:t>
      </w:r>
      <w:r w:rsidR="007823AE">
        <w:rPr>
          <w:rFonts w:ascii="Times New Roman" w:hAnsi="Times New Roman"/>
          <w:color w:val="000000" w:themeColor="text1"/>
        </w:rPr>
        <w:tab/>
      </w:r>
      <w:r w:rsidR="007823AE">
        <w:rPr>
          <w:rFonts w:ascii="Times New Roman" w:hAnsi="Times New Roman"/>
          <w:color w:val="000000" w:themeColor="text1"/>
        </w:rPr>
        <w:tab/>
      </w:r>
      <w:r w:rsidR="007823AE">
        <w:rPr>
          <w:rFonts w:ascii="Times New Roman" w:hAnsi="Times New Roman"/>
          <w:color w:val="000000" w:themeColor="text1"/>
        </w:rPr>
        <w:tab/>
        <w:t xml:space="preserve">        (12)</w:t>
      </w:r>
    </w:p>
    <w:p w14:paraId="19E96D53" w14:textId="619BFC04" w:rsidR="007823AE" w:rsidRDefault="007823AE" w:rsidP="009361F3">
      <w:pPr>
        <w:pStyle w:val="EnvelopeReturn"/>
        <w:widowControl w:val="0"/>
        <w:spacing w:line="276" w:lineRule="auto"/>
        <w:rPr>
          <w:sz w:val="24"/>
          <w:szCs w:val="24"/>
        </w:rPr>
      </w:pPr>
    </w:p>
    <w:p w14:paraId="2EF4000D" w14:textId="07DF889B" w:rsidR="0064233B" w:rsidRDefault="00C515E9" w:rsidP="009361F3">
      <w:pPr>
        <w:pStyle w:val="EnvelopeReturn"/>
        <w:widowControl w:val="0"/>
        <w:spacing w:line="276" w:lineRule="auto"/>
        <w:rPr>
          <w:sz w:val="24"/>
          <w:szCs w:val="24"/>
        </w:rPr>
      </w:pPr>
      <w:r>
        <w:rPr>
          <w:sz w:val="24"/>
          <w:szCs w:val="24"/>
        </w:rPr>
        <w:t xml:space="preserve">In the present study, a </w:t>
      </w:r>
      <w:r w:rsidR="00293FEA">
        <w:rPr>
          <w:sz w:val="24"/>
          <w:szCs w:val="24"/>
        </w:rPr>
        <w:t>non-significant</w:t>
      </w:r>
      <w:r>
        <w:rPr>
          <w:sz w:val="24"/>
          <w:szCs w:val="24"/>
        </w:rPr>
        <w:t xml:space="preserve"> influence of increasing methanol ratio </w:t>
      </w:r>
      <w:r w:rsidR="00293FEA">
        <w:rPr>
          <w:sz w:val="24"/>
          <w:szCs w:val="24"/>
        </w:rPr>
        <w:t xml:space="preserve">on oleic acid conversion has been reported as shown in Table </w:t>
      </w:r>
      <w:r w:rsidR="006E3F82">
        <w:rPr>
          <w:sz w:val="24"/>
          <w:szCs w:val="24"/>
        </w:rPr>
        <w:t>7</w:t>
      </w:r>
      <w:r w:rsidR="00293FEA">
        <w:rPr>
          <w:sz w:val="24"/>
          <w:szCs w:val="24"/>
        </w:rPr>
        <w:t xml:space="preserve">. In addition, an </w:t>
      </w:r>
      <w:bookmarkStart w:id="75" w:name="OLE_LINK8"/>
      <w:bookmarkStart w:id="76" w:name="OLE_LINK14"/>
      <w:bookmarkStart w:id="77" w:name="OLE_LINK15"/>
      <w:r w:rsidR="00293FEA" w:rsidRPr="00293FEA">
        <w:rPr>
          <w:sz w:val="24"/>
          <w:szCs w:val="24"/>
        </w:rPr>
        <w:t xml:space="preserve">antagonistic </w:t>
      </w:r>
      <w:bookmarkEnd w:id="75"/>
      <w:bookmarkEnd w:id="76"/>
      <w:bookmarkEnd w:id="77"/>
      <w:r w:rsidR="00293FEA">
        <w:rPr>
          <w:sz w:val="24"/>
          <w:szCs w:val="24"/>
        </w:rPr>
        <w:t xml:space="preserve">effect has been observed for the linear effect of increasing M:O molar ratio as shown in Equation 10 with a negative sign coefficient. However, the excess usage of methanol has a significant </w:t>
      </w:r>
      <w:r w:rsidR="00293FEA" w:rsidRPr="00293FEA">
        <w:rPr>
          <w:sz w:val="24"/>
          <w:szCs w:val="24"/>
        </w:rPr>
        <w:t>antagonistic</w:t>
      </w:r>
      <w:r w:rsidR="00293FEA">
        <w:rPr>
          <w:sz w:val="24"/>
          <w:szCs w:val="24"/>
        </w:rPr>
        <w:t xml:space="preserve"> effect as shown in Equation 10 with a negative sign for (A</w:t>
      </w:r>
      <w:r w:rsidR="00293FEA">
        <w:rPr>
          <w:sz w:val="24"/>
          <w:szCs w:val="24"/>
          <w:vertAlign w:val="superscript"/>
        </w:rPr>
        <w:t>2</w:t>
      </w:r>
      <w:r w:rsidR="00293FEA">
        <w:rPr>
          <w:sz w:val="24"/>
          <w:szCs w:val="24"/>
        </w:rPr>
        <w:t>) coefficient</w:t>
      </w:r>
      <w:r w:rsidR="0072102F">
        <w:rPr>
          <w:sz w:val="24"/>
          <w:szCs w:val="24"/>
        </w:rPr>
        <w:t xml:space="preserve">. This indicates that </w:t>
      </w:r>
      <w:r w:rsidR="00A30F7E">
        <w:rPr>
          <w:sz w:val="24"/>
          <w:szCs w:val="24"/>
        </w:rPr>
        <w:t xml:space="preserve">with an increase in </w:t>
      </w:r>
      <w:r w:rsidR="0072102F">
        <w:rPr>
          <w:sz w:val="24"/>
          <w:szCs w:val="24"/>
        </w:rPr>
        <w:t>M:O molar ratio decrease</w:t>
      </w:r>
      <w:r w:rsidR="00A30F7E">
        <w:rPr>
          <w:sz w:val="24"/>
          <w:szCs w:val="24"/>
        </w:rPr>
        <w:t>s</w:t>
      </w:r>
      <w:r w:rsidR="0072102F">
        <w:rPr>
          <w:sz w:val="24"/>
          <w:szCs w:val="24"/>
        </w:rPr>
        <w:t xml:space="preserve"> the conversion of oleic acid. </w:t>
      </w:r>
      <w:r w:rsidR="00ED0B68">
        <w:rPr>
          <w:sz w:val="24"/>
          <w:szCs w:val="24"/>
        </w:rPr>
        <w:t>Additionally</w:t>
      </w:r>
      <w:r w:rsidR="0072102F">
        <w:rPr>
          <w:sz w:val="24"/>
          <w:szCs w:val="24"/>
        </w:rPr>
        <w:t xml:space="preserve">, Figure 5 </w:t>
      </w:r>
      <w:r w:rsidR="00ED0B68">
        <w:rPr>
          <w:sz w:val="24"/>
          <w:szCs w:val="24"/>
        </w:rPr>
        <w:t xml:space="preserve">illustrates the </w:t>
      </w:r>
      <w:r w:rsidR="001D4A68">
        <w:rPr>
          <w:sz w:val="24"/>
          <w:szCs w:val="24"/>
        </w:rPr>
        <w:t>effect of M:O molar ratio on the conversion of oleic acid conversion where non-significant impact</w:t>
      </w:r>
      <w:r w:rsidR="007875DD">
        <w:rPr>
          <w:sz w:val="24"/>
          <w:szCs w:val="24"/>
        </w:rPr>
        <w:t xml:space="preserve"> has been observed at low reaction time. In addition, a negative influence has been observed </w:t>
      </w:r>
      <w:r w:rsidR="00A30F7E">
        <w:rPr>
          <w:sz w:val="24"/>
          <w:szCs w:val="24"/>
        </w:rPr>
        <w:t xml:space="preserve">for </w:t>
      </w:r>
      <w:r w:rsidR="007875DD">
        <w:rPr>
          <w:sz w:val="24"/>
          <w:szCs w:val="24"/>
        </w:rPr>
        <w:t>increasing M:O molar ratio on oleic acid conversion at longer reaction time.</w:t>
      </w:r>
    </w:p>
    <w:p w14:paraId="5CBE6CF0" w14:textId="415D6D93" w:rsidR="007823AE" w:rsidRDefault="007823AE" w:rsidP="009361F3">
      <w:pPr>
        <w:pStyle w:val="EnvelopeReturn"/>
        <w:widowControl w:val="0"/>
        <w:spacing w:line="276" w:lineRule="auto"/>
        <w:rPr>
          <w:sz w:val="24"/>
          <w:szCs w:val="24"/>
        </w:rPr>
      </w:pPr>
    </w:p>
    <w:p w14:paraId="79844ECE" w14:textId="7010911D" w:rsidR="00E86038" w:rsidRPr="00D55852" w:rsidRDefault="00F66556" w:rsidP="00D55852">
      <w:pPr>
        <w:pStyle w:val="EnvelopeReturn"/>
        <w:widowControl w:val="0"/>
        <w:spacing w:line="276" w:lineRule="auto"/>
        <w:rPr>
          <w:sz w:val="24"/>
          <w:szCs w:val="24"/>
        </w:rPr>
      </w:pPr>
      <w:r>
        <w:rPr>
          <w:sz w:val="24"/>
          <w:szCs w:val="24"/>
        </w:rPr>
        <w:t>Lokman et al</w:t>
      </w:r>
      <w:r w:rsidR="00FE3B73">
        <w:rPr>
          <w:sz w:val="24"/>
          <w:szCs w:val="24"/>
        </w:rPr>
        <w:t>.</w:t>
      </w:r>
      <w:r>
        <w:rPr>
          <w:sz w:val="24"/>
          <w:szCs w:val="24"/>
        </w:rPr>
        <w:t xml:space="preserve"> </w:t>
      </w:r>
      <w:r>
        <w:rPr>
          <w:sz w:val="24"/>
          <w:szCs w:val="24"/>
        </w:rPr>
        <w:fldChar w:fldCharType="begin" w:fldLock="1"/>
      </w:r>
      <w:r w:rsidR="006E3F82">
        <w:rPr>
          <w:sz w:val="24"/>
          <w:szCs w:val="24"/>
        </w:rPr>
        <w:instrText>ADDIN CSL_CITATION {"citationItems":[{"id":"ITEM-1","itemData":{"DOI":"10.1016/j.cej.2015.08.102","ISBN":"6038946675","ISSN":"13858947","abstract":"The esterification of palm fatty acid distillate (PFAD) in supercritical methanol was investigated by using carbohydrate-derived solid acid catalyst. The catalysts were prepared by sulfonation of incomplete carbonized glucose and starch, which had been coded as sulfonated-ICG and sulfonated-ICS, respectively. The contents of fatty acid methyl ester (FAME) and its yield were determined by using gas chromatography techniques. The effects of sub- and supercritical operating conditions such as methanol/PFAD molar ratio, catalyst amount, reaction temperature and reaction time were analyzed to determine their optimum operating conditions. At optimum reaction temperature of 290. °C, methanol/PFAD molar ratio of 6/1, catalyst amount of 1. wt.% and 5. min reaction time, the esterification of PFAD in supercritical methanol with the presence of sulfonated-ICS and -ICG catalysts resulted 97.3% and 95.4% of FAME; both catalysts yield significantly higher percentages compared to uncatalyzed reaction. Alongside of its potential in enhancing the efficiency of production process, the utilization of carbohydrate-derived solid acid catalyst in supercritical methanol method had also resulting fast reaction and energy saving.","author":[{"dropping-particle":"","family":"Lokman","given":"Ibrahim M.","non-dropping-particle":"","parse-names":false,"suffix":""},{"dropping-particle":"","family":"Goto","given":"Motonobu","non-dropping-particle":"","parse-names":false,"suffix":""},{"dropping-particle":"","family":"Rashid","given":"Umer","non-dropping-particle":"","parse-names":false,"suffix":""},{"dropping-particle":"","family":"Taufiq-Yap","given":"Yun Hin","non-dropping-particle":"","parse-names":false,"suffix":""}],"container-title":"Chemical Engineering Journal","id":"ITEM-1","issued":{"date-parts":[["2016"]]},"page":"872-878","publisher":"Elsevier B.V.","title":"Sub- and supercritical esterification of palm fatty acid distillate with carbohydrate-derived solid acid catalyst","type":"article-journal","volume":"284"},"uris":["http://www.mendeley.com/documents/?uuid=78babb38-82e7-4723-a3c3-72a24f079ab3"]}],"mendeley":{"formattedCitation":"[33]","plainTextFormattedCitation":"[33]","previouslyFormattedCitation":"[33]"},"properties":{"noteIndex":0},"schema":"https://github.com/citation-style-language/schema/raw/master/csl-citation.json"}</w:instrText>
      </w:r>
      <w:r>
        <w:rPr>
          <w:sz w:val="24"/>
          <w:szCs w:val="24"/>
        </w:rPr>
        <w:fldChar w:fldCharType="separate"/>
      </w:r>
      <w:r w:rsidR="00040F7E" w:rsidRPr="00040F7E">
        <w:rPr>
          <w:noProof/>
          <w:sz w:val="24"/>
          <w:szCs w:val="24"/>
        </w:rPr>
        <w:t>[33]</w:t>
      </w:r>
      <w:r>
        <w:rPr>
          <w:sz w:val="24"/>
          <w:szCs w:val="24"/>
        </w:rPr>
        <w:fldChar w:fldCharType="end"/>
      </w:r>
      <w:r>
        <w:rPr>
          <w:sz w:val="24"/>
          <w:szCs w:val="24"/>
        </w:rPr>
        <w:t xml:space="preserve"> has reported similar results where for the esterification of FFAs using methanol range between 1:1 and 15:1. They have observed that increasing the ratio of methanol decrease</w:t>
      </w:r>
      <w:r w:rsidR="00A30F7E">
        <w:rPr>
          <w:sz w:val="24"/>
          <w:szCs w:val="24"/>
        </w:rPr>
        <w:t>s</w:t>
      </w:r>
      <w:r>
        <w:rPr>
          <w:sz w:val="24"/>
          <w:szCs w:val="24"/>
        </w:rPr>
        <w:t xml:space="preserve"> the FAME yield beyond 9:1 M:O molar ratio. In addition, they have reported insignificant change in FAME yield between 6:1 and 9:1 and hence, they have considered 6:1 as the optimum M:O molar ratio. Similarly, Alenzi et al</w:t>
      </w:r>
      <w:r w:rsidR="00FE3B73">
        <w:rPr>
          <w:sz w:val="24"/>
          <w:szCs w:val="24"/>
        </w:rPr>
        <w:t>.</w:t>
      </w:r>
      <w:r>
        <w:rPr>
          <w:sz w:val="24"/>
          <w:szCs w:val="24"/>
        </w:rPr>
        <w:t xml:space="preserve"> </w:t>
      </w:r>
      <w:r>
        <w:rPr>
          <w:sz w:val="24"/>
          <w:szCs w:val="24"/>
        </w:rPr>
        <w:fldChar w:fldCharType="begin" w:fldLock="1"/>
      </w:r>
      <w:r w:rsidR="006E3F82">
        <w:rPr>
          <w:sz w:val="24"/>
          <w:szCs w:val="24"/>
        </w:rPr>
        <w:instrText>ADDIN CSL_CITATION {"citationItems":[{"id":"ITEM-1","itemData":{"DOI":"10.1016/j.enconman.2009.12.009","ISBN":"0196-8904","ISSN":"01968904","abstract":"Non-catalytic esterification of Free Fatty Acids (FFA) with supercritical methanol was studied under reaction conditions of (250-320 °C) at 10 MPa. A detailed experimental programme was implemented to investigate the influence of temperature, stirring rate and the molar ratio of methanol to FFA in the feed in a batch-type reaction vessel. The esterification products of FFA with supercritical methanol are Fatty Acids Methyl Esters (FAME; biodiesel) and water. The yield of FAME was found to increase with an increase in temperature, and with an increase in the molar ratio of methanol to FFA. At &gt;850 rpm the yield of FAME was not affected by stirring rate. The rate constants and energy of activation have been numerically evaluated by solving an ordinary differential equation that describes the reaction kinetics. The proposed kinetic model shows a reversible second order reaction and represents all the experimental data satisfactorily, providing deeper insight into the kinetics of the reaction. Crown Copyright © 2009.","author":[{"dropping-particle":"","family":"Alenezi","given":"R.","non-dropping-particle":"","parse-names":false,"suffix":""},{"dropping-particle":"","family":"Leeke","given":"G. A.","non-dropping-particle":"","parse-names":false,"suffix":""},{"dropping-particle":"","family":"Winterbottom","given":"J. M.","non-dropping-particle":"","parse-names":false,"suffix":""},{"dropping-particle":"","family":"Santos","given":"R. C.D.","non-dropping-particle":"","parse-names":false,"suffix":""},{"dropping-particle":"","family":"Khan","given":"A. R.","non-dropping-particle":"","parse-names":false,"suffix":""}],"container-title":"Energy Conversion and Management","id":"ITEM-1","issue":"5","issued":{"date-parts":[["2010"]]},"page":"1055-1059","publisher":"Elsevier Ltd","title":"Esterification kinetics of free fatty acids with supercritical methanol for biodiesel production","type":"article-journal","volume":"51"},"uris":["http://www.mendeley.com/documents/?uuid=c315578d-a906-4562-a772-6496d43e8b90"]}],"mendeley":{"formattedCitation":"[34]","plainTextFormattedCitation":"[34]","previouslyFormattedCitation":"[34]"},"properties":{"noteIndex":0},"schema":"https://github.com/citation-style-language/schema/raw/master/csl-citation.json"}</w:instrText>
      </w:r>
      <w:r>
        <w:rPr>
          <w:sz w:val="24"/>
          <w:szCs w:val="24"/>
        </w:rPr>
        <w:fldChar w:fldCharType="separate"/>
      </w:r>
      <w:r w:rsidR="00040F7E" w:rsidRPr="00040F7E">
        <w:rPr>
          <w:noProof/>
          <w:sz w:val="24"/>
          <w:szCs w:val="24"/>
        </w:rPr>
        <w:t>[34]</w:t>
      </w:r>
      <w:r>
        <w:rPr>
          <w:sz w:val="24"/>
          <w:szCs w:val="24"/>
        </w:rPr>
        <w:fldChar w:fldCharType="end"/>
      </w:r>
      <w:r>
        <w:rPr>
          <w:sz w:val="24"/>
          <w:szCs w:val="24"/>
        </w:rPr>
        <w:t xml:space="preserve"> have reported decreasing effect of M:O molar ratio using supercritical meth</w:t>
      </w:r>
      <w:r w:rsidR="00AF6494">
        <w:rPr>
          <w:sz w:val="24"/>
          <w:szCs w:val="24"/>
        </w:rPr>
        <w:t xml:space="preserve">anol at ratios higher than 1.6:1. They have referred to the complete solubility of supercritical methanol where </w:t>
      </w:r>
      <w:r w:rsidR="00A30F7E">
        <w:rPr>
          <w:sz w:val="24"/>
          <w:szCs w:val="24"/>
        </w:rPr>
        <w:t xml:space="preserve">large </w:t>
      </w:r>
      <w:r w:rsidR="00AF6494">
        <w:rPr>
          <w:sz w:val="24"/>
          <w:szCs w:val="24"/>
        </w:rPr>
        <w:t xml:space="preserve">excess </w:t>
      </w:r>
      <w:r w:rsidR="00A30F7E">
        <w:rPr>
          <w:sz w:val="24"/>
          <w:szCs w:val="24"/>
        </w:rPr>
        <w:t xml:space="preserve">of </w:t>
      </w:r>
      <w:r w:rsidR="00AF6494">
        <w:rPr>
          <w:sz w:val="24"/>
          <w:szCs w:val="24"/>
        </w:rPr>
        <w:t xml:space="preserve">methanol ratios would act to inhibit the esterification reaction. However, other researchers have reported increasing effect of M:O molar ratio on biodiesel yield </w:t>
      </w:r>
      <w:r w:rsidR="00AF6494">
        <w:rPr>
          <w:rFonts w:asciiTheme="majorBidi" w:hAnsiTheme="majorBidi" w:cstheme="majorBidi"/>
          <w:bCs/>
          <w:color w:val="000000" w:themeColor="text1"/>
          <w:sz w:val="24"/>
          <w:szCs w:val="24"/>
        </w:rPr>
        <w:fldChar w:fldCharType="begin" w:fldLock="1"/>
      </w:r>
      <w:r w:rsidR="006E3F82">
        <w:rPr>
          <w:rFonts w:asciiTheme="majorBidi" w:hAnsiTheme="majorBidi" w:cstheme="majorBidi"/>
          <w:bCs/>
          <w:color w:val="000000" w:themeColor="text1"/>
          <w:sz w:val="24"/>
          <w:szCs w:val="24"/>
        </w:rPr>
        <w:instrText>ADDIN CSL_CITATION {"citationItems":[{"id":"ITEM-1","itemData":{"DOI":"10.1039/c5ra03709c","ISSN":"20462069","abstract":"The interaction of raw material ratio, reaction temperature and reaction time on the esterification reaction of free fatty acids, and a kinetic analysis of it.Non-catalytic esterification of free fatty acids (oleic acid) with methanol for biodiesel production was studied in the reaction temperature range of 220–280 °C. To optimize the reaction conditions, the influence of the process parameters on biodiesel yield was studied with response surface methodology (RSM). It was found that biodiesel yield decreases at an exorbitant temperature. Thus, a reaction temperature below 260 °C is appropriate. At a temperature of 260 °C, with a methanol to oleic acid molar ratio of 20/1 and a reaction time of 60 min, the biodiesel yield can reach about 95%. In addition, a simplified approach to implementing a kinetic model for the esterification reaction was developed. The kinetic parameters were analyzed and discussed, and the experimental results were found to fit a first-order kinetic rate law. The rate constant of esterification in supercritical methanol increases significantly in comparison to that of subcritical conditions, and the apparent activation energy is higher than that of subcritical conditions.","author":[{"dropping-particle":"","family":"Jin","given":"Tianwei","non-dropping-particle":"","parse-names":false,"suffix":""},{"dropping-particle":"","family":"Wang","given":"Bin","non-dropping-particle":"","parse-names":false,"suffix":""},{"dropping-particle":"","family":"Zeng","given":"Jinhui","non-dropping-particle":"","parse-names":false,"suffix":""},{"dropping-particle":"","family":"Yang","given":"Chun","non-dropping-particle":"","parse-names":false,"suffix":""},{"dropping-particle":"","family":"Wang","given":"Yuqi","non-dropping-particle":"","parse-names":false,"suffix":""},{"dropping-particle":"","family":"Fang","given":"Tao","non-dropping-particle":"","parse-names":false,"suffix":""}],"container-title":"RSC Advances","id":"ITEM-1","issue":"64","issued":{"date-parts":[["2015"]]},"page":"52072-52078","publisher":"Royal Society of Chemistry","title":"Esterification of free fatty acids with supercritical methanol for biodiesel production and related kinetic study","type":"article-journal","volume":"5"},"uris":["http://www.mendeley.com/documents/?uuid=5dc59162-d2dc-4d00-afc6-ca365004053c"]},{"id":"ITEM-2","itemData":{"DOI":"10.1016/j.enconman.2018.06.108","ISSN":"01968904","abstract":"The non-catalytic esterification of oleic acid with supercritical ethanol was carried out in a tubular reactor at different temperatures (150–300 °C), molar ratios (1:1–6:1) and volumetric flow rates (0.001–0.005 dm3/min). The highest free fatty acid conversion was obtained at 300 °C, ethanol to oleic acid molar ratio of 6:1 and fixed pressure of 150 bar. A phenomenological axial dispersion model was developed to evaluate the intrinsic effects of the operating variables on the conversion of oleic acid to ethyl oleate. The density of the reaction mixture was estimated using the Peng-Robinson equation of state. Distinct experimental data set were used for parameter estimation and validation of the model. The results demonstrated that the correction of the flow velocity is necessary, and that the axial dispersion effect cannot be neglected.","author":[{"dropping-particle":"","family":"Jesus","given":"Anderson Alles","non-dropping-particle":"de","parse-names":false,"suffix":""},{"dropping-particle":"","family":"Santana Souza","given":"Domingos Fabiano","non-dropping-particle":"de","parse-names":false,"suffix":""},{"dropping-particle":"","family":"Oliveira","given":"Jackson Araújo","non-dropping-particle":"de","parse-names":false,"suffix":""},{"dropping-particle":"","family":"Deus","given":"Marcell Santana","non-dropping-particle":"de","parse-names":false,"suffix":""},{"dropping-particle":"","family":"Silva","given":"Maxwell Gomes","non-dropping-particle":"da","parse-names":false,"suffix":""},{"dropping-particle":"","family":"Franceschi","given":"Elton","non-dropping-particle":"","parse-names":false,"suffix":""},{"dropping-particle":"","family":"Silva Egues","given":"Silvia Maria","non-dropping-particle":"da","parse-names":false,"suffix":""},{"dropping-particle":"","family":"Dariva","given":"Claudio","non-dropping-particle":"","parse-names":false,"suffix":""}],"container-title":"Energy Conversion and Management","id":"ITEM-2","issue":"April","issued":{"date-parts":[["2018"]]},"page":"1697-1703","publisher":"Elsevier","title":"Mathematical modeling and experimental esterification at supercritical conditions for biodiesel production in a tubular reactor","type":"article-journal","volume":"171"},"uris":["http://www.mendeley.com/documents/?uuid=f42f6256-8107-42cb-a171-15e8ecee88af"]},{"id":"ITEM-3","itemData":{"DOI":"10.1021/acs.iecr.6b04769","ISSN":"15205045","abstract":"© 2017 American Chemical Society. Diesters of sebacic acid find various applications as plasticizers, solvents, and lubricants. Noncatalytic esterification of dibasic acids under near-critical and supercritical alcohol conditions was conducted for the first time. Esterification of sebacic acid (decanedioic acid) and methanol was chosen as a candidate reaction. The effect of molar ratio of methanol to sebacic acid, temperature, addition of water, and pressure was studied on the yields of the diesters and monoesters. A maximum molar yield of 87% with a selectivity of 16 between monoester and diester was obtained at 623 K with a molar ratio of 5:1 within a reaction time of 25 min. A kinetic model was developed to correlate the experimental data, and activation energies were computed using the Arrhenius equation. The effects of addition of water and pressure on the yield and selectivity show that esterification is fairly water resistant and could be carried out at operating pressures much lower than the critical pressure of methanol. (Chemical Equation Presented).","author":[{"dropping-particle":"","family":"Narayan","given":"Ram C.","non-dropping-particle":"","parse-names":false,"suffix":""},{"dropping-particle":"","family":"Madras","given":"Giridhar","non-dropping-particle":"","parse-names":false,"suffix":""}],"container-title":"Industrial and Engineering Chemistry Research","id":"ITEM-3","issue":"10","issued":{"date-parts":[["2017","3","15"]]},"page":"2641-2649","title":"Esterification of Sebacic Acid in Near-Critical and Supercritical Methanol","type":"article-journal","volume":"56"},"uris":["http://www.mendeley.com/documents/?uuid=ee295370-8e6b-4418-ab94-6561092a69a4"]}],"mendeley":{"formattedCitation":"[12,28,35]","plainTextFormattedCitation":"[12,28,35]","previouslyFormattedCitation":"[12,28,35]"},"properties":{"noteIndex":0},"schema":"https://github.com/citation-style-language/schema/raw/master/csl-citation.json"}</w:instrText>
      </w:r>
      <w:r w:rsidR="00AF6494">
        <w:rPr>
          <w:rFonts w:asciiTheme="majorBidi" w:hAnsiTheme="majorBidi" w:cstheme="majorBidi"/>
          <w:bCs/>
          <w:color w:val="000000" w:themeColor="text1"/>
          <w:sz w:val="24"/>
          <w:szCs w:val="24"/>
        </w:rPr>
        <w:fldChar w:fldCharType="separate"/>
      </w:r>
      <w:r w:rsidR="00040F7E" w:rsidRPr="00040F7E">
        <w:rPr>
          <w:rFonts w:asciiTheme="majorBidi" w:hAnsiTheme="majorBidi" w:cstheme="majorBidi"/>
          <w:bCs/>
          <w:noProof/>
          <w:color w:val="000000" w:themeColor="text1"/>
          <w:sz w:val="24"/>
          <w:szCs w:val="24"/>
        </w:rPr>
        <w:t>[12,28,35]</w:t>
      </w:r>
      <w:r w:rsidR="00AF6494">
        <w:rPr>
          <w:rFonts w:asciiTheme="majorBidi" w:hAnsiTheme="majorBidi" w:cstheme="majorBidi"/>
          <w:bCs/>
          <w:color w:val="000000" w:themeColor="text1"/>
          <w:sz w:val="24"/>
          <w:szCs w:val="24"/>
        </w:rPr>
        <w:fldChar w:fldCharType="end"/>
      </w:r>
      <w:r w:rsidR="00AF6494">
        <w:rPr>
          <w:rFonts w:asciiTheme="majorBidi" w:hAnsiTheme="majorBidi" w:cstheme="majorBidi"/>
          <w:bCs/>
          <w:color w:val="000000" w:themeColor="text1"/>
          <w:sz w:val="24"/>
          <w:szCs w:val="24"/>
        </w:rPr>
        <w:t xml:space="preserve">. In conclusion, M:O molar ratio is a very important parameter that affects the esterification reaction. This ratio should exceed the stoichiometric </w:t>
      </w:r>
      <w:r w:rsidR="00A30F7E">
        <w:rPr>
          <w:rFonts w:asciiTheme="majorBidi" w:hAnsiTheme="majorBidi" w:cstheme="majorBidi"/>
          <w:bCs/>
          <w:color w:val="000000" w:themeColor="text1"/>
          <w:sz w:val="24"/>
          <w:szCs w:val="24"/>
        </w:rPr>
        <w:t>1:1 ratio.</w:t>
      </w:r>
      <w:r w:rsidR="00AF6494">
        <w:rPr>
          <w:rFonts w:asciiTheme="majorBidi" w:hAnsiTheme="majorBidi" w:cstheme="majorBidi"/>
          <w:bCs/>
          <w:color w:val="000000" w:themeColor="text1"/>
          <w:sz w:val="24"/>
          <w:szCs w:val="24"/>
        </w:rPr>
        <w:t xml:space="preserve"> </w:t>
      </w:r>
      <w:r w:rsidR="00D55852">
        <w:rPr>
          <w:rFonts w:asciiTheme="majorBidi" w:hAnsiTheme="majorBidi" w:cstheme="majorBidi"/>
          <w:bCs/>
          <w:color w:val="000000" w:themeColor="text1"/>
          <w:sz w:val="24"/>
          <w:szCs w:val="24"/>
        </w:rPr>
        <w:t>Mostly, increasing the M:O molar ratio would increase the overall biodiesel yield</w:t>
      </w:r>
      <w:r w:rsidR="00A30F7E">
        <w:rPr>
          <w:rFonts w:asciiTheme="majorBidi" w:hAnsiTheme="majorBidi" w:cstheme="majorBidi"/>
          <w:bCs/>
          <w:color w:val="000000" w:themeColor="text1"/>
          <w:sz w:val="24"/>
          <w:szCs w:val="24"/>
        </w:rPr>
        <w:t>,</w:t>
      </w:r>
      <w:r w:rsidR="00D55852">
        <w:rPr>
          <w:rFonts w:asciiTheme="majorBidi" w:hAnsiTheme="majorBidi" w:cstheme="majorBidi"/>
          <w:bCs/>
          <w:color w:val="000000" w:themeColor="text1"/>
          <w:sz w:val="24"/>
          <w:szCs w:val="24"/>
        </w:rPr>
        <w:t xml:space="preserve"> which includes esterification and transesterification reactions. However, increasing M:O molar ratio beyond certain limits would decrease the conversion of specific components including FFAs.</w:t>
      </w:r>
    </w:p>
    <w:p w14:paraId="691DBE6F" w14:textId="77777777" w:rsidR="00D55852" w:rsidRDefault="00D55852">
      <w:pPr>
        <w:spacing w:after="160" w:line="259" w:lineRule="auto"/>
        <w:jc w:val="left"/>
        <w:rPr>
          <w:rFonts w:asciiTheme="majorBidi" w:hAnsiTheme="majorBidi" w:cstheme="majorBidi"/>
          <w:bCs/>
          <w:color w:val="000000" w:themeColor="text1"/>
          <w:szCs w:val="24"/>
        </w:rPr>
      </w:pPr>
    </w:p>
    <w:p w14:paraId="19DD29E9" w14:textId="778C4E56" w:rsidR="00E32F65" w:rsidRDefault="00E32F65">
      <w:pPr>
        <w:spacing w:after="160" w:line="259" w:lineRule="auto"/>
        <w:jc w:val="left"/>
        <w:rPr>
          <w:rFonts w:asciiTheme="majorBidi" w:hAnsiTheme="majorBidi" w:cstheme="majorBidi"/>
          <w:bCs/>
          <w:color w:val="000000" w:themeColor="text1"/>
          <w:szCs w:val="24"/>
          <w:lang w:eastAsia="it-IT"/>
        </w:rPr>
      </w:pPr>
    </w:p>
    <w:p w14:paraId="58D51540" w14:textId="4A933E64" w:rsidR="0015394B" w:rsidRDefault="00B4689A" w:rsidP="00863979">
      <w:pPr>
        <w:pStyle w:val="EnvelopeReturn"/>
        <w:widowControl w:val="0"/>
        <w:rPr>
          <w:sz w:val="24"/>
          <w:szCs w:val="24"/>
        </w:rPr>
      </w:pPr>
      <w:r w:rsidRPr="00B4689A">
        <w:rPr>
          <w:noProof/>
          <w:sz w:val="24"/>
          <w:szCs w:val="24"/>
          <w:lang w:eastAsia="en-GB"/>
        </w:rPr>
        <w:lastRenderedPageBreak/>
        <w:drawing>
          <wp:inline distT="0" distB="0" distL="0" distR="0" wp14:anchorId="5C7E850A" wp14:editId="276641FD">
            <wp:extent cx="5614670" cy="3510287"/>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4670" cy="3510287"/>
                    </a:xfrm>
                    <a:prstGeom prst="rect">
                      <a:avLst/>
                    </a:prstGeom>
                    <a:noFill/>
                    <a:ln>
                      <a:noFill/>
                    </a:ln>
                  </pic:spPr>
                </pic:pic>
              </a:graphicData>
            </a:graphic>
          </wp:inline>
        </w:drawing>
      </w:r>
      <w:r w:rsidRPr="00B4689A">
        <w:rPr>
          <w:noProof/>
          <w:sz w:val="24"/>
          <w:szCs w:val="24"/>
          <w:lang w:eastAsia="en-GB"/>
        </w:rPr>
        <w:drawing>
          <wp:inline distT="0" distB="0" distL="0" distR="0" wp14:anchorId="65C3EA14" wp14:editId="42A07BFF">
            <wp:extent cx="5614670" cy="358755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670" cy="3587555"/>
                    </a:xfrm>
                    <a:prstGeom prst="rect">
                      <a:avLst/>
                    </a:prstGeom>
                    <a:noFill/>
                    <a:ln>
                      <a:noFill/>
                    </a:ln>
                  </pic:spPr>
                </pic:pic>
              </a:graphicData>
            </a:graphic>
          </wp:inline>
        </w:drawing>
      </w:r>
    </w:p>
    <w:p w14:paraId="46C466ED" w14:textId="25885590" w:rsidR="006E3F82" w:rsidRDefault="00A138F9" w:rsidP="00E91E23">
      <w:pPr>
        <w:spacing w:after="160" w:line="259" w:lineRule="auto"/>
        <w:jc w:val="center"/>
        <w:rPr>
          <w:rFonts w:ascii="Times New Roman" w:hAnsi="Times New Roman"/>
          <w:b/>
          <w:color w:val="000000" w:themeColor="text1"/>
          <w:szCs w:val="24"/>
        </w:rPr>
      </w:pPr>
      <w:r w:rsidRPr="00020600">
        <w:rPr>
          <w:rFonts w:ascii="Times New Roman" w:hAnsi="Times New Roman"/>
          <w:color w:val="000000" w:themeColor="text1"/>
          <w:sz w:val="22"/>
          <w:szCs w:val="22"/>
        </w:rPr>
        <w:t xml:space="preserve">Figure </w:t>
      </w:r>
      <w:r>
        <w:rPr>
          <w:rFonts w:ascii="Times New Roman" w:hAnsi="Times New Roman"/>
          <w:color w:val="000000" w:themeColor="text1"/>
          <w:sz w:val="22"/>
          <w:szCs w:val="22"/>
        </w:rPr>
        <w:t>5</w:t>
      </w:r>
      <w:r w:rsidRPr="00020600">
        <w:rPr>
          <w:rFonts w:ascii="Times New Roman" w:hAnsi="Times New Roman"/>
          <w:color w:val="000000" w:themeColor="text1"/>
          <w:sz w:val="22"/>
          <w:szCs w:val="22"/>
        </w:rPr>
        <w:t>.</w:t>
      </w:r>
      <w:r>
        <w:rPr>
          <w:rFonts w:ascii="Times New Roman" w:hAnsi="Times New Roman"/>
          <w:color w:val="000000" w:themeColor="text1"/>
          <w:sz w:val="22"/>
          <w:szCs w:val="22"/>
        </w:rPr>
        <w:t xml:space="preserve"> R</w:t>
      </w:r>
      <w:r w:rsidRPr="007C2851">
        <w:rPr>
          <w:rFonts w:ascii="Times New Roman" w:hAnsi="Times New Roman"/>
          <w:color w:val="000000" w:themeColor="text1"/>
          <w:sz w:val="22"/>
          <w:szCs w:val="22"/>
        </w:rPr>
        <w:t xml:space="preserve">esponse surface and contour plot for M:O molar ratio and reaction </w:t>
      </w:r>
      <w:r w:rsidR="00204DA9">
        <w:rPr>
          <w:rFonts w:ascii="Times New Roman" w:hAnsi="Times New Roman"/>
          <w:color w:val="000000" w:themeColor="text1"/>
          <w:sz w:val="22"/>
          <w:szCs w:val="22"/>
        </w:rPr>
        <w:t>time</w:t>
      </w:r>
      <w:r w:rsidRPr="007C2851">
        <w:rPr>
          <w:rFonts w:ascii="Times New Roman" w:hAnsi="Times New Roman"/>
          <w:color w:val="000000" w:themeColor="text1"/>
          <w:sz w:val="22"/>
          <w:szCs w:val="22"/>
        </w:rPr>
        <w:t xml:space="preserve"> </w:t>
      </w:r>
      <w:r w:rsidRPr="007C2851">
        <w:rPr>
          <w:rFonts w:ascii="Times New Roman" w:hAnsi="Times New Roman"/>
          <w:i/>
          <w:iCs/>
          <w:color w:val="000000" w:themeColor="text1"/>
          <w:sz w:val="22"/>
          <w:szCs w:val="22"/>
        </w:rPr>
        <w:t>versus</w:t>
      </w:r>
      <w:r w:rsidRPr="007C2851">
        <w:rPr>
          <w:rFonts w:ascii="Times New Roman" w:hAnsi="Times New Roman"/>
          <w:color w:val="000000" w:themeColor="text1"/>
          <w:sz w:val="22"/>
          <w:szCs w:val="22"/>
        </w:rPr>
        <w:t xml:space="preserve"> </w:t>
      </w:r>
      <w:r w:rsidR="00204DA9">
        <w:rPr>
          <w:rFonts w:ascii="Times New Roman" w:hAnsi="Times New Roman"/>
          <w:color w:val="000000" w:themeColor="text1"/>
          <w:sz w:val="22"/>
          <w:szCs w:val="22"/>
        </w:rPr>
        <w:t xml:space="preserve">oleic acid </w:t>
      </w:r>
      <w:r>
        <w:rPr>
          <w:rFonts w:ascii="Times New Roman" w:hAnsi="Times New Roman"/>
          <w:color w:val="000000" w:themeColor="text1"/>
          <w:sz w:val="22"/>
          <w:szCs w:val="22"/>
        </w:rPr>
        <w:t>conversion</w:t>
      </w:r>
      <w:r w:rsidR="006E3F82">
        <w:rPr>
          <w:rFonts w:ascii="Times New Roman" w:hAnsi="Times New Roman"/>
          <w:b/>
          <w:color w:val="000000" w:themeColor="text1"/>
          <w:szCs w:val="24"/>
        </w:rPr>
        <w:br w:type="page"/>
      </w:r>
    </w:p>
    <w:p w14:paraId="6005F2E4" w14:textId="00E9706F" w:rsidR="006E3F82" w:rsidRPr="00E91E23" w:rsidRDefault="00D55852" w:rsidP="00E91E23">
      <w:pPr>
        <w:pStyle w:val="TAMainText"/>
        <w:spacing w:line="276" w:lineRule="auto"/>
        <w:ind w:firstLine="0"/>
        <w:contextualSpacing/>
        <w:jc w:val="left"/>
        <w:rPr>
          <w:rFonts w:ascii="Times New Roman" w:hAnsi="Times New Roman"/>
          <w:b/>
          <w:color w:val="000000" w:themeColor="text1"/>
          <w:szCs w:val="24"/>
        </w:rPr>
      </w:pPr>
      <w:r w:rsidRPr="006E3F82">
        <w:rPr>
          <w:rFonts w:ascii="Times New Roman" w:hAnsi="Times New Roman"/>
          <w:b/>
          <w:color w:val="000000" w:themeColor="text1"/>
          <w:szCs w:val="24"/>
        </w:rPr>
        <w:lastRenderedPageBreak/>
        <w:t>3.</w:t>
      </w:r>
      <w:r w:rsidR="006E3F82" w:rsidRPr="006E3F82">
        <w:rPr>
          <w:rFonts w:ascii="Times New Roman" w:hAnsi="Times New Roman"/>
          <w:b/>
          <w:color w:val="000000" w:themeColor="text1"/>
          <w:szCs w:val="24"/>
        </w:rPr>
        <w:t>5</w:t>
      </w:r>
      <w:r w:rsidRPr="006E3F82">
        <w:rPr>
          <w:rFonts w:ascii="Times New Roman" w:hAnsi="Times New Roman"/>
          <w:b/>
          <w:color w:val="000000" w:themeColor="text1"/>
          <w:szCs w:val="24"/>
        </w:rPr>
        <w:t>.</w:t>
      </w:r>
      <w:r w:rsidR="00213890" w:rsidRPr="006E3F82">
        <w:rPr>
          <w:rFonts w:ascii="Times New Roman" w:hAnsi="Times New Roman"/>
          <w:b/>
          <w:color w:val="000000" w:themeColor="text1"/>
          <w:szCs w:val="24"/>
        </w:rPr>
        <w:t>2</w:t>
      </w:r>
      <w:r w:rsidRPr="006E3F82">
        <w:rPr>
          <w:rFonts w:ascii="Times New Roman" w:hAnsi="Times New Roman"/>
          <w:b/>
          <w:color w:val="000000" w:themeColor="text1"/>
          <w:szCs w:val="24"/>
        </w:rPr>
        <w:t xml:space="preserve">. Effect of </w:t>
      </w:r>
      <w:r w:rsidRPr="00E91E23">
        <w:rPr>
          <w:rFonts w:ascii="Times New Roman" w:hAnsi="Times New Roman"/>
          <w:b/>
          <w:color w:val="000000" w:themeColor="text1"/>
          <w:szCs w:val="24"/>
        </w:rPr>
        <w:t>reaction</w:t>
      </w:r>
      <w:r w:rsidRPr="006E3F82">
        <w:rPr>
          <w:rFonts w:ascii="Times New Roman" w:hAnsi="Times New Roman"/>
          <w:b/>
          <w:color w:val="000000" w:themeColor="text1"/>
          <w:szCs w:val="24"/>
        </w:rPr>
        <w:t xml:space="preserve"> time</w:t>
      </w:r>
    </w:p>
    <w:p w14:paraId="27A04777" w14:textId="77777777" w:rsidR="006E3F82" w:rsidRDefault="006E3F82" w:rsidP="00D55852">
      <w:pPr>
        <w:pStyle w:val="EnvelopeReturn"/>
        <w:widowControl w:val="0"/>
        <w:spacing w:line="276" w:lineRule="auto"/>
        <w:rPr>
          <w:sz w:val="24"/>
          <w:szCs w:val="24"/>
        </w:rPr>
      </w:pPr>
    </w:p>
    <w:p w14:paraId="37E21C0D" w14:textId="168B0727" w:rsidR="00D55852" w:rsidRDefault="00D55852" w:rsidP="00D55852">
      <w:pPr>
        <w:pStyle w:val="EnvelopeReturn"/>
        <w:widowControl w:val="0"/>
        <w:spacing w:line="276" w:lineRule="auto"/>
        <w:rPr>
          <w:sz w:val="24"/>
          <w:szCs w:val="24"/>
        </w:rPr>
      </w:pPr>
      <w:r>
        <w:rPr>
          <w:sz w:val="24"/>
          <w:szCs w:val="24"/>
        </w:rPr>
        <w:t xml:space="preserve">Reaction time reduction is considered as one of the major advantageous of supercritical methanolysis over conventional catalysed methods. </w:t>
      </w:r>
      <w:r w:rsidR="001C1F83">
        <w:rPr>
          <w:sz w:val="24"/>
          <w:szCs w:val="24"/>
        </w:rPr>
        <w:t xml:space="preserve">In the present study, the reaction time has showed a significant influence on oleic acid conversion as shown in Table </w:t>
      </w:r>
      <w:r w:rsidR="006E3F82">
        <w:rPr>
          <w:sz w:val="24"/>
          <w:szCs w:val="24"/>
        </w:rPr>
        <w:t>7</w:t>
      </w:r>
      <w:r w:rsidR="001C1F83">
        <w:rPr>
          <w:sz w:val="24"/>
          <w:szCs w:val="24"/>
        </w:rPr>
        <w:t>. Furthermore, an increasing effect of high level reaction time has shown a highly significant effect</w:t>
      </w:r>
      <w:r w:rsidR="00F86376">
        <w:rPr>
          <w:sz w:val="24"/>
          <w:szCs w:val="24"/>
        </w:rPr>
        <w:t xml:space="preserve"> on oleic acid conversion. It has been</w:t>
      </w:r>
      <w:r w:rsidR="001C1F83">
        <w:rPr>
          <w:sz w:val="24"/>
          <w:szCs w:val="24"/>
        </w:rPr>
        <w:t xml:space="preserve"> exemplified in Figure 5 that increasing reaction time (at high and low levels of temperature) has positi</w:t>
      </w:r>
      <w:r w:rsidR="00711762">
        <w:rPr>
          <w:sz w:val="24"/>
          <w:szCs w:val="24"/>
        </w:rPr>
        <w:t>ve impact on</w:t>
      </w:r>
      <w:r w:rsidR="001C1F83">
        <w:rPr>
          <w:sz w:val="24"/>
          <w:szCs w:val="24"/>
        </w:rPr>
        <w:t xml:space="preserve"> oleic acid conversion </w:t>
      </w:r>
      <w:r w:rsidR="00711762">
        <w:rPr>
          <w:sz w:val="24"/>
          <w:szCs w:val="24"/>
        </w:rPr>
        <w:t>up to 18 min. However, longer reaction time has negative impact on the conversion</w:t>
      </w:r>
      <w:r w:rsidR="00E74305">
        <w:rPr>
          <w:sz w:val="24"/>
          <w:szCs w:val="24"/>
        </w:rPr>
        <w:t>.</w:t>
      </w:r>
    </w:p>
    <w:p w14:paraId="1476A13D" w14:textId="3316599D" w:rsidR="00D55852" w:rsidRDefault="00D55852" w:rsidP="00D9140D">
      <w:pPr>
        <w:pStyle w:val="EnvelopeReturn"/>
        <w:widowControl w:val="0"/>
        <w:spacing w:line="276" w:lineRule="auto"/>
        <w:rPr>
          <w:sz w:val="24"/>
          <w:szCs w:val="24"/>
        </w:rPr>
      </w:pPr>
    </w:p>
    <w:p w14:paraId="04D3115E" w14:textId="6E9E18D1" w:rsidR="0076437A" w:rsidRPr="00267822" w:rsidRDefault="0076437A" w:rsidP="0076437A">
      <w:pPr>
        <w:pStyle w:val="TAMainText"/>
        <w:spacing w:line="276" w:lineRule="auto"/>
        <w:ind w:firstLine="0"/>
        <w:contextualSpacing/>
        <w:jc w:val="left"/>
        <w:rPr>
          <w:rFonts w:ascii="Times New Roman" w:hAnsi="Times New Roman"/>
          <w:b/>
          <w:color w:val="000000" w:themeColor="text1"/>
          <w:szCs w:val="24"/>
        </w:rPr>
      </w:pPr>
      <w:r w:rsidRPr="00267822">
        <w:rPr>
          <w:rFonts w:ascii="Times New Roman" w:hAnsi="Times New Roman"/>
          <w:b/>
          <w:color w:val="000000" w:themeColor="text1"/>
          <w:szCs w:val="24"/>
        </w:rPr>
        <w:t>3.</w:t>
      </w:r>
      <w:r w:rsidR="006E3F82">
        <w:rPr>
          <w:rFonts w:ascii="Times New Roman" w:hAnsi="Times New Roman"/>
          <w:b/>
          <w:color w:val="000000" w:themeColor="text1"/>
          <w:szCs w:val="24"/>
        </w:rPr>
        <w:t>5</w:t>
      </w:r>
      <w:r w:rsidRPr="00267822">
        <w:rPr>
          <w:rFonts w:ascii="Times New Roman" w:hAnsi="Times New Roman"/>
          <w:b/>
          <w:color w:val="000000" w:themeColor="text1"/>
          <w:szCs w:val="24"/>
        </w:rPr>
        <w:t>.</w:t>
      </w:r>
      <w:r w:rsidR="00911C82">
        <w:rPr>
          <w:rFonts w:ascii="Times New Roman" w:hAnsi="Times New Roman"/>
          <w:b/>
          <w:color w:val="000000" w:themeColor="text1"/>
          <w:szCs w:val="24"/>
        </w:rPr>
        <w:t>3</w:t>
      </w:r>
      <w:r>
        <w:rPr>
          <w:rFonts w:ascii="Times New Roman" w:hAnsi="Times New Roman"/>
          <w:b/>
          <w:color w:val="000000" w:themeColor="text1"/>
          <w:szCs w:val="24"/>
        </w:rPr>
        <w:t>.</w:t>
      </w:r>
      <w:r w:rsidRPr="00267822">
        <w:rPr>
          <w:rFonts w:ascii="Times New Roman" w:hAnsi="Times New Roman"/>
          <w:b/>
          <w:color w:val="000000" w:themeColor="text1"/>
          <w:szCs w:val="24"/>
        </w:rPr>
        <w:t xml:space="preserve"> </w:t>
      </w:r>
      <w:r>
        <w:rPr>
          <w:rFonts w:ascii="Times New Roman" w:hAnsi="Times New Roman"/>
          <w:b/>
          <w:color w:val="000000" w:themeColor="text1"/>
          <w:szCs w:val="24"/>
        </w:rPr>
        <w:t>Interactive e</w:t>
      </w:r>
      <w:r w:rsidRPr="00267822">
        <w:rPr>
          <w:rFonts w:ascii="Times New Roman" w:hAnsi="Times New Roman"/>
          <w:b/>
          <w:color w:val="000000" w:themeColor="text1"/>
          <w:szCs w:val="24"/>
        </w:rPr>
        <w:t xml:space="preserve">ffect of </w:t>
      </w:r>
      <w:r>
        <w:rPr>
          <w:rFonts w:ascii="Times New Roman" w:hAnsi="Times New Roman"/>
          <w:b/>
          <w:color w:val="000000" w:themeColor="text1"/>
          <w:szCs w:val="24"/>
        </w:rPr>
        <w:t>M:O molar</w:t>
      </w:r>
      <w:r w:rsidR="002927B4">
        <w:rPr>
          <w:rFonts w:ascii="Times New Roman" w:hAnsi="Times New Roman"/>
          <w:b/>
          <w:color w:val="000000" w:themeColor="text1"/>
          <w:szCs w:val="24"/>
        </w:rPr>
        <w:t xml:space="preserve"> </w:t>
      </w:r>
      <w:r>
        <w:rPr>
          <w:rFonts w:ascii="Times New Roman" w:hAnsi="Times New Roman"/>
          <w:b/>
          <w:color w:val="000000" w:themeColor="text1"/>
          <w:szCs w:val="24"/>
        </w:rPr>
        <w:t>ratio</w:t>
      </w:r>
      <w:r w:rsidRPr="00267822">
        <w:rPr>
          <w:rFonts w:ascii="Times New Roman" w:hAnsi="Times New Roman"/>
          <w:b/>
          <w:color w:val="000000" w:themeColor="text1"/>
          <w:szCs w:val="24"/>
        </w:rPr>
        <w:t xml:space="preserve"> </w:t>
      </w:r>
      <w:r>
        <w:rPr>
          <w:rFonts w:ascii="Times New Roman" w:hAnsi="Times New Roman"/>
          <w:b/>
          <w:color w:val="000000" w:themeColor="text1"/>
          <w:szCs w:val="24"/>
        </w:rPr>
        <w:t xml:space="preserve">and reaction </w:t>
      </w:r>
      <w:r w:rsidR="00711762">
        <w:rPr>
          <w:rFonts w:ascii="Times New Roman" w:hAnsi="Times New Roman"/>
          <w:b/>
          <w:color w:val="000000" w:themeColor="text1"/>
          <w:szCs w:val="24"/>
        </w:rPr>
        <w:t>time</w:t>
      </w:r>
    </w:p>
    <w:p w14:paraId="1AABAA48" w14:textId="77777777" w:rsidR="0076437A" w:rsidRDefault="0076437A" w:rsidP="00D9140D">
      <w:pPr>
        <w:pStyle w:val="EnvelopeReturn"/>
        <w:widowControl w:val="0"/>
        <w:spacing w:line="276" w:lineRule="auto"/>
        <w:rPr>
          <w:sz w:val="24"/>
          <w:szCs w:val="24"/>
        </w:rPr>
      </w:pPr>
    </w:p>
    <w:p w14:paraId="4C10C40A" w14:textId="2FB626C8" w:rsidR="006E3F82" w:rsidRDefault="001B56EC" w:rsidP="00E91E23">
      <w:pPr>
        <w:pStyle w:val="EnvelopeReturn"/>
        <w:widowControl w:val="0"/>
        <w:spacing w:line="276" w:lineRule="auto"/>
        <w:rPr>
          <w:szCs w:val="24"/>
        </w:rPr>
      </w:pPr>
      <w:r>
        <w:rPr>
          <w:sz w:val="24"/>
          <w:szCs w:val="24"/>
        </w:rPr>
        <w:t>According to the ANOVA results, the interaction effect between M:</w:t>
      </w:r>
      <w:r w:rsidR="00623BA3">
        <w:rPr>
          <w:sz w:val="24"/>
          <w:szCs w:val="24"/>
        </w:rPr>
        <w:t xml:space="preserve">O molar ratio and reaction time has shown a significant effect on oleic acid conversion as shown in Table </w:t>
      </w:r>
      <w:r w:rsidR="006E3F82">
        <w:rPr>
          <w:sz w:val="24"/>
          <w:szCs w:val="24"/>
        </w:rPr>
        <w:t>7</w:t>
      </w:r>
      <w:r w:rsidR="00623BA3">
        <w:rPr>
          <w:sz w:val="24"/>
          <w:szCs w:val="24"/>
        </w:rPr>
        <w:t xml:space="preserve">. </w:t>
      </w:r>
      <w:r w:rsidR="00FC7264">
        <w:rPr>
          <w:sz w:val="24"/>
          <w:szCs w:val="24"/>
        </w:rPr>
        <w:t>In order to assess the interactive effect between M:O molar ratio and reaction time, an interaction plot between the two variables and FFA conversion has been analysed</w:t>
      </w:r>
      <w:r w:rsidR="00AA0331">
        <w:rPr>
          <w:sz w:val="24"/>
          <w:szCs w:val="24"/>
        </w:rPr>
        <w:t>. A</w:t>
      </w:r>
      <w:r w:rsidR="00FC7264">
        <w:rPr>
          <w:sz w:val="24"/>
          <w:szCs w:val="24"/>
        </w:rPr>
        <w:t xml:space="preserve">s shown in Figure </w:t>
      </w:r>
      <w:r w:rsidR="00AA0331">
        <w:rPr>
          <w:sz w:val="24"/>
          <w:szCs w:val="24"/>
        </w:rPr>
        <w:t>6, a</w:t>
      </w:r>
      <w:r w:rsidR="00FC7264">
        <w:rPr>
          <w:sz w:val="24"/>
          <w:szCs w:val="24"/>
        </w:rPr>
        <w:t xml:space="preserve"> visible </w:t>
      </w:r>
      <w:r w:rsidR="00AA0331">
        <w:rPr>
          <w:sz w:val="24"/>
          <w:szCs w:val="24"/>
        </w:rPr>
        <w:t xml:space="preserve">interaction is demonstrated as the effect of M:O molar ratio </w:t>
      </w:r>
      <w:r w:rsidR="000B5F34">
        <w:rPr>
          <w:sz w:val="24"/>
          <w:szCs w:val="24"/>
        </w:rPr>
        <w:t>on FFA conversion at 12 min reaction time is different than its effect at 22 min</w:t>
      </w:r>
      <w:r w:rsidR="00AA0331">
        <w:rPr>
          <w:sz w:val="24"/>
          <w:szCs w:val="24"/>
        </w:rPr>
        <w:t xml:space="preserve">. </w:t>
      </w:r>
      <w:r w:rsidR="00213890">
        <w:rPr>
          <w:sz w:val="24"/>
          <w:szCs w:val="24"/>
        </w:rPr>
        <w:t xml:space="preserve">The interaction is also </w:t>
      </w:r>
      <w:r w:rsidR="00AA0331">
        <w:rPr>
          <w:sz w:val="24"/>
          <w:szCs w:val="24"/>
        </w:rPr>
        <w:t xml:space="preserve">illustrated </w:t>
      </w:r>
      <w:r w:rsidR="00213890">
        <w:rPr>
          <w:sz w:val="24"/>
          <w:szCs w:val="24"/>
        </w:rPr>
        <w:t>in Figure 5</w:t>
      </w:r>
      <w:r w:rsidR="00E74305">
        <w:rPr>
          <w:sz w:val="24"/>
          <w:szCs w:val="24"/>
        </w:rPr>
        <w:t>,</w:t>
      </w:r>
      <w:r w:rsidR="00213890">
        <w:rPr>
          <w:sz w:val="24"/>
          <w:szCs w:val="24"/>
        </w:rPr>
        <w:t xml:space="preserve"> where at 12 min reaction time, the effect of increasing effect of M:O molar ratio on oleic acid conversion </w:t>
      </w:r>
      <w:r w:rsidR="000B5F34">
        <w:rPr>
          <w:sz w:val="24"/>
          <w:szCs w:val="24"/>
        </w:rPr>
        <w:t>changes at longer reaction time.</w:t>
      </w:r>
      <w:r w:rsidR="006E3F82">
        <w:rPr>
          <w:sz w:val="24"/>
          <w:szCs w:val="24"/>
        </w:rPr>
        <w:br w:type="page"/>
      </w:r>
    </w:p>
    <w:p w14:paraId="39E95C03" w14:textId="77777777" w:rsidR="00911C82" w:rsidRDefault="00911C82" w:rsidP="008E2CFB">
      <w:pPr>
        <w:pStyle w:val="EnvelopeReturn"/>
        <w:widowControl w:val="0"/>
        <w:spacing w:line="276" w:lineRule="auto"/>
        <w:rPr>
          <w:sz w:val="24"/>
          <w:szCs w:val="24"/>
        </w:rPr>
      </w:pPr>
    </w:p>
    <w:p w14:paraId="4B883E96" w14:textId="44A7C358" w:rsidR="00911C82" w:rsidRDefault="00B4689A" w:rsidP="0076437A">
      <w:pPr>
        <w:pStyle w:val="EnvelopeReturn"/>
        <w:widowControl w:val="0"/>
        <w:rPr>
          <w:sz w:val="24"/>
          <w:szCs w:val="24"/>
        </w:rPr>
      </w:pPr>
      <w:r w:rsidRPr="00B4689A">
        <w:rPr>
          <w:noProof/>
          <w:sz w:val="24"/>
          <w:szCs w:val="24"/>
          <w:lang w:eastAsia="en-GB"/>
        </w:rPr>
        <w:drawing>
          <wp:inline distT="0" distB="0" distL="0" distR="0" wp14:anchorId="6A4DC408" wp14:editId="54C02578">
            <wp:extent cx="5614670" cy="361573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4670" cy="3615730"/>
                    </a:xfrm>
                    <a:prstGeom prst="rect">
                      <a:avLst/>
                    </a:prstGeom>
                    <a:noFill/>
                    <a:ln>
                      <a:noFill/>
                    </a:ln>
                  </pic:spPr>
                </pic:pic>
              </a:graphicData>
            </a:graphic>
          </wp:inline>
        </w:drawing>
      </w:r>
    </w:p>
    <w:p w14:paraId="38DA6903" w14:textId="42BE7DF5" w:rsidR="008E511E" w:rsidRPr="007C2851" w:rsidRDefault="008E511E" w:rsidP="008E511E">
      <w:pPr>
        <w:autoSpaceDE w:val="0"/>
        <w:autoSpaceDN w:val="0"/>
        <w:adjustRightInd w:val="0"/>
        <w:spacing w:after="0" w:line="276" w:lineRule="auto"/>
        <w:jc w:val="center"/>
        <w:rPr>
          <w:rFonts w:ascii="Times New Roman" w:hAnsi="Times New Roman"/>
          <w:color w:val="000000" w:themeColor="text1"/>
          <w:sz w:val="22"/>
          <w:szCs w:val="22"/>
        </w:rPr>
      </w:pPr>
      <w:r w:rsidRPr="00020600">
        <w:rPr>
          <w:rFonts w:ascii="Times New Roman" w:hAnsi="Times New Roman"/>
          <w:color w:val="000000" w:themeColor="text1"/>
          <w:sz w:val="22"/>
          <w:szCs w:val="22"/>
        </w:rPr>
        <w:t xml:space="preserve">Figure </w:t>
      </w:r>
      <w:r>
        <w:rPr>
          <w:rFonts w:ascii="Times New Roman" w:hAnsi="Times New Roman"/>
          <w:color w:val="000000" w:themeColor="text1"/>
          <w:sz w:val="22"/>
          <w:szCs w:val="22"/>
        </w:rPr>
        <w:t>6</w:t>
      </w:r>
      <w:r w:rsidRPr="00020600">
        <w:rPr>
          <w:rFonts w:ascii="Times New Roman" w:hAnsi="Times New Roman"/>
          <w:color w:val="000000" w:themeColor="text1"/>
          <w:sz w:val="22"/>
          <w:szCs w:val="22"/>
        </w:rPr>
        <w:t>.</w:t>
      </w:r>
      <w:r w:rsidRPr="007C2851">
        <w:rPr>
          <w:rFonts w:ascii="Times New Roman" w:hAnsi="Times New Roman"/>
          <w:color w:val="000000" w:themeColor="text1"/>
          <w:sz w:val="22"/>
          <w:szCs w:val="22"/>
        </w:rPr>
        <w:t xml:space="preserve"> Interaction plot showing interactive effect </w:t>
      </w:r>
      <w:r>
        <w:rPr>
          <w:rFonts w:ascii="Times New Roman" w:hAnsi="Times New Roman"/>
          <w:color w:val="000000" w:themeColor="text1"/>
          <w:sz w:val="22"/>
          <w:szCs w:val="22"/>
        </w:rPr>
        <w:t xml:space="preserve">of </w:t>
      </w:r>
      <w:r w:rsidRPr="007C2851">
        <w:rPr>
          <w:rFonts w:ascii="Times New Roman" w:hAnsi="Times New Roman"/>
          <w:color w:val="000000" w:themeColor="text1"/>
          <w:sz w:val="22"/>
          <w:szCs w:val="22"/>
        </w:rPr>
        <w:t xml:space="preserve">methanol ratio and temperature on </w:t>
      </w:r>
      <w:r>
        <w:rPr>
          <w:rFonts w:ascii="Times New Roman" w:hAnsi="Times New Roman"/>
          <w:color w:val="000000" w:themeColor="text1"/>
          <w:sz w:val="22"/>
          <w:szCs w:val="22"/>
        </w:rPr>
        <w:t>FFA conversion</w:t>
      </w:r>
    </w:p>
    <w:p w14:paraId="5B4169D5" w14:textId="413FA384" w:rsidR="00200101" w:rsidRDefault="00200101" w:rsidP="00926606">
      <w:pPr>
        <w:pStyle w:val="EnvelopeReturn"/>
        <w:widowControl w:val="0"/>
        <w:rPr>
          <w:sz w:val="24"/>
          <w:szCs w:val="24"/>
        </w:rPr>
      </w:pPr>
    </w:p>
    <w:p w14:paraId="7EE3EBA0" w14:textId="79FA9241" w:rsidR="00926606" w:rsidRDefault="00926606" w:rsidP="00926606">
      <w:pPr>
        <w:pStyle w:val="TAMainText"/>
        <w:spacing w:line="276" w:lineRule="auto"/>
        <w:ind w:firstLine="0"/>
        <w:contextualSpacing/>
        <w:jc w:val="left"/>
        <w:rPr>
          <w:rFonts w:ascii="Times New Roman" w:hAnsi="Times New Roman"/>
          <w:b/>
          <w:color w:val="000000" w:themeColor="text1"/>
          <w:szCs w:val="24"/>
        </w:rPr>
      </w:pPr>
      <w:r w:rsidRPr="00267822">
        <w:rPr>
          <w:rFonts w:ascii="Times New Roman" w:hAnsi="Times New Roman"/>
          <w:b/>
          <w:color w:val="000000" w:themeColor="text1"/>
          <w:szCs w:val="24"/>
        </w:rPr>
        <w:t>3.</w:t>
      </w:r>
      <w:r w:rsidR="006E3F82">
        <w:rPr>
          <w:rFonts w:ascii="Times New Roman" w:hAnsi="Times New Roman"/>
          <w:b/>
          <w:color w:val="000000" w:themeColor="text1"/>
          <w:szCs w:val="24"/>
        </w:rPr>
        <w:t>5</w:t>
      </w:r>
      <w:r w:rsidRPr="00267822">
        <w:rPr>
          <w:rFonts w:ascii="Times New Roman" w:hAnsi="Times New Roman"/>
          <w:b/>
          <w:color w:val="000000" w:themeColor="text1"/>
          <w:szCs w:val="24"/>
        </w:rPr>
        <w:t>.</w:t>
      </w:r>
      <w:r w:rsidR="00911C82">
        <w:rPr>
          <w:rFonts w:ascii="Times New Roman" w:hAnsi="Times New Roman"/>
          <w:b/>
          <w:color w:val="000000" w:themeColor="text1"/>
          <w:szCs w:val="24"/>
        </w:rPr>
        <w:t>4</w:t>
      </w:r>
      <w:r>
        <w:rPr>
          <w:rFonts w:ascii="Times New Roman" w:hAnsi="Times New Roman"/>
          <w:b/>
          <w:color w:val="000000" w:themeColor="text1"/>
          <w:szCs w:val="24"/>
        </w:rPr>
        <w:t>.</w:t>
      </w:r>
      <w:r w:rsidRPr="00267822">
        <w:rPr>
          <w:rFonts w:ascii="Times New Roman" w:hAnsi="Times New Roman"/>
          <w:b/>
          <w:color w:val="000000" w:themeColor="text1"/>
          <w:szCs w:val="24"/>
        </w:rPr>
        <w:t xml:space="preserve"> Effect of </w:t>
      </w:r>
      <w:r>
        <w:rPr>
          <w:rFonts w:ascii="Times New Roman" w:hAnsi="Times New Roman"/>
          <w:b/>
          <w:color w:val="000000" w:themeColor="text1"/>
          <w:szCs w:val="24"/>
        </w:rPr>
        <w:t>reaction pressure</w:t>
      </w:r>
    </w:p>
    <w:p w14:paraId="05362B51" w14:textId="77777777" w:rsidR="00213890" w:rsidRDefault="00213890" w:rsidP="00926606">
      <w:pPr>
        <w:pStyle w:val="TAMainText"/>
        <w:spacing w:line="276" w:lineRule="auto"/>
        <w:ind w:firstLine="0"/>
        <w:contextualSpacing/>
        <w:jc w:val="left"/>
        <w:rPr>
          <w:rFonts w:ascii="Times New Roman" w:hAnsi="Times New Roman"/>
          <w:b/>
          <w:color w:val="000000" w:themeColor="text1"/>
          <w:szCs w:val="24"/>
        </w:rPr>
      </w:pPr>
    </w:p>
    <w:p w14:paraId="769ED7DF" w14:textId="1CC9D262" w:rsidR="00B958A8" w:rsidRDefault="00B958A8" w:rsidP="0013459E">
      <w:pPr>
        <w:pStyle w:val="TAMainText"/>
        <w:spacing w:line="276" w:lineRule="auto"/>
        <w:ind w:firstLine="0"/>
        <w:contextualSpacing/>
        <w:rPr>
          <w:rFonts w:ascii="Times New Roman" w:hAnsi="Times New Roman"/>
          <w:color w:val="000000" w:themeColor="text1"/>
          <w:szCs w:val="24"/>
        </w:rPr>
      </w:pPr>
      <w:r>
        <w:rPr>
          <w:rFonts w:ascii="Times New Roman" w:hAnsi="Times New Roman"/>
          <w:color w:val="000000" w:themeColor="text1"/>
          <w:szCs w:val="24"/>
        </w:rPr>
        <w:t>By i</w:t>
      </w:r>
      <w:r w:rsidR="00213890">
        <w:rPr>
          <w:rFonts w:ascii="Times New Roman" w:hAnsi="Times New Roman"/>
          <w:color w:val="000000" w:themeColor="text1"/>
          <w:szCs w:val="24"/>
        </w:rPr>
        <w:t xml:space="preserve">mplementing supercritical methanolysis technique, the minimum reaction pressure is 80 bar, which reflects to the critical pressure of methanol. In </w:t>
      </w:r>
      <w:r w:rsidR="0013459E">
        <w:rPr>
          <w:rFonts w:ascii="Times New Roman" w:hAnsi="Times New Roman"/>
          <w:color w:val="000000" w:themeColor="text1"/>
          <w:szCs w:val="24"/>
        </w:rPr>
        <w:t>this paper</w:t>
      </w:r>
      <w:r w:rsidR="00213890">
        <w:rPr>
          <w:rFonts w:ascii="Times New Roman" w:hAnsi="Times New Roman"/>
          <w:color w:val="000000" w:themeColor="text1"/>
          <w:szCs w:val="24"/>
        </w:rPr>
        <w:t xml:space="preserve">, the effect of reaction pressure on oleic acid conversion has been investigated between 85 and 185 bar as shown in Table </w:t>
      </w:r>
      <w:r w:rsidR="006E3F82">
        <w:rPr>
          <w:rFonts w:ascii="Times New Roman" w:hAnsi="Times New Roman"/>
          <w:color w:val="000000" w:themeColor="text1"/>
          <w:szCs w:val="24"/>
        </w:rPr>
        <w:t>3</w:t>
      </w:r>
      <w:r>
        <w:rPr>
          <w:rFonts w:ascii="Times New Roman" w:hAnsi="Times New Roman"/>
          <w:color w:val="000000" w:themeColor="text1"/>
          <w:szCs w:val="24"/>
        </w:rPr>
        <w:t>. Increasing the reaction pressure has been performed using CO</w:t>
      </w:r>
      <w:r>
        <w:rPr>
          <w:rFonts w:ascii="Times New Roman" w:hAnsi="Times New Roman"/>
          <w:color w:val="000000" w:themeColor="text1"/>
          <w:szCs w:val="24"/>
          <w:vertAlign w:val="subscript"/>
        </w:rPr>
        <w:t>2</w:t>
      </w:r>
      <w:r>
        <w:rPr>
          <w:rFonts w:ascii="Times New Roman" w:hAnsi="Times New Roman"/>
          <w:color w:val="000000" w:themeColor="text1"/>
          <w:szCs w:val="24"/>
        </w:rPr>
        <w:t xml:space="preserve"> gas, which also acts as a co</w:t>
      </w:r>
      <w:r w:rsidR="001C2A17">
        <w:rPr>
          <w:rFonts w:ascii="Times New Roman" w:hAnsi="Times New Roman"/>
          <w:color w:val="000000" w:themeColor="text1"/>
          <w:szCs w:val="24"/>
        </w:rPr>
        <w:t>-</w:t>
      </w:r>
      <w:r>
        <w:rPr>
          <w:rFonts w:ascii="Times New Roman" w:hAnsi="Times New Roman"/>
          <w:color w:val="000000" w:themeColor="text1"/>
          <w:szCs w:val="24"/>
        </w:rPr>
        <w:t xml:space="preserve">solvent for the reaction by enhancing the solubility of methanol in oil </w:t>
      </w:r>
      <w:r w:rsidRPr="000B32FE">
        <w:rPr>
          <w:szCs w:val="24"/>
        </w:rPr>
        <w:fldChar w:fldCharType="begin" w:fldLock="1"/>
      </w:r>
      <w:r w:rsidR="006E3F82">
        <w:rPr>
          <w:szCs w:val="24"/>
        </w:rPr>
        <w:instrText>ADDIN CSL_CITATION {"citationItems":[{"id":"ITEM-1","itemData":{"DOI":"10.1016/j.procbio.2005.03.014","ISSN":"13595113","abstract":"Transesterification of soybean oil in supercritical methanol has been carried out in the absence of catalyst. A co-solvent was added to the reaction mixture in order to decrease the operating temperature, pressure and molar ratio of alcohol to vegetable oil. With CO2 as co-solvent in the reaction system, there was a significant decrease in the severity of the conditions required for supercritical reaction. It was demonstrated that, with an optimal reaction temperature of 280°C, methanol to oil ratio of 24 and CO 2 to methanol ratio of 0.1, a 98% yield of methyl esters (biodiesel) was observed in 10 min at a reaction pressure of 14.3 MPa, which makes the production of biodiesel using supercritical methanol viable as an industrial process. Furthermore, the production process is environmentally friendly. © 2005 Elsevier Ltd. All rights reserved.","author":[{"dropping-particle":"","family":"Han","given":"Hengwen","non-dropping-particle":"","parse-names":false,"suffix":""},{"dropping-particle":"","family":"Cao","given":"Weiliang","non-dropping-particle":"","parse-names":false,"suffix":""},{"dropping-particle":"","family":"Zhang","given":"Jingchang","non-dropping-particle":"","parse-names":false,"suffix":""}],"container-title":"Process Biochemistry","id":"ITEM-1","issue":"9","issued":{"date-parts":[["2005"]]},"page":"3148-3151","title":"Preparation of biodiesel from soybean oil using supercritical methanol and CO2 as co-solvent","type":"article-journal","volume":"40"},"uris":["http://www.mendeley.com/documents/?uuid=ddc9e592-04eb-3065-a385-ca69ea59e20d"]}],"mendeley":{"formattedCitation":"[36]","plainTextFormattedCitation":"[36]","previouslyFormattedCitation":"[36]"},"properties":{"noteIndex":0},"schema":"https://github.com/citation-style-language/schema/raw/master/csl-citation.json"}</w:instrText>
      </w:r>
      <w:r w:rsidRPr="000B32FE">
        <w:rPr>
          <w:szCs w:val="24"/>
        </w:rPr>
        <w:fldChar w:fldCharType="separate"/>
      </w:r>
      <w:r w:rsidR="00040F7E" w:rsidRPr="00040F7E">
        <w:rPr>
          <w:noProof/>
          <w:szCs w:val="24"/>
        </w:rPr>
        <w:t>[36]</w:t>
      </w:r>
      <w:r w:rsidRPr="000B32FE">
        <w:rPr>
          <w:szCs w:val="24"/>
        </w:rPr>
        <w:fldChar w:fldCharType="end"/>
      </w:r>
      <w:r>
        <w:rPr>
          <w:rFonts w:ascii="Times New Roman" w:hAnsi="Times New Roman"/>
          <w:color w:val="000000" w:themeColor="text1"/>
          <w:szCs w:val="24"/>
        </w:rPr>
        <w:t>.</w:t>
      </w:r>
    </w:p>
    <w:p w14:paraId="61DE0308" w14:textId="71AC265A" w:rsidR="00477A6E" w:rsidRDefault="00B958A8" w:rsidP="00E91E23">
      <w:pPr>
        <w:pStyle w:val="TAMainText"/>
        <w:spacing w:line="276" w:lineRule="auto"/>
        <w:ind w:firstLine="0"/>
        <w:contextualSpacing/>
        <w:rPr>
          <w:color w:val="000000" w:themeColor="text1"/>
          <w:szCs w:val="24"/>
        </w:rPr>
      </w:pPr>
      <w:r>
        <w:rPr>
          <w:rFonts w:ascii="Times New Roman" w:hAnsi="Times New Roman"/>
          <w:color w:val="000000" w:themeColor="text1"/>
          <w:szCs w:val="24"/>
        </w:rPr>
        <w:t xml:space="preserve">In the present study, increasing the reaction pressure has </w:t>
      </w:r>
      <w:r w:rsidR="001C2A17">
        <w:rPr>
          <w:rFonts w:ascii="Times New Roman" w:hAnsi="Times New Roman"/>
          <w:color w:val="000000" w:themeColor="text1"/>
          <w:szCs w:val="24"/>
        </w:rPr>
        <w:t xml:space="preserve">negative effect on oleic acid conversion as shown in Equation 10 with a negative sign for </w:t>
      </w:r>
      <w:r w:rsidR="00313356">
        <w:rPr>
          <w:rFonts w:ascii="Times New Roman" w:hAnsi="Times New Roman"/>
          <w:color w:val="000000" w:themeColor="text1"/>
          <w:szCs w:val="24"/>
        </w:rPr>
        <w:t xml:space="preserve">the pressure coefficient. However, the only high level of pressure has significant effect on oleic acid conversion while the linear effect of pressure in not significant as shown in Table </w:t>
      </w:r>
      <w:r w:rsidR="006E3F82">
        <w:rPr>
          <w:rFonts w:ascii="Times New Roman" w:hAnsi="Times New Roman"/>
          <w:color w:val="000000" w:themeColor="text1"/>
          <w:szCs w:val="24"/>
        </w:rPr>
        <w:t>7</w:t>
      </w:r>
      <w:r w:rsidR="00313356">
        <w:rPr>
          <w:rFonts w:ascii="Times New Roman" w:hAnsi="Times New Roman"/>
          <w:color w:val="000000" w:themeColor="text1"/>
          <w:szCs w:val="24"/>
        </w:rPr>
        <w:t>.</w:t>
      </w:r>
      <w:r w:rsidR="007B11AD">
        <w:rPr>
          <w:rFonts w:ascii="Times New Roman" w:hAnsi="Times New Roman"/>
          <w:color w:val="000000" w:themeColor="text1"/>
          <w:szCs w:val="24"/>
        </w:rPr>
        <w:t xml:space="preserve"> </w:t>
      </w:r>
      <w:r w:rsidR="00313356">
        <w:rPr>
          <w:rFonts w:ascii="Times New Roman" w:hAnsi="Times New Roman"/>
          <w:color w:val="000000" w:themeColor="text1"/>
          <w:szCs w:val="24"/>
        </w:rPr>
        <w:t xml:space="preserve"> </w:t>
      </w:r>
      <w:r w:rsidR="005E4714">
        <w:rPr>
          <w:rFonts w:ascii="Times New Roman" w:hAnsi="Times New Roman"/>
          <w:color w:val="000000" w:themeColor="text1"/>
          <w:szCs w:val="24"/>
        </w:rPr>
        <w:t>The insignificant effect of pressure on oleic acid conversion is illustrated in Figure 7</w:t>
      </w:r>
      <w:r w:rsidR="00477A6E">
        <w:rPr>
          <w:rFonts w:ascii="Times New Roman" w:hAnsi="Times New Roman"/>
          <w:color w:val="000000" w:themeColor="text1"/>
          <w:szCs w:val="24"/>
        </w:rPr>
        <w:t xml:space="preserve"> </w:t>
      </w:r>
      <w:r w:rsidR="006E3F82">
        <w:rPr>
          <w:rFonts w:ascii="Times New Roman" w:hAnsi="Times New Roman"/>
          <w:color w:val="000000" w:themeColor="text1"/>
          <w:szCs w:val="24"/>
        </w:rPr>
        <w:t>as</w:t>
      </w:r>
      <w:r w:rsidR="00477A6E">
        <w:rPr>
          <w:rFonts w:ascii="Times New Roman" w:hAnsi="Times New Roman"/>
          <w:color w:val="000000" w:themeColor="text1"/>
          <w:szCs w:val="24"/>
        </w:rPr>
        <w:t xml:space="preserve"> the variation of FFA conversion at different levels of reaction pressure is minor</w:t>
      </w:r>
      <w:r w:rsidR="005E4714">
        <w:rPr>
          <w:rFonts w:ascii="Times New Roman" w:hAnsi="Times New Roman"/>
          <w:color w:val="000000" w:themeColor="text1"/>
          <w:szCs w:val="24"/>
        </w:rPr>
        <w:t xml:space="preserve">. </w:t>
      </w:r>
      <w:r w:rsidR="00313356">
        <w:rPr>
          <w:rFonts w:ascii="Times New Roman" w:hAnsi="Times New Roman"/>
          <w:color w:val="000000" w:themeColor="text1"/>
          <w:szCs w:val="24"/>
        </w:rPr>
        <w:t xml:space="preserve">Similar results have been reported by </w:t>
      </w:r>
      <w:r w:rsidR="00313356">
        <w:rPr>
          <w:color w:val="000000" w:themeColor="text1"/>
          <w:szCs w:val="24"/>
        </w:rPr>
        <w:t>Liu et al</w:t>
      </w:r>
      <w:r w:rsidR="00FE3B73">
        <w:rPr>
          <w:color w:val="000000" w:themeColor="text1"/>
          <w:szCs w:val="24"/>
        </w:rPr>
        <w:t>.</w:t>
      </w:r>
      <w:r w:rsidR="00313356">
        <w:rPr>
          <w:color w:val="000000" w:themeColor="text1"/>
          <w:szCs w:val="24"/>
        </w:rPr>
        <w:t xml:space="preserve"> </w:t>
      </w:r>
      <w:r w:rsidR="00313356">
        <w:rPr>
          <w:color w:val="000000" w:themeColor="text1"/>
          <w:szCs w:val="24"/>
        </w:rPr>
        <w:fldChar w:fldCharType="begin" w:fldLock="1"/>
      </w:r>
      <w:r w:rsidR="006E3F82">
        <w:rPr>
          <w:color w:val="000000" w:themeColor="text1"/>
          <w:szCs w:val="24"/>
        </w:rPr>
        <w:instrText>ADDIN CSL_CITATION {"citationItems":[{"id":"ITEM-1","itemData":{"DOI":"10.1016/j.apcatb.2018.03.050","ISSN":"09263373","abstract":"Esterification of oleic acid with ethanol was conducted under subcritical and supercritical conditions in a packed-bed reactor containing γ-Al2O3. The presence of γ-Al2O3significantly improved the reaction rate such that the 42% yield achieved at 325 °C, 200 bar, and 1-min residence time without the alumina was increased to 98% at the same conditions when alumina was present. The catalytic capacity was attributed to Lewis acid sites on the surface of alumina, and non Brønsted acid sites were detected. Experiments to study the kinetics were executed at a pressure of 200 bar, elevated temperatures (200, 225, 275, 300, and 325 °C), and residence times of half to 8 minutes. Mass transfer limitations were estimated to be negligible via the Mears and Weisz-Prater criteria. Kinetic analysis based on the one-step model demonstrates that the overall reaction was endothermic, and an Eley-Rideal (ER) reaction mechanism was proposed to describe each elementary reaction step. The stability of γ-Al2O3on product conversion was tested via a 25 h operation under 325 °C, 200 bar, and 1 min residence time, and decrease of the conversion was not observed. However, results of the catalyst analytical characterization shows a decrease of the acid site density and surface area, supporting the occurrence of catalyst degradation. The addition of water slightly decreased the yield, while the pressure change from 200 to 100 bar did not have an obvious effect on the conversion.","author":[{"dropping-particle":"","family":"Tavlarides","given":"Lawrence L.","non-dropping-particle":"","parse-names":false,"suffix":""},{"dropping-particle":"","family":"Huang","given":"Xinlei","non-dropping-particle":"","parse-names":false,"suffix":""},{"dropping-particle":"","family":"Bond","given":"Jesse Q.","non-dropping-particle":"","parse-names":false,"suffix":""},{"dropping-particle":"","family":"Nan","given":"Yue","non-dropping-particle":"","parse-names":false,"suffix":""},{"dropping-particle":"","family":"Liu","given":"Jiuxu","non-dropping-particle":"","parse-names":false,"suffix":""}],"container-title":"Applied Catalysis B: Environmental","id":"ITEM-1","issue":"November 2017","issued":{"date-parts":[["2018"]]},"page":"155-163","publisher":"Elsevier","title":"Continuous esterification of oleic acid to ethyl oleate under sub/supercritical conditions over γ-Al 2 O 3","type":"article-journal","volume":"232"},"uris":["http://www.mendeley.com/documents/?uuid=c84e61cb-e1f7-40ac-8027-c6447ee3165f"]}],"mendeley":{"formattedCitation":"[37]","plainTextFormattedCitation":"[37]","previouslyFormattedCitation":"[37]"},"properties":{"noteIndex":0},"schema":"https://github.com/citation-style-language/schema/raw/master/csl-citation.json"}</w:instrText>
      </w:r>
      <w:r w:rsidR="00313356">
        <w:rPr>
          <w:color w:val="000000" w:themeColor="text1"/>
          <w:szCs w:val="24"/>
        </w:rPr>
        <w:fldChar w:fldCharType="separate"/>
      </w:r>
      <w:r w:rsidR="00040F7E" w:rsidRPr="00040F7E">
        <w:rPr>
          <w:noProof/>
          <w:color w:val="000000" w:themeColor="text1"/>
          <w:szCs w:val="24"/>
        </w:rPr>
        <w:t>[37]</w:t>
      </w:r>
      <w:r w:rsidR="00313356">
        <w:rPr>
          <w:color w:val="000000" w:themeColor="text1"/>
          <w:szCs w:val="24"/>
        </w:rPr>
        <w:fldChar w:fldCharType="end"/>
      </w:r>
      <w:r w:rsidR="00E74305">
        <w:rPr>
          <w:color w:val="000000" w:themeColor="text1"/>
          <w:szCs w:val="24"/>
        </w:rPr>
        <w:t>,</w:t>
      </w:r>
      <w:r w:rsidR="00313356">
        <w:rPr>
          <w:color w:val="000000" w:themeColor="text1"/>
          <w:szCs w:val="24"/>
        </w:rPr>
        <w:t xml:space="preserve"> they have reported insignificant effect of increasing the reaction pressure.</w:t>
      </w:r>
      <w:r w:rsidR="00E677F0">
        <w:rPr>
          <w:color w:val="000000" w:themeColor="text1"/>
          <w:szCs w:val="24"/>
        </w:rPr>
        <w:t xml:space="preserve"> </w:t>
      </w:r>
      <w:r w:rsidR="005E4714">
        <w:rPr>
          <w:color w:val="000000" w:themeColor="text1"/>
          <w:szCs w:val="24"/>
        </w:rPr>
        <w:t xml:space="preserve">Further, it </w:t>
      </w:r>
      <w:r w:rsidR="00373824">
        <w:rPr>
          <w:color w:val="000000" w:themeColor="text1"/>
          <w:szCs w:val="24"/>
        </w:rPr>
        <w:t xml:space="preserve">is </w:t>
      </w:r>
      <w:r w:rsidR="005E4714">
        <w:rPr>
          <w:color w:val="000000" w:themeColor="text1"/>
          <w:szCs w:val="24"/>
        </w:rPr>
        <w:t>reported that increas</w:t>
      </w:r>
      <w:r w:rsidR="00373824">
        <w:rPr>
          <w:color w:val="000000" w:themeColor="text1"/>
          <w:szCs w:val="24"/>
        </w:rPr>
        <w:t xml:space="preserve">e in </w:t>
      </w:r>
      <w:r w:rsidR="005E4714">
        <w:rPr>
          <w:color w:val="000000" w:themeColor="text1"/>
          <w:szCs w:val="24"/>
        </w:rPr>
        <w:t xml:space="preserve">reaction pressure </w:t>
      </w:r>
      <w:r w:rsidR="00477A6E">
        <w:rPr>
          <w:color w:val="000000" w:themeColor="text1"/>
          <w:szCs w:val="24"/>
        </w:rPr>
        <w:t>enhance</w:t>
      </w:r>
      <w:r w:rsidR="00373824">
        <w:rPr>
          <w:color w:val="000000" w:themeColor="text1"/>
          <w:szCs w:val="24"/>
        </w:rPr>
        <w:t>s</w:t>
      </w:r>
      <w:r w:rsidR="00477A6E">
        <w:rPr>
          <w:color w:val="000000" w:themeColor="text1"/>
          <w:szCs w:val="24"/>
        </w:rPr>
        <w:t xml:space="preserve"> the formation of two-phases reaction</w:t>
      </w:r>
      <w:r w:rsidR="00373824">
        <w:rPr>
          <w:color w:val="000000" w:themeColor="text1"/>
          <w:szCs w:val="24"/>
        </w:rPr>
        <w:t>,</w:t>
      </w:r>
      <w:r w:rsidR="00477A6E">
        <w:rPr>
          <w:color w:val="000000" w:themeColor="text1"/>
          <w:szCs w:val="24"/>
        </w:rPr>
        <w:t xml:space="preserve"> which decrease</w:t>
      </w:r>
      <w:r w:rsidR="00373824">
        <w:rPr>
          <w:color w:val="000000" w:themeColor="text1"/>
          <w:szCs w:val="24"/>
        </w:rPr>
        <w:t>s</w:t>
      </w:r>
      <w:r w:rsidR="00477A6E">
        <w:rPr>
          <w:color w:val="000000" w:themeColor="text1"/>
          <w:szCs w:val="24"/>
        </w:rPr>
        <w:t xml:space="preserve"> the production of FAMEs </w:t>
      </w:r>
      <w:r w:rsidR="00477A6E">
        <w:rPr>
          <w:color w:val="000000" w:themeColor="text1"/>
          <w:szCs w:val="24"/>
        </w:rPr>
        <w:fldChar w:fldCharType="begin" w:fldLock="1"/>
      </w:r>
      <w:r w:rsidR="006E3F82">
        <w:rPr>
          <w:color w:val="000000" w:themeColor="text1"/>
          <w:szCs w:val="24"/>
        </w:rPr>
        <w:instrText>ADDIN CSL_CITATION {"citationItems":[{"id":"ITEM-1","itemData":{"DOI":"10.1016/j.cep.2017.11.002","ISSN":"02552701","abstract":"The immiscibility of vegetable oil and alcohol during the initial step in biodiesel synthesis has slowed down the process resulting to increase production costs. Thus, process intensification techniques that would enhance mixing or molecular interactions of the reactants, and enable short reaction time should be carried out in order to increase yield and minimize costs. We proposed coupling of two process intensification schemes in enhancing molecular interactions, i.e. the use of supercritical carbon dioxide as a solvent and microfluidic device, as applied to esterification of oleic acid (OA) with methanol (MeOH). We found this superior over the commonly applied microwave. Hence, we further explored the influences of reaction temperature, OA-to-MeOH molar ratio, residence time, water contents, pressure and catalyst addition on the oleic acid methyl ester (OAME) yield. Results showed that at temperature range of 60 to 120 °C and pressure of 10 MPa, the esterification reaction proceeds even without any catalyst in less than 1 min. Addition of relatively small amount of catalyst (0.1 wt% H2SO4) dramatically increased the yield 4-fold to 90%. Recirculation of the product even without a catalyst significantly increased yield. The experimental analysis confirms the applicability potential of the microfluidic reactor in the non-catalytic biodiesel synthesis.","author":[{"dropping-particle":"","family":"Quitain","given":"Armando T.","non-dropping-particle":"","parse-names":false,"suffix":""},{"dropping-particle":"","family":"Mission","given":"Elaine G.","non-dropping-particle":"","parse-names":false,"suffix":""},{"dropping-particle":"","family":"Sumigawa","given":"Yoshifumi","non-dropping-particle":"","parse-names":false,"suffix":""},{"dropping-particle":"","family":"Sasaki","given":"Mitsuru","non-dropping-particle":"","parse-names":false,"suffix":""}],"container-title":"Chemical Engineering and Processing - Process Intensification","id":"ITEM-1","issue":"February 2017","issued":{"date-parts":[["2018","1"]]},"page":"168-173","title":"Supercritical carbon dioxide-mediated esterification in a microfluidic reactor","type":"article-journal","volume":"123"},"uris":["http://www.mendeley.com/documents/?uuid=508e0e88-8ef4-4e85-a7fc-32426bd5d040"]}],"mendeley":{"formattedCitation":"[38]","plainTextFormattedCitation":"[38]","previouslyFormattedCitation":"[38]"},"properties":{"noteIndex":0},"schema":"https://github.com/citation-style-language/schema/raw/master/csl-citation.json"}</w:instrText>
      </w:r>
      <w:r w:rsidR="00477A6E">
        <w:rPr>
          <w:color w:val="000000" w:themeColor="text1"/>
          <w:szCs w:val="24"/>
        </w:rPr>
        <w:fldChar w:fldCharType="separate"/>
      </w:r>
      <w:r w:rsidR="00040F7E" w:rsidRPr="00040F7E">
        <w:rPr>
          <w:noProof/>
          <w:color w:val="000000" w:themeColor="text1"/>
          <w:szCs w:val="24"/>
        </w:rPr>
        <w:t>[38]</w:t>
      </w:r>
      <w:r w:rsidR="00477A6E">
        <w:rPr>
          <w:color w:val="000000" w:themeColor="text1"/>
          <w:szCs w:val="24"/>
        </w:rPr>
        <w:fldChar w:fldCharType="end"/>
      </w:r>
      <w:r w:rsidR="00477A6E">
        <w:rPr>
          <w:color w:val="000000" w:themeColor="text1"/>
          <w:szCs w:val="24"/>
        </w:rPr>
        <w:t xml:space="preserve">. </w:t>
      </w:r>
      <w:r w:rsidR="00477A6E">
        <w:rPr>
          <w:color w:val="000000" w:themeColor="text1"/>
          <w:szCs w:val="24"/>
        </w:rPr>
        <w:br w:type="page"/>
      </w:r>
    </w:p>
    <w:p w14:paraId="27F0E9FF" w14:textId="7448474C" w:rsidR="0013459E" w:rsidRDefault="0013459E" w:rsidP="00E91E23">
      <w:pPr>
        <w:pStyle w:val="TAMainText"/>
        <w:spacing w:line="276" w:lineRule="auto"/>
        <w:ind w:firstLine="0"/>
        <w:contextualSpacing/>
        <w:rPr>
          <w:color w:val="000000" w:themeColor="text1"/>
          <w:szCs w:val="24"/>
        </w:rPr>
      </w:pPr>
    </w:p>
    <w:p w14:paraId="7CA2CC1A" w14:textId="2E490464" w:rsidR="00200101" w:rsidRDefault="00B4689A" w:rsidP="00863979">
      <w:pPr>
        <w:pStyle w:val="EnvelopeReturn"/>
        <w:widowControl w:val="0"/>
        <w:rPr>
          <w:sz w:val="24"/>
          <w:szCs w:val="24"/>
        </w:rPr>
      </w:pPr>
      <w:r w:rsidRPr="00B4689A">
        <w:rPr>
          <w:noProof/>
          <w:sz w:val="24"/>
          <w:szCs w:val="24"/>
          <w:lang w:eastAsia="en-GB"/>
        </w:rPr>
        <w:drawing>
          <wp:inline distT="0" distB="0" distL="0" distR="0" wp14:anchorId="3038E7C4" wp14:editId="36961282">
            <wp:extent cx="5614670" cy="3443859"/>
            <wp:effectExtent l="0" t="0" r="508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4670" cy="3443859"/>
                    </a:xfrm>
                    <a:prstGeom prst="rect">
                      <a:avLst/>
                    </a:prstGeom>
                    <a:noFill/>
                    <a:ln>
                      <a:noFill/>
                    </a:ln>
                  </pic:spPr>
                </pic:pic>
              </a:graphicData>
            </a:graphic>
          </wp:inline>
        </w:drawing>
      </w:r>
      <w:r w:rsidRPr="00B4689A">
        <w:rPr>
          <w:noProof/>
          <w:sz w:val="24"/>
          <w:szCs w:val="24"/>
          <w:lang w:eastAsia="en-GB"/>
        </w:rPr>
        <w:drawing>
          <wp:inline distT="0" distB="0" distL="0" distR="0" wp14:anchorId="1A751D98" wp14:editId="42E1CDB9">
            <wp:extent cx="5614670" cy="356901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670" cy="3569015"/>
                    </a:xfrm>
                    <a:prstGeom prst="rect">
                      <a:avLst/>
                    </a:prstGeom>
                    <a:noFill/>
                    <a:ln>
                      <a:noFill/>
                    </a:ln>
                  </pic:spPr>
                </pic:pic>
              </a:graphicData>
            </a:graphic>
          </wp:inline>
        </w:drawing>
      </w:r>
    </w:p>
    <w:p w14:paraId="422C1743" w14:textId="2A9ECD72" w:rsidR="00911C82" w:rsidRPr="007C2851" w:rsidRDefault="00911C82" w:rsidP="00911C82">
      <w:pPr>
        <w:autoSpaceDE w:val="0"/>
        <w:autoSpaceDN w:val="0"/>
        <w:adjustRightInd w:val="0"/>
        <w:spacing w:after="0" w:line="276" w:lineRule="auto"/>
        <w:jc w:val="center"/>
        <w:rPr>
          <w:rFonts w:ascii="Times New Roman" w:hAnsi="Times New Roman"/>
          <w:color w:val="000000" w:themeColor="text1"/>
          <w:sz w:val="22"/>
          <w:szCs w:val="22"/>
        </w:rPr>
      </w:pPr>
      <w:r w:rsidRPr="00A65876">
        <w:rPr>
          <w:rFonts w:ascii="Times New Roman" w:hAnsi="Times New Roman"/>
          <w:color w:val="000000" w:themeColor="text1"/>
          <w:sz w:val="22"/>
          <w:szCs w:val="22"/>
        </w:rPr>
        <w:t xml:space="preserve">Figure </w:t>
      </w:r>
      <w:r>
        <w:rPr>
          <w:rFonts w:ascii="Times New Roman" w:hAnsi="Times New Roman"/>
          <w:color w:val="000000" w:themeColor="text1"/>
          <w:sz w:val="22"/>
          <w:szCs w:val="22"/>
        </w:rPr>
        <w:t>7</w:t>
      </w:r>
      <w:r w:rsidRPr="00A65876">
        <w:rPr>
          <w:rFonts w:ascii="Times New Roman" w:hAnsi="Times New Roman"/>
          <w:color w:val="000000" w:themeColor="text1"/>
          <w:sz w:val="22"/>
          <w:szCs w:val="22"/>
        </w:rPr>
        <w:t>.</w:t>
      </w:r>
      <w:r w:rsidRPr="007C2851">
        <w:rPr>
          <w:rFonts w:ascii="Times New Roman" w:hAnsi="Times New Roman"/>
          <w:color w:val="000000" w:themeColor="text1"/>
          <w:sz w:val="22"/>
          <w:szCs w:val="22"/>
        </w:rPr>
        <w:t xml:space="preserve"> </w:t>
      </w:r>
      <w:r>
        <w:rPr>
          <w:rFonts w:ascii="Times New Roman" w:hAnsi="Times New Roman"/>
          <w:color w:val="000000" w:themeColor="text1"/>
          <w:sz w:val="22"/>
          <w:szCs w:val="22"/>
        </w:rPr>
        <w:t>R</w:t>
      </w:r>
      <w:r w:rsidRPr="007C2851">
        <w:rPr>
          <w:rFonts w:ascii="Times New Roman" w:hAnsi="Times New Roman"/>
          <w:color w:val="000000" w:themeColor="text1"/>
          <w:sz w:val="22"/>
          <w:szCs w:val="22"/>
        </w:rPr>
        <w:t xml:space="preserve">esponse surface and contour plot for reaction pressure and time </w:t>
      </w:r>
      <w:r w:rsidRPr="007C2851">
        <w:rPr>
          <w:rFonts w:ascii="Times New Roman" w:hAnsi="Times New Roman"/>
          <w:i/>
          <w:iCs/>
          <w:color w:val="000000" w:themeColor="text1"/>
          <w:sz w:val="22"/>
          <w:szCs w:val="22"/>
        </w:rPr>
        <w:t>versus</w:t>
      </w:r>
      <w:r w:rsidRPr="007C2851">
        <w:rPr>
          <w:rFonts w:ascii="Times New Roman" w:hAnsi="Times New Roman"/>
          <w:color w:val="000000" w:themeColor="text1"/>
          <w:sz w:val="22"/>
          <w:szCs w:val="22"/>
        </w:rPr>
        <w:t xml:space="preserve"> </w:t>
      </w:r>
      <w:r>
        <w:rPr>
          <w:rFonts w:ascii="Times New Roman" w:hAnsi="Times New Roman"/>
          <w:color w:val="000000" w:themeColor="text1"/>
          <w:sz w:val="22"/>
          <w:szCs w:val="22"/>
        </w:rPr>
        <w:t>FFA conversion</w:t>
      </w:r>
    </w:p>
    <w:p w14:paraId="3A518382" w14:textId="574C8247" w:rsidR="00863979" w:rsidRPr="00267822" w:rsidRDefault="00863979" w:rsidP="000D6234">
      <w:pPr>
        <w:pStyle w:val="TAMainText"/>
        <w:spacing w:line="276" w:lineRule="auto"/>
        <w:ind w:firstLine="0"/>
        <w:contextualSpacing/>
        <w:jc w:val="left"/>
        <w:rPr>
          <w:rFonts w:ascii="Times New Roman" w:hAnsi="Times New Roman"/>
          <w:b/>
          <w:color w:val="000000" w:themeColor="text1"/>
          <w:szCs w:val="24"/>
        </w:rPr>
      </w:pPr>
    </w:p>
    <w:p w14:paraId="12FE8410" w14:textId="77777777" w:rsidR="00312B6C" w:rsidRDefault="00312B6C" w:rsidP="00D55852">
      <w:pPr>
        <w:pStyle w:val="TAMainText"/>
        <w:spacing w:line="276" w:lineRule="auto"/>
        <w:ind w:firstLine="0"/>
        <w:contextualSpacing/>
        <w:jc w:val="left"/>
        <w:rPr>
          <w:rFonts w:ascii="Times New Roman" w:hAnsi="Times New Roman"/>
          <w:b/>
          <w:color w:val="000000" w:themeColor="text1"/>
          <w:szCs w:val="24"/>
        </w:rPr>
      </w:pPr>
    </w:p>
    <w:p w14:paraId="6BBAA3F3" w14:textId="13E43183" w:rsidR="00D55852" w:rsidRPr="00267822" w:rsidRDefault="00D55852" w:rsidP="00D55852">
      <w:pPr>
        <w:pStyle w:val="TAMainText"/>
        <w:spacing w:line="276" w:lineRule="auto"/>
        <w:ind w:firstLine="0"/>
        <w:contextualSpacing/>
        <w:jc w:val="left"/>
        <w:rPr>
          <w:rFonts w:ascii="Times New Roman" w:hAnsi="Times New Roman"/>
          <w:b/>
          <w:color w:val="000000" w:themeColor="text1"/>
          <w:szCs w:val="24"/>
        </w:rPr>
      </w:pPr>
      <w:r w:rsidRPr="00267822">
        <w:rPr>
          <w:rFonts w:ascii="Times New Roman" w:hAnsi="Times New Roman"/>
          <w:b/>
          <w:color w:val="000000" w:themeColor="text1"/>
          <w:szCs w:val="24"/>
        </w:rPr>
        <w:lastRenderedPageBreak/>
        <w:t>3.</w:t>
      </w:r>
      <w:r w:rsidR="006E3F82">
        <w:rPr>
          <w:rFonts w:ascii="Times New Roman" w:hAnsi="Times New Roman"/>
          <w:b/>
          <w:color w:val="000000" w:themeColor="text1"/>
          <w:szCs w:val="24"/>
        </w:rPr>
        <w:t>5</w:t>
      </w:r>
      <w:r w:rsidRPr="00267822">
        <w:rPr>
          <w:rFonts w:ascii="Times New Roman" w:hAnsi="Times New Roman"/>
          <w:b/>
          <w:color w:val="000000" w:themeColor="text1"/>
          <w:szCs w:val="24"/>
        </w:rPr>
        <w:t>.</w:t>
      </w:r>
      <w:r w:rsidR="00312B6C">
        <w:rPr>
          <w:rFonts w:ascii="Times New Roman" w:hAnsi="Times New Roman"/>
          <w:b/>
          <w:color w:val="000000" w:themeColor="text1"/>
          <w:szCs w:val="24"/>
        </w:rPr>
        <w:t>5</w:t>
      </w:r>
      <w:r>
        <w:rPr>
          <w:rFonts w:ascii="Times New Roman" w:hAnsi="Times New Roman"/>
          <w:b/>
          <w:color w:val="000000" w:themeColor="text1"/>
          <w:szCs w:val="24"/>
        </w:rPr>
        <w:t>.</w:t>
      </w:r>
      <w:r w:rsidRPr="00267822">
        <w:rPr>
          <w:rFonts w:ascii="Times New Roman" w:hAnsi="Times New Roman"/>
          <w:b/>
          <w:color w:val="000000" w:themeColor="text1"/>
          <w:szCs w:val="24"/>
        </w:rPr>
        <w:t xml:space="preserve"> Effect of </w:t>
      </w:r>
      <w:r>
        <w:rPr>
          <w:rFonts w:ascii="Times New Roman" w:hAnsi="Times New Roman"/>
          <w:b/>
          <w:color w:val="000000" w:themeColor="text1"/>
          <w:szCs w:val="24"/>
        </w:rPr>
        <w:t>reaction temperature</w:t>
      </w:r>
      <w:r w:rsidRPr="00267822">
        <w:rPr>
          <w:rFonts w:ascii="Times New Roman" w:hAnsi="Times New Roman"/>
          <w:b/>
          <w:color w:val="000000" w:themeColor="text1"/>
          <w:szCs w:val="24"/>
        </w:rPr>
        <w:t xml:space="preserve"> </w:t>
      </w:r>
    </w:p>
    <w:p w14:paraId="72309543" w14:textId="77777777" w:rsidR="00D55852" w:rsidRDefault="00D55852" w:rsidP="00D55852">
      <w:pPr>
        <w:pStyle w:val="EnvelopeReturn"/>
        <w:widowControl w:val="0"/>
        <w:rPr>
          <w:sz w:val="24"/>
          <w:szCs w:val="24"/>
        </w:rPr>
      </w:pPr>
    </w:p>
    <w:p w14:paraId="6740B370" w14:textId="605ECFFF" w:rsidR="0013459E" w:rsidRDefault="00357D55" w:rsidP="00E91E23">
      <w:pPr>
        <w:pStyle w:val="EnvelopeReturn"/>
        <w:widowControl w:val="0"/>
        <w:spacing w:line="276" w:lineRule="auto"/>
        <w:rPr>
          <w:szCs w:val="24"/>
        </w:rPr>
      </w:pPr>
      <w:r>
        <w:rPr>
          <w:sz w:val="24"/>
          <w:szCs w:val="24"/>
        </w:rPr>
        <w:t xml:space="preserve">Elevated temperatures </w:t>
      </w:r>
      <w:r w:rsidR="0013459E">
        <w:rPr>
          <w:sz w:val="24"/>
          <w:szCs w:val="24"/>
        </w:rPr>
        <w:t>have been</w:t>
      </w:r>
      <w:r>
        <w:rPr>
          <w:sz w:val="24"/>
          <w:szCs w:val="24"/>
        </w:rPr>
        <w:t xml:space="preserve"> used for non-catalytic production of biodiesel using supercritical methanol. It is widely accepted that increasing temperature enhance the reaction rate </w:t>
      </w:r>
      <w:r w:rsidR="00E74305">
        <w:rPr>
          <w:sz w:val="24"/>
          <w:szCs w:val="24"/>
        </w:rPr>
        <w:t xml:space="preserve">of supercritical methanolysis </w:t>
      </w:r>
      <w:r>
        <w:rPr>
          <w:sz w:val="24"/>
          <w:szCs w:val="24"/>
        </w:rPr>
        <w:t xml:space="preserve">and increase </w:t>
      </w:r>
      <w:r w:rsidR="00E52E22">
        <w:rPr>
          <w:sz w:val="24"/>
          <w:szCs w:val="24"/>
        </w:rPr>
        <w:t>the conversion of the reactants</w:t>
      </w:r>
      <w:r w:rsidR="002521F6">
        <w:rPr>
          <w:sz w:val="24"/>
          <w:szCs w:val="24"/>
        </w:rPr>
        <w:t xml:space="preserve"> </w:t>
      </w:r>
      <w:r w:rsidR="002521F6">
        <w:rPr>
          <w:szCs w:val="24"/>
        </w:rPr>
        <w:fldChar w:fldCharType="begin" w:fldLock="1"/>
      </w:r>
      <w:r w:rsidR="006E3F82">
        <w:rPr>
          <w:sz w:val="24"/>
          <w:szCs w:val="24"/>
        </w:rPr>
        <w:instrText>ADDIN CSL_CITATION {"citationItems":[{"id":"ITEM-1","itemData":{"DOI":"10.1016/j.cep.2017.11.002","ISSN":"02552701","abstract":"The immiscibility of vegetable oil and alcohol during the initial step in biodiesel synthesis has slowed down the process resulting to increase production costs. Thus, process intensification techniques that would enhance mixing or molecular interactions of the reactants, and enable short reaction time should be carried out in order to increase yield and minimize costs. We proposed coupling of two process intensification schemes in enhancing molecular interactions, i.e. the use of supercritical carbon dioxide as a solvent and microfluidic device, as applied to esterification of oleic acid (OA) with methanol (MeOH). We found this superior over the commonly applied microwave. Hence, we further explored the influences of reaction temperature, OA-to-MeOH molar ratio, residence time, water contents, pressure and catalyst addition on the oleic acid methyl ester (OAME) yield. Results showed that at temperature range of 60 to 120 °C and pressure of 10 MPa, the esterification reaction proceeds even without any catalyst in less than 1 min. Addition of relatively small amount of catalyst (0.1 wt% H2SO4) dramatically increased the yield 4-fold to 90%. Recirculation of the product even without a catalyst significantly increased yield. The experimental analysis confirms the applicability potential of the microfluidic reactor in the non-catalytic biodiesel synthesis.","author":[{"dropping-particle":"","family":"Quitain","given":"Armando T.","non-dropping-particle":"","parse-names":false,"suffix":""},{"dropping-particle":"","family":"Mission","given":"Elaine G.","non-dropping-particle":"","parse-names":false,"suffix":""},{"dropping-particle":"","family":"Sumigawa","given":"Yoshifumi","non-dropping-particle":"","parse-names":false,"suffix":""},{"dropping-particle":"","family":"Sasaki","given":"Mitsuru","non-dropping-particle":"","parse-names":false,"suffix":""}],"container-title":"Chemical Engineering and Processing - Process Intensification","id":"ITEM-1","issue":"February 2017","issued":{"date-parts":[["2018","1"]]},"page":"168-173","title":"Supercritical carbon dioxide-mediated esterification in a microfluidic reactor","type":"article-journal","volume":"123"},"uris":["http://www.mendeley.com/documents/?uuid=508e0e88-8ef4-4e85-a7fc-32426bd5d040"]}],"mendeley":{"formattedCitation":"[38]","plainTextFormattedCitation":"[38]","previouslyFormattedCitation":"[38]"},"properties":{"noteIndex":0},"schema":"https://github.com/citation-style-language/schema/raw/master/csl-citation.json"}</w:instrText>
      </w:r>
      <w:r w:rsidR="002521F6">
        <w:rPr>
          <w:szCs w:val="24"/>
        </w:rPr>
        <w:fldChar w:fldCharType="separate"/>
      </w:r>
      <w:r w:rsidR="00040F7E" w:rsidRPr="00040F7E">
        <w:rPr>
          <w:noProof/>
          <w:sz w:val="24"/>
          <w:szCs w:val="24"/>
        </w:rPr>
        <w:t>[38]</w:t>
      </w:r>
      <w:r w:rsidR="002521F6">
        <w:rPr>
          <w:szCs w:val="24"/>
        </w:rPr>
        <w:fldChar w:fldCharType="end"/>
      </w:r>
      <w:r w:rsidR="00E52E22">
        <w:rPr>
          <w:sz w:val="24"/>
          <w:szCs w:val="24"/>
        </w:rPr>
        <w:t>. However, at elevated temperature</w:t>
      </w:r>
      <w:r w:rsidR="0013459E">
        <w:rPr>
          <w:sz w:val="24"/>
          <w:szCs w:val="24"/>
        </w:rPr>
        <w:t>s</w:t>
      </w:r>
      <w:r w:rsidR="00E52E22">
        <w:rPr>
          <w:sz w:val="24"/>
          <w:szCs w:val="24"/>
        </w:rPr>
        <w:t xml:space="preserve">, thermal degradability should be </w:t>
      </w:r>
      <w:r w:rsidR="002521F6">
        <w:rPr>
          <w:sz w:val="24"/>
          <w:szCs w:val="24"/>
        </w:rPr>
        <w:t>considered</w:t>
      </w:r>
      <w:r w:rsidR="00E52E22">
        <w:rPr>
          <w:sz w:val="24"/>
          <w:szCs w:val="24"/>
        </w:rPr>
        <w:t xml:space="preserve"> as an important constraint that would breakdown the bonds of FAMEs and hence the biodiesel yield is reduced. The reaction temperature should be kept below 280</w:t>
      </w:r>
      <w:r w:rsidR="004412B1">
        <w:rPr>
          <w:sz w:val="24"/>
          <w:szCs w:val="24"/>
        </w:rPr>
        <w:t xml:space="preserve"> </w:t>
      </w:r>
      <w:r w:rsidR="00E52E22" w:rsidRPr="00E52E22">
        <w:rPr>
          <w:sz w:val="24"/>
          <w:szCs w:val="24"/>
          <w:vertAlign w:val="superscript"/>
        </w:rPr>
        <w:t>o</w:t>
      </w:r>
      <w:r w:rsidR="00E52E22">
        <w:rPr>
          <w:sz w:val="24"/>
          <w:szCs w:val="24"/>
        </w:rPr>
        <w:t xml:space="preserve">C to avoid any possibilities for thermal degradation </w:t>
      </w:r>
      <w:r w:rsidR="00E52E22">
        <w:rPr>
          <w:szCs w:val="24"/>
        </w:rPr>
        <w:fldChar w:fldCharType="begin" w:fldLock="1"/>
      </w:r>
      <w:r w:rsidR="006E3F82">
        <w:rPr>
          <w:sz w:val="24"/>
          <w:szCs w:val="24"/>
        </w:rPr>
        <w:instrText>ADDIN CSL_CITATION {"citationItems":[{"id":"ITEM-1","itemData":{"DOI":"10.1016/j.energy.2018.07.139","ISBN":"22839216 (ISSN)","ISSN":"03605442","abstract":"Non-catalytic transesterification has been recognised as an effective technique for biodiesel production. It has many advantages over conventional catalytic transesterification, where it eliminates the difficulties of catalysts preparation and separation. It also produces high biodiesel yield in shorter reaction time. However, it requires harsh operating conditions at high reaction temperature and pressure, in addition to using large excess of methanol. In an attempt to mitigate these problems, a process design/integration for biodiesel production has been performed. The process has been subjected to both mass and energy integration to minimise fresh methanol requirements and to minimise heating and cooling energies, respectively. A new graphical Pinch Analysis method has been used to evaluate the energy performance of a literature design for the current process. It has been subsequently used to develop an optimum heat exchanger network (HEN) for the process by matching of process streams. Also, the design made by using an automated commercial simulation (Aspen Energy Analyzer) has been evaluated using the same graphical method. The produced HEN design from graphical method has achieved the optimum results with respect to energy targets.","author":[{"dropping-particle":"","family":"Aboelazayem","given":"Omar","non-dropping-particle":"","parse-names":false,"suffix":""},{"dropping-particle":"","family":"Gadalla","given":"Mamdouh","non-dropping-particle":"","parse-names":false,"suffix":""},{"dropping-particle":"","family":"Saha","given":"Basudeb","non-dropping-particle":"","parse-names":false,"suffix":""}],"container-title":"Energy","id":"ITEM-1","issued":{"date-parts":[["2018","10"]]},"page":"299-307","publisher":"Elsevier Ltd","title":"Design and simulation of an integrated process for biodiesel production from waste cooking oil using supercritical methanolysis","type":"article-journal","volume":"161"},"uris":["http://www.mendeley.com/documents/?uuid=fcc1f860-6398-4058-a9f5-0d00ac9e806c"]}],"mendeley":{"formattedCitation":"[10]","plainTextFormattedCitation":"[10]","previouslyFormattedCitation":"[10]"},"properties":{"noteIndex":0},"schema":"https://github.com/citation-style-language/schema/raw/master/csl-citation.json"}</w:instrText>
      </w:r>
      <w:r w:rsidR="00E52E22">
        <w:rPr>
          <w:szCs w:val="24"/>
        </w:rPr>
        <w:fldChar w:fldCharType="separate"/>
      </w:r>
      <w:r w:rsidR="00040F7E" w:rsidRPr="00040F7E">
        <w:rPr>
          <w:noProof/>
          <w:sz w:val="24"/>
          <w:szCs w:val="24"/>
        </w:rPr>
        <w:t>[10]</w:t>
      </w:r>
      <w:r w:rsidR="00E52E22">
        <w:rPr>
          <w:szCs w:val="24"/>
        </w:rPr>
        <w:fldChar w:fldCharType="end"/>
      </w:r>
      <w:r w:rsidR="00E52E22">
        <w:rPr>
          <w:sz w:val="24"/>
          <w:szCs w:val="24"/>
        </w:rPr>
        <w:t>. In addition, the critical temperature of methanol is 240</w:t>
      </w:r>
      <w:r w:rsidR="004412B1">
        <w:rPr>
          <w:sz w:val="24"/>
          <w:szCs w:val="24"/>
        </w:rPr>
        <w:t xml:space="preserve"> </w:t>
      </w:r>
      <w:r w:rsidR="00E52E22" w:rsidRPr="00E52E22">
        <w:rPr>
          <w:sz w:val="24"/>
          <w:szCs w:val="24"/>
          <w:vertAlign w:val="superscript"/>
        </w:rPr>
        <w:t>o</w:t>
      </w:r>
      <w:r w:rsidR="00E52E22">
        <w:rPr>
          <w:sz w:val="24"/>
          <w:szCs w:val="24"/>
        </w:rPr>
        <w:t>C which is considered as the minimum temperature for supercritical methanolysis. Consequently, the present study has investigated the effect of reaction temperature between 240</w:t>
      </w:r>
      <w:r w:rsidR="004412B1">
        <w:rPr>
          <w:sz w:val="24"/>
          <w:szCs w:val="24"/>
        </w:rPr>
        <w:t xml:space="preserve"> </w:t>
      </w:r>
      <w:r w:rsidR="00E52E22">
        <w:rPr>
          <w:sz w:val="24"/>
          <w:szCs w:val="24"/>
        </w:rPr>
        <w:t>and 280</w:t>
      </w:r>
      <w:r w:rsidR="004412B1">
        <w:rPr>
          <w:sz w:val="24"/>
          <w:szCs w:val="24"/>
        </w:rPr>
        <w:t xml:space="preserve"> </w:t>
      </w:r>
      <w:r w:rsidR="00E52E22" w:rsidRPr="00E52E22">
        <w:rPr>
          <w:sz w:val="24"/>
          <w:szCs w:val="24"/>
          <w:vertAlign w:val="superscript"/>
        </w:rPr>
        <w:t>o</w:t>
      </w:r>
      <w:r w:rsidR="00E52E22">
        <w:rPr>
          <w:sz w:val="24"/>
          <w:szCs w:val="24"/>
        </w:rPr>
        <w:t xml:space="preserve">C as shown in Table </w:t>
      </w:r>
      <w:r w:rsidR="006E3F82">
        <w:rPr>
          <w:sz w:val="24"/>
          <w:szCs w:val="24"/>
        </w:rPr>
        <w:t>3</w:t>
      </w:r>
      <w:r w:rsidR="00E52E22">
        <w:rPr>
          <w:sz w:val="24"/>
          <w:szCs w:val="24"/>
        </w:rPr>
        <w:t>.</w:t>
      </w:r>
    </w:p>
    <w:p w14:paraId="3AC0FCD7" w14:textId="77777777" w:rsidR="004412B1" w:rsidRDefault="004412B1" w:rsidP="00E91E23">
      <w:pPr>
        <w:pStyle w:val="EnvelopeReturn"/>
        <w:widowControl w:val="0"/>
        <w:spacing w:line="276" w:lineRule="auto"/>
        <w:rPr>
          <w:szCs w:val="24"/>
        </w:rPr>
      </w:pPr>
    </w:p>
    <w:p w14:paraId="30ED30DA" w14:textId="305E4B92" w:rsidR="00D55852" w:rsidRPr="00A87867" w:rsidRDefault="002521F6" w:rsidP="0013459E">
      <w:pPr>
        <w:spacing w:line="276" w:lineRule="auto"/>
      </w:pPr>
      <w:r>
        <w:rPr>
          <w:szCs w:val="24"/>
        </w:rPr>
        <w:t xml:space="preserve">In the present study, reaction temperature has been </w:t>
      </w:r>
      <w:r w:rsidR="00B436B1">
        <w:rPr>
          <w:szCs w:val="24"/>
        </w:rPr>
        <w:t>reported</w:t>
      </w:r>
      <w:r>
        <w:rPr>
          <w:szCs w:val="24"/>
        </w:rPr>
        <w:t xml:space="preserve"> as a highly significant parameter affecting the conversion as shown in Table </w:t>
      </w:r>
      <w:r w:rsidR="006E3F82">
        <w:rPr>
          <w:szCs w:val="24"/>
        </w:rPr>
        <w:t>7</w:t>
      </w:r>
      <w:r>
        <w:rPr>
          <w:szCs w:val="24"/>
        </w:rPr>
        <w:t xml:space="preserve">. </w:t>
      </w:r>
      <w:r w:rsidR="00B436B1">
        <w:rPr>
          <w:szCs w:val="24"/>
        </w:rPr>
        <w:t>As demonstrated in Figure 7, the increasing effect of temperature increase the conversion up to 265</w:t>
      </w:r>
      <w:r w:rsidR="006E3F82">
        <w:rPr>
          <w:szCs w:val="24"/>
        </w:rPr>
        <w:t xml:space="preserve"> </w:t>
      </w:r>
      <w:r w:rsidR="00B436B1" w:rsidRPr="00B436B1">
        <w:rPr>
          <w:szCs w:val="24"/>
          <w:vertAlign w:val="superscript"/>
        </w:rPr>
        <w:t>o</w:t>
      </w:r>
      <w:r w:rsidR="00B436B1">
        <w:rPr>
          <w:szCs w:val="24"/>
        </w:rPr>
        <w:t xml:space="preserve">C, where the conversion starts to decrease beyond this temperature. Similar researchers have reported the increasing effect </w:t>
      </w:r>
      <w:r w:rsidR="00A87867">
        <w:rPr>
          <w:szCs w:val="24"/>
        </w:rPr>
        <w:t xml:space="preserve">of FFAs conversion while increasing the reaction temperature </w:t>
      </w:r>
      <w:r w:rsidR="00A87867">
        <w:rPr>
          <w:szCs w:val="24"/>
        </w:rPr>
        <w:fldChar w:fldCharType="begin" w:fldLock="1"/>
      </w:r>
      <w:r w:rsidR="006E3F82">
        <w:rPr>
          <w:szCs w:val="24"/>
        </w:rPr>
        <w:instrText>ADDIN CSL_CITATION {"citationItems":[{"id":"ITEM-1","itemData":{"DOI":"10.1016/j.supflu.2017.03.002","ISSN":"08968446","abstract":"This work reports on the esterification kinetics of carboxylic acids of different chain lengths (valeric, caprylic, lauric and oleic acids) and an industrial mixture of distillate fatty acids (MDFA) using supercritical ethanol. The kinetic experiments were performed in a continuous PFR-type reactor (22 mL) under fixed conditions of temperature and pressure. The experimental kinetics were obtained at temperatures of 220, 250 and 280 °C, ethanol to fatty acid molar ratio (MR) of 6:1 and 9:1 and fixed pressure of 100 bar and modeled considering the acid self-catalyzed approach. The kinetic behavior was similar for the different carboxylic/fatty acids at supercritical conditions of ethanol. The results showed high conversions (around 90%) for all samples: valeric, caprylic, lauric, oleic and for the distillate fatty acid mixture at 280 °C, MR of 6:1 and 100 bar.","author":[{"dropping-particle":"","family":"Santos","given":"Paulo Ricardo Schizaki","non-dropping-particle":"dos","parse-names":false,"suffix":""},{"dropping-particle":"","family":"Voll","given":"Fernando A.Pedersen","non-dropping-particle":"","parse-names":false,"suffix":""},{"dropping-particle":"","family":"Ramos","given":"Luiz Pereira","non-dropping-particle":"","parse-names":false,"suffix":""},{"dropping-particle":"","family":"Corazza","given":"Marcos L.","non-dropping-particle":"","parse-names":false,"suffix":""}],"container-title":"Journal of Supercritical Fluids","id":"ITEM-1","issued":{"date-parts":[["2017"]]},"page":"25-36","publisher":"Elsevier B.V.","title":"Esterification of fatty acids with supercritical ethanol in a continuous tubular reactor","type":"article-journal","volume":"126"},"uris":["http://www.mendeley.com/documents/?uuid=f5b9880e-fbce-4127-b823-f176e4dddf88"]},{"id":"ITEM-2","itemData":{"DOI":"10.1016/j.apcatb.2018.03.050","ISSN":"09263373","abstract":"Esterification of oleic acid with ethanol was conducted under subcritical and supercritical conditions in a packed-bed reactor containing γ-Al2O3. The presence of γ-Al2O3significantly improved the reaction rate such that the 42% yield achieved at 325 °C, 200 bar, and 1-min residence time without the alumina was increased to 98% at the same conditions when alumina was present. The catalytic capacity was attributed to Lewis acid sites on the surface of alumina, and non Brønsted acid sites were detected. Experiments to study the kinetics were executed at a pressure of 200 bar, elevated temperatures (200, 225, 275, 300, and 325 °C), and residence times of half to 8 minutes. Mass transfer limitations were estimated to be negligible via the Mears and Weisz-Prater criteria. Kinetic analysis based on the one-step model demonstrates that the overall reaction was endothermic, and an Eley-Rideal (ER) reaction mechanism was proposed to describe each elementary reaction step. The stability of γ-Al2O3on product conversion was tested via a 25 h operation under 325 °C, 200 bar, and 1 min residence time, and decrease of the conversion was not observed. However, results of the catalyst analytical characterization shows a decrease of the acid site density and surface area, supporting the occurrence of catalyst degradation. The addition of water slightly decreased the yield, while the pressure change from 200 to 100 bar did not have an obvious effect on the conversion.","author":[{"dropping-particle":"","family":"Tavlarides","given":"Lawrence L.","non-dropping-particle":"","parse-names":false,"suffix":""},{"dropping-particle":"","family":"Huang","given":"Xinlei","non-dropping-particle":"","parse-names":false,"suffix":""},{"dropping-particle":"","family":"Bond","given":"Jesse Q.","non-dropping-particle":"","parse-names":false,"suffix":""},{"dropping-particle":"","family":"Nan","given":"Yue","non-dropping-particle":"","parse-names":false,"suffix":""},{"dropping-particle":"","family":"Liu","given":"Jiuxu","non-dropping-particle":"","parse-names":false,"suffix":""}],"container-title":"Applied Catalysis B: Environmental","id":"ITEM-2","issue":"November 2017","issued":{"date-parts":[["2018"]]},"page":"155-163","publisher":"Elsevier","title":"Continuous esterification of oleic acid to ethyl oleate under sub/supercritical conditions over γ-Al 2 O 3","type":"article-journal","volume":"232"},"uris":["http://www.mendeley.com/documents/?uuid=c84e61cb-e1f7-40ac-8027-c6447ee3165f"]},{"id":"ITEM-3","itemData":{"DOI":"10.1016/j.cej.2015.08.102","ISBN":"6038946675","ISSN":"13858947","abstract":"The esterification of palm fatty acid distillate (PFAD) in supercritical methanol was investigated by using carbohydrate-derived solid acid catalyst. The catalysts were prepared by sulfonation of incomplete carbonized glucose and starch, which had been coded as sulfonated-ICG and sulfonated-ICS, respectively. The contents of fatty acid methyl ester (FAME) and its yield were determined by using gas chromatography techniques. The effects of sub- and supercritical operating conditions such as methanol/PFAD molar ratio, catalyst amount, reaction temperature and reaction time were analyzed to determine their optimum operating conditions. At optimum reaction temperature of 290. °C, methanol/PFAD molar ratio of 6/1, catalyst amount of 1. wt.% and 5. min reaction time, the esterification of PFAD in supercritical methanol with the presence of sulfonated-ICS and -ICG catalysts resulted 97.3% and 95.4% of FAME; both catalysts yield significantly higher percentages compared to uncatalyzed reaction. Alongside of its potential in enhancing the efficiency of production process, the utilization of carbohydrate-derived solid acid catalyst in supercritical methanol method had also resulting fast reaction and energy saving.","author":[{"dropping-particle":"","family":"Lokman","given":"Ibrahim M.","non-dropping-particle":"","parse-names":false,"suffix":""},{"dropping-particle":"","family":"Goto","given":"Motonobu","non-dropping-particle":"","parse-names":false,"suffix":""},{"dropping-particle":"","family":"Rashid","given":"Umer","non-dropping-particle":"","parse-names":false,"suffix":""},{"dropping-particle":"","family":"Taufiq-Yap","given":"Yun Hin","non-dropping-particle":"","parse-names":false,"suffix":""}],"container-title":"Chemical Engineering Journal","id":"ITEM-3","issued":{"date-parts":[["2016"]]},"page":"872-878","publisher":"Elsevier B.V.","title":"Sub- and supercritical esterification of palm fatty acid distillate with carbohydrate-derived solid acid catalyst","type":"article-journal","volume":"284"},"uris":["http://www.mendeley.com/documents/?uuid=78babb38-82e7-4723-a3c3-72a24f079ab3"]},{"id":"ITEM-4","itemData":{"DOI":"10.1016/j.supflu.2017.01.002","ISSN":"08968446","abstract":"In this research, shells of Cyrtopleura costata, commonly known as angel wing, were used to prepare sulfated calcined angel wing shell (CAWS) catalysts by a simple, low-cost method. The produced CAWS-SO4catalyst was characterized by using X-ray diffraction (XRD), Fourier transmission infrared spectroscopy (FTIR), temperature programmed desorption of CO2and NH3(CO2-TPD and NH3-TPD), BET surface area analysis and variable pressure scanning electron microscopy (VP-SEM). The esterification of palm fatty acid distillate (PFAD) by supercritical methanol was successfully performed to obtain the high fatty acid methyl esters (FAME) with yield of 98% at the optimum methanol/PFAD molar ratio of 6/1, 2 wt.% catalyst loading, 290 °C in 15 min. The catalyst could also be reused up to seven cycles with a FAME yield higher than 80% in the last cycle. The characterization of spent catalyst has been performed by using XRD, FTIR, TPD-NH3and SEM.","author":[{"dropping-particle":"","family":"Nur Syazwani","given":"O.","non-dropping-particle":"","parse-names":false,"suffix":""},{"dropping-particle":"","family":"Lokman Ibrahim","given":"M.","non-dropping-particle":"","parse-names":false,"suffix":""},{"dropping-particle":"","family":"Wahyudiono","given":"","non-dropping-particle":"","parse-names":false,"suffix":""},{"dropping-particle":"","family":"Kanda","given":"Hideki","non-dropping-particle":"","parse-names":false,"suffix":""},{"dropping-particle":"","family":"Goto","given":"Motonobu","non-dropping-particle":"","parse-names":false,"suffix":""},{"dropping-particle":"","family":"Taufiq-Yap","given":"Y. H.","non-dropping-particle":"","parse-names":false,"suffix":""}],"container-title":"Journal of Supercritical Fluids","id":"ITEM-4","issued":{"date-parts":[["2017"]]},"page":"1-9","publisher":"Elsevier B.V.","title":"Esterification of high free fatty acids in supercritical methanol using sulfated angel wing shells as catalyst","type":"article-journal","volume":"124"},"uris":["http://www.mendeley.com/documents/?uuid=46a66703-0e42-4d4d-934e-75566f98abf4"]}],"mendeley":{"formattedCitation":"[33,37,39,40]","plainTextFormattedCitation":"[33,37,39,40]","previouslyFormattedCitation":"[33,37,39,40]"},"properties":{"noteIndex":0},"schema":"https://github.com/citation-style-language/schema/raw/master/csl-citation.json"}</w:instrText>
      </w:r>
      <w:r w:rsidR="00A87867">
        <w:rPr>
          <w:szCs w:val="24"/>
        </w:rPr>
        <w:fldChar w:fldCharType="separate"/>
      </w:r>
      <w:r w:rsidR="00040F7E" w:rsidRPr="00040F7E">
        <w:rPr>
          <w:noProof/>
          <w:szCs w:val="24"/>
        </w:rPr>
        <w:t>[33,37,39,40]</w:t>
      </w:r>
      <w:r w:rsidR="00A87867">
        <w:rPr>
          <w:szCs w:val="24"/>
        </w:rPr>
        <w:fldChar w:fldCharType="end"/>
      </w:r>
      <w:r w:rsidR="00E74305">
        <w:rPr>
          <w:szCs w:val="24"/>
        </w:rPr>
        <w:t>.</w:t>
      </w:r>
    </w:p>
    <w:p w14:paraId="75B609A5" w14:textId="77777777" w:rsidR="00D55852" w:rsidRDefault="00D55852" w:rsidP="00B801AB">
      <w:pPr>
        <w:pStyle w:val="TAMainText"/>
        <w:spacing w:line="276" w:lineRule="auto"/>
        <w:ind w:firstLine="0"/>
        <w:contextualSpacing/>
        <w:jc w:val="left"/>
        <w:rPr>
          <w:rFonts w:ascii="Times New Roman" w:hAnsi="Times New Roman"/>
          <w:b/>
          <w:color w:val="000000" w:themeColor="text1"/>
          <w:szCs w:val="24"/>
        </w:rPr>
      </w:pPr>
    </w:p>
    <w:p w14:paraId="7033F60D" w14:textId="2C85E307" w:rsidR="00911C82" w:rsidRDefault="00911C82" w:rsidP="00B801AB">
      <w:pPr>
        <w:pStyle w:val="TAMainText"/>
        <w:spacing w:line="276" w:lineRule="auto"/>
        <w:ind w:firstLine="0"/>
        <w:contextualSpacing/>
        <w:jc w:val="left"/>
        <w:rPr>
          <w:rFonts w:ascii="Times New Roman" w:hAnsi="Times New Roman"/>
          <w:b/>
          <w:color w:val="000000" w:themeColor="text1"/>
          <w:szCs w:val="24"/>
        </w:rPr>
      </w:pPr>
      <w:r w:rsidRPr="00267822">
        <w:rPr>
          <w:rFonts w:ascii="Times New Roman" w:hAnsi="Times New Roman"/>
          <w:b/>
          <w:color w:val="000000" w:themeColor="text1"/>
          <w:szCs w:val="24"/>
        </w:rPr>
        <w:t>3.</w:t>
      </w:r>
      <w:r w:rsidR="006E3F82">
        <w:rPr>
          <w:rFonts w:ascii="Times New Roman" w:hAnsi="Times New Roman"/>
          <w:b/>
          <w:color w:val="000000" w:themeColor="text1"/>
          <w:szCs w:val="24"/>
        </w:rPr>
        <w:t>5</w:t>
      </w:r>
      <w:r w:rsidRPr="00267822">
        <w:rPr>
          <w:rFonts w:ascii="Times New Roman" w:hAnsi="Times New Roman"/>
          <w:b/>
          <w:color w:val="000000" w:themeColor="text1"/>
          <w:szCs w:val="24"/>
        </w:rPr>
        <w:t>.</w:t>
      </w:r>
      <w:r w:rsidR="00B801AB">
        <w:rPr>
          <w:rFonts w:ascii="Times New Roman" w:hAnsi="Times New Roman"/>
          <w:b/>
          <w:color w:val="000000" w:themeColor="text1"/>
          <w:szCs w:val="24"/>
        </w:rPr>
        <w:t>6</w:t>
      </w:r>
      <w:r>
        <w:rPr>
          <w:rFonts w:ascii="Times New Roman" w:hAnsi="Times New Roman"/>
          <w:b/>
          <w:color w:val="000000" w:themeColor="text1"/>
          <w:szCs w:val="24"/>
        </w:rPr>
        <w:t>.</w:t>
      </w:r>
      <w:r w:rsidRPr="00267822">
        <w:rPr>
          <w:rFonts w:ascii="Times New Roman" w:hAnsi="Times New Roman"/>
          <w:b/>
          <w:color w:val="000000" w:themeColor="text1"/>
          <w:szCs w:val="24"/>
        </w:rPr>
        <w:t xml:space="preserve"> </w:t>
      </w:r>
      <w:r>
        <w:rPr>
          <w:rFonts w:ascii="Times New Roman" w:hAnsi="Times New Roman"/>
          <w:b/>
          <w:color w:val="000000" w:themeColor="text1"/>
          <w:szCs w:val="24"/>
        </w:rPr>
        <w:t>Interactive e</w:t>
      </w:r>
      <w:r w:rsidRPr="00267822">
        <w:rPr>
          <w:rFonts w:ascii="Times New Roman" w:hAnsi="Times New Roman"/>
          <w:b/>
          <w:color w:val="000000" w:themeColor="text1"/>
          <w:szCs w:val="24"/>
        </w:rPr>
        <w:t xml:space="preserve">ffect of </w:t>
      </w:r>
      <w:r>
        <w:rPr>
          <w:rFonts w:ascii="Times New Roman" w:hAnsi="Times New Roman"/>
          <w:b/>
          <w:color w:val="000000" w:themeColor="text1"/>
          <w:szCs w:val="24"/>
        </w:rPr>
        <w:t>reaction pressure and time</w:t>
      </w:r>
    </w:p>
    <w:p w14:paraId="729EBE4A" w14:textId="05219846" w:rsidR="00B801AB" w:rsidRDefault="00B801AB" w:rsidP="00B801AB">
      <w:pPr>
        <w:pStyle w:val="TAMainText"/>
        <w:spacing w:line="276" w:lineRule="auto"/>
        <w:ind w:firstLine="0"/>
        <w:contextualSpacing/>
        <w:jc w:val="left"/>
        <w:rPr>
          <w:rFonts w:ascii="Times New Roman" w:hAnsi="Times New Roman"/>
          <w:b/>
          <w:color w:val="000000" w:themeColor="text1"/>
          <w:szCs w:val="24"/>
        </w:rPr>
      </w:pPr>
    </w:p>
    <w:p w14:paraId="74DB763D" w14:textId="267BB2E2" w:rsidR="00A87867" w:rsidRPr="00A87867" w:rsidRDefault="00A87867" w:rsidP="00A87867">
      <w:pPr>
        <w:pStyle w:val="TAMainText"/>
        <w:spacing w:line="276" w:lineRule="auto"/>
        <w:ind w:firstLine="0"/>
        <w:contextualSpacing/>
        <w:rPr>
          <w:rFonts w:ascii="Times New Roman" w:hAnsi="Times New Roman"/>
          <w:color w:val="000000" w:themeColor="text1"/>
          <w:szCs w:val="24"/>
        </w:rPr>
      </w:pPr>
      <w:r>
        <w:rPr>
          <w:rFonts w:ascii="Times New Roman" w:hAnsi="Times New Roman"/>
          <w:color w:val="000000" w:themeColor="text1"/>
          <w:szCs w:val="24"/>
        </w:rPr>
        <w:t xml:space="preserve">As shown in Table </w:t>
      </w:r>
      <w:r w:rsidR="006E3F82">
        <w:rPr>
          <w:rFonts w:ascii="Times New Roman" w:hAnsi="Times New Roman"/>
          <w:color w:val="000000" w:themeColor="text1"/>
          <w:szCs w:val="24"/>
        </w:rPr>
        <w:t>7</w:t>
      </w:r>
      <w:r>
        <w:rPr>
          <w:rFonts w:ascii="Times New Roman" w:hAnsi="Times New Roman"/>
          <w:color w:val="000000" w:themeColor="text1"/>
          <w:szCs w:val="24"/>
        </w:rPr>
        <w:t xml:space="preserve">, the interaction effect between reaction temperature and pressure has a non-significant effect on the conversion. It has been illustrated in Figure 8, parallel effects of both temperature and pressure on the response. This means that effect of each variable is not affected by varying the other parameter. This conclusion is clearly demonstrated </w:t>
      </w:r>
      <w:r w:rsidR="00E74305">
        <w:rPr>
          <w:rFonts w:ascii="Times New Roman" w:hAnsi="Times New Roman"/>
          <w:color w:val="000000" w:themeColor="text1"/>
          <w:szCs w:val="24"/>
        </w:rPr>
        <w:t xml:space="preserve">in </w:t>
      </w:r>
      <w:r>
        <w:rPr>
          <w:rFonts w:ascii="Times New Roman" w:hAnsi="Times New Roman"/>
          <w:color w:val="000000" w:themeColor="text1"/>
          <w:szCs w:val="24"/>
        </w:rPr>
        <w:t>Figure 7, where the effect of increasing the temperature on the conversion is similar at both 110 and 160 bar. Hence, the pressure level does not affect the increasing effect of temperature on the conversion.</w:t>
      </w:r>
    </w:p>
    <w:p w14:paraId="147353A0" w14:textId="37E835F5" w:rsidR="00911C82" w:rsidRDefault="00711762" w:rsidP="00165579">
      <w:pPr>
        <w:pStyle w:val="TAMainText"/>
        <w:spacing w:line="276" w:lineRule="auto"/>
        <w:ind w:firstLine="0"/>
        <w:contextualSpacing/>
        <w:rPr>
          <w:rFonts w:ascii="Times New Roman" w:hAnsi="Times New Roman"/>
          <w:color w:val="000000" w:themeColor="text1"/>
          <w:szCs w:val="24"/>
        </w:rPr>
      </w:pPr>
      <w:r w:rsidRPr="00711762">
        <w:rPr>
          <w:rFonts w:ascii="Times New Roman" w:hAnsi="Times New Roman"/>
          <w:noProof/>
          <w:color w:val="000000" w:themeColor="text1"/>
          <w:szCs w:val="24"/>
          <w:lang w:eastAsia="en-GB"/>
        </w:rPr>
        <w:lastRenderedPageBreak/>
        <w:drawing>
          <wp:inline distT="0" distB="0" distL="0" distR="0" wp14:anchorId="48DFBC5A" wp14:editId="6E17DE91">
            <wp:extent cx="5614670" cy="367718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4670" cy="3677187"/>
                    </a:xfrm>
                    <a:prstGeom prst="rect">
                      <a:avLst/>
                    </a:prstGeom>
                    <a:noFill/>
                    <a:ln>
                      <a:noFill/>
                    </a:ln>
                  </pic:spPr>
                </pic:pic>
              </a:graphicData>
            </a:graphic>
          </wp:inline>
        </w:drawing>
      </w:r>
    </w:p>
    <w:p w14:paraId="63354A98" w14:textId="77777777" w:rsidR="008E511E" w:rsidRPr="007C2851" w:rsidRDefault="008E511E" w:rsidP="008E511E">
      <w:pPr>
        <w:autoSpaceDE w:val="0"/>
        <w:autoSpaceDN w:val="0"/>
        <w:adjustRightInd w:val="0"/>
        <w:spacing w:after="0" w:line="276" w:lineRule="auto"/>
        <w:jc w:val="center"/>
        <w:rPr>
          <w:rFonts w:ascii="Times New Roman" w:hAnsi="Times New Roman"/>
          <w:color w:val="000000" w:themeColor="text1"/>
          <w:sz w:val="22"/>
          <w:szCs w:val="22"/>
        </w:rPr>
      </w:pPr>
      <w:bookmarkStart w:id="78" w:name="OLE_LINK42"/>
      <w:bookmarkStart w:id="79" w:name="OLE_LINK45"/>
      <w:bookmarkStart w:id="80" w:name="OLE_LINK53"/>
      <w:r w:rsidRPr="00A65876">
        <w:rPr>
          <w:rFonts w:ascii="Times New Roman" w:hAnsi="Times New Roman"/>
          <w:color w:val="000000" w:themeColor="text1"/>
          <w:sz w:val="22"/>
          <w:szCs w:val="22"/>
        </w:rPr>
        <w:t xml:space="preserve">Figure </w:t>
      </w:r>
      <w:r>
        <w:rPr>
          <w:rFonts w:ascii="Times New Roman" w:hAnsi="Times New Roman"/>
          <w:color w:val="000000" w:themeColor="text1"/>
          <w:sz w:val="22"/>
          <w:szCs w:val="22"/>
        </w:rPr>
        <w:t>8</w:t>
      </w:r>
      <w:r w:rsidRPr="00A65876">
        <w:rPr>
          <w:rFonts w:ascii="Times New Roman" w:hAnsi="Times New Roman"/>
          <w:color w:val="000000" w:themeColor="text1"/>
          <w:sz w:val="22"/>
          <w:szCs w:val="22"/>
        </w:rPr>
        <w:t>.</w:t>
      </w:r>
      <w:r w:rsidRPr="007C2851">
        <w:rPr>
          <w:rFonts w:ascii="Times New Roman" w:hAnsi="Times New Roman"/>
          <w:color w:val="000000" w:themeColor="text1"/>
          <w:sz w:val="22"/>
          <w:szCs w:val="22"/>
        </w:rPr>
        <w:t xml:space="preserve"> Interaction plot showing interactive effect </w:t>
      </w:r>
      <w:r>
        <w:rPr>
          <w:rFonts w:ascii="Times New Roman" w:hAnsi="Times New Roman"/>
          <w:color w:val="000000" w:themeColor="text1"/>
          <w:sz w:val="22"/>
          <w:szCs w:val="22"/>
        </w:rPr>
        <w:t xml:space="preserve">of </w:t>
      </w:r>
      <w:r w:rsidRPr="007C2851">
        <w:rPr>
          <w:rFonts w:ascii="Times New Roman" w:hAnsi="Times New Roman"/>
          <w:color w:val="000000" w:themeColor="text1"/>
          <w:sz w:val="22"/>
          <w:szCs w:val="22"/>
        </w:rPr>
        <w:t xml:space="preserve">reaction pressure and time on </w:t>
      </w:r>
      <w:r>
        <w:rPr>
          <w:rFonts w:ascii="Times New Roman" w:hAnsi="Times New Roman"/>
          <w:color w:val="000000" w:themeColor="text1"/>
          <w:sz w:val="22"/>
          <w:szCs w:val="22"/>
        </w:rPr>
        <w:t>FFA conversion</w:t>
      </w:r>
    </w:p>
    <w:bookmarkEnd w:id="78"/>
    <w:bookmarkEnd w:id="79"/>
    <w:bookmarkEnd w:id="80"/>
    <w:p w14:paraId="1AB85017" w14:textId="77777777" w:rsidR="008E511E" w:rsidRDefault="008E511E" w:rsidP="00916A35">
      <w:pPr>
        <w:pStyle w:val="TAMainText"/>
        <w:tabs>
          <w:tab w:val="left" w:pos="1440"/>
        </w:tabs>
        <w:spacing w:line="276" w:lineRule="auto"/>
        <w:ind w:firstLine="0"/>
        <w:contextualSpacing/>
        <w:jc w:val="left"/>
        <w:rPr>
          <w:rFonts w:ascii="Times New Roman" w:hAnsi="Times New Roman"/>
          <w:b/>
          <w:color w:val="000000" w:themeColor="text1"/>
          <w:szCs w:val="24"/>
        </w:rPr>
      </w:pPr>
    </w:p>
    <w:p w14:paraId="580DFEBB" w14:textId="728A5726" w:rsidR="00E37837" w:rsidRPr="00267822" w:rsidRDefault="008E511E" w:rsidP="00916A35">
      <w:pPr>
        <w:pStyle w:val="TAMainText"/>
        <w:tabs>
          <w:tab w:val="left" w:pos="1440"/>
        </w:tabs>
        <w:spacing w:line="276" w:lineRule="auto"/>
        <w:ind w:firstLine="0"/>
        <w:contextualSpacing/>
        <w:jc w:val="left"/>
        <w:rPr>
          <w:rFonts w:ascii="Times New Roman" w:hAnsi="Times New Roman"/>
          <w:b/>
          <w:color w:val="000000" w:themeColor="text1"/>
          <w:szCs w:val="24"/>
        </w:rPr>
      </w:pPr>
      <w:r>
        <w:rPr>
          <w:rFonts w:ascii="Times New Roman" w:hAnsi="Times New Roman"/>
          <w:b/>
          <w:color w:val="000000" w:themeColor="text1"/>
          <w:szCs w:val="24"/>
        </w:rPr>
        <w:t>3.</w:t>
      </w:r>
      <w:r w:rsidR="006E3F82">
        <w:rPr>
          <w:rFonts w:ascii="Times New Roman" w:hAnsi="Times New Roman"/>
          <w:b/>
          <w:color w:val="000000" w:themeColor="text1"/>
          <w:szCs w:val="24"/>
        </w:rPr>
        <w:t>6</w:t>
      </w:r>
      <w:r w:rsidR="007936FF" w:rsidRPr="00267822">
        <w:rPr>
          <w:rFonts w:ascii="Times New Roman" w:hAnsi="Times New Roman"/>
          <w:b/>
          <w:color w:val="000000" w:themeColor="text1"/>
          <w:szCs w:val="24"/>
        </w:rPr>
        <w:t xml:space="preserve">. </w:t>
      </w:r>
      <w:r w:rsidR="00981839" w:rsidRPr="00267822">
        <w:rPr>
          <w:rFonts w:ascii="Times New Roman" w:hAnsi="Times New Roman"/>
          <w:b/>
          <w:color w:val="000000" w:themeColor="text1"/>
          <w:szCs w:val="24"/>
        </w:rPr>
        <w:t>Process o</w:t>
      </w:r>
      <w:r w:rsidR="007936FF" w:rsidRPr="00267822">
        <w:rPr>
          <w:rFonts w:ascii="Times New Roman" w:hAnsi="Times New Roman"/>
          <w:b/>
          <w:color w:val="000000" w:themeColor="text1"/>
          <w:szCs w:val="24"/>
        </w:rPr>
        <w:t>ptimisati</w:t>
      </w:r>
      <w:r w:rsidR="00B5209E" w:rsidRPr="00267822">
        <w:rPr>
          <w:rFonts w:ascii="Times New Roman" w:hAnsi="Times New Roman"/>
          <w:b/>
          <w:color w:val="000000" w:themeColor="text1"/>
          <w:szCs w:val="24"/>
        </w:rPr>
        <w:t xml:space="preserve">on </w:t>
      </w:r>
    </w:p>
    <w:p w14:paraId="2BF235E2" w14:textId="77777777" w:rsidR="00C07320" w:rsidRDefault="00C07320" w:rsidP="000D6234">
      <w:pPr>
        <w:autoSpaceDE w:val="0"/>
        <w:autoSpaceDN w:val="0"/>
        <w:adjustRightInd w:val="0"/>
        <w:spacing w:after="0" w:line="276" w:lineRule="auto"/>
        <w:jc w:val="left"/>
        <w:rPr>
          <w:rFonts w:ascii="Times New Roman" w:hAnsi="Times New Roman"/>
          <w:b/>
          <w:color w:val="000000" w:themeColor="text1"/>
          <w:szCs w:val="24"/>
        </w:rPr>
      </w:pPr>
    </w:p>
    <w:p w14:paraId="75286779" w14:textId="403E3ED9" w:rsidR="008E511E" w:rsidRDefault="001E7852" w:rsidP="005015AB">
      <w:pPr>
        <w:autoSpaceDE w:val="0"/>
        <w:autoSpaceDN w:val="0"/>
        <w:adjustRightInd w:val="0"/>
        <w:spacing w:after="0" w:line="276" w:lineRule="auto"/>
        <w:rPr>
          <w:rFonts w:ascii="Times New Roman" w:hAnsi="Times New Roman"/>
          <w:bCs/>
          <w:color w:val="000000" w:themeColor="text1"/>
          <w:szCs w:val="24"/>
        </w:rPr>
      </w:pPr>
      <w:r>
        <w:rPr>
          <w:rFonts w:ascii="Times New Roman" w:hAnsi="Times New Roman"/>
          <w:bCs/>
          <w:color w:val="000000" w:themeColor="text1"/>
          <w:szCs w:val="24"/>
        </w:rPr>
        <w:t xml:space="preserve">Numerical and graphical optimisation using RSM method has been reported extensively during the last years for either biodiesel production </w:t>
      </w:r>
      <w:r>
        <w:rPr>
          <w:rFonts w:ascii="Times New Roman" w:hAnsi="Times New Roman"/>
          <w:bCs/>
          <w:color w:val="000000" w:themeColor="text1"/>
          <w:szCs w:val="24"/>
        </w:rPr>
        <w:fldChar w:fldCharType="begin" w:fldLock="1"/>
      </w:r>
      <w:r w:rsidR="006B0790">
        <w:rPr>
          <w:rFonts w:ascii="Times New Roman" w:hAnsi="Times New Roman"/>
          <w:bCs/>
          <w:color w:val="000000" w:themeColor="text1"/>
          <w:szCs w:val="24"/>
        </w:rPr>
        <w:instrText>ADDIN CSL_CITATION {"citationItems":[{"id":"ITEM-1","itemData":{"DOI":"10.1016/j.energy.2018.05.202","ISSN":"03605442","abstract":"In this study, biodiesel production from castor oil has been investigated. Five independent variables including; methanol to oil (M:O) molar ratio, catalyst concentration, reaction temperature, time and stirring rate have been chosen to investigate their effect on biodiesel yield. Response Surface Methodology (RSM) via Rotatable Central Composite Design (RCCD) has been used to evaluate the influence of the independent variables on the reaction response. Analysis of variance (ANOVA) has been used to investigate the adequacy of the predicted model. The optimum conditions for 97.82% biodiesel yield have been achieved at M:O molar ratio of 5.4:1, potassium hydroxide (KOH) catalyst concentration of 0.73%, temperature of 64 °C, time of 2.5 h and stirring rate of 320 rpm. The predicted optimum conditions have been validated with 0.59% relative error from experimental results. The kinetic calculations concluded that reaction is pseudo second order with reaction rate constant, activation energy and frequency factor of 0.16 M−1min−1, 21.95 kJ/mol and 6.02 M−1min−1, respectively. Finally, a case study investigating the performance and emissions on a direct injection (DI) diesel engine fuelled by biodiesel/petro-diesel blends (5, 10, 15 and 20% v:v) has been performed concluding significant reduction of greenhouse and toxic gases.","author":[{"dropping-particle":"","family":"Aboelazayem","given":"Omar","non-dropping-particle":"","parse-names":false,"suffix":""},{"dropping-particle":"","family":"El-Gendy","given":"Nour Sh","non-dropping-particle":"","parse-names":false,"suffix":""},{"dropping-particle":"","family":"Abdel-Rehim","given":"Ahmed A.","non-dropping-particle":"","parse-names":false,"suffix":""},{"dropping-particle":"","family":"Ashour","given":"Fatma","non-dropping-particle":"","parse-names":false,"suffix":""},{"dropping-particle":"","family":"Sadek","given":"Mohamed A.","non-dropping-particle":"","parse-names":false,"suffix":""}],"container-title":"Energy","id":"ITEM-1","issued":{"date-parts":[["2018","8"]]},"page":"843-852","publisher":"Elsevier Ltd","title":"Biodiesel production from castor oil in Egypt: Process optimisation, kinetic study, diesel engine performance and exhaust emissions analysis","type":"article-journal","volume":"157"},"uris":["http://www.mendeley.com/documents/?uuid=749028fc-20ac-4141-a7a9-b03fd5922eb5"]},{"id":"ITEM-2","itemData":{"DOI":"10.1016/j.wasman.2015.11.052","ISSN":"18792456","PMID":"26706748","abstract":"This study reports on the use of oil obtained from waste plum stones as a low-cost feedstock for biodiesel production. Because of high free fatty acid (FFA) level (15.8%), the oil was processed through the two-step process including esterification of FFA and methanolysis of the esterified oil catalyzed by H2SO4 and CaO, respectively. Esterification was optimized by response surface methodology combined with a central composite design. The second-order polynomial equation predicted the lowest acid value of 0.53mgKOH/g under the following optimal reaction conditions: the methanol:oil molar ratio of 8.5:1, the catalyst amount of 2% and the reaction temperature of 45°C. The predicted acid value agreed with the experimental acid value (0.47mgKOH/g). The kinetics of FFA esterification was described by the irreversible pseudo first-order reaction rate law. The apparent kinetic constant was correlated with the initial methanol and catalyst concentrations and reaction temperature. The activation energy of the esterification reaction slightly decreased from 13.23 to 11.55kJ/mol with increasing the catalyst concentration from 0.049 to 0.172mol/dm3. In the second step, the esterified oil reacted with methanol (methanol:oil molar ratio of 9:1) in the presence of CaO (5% to the oil mass) at 60°C. The properties of the obtained biodiesel were within the EN 14214 standard limits. Hence, waste plum stones might be valuable raw material for obtaining fatty oil for the use as alternative feedstock in biodiesel production.","author":[{"dropping-particle":"","family":"Kostić","given":"Milan D.","non-dropping-particle":"","parse-names":false,"suffix":""},{"dropping-particle":"V.","family":"Veličković","given":"Ana","non-dropping-particle":"","parse-names":false,"suffix":""},{"dropping-particle":"","family":"Joković","given":"Nataša M.","non-dropping-particle":"","parse-names":false,"suffix":""},{"dropping-particle":"","family":"Stamenković","given":"Olivera S.","non-dropping-particle":"","parse-names":false,"suffix":""},{"dropping-particle":"","family":"Veljković","given":"Vlada B.","non-dropping-particle":"","parse-names":false,"suffix":""}],"container-title":"Waste Management","id":"ITEM-2","issued":{"date-parts":[["2016"]]},"page":"619-629","title":"Optimization and kinetic modeling of esterification of the oil obtained from waste plum stones as a pretreatment step in biodiesel production","type":"article-journal","volume":"48"},"uris":["http://www.mendeley.com/documents/?uuid=e94a1ef2-28c2-432b-9536-4b925733d70f"]},{"id":"ITEM-3","itemData":{"DOI":"10.1016/j.fuel.2017.01.060","ISSN":"00162361","abstract":"Optimization and kinetic modeling of biodiesel production from non-edible Madhuca indica oil were investigated in this study. Type of catalyst, catalyst concentration, methanol amount, and reaction temperature were optimized by the univariate method. KOH was found as a better catalyst for conversion of mahua oil to biodiesel. Response surface methodology (RSM) was employed to determine the optimal level of KOH (%), methanol amount (v/v), temperature (°C) and time (min). Maximum biodiesel yield of 91.76% was predicted at the optimal level of KOH as catalyst (1.5%), methanol amount (0.32% v/v), temperature (60 °C) and time (90 min). Biodiesel yield (88.71%) was obtained in the validation experiments and fitted 96.6% with the RSM predicted results. Kinetic studies were performed at different temperatures and observed that the conversion of mahua oil to biodiesel follows the first order reaction. The kinetic rate constants and activation energy were calculated. The physiochemical properties of mahua biodiesel were determined using standard methods and the mahua biodiesel properties are in accordance with the ASTM D6751 standards.","author":[{"dropping-particle":"","family":"Muthukumaran","given":"Chandrasekaran","non-dropping-particle":"","parse-names":false,"suffix":""},{"dropping-particle":"","family":"Praniesh","given":"Ramachandran","non-dropping-particle":"","parse-names":false,"suffix":""},{"dropping-particle":"","family":"Navamani","given":"Periyasamy","non-dropping-particle":"","parse-names":false,"suffix":""},{"dropping-particle":"","family":"Swathi","given":"Raghavan","non-dropping-particle":"","parse-names":false,"suffix":""},{"dropping-particle":"","family":"Sharmila","given":"Govindasamy","non-dropping-particle":"","parse-names":false,"suffix":""},{"dropping-particle":"","family":"Manoj Kumar","given":"Narasimhan","non-dropping-particle":"","parse-names":false,"suffix":""}],"container-title":"Fuel","id":"ITEM-3","issued":{"date-parts":[["2017"]]},"page":"217-225","publisher":"Elsevier Ltd","title":"Process optimization and kinetic modeling of biodiesel production using non-edible Madhuca indica oil","type":"article-journal","volume":"195"},"uris":["http://www.mendeley.com/documents/?uuid=0f4b5d45-fdf0-4026-9929-478913f42975"]}],"mendeley":{"formattedCitation":"[4,41,42]","plainTextFormattedCitation":"[4,41,42]","previouslyFormattedCitation":"[4,41–44]"},"properties":{"noteIndex":0},"schema":"https://github.com/citation-style-language/schema/raw/master/csl-citation.json"}</w:instrText>
      </w:r>
      <w:r>
        <w:rPr>
          <w:rFonts w:ascii="Times New Roman" w:hAnsi="Times New Roman"/>
          <w:bCs/>
          <w:color w:val="000000" w:themeColor="text1"/>
          <w:szCs w:val="24"/>
        </w:rPr>
        <w:fldChar w:fldCharType="separate"/>
      </w:r>
      <w:r w:rsidR="006B0790" w:rsidRPr="006B0790">
        <w:rPr>
          <w:rFonts w:ascii="Times New Roman" w:hAnsi="Times New Roman"/>
          <w:bCs/>
          <w:noProof/>
          <w:color w:val="000000" w:themeColor="text1"/>
          <w:szCs w:val="24"/>
        </w:rPr>
        <w:t>[4,41,42]</w:t>
      </w:r>
      <w:r>
        <w:rPr>
          <w:rFonts w:ascii="Times New Roman" w:hAnsi="Times New Roman"/>
          <w:bCs/>
          <w:color w:val="000000" w:themeColor="text1"/>
          <w:szCs w:val="24"/>
        </w:rPr>
        <w:fldChar w:fldCharType="end"/>
      </w:r>
      <w:r>
        <w:rPr>
          <w:rFonts w:ascii="Times New Roman" w:hAnsi="Times New Roman"/>
          <w:bCs/>
          <w:color w:val="000000" w:themeColor="text1"/>
          <w:szCs w:val="24"/>
        </w:rPr>
        <w:t xml:space="preserve"> or different applications </w:t>
      </w:r>
      <w:r>
        <w:rPr>
          <w:rFonts w:ascii="Times New Roman" w:hAnsi="Times New Roman"/>
          <w:bCs/>
          <w:color w:val="000000" w:themeColor="text1"/>
          <w:szCs w:val="24"/>
        </w:rPr>
        <w:fldChar w:fldCharType="begin" w:fldLock="1"/>
      </w:r>
      <w:r w:rsidR="006B0790">
        <w:rPr>
          <w:rFonts w:ascii="Times New Roman" w:hAnsi="Times New Roman"/>
          <w:bCs/>
          <w:color w:val="000000" w:themeColor="text1"/>
          <w:szCs w:val="24"/>
        </w:rPr>
        <w:instrText>ADDIN CSL_CITATION {"citationItems":[{"id":"ITEM-1","itemData":{"DOI":"10.1016/j.apcatb.2017.12.081","ISBN":"0926-3373","ISSN":"09263373","abstract":"A green, rapid and continuous hydrothermal flow synthesis (CHFS) route has been employed to synthesise highly efficient and active novel heterogeneous catalysts. Tin doped zirconia (Zr–Sn–O) and tin doped zirconia/graphene nanocomposite (Zr–Sn/GO) have been assessed as suitable heterogeneous catalysts for the synthesis of dimethyl carbonate (DMC). The catalysts have been extensively characterized using powder X-ray diffraction (XRD), transmission electron microscopy (TEM), Brunauer-Emmett-Teller (BET) surface area measurement and X-ray photoelectron spectroscopy (XPS) analysis. Extensive batch studies for the synthesis of DMC via the transesterification of propylene carbonate (PC) and methanol (MeOH) using Zr–Sn/GO catalyst in a solvent free process were also conducted. The effect of various reaction conditions such as reactant molar ratio, catalyst loading, reaction temperature and reaction time has been extensively evaluated. Response surface methodology based on Box-Behneken Design (BBD) was employed to derive optimum conditions for maximising PC conversion and DMC yield. The correlations and interactions between various variables such as MeOH:PC ratio, catalyst loading, reaction temperature, reaction time and stirring speed were extensively studied. A quadratic model by multiple regression analysis for the PC conversion and DMC yield was developed and verified by several methods BBD revealed that optimum conditions for high yield values of DMC are 12.33:1 MeOH:PC molar ratio, 446.7 K, 4.08 h and 300 rpm using 2.9% (w/w) Zr–Sn/GO nanocomposite. The maximum predicted responses at the optimum conditions are 85.1% and 81% for PC conversion and yield of DMC respectively. Experimental results at optimum model predicted reaction conditions agree very well with the model predicted response, where 82.4% PC conversion and 78.2% yield of DMC were obtained. Catalyst reusability and stability studies have been conducted at optimum reaction condition to investigate the long term stability of Zr–Sn/GO and it has been found that the catalyst could be reused more than six times (about 42 h) without losing its catalytic activity. These experimental and model predicted values showed an excellent agreement for tin doped zirconia/graphene nanocomposite as a heterogeneous catalyst for the synthesis of DMC from PC and MeOH.","author":[{"dropping-particle":"","family":"Saada","given":"Rim","non-dropping-particle":"","parse-names":false,"suffix":""},{"dropping-particle":"","family":"AboElazayem","given":"Omar","non-dropping-particle":"","parse-names":false,"suffix":""},{"dropping-particle":"","family":"Kellici","given":"Suela","non-dropping-particle":"","parse-names":false,"suffix":""},{"dropping-particle":"","family":"Heil","given":"Tobias","non-dropping-particle":"","parse-names":false,"suffix":""},{"dropping-particle":"","family":"Morgan","given":"David","non-dropping-particle":"","parse-names":false,"suffix":""},{"dropping-particle":"","family":"Lampronti","given":"Giulio I.","non-dropping-particle":"","parse-names":false,"suffix":""},{"dropping-particle":"","family":"Saha","given":"Basudeb","non-dropping-particle":"","parse-names":false,"suffix":""}],"container-title":"Applied Catalysis B: Environmental","id":"ITEM-1","issue":"December 2017","issued":{"date-parts":[["2018"]]},"page":"451-462","publisher":"Elsevier","title":"Greener synthesis of dimethyl carbonate using a novel tin-zirconia/graphene nanocomposite catalyst","type":"article-journal","volume":"226"},"uris":["http://www.mendeley.com/documents/?uuid=13cbe093-eaaa-4cc0-8d77-a0426aaca774"]}],"mendeley":{"formattedCitation":"[43]","plainTextFormattedCitation":"[43]","previouslyFormattedCitation":"[45]"},"properties":{"noteIndex":0},"schema":"https://github.com/citation-style-language/schema/raw/master/csl-citation.json"}</w:instrText>
      </w:r>
      <w:r>
        <w:rPr>
          <w:rFonts w:ascii="Times New Roman" w:hAnsi="Times New Roman"/>
          <w:bCs/>
          <w:color w:val="000000" w:themeColor="text1"/>
          <w:szCs w:val="24"/>
        </w:rPr>
        <w:fldChar w:fldCharType="separate"/>
      </w:r>
      <w:r w:rsidR="006B0790" w:rsidRPr="006B0790">
        <w:rPr>
          <w:rFonts w:ascii="Times New Roman" w:hAnsi="Times New Roman"/>
          <w:bCs/>
          <w:noProof/>
          <w:color w:val="000000" w:themeColor="text1"/>
          <w:szCs w:val="24"/>
        </w:rPr>
        <w:t>[43]</w:t>
      </w:r>
      <w:r>
        <w:rPr>
          <w:rFonts w:ascii="Times New Roman" w:hAnsi="Times New Roman"/>
          <w:bCs/>
          <w:color w:val="000000" w:themeColor="text1"/>
          <w:szCs w:val="24"/>
        </w:rPr>
        <w:fldChar w:fldCharType="end"/>
      </w:r>
      <w:r>
        <w:rPr>
          <w:rFonts w:ascii="Times New Roman" w:hAnsi="Times New Roman"/>
          <w:bCs/>
          <w:color w:val="000000" w:themeColor="text1"/>
          <w:szCs w:val="24"/>
        </w:rPr>
        <w:t xml:space="preserve">. </w:t>
      </w:r>
      <w:r w:rsidR="005015AB">
        <w:rPr>
          <w:rFonts w:ascii="Times New Roman" w:hAnsi="Times New Roman"/>
          <w:bCs/>
          <w:color w:val="000000" w:themeColor="text1"/>
          <w:szCs w:val="24"/>
        </w:rPr>
        <w:t>In the present study, both n</w:t>
      </w:r>
      <w:r w:rsidR="00EB13BB">
        <w:rPr>
          <w:rFonts w:ascii="Times New Roman" w:hAnsi="Times New Roman"/>
          <w:bCs/>
          <w:color w:val="000000" w:themeColor="text1"/>
          <w:szCs w:val="24"/>
        </w:rPr>
        <w:t xml:space="preserve">umerical </w:t>
      </w:r>
      <w:r w:rsidR="005015AB">
        <w:rPr>
          <w:rFonts w:ascii="Times New Roman" w:hAnsi="Times New Roman"/>
          <w:bCs/>
          <w:color w:val="000000" w:themeColor="text1"/>
          <w:szCs w:val="24"/>
        </w:rPr>
        <w:t>an</w:t>
      </w:r>
      <w:r w:rsidR="0013459E">
        <w:rPr>
          <w:rFonts w:ascii="Times New Roman" w:hAnsi="Times New Roman"/>
          <w:bCs/>
          <w:color w:val="000000" w:themeColor="text1"/>
          <w:szCs w:val="24"/>
        </w:rPr>
        <w:t>d</w:t>
      </w:r>
      <w:r w:rsidR="005015AB">
        <w:rPr>
          <w:rFonts w:ascii="Times New Roman" w:hAnsi="Times New Roman"/>
          <w:bCs/>
          <w:color w:val="000000" w:themeColor="text1"/>
          <w:szCs w:val="24"/>
        </w:rPr>
        <w:t xml:space="preserve"> graphical </w:t>
      </w:r>
      <w:r w:rsidR="00EB13BB">
        <w:rPr>
          <w:rFonts w:ascii="Times New Roman" w:hAnsi="Times New Roman"/>
          <w:bCs/>
          <w:color w:val="000000" w:themeColor="text1"/>
          <w:szCs w:val="24"/>
        </w:rPr>
        <w:t xml:space="preserve">optimisation </w:t>
      </w:r>
      <w:r w:rsidR="005015AB">
        <w:rPr>
          <w:rFonts w:ascii="Times New Roman" w:hAnsi="Times New Roman"/>
          <w:bCs/>
          <w:color w:val="000000" w:themeColor="text1"/>
          <w:szCs w:val="24"/>
        </w:rPr>
        <w:t xml:space="preserve">have been employed to minimise the process variables and to maximise the process responses </w:t>
      </w:r>
      <w:r w:rsidR="00084C0D">
        <w:rPr>
          <w:rFonts w:ascii="Times New Roman" w:hAnsi="Times New Roman"/>
          <w:bCs/>
          <w:color w:val="000000" w:themeColor="text1"/>
          <w:szCs w:val="24"/>
        </w:rPr>
        <w:t xml:space="preserve">using </w:t>
      </w:r>
      <w:r w:rsidR="00EB13BB">
        <w:rPr>
          <w:rFonts w:ascii="Times New Roman" w:hAnsi="Times New Roman"/>
          <w:bCs/>
          <w:color w:val="000000" w:themeColor="text1"/>
          <w:szCs w:val="24"/>
        </w:rPr>
        <w:t>Design Expert software</w:t>
      </w:r>
      <w:r w:rsidR="005015AB">
        <w:rPr>
          <w:rFonts w:ascii="Times New Roman" w:hAnsi="Times New Roman"/>
          <w:bCs/>
          <w:color w:val="000000" w:themeColor="text1"/>
          <w:szCs w:val="24"/>
        </w:rPr>
        <w:t xml:space="preserve">. The optimisation targets for process variables and responses have been demonstrated in Table </w:t>
      </w:r>
      <w:r w:rsidR="006E3F82">
        <w:rPr>
          <w:rFonts w:ascii="Times New Roman" w:hAnsi="Times New Roman"/>
          <w:bCs/>
          <w:color w:val="000000" w:themeColor="text1"/>
          <w:szCs w:val="24"/>
        </w:rPr>
        <w:t>8</w:t>
      </w:r>
      <w:r w:rsidR="005015AB">
        <w:rPr>
          <w:rFonts w:ascii="Times New Roman" w:hAnsi="Times New Roman"/>
          <w:bCs/>
          <w:color w:val="000000" w:themeColor="text1"/>
          <w:szCs w:val="24"/>
        </w:rPr>
        <w:t>. A rank for each variable has been defined based on a scale from 1 to 5 for the importance of each target</w:t>
      </w:r>
      <w:r w:rsidR="006D53C0">
        <w:rPr>
          <w:rFonts w:ascii="Times New Roman" w:hAnsi="Times New Roman"/>
          <w:bCs/>
          <w:color w:val="000000" w:themeColor="text1"/>
          <w:szCs w:val="24"/>
        </w:rPr>
        <w:t>.</w:t>
      </w:r>
    </w:p>
    <w:p w14:paraId="24F22FCF" w14:textId="77777777" w:rsidR="00EB13BB" w:rsidRDefault="00EB13BB" w:rsidP="00EB13BB">
      <w:pPr>
        <w:autoSpaceDE w:val="0"/>
        <w:autoSpaceDN w:val="0"/>
        <w:adjustRightInd w:val="0"/>
        <w:spacing w:after="0" w:line="276" w:lineRule="auto"/>
        <w:rPr>
          <w:rFonts w:ascii="Times New Roman" w:hAnsi="Times New Roman"/>
          <w:bCs/>
          <w:color w:val="000000" w:themeColor="text1"/>
          <w:szCs w:val="24"/>
        </w:rPr>
      </w:pPr>
    </w:p>
    <w:p w14:paraId="67D62215" w14:textId="77777777" w:rsidR="005015AB" w:rsidRDefault="005015AB">
      <w:pPr>
        <w:spacing w:after="160" w:line="259" w:lineRule="auto"/>
        <w:jc w:val="left"/>
        <w:rPr>
          <w:rFonts w:ascii="Times New Roman" w:hAnsi="Times New Roman"/>
          <w:color w:val="000000" w:themeColor="text1"/>
          <w:sz w:val="20"/>
          <w:szCs w:val="16"/>
        </w:rPr>
      </w:pPr>
      <w:r>
        <w:rPr>
          <w:rFonts w:ascii="Times New Roman" w:hAnsi="Times New Roman"/>
          <w:color w:val="000000" w:themeColor="text1"/>
          <w:sz w:val="20"/>
          <w:szCs w:val="16"/>
        </w:rPr>
        <w:br w:type="page"/>
      </w:r>
    </w:p>
    <w:p w14:paraId="1F265196" w14:textId="2EFDCFFE" w:rsidR="00EB13BB" w:rsidRPr="00A557DF" w:rsidRDefault="00EB13BB" w:rsidP="00EB13BB">
      <w:pPr>
        <w:pStyle w:val="TAMainText"/>
        <w:spacing w:line="276" w:lineRule="auto"/>
        <w:ind w:firstLine="0"/>
        <w:contextualSpacing/>
        <w:jc w:val="center"/>
        <w:rPr>
          <w:rFonts w:ascii="Times New Roman" w:hAnsi="Times New Roman"/>
          <w:color w:val="000000" w:themeColor="text1"/>
          <w:sz w:val="20"/>
          <w:szCs w:val="16"/>
        </w:rPr>
      </w:pPr>
      <w:r w:rsidRPr="00A557DF">
        <w:rPr>
          <w:rFonts w:ascii="Times New Roman" w:hAnsi="Times New Roman"/>
          <w:color w:val="000000" w:themeColor="text1"/>
          <w:sz w:val="20"/>
          <w:szCs w:val="16"/>
        </w:rPr>
        <w:lastRenderedPageBreak/>
        <w:t xml:space="preserve">Table </w:t>
      </w:r>
      <w:r w:rsidR="006E3F82">
        <w:rPr>
          <w:rFonts w:ascii="Times New Roman" w:hAnsi="Times New Roman"/>
          <w:color w:val="000000" w:themeColor="text1"/>
          <w:sz w:val="20"/>
          <w:szCs w:val="16"/>
        </w:rPr>
        <w:t>8</w:t>
      </w:r>
      <w:r w:rsidRPr="00A557DF">
        <w:rPr>
          <w:rFonts w:ascii="Times New Roman" w:hAnsi="Times New Roman"/>
          <w:color w:val="000000" w:themeColor="text1"/>
          <w:sz w:val="20"/>
          <w:szCs w:val="16"/>
        </w:rPr>
        <w:t>. Optimisation constrain</w:t>
      </w:r>
      <w:r>
        <w:rPr>
          <w:rFonts w:ascii="Times New Roman" w:hAnsi="Times New Roman"/>
          <w:color w:val="000000" w:themeColor="text1"/>
          <w:sz w:val="20"/>
          <w:szCs w:val="16"/>
        </w:rPr>
        <w:t>t</w:t>
      </w:r>
      <w:r w:rsidRPr="00A557DF">
        <w:rPr>
          <w:rFonts w:ascii="Times New Roman" w:hAnsi="Times New Roman"/>
          <w:color w:val="000000" w:themeColor="text1"/>
          <w:sz w:val="20"/>
          <w:szCs w:val="16"/>
        </w:rPr>
        <w:t>s used to predict optimum conditions for biodiesel production</w:t>
      </w:r>
    </w:p>
    <w:tbl>
      <w:tblPr>
        <w:tblStyle w:val="TableGrid"/>
        <w:tblW w:w="966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781"/>
        <w:gridCol w:w="1286"/>
        <w:gridCol w:w="1218"/>
        <w:gridCol w:w="1521"/>
        <w:gridCol w:w="1590"/>
      </w:tblGrid>
      <w:tr w:rsidR="00EB13BB" w:rsidRPr="00A557DF" w14:paraId="3FC4B716" w14:textId="77777777" w:rsidTr="00E91E23">
        <w:trPr>
          <w:trHeight w:val="291"/>
          <w:jc w:val="center"/>
        </w:trPr>
        <w:tc>
          <w:tcPr>
            <w:tcW w:w="3264" w:type="dxa"/>
            <w:tcBorders>
              <w:top w:val="single" w:sz="4" w:space="0" w:color="auto"/>
              <w:bottom w:val="single" w:sz="4" w:space="0" w:color="auto"/>
            </w:tcBorders>
            <w:vAlign w:val="center"/>
            <w:hideMark/>
          </w:tcPr>
          <w:p w14:paraId="1C14BB6A"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Factor</w:t>
            </w:r>
          </w:p>
        </w:tc>
        <w:tc>
          <w:tcPr>
            <w:tcW w:w="781" w:type="dxa"/>
            <w:tcBorders>
              <w:top w:val="single" w:sz="4" w:space="0" w:color="auto"/>
              <w:bottom w:val="single" w:sz="4" w:space="0" w:color="auto"/>
            </w:tcBorders>
            <w:vAlign w:val="center"/>
          </w:tcPr>
          <w:p w14:paraId="626695C4"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Code</w:t>
            </w:r>
          </w:p>
        </w:tc>
        <w:tc>
          <w:tcPr>
            <w:tcW w:w="1286" w:type="dxa"/>
            <w:tcBorders>
              <w:top w:val="single" w:sz="4" w:space="0" w:color="auto"/>
              <w:bottom w:val="single" w:sz="4" w:space="0" w:color="auto"/>
            </w:tcBorders>
            <w:vAlign w:val="center"/>
          </w:tcPr>
          <w:p w14:paraId="148C6C41"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Goal</w:t>
            </w:r>
          </w:p>
        </w:tc>
        <w:tc>
          <w:tcPr>
            <w:tcW w:w="1218" w:type="dxa"/>
            <w:tcBorders>
              <w:top w:val="single" w:sz="4" w:space="0" w:color="auto"/>
              <w:bottom w:val="single" w:sz="4" w:space="0" w:color="auto"/>
            </w:tcBorders>
            <w:vAlign w:val="center"/>
          </w:tcPr>
          <w:p w14:paraId="6A21AA3D" w14:textId="77777777" w:rsidR="00EB13BB" w:rsidRPr="00A557DF" w:rsidRDefault="00EB13B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Importance</w:t>
            </w:r>
          </w:p>
        </w:tc>
        <w:tc>
          <w:tcPr>
            <w:tcW w:w="3111" w:type="dxa"/>
            <w:gridSpan w:val="2"/>
            <w:tcBorders>
              <w:top w:val="single" w:sz="4" w:space="0" w:color="auto"/>
              <w:bottom w:val="single" w:sz="4" w:space="0" w:color="auto"/>
            </w:tcBorders>
            <w:vAlign w:val="center"/>
          </w:tcPr>
          <w:p w14:paraId="288CE1F2"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Limits</w:t>
            </w:r>
          </w:p>
        </w:tc>
      </w:tr>
      <w:tr w:rsidR="00EB13BB" w:rsidRPr="00A557DF" w14:paraId="7790381A" w14:textId="77777777" w:rsidTr="00E91E23">
        <w:trPr>
          <w:trHeight w:val="270"/>
          <w:jc w:val="center"/>
        </w:trPr>
        <w:tc>
          <w:tcPr>
            <w:tcW w:w="5331" w:type="dxa"/>
            <w:gridSpan w:val="3"/>
            <w:tcBorders>
              <w:top w:val="single" w:sz="4" w:space="0" w:color="auto"/>
            </w:tcBorders>
            <w:vAlign w:val="center"/>
            <w:hideMark/>
          </w:tcPr>
          <w:p w14:paraId="78B0AD57" w14:textId="77777777" w:rsidR="00EB13BB" w:rsidRPr="00A557DF" w:rsidRDefault="00EB13BB">
            <w:pPr>
              <w:spacing w:after="0"/>
              <w:jc w:val="center"/>
              <w:rPr>
                <w:rFonts w:ascii="Times New Roman" w:hAnsi="Times New Roman"/>
                <w:color w:val="000000" w:themeColor="text1"/>
                <w:sz w:val="22"/>
                <w:szCs w:val="22"/>
              </w:rPr>
            </w:pPr>
          </w:p>
        </w:tc>
        <w:tc>
          <w:tcPr>
            <w:tcW w:w="1218" w:type="dxa"/>
            <w:tcBorders>
              <w:top w:val="single" w:sz="4" w:space="0" w:color="auto"/>
              <w:bottom w:val="single" w:sz="4" w:space="0" w:color="auto"/>
            </w:tcBorders>
            <w:vAlign w:val="center"/>
          </w:tcPr>
          <w:p w14:paraId="2CF6E774" w14:textId="77777777" w:rsidR="00EB13BB" w:rsidRPr="00A557DF" w:rsidRDefault="00EB13B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Scale 1-5</w:t>
            </w:r>
          </w:p>
        </w:tc>
        <w:tc>
          <w:tcPr>
            <w:tcW w:w="1521" w:type="dxa"/>
            <w:tcBorders>
              <w:top w:val="single" w:sz="4" w:space="0" w:color="auto"/>
              <w:bottom w:val="single" w:sz="4" w:space="0" w:color="auto"/>
            </w:tcBorders>
            <w:vAlign w:val="center"/>
            <w:hideMark/>
          </w:tcPr>
          <w:p w14:paraId="171A28EE"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Lower</w:t>
            </w:r>
          </w:p>
        </w:tc>
        <w:tc>
          <w:tcPr>
            <w:tcW w:w="1590" w:type="dxa"/>
            <w:tcBorders>
              <w:top w:val="single" w:sz="4" w:space="0" w:color="auto"/>
              <w:bottom w:val="single" w:sz="4" w:space="0" w:color="auto"/>
            </w:tcBorders>
            <w:vAlign w:val="center"/>
          </w:tcPr>
          <w:p w14:paraId="61A0F97E"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Upper</w:t>
            </w:r>
          </w:p>
        </w:tc>
      </w:tr>
      <w:tr w:rsidR="00EB13BB" w:rsidRPr="00A557DF" w14:paraId="04D186C8" w14:textId="77777777" w:rsidTr="00E91E23">
        <w:trPr>
          <w:trHeight w:val="247"/>
          <w:jc w:val="center"/>
        </w:trPr>
        <w:tc>
          <w:tcPr>
            <w:tcW w:w="3264" w:type="dxa"/>
            <w:vAlign w:val="center"/>
            <w:hideMark/>
          </w:tcPr>
          <w:p w14:paraId="72C53BC6"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M:O (molar ratio)</w:t>
            </w:r>
          </w:p>
        </w:tc>
        <w:tc>
          <w:tcPr>
            <w:tcW w:w="781" w:type="dxa"/>
            <w:vAlign w:val="center"/>
          </w:tcPr>
          <w:p w14:paraId="1392FE5D"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A</w:t>
            </w:r>
          </w:p>
        </w:tc>
        <w:tc>
          <w:tcPr>
            <w:tcW w:w="1286" w:type="dxa"/>
            <w:vAlign w:val="center"/>
          </w:tcPr>
          <w:p w14:paraId="0934EAC3"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Minimise</w:t>
            </w:r>
          </w:p>
        </w:tc>
        <w:tc>
          <w:tcPr>
            <w:tcW w:w="1218" w:type="dxa"/>
            <w:vAlign w:val="center"/>
          </w:tcPr>
          <w:p w14:paraId="4E1EFE6D" w14:textId="77777777" w:rsidR="00EB13BB" w:rsidRPr="00A557DF" w:rsidRDefault="00EB13B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3</w:t>
            </w:r>
          </w:p>
        </w:tc>
        <w:tc>
          <w:tcPr>
            <w:tcW w:w="1521" w:type="dxa"/>
            <w:vAlign w:val="center"/>
          </w:tcPr>
          <w:p w14:paraId="16136F4C"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25</w:t>
            </w:r>
          </w:p>
        </w:tc>
        <w:tc>
          <w:tcPr>
            <w:tcW w:w="1590" w:type="dxa"/>
            <w:tcBorders>
              <w:top w:val="single" w:sz="4" w:space="0" w:color="auto"/>
            </w:tcBorders>
            <w:vAlign w:val="center"/>
          </w:tcPr>
          <w:p w14:paraId="02A165F8"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35</w:t>
            </w:r>
          </w:p>
        </w:tc>
      </w:tr>
      <w:tr w:rsidR="00EB13BB" w:rsidRPr="00A557DF" w14:paraId="2B1C7F45" w14:textId="77777777" w:rsidTr="00E91E23">
        <w:trPr>
          <w:trHeight w:val="233"/>
          <w:jc w:val="center"/>
        </w:trPr>
        <w:tc>
          <w:tcPr>
            <w:tcW w:w="3264" w:type="dxa"/>
            <w:vAlign w:val="center"/>
            <w:hideMark/>
          </w:tcPr>
          <w:p w14:paraId="752C5629"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Temperature (</w:t>
            </w:r>
            <w:r w:rsidRPr="00A557DF">
              <w:rPr>
                <w:rFonts w:ascii="Times New Roman" w:hAnsi="Times New Roman"/>
                <w:color w:val="000000" w:themeColor="text1"/>
                <w:sz w:val="22"/>
                <w:szCs w:val="22"/>
                <w:vertAlign w:val="superscript"/>
              </w:rPr>
              <w:t>o</w:t>
            </w:r>
            <w:r w:rsidRPr="00A557DF">
              <w:rPr>
                <w:rFonts w:ascii="Times New Roman" w:hAnsi="Times New Roman"/>
                <w:color w:val="000000" w:themeColor="text1"/>
                <w:sz w:val="22"/>
                <w:szCs w:val="22"/>
              </w:rPr>
              <w:t>C)</w:t>
            </w:r>
          </w:p>
        </w:tc>
        <w:tc>
          <w:tcPr>
            <w:tcW w:w="781" w:type="dxa"/>
            <w:vAlign w:val="center"/>
          </w:tcPr>
          <w:p w14:paraId="40F259DF" w14:textId="77777777" w:rsidR="00EB13BB" w:rsidRPr="00A557DF" w:rsidRDefault="00EB13BB">
            <w:pPr>
              <w:spacing w:after="0"/>
              <w:jc w:val="center"/>
              <w:rPr>
                <w:rFonts w:ascii="Times New Roman" w:hAnsi="Times New Roman"/>
                <w:color w:val="000000" w:themeColor="text1"/>
                <w:sz w:val="22"/>
                <w:szCs w:val="22"/>
                <w:vertAlign w:val="subscript"/>
              </w:rPr>
            </w:pPr>
            <w:r w:rsidRPr="00A557DF">
              <w:rPr>
                <w:rFonts w:ascii="Times New Roman" w:hAnsi="Times New Roman"/>
                <w:color w:val="000000" w:themeColor="text1"/>
                <w:sz w:val="22"/>
                <w:szCs w:val="22"/>
              </w:rPr>
              <w:t>B</w:t>
            </w:r>
          </w:p>
        </w:tc>
        <w:tc>
          <w:tcPr>
            <w:tcW w:w="1286" w:type="dxa"/>
            <w:vAlign w:val="center"/>
          </w:tcPr>
          <w:p w14:paraId="2C6E9BCD"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Minimise</w:t>
            </w:r>
          </w:p>
        </w:tc>
        <w:tc>
          <w:tcPr>
            <w:tcW w:w="1218" w:type="dxa"/>
            <w:vAlign w:val="center"/>
          </w:tcPr>
          <w:p w14:paraId="2A5BCE82" w14:textId="77777777" w:rsidR="00EB13BB" w:rsidRPr="00A557DF" w:rsidRDefault="00EB13B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4</w:t>
            </w:r>
          </w:p>
        </w:tc>
        <w:tc>
          <w:tcPr>
            <w:tcW w:w="1521" w:type="dxa"/>
            <w:vAlign w:val="center"/>
          </w:tcPr>
          <w:p w14:paraId="1F0E0C33"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250</w:t>
            </w:r>
          </w:p>
        </w:tc>
        <w:tc>
          <w:tcPr>
            <w:tcW w:w="1590" w:type="dxa"/>
            <w:vAlign w:val="center"/>
          </w:tcPr>
          <w:p w14:paraId="78F6B220"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270</w:t>
            </w:r>
          </w:p>
        </w:tc>
      </w:tr>
      <w:tr w:rsidR="00EB13BB" w:rsidRPr="00A557DF" w14:paraId="766E2042" w14:textId="77777777" w:rsidTr="00E91E23">
        <w:trPr>
          <w:trHeight w:val="233"/>
          <w:jc w:val="center"/>
        </w:trPr>
        <w:tc>
          <w:tcPr>
            <w:tcW w:w="3264" w:type="dxa"/>
            <w:vAlign w:val="center"/>
            <w:hideMark/>
          </w:tcPr>
          <w:p w14:paraId="7F4B4777"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Pressure (bar)</w:t>
            </w:r>
          </w:p>
        </w:tc>
        <w:tc>
          <w:tcPr>
            <w:tcW w:w="781" w:type="dxa"/>
            <w:vAlign w:val="center"/>
          </w:tcPr>
          <w:p w14:paraId="0601926D" w14:textId="77777777" w:rsidR="00EB13BB" w:rsidRPr="00A557DF" w:rsidRDefault="00EB13BB">
            <w:pPr>
              <w:spacing w:after="0"/>
              <w:jc w:val="center"/>
              <w:rPr>
                <w:rFonts w:ascii="Times New Roman" w:hAnsi="Times New Roman"/>
                <w:color w:val="000000" w:themeColor="text1"/>
                <w:sz w:val="22"/>
                <w:szCs w:val="22"/>
                <w:vertAlign w:val="subscript"/>
              </w:rPr>
            </w:pPr>
            <w:r w:rsidRPr="00A557DF">
              <w:rPr>
                <w:rFonts w:ascii="Times New Roman" w:hAnsi="Times New Roman"/>
                <w:color w:val="000000" w:themeColor="text1"/>
                <w:sz w:val="22"/>
                <w:szCs w:val="22"/>
              </w:rPr>
              <w:t>C</w:t>
            </w:r>
          </w:p>
        </w:tc>
        <w:tc>
          <w:tcPr>
            <w:tcW w:w="1286" w:type="dxa"/>
            <w:vAlign w:val="center"/>
          </w:tcPr>
          <w:p w14:paraId="055B0C2F"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Minimise</w:t>
            </w:r>
          </w:p>
        </w:tc>
        <w:tc>
          <w:tcPr>
            <w:tcW w:w="1218" w:type="dxa"/>
            <w:vAlign w:val="center"/>
          </w:tcPr>
          <w:p w14:paraId="10EF1D7A" w14:textId="77777777" w:rsidR="00EB13BB" w:rsidRPr="00A557DF" w:rsidRDefault="00EB13B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3</w:t>
            </w:r>
          </w:p>
        </w:tc>
        <w:tc>
          <w:tcPr>
            <w:tcW w:w="1521" w:type="dxa"/>
            <w:vAlign w:val="center"/>
          </w:tcPr>
          <w:p w14:paraId="404A7FDA"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110</w:t>
            </w:r>
          </w:p>
        </w:tc>
        <w:tc>
          <w:tcPr>
            <w:tcW w:w="1590" w:type="dxa"/>
            <w:vAlign w:val="center"/>
          </w:tcPr>
          <w:p w14:paraId="0517A052"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160</w:t>
            </w:r>
          </w:p>
        </w:tc>
      </w:tr>
      <w:tr w:rsidR="00EB13BB" w:rsidRPr="00A557DF" w14:paraId="1A226CCE" w14:textId="77777777" w:rsidTr="00E91E23">
        <w:trPr>
          <w:trHeight w:val="45"/>
          <w:jc w:val="center"/>
        </w:trPr>
        <w:tc>
          <w:tcPr>
            <w:tcW w:w="3264" w:type="dxa"/>
            <w:vAlign w:val="center"/>
            <w:hideMark/>
          </w:tcPr>
          <w:p w14:paraId="79D88633"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Time (min)</w:t>
            </w:r>
          </w:p>
        </w:tc>
        <w:tc>
          <w:tcPr>
            <w:tcW w:w="781" w:type="dxa"/>
            <w:vAlign w:val="center"/>
          </w:tcPr>
          <w:p w14:paraId="02A1470B" w14:textId="77777777" w:rsidR="00EB13BB" w:rsidRPr="00A557DF" w:rsidRDefault="00EB13BB">
            <w:pPr>
              <w:spacing w:after="0"/>
              <w:jc w:val="center"/>
              <w:rPr>
                <w:rFonts w:ascii="Times New Roman" w:hAnsi="Times New Roman"/>
                <w:color w:val="000000" w:themeColor="text1"/>
                <w:sz w:val="22"/>
                <w:szCs w:val="22"/>
                <w:vertAlign w:val="subscript"/>
              </w:rPr>
            </w:pPr>
            <w:r w:rsidRPr="00A557DF">
              <w:rPr>
                <w:rFonts w:ascii="Times New Roman" w:hAnsi="Times New Roman"/>
                <w:color w:val="000000" w:themeColor="text1"/>
                <w:sz w:val="22"/>
                <w:szCs w:val="22"/>
              </w:rPr>
              <w:t>D</w:t>
            </w:r>
          </w:p>
        </w:tc>
        <w:tc>
          <w:tcPr>
            <w:tcW w:w="1286" w:type="dxa"/>
            <w:vAlign w:val="center"/>
          </w:tcPr>
          <w:p w14:paraId="002F35DC"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Minimise</w:t>
            </w:r>
          </w:p>
        </w:tc>
        <w:tc>
          <w:tcPr>
            <w:tcW w:w="1218" w:type="dxa"/>
            <w:vAlign w:val="center"/>
          </w:tcPr>
          <w:p w14:paraId="2E31E9A1" w14:textId="77777777" w:rsidR="00EB13BB" w:rsidRPr="00A557DF" w:rsidRDefault="00EB13B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4</w:t>
            </w:r>
          </w:p>
        </w:tc>
        <w:tc>
          <w:tcPr>
            <w:tcW w:w="1521" w:type="dxa"/>
            <w:vAlign w:val="center"/>
          </w:tcPr>
          <w:p w14:paraId="4BDC9282"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12</w:t>
            </w:r>
          </w:p>
        </w:tc>
        <w:tc>
          <w:tcPr>
            <w:tcW w:w="1590" w:type="dxa"/>
            <w:vAlign w:val="center"/>
          </w:tcPr>
          <w:p w14:paraId="67ED6AAD" w14:textId="77777777" w:rsidR="00EB13BB" w:rsidRPr="00A557DF" w:rsidRDefault="00EB13B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22</w:t>
            </w:r>
          </w:p>
        </w:tc>
      </w:tr>
      <w:tr w:rsidR="005015AB" w:rsidRPr="00A557DF" w14:paraId="7772905A" w14:textId="77777777" w:rsidTr="00E91E23">
        <w:trPr>
          <w:trHeight w:val="45"/>
          <w:jc w:val="center"/>
        </w:trPr>
        <w:tc>
          <w:tcPr>
            <w:tcW w:w="3264" w:type="dxa"/>
            <w:vAlign w:val="center"/>
          </w:tcPr>
          <w:p w14:paraId="35B4DB46" w14:textId="200DF38D" w:rsidR="005015AB" w:rsidRPr="00A557DF" w:rsidRDefault="005015AB">
            <w:pPr>
              <w:spacing w:after="0"/>
              <w:jc w:val="center"/>
              <w:rPr>
                <w:rFonts w:ascii="Times New Roman" w:hAnsi="Times New Roman"/>
                <w:color w:val="000000" w:themeColor="text1"/>
                <w:sz w:val="22"/>
                <w:szCs w:val="22"/>
              </w:rPr>
            </w:pPr>
            <w:bookmarkStart w:id="81" w:name="_Hlk530838648"/>
            <w:r>
              <w:rPr>
                <w:rFonts w:ascii="Times New Roman" w:hAnsi="Times New Roman"/>
                <w:color w:val="000000" w:themeColor="text1"/>
                <w:sz w:val="22"/>
                <w:szCs w:val="22"/>
              </w:rPr>
              <w:t>Myristic acid conversion</w:t>
            </w:r>
          </w:p>
        </w:tc>
        <w:tc>
          <w:tcPr>
            <w:tcW w:w="781" w:type="dxa"/>
            <w:vAlign w:val="center"/>
          </w:tcPr>
          <w:p w14:paraId="764CEE5C" w14:textId="7FBD447C" w:rsidR="005015AB" w:rsidRPr="005015AB" w:rsidRDefault="005015A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Y</w:t>
            </w:r>
            <w:r>
              <w:rPr>
                <w:rFonts w:ascii="Times New Roman" w:hAnsi="Times New Roman"/>
                <w:color w:val="000000" w:themeColor="text1"/>
                <w:sz w:val="22"/>
                <w:szCs w:val="22"/>
                <w:vertAlign w:val="subscript"/>
              </w:rPr>
              <w:t>1</w:t>
            </w:r>
          </w:p>
        </w:tc>
        <w:tc>
          <w:tcPr>
            <w:tcW w:w="1286" w:type="dxa"/>
            <w:vAlign w:val="center"/>
          </w:tcPr>
          <w:p w14:paraId="006128C6" w14:textId="66C141E9" w:rsidR="005015AB" w:rsidRPr="00A557DF" w:rsidRDefault="005015A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Maximise</w:t>
            </w:r>
          </w:p>
        </w:tc>
        <w:tc>
          <w:tcPr>
            <w:tcW w:w="1218" w:type="dxa"/>
            <w:vAlign w:val="center"/>
          </w:tcPr>
          <w:p w14:paraId="2A65F665" w14:textId="7063D483" w:rsidR="005015AB" w:rsidRPr="00A557DF"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5</w:t>
            </w:r>
          </w:p>
        </w:tc>
        <w:tc>
          <w:tcPr>
            <w:tcW w:w="1521" w:type="dxa"/>
            <w:vAlign w:val="center"/>
          </w:tcPr>
          <w:p w14:paraId="24AA3897" w14:textId="2FD09D40" w:rsidR="005015AB" w:rsidRPr="00A557DF"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98.5</w:t>
            </w:r>
          </w:p>
        </w:tc>
        <w:tc>
          <w:tcPr>
            <w:tcW w:w="1590" w:type="dxa"/>
            <w:vAlign w:val="center"/>
          </w:tcPr>
          <w:p w14:paraId="3149CE0D" w14:textId="0E317D70" w:rsidR="005015AB" w:rsidRPr="00A557DF"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100</w:t>
            </w:r>
          </w:p>
        </w:tc>
      </w:tr>
      <w:bookmarkEnd w:id="81"/>
      <w:tr w:rsidR="005015AB" w:rsidRPr="00A557DF" w14:paraId="5A924D57" w14:textId="77777777" w:rsidTr="00E91E23">
        <w:trPr>
          <w:trHeight w:val="45"/>
          <w:jc w:val="center"/>
        </w:trPr>
        <w:tc>
          <w:tcPr>
            <w:tcW w:w="3264" w:type="dxa"/>
            <w:vAlign w:val="center"/>
          </w:tcPr>
          <w:p w14:paraId="4FC5994B" w14:textId="2788656F" w:rsidR="005015AB"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Palmitic acid conversion</w:t>
            </w:r>
          </w:p>
        </w:tc>
        <w:tc>
          <w:tcPr>
            <w:tcW w:w="781" w:type="dxa"/>
            <w:vAlign w:val="center"/>
          </w:tcPr>
          <w:p w14:paraId="6A96ACE8" w14:textId="7851F1D0" w:rsidR="005015AB" w:rsidRPr="00A557DF" w:rsidRDefault="005015A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Y</w:t>
            </w:r>
            <w:r>
              <w:rPr>
                <w:rFonts w:ascii="Times New Roman" w:hAnsi="Times New Roman"/>
                <w:color w:val="000000" w:themeColor="text1"/>
                <w:sz w:val="22"/>
                <w:szCs w:val="22"/>
                <w:vertAlign w:val="subscript"/>
              </w:rPr>
              <w:t>2</w:t>
            </w:r>
          </w:p>
        </w:tc>
        <w:tc>
          <w:tcPr>
            <w:tcW w:w="1286" w:type="dxa"/>
            <w:vAlign w:val="center"/>
          </w:tcPr>
          <w:p w14:paraId="3174383E" w14:textId="285422DB" w:rsidR="005015AB" w:rsidRPr="00A557DF" w:rsidRDefault="005015A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Maximise</w:t>
            </w:r>
          </w:p>
        </w:tc>
        <w:tc>
          <w:tcPr>
            <w:tcW w:w="1218" w:type="dxa"/>
            <w:vAlign w:val="center"/>
          </w:tcPr>
          <w:p w14:paraId="529E74F2" w14:textId="3EC9FD88" w:rsidR="005015AB"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5</w:t>
            </w:r>
          </w:p>
        </w:tc>
        <w:tc>
          <w:tcPr>
            <w:tcW w:w="1521" w:type="dxa"/>
            <w:vAlign w:val="center"/>
          </w:tcPr>
          <w:p w14:paraId="23F93A43" w14:textId="7C3F5BE1" w:rsidR="005015AB"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98</w:t>
            </w:r>
          </w:p>
        </w:tc>
        <w:tc>
          <w:tcPr>
            <w:tcW w:w="1590" w:type="dxa"/>
            <w:vAlign w:val="center"/>
          </w:tcPr>
          <w:p w14:paraId="2B3CE7B8" w14:textId="12A7A971" w:rsidR="005015AB"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100</w:t>
            </w:r>
          </w:p>
        </w:tc>
      </w:tr>
      <w:tr w:rsidR="005015AB" w:rsidRPr="00A557DF" w14:paraId="590D285F" w14:textId="77777777" w:rsidTr="00E91E23">
        <w:trPr>
          <w:trHeight w:val="45"/>
          <w:jc w:val="center"/>
        </w:trPr>
        <w:tc>
          <w:tcPr>
            <w:tcW w:w="3264" w:type="dxa"/>
            <w:vAlign w:val="center"/>
          </w:tcPr>
          <w:p w14:paraId="39ADF818" w14:textId="36A8266C" w:rsidR="005015AB"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Oleic acid conversion</w:t>
            </w:r>
          </w:p>
        </w:tc>
        <w:tc>
          <w:tcPr>
            <w:tcW w:w="781" w:type="dxa"/>
            <w:vAlign w:val="center"/>
          </w:tcPr>
          <w:p w14:paraId="6213835D" w14:textId="4BBBECE7" w:rsidR="005015AB" w:rsidRPr="00A557DF" w:rsidRDefault="005015A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Y</w:t>
            </w:r>
            <w:r>
              <w:rPr>
                <w:rFonts w:ascii="Times New Roman" w:hAnsi="Times New Roman"/>
                <w:color w:val="000000" w:themeColor="text1"/>
                <w:sz w:val="22"/>
                <w:szCs w:val="22"/>
                <w:vertAlign w:val="subscript"/>
              </w:rPr>
              <w:t>3</w:t>
            </w:r>
          </w:p>
        </w:tc>
        <w:tc>
          <w:tcPr>
            <w:tcW w:w="1286" w:type="dxa"/>
            <w:vAlign w:val="center"/>
          </w:tcPr>
          <w:p w14:paraId="21A36E0A" w14:textId="3EC932C8" w:rsidR="005015AB" w:rsidRPr="00A557DF" w:rsidRDefault="005015A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Maximise</w:t>
            </w:r>
          </w:p>
        </w:tc>
        <w:tc>
          <w:tcPr>
            <w:tcW w:w="1218" w:type="dxa"/>
            <w:vAlign w:val="center"/>
          </w:tcPr>
          <w:p w14:paraId="15C134A7" w14:textId="47ADED36" w:rsidR="005015AB"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5</w:t>
            </w:r>
          </w:p>
        </w:tc>
        <w:tc>
          <w:tcPr>
            <w:tcW w:w="1521" w:type="dxa"/>
            <w:vAlign w:val="center"/>
          </w:tcPr>
          <w:p w14:paraId="300D94EE" w14:textId="26155D1B" w:rsidR="005015AB"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97.5</w:t>
            </w:r>
          </w:p>
        </w:tc>
        <w:tc>
          <w:tcPr>
            <w:tcW w:w="1590" w:type="dxa"/>
            <w:vAlign w:val="center"/>
          </w:tcPr>
          <w:p w14:paraId="14173306" w14:textId="0E7E2DE6" w:rsidR="005015AB"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100</w:t>
            </w:r>
          </w:p>
        </w:tc>
      </w:tr>
      <w:tr w:rsidR="005015AB" w:rsidRPr="00A557DF" w14:paraId="6D4CFECC" w14:textId="77777777" w:rsidTr="00E91E23">
        <w:trPr>
          <w:trHeight w:val="45"/>
          <w:jc w:val="center"/>
        </w:trPr>
        <w:tc>
          <w:tcPr>
            <w:tcW w:w="3264" w:type="dxa"/>
            <w:vAlign w:val="center"/>
          </w:tcPr>
          <w:p w14:paraId="21C8CE4B" w14:textId="6BD6C191" w:rsidR="005015AB"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Linoleic acid conversion</w:t>
            </w:r>
          </w:p>
        </w:tc>
        <w:tc>
          <w:tcPr>
            <w:tcW w:w="781" w:type="dxa"/>
            <w:vAlign w:val="center"/>
          </w:tcPr>
          <w:p w14:paraId="2F9EE30C" w14:textId="4F0E28D2" w:rsidR="005015AB" w:rsidRPr="00A557DF" w:rsidRDefault="005015A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Y</w:t>
            </w:r>
            <w:r>
              <w:rPr>
                <w:rFonts w:ascii="Times New Roman" w:hAnsi="Times New Roman"/>
                <w:color w:val="000000" w:themeColor="text1"/>
                <w:sz w:val="22"/>
                <w:szCs w:val="22"/>
                <w:vertAlign w:val="subscript"/>
              </w:rPr>
              <w:t>4</w:t>
            </w:r>
          </w:p>
        </w:tc>
        <w:tc>
          <w:tcPr>
            <w:tcW w:w="1286" w:type="dxa"/>
            <w:vAlign w:val="center"/>
          </w:tcPr>
          <w:p w14:paraId="7D7907FE" w14:textId="7241E332" w:rsidR="005015AB" w:rsidRPr="00A557DF" w:rsidRDefault="005015AB">
            <w:pPr>
              <w:spacing w:after="0"/>
              <w:jc w:val="center"/>
              <w:rPr>
                <w:rFonts w:ascii="Times New Roman" w:hAnsi="Times New Roman"/>
                <w:color w:val="000000" w:themeColor="text1"/>
                <w:sz w:val="22"/>
                <w:szCs w:val="22"/>
              </w:rPr>
            </w:pPr>
            <w:r w:rsidRPr="00A557DF">
              <w:rPr>
                <w:rFonts w:ascii="Times New Roman" w:hAnsi="Times New Roman"/>
                <w:color w:val="000000" w:themeColor="text1"/>
                <w:sz w:val="22"/>
                <w:szCs w:val="22"/>
              </w:rPr>
              <w:t>Maximise</w:t>
            </w:r>
          </w:p>
        </w:tc>
        <w:tc>
          <w:tcPr>
            <w:tcW w:w="1218" w:type="dxa"/>
            <w:vAlign w:val="center"/>
          </w:tcPr>
          <w:p w14:paraId="273483CD" w14:textId="64B5DAEA" w:rsidR="005015AB"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5</w:t>
            </w:r>
          </w:p>
        </w:tc>
        <w:tc>
          <w:tcPr>
            <w:tcW w:w="1521" w:type="dxa"/>
            <w:vAlign w:val="center"/>
          </w:tcPr>
          <w:p w14:paraId="24B111F0" w14:textId="14D4D875" w:rsidR="005015AB"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99</w:t>
            </w:r>
          </w:p>
        </w:tc>
        <w:tc>
          <w:tcPr>
            <w:tcW w:w="1590" w:type="dxa"/>
            <w:vAlign w:val="center"/>
          </w:tcPr>
          <w:p w14:paraId="3809DC16" w14:textId="16E85605" w:rsidR="005015AB" w:rsidRDefault="005015AB">
            <w:pPr>
              <w:spacing w:after="0"/>
              <w:jc w:val="center"/>
              <w:rPr>
                <w:rFonts w:ascii="Times New Roman" w:hAnsi="Times New Roman"/>
                <w:color w:val="000000" w:themeColor="text1"/>
                <w:sz w:val="22"/>
                <w:szCs w:val="22"/>
              </w:rPr>
            </w:pPr>
            <w:r>
              <w:rPr>
                <w:rFonts w:ascii="Times New Roman" w:hAnsi="Times New Roman"/>
                <w:color w:val="000000" w:themeColor="text1"/>
                <w:sz w:val="22"/>
                <w:szCs w:val="22"/>
              </w:rPr>
              <w:t>100</w:t>
            </w:r>
          </w:p>
        </w:tc>
      </w:tr>
    </w:tbl>
    <w:p w14:paraId="53EB58E6" w14:textId="77777777" w:rsidR="00084C0D" w:rsidRDefault="00084C0D" w:rsidP="00014BE2">
      <w:pPr>
        <w:autoSpaceDE w:val="0"/>
        <w:autoSpaceDN w:val="0"/>
        <w:adjustRightInd w:val="0"/>
        <w:spacing w:after="0" w:line="276" w:lineRule="auto"/>
        <w:rPr>
          <w:rFonts w:ascii="Times New Roman" w:hAnsi="Times New Roman"/>
          <w:bCs/>
          <w:color w:val="000000" w:themeColor="text1"/>
          <w:szCs w:val="24"/>
        </w:rPr>
      </w:pPr>
    </w:p>
    <w:p w14:paraId="453AA425" w14:textId="036E94BE" w:rsidR="00014BE2" w:rsidRDefault="00601C94" w:rsidP="00601C94">
      <w:pPr>
        <w:autoSpaceDE w:val="0"/>
        <w:autoSpaceDN w:val="0"/>
        <w:adjustRightInd w:val="0"/>
        <w:spacing w:after="0" w:line="276" w:lineRule="auto"/>
        <w:rPr>
          <w:rFonts w:ascii="Times New Roman" w:hAnsi="Times New Roman"/>
          <w:bCs/>
          <w:color w:val="000000" w:themeColor="text1"/>
          <w:szCs w:val="24"/>
        </w:rPr>
      </w:pPr>
      <w:r>
        <w:rPr>
          <w:rFonts w:ascii="Times New Roman" w:hAnsi="Times New Roman"/>
          <w:bCs/>
          <w:color w:val="000000" w:themeColor="text1"/>
          <w:szCs w:val="24"/>
        </w:rPr>
        <w:t xml:space="preserve">The software has used the combination of the targets and developed 68 </w:t>
      </w:r>
      <w:r w:rsidR="00E97420">
        <w:rPr>
          <w:rFonts w:ascii="Times New Roman" w:hAnsi="Times New Roman"/>
          <w:bCs/>
          <w:color w:val="000000" w:themeColor="text1"/>
          <w:szCs w:val="24"/>
        </w:rPr>
        <w:t>solutions</w:t>
      </w:r>
      <w:r>
        <w:rPr>
          <w:rFonts w:ascii="Times New Roman" w:hAnsi="Times New Roman"/>
          <w:bCs/>
          <w:color w:val="000000" w:themeColor="text1"/>
          <w:szCs w:val="24"/>
        </w:rPr>
        <w:t xml:space="preserve"> with different desirabilit</w:t>
      </w:r>
      <w:r w:rsidR="00361D04">
        <w:rPr>
          <w:rFonts w:ascii="Times New Roman" w:hAnsi="Times New Roman"/>
          <w:bCs/>
          <w:color w:val="000000" w:themeColor="text1"/>
          <w:szCs w:val="24"/>
        </w:rPr>
        <w:t>ies</w:t>
      </w:r>
      <w:r>
        <w:rPr>
          <w:rFonts w:ascii="Times New Roman" w:hAnsi="Times New Roman"/>
          <w:bCs/>
          <w:color w:val="000000" w:themeColor="text1"/>
          <w:szCs w:val="24"/>
        </w:rPr>
        <w:t xml:space="preserve">. Hence, the solution with the highest desirability has been chosen as the optimal process variables for this study. </w:t>
      </w:r>
      <w:bookmarkStart w:id="82" w:name="OLE_LINK76"/>
      <w:r>
        <w:rPr>
          <w:rFonts w:ascii="Times New Roman" w:hAnsi="Times New Roman"/>
          <w:bCs/>
          <w:color w:val="000000" w:themeColor="text1"/>
          <w:szCs w:val="24"/>
        </w:rPr>
        <w:t xml:space="preserve">The predicted optimum conditions with highest desirability of 92.3% have achieved </w:t>
      </w:r>
      <w:bookmarkStart w:id="83" w:name="OLE_LINK61"/>
      <w:r w:rsidR="0013459E">
        <w:rPr>
          <w:rFonts w:ascii="Times New Roman" w:hAnsi="Times New Roman"/>
          <w:bCs/>
          <w:color w:val="000000" w:themeColor="text1"/>
          <w:szCs w:val="24"/>
        </w:rPr>
        <w:t xml:space="preserve">conversion percentages of </w:t>
      </w:r>
      <w:r>
        <w:rPr>
          <w:rFonts w:ascii="Times New Roman" w:hAnsi="Times New Roman"/>
          <w:bCs/>
          <w:color w:val="000000" w:themeColor="text1"/>
          <w:szCs w:val="24"/>
        </w:rPr>
        <w:t xml:space="preserve">99.2%, 99.1%, 98.35% and 99.65% for myrisitic, palmitic, oleic and linoleic acids, respectively. </w:t>
      </w:r>
      <w:bookmarkEnd w:id="83"/>
      <w:r>
        <w:rPr>
          <w:rFonts w:ascii="Times New Roman" w:hAnsi="Times New Roman"/>
          <w:bCs/>
          <w:color w:val="000000" w:themeColor="text1"/>
          <w:szCs w:val="24"/>
        </w:rPr>
        <w:t>The optimal conditions have been reported at 25:1, 256.5</w:t>
      </w:r>
      <w:r w:rsidR="00014BE2">
        <w:rPr>
          <w:rFonts w:ascii="Times New Roman" w:hAnsi="Times New Roman"/>
          <w:bCs/>
          <w:color w:val="000000" w:themeColor="text1"/>
          <w:szCs w:val="24"/>
        </w:rPr>
        <w:t xml:space="preserve"> </w:t>
      </w:r>
      <w:r w:rsidR="00014BE2" w:rsidRPr="00014BE2">
        <w:rPr>
          <w:rFonts w:ascii="Times New Roman" w:hAnsi="Times New Roman"/>
          <w:bCs/>
          <w:color w:val="000000" w:themeColor="text1"/>
          <w:szCs w:val="24"/>
          <w:vertAlign w:val="superscript"/>
        </w:rPr>
        <w:t>o</w:t>
      </w:r>
      <w:r>
        <w:rPr>
          <w:rFonts w:ascii="Times New Roman" w:hAnsi="Times New Roman"/>
          <w:bCs/>
          <w:color w:val="000000" w:themeColor="text1"/>
          <w:szCs w:val="24"/>
        </w:rPr>
        <w:t>C, 110 bar and 17</w:t>
      </w:r>
      <w:r w:rsidR="00014BE2">
        <w:rPr>
          <w:rFonts w:ascii="Times New Roman" w:hAnsi="Times New Roman"/>
          <w:bCs/>
          <w:color w:val="000000" w:themeColor="text1"/>
          <w:szCs w:val="24"/>
        </w:rPr>
        <w:t xml:space="preserve"> min for M:O molar ratio, temperature, pressure and time, respectively.</w:t>
      </w:r>
      <w:bookmarkEnd w:id="82"/>
    </w:p>
    <w:p w14:paraId="4E217216" w14:textId="77777777" w:rsidR="00601C94" w:rsidRDefault="00601C94" w:rsidP="00601C94">
      <w:pPr>
        <w:autoSpaceDE w:val="0"/>
        <w:autoSpaceDN w:val="0"/>
        <w:adjustRightInd w:val="0"/>
        <w:spacing w:after="0" w:line="276" w:lineRule="auto"/>
        <w:rPr>
          <w:rFonts w:ascii="Times New Roman" w:hAnsi="Times New Roman"/>
          <w:bCs/>
          <w:color w:val="000000" w:themeColor="text1"/>
          <w:szCs w:val="24"/>
        </w:rPr>
      </w:pPr>
    </w:p>
    <w:p w14:paraId="114FAD50" w14:textId="462BE2D2" w:rsidR="005976CB" w:rsidRDefault="00601C94" w:rsidP="00014BE2">
      <w:pPr>
        <w:autoSpaceDE w:val="0"/>
        <w:autoSpaceDN w:val="0"/>
        <w:adjustRightInd w:val="0"/>
        <w:spacing w:after="0" w:line="276" w:lineRule="auto"/>
        <w:rPr>
          <w:rFonts w:ascii="Times New Roman" w:hAnsi="Times New Roman"/>
          <w:bCs/>
          <w:color w:val="000000" w:themeColor="text1"/>
          <w:szCs w:val="24"/>
        </w:rPr>
      </w:pPr>
      <w:r>
        <w:rPr>
          <w:rFonts w:ascii="Times New Roman" w:hAnsi="Times New Roman"/>
          <w:bCs/>
          <w:color w:val="000000" w:themeColor="text1"/>
          <w:szCs w:val="24"/>
        </w:rPr>
        <w:t>It is worth mentioning that using graphical optimisation has effectively exemplified the wide range of desirabilit</w:t>
      </w:r>
      <w:r w:rsidR="00361D04">
        <w:rPr>
          <w:rFonts w:ascii="Times New Roman" w:hAnsi="Times New Roman"/>
          <w:bCs/>
          <w:color w:val="000000" w:themeColor="text1"/>
          <w:szCs w:val="24"/>
        </w:rPr>
        <w:t>ies</w:t>
      </w:r>
      <w:r>
        <w:rPr>
          <w:rFonts w:ascii="Times New Roman" w:hAnsi="Times New Roman"/>
          <w:bCs/>
          <w:color w:val="000000" w:themeColor="text1"/>
          <w:szCs w:val="24"/>
        </w:rPr>
        <w:t xml:space="preserve"> at different variables levels. This demonstrate the difference between one factor at a time (OFAT) and multivariable optimisation. </w:t>
      </w:r>
      <w:r w:rsidR="00345039">
        <w:rPr>
          <w:rFonts w:ascii="Times New Roman" w:hAnsi="Times New Roman"/>
          <w:bCs/>
          <w:color w:val="000000" w:themeColor="text1"/>
          <w:szCs w:val="24"/>
        </w:rPr>
        <w:t xml:space="preserve">For </w:t>
      </w:r>
      <w:r w:rsidR="00E97420">
        <w:rPr>
          <w:rFonts w:ascii="Times New Roman" w:hAnsi="Times New Roman"/>
          <w:bCs/>
          <w:color w:val="000000" w:themeColor="text1"/>
          <w:szCs w:val="24"/>
        </w:rPr>
        <w:t>instance,</w:t>
      </w:r>
      <w:r w:rsidR="00345039">
        <w:rPr>
          <w:rFonts w:ascii="Times New Roman" w:hAnsi="Times New Roman"/>
          <w:bCs/>
          <w:color w:val="000000" w:themeColor="text1"/>
          <w:szCs w:val="24"/>
        </w:rPr>
        <w:t xml:space="preserve"> the optimal point could have different possibilities</w:t>
      </w:r>
      <w:r w:rsidR="006E3F82">
        <w:rPr>
          <w:rFonts w:ascii="Times New Roman" w:hAnsi="Times New Roman"/>
          <w:bCs/>
          <w:color w:val="000000" w:themeColor="text1"/>
          <w:szCs w:val="24"/>
        </w:rPr>
        <w:t>;</w:t>
      </w:r>
      <w:r w:rsidR="00345039">
        <w:rPr>
          <w:rFonts w:ascii="Times New Roman" w:hAnsi="Times New Roman"/>
          <w:bCs/>
          <w:color w:val="000000" w:themeColor="text1"/>
          <w:szCs w:val="24"/>
        </w:rPr>
        <w:t xml:space="preserve"> it could be observed at </w:t>
      </w:r>
      <w:r w:rsidR="00FA0358">
        <w:rPr>
          <w:rFonts w:ascii="Times New Roman" w:hAnsi="Times New Roman"/>
          <w:bCs/>
          <w:color w:val="000000" w:themeColor="text1"/>
          <w:szCs w:val="24"/>
        </w:rPr>
        <w:t xml:space="preserve">a </w:t>
      </w:r>
      <w:r w:rsidR="00345039">
        <w:rPr>
          <w:rFonts w:ascii="Times New Roman" w:hAnsi="Times New Roman"/>
          <w:bCs/>
          <w:color w:val="000000" w:themeColor="text1"/>
          <w:szCs w:val="24"/>
        </w:rPr>
        <w:t xml:space="preserve">low or high levels of variables as shown in Figure 9. The optimal conditions could </w:t>
      </w:r>
      <w:r w:rsidR="00FA0358">
        <w:rPr>
          <w:rFonts w:ascii="Times New Roman" w:hAnsi="Times New Roman"/>
          <w:bCs/>
          <w:color w:val="000000" w:themeColor="text1"/>
          <w:szCs w:val="24"/>
        </w:rPr>
        <w:t xml:space="preserve">also </w:t>
      </w:r>
      <w:r w:rsidR="00345039">
        <w:rPr>
          <w:rFonts w:ascii="Times New Roman" w:hAnsi="Times New Roman"/>
          <w:bCs/>
          <w:color w:val="000000" w:themeColor="text1"/>
          <w:szCs w:val="24"/>
        </w:rPr>
        <w:t xml:space="preserve">be developed at the axial level of a variable and </w:t>
      </w:r>
      <w:bookmarkStart w:id="84" w:name="OLE_LINK60"/>
      <w:r w:rsidR="00345039">
        <w:rPr>
          <w:rFonts w:ascii="Times New Roman" w:hAnsi="Times New Roman"/>
          <w:bCs/>
          <w:color w:val="000000" w:themeColor="text1"/>
          <w:szCs w:val="24"/>
        </w:rPr>
        <w:t xml:space="preserve">in-between range </w:t>
      </w:r>
      <w:bookmarkEnd w:id="84"/>
      <w:r w:rsidR="00345039">
        <w:rPr>
          <w:rFonts w:ascii="Times New Roman" w:hAnsi="Times New Roman"/>
          <w:bCs/>
          <w:color w:val="000000" w:themeColor="text1"/>
          <w:szCs w:val="24"/>
        </w:rPr>
        <w:t>of other variable</w:t>
      </w:r>
      <w:r w:rsidR="00FA0358">
        <w:rPr>
          <w:rFonts w:ascii="Times New Roman" w:hAnsi="Times New Roman"/>
          <w:bCs/>
          <w:color w:val="000000" w:themeColor="text1"/>
          <w:szCs w:val="24"/>
        </w:rPr>
        <w:t>s</w:t>
      </w:r>
      <w:r w:rsidR="00345039">
        <w:rPr>
          <w:rFonts w:ascii="Times New Roman" w:hAnsi="Times New Roman"/>
          <w:bCs/>
          <w:color w:val="000000" w:themeColor="text1"/>
          <w:szCs w:val="24"/>
        </w:rPr>
        <w:t xml:space="preserve"> as shown in Figure 10. Finally, the last option that the predicted optimal point could be located in</w:t>
      </w:r>
      <w:r w:rsidR="00FA0358">
        <w:rPr>
          <w:rFonts w:ascii="Times New Roman" w:hAnsi="Times New Roman"/>
          <w:bCs/>
          <w:color w:val="000000" w:themeColor="text1"/>
          <w:szCs w:val="24"/>
        </w:rPr>
        <w:t>-</w:t>
      </w:r>
      <w:r w:rsidR="00345039">
        <w:rPr>
          <w:rFonts w:ascii="Times New Roman" w:hAnsi="Times New Roman"/>
          <w:bCs/>
          <w:color w:val="000000" w:themeColor="text1"/>
          <w:szCs w:val="24"/>
        </w:rPr>
        <w:t xml:space="preserve">between range of both variables where it would be </w:t>
      </w:r>
      <w:r w:rsidR="006E3F82">
        <w:rPr>
          <w:rFonts w:ascii="Times New Roman" w:hAnsi="Times New Roman"/>
          <w:bCs/>
          <w:color w:val="000000" w:themeColor="text1"/>
          <w:szCs w:val="24"/>
        </w:rPr>
        <w:t>difficult</w:t>
      </w:r>
      <w:r w:rsidR="00345039">
        <w:rPr>
          <w:rFonts w:ascii="Times New Roman" w:hAnsi="Times New Roman"/>
          <w:bCs/>
          <w:color w:val="000000" w:themeColor="text1"/>
          <w:szCs w:val="24"/>
        </w:rPr>
        <w:t xml:space="preserve"> to be predicted using OFAT as shown </w:t>
      </w:r>
      <w:r w:rsidR="00FA0358">
        <w:rPr>
          <w:rFonts w:ascii="Times New Roman" w:hAnsi="Times New Roman"/>
          <w:bCs/>
          <w:color w:val="000000" w:themeColor="text1"/>
          <w:szCs w:val="24"/>
        </w:rPr>
        <w:t xml:space="preserve">in </w:t>
      </w:r>
      <w:r w:rsidR="00345039">
        <w:rPr>
          <w:rFonts w:ascii="Times New Roman" w:hAnsi="Times New Roman"/>
          <w:bCs/>
          <w:color w:val="000000" w:themeColor="text1"/>
          <w:szCs w:val="24"/>
        </w:rPr>
        <w:t>Figure 11.</w:t>
      </w:r>
    </w:p>
    <w:p w14:paraId="640AEDD5" w14:textId="3247DF53" w:rsidR="005976CB" w:rsidRDefault="005976CB" w:rsidP="00014BE2">
      <w:pPr>
        <w:autoSpaceDE w:val="0"/>
        <w:autoSpaceDN w:val="0"/>
        <w:adjustRightInd w:val="0"/>
        <w:spacing w:after="0" w:line="276" w:lineRule="auto"/>
        <w:rPr>
          <w:rFonts w:ascii="Times New Roman" w:hAnsi="Times New Roman"/>
          <w:bCs/>
          <w:color w:val="000000" w:themeColor="text1"/>
          <w:szCs w:val="24"/>
        </w:rPr>
      </w:pPr>
      <w:r>
        <w:rPr>
          <w:noProof/>
          <w:lang w:eastAsia="en-GB"/>
        </w:rPr>
        <w:lastRenderedPageBreak/>
        <w:drawing>
          <wp:inline distT="0" distB="0" distL="0" distR="0" wp14:anchorId="0A4F51CA" wp14:editId="49BB55E0">
            <wp:extent cx="5613949" cy="326376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058" b="7712"/>
                    <a:stretch/>
                  </pic:blipFill>
                  <pic:spPr bwMode="auto">
                    <a:xfrm>
                      <a:off x="0" y="0"/>
                      <a:ext cx="5614670" cy="3264186"/>
                    </a:xfrm>
                    <a:prstGeom prst="rect">
                      <a:avLst/>
                    </a:prstGeom>
                    <a:ln>
                      <a:noFill/>
                    </a:ln>
                    <a:extLst>
                      <a:ext uri="{53640926-AAD7-44D8-BBD7-CCE9431645EC}">
                        <a14:shadowObscured xmlns:a14="http://schemas.microsoft.com/office/drawing/2010/main"/>
                      </a:ext>
                    </a:extLst>
                  </pic:spPr>
                </pic:pic>
              </a:graphicData>
            </a:graphic>
          </wp:inline>
        </w:drawing>
      </w:r>
    </w:p>
    <w:p w14:paraId="7A756135" w14:textId="4FA7748A" w:rsidR="00345039" w:rsidRPr="007C2851" w:rsidRDefault="00345039" w:rsidP="00345039">
      <w:pPr>
        <w:autoSpaceDE w:val="0"/>
        <w:autoSpaceDN w:val="0"/>
        <w:adjustRightInd w:val="0"/>
        <w:spacing w:after="0"/>
        <w:jc w:val="center"/>
        <w:rPr>
          <w:rFonts w:ascii="Times New Roman" w:hAnsi="Times New Roman"/>
          <w:color w:val="000000" w:themeColor="text1"/>
          <w:sz w:val="22"/>
          <w:szCs w:val="22"/>
        </w:rPr>
      </w:pPr>
      <w:r w:rsidRPr="00A65876">
        <w:rPr>
          <w:rFonts w:ascii="Times New Roman" w:hAnsi="Times New Roman"/>
          <w:color w:val="000000" w:themeColor="text1"/>
          <w:sz w:val="22"/>
          <w:szCs w:val="22"/>
        </w:rPr>
        <w:t xml:space="preserve">Figure </w:t>
      </w:r>
      <w:r>
        <w:rPr>
          <w:rFonts w:ascii="Times New Roman" w:hAnsi="Times New Roman"/>
          <w:color w:val="000000" w:themeColor="text1"/>
          <w:sz w:val="22"/>
          <w:szCs w:val="22"/>
        </w:rPr>
        <w:t>9</w:t>
      </w:r>
      <w:r w:rsidRPr="00A65876">
        <w:rPr>
          <w:rFonts w:ascii="Times New Roman" w:hAnsi="Times New Roman"/>
          <w:color w:val="000000" w:themeColor="text1"/>
          <w:sz w:val="22"/>
          <w:szCs w:val="22"/>
        </w:rPr>
        <w:t>.</w:t>
      </w:r>
      <w:r w:rsidRPr="007C2851">
        <w:rPr>
          <w:rFonts w:ascii="Times New Roman" w:hAnsi="Times New Roman"/>
          <w:color w:val="000000" w:themeColor="text1"/>
          <w:sz w:val="22"/>
          <w:szCs w:val="22"/>
        </w:rPr>
        <w:t xml:space="preserve"> </w:t>
      </w:r>
      <w:bookmarkStart w:id="85" w:name="OLE_LINK54"/>
      <w:bookmarkStart w:id="86" w:name="OLE_LINK57"/>
      <w:r>
        <w:rPr>
          <w:rFonts w:ascii="Times New Roman" w:hAnsi="Times New Roman"/>
          <w:color w:val="000000" w:themeColor="text1"/>
          <w:sz w:val="22"/>
          <w:szCs w:val="22"/>
        </w:rPr>
        <w:t>Surface</w:t>
      </w:r>
      <w:r w:rsidRPr="007C2851">
        <w:rPr>
          <w:rFonts w:ascii="Times New Roman" w:hAnsi="Times New Roman"/>
          <w:color w:val="000000" w:themeColor="text1"/>
          <w:sz w:val="22"/>
          <w:szCs w:val="22"/>
        </w:rPr>
        <w:t xml:space="preserve"> plot showing </w:t>
      </w:r>
      <w:r>
        <w:rPr>
          <w:rFonts w:ascii="Times New Roman" w:hAnsi="Times New Roman"/>
          <w:color w:val="000000" w:themeColor="text1"/>
          <w:sz w:val="22"/>
          <w:szCs w:val="22"/>
        </w:rPr>
        <w:t xml:space="preserve">the </w:t>
      </w:r>
      <w:r w:rsidRPr="007C2851">
        <w:rPr>
          <w:rFonts w:ascii="Times New Roman" w:hAnsi="Times New Roman"/>
          <w:color w:val="000000" w:themeColor="text1"/>
          <w:sz w:val="22"/>
          <w:szCs w:val="22"/>
        </w:rPr>
        <w:t xml:space="preserve">interactive effect </w:t>
      </w:r>
      <w:r>
        <w:rPr>
          <w:rFonts w:ascii="Times New Roman" w:hAnsi="Times New Roman"/>
          <w:color w:val="000000" w:themeColor="text1"/>
          <w:sz w:val="22"/>
          <w:szCs w:val="22"/>
        </w:rPr>
        <w:t>of M:O molar ratio</w:t>
      </w:r>
      <w:r w:rsidRPr="007C2851">
        <w:rPr>
          <w:rFonts w:ascii="Times New Roman" w:hAnsi="Times New Roman"/>
          <w:color w:val="000000" w:themeColor="text1"/>
          <w:sz w:val="22"/>
          <w:szCs w:val="22"/>
        </w:rPr>
        <w:t xml:space="preserve"> and </w:t>
      </w:r>
      <w:r>
        <w:rPr>
          <w:rFonts w:ascii="Times New Roman" w:hAnsi="Times New Roman"/>
          <w:color w:val="000000" w:themeColor="text1"/>
          <w:sz w:val="22"/>
          <w:szCs w:val="22"/>
        </w:rPr>
        <w:t>reaction pressure</w:t>
      </w:r>
      <w:r w:rsidRPr="007C2851">
        <w:rPr>
          <w:rFonts w:ascii="Times New Roman" w:hAnsi="Times New Roman"/>
          <w:color w:val="000000" w:themeColor="text1"/>
          <w:sz w:val="22"/>
          <w:szCs w:val="22"/>
        </w:rPr>
        <w:t xml:space="preserve"> on </w:t>
      </w:r>
      <w:r>
        <w:rPr>
          <w:rFonts w:ascii="Times New Roman" w:hAnsi="Times New Roman"/>
          <w:color w:val="000000" w:themeColor="text1"/>
          <w:sz w:val="22"/>
          <w:szCs w:val="22"/>
        </w:rPr>
        <w:t>optimisation desirability</w:t>
      </w:r>
      <w:bookmarkEnd w:id="85"/>
      <w:bookmarkEnd w:id="86"/>
    </w:p>
    <w:p w14:paraId="2D0F0DE7" w14:textId="77777777" w:rsidR="005976CB" w:rsidRDefault="005976CB" w:rsidP="00014BE2">
      <w:pPr>
        <w:autoSpaceDE w:val="0"/>
        <w:autoSpaceDN w:val="0"/>
        <w:adjustRightInd w:val="0"/>
        <w:spacing w:after="0" w:line="276" w:lineRule="auto"/>
        <w:rPr>
          <w:rFonts w:ascii="Times New Roman" w:hAnsi="Times New Roman"/>
          <w:bCs/>
          <w:color w:val="000000" w:themeColor="text1"/>
          <w:szCs w:val="24"/>
        </w:rPr>
      </w:pPr>
    </w:p>
    <w:p w14:paraId="27E8189A" w14:textId="531737FD" w:rsidR="0015394B" w:rsidRDefault="00B4689A" w:rsidP="00014BE2">
      <w:pPr>
        <w:autoSpaceDE w:val="0"/>
        <w:autoSpaceDN w:val="0"/>
        <w:adjustRightInd w:val="0"/>
        <w:spacing w:after="0" w:line="276" w:lineRule="auto"/>
        <w:rPr>
          <w:rFonts w:ascii="Times New Roman" w:hAnsi="Times New Roman"/>
          <w:bCs/>
          <w:color w:val="000000" w:themeColor="text1"/>
          <w:szCs w:val="24"/>
        </w:rPr>
      </w:pPr>
      <w:r>
        <w:rPr>
          <w:noProof/>
          <w:lang w:eastAsia="en-GB"/>
        </w:rPr>
        <w:drawing>
          <wp:inline distT="0" distB="0" distL="0" distR="0" wp14:anchorId="3CCBC079" wp14:editId="4432D8B1">
            <wp:extent cx="5614007" cy="3689055"/>
            <wp:effectExtent l="0" t="0" r="635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514" b="10876"/>
                    <a:stretch/>
                  </pic:blipFill>
                  <pic:spPr bwMode="auto">
                    <a:xfrm>
                      <a:off x="0" y="0"/>
                      <a:ext cx="5614670" cy="3689490"/>
                    </a:xfrm>
                    <a:prstGeom prst="rect">
                      <a:avLst/>
                    </a:prstGeom>
                    <a:ln>
                      <a:noFill/>
                    </a:ln>
                    <a:extLst>
                      <a:ext uri="{53640926-AAD7-44D8-BBD7-CCE9431645EC}">
                        <a14:shadowObscured xmlns:a14="http://schemas.microsoft.com/office/drawing/2010/main"/>
                      </a:ext>
                    </a:extLst>
                  </pic:spPr>
                </pic:pic>
              </a:graphicData>
            </a:graphic>
          </wp:inline>
        </w:drawing>
      </w:r>
    </w:p>
    <w:p w14:paraId="7B97BDEA" w14:textId="78F06D6D" w:rsidR="00345039" w:rsidRPr="007C2851" w:rsidRDefault="00345039" w:rsidP="00345039">
      <w:pPr>
        <w:autoSpaceDE w:val="0"/>
        <w:autoSpaceDN w:val="0"/>
        <w:adjustRightInd w:val="0"/>
        <w:spacing w:after="0"/>
        <w:jc w:val="center"/>
        <w:rPr>
          <w:rFonts w:ascii="Times New Roman" w:hAnsi="Times New Roman"/>
          <w:color w:val="000000" w:themeColor="text1"/>
          <w:sz w:val="22"/>
          <w:szCs w:val="22"/>
        </w:rPr>
      </w:pPr>
      <w:bookmarkStart w:id="87" w:name="OLE_LINK58"/>
      <w:r w:rsidRPr="00A65876">
        <w:rPr>
          <w:rFonts w:ascii="Times New Roman" w:hAnsi="Times New Roman"/>
          <w:color w:val="000000" w:themeColor="text1"/>
          <w:sz w:val="22"/>
          <w:szCs w:val="22"/>
        </w:rPr>
        <w:t xml:space="preserve">Figure </w:t>
      </w:r>
      <w:r>
        <w:rPr>
          <w:rFonts w:ascii="Times New Roman" w:hAnsi="Times New Roman"/>
          <w:color w:val="000000" w:themeColor="text1"/>
          <w:sz w:val="22"/>
          <w:szCs w:val="22"/>
        </w:rPr>
        <w:t>10</w:t>
      </w:r>
      <w:r w:rsidRPr="00A65876">
        <w:rPr>
          <w:rFonts w:ascii="Times New Roman" w:hAnsi="Times New Roman"/>
          <w:color w:val="000000" w:themeColor="text1"/>
          <w:sz w:val="22"/>
          <w:szCs w:val="22"/>
        </w:rPr>
        <w:t>.</w:t>
      </w:r>
      <w:r w:rsidRPr="007C2851">
        <w:rPr>
          <w:rFonts w:ascii="Times New Roman" w:hAnsi="Times New Roman"/>
          <w:color w:val="000000" w:themeColor="text1"/>
          <w:sz w:val="22"/>
          <w:szCs w:val="22"/>
        </w:rPr>
        <w:t xml:space="preserve"> </w:t>
      </w:r>
      <w:r>
        <w:rPr>
          <w:rFonts w:ascii="Times New Roman" w:hAnsi="Times New Roman"/>
          <w:color w:val="000000" w:themeColor="text1"/>
          <w:sz w:val="22"/>
          <w:szCs w:val="22"/>
        </w:rPr>
        <w:t>Surface</w:t>
      </w:r>
      <w:r w:rsidRPr="007C2851">
        <w:rPr>
          <w:rFonts w:ascii="Times New Roman" w:hAnsi="Times New Roman"/>
          <w:color w:val="000000" w:themeColor="text1"/>
          <w:sz w:val="22"/>
          <w:szCs w:val="22"/>
        </w:rPr>
        <w:t xml:space="preserve"> plot showing </w:t>
      </w:r>
      <w:r>
        <w:rPr>
          <w:rFonts w:ascii="Times New Roman" w:hAnsi="Times New Roman"/>
          <w:color w:val="000000" w:themeColor="text1"/>
          <w:sz w:val="22"/>
          <w:szCs w:val="22"/>
        </w:rPr>
        <w:t xml:space="preserve">the </w:t>
      </w:r>
      <w:r w:rsidRPr="007C2851">
        <w:rPr>
          <w:rFonts w:ascii="Times New Roman" w:hAnsi="Times New Roman"/>
          <w:color w:val="000000" w:themeColor="text1"/>
          <w:sz w:val="22"/>
          <w:szCs w:val="22"/>
        </w:rPr>
        <w:t xml:space="preserve">interactive effect </w:t>
      </w:r>
      <w:r>
        <w:rPr>
          <w:rFonts w:ascii="Times New Roman" w:hAnsi="Times New Roman"/>
          <w:color w:val="000000" w:themeColor="text1"/>
          <w:sz w:val="22"/>
          <w:szCs w:val="22"/>
        </w:rPr>
        <w:t>of M:O molar ratio</w:t>
      </w:r>
      <w:r w:rsidRPr="007C2851">
        <w:rPr>
          <w:rFonts w:ascii="Times New Roman" w:hAnsi="Times New Roman"/>
          <w:color w:val="000000" w:themeColor="text1"/>
          <w:sz w:val="22"/>
          <w:szCs w:val="22"/>
        </w:rPr>
        <w:t xml:space="preserve"> and </w:t>
      </w:r>
      <w:r>
        <w:rPr>
          <w:rFonts w:ascii="Times New Roman" w:hAnsi="Times New Roman"/>
          <w:color w:val="000000" w:themeColor="text1"/>
          <w:sz w:val="22"/>
          <w:szCs w:val="22"/>
        </w:rPr>
        <w:t>reaction time</w:t>
      </w:r>
      <w:r w:rsidRPr="007C2851">
        <w:rPr>
          <w:rFonts w:ascii="Times New Roman" w:hAnsi="Times New Roman"/>
          <w:color w:val="000000" w:themeColor="text1"/>
          <w:sz w:val="22"/>
          <w:szCs w:val="22"/>
        </w:rPr>
        <w:t xml:space="preserve"> on </w:t>
      </w:r>
      <w:r>
        <w:rPr>
          <w:rFonts w:ascii="Times New Roman" w:hAnsi="Times New Roman"/>
          <w:color w:val="000000" w:themeColor="text1"/>
          <w:sz w:val="22"/>
          <w:szCs w:val="22"/>
        </w:rPr>
        <w:t>optimisation desirability</w:t>
      </w:r>
    </w:p>
    <w:bookmarkEnd w:id="87"/>
    <w:p w14:paraId="64CF3100" w14:textId="77777777" w:rsidR="00345039" w:rsidRDefault="00345039" w:rsidP="00014BE2">
      <w:pPr>
        <w:autoSpaceDE w:val="0"/>
        <w:autoSpaceDN w:val="0"/>
        <w:adjustRightInd w:val="0"/>
        <w:spacing w:after="0" w:line="276" w:lineRule="auto"/>
        <w:rPr>
          <w:rFonts w:ascii="Times New Roman" w:hAnsi="Times New Roman"/>
          <w:bCs/>
          <w:color w:val="000000" w:themeColor="text1"/>
          <w:szCs w:val="24"/>
        </w:rPr>
      </w:pPr>
    </w:p>
    <w:p w14:paraId="2625EF3D" w14:textId="17BE0084" w:rsidR="0015394B" w:rsidRDefault="005976CB" w:rsidP="00014BE2">
      <w:pPr>
        <w:autoSpaceDE w:val="0"/>
        <w:autoSpaceDN w:val="0"/>
        <w:adjustRightInd w:val="0"/>
        <w:spacing w:after="0" w:line="276" w:lineRule="auto"/>
        <w:rPr>
          <w:rFonts w:ascii="Times New Roman" w:hAnsi="Times New Roman"/>
          <w:bCs/>
          <w:color w:val="000000" w:themeColor="text1"/>
          <w:szCs w:val="24"/>
        </w:rPr>
      </w:pPr>
      <w:r>
        <w:rPr>
          <w:noProof/>
          <w:lang w:eastAsia="en-GB"/>
        </w:rPr>
        <w:drawing>
          <wp:inline distT="0" distB="0" distL="0" distR="0" wp14:anchorId="6D99EB7F" wp14:editId="23888881">
            <wp:extent cx="5614670" cy="3617595"/>
            <wp:effectExtent l="0" t="0" r="508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4670" cy="3617595"/>
                    </a:xfrm>
                    <a:prstGeom prst="rect">
                      <a:avLst/>
                    </a:prstGeom>
                  </pic:spPr>
                </pic:pic>
              </a:graphicData>
            </a:graphic>
          </wp:inline>
        </w:drawing>
      </w:r>
    </w:p>
    <w:p w14:paraId="6EA5C107" w14:textId="6C58E1CC" w:rsidR="00345039" w:rsidRPr="007C2851" w:rsidRDefault="00345039" w:rsidP="00345039">
      <w:pPr>
        <w:autoSpaceDE w:val="0"/>
        <w:autoSpaceDN w:val="0"/>
        <w:adjustRightInd w:val="0"/>
        <w:spacing w:after="0"/>
        <w:jc w:val="center"/>
        <w:rPr>
          <w:rFonts w:ascii="Times New Roman" w:hAnsi="Times New Roman"/>
          <w:color w:val="000000" w:themeColor="text1"/>
          <w:sz w:val="22"/>
          <w:szCs w:val="22"/>
        </w:rPr>
      </w:pPr>
      <w:r w:rsidRPr="00A65876">
        <w:rPr>
          <w:rFonts w:ascii="Times New Roman" w:hAnsi="Times New Roman"/>
          <w:color w:val="000000" w:themeColor="text1"/>
          <w:sz w:val="22"/>
          <w:szCs w:val="22"/>
        </w:rPr>
        <w:t xml:space="preserve">Figure </w:t>
      </w:r>
      <w:r>
        <w:rPr>
          <w:rFonts w:ascii="Times New Roman" w:hAnsi="Times New Roman"/>
          <w:color w:val="000000" w:themeColor="text1"/>
          <w:sz w:val="22"/>
          <w:szCs w:val="22"/>
        </w:rPr>
        <w:t>11</w:t>
      </w:r>
      <w:r w:rsidRPr="00A65876">
        <w:rPr>
          <w:rFonts w:ascii="Times New Roman" w:hAnsi="Times New Roman"/>
          <w:color w:val="000000" w:themeColor="text1"/>
          <w:sz w:val="22"/>
          <w:szCs w:val="22"/>
        </w:rPr>
        <w:t>.</w:t>
      </w:r>
      <w:r w:rsidRPr="007C2851">
        <w:rPr>
          <w:rFonts w:ascii="Times New Roman" w:hAnsi="Times New Roman"/>
          <w:color w:val="000000" w:themeColor="text1"/>
          <w:sz w:val="22"/>
          <w:szCs w:val="22"/>
        </w:rPr>
        <w:t xml:space="preserve"> </w:t>
      </w:r>
      <w:r>
        <w:rPr>
          <w:rFonts w:ascii="Times New Roman" w:hAnsi="Times New Roman"/>
          <w:color w:val="000000" w:themeColor="text1"/>
          <w:sz w:val="22"/>
          <w:szCs w:val="22"/>
        </w:rPr>
        <w:t>Surface</w:t>
      </w:r>
      <w:r w:rsidRPr="007C2851">
        <w:rPr>
          <w:rFonts w:ascii="Times New Roman" w:hAnsi="Times New Roman"/>
          <w:color w:val="000000" w:themeColor="text1"/>
          <w:sz w:val="22"/>
          <w:szCs w:val="22"/>
        </w:rPr>
        <w:t xml:space="preserve"> plot showing </w:t>
      </w:r>
      <w:r>
        <w:rPr>
          <w:rFonts w:ascii="Times New Roman" w:hAnsi="Times New Roman"/>
          <w:color w:val="000000" w:themeColor="text1"/>
          <w:sz w:val="22"/>
          <w:szCs w:val="22"/>
        </w:rPr>
        <w:t xml:space="preserve">the </w:t>
      </w:r>
      <w:r w:rsidRPr="007C2851">
        <w:rPr>
          <w:rFonts w:ascii="Times New Roman" w:hAnsi="Times New Roman"/>
          <w:color w:val="000000" w:themeColor="text1"/>
          <w:sz w:val="22"/>
          <w:szCs w:val="22"/>
        </w:rPr>
        <w:t xml:space="preserve">interactive effect </w:t>
      </w:r>
      <w:r>
        <w:rPr>
          <w:rFonts w:ascii="Times New Roman" w:hAnsi="Times New Roman"/>
          <w:color w:val="000000" w:themeColor="text1"/>
          <w:sz w:val="22"/>
          <w:szCs w:val="22"/>
        </w:rPr>
        <w:t>of reaction temperature and time</w:t>
      </w:r>
      <w:r w:rsidRPr="007C2851">
        <w:rPr>
          <w:rFonts w:ascii="Times New Roman" w:hAnsi="Times New Roman"/>
          <w:color w:val="000000" w:themeColor="text1"/>
          <w:sz w:val="22"/>
          <w:szCs w:val="22"/>
        </w:rPr>
        <w:t xml:space="preserve"> on </w:t>
      </w:r>
      <w:r>
        <w:rPr>
          <w:rFonts w:ascii="Times New Roman" w:hAnsi="Times New Roman"/>
          <w:color w:val="000000" w:themeColor="text1"/>
          <w:sz w:val="22"/>
          <w:szCs w:val="22"/>
        </w:rPr>
        <w:t>optimisation desirability</w:t>
      </w:r>
    </w:p>
    <w:p w14:paraId="460A6DA3" w14:textId="77777777" w:rsidR="00345039" w:rsidRDefault="00345039" w:rsidP="00014BE2">
      <w:pPr>
        <w:autoSpaceDE w:val="0"/>
        <w:autoSpaceDN w:val="0"/>
        <w:adjustRightInd w:val="0"/>
        <w:spacing w:after="0" w:line="276" w:lineRule="auto"/>
        <w:rPr>
          <w:rFonts w:ascii="Times New Roman" w:hAnsi="Times New Roman"/>
          <w:bCs/>
          <w:color w:val="000000" w:themeColor="text1"/>
          <w:szCs w:val="24"/>
        </w:rPr>
      </w:pPr>
    </w:p>
    <w:p w14:paraId="77BD202D" w14:textId="5010C866" w:rsidR="00345039" w:rsidRDefault="00345039" w:rsidP="004941A5">
      <w:pPr>
        <w:autoSpaceDE w:val="0"/>
        <w:autoSpaceDN w:val="0"/>
        <w:adjustRightInd w:val="0"/>
        <w:spacing w:after="0" w:line="276" w:lineRule="auto"/>
        <w:rPr>
          <w:rFonts w:ascii="Times New Roman" w:hAnsi="Times New Roman"/>
          <w:bCs/>
          <w:color w:val="000000" w:themeColor="text1"/>
          <w:szCs w:val="24"/>
        </w:rPr>
      </w:pPr>
      <w:r>
        <w:rPr>
          <w:rFonts w:ascii="Times New Roman" w:hAnsi="Times New Roman"/>
          <w:bCs/>
          <w:color w:val="000000" w:themeColor="text1"/>
          <w:szCs w:val="24"/>
        </w:rPr>
        <w:t xml:space="preserve">The predicted optimal conditions have been validated experimentally by performing </w:t>
      </w:r>
      <w:r w:rsidR="004941A5">
        <w:rPr>
          <w:rFonts w:ascii="Times New Roman" w:hAnsi="Times New Roman"/>
          <w:bCs/>
          <w:color w:val="000000" w:themeColor="text1"/>
          <w:szCs w:val="24"/>
        </w:rPr>
        <w:t xml:space="preserve">3 experimental runs at the same predicted conditions. The experimental average results have reported 99.15%, 99.12%, 98.4% and 99.7% </w:t>
      </w:r>
      <w:r w:rsidR="00FA0358">
        <w:rPr>
          <w:rFonts w:ascii="Times New Roman" w:hAnsi="Times New Roman"/>
          <w:bCs/>
          <w:color w:val="000000" w:themeColor="text1"/>
          <w:szCs w:val="24"/>
        </w:rPr>
        <w:t xml:space="preserve">conversion </w:t>
      </w:r>
      <w:r w:rsidR="004941A5">
        <w:rPr>
          <w:rFonts w:ascii="Times New Roman" w:hAnsi="Times New Roman"/>
          <w:bCs/>
          <w:color w:val="000000" w:themeColor="text1"/>
          <w:szCs w:val="24"/>
        </w:rPr>
        <w:t>for myrisitic, palmitic, oleic and linoleic acids, respectively. Consequently, the predicted optimal conditions have been confirmed experimentally with a relative error range between 0.05 and 0.2% for all responses.</w:t>
      </w:r>
    </w:p>
    <w:p w14:paraId="0E436DCC" w14:textId="77777777" w:rsidR="00E623C4" w:rsidRPr="00267822" w:rsidRDefault="00E623C4" w:rsidP="000D6234">
      <w:pPr>
        <w:autoSpaceDE w:val="0"/>
        <w:autoSpaceDN w:val="0"/>
        <w:adjustRightInd w:val="0"/>
        <w:spacing w:after="0" w:line="276" w:lineRule="auto"/>
        <w:jc w:val="left"/>
        <w:rPr>
          <w:rFonts w:ascii="Times New Roman" w:hAnsi="Times New Roman"/>
          <w:b/>
          <w:color w:val="000000" w:themeColor="text1"/>
          <w:szCs w:val="24"/>
        </w:rPr>
      </w:pPr>
    </w:p>
    <w:p w14:paraId="52259754" w14:textId="77777777" w:rsidR="00C3761A" w:rsidRDefault="00C3761A">
      <w:pPr>
        <w:spacing w:after="160" w:line="259" w:lineRule="auto"/>
        <w:jc w:val="left"/>
        <w:rPr>
          <w:rFonts w:ascii="Times New Roman" w:hAnsi="Times New Roman"/>
          <w:b/>
          <w:color w:val="000000" w:themeColor="text1"/>
          <w:szCs w:val="24"/>
        </w:rPr>
      </w:pPr>
      <w:r>
        <w:rPr>
          <w:rFonts w:ascii="Times New Roman" w:hAnsi="Times New Roman"/>
          <w:b/>
          <w:color w:val="000000" w:themeColor="text1"/>
          <w:szCs w:val="24"/>
        </w:rPr>
        <w:br w:type="page"/>
      </w:r>
    </w:p>
    <w:p w14:paraId="2B0CAFAF" w14:textId="27C1D56E" w:rsidR="00071C7D" w:rsidRPr="00267822" w:rsidRDefault="00174C99" w:rsidP="00A23789">
      <w:pPr>
        <w:spacing w:after="160" w:line="259" w:lineRule="auto"/>
        <w:jc w:val="left"/>
        <w:rPr>
          <w:rFonts w:ascii="Times New Roman" w:hAnsi="Times New Roman"/>
          <w:b/>
          <w:color w:val="000000" w:themeColor="text1"/>
          <w:szCs w:val="24"/>
        </w:rPr>
      </w:pPr>
      <w:r w:rsidRPr="00267822">
        <w:rPr>
          <w:rFonts w:ascii="Times New Roman" w:hAnsi="Times New Roman"/>
          <w:b/>
          <w:color w:val="000000" w:themeColor="text1"/>
          <w:szCs w:val="24"/>
        </w:rPr>
        <w:lastRenderedPageBreak/>
        <w:t>4. CONCLUSION</w:t>
      </w:r>
      <w:r w:rsidR="006E7D77" w:rsidRPr="00267822">
        <w:rPr>
          <w:rFonts w:ascii="Times New Roman" w:hAnsi="Times New Roman"/>
          <w:b/>
          <w:color w:val="000000" w:themeColor="text1"/>
          <w:szCs w:val="24"/>
        </w:rPr>
        <w:t>S</w:t>
      </w:r>
    </w:p>
    <w:p w14:paraId="2E81661A" w14:textId="65C45422" w:rsidR="00C36982" w:rsidRPr="00A57EE3" w:rsidRDefault="00A6295E" w:rsidP="00FB4578">
      <w:pPr>
        <w:pStyle w:val="TAMainText"/>
        <w:spacing w:line="276" w:lineRule="auto"/>
        <w:ind w:firstLine="0"/>
        <w:contextualSpacing/>
        <w:rPr>
          <w:rFonts w:ascii="Times New Roman" w:hAnsi="Times New Roman"/>
          <w:bCs/>
          <w:color w:val="000000" w:themeColor="text1"/>
          <w:szCs w:val="24"/>
        </w:rPr>
      </w:pPr>
      <w:r>
        <w:rPr>
          <w:rFonts w:ascii="Times New Roman" w:hAnsi="Times New Roman"/>
          <w:bCs/>
          <w:color w:val="000000" w:themeColor="text1"/>
          <w:szCs w:val="24"/>
        </w:rPr>
        <w:t>T</w:t>
      </w:r>
      <w:r w:rsidR="004941A5">
        <w:rPr>
          <w:rFonts w:ascii="Times New Roman" w:hAnsi="Times New Roman"/>
          <w:bCs/>
          <w:color w:val="000000" w:themeColor="text1"/>
          <w:szCs w:val="24"/>
        </w:rPr>
        <w:t xml:space="preserve">his study has developed a </w:t>
      </w:r>
      <w:r w:rsidR="001D3279">
        <w:rPr>
          <w:rFonts w:ascii="Times New Roman" w:hAnsi="Times New Roman"/>
          <w:bCs/>
          <w:color w:val="000000" w:themeColor="text1"/>
          <w:szCs w:val="24"/>
        </w:rPr>
        <w:t xml:space="preserve">simple conversion route for different FFAs using supercritical esterification. In addition, the analysis of FFAs in the feedstock and products has been performed using a simple </w:t>
      </w:r>
      <w:r w:rsidR="004941A5">
        <w:rPr>
          <w:rFonts w:ascii="Times New Roman" w:hAnsi="Times New Roman"/>
          <w:bCs/>
          <w:color w:val="000000" w:themeColor="text1"/>
          <w:szCs w:val="24"/>
        </w:rPr>
        <w:t>derivatisation-free characterisation</w:t>
      </w:r>
      <w:r w:rsidR="00637B82">
        <w:rPr>
          <w:rFonts w:ascii="Times New Roman" w:hAnsi="Times New Roman"/>
          <w:bCs/>
          <w:color w:val="000000" w:themeColor="text1"/>
          <w:szCs w:val="24"/>
        </w:rPr>
        <w:t xml:space="preserve"> method</w:t>
      </w:r>
      <w:r w:rsidR="004941A5">
        <w:rPr>
          <w:rFonts w:ascii="Times New Roman" w:hAnsi="Times New Roman"/>
          <w:bCs/>
          <w:color w:val="000000" w:themeColor="text1"/>
          <w:szCs w:val="24"/>
        </w:rPr>
        <w:t>. The developed method has resulted in high quality accurate</w:t>
      </w:r>
      <w:r>
        <w:rPr>
          <w:rFonts w:ascii="Times New Roman" w:hAnsi="Times New Roman"/>
          <w:bCs/>
          <w:color w:val="000000" w:themeColor="text1"/>
          <w:szCs w:val="24"/>
        </w:rPr>
        <w:t>ly</w:t>
      </w:r>
      <w:r w:rsidR="004941A5">
        <w:rPr>
          <w:rFonts w:ascii="Times New Roman" w:hAnsi="Times New Roman"/>
          <w:bCs/>
          <w:color w:val="000000" w:themeColor="text1"/>
          <w:szCs w:val="24"/>
        </w:rPr>
        <w:t xml:space="preserve"> separated peaks</w:t>
      </w:r>
      <w:r w:rsidR="00637B82">
        <w:rPr>
          <w:rFonts w:ascii="Times New Roman" w:hAnsi="Times New Roman"/>
          <w:bCs/>
          <w:color w:val="000000" w:themeColor="text1"/>
          <w:szCs w:val="24"/>
        </w:rPr>
        <w:t xml:space="preserve"> for each </w:t>
      </w:r>
      <w:r w:rsidR="0015494B">
        <w:rPr>
          <w:rFonts w:ascii="Times New Roman" w:hAnsi="Times New Roman"/>
          <w:bCs/>
          <w:color w:val="000000" w:themeColor="text1"/>
          <w:szCs w:val="24"/>
        </w:rPr>
        <w:t>FFA</w:t>
      </w:r>
      <w:r w:rsidR="004941A5">
        <w:rPr>
          <w:rFonts w:ascii="Times New Roman" w:hAnsi="Times New Roman"/>
          <w:bCs/>
          <w:color w:val="000000" w:themeColor="text1"/>
          <w:szCs w:val="24"/>
        </w:rPr>
        <w:t xml:space="preserve">. The </w:t>
      </w:r>
      <w:r w:rsidR="004941A5" w:rsidRPr="00A57EE3">
        <w:rPr>
          <w:rFonts w:ascii="Times New Roman" w:hAnsi="Times New Roman"/>
          <w:bCs/>
          <w:color w:val="000000" w:themeColor="text1"/>
          <w:szCs w:val="24"/>
        </w:rPr>
        <w:t xml:space="preserve">effect of four independent variables and their </w:t>
      </w:r>
      <w:r w:rsidR="00C36982" w:rsidRPr="00A57EE3">
        <w:rPr>
          <w:rFonts w:ascii="Times New Roman" w:hAnsi="Times New Roman"/>
          <w:bCs/>
          <w:color w:val="000000" w:themeColor="text1"/>
          <w:szCs w:val="24"/>
        </w:rPr>
        <w:t xml:space="preserve">interactions have been investigated. </w:t>
      </w:r>
      <w:r w:rsidR="00357012">
        <w:rPr>
          <w:rFonts w:ascii="Times New Roman" w:hAnsi="Times New Roman"/>
          <w:bCs/>
          <w:color w:val="000000" w:themeColor="text1"/>
          <w:szCs w:val="24"/>
        </w:rPr>
        <w:t xml:space="preserve">A significant interactive effect of M:O molar ratio and reaction time on FFA conversion has been observed. </w:t>
      </w:r>
      <w:r w:rsidR="001D3279">
        <w:rPr>
          <w:rFonts w:ascii="Times New Roman" w:hAnsi="Times New Roman"/>
          <w:bCs/>
          <w:color w:val="000000" w:themeColor="text1"/>
          <w:szCs w:val="24"/>
        </w:rPr>
        <w:t xml:space="preserve">The analyses of the interactive effects of reaction variables have been </w:t>
      </w:r>
      <w:r w:rsidR="0015494B">
        <w:rPr>
          <w:rFonts w:ascii="Times New Roman" w:hAnsi="Times New Roman"/>
          <w:bCs/>
          <w:color w:val="000000" w:themeColor="text1"/>
          <w:szCs w:val="24"/>
        </w:rPr>
        <w:t>discussed and employed for precise process optimisation</w:t>
      </w:r>
      <w:r w:rsidR="001D3279">
        <w:rPr>
          <w:rFonts w:ascii="Times New Roman" w:hAnsi="Times New Roman"/>
          <w:bCs/>
          <w:color w:val="000000" w:themeColor="text1"/>
          <w:szCs w:val="24"/>
        </w:rPr>
        <w:t xml:space="preserve">. </w:t>
      </w:r>
      <w:r w:rsidR="00C36982" w:rsidRPr="00A57EE3">
        <w:rPr>
          <w:rFonts w:ascii="Times New Roman" w:hAnsi="Times New Roman"/>
          <w:bCs/>
          <w:color w:val="000000" w:themeColor="text1"/>
          <w:szCs w:val="24"/>
        </w:rPr>
        <w:t xml:space="preserve">Finally, numerical and graphical optimisation have been </w:t>
      </w:r>
      <w:r w:rsidR="00FA0358" w:rsidRPr="00A57EE3">
        <w:rPr>
          <w:rFonts w:ascii="Times New Roman" w:hAnsi="Times New Roman"/>
          <w:bCs/>
          <w:color w:val="000000" w:themeColor="text1"/>
          <w:szCs w:val="24"/>
        </w:rPr>
        <w:t xml:space="preserve">employed </w:t>
      </w:r>
      <w:r w:rsidR="00C36982" w:rsidRPr="00A57EE3">
        <w:rPr>
          <w:rFonts w:ascii="Times New Roman" w:hAnsi="Times New Roman"/>
          <w:bCs/>
          <w:color w:val="000000" w:themeColor="text1"/>
          <w:szCs w:val="24"/>
        </w:rPr>
        <w:t xml:space="preserve">to optimise the reaction variables for maximum conversion of </w:t>
      </w:r>
      <w:r w:rsidR="00637B82">
        <w:rPr>
          <w:rFonts w:ascii="Times New Roman" w:hAnsi="Times New Roman"/>
          <w:bCs/>
          <w:color w:val="000000" w:themeColor="text1"/>
          <w:szCs w:val="24"/>
        </w:rPr>
        <w:t>FFAs</w:t>
      </w:r>
      <w:r w:rsidR="00C36982" w:rsidRPr="00A57EE3">
        <w:rPr>
          <w:rFonts w:ascii="Times New Roman" w:hAnsi="Times New Roman"/>
          <w:bCs/>
          <w:color w:val="000000" w:themeColor="text1"/>
          <w:szCs w:val="24"/>
        </w:rPr>
        <w:t xml:space="preserve">. The optimum conditions have been reported at 25:1 M:O molar ratio, 256.5 </w:t>
      </w:r>
      <w:r w:rsidR="00C36982" w:rsidRPr="00A57EE3">
        <w:rPr>
          <w:rFonts w:ascii="Times New Roman" w:hAnsi="Times New Roman"/>
          <w:bCs/>
          <w:color w:val="000000" w:themeColor="text1"/>
          <w:szCs w:val="24"/>
          <w:vertAlign w:val="superscript"/>
        </w:rPr>
        <w:t>o</w:t>
      </w:r>
      <w:r w:rsidR="00C36982" w:rsidRPr="00A57EE3">
        <w:rPr>
          <w:rFonts w:ascii="Times New Roman" w:hAnsi="Times New Roman"/>
          <w:bCs/>
          <w:color w:val="000000" w:themeColor="text1"/>
          <w:szCs w:val="24"/>
        </w:rPr>
        <w:t xml:space="preserve">C, 110 bar within 17 min resulting in 99.2%, 99.1%, 98.35% and 99.65% </w:t>
      </w:r>
      <w:r w:rsidR="00007A0F" w:rsidRPr="00A57EE3">
        <w:rPr>
          <w:rFonts w:ascii="Times New Roman" w:hAnsi="Times New Roman"/>
          <w:bCs/>
          <w:color w:val="000000" w:themeColor="text1"/>
          <w:szCs w:val="24"/>
        </w:rPr>
        <w:t xml:space="preserve">conversion </w:t>
      </w:r>
      <w:r w:rsidR="00C36982" w:rsidRPr="00A57EE3">
        <w:rPr>
          <w:rFonts w:ascii="Times New Roman" w:hAnsi="Times New Roman"/>
          <w:bCs/>
          <w:color w:val="000000" w:themeColor="text1"/>
          <w:szCs w:val="24"/>
        </w:rPr>
        <w:t xml:space="preserve">for myrisitic, palmitic, oleic and linoleic acids, respectively. The predicted optimal conditions have been validated experimentally </w:t>
      </w:r>
      <w:r w:rsidR="0015494B">
        <w:rPr>
          <w:rFonts w:ascii="Times New Roman" w:hAnsi="Times New Roman"/>
          <w:bCs/>
          <w:color w:val="000000" w:themeColor="text1"/>
          <w:szCs w:val="24"/>
        </w:rPr>
        <w:t>with</w:t>
      </w:r>
      <w:r w:rsidR="0015494B" w:rsidRPr="00A57EE3">
        <w:rPr>
          <w:rFonts w:ascii="Times New Roman" w:hAnsi="Times New Roman"/>
          <w:bCs/>
          <w:color w:val="000000" w:themeColor="text1"/>
          <w:szCs w:val="24"/>
        </w:rPr>
        <w:t xml:space="preserve"> </w:t>
      </w:r>
      <w:r w:rsidR="00C36982" w:rsidRPr="00A57EE3">
        <w:rPr>
          <w:rFonts w:ascii="Times New Roman" w:hAnsi="Times New Roman"/>
          <w:bCs/>
          <w:color w:val="000000" w:themeColor="text1"/>
          <w:szCs w:val="24"/>
        </w:rPr>
        <w:t>very low relative errors</w:t>
      </w:r>
      <w:r w:rsidR="0015494B">
        <w:rPr>
          <w:rFonts w:ascii="Times New Roman" w:hAnsi="Times New Roman"/>
          <w:bCs/>
          <w:color w:val="000000" w:themeColor="text1"/>
          <w:szCs w:val="24"/>
        </w:rPr>
        <w:t>.</w:t>
      </w:r>
    </w:p>
    <w:p w14:paraId="519F9B1D" w14:textId="77777777" w:rsidR="008E5999" w:rsidRPr="00267822" w:rsidRDefault="008E5999" w:rsidP="000D6234">
      <w:pPr>
        <w:pStyle w:val="TAMainText"/>
        <w:spacing w:line="276" w:lineRule="auto"/>
        <w:ind w:firstLine="0"/>
        <w:contextualSpacing/>
        <w:jc w:val="left"/>
        <w:rPr>
          <w:rFonts w:ascii="Times New Roman" w:hAnsi="Times New Roman"/>
          <w:b/>
          <w:color w:val="000000" w:themeColor="text1"/>
          <w:szCs w:val="24"/>
        </w:rPr>
      </w:pPr>
    </w:p>
    <w:p w14:paraId="730E948E" w14:textId="77777777" w:rsidR="008330F1" w:rsidRPr="00267822" w:rsidRDefault="0070253D" w:rsidP="00173187">
      <w:pPr>
        <w:pStyle w:val="TAMainText"/>
        <w:spacing w:line="276" w:lineRule="auto"/>
        <w:ind w:firstLine="0"/>
        <w:contextualSpacing/>
        <w:jc w:val="left"/>
        <w:rPr>
          <w:rFonts w:ascii="Times New Roman" w:hAnsi="Times New Roman"/>
          <w:b/>
          <w:color w:val="000000" w:themeColor="text1"/>
          <w:szCs w:val="24"/>
        </w:rPr>
      </w:pPr>
      <w:r w:rsidRPr="00267822">
        <w:rPr>
          <w:rFonts w:ascii="Times New Roman" w:hAnsi="Times New Roman"/>
          <w:b/>
          <w:color w:val="000000" w:themeColor="text1"/>
          <w:szCs w:val="24"/>
        </w:rPr>
        <w:t xml:space="preserve">ACKNOWLEDGMENT </w:t>
      </w:r>
    </w:p>
    <w:p w14:paraId="1165F071" w14:textId="77777777" w:rsidR="00173187" w:rsidRPr="00267822" w:rsidRDefault="00173187" w:rsidP="00173187">
      <w:pPr>
        <w:pStyle w:val="TAMainText"/>
        <w:spacing w:line="276" w:lineRule="auto"/>
        <w:ind w:firstLine="0"/>
        <w:contextualSpacing/>
        <w:jc w:val="left"/>
        <w:rPr>
          <w:rFonts w:ascii="Times New Roman" w:hAnsi="Times New Roman"/>
          <w:b/>
          <w:color w:val="000000" w:themeColor="text1"/>
          <w:szCs w:val="24"/>
        </w:rPr>
      </w:pPr>
    </w:p>
    <w:p w14:paraId="3767F702" w14:textId="60E94D18" w:rsidR="00571160" w:rsidRPr="00267822" w:rsidRDefault="00571160" w:rsidP="008E2CFB">
      <w:pPr>
        <w:autoSpaceDE w:val="0"/>
        <w:autoSpaceDN w:val="0"/>
        <w:adjustRightInd w:val="0"/>
        <w:spacing w:after="0"/>
        <w:rPr>
          <w:rFonts w:ascii="Times New Roman" w:hAnsi="Times New Roman"/>
          <w:bCs/>
          <w:color w:val="000000" w:themeColor="text1"/>
          <w:szCs w:val="24"/>
        </w:rPr>
      </w:pPr>
      <w:r w:rsidRPr="00267822">
        <w:rPr>
          <w:rFonts w:ascii="Times New Roman" w:hAnsi="Times New Roman"/>
          <w:bCs/>
          <w:color w:val="000000" w:themeColor="text1"/>
          <w:szCs w:val="24"/>
        </w:rPr>
        <w:t xml:space="preserve">The authors would like to acknowledge The British Council UK and STDF </w:t>
      </w:r>
      <w:r w:rsidR="00CD0E53" w:rsidRPr="00267822">
        <w:rPr>
          <w:rFonts w:ascii="Times New Roman" w:hAnsi="Times New Roman"/>
          <w:bCs/>
          <w:color w:val="000000" w:themeColor="text1"/>
          <w:szCs w:val="24"/>
        </w:rPr>
        <w:t xml:space="preserve">Egypt for funding this research </w:t>
      </w:r>
      <w:r w:rsidRPr="00267822">
        <w:rPr>
          <w:rFonts w:ascii="Times New Roman" w:hAnsi="Times New Roman"/>
          <w:bCs/>
          <w:color w:val="000000" w:themeColor="text1"/>
          <w:szCs w:val="24"/>
        </w:rPr>
        <w:t>through</w:t>
      </w:r>
      <w:r w:rsidR="00E97420">
        <w:rPr>
          <w:rFonts w:ascii="Times New Roman" w:hAnsi="Times New Roman"/>
          <w:bCs/>
          <w:color w:val="000000" w:themeColor="text1"/>
          <w:szCs w:val="24"/>
        </w:rPr>
        <w:t xml:space="preserve"> the</w:t>
      </w:r>
      <w:r w:rsidRPr="00267822">
        <w:rPr>
          <w:rFonts w:ascii="Times New Roman" w:hAnsi="Times New Roman"/>
          <w:bCs/>
          <w:color w:val="000000" w:themeColor="text1"/>
          <w:szCs w:val="24"/>
        </w:rPr>
        <w:t xml:space="preserve"> Newton</w:t>
      </w:r>
      <w:r w:rsidR="00E97420">
        <w:rPr>
          <w:rFonts w:ascii="Times New Roman" w:hAnsi="Times New Roman"/>
          <w:bCs/>
          <w:color w:val="000000" w:themeColor="text1"/>
          <w:szCs w:val="24"/>
        </w:rPr>
        <w:t xml:space="preserve"> Institutional Links</w:t>
      </w:r>
      <w:r w:rsidRPr="00267822">
        <w:rPr>
          <w:rFonts w:ascii="Times New Roman" w:hAnsi="Times New Roman"/>
          <w:bCs/>
          <w:color w:val="000000" w:themeColor="text1"/>
          <w:szCs w:val="24"/>
        </w:rPr>
        <w:t xml:space="preserve"> Programme (Project IDs 261862377 and 27738).</w:t>
      </w:r>
    </w:p>
    <w:p w14:paraId="58FEB620" w14:textId="77777777" w:rsidR="00BC7CD5" w:rsidRPr="00267822" w:rsidRDefault="00BC7CD5" w:rsidP="000D6234">
      <w:pPr>
        <w:pStyle w:val="TAMainText"/>
        <w:spacing w:line="276" w:lineRule="auto"/>
        <w:ind w:firstLine="0"/>
        <w:contextualSpacing/>
        <w:jc w:val="left"/>
        <w:rPr>
          <w:rFonts w:ascii="Times New Roman" w:hAnsi="Times New Roman"/>
          <w:b/>
          <w:color w:val="000000" w:themeColor="text1"/>
          <w:szCs w:val="24"/>
        </w:rPr>
      </w:pPr>
    </w:p>
    <w:p w14:paraId="3E9DC051" w14:textId="77777777" w:rsidR="00977248" w:rsidRPr="00267822" w:rsidRDefault="0068403E" w:rsidP="00977248">
      <w:pPr>
        <w:pStyle w:val="TAMainText"/>
        <w:spacing w:line="276" w:lineRule="auto"/>
        <w:ind w:firstLine="0"/>
        <w:contextualSpacing/>
        <w:jc w:val="left"/>
        <w:rPr>
          <w:rFonts w:ascii="Times New Roman" w:hAnsi="Times New Roman"/>
          <w:b/>
          <w:color w:val="000000" w:themeColor="text1"/>
          <w:szCs w:val="24"/>
        </w:rPr>
      </w:pPr>
      <w:r w:rsidRPr="00267822">
        <w:rPr>
          <w:rFonts w:ascii="Times New Roman" w:hAnsi="Times New Roman"/>
          <w:b/>
          <w:color w:val="000000" w:themeColor="text1"/>
          <w:szCs w:val="24"/>
        </w:rPr>
        <w:t>REFERENCES</w:t>
      </w:r>
    </w:p>
    <w:p w14:paraId="44E7C356" w14:textId="77777777" w:rsidR="0070253D" w:rsidRDefault="0070253D" w:rsidP="00977248">
      <w:pPr>
        <w:pStyle w:val="TAMainText"/>
        <w:spacing w:line="276" w:lineRule="auto"/>
        <w:ind w:firstLine="0"/>
        <w:contextualSpacing/>
        <w:jc w:val="left"/>
        <w:rPr>
          <w:rFonts w:ascii="Times New Roman" w:hAnsi="Times New Roman"/>
          <w:b/>
          <w:color w:val="000000" w:themeColor="text1"/>
          <w:szCs w:val="24"/>
        </w:rPr>
      </w:pPr>
    </w:p>
    <w:p w14:paraId="270C0FEB" w14:textId="77E994B5" w:rsidR="006B0790" w:rsidRPr="006B0790" w:rsidRDefault="00313356" w:rsidP="006B0790">
      <w:pPr>
        <w:widowControl w:val="0"/>
        <w:autoSpaceDE w:val="0"/>
        <w:autoSpaceDN w:val="0"/>
        <w:adjustRightInd w:val="0"/>
        <w:spacing w:after="0"/>
        <w:ind w:left="640" w:hanging="640"/>
        <w:rPr>
          <w:rFonts w:ascii="Times New Roman" w:hAnsi="Times New Roman"/>
          <w:noProof/>
          <w:szCs w:val="24"/>
        </w:rPr>
      </w:pPr>
      <w:r>
        <w:rPr>
          <w:rFonts w:ascii="Times New Roman" w:hAnsi="Times New Roman"/>
          <w:b/>
          <w:color w:val="000000" w:themeColor="text1"/>
          <w:szCs w:val="24"/>
        </w:rPr>
        <w:fldChar w:fldCharType="begin" w:fldLock="1"/>
      </w:r>
      <w:r>
        <w:rPr>
          <w:rFonts w:ascii="Times New Roman" w:hAnsi="Times New Roman"/>
          <w:b/>
          <w:color w:val="000000" w:themeColor="text1"/>
          <w:szCs w:val="24"/>
        </w:rPr>
        <w:instrText xml:space="preserve">ADDIN Mendeley Bibliography CSL_BIBLIOGRAPHY </w:instrText>
      </w:r>
      <w:r>
        <w:rPr>
          <w:rFonts w:ascii="Times New Roman" w:hAnsi="Times New Roman"/>
          <w:b/>
          <w:color w:val="000000" w:themeColor="text1"/>
          <w:szCs w:val="24"/>
        </w:rPr>
        <w:fldChar w:fldCharType="separate"/>
      </w:r>
      <w:r w:rsidR="006B0790" w:rsidRPr="006B0790">
        <w:rPr>
          <w:rFonts w:ascii="Times New Roman" w:hAnsi="Times New Roman"/>
          <w:noProof/>
          <w:szCs w:val="24"/>
        </w:rPr>
        <w:t>[1]</w:t>
      </w:r>
      <w:r w:rsidR="006B0790" w:rsidRPr="006B0790">
        <w:rPr>
          <w:rFonts w:ascii="Times New Roman" w:hAnsi="Times New Roman"/>
          <w:noProof/>
          <w:szCs w:val="24"/>
        </w:rPr>
        <w:tab/>
        <w:t>H.H. Mardhiah, H.C. Ong, H.H. Masjuki, S. Lim, H.V. Lee, A review on latest developments and future prospects of heterogeneous catalyst in biodiesel production from non-edible oils, Renew. Sustain. Energy Rev. 67 (2017) 1225–1236. doi:10.1016/j.rser.2016.09.036.</w:t>
      </w:r>
    </w:p>
    <w:p w14:paraId="14CB6964"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[2]</w:t>
      </w:r>
      <w:r w:rsidRPr="006B0790">
        <w:rPr>
          <w:rFonts w:ascii="Times New Roman" w:hAnsi="Times New Roman"/>
          <w:noProof/>
          <w:szCs w:val="24"/>
        </w:rPr>
        <w:tab/>
        <w:t>D. Bessières, J.P. Bazile, X.N.T. Tanh, F. García-Cuadra, F.G. Acien, Thermophysical behavior of three algal biodiesels over wide ranges of pressure and temperature, Fuel. 233 (2018) 497–503. doi:10.1016/j.fuel.2018.06.091.</w:t>
      </w:r>
    </w:p>
    <w:p w14:paraId="5A96CB96"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[3]</w:t>
      </w:r>
      <w:r w:rsidRPr="006B0790">
        <w:rPr>
          <w:rFonts w:ascii="Times New Roman" w:hAnsi="Times New Roman"/>
          <w:noProof/>
          <w:szCs w:val="24"/>
        </w:rPr>
        <w:tab/>
        <w:t>S.Z. Abidin, K.F. Haigh, B. Saha, Esterification of free fatty acids in used cooking oil using ion-exchange resins as catalysts: An efficient pretreatment method for biodiesel feedstock, Ind. Eng. Chem. Res. 51 (2012) 14653–14664. doi:10.1021/ie3007566.</w:t>
      </w:r>
    </w:p>
    <w:p w14:paraId="660D246A"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[4]</w:t>
      </w:r>
      <w:r w:rsidRPr="006B0790">
        <w:rPr>
          <w:rFonts w:ascii="Times New Roman" w:hAnsi="Times New Roman"/>
          <w:noProof/>
          <w:szCs w:val="24"/>
        </w:rPr>
        <w:tab/>
        <w:t>O. Aboelazayem, N.S. El-Gendy, A.A. Abdel-Rehim, F. Ashour, M.A. Sadek, Biodiesel production from castor oil in Egypt: Process optimisation, kinetic study, diesel engine performance and exhaust emissions analysis, Energy. 157 (2018) 843–852. doi:10.1016/j.energy.2018.05.202.</w:t>
      </w:r>
    </w:p>
    <w:p w14:paraId="213AD811"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[5]</w:t>
      </w:r>
      <w:r w:rsidRPr="006B0790">
        <w:rPr>
          <w:rFonts w:ascii="Times New Roman" w:hAnsi="Times New Roman"/>
          <w:noProof/>
          <w:szCs w:val="24"/>
        </w:rPr>
        <w:tab/>
        <w:t>M.M. Hasan, M.M. Rahman, Performance and emission characteristics of biodiesel–diesel blend and environmental and economic impacts of biodiesel production: A review, Renew. Sustain. Energy Rev. 74 (2017) 938–948. doi:10.1016/j.rser.2017.03.045.</w:t>
      </w:r>
    </w:p>
    <w:p w14:paraId="697FCAAE"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lastRenderedPageBreak/>
        <w:t>[6]</w:t>
      </w:r>
      <w:r w:rsidRPr="006B0790">
        <w:rPr>
          <w:rFonts w:ascii="Times New Roman" w:hAnsi="Times New Roman"/>
          <w:noProof/>
          <w:szCs w:val="24"/>
        </w:rPr>
        <w:tab/>
        <w:t>M.A. Vieira da Silva, B. Lagnier Gil Ferreira, L.G. da Costa Marques, A. Lamare Soares Murta, M.A. Vasconcelos de Freitas, Comparative study of NOx emissions of biodiesel-diesel blends from soybean, palm and waste frying oils using methyl and ethyl transesterification routes, Fuel. 194 (2017) 144–156. doi:10.1016/j.fuel.2016.12.084.</w:t>
      </w:r>
    </w:p>
    <w:p w14:paraId="668F727D"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[7]</w:t>
      </w:r>
      <w:r w:rsidRPr="006B0790">
        <w:rPr>
          <w:rFonts w:ascii="Times New Roman" w:hAnsi="Times New Roman"/>
          <w:noProof/>
          <w:szCs w:val="24"/>
        </w:rPr>
        <w:tab/>
        <w:t>K. Jookjantra, T. Wongwuttanasatian, Optimisation of biodiesel production from refined palm oil with heterogeneous CaO catalyst using pulse ultrasonic waves under a vacuum condition, Energy Convers. Manag. 154 (2017) 1–10. doi:10.1016/j.enconman.2017.10.050.</w:t>
      </w:r>
    </w:p>
    <w:p w14:paraId="28281A3A"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[8]</w:t>
      </w:r>
      <w:r w:rsidRPr="006B0790">
        <w:rPr>
          <w:rFonts w:ascii="Times New Roman" w:hAnsi="Times New Roman"/>
          <w:noProof/>
          <w:szCs w:val="24"/>
        </w:rPr>
        <w:tab/>
        <w:t>D. Zhou, B. Qiao, G. Li, S. Xue, J. Yin, Continuous production of biodiesel from microalgae by extraction coupling with transesterification under supercritical conditions, Bioresour. Technol. 238 (2017) 609–615. doi:10.1016/j.biortech.2017.04.097.</w:t>
      </w:r>
    </w:p>
    <w:p w14:paraId="2582DD5E"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[9]</w:t>
      </w:r>
      <w:r w:rsidRPr="006B0790">
        <w:rPr>
          <w:rFonts w:ascii="Times New Roman" w:hAnsi="Times New Roman"/>
          <w:noProof/>
          <w:szCs w:val="24"/>
        </w:rPr>
        <w:tab/>
        <w:t>F.J. Gutiérrez Ortiz, P. de Santa-Ana, Techno-economic assessment of an energy self-sufficient process to produce biodiesel under supercritical conditions, J. Supercrit. Fluids. 128 (2017) 349–358. doi:10.1016/j.supflu.2017.03.010.</w:t>
      </w:r>
    </w:p>
    <w:p w14:paraId="28731EC4"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[10]</w:t>
      </w:r>
      <w:r w:rsidRPr="006B0790">
        <w:rPr>
          <w:rFonts w:ascii="Times New Roman" w:hAnsi="Times New Roman"/>
          <w:noProof/>
          <w:szCs w:val="24"/>
        </w:rPr>
        <w:tab/>
        <w:t>O. Aboelazayem, M. Gadalla, B. Saha, Design and simulation of an integrated process for biodiesel production from waste cooking oil using supercritical methanolysis, Energy. 161 (2018) 299–307. doi:10.1016/j.energy.2018.07.139.</w:t>
      </w:r>
    </w:p>
    <w:p w14:paraId="637000D8"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[11]</w:t>
      </w:r>
      <w:r w:rsidRPr="006B0790">
        <w:rPr>
          <w:rFonts w:ascii="Times New Roman" w:hAnsi="Times New Roman"/>
          <w:noProof/>
          <w:szCs w:val="24"/>
        </w:rPr>
        <w:tab/>
        <w:t>M. Suresh, C.P. Jawahar, A. Richard, A review on biodiesel production, combustion, performance, and emission characteristics of non-edible oils in variable compression ratio diesel engine using biodiesel and its blends, Renew. Sustain. Energy Rev. 92 (2018) 38–49. doi:10.1016/j.rser.2018.04.048.</w:t>
      </w:r>
    </w:p>
    <w:p w14:paraId="5ADD4EC9"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[12]</w:t>
      </w:r>
      <w:r w:rsidRPr="006B0790">
        <w:rPr>
          <w:rFonts w:ascii="Times New Roman" w:hAnsi="Times New Roman"/>
          <w:noProof/>
          <w:szCs w:val="24"/>
        </w:rPr>
        <w:tab/>
        <w:t>A.A. de Jesus, D.F. de Santana Souza, J.A. de Oliveira, M.S. de Deus, M.G. da Silva, E. Franceschi, S.M. da Silva Egues, C. Dariva, Mathematical modeling and experimental esterification at supercritical conditions for biodiesel production in a tubular reactor, Energy Convers. Manag. 171 (2018) 1697–1703. doi:10.1016/j.enconman.2018.06.108.</w:t>
      </w:r>
    </w:p>
    <w:p w14:paraId="77245992"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[13]</w:t>
      </w:r>
      <w:r w:rsidRPr="006B0790">
        <w:rPr>
          <w:rFonts w:ascii="Times New Roman" w:hAnsi="Times New Roman"/>
          <w:noProof/>
          <w:szCs w:val="24"/>
        </w:rPr>
        <w:tab/>
        <w:t>C. Mazzocchia, G. Modica, A. Kaddouri, R. Nannicini, Fatty acid methyl esters synthesis from triglycerides over heterogeneous catalysts in the presence of microwaves, Comptes Rendus Chim. 7 (2004) 601–605. doi:10.1016/j.crci.2003.12.004.</w:t>
      </w:r>
    </w:p>
    <w:p w14:paraId="488D2D1A"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[14]</w:t>
      </w:r>
      <w:r w:rsidRPr="006B0790">
        <w:rPr>
          <w:rFonts w:ascii="Times New Roman" w:hAnsi="Times New Roman"/>
          <w:noProof/>
          <w:szCs w:val="24"/>
        </w:rPr>
        <w:tab/>
        <w:t>V. Lertsathapornsuk, R. Pairintra, K. Aryusuk, K. Krisnangkura, Microwave assisted in continuous biodiesel production from waste frying palm oil and its performance in a 100 kW diesel generator, Fuel Process. Technol. 89 (2008) 1330–1336. doi:10.1016/j.fuproc.2008.05.024.</w:t>
      </w:r>
    </w:p>
    <w:p w14:paraId="6B080A0C"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[15]</w:t>
      </w:r>
      <w:r w:rsidRPr="006B0790">
        <w:rPr>
          <w:rFonts w:ascii="Times New Roman" w:hAnsi="Times New Roman"/>
          <w:noProof/>
          <w:szCs w:val="24"/>
        </w:rPr>
        <w:tab/>
        <w:t>M. Aghbashlo, S. Hosseinpour, M. Tabatabaei, A. Dadak, Fuzzy modeling and optimization of the synthesis of biodiesel from waste cooking oil (WCO) by a low power, high frequency piezo-ultrasonic reactor, Energy. 132 (2017) 65–78. doi:10.1016/j.energy.2017.05.041.</w:t>
      </w:r>
    </w:p>
    <w:p w14:paraId="2E7652C4"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[16]</w:t>
      </w:r>
      <w:r w:rsidRPr="006B0790">
        <w:rPr>
          <w:rFonts w:ascii="Times New Roman" w:hAnsi="Times New Roman"/>
          <w:noProof/>
          <w:szCs w:val="24"/>
        </w:rPr>
        <w:tab/>
        <w:t>O. Farobie, Y. Matsumura, State of the art of biodiesel production under supercritical conditions, Prog. Energy Combust. Sci. 63 (2017) 173–203. doi:10.1016/j.pecs.2017.08.001.</w:t>
      </w:r>
    </w:p>
    <w:p w14:paraId="0C51EBF8"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[17]</w:t>
      </w:r>
      <w:r w:rsidRPr="006B0790">
        <w:rPr>
          <w:rFonts w:ascii="Times New Roman" w:hAnsi="Times New Roman"/>
          <w:noProof/>
          <w:szCs w:val="24"/>
        </w:rPr>
        <w:tab/>
        <w:t>S. Saka, D. Kusdiana, Biodiesel fuel from rapeseed oil as prepared in supercritical methanol, Fuel. 80 (2001) 225–231. doi:10.1016/S0016-2361(00)00083-1.</w:t>
      </w:r>
    </w:p>
    <w:p w14:paraId="3DD63680"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lastRenderedPageBreak/>
        <w:t>[18]</w:t>
      </w:r>
      <w:r w:rsidRPr="006B0790">
        <w:rPr>
          <w:rFonts w:ascii="Times New Roman" w:hAnsi="Times New Roman"/>
          <w:noProof/>
          <w:szCs w:val="24"/>
        </w:rPr>
        <w:tab/>
        <w:t>O. Farobie, Z.Y.M. Leow, T. Samanmulya, Y. Matsumura, New insights in biodiesel production using supercritical 1-propanol, Energy Convers. Manag. 124 (2016) 212–218. doi:10.1016/j.enconman.2016.07.021.</w:t>
      </w:r>
    </w:p>
    <w:p w14:paraId="5DF5A92F"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[19]</w:t>
      </w:r>
      <w:r w:rsidRPr="006B0790">
        <w:rPr>
          <w:rFonts w:ascii="Times New Roman" w:hAnsi="Times New Roman"/>
          <w:noProof/>
          <w:szCs w:val="24"/>
        </w:rPr>
        <w:tab/>
        <w:t>S. Ponnusamy, C. Li, P.D. Patil, Y. Sun, S. Deng, L. Jiang, T. Muppaneni, H.K. Reddy, Optimization of high-energy density biodiesel production from camelina sativa oil under supercritical 1-butanol conditions, Fuel. 135 (2014) 522–529. doi:10.1016/j.fuel.2014.06.072.</w:t>
      </w:r>
    </w:p>
    <w:p w14:paraId="3468645D"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[20]</w:t>
      </w:r>
      <w:r w:rsidRPr="006B0790">
        <w:rPr>
          <w:rFonts w:ascii="Times New Roman" w:hAnsi="Times New Roman"/>
          <w:noProof/>
          <w:szCs w:val="24"/>
        </w:rPr>
        <w:tab/>
        <w:t>O. Aboelazayem, M. Gadalla, B. Saha, Biodiesel production from waste cooking oil via supercritical methanol: Optimisation and reactor simulation, Renew. Energy. 124 (2018) 144–154. doi:10.1016/j.renene.2017.06.076.</w:t>
      </w:r>
    </w:p>
    <w:p w14:paraId="23DF1A08"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[21]</w:t>
      </w:r>
      <w:r w:rsidRPr="006B0790">
        <w:rPr>
          <w:rFonts w:ascii="Times New Roman" w:hAnsi="Times New Roman"/>
          <w:noProof/>
          <w:szCs w:val="24"/>
        </w:rPr>
        <w:tab/>
        <w:t>O. Aboelazayem, M. Gadalla, B. Saha, Valorisation of high acid value waste cooking oil into biodiesel using supercritical methanolysis: Experimental assessment and statistical optimisation on typical Egyptian feedstock, Energy. 162 (2018) 408–420. doi:10.1016/j.energy.2018.07.194.</w:t>
      </w:r>
    </w:p>
    <w:p w14:paraId="40F65B01"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[22]</w:t>
      </w:r>
      <w:r w:rsidRPr="006B0790">
        <w:rPr>
          <w:rFonts w:ascii="Times New Roman" w:hAnsi="Times New Roman"/>
          <w:noProof/>
          <w:szCs w:val="24"/>
        </w:rPr>
        <w:tab/>
        <w:t>S.M. Ghoreishi, P. Moein, Biodiesel synthesis from waste vegetable oil via transesterification reaction in supercritical methanol, J. Supercrit. Fluids. 76 (2013) 24–31. doi:10.1016/j.supflu.2013.01.011.</w:t>
      </w:r>
    </w:p>
    <w:p w14:paraId="460E14BF"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[23]</w:t>
      </w:r>
      <w:r w:rsidRPr="006B0790">
        <w:rPr>
          <w:rFonts w:ascii="Times New Roman" w:hAnsi="Times New Roman"/>
          <w:noProof/>
          <w:szCs w:val="24"/>
        </w:rPr>
        <w:tab/>
        <w:t>F.L. Martinovic, F.E. Kiss, R.D. Micic, M. Simikić, M.D. Tomić, Comparative techno-economic analysis of single-step and two-step biodiesel production with supercritical methanol based on process simulation, Chem. Eng. Res. Des. 132 (2018) 751–765. doi:10.1016/j.cherd.2018.02.024.</w:t>
      </w:r>
    </w:p>
    <w:p w14:paraId="253EC5FF"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[24]</w:t>
      </w:r>
      <w:r w:rsidRPr="006B0790">
        <w:rPr>
          <w:rFonts w:ascii="Times New Roman" w:hAnsi="Times New Roman"/>
          <w:noProof/>
          <w:szCs w:val="24"/>
        </w:rPr>
        <w:tab/>
        <w:t>W. Sakdasri, R. Sawangkeaw, S. Ngamprasertsith, Techno-economic analysis of biodiesel production from palm oil with supercritical methanol at a low molar ratio, Energy. 152 (2018) 144–153. doi:10.1016/j.energy.2018.03.125.</w:t>
      </w:r>
    </w:p>
    <w:p w14:paraId="743E7C9C"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[25]</w:t>
      </w:r>
      <w:r w:rsidRPr="006B0790">
        <w:rPr>
          <w:rFonts w:ascii="Times New Roman" w:hAnsi="Times New Roman"/>
          <w:noProof/>
          <w:szCs w:val="24"/>
        </w:rPr>
        <w:tab/>
        <w:t>D.C. Boffito, F. Galli, C. Pirola, C.L. Bianchi, G.S. Patience, Ultrasonic free fatty acids esterification in tobacco and canola oil, Ultrason. Sonochem. 21 (2014) 1969–1975. doi:10.1016/j.ultsonch.2014.01.026.</w:t>
      </w:r>
    </w:p>
    <w:p w14:paraId="1C3F569F"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[26]</w:t>
      </w:r>
      <w:r w:rsidRPr="006B0790">
        <w:rPr>
          <w:rFonts w:ascii="Times New Roman" w:hAnsi="Times New Roman"/>
          <w:noProof/>
          <w:szCs w:val="24"/>
        </w:rPr>
        <w:tab/>
        <w:t>D. Kim, J. Choi, G.J. Kim, S.K. Seol, S. Jung, Accelerated esterification of free fatty acid using pulsed microwaves, Bioresour. Technol. 102 (2011) 7229–7231. doi:10.1016/j.biortech.2011.04.074.</w:t>
      </w:r>
    </w:p>
    <w:p w14:paraId="44EAE59B"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[27]</w:t>
      </w:r>
      <w:r w:rsidRPr="006B0790">
        <w:rPr>
          <w:rFonts w:ascii="Times New Roman" w:hAnsi="Times New Roman"/>
          <w:noProof/>
          <w:szCs w:val="24"/>
        </w:rPr>
        <w:tab/>
        <w:t>R. Vengalil, R. Suresh, G.E. Kochimoolayil, R. Joseph, J.V. Antony, Esterification of free fatty acids in non- edible oils using partially sulfonated polystyrene for biodiesel feedstock, Ind. Crops Prod. 95 (2016) 66–74. doi:10.1016/j.indcrop.2016.09.060.</w:t>
      </w:r>
    </w:p>
    <w:p w14:paraId="02774EF8"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[28]</w:t>
      </w:r>
      <w:r w:rsidRPr="006B0790">
        <w:rPr>
          <w:rFonts w:ascii="Times New Roman" w:hAnsi="Times New Roman"/>
          <w:noProof/>
          <w:szCs w:val="24"/>
        </w:rPr>
        <w:tab/>
        <w:t>T. Jin, B. Wang, J. Zeng, C. Yang, Y. Wang, T. Fang, Esterification of free fatty acids with supercritical methanol for biodiesel production and related kinetic study, RSC Adv. 5 (2015) 52072–52078. doi:10.1039/c5ra03709c.</w:t>
      </w:r>
    </w:p>
    <w:p w14:paraId="361D2389"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[29]</w:t>
      </w:r>
      <w:r w:rsidRPr="006B0790">
        <w:rPr>
          <w:rFonts w:ascii="Times New Roman" w:hAnsi="Times New Roman"/>
          <w:noProof/>
          <w:szCs w:val="24"/>
        </w:rPr>
        <w:tab/>
        <w:t>O. Aboelazayem, M. Gadalla, B. Saha, Optimising Bidiesel Production from High Acid Value Waste Cooking Oil Using Supercritical Methanol, in: Eur. Biomass Conf. Exhib. Proceedings, EUBCE2017, (12-15 June), 2017: pp. 57–66. doi:10.18690/978-961-286-048-6.7.</w:t>
      </w:r>
    </w:p>
    <w:p w14:paraId="16E91564"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[30]</w:t>
      </w:r>
      <w:r w:rsidRPr="006B0790">
        <w:rPr>
          <w:rFonts w:ascii="Times New Roman" w:hAnsi="Times New Roman"/>
          <w:noProof/>
          <w:szCs w:val="24"/>
        </w:rPr>
        <w:tab/>
        <w:t>H. Zhang, Z. Wang, O. Liu, Development and validation of a GC-FID method for quantitative analysis of oleic acid and related fatty acids, J. Pharm. Anal. 5 (2015) 223–230. doi:10.1016/j.jpha.2015.01.005.</w:t>
      </w:r>
    </w:p>
    <w:p w14:paraId="06E666E9"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[31]</w:t>
      </w:r>
      <w:r w:rsidRPr="006B0790">
        <w:rPr>
          <w:rFonts w:ascii="Times New Roman" w:hAnsi="Times New Roman"/>
          <w:noProof/>
          <w:szCs w:val="24"/>
        </w:rPr>
        <w:tab/>
        <w:t xml:space="preserve">H. Zhang, Z. Wang, O. Liu, Development and validation of a GC-FID method for quantitative analysis of oleic acid and related fatty acids, J. Pharm. Anal. 5 (2015) </w:t>
      </w:r>
      <w:r w:rsidRPr="006B0790">
        <w:rPr>
          <w:rFonts w:ascii="Times New Roman" w:hAnsi="Times New Roman"/>
          <w:noProof/>
          <w:szCs w:val="24"/>
        </w:rPr>
        <w:lastRenderedPageBreak/>
        <w:t>223–230. doi:10.1016/j.jpha.2015.01.005.</w:t>
      </w:r>
    </w:p>
    <w:p w14:paraId="5006BA5B"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[32]</w:t>
      </w:r>
      <w:r w:rsidRPr="006B0790">
        <w:rPr>
          <w:rFonts w:ascii="Times New Roman" w:hAnsi="Times New Roman"/>
          <w:noProof/>
          <w:szCs w:val="24"/>
        </w:rPr>
        <w:tab/>
        <w:t>S.Z. Abidin, D. Patel, B. Saha, Quantitative analysis of fatty acids composition in the used cooking oil (UCO) by gas chromatography-mass spectrometry (GC-MS), Can. J. Chem. Eng. 91 (2013) 1896–1903. doi:10.1002/cjce.21848.</w:t>
      </w:r>
    </w:p>
    <w:p w14:paraId="2D281A5D"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[33]</w:t>
      </w:r>
      <w:r w:rsidRPr="006B0790">
        <w:rPr>
          <w:rFonts w:ascii="Times New Roman" w:hAnsi="Times New Roman"/>
          <w:noProof/>
          <w:szCs w:val="24"/>
        </w:rPr>
        <w:tab/>
        <w:t>I.M. Lokman, M. Goto, U. Rashid, Y.H. Taufiq-Yap, Sub- and supercritical esterification of palm fatty acid distillate with carbohydrate-derived solid acid catalyst, Chem. Eng. J. 284 (2016) 872–878. doi:10.1016/j.cej.2015.08.102.</w:t>
      </w:r>
    </w:p>
    <w:p w14:paraId="76882B70"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[34]</w:t>
      </w:r>
      <w:r w:rsidRPr="006B0790">
        <w:rPr>
          <w:rFonts w:ascii="Times New Roman" w:hAnsi="Times New Roman"/>
          <w:noProof/>
          <w:szCs w:val="24"/>
        </w:rPr>
        <w:tab/>
        <w:t>R. Alenezi, G.A. Leeke, J.M. Winterbottom, R.C.D. Santos, A.R. Khan, Esterification kinetics of free fatty acids with supercritical methanol for biodiesel production, Energy Convers. Manag. 51 (2010) 1055–1059. doi:10.1016/j.enconman.2009.12.009.</w:t>
      </w:r>
    </w:p>
    <w:p w14:paraId="60F756BB"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[35]</w:t>
      </w:r>
      <w:r w:rsidRPr="006B0790">
        <w:rPr>
          <w:rFonts w:ascii="Times New Roman" w:hAnsi="Times New Roman"/>
          <w:noProof/>
          <w:szCs w:val="24"/>
        </w:rPr>
        <w:tab/>
        <w:t>R.C. Narayan, G. Madras, Esterification of Sebacic Acid in Near-Critical and Supercritical Methanol, Ind. Eng. Chem. Res. 56 (2017) 2641–2649. doi:10.1021/acs.iecr.6b04769.</w:t>
      </w:r>
    </w:p>
    <w:p w14:paraId="0BC72545"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[36]</w:t>
      </w:r>
      <w:r w:rsidRPr="006B0790">
        <w:rPr>
          <w:rFonts w:ascii="Times New Roman" w:hAnsi="Times New Roman"/>
          <w:noProof/>
          <w:szCs w:val="24"/>
        </w:rPr>
        <w:tab/>
        <w:t>H. Han, W. Cao, J. Zhang, Preparation of biodiesel from soybean oil using supercritical methanol and CO2 as co-solvent, Process Biochem. 40 (2005) 3148–3151. doi:10.1016/j.procbio.2005.03.014.</w:t>
      </w:r>
    </w:p>
    <w:p w14:paraId="71ED79AB"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[37]</w:t>
      </w:r>
      <w:r w:rsidRPr="006B0790">
        <w:rPr>
          <w:rFonts w:ascii="Times New Roman" w:hAnsi="Times New Roman"/>
          <w:noProof/>
          <w:szCs w:val="24"/>
        </w:rPr>
        <w:tab/>
        <w:t>L.L. Tavlarides, X. Huang, J.Q. Bond, Y. Nan, J. Liu, Continuous esterification of oleic acid to ethyl oleate under sub/supercritical conditions over γ-Al 2 O 3, Appl. Catal. B Environ. 232 (2018) 155–163. doi:10.1016/j.apcatb.2018.03.050.</w:t>
      </w:r>
    </w:p>
    <w:p w14:paraId="3E617867"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[38]</w:t>
      </w:r>
      <w:r w:rsidRPr="006B0790">
        <w:rPr>
          <w:rFonts w:ascii="Times New Roman" w:hAnsi="Times New Roman"/>
          <w:noProof/>
          <w:szCs w:val="24"/>
        </w:rPr>
        <w:tab/>
        <w:t>A.T. Quitain, E.G. Mission, Y. Sumigawa, M. Sasaki, Supercritical carbon dioxide-mediated esterification in a microfluidic reactor, Chem. Eng. Process. - Process Intensif. 123 (2018) 168–173. doi:10.1016/j.cep.2017.11.002.</w:t>
      </w:r>
    </w:p>
    <w:p w14:paraId="3C54D4D2"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[39]</w:t>
      </w:r>
      <w:r w:rsidRPr="006B0790">
        <w:rPr>
          <w:rFonts w:ascii="Times New Roman" w:hAnsi="Times New Roman"/>
          <w:noProof/>
          <w:szCs w:val="24"/>
        </w:rPr>
        <w:tab/>
        <w:t>P.R.S. dos Santos, F.A.P. Voll, L.P. Ramos, M.L. Corazza, Esterification of fatty acids with supercritical ethanol in a continuous tubular reactor, J. Supercrit. Fluids. 126 (2017) 25–36. doi:10.1016/j.supflu.2017.03.002.</w:t>
      </w:r>
    </w:p>
    <w:p w14:paraId="1D75481E"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[40]</w:t>
      </w:r>
      <w:r w:rsidRPr="006B0790">
        <w:rPr>
          <w:rFonts w:ascii="Times New Roman" w:hAnsi="Times New Roman"/>
          <w:noProof/>
          <w:szCs w:val="24"/>
        </w:rPr>
        <w:tab/>
        <w:t>O. Nur Syazwani, M. Lokman Ibrahim, Wahyudiono, H. Kanda, M. Goto, Y.H. Taufiq-Yap, Esterification of high free fatty acids in supercritical methanol using sulfated angel wing shells as catalyst, J. Supercrit. Fluids. 124 (2017) 1–9. doi:10.1016/j.supflu.2017.01.002.</w:t>
      </w:r>
    </w:p>
    <w:p w14:paraId="375C79D8"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[41]</w:t>
      </w:r>
      <w:r w:rsidRPr="006B0790">
        <w:rPr>
          <w:rFonts w:ascii="Times New Roman" w:hAnsi="Times New Roman"/>
          <w:noProof/>
          <w:szCs w:val="24"/>
        </w:rPr>
        <w:tab/>
        <w:t>M.D. Kostić, A. V. Veličković, N.M. Joković, O.S. Stamenković, V.B. Veljković, Optimization and kinetic modeling of esterification of the oil obtained from waste plum stones as a pretreatment step in biodiesel production, Waste Manag. 48 (2016) 619–629. doi:10.1016/j.wasman.2015.11.052.</w:t>
      </w:r>
    </w:p>
    <w:p w14:paraId="71BB303A" w14:textId="77777777" w:rsidR="006B0790" w:rsidRPr="006B0790" w:rsidRDefault="006B0790" w:rsidP="006B0790">
      <w:pPr>
        <w:widowControl w:val="0"/>
        <w:autoSpaceDE w:val="0"/>
        <w:autoSpaceDN w:val="0"/>
        <w:adjustRightInd w:val="0"/>
        <w:spacing w:after="0"/>
        <w:ind w:left="640" w:hanging="640"/>
        <w:rPr>
          <w:rFonts w:ascii="Times New Roman" w:hAnsi="Times New Roman"/>
          <w:noProof/>
          <w:szCs w:val="24"/>
        </w:rPr>
      </w:pPr>
      <w:r w:rsidRPr="006B0790">
        <w:rPr>
          <w:rFonts w:ascii="Times New Roman" w:hAnsi="Times New Roman"/>
          <w:noProof/>
          <w:szCs w:val="24"/>
        </w:rPr>
        <w:t>[42]</w:t>
      </w:r>
      <w:r w:rsidRPr="006B0790">
        <w:rPr>
          <w:rFonts w:ascii="Times New Roman" w:hAnsi="Times New Roman"/>
          <w:noProof/>
          <w:szCs w:val="24"/>
        </w:rPr>
        <w:tab/>
        <w:t>C. Muthukumaran, R. Praniesh, P. Navamani, R. Swathi, G. Sharmila, N. Manoj Kumar, Process optimization and kinetic modeling of biodiesel production using non-edible Madhuca indica oil, Fuel. 195 (2017) 217–225. doi:10.1016/j.fuel.2017.01.060.</w:t>
      </w:r>
    </w:p>
    <w:p w14:paraId="520E50A3" w14:textId="4D3ED129" w:rsidR="00916556" w:rsidRDefault="006B0790" w:rsidP="00E91E23">
      <w:pPr>
        <w:widowControl w:val="0"/>
        <w:autoSpaceDE w:val="0"/>
        <w:autoSpaceDN w:val="0"/>
        <w:adjustRightInd w:val="0"/>
        <w:spacing w:after="0"/>
        <w:ind w:left="640" w:hanging="640"/>
        <w:rPr>
          <w:rFonts w:ascii="Times New Roman" w:hAnsi="Times New Roman"/>
          <w:b/>
          <w:color w:val="000000" w:themeColor="text1"/>
          <w:szCs w:val="24"/>
        </w:rPr>
      </w:pPr>
      <w:r w:rsidRPr="006B0790">
        <w:rPr>
          <w:rFonts w:ascii="Times New Roman" w:hAnsi="Times New Roman"/>
          <w:noProof/>
          <w:szCs w:val="24"/>
        </w:rPr>
        <w:t>[43]</w:t>
      </w:r>
      <w:r w:rsidRPr="006B0790">
        <w:rPr>
          <w:rFonts w:ascii="Times New Roman" w:hAnsi="Times New Roman"/>
          <w:noProof/>
          <w:szCs w:val="24"/>
        </w:rPr>
        <w:tab/>
        <w:t>R. Saada, O. AboElazayem, S. Kellici, T. Heil, D. Morgan, G.I. Lampronti, B. Saha, Greener synthesis of dimethyl carbonate using a novel tin-zirconia/graphene nanocomposite catalyst, Appl. Catal. B Environ. 226 (2018) 451–462. doi:10.1016/j.apcatb.2017.12.081.</w:t>
      </w:r>
      <w:r w:rsidR="00313356">
        <w:rPr>
          <w:rFonts w:ascii="Times New Roman" w:hAnsi="Times New Roman"/>
          <w:b/>
          <w:color w:val="000000" w:themeColor="text1"/>
          <w:szCs w:val="24"/>
        </w:rPr>
        <w:fldChar w:fldCharType="end"/>
      </w:r>
    </w:p>
    <w:p w14:paraId="7DEAE24A" w14:textId="77777777" w:rsidR="00E91E23" w:rsidRPr="00267822" w:rsidRDefault="00E91E23" w:rsidP="00E91E23">
      <w:pPr>
        <w:widowControl w:val="0"/>
        <w:autoSpaceDE w:val="0"/>
        <w:autoSpaceDN w:val="0"/>
        <w:adjustRightInd w:val="0"/>
        <w:spacing w:after="0"/>
        <w:ind w:left="640" w:hanging="640"/>
        <w:rPr>
          <w:rFonts w:ascii="Times New Roman" w:hAnsi="Times New Roman"/>
          <w:b/>
          <w:color w:val="000000" w:themeColor="text1"/>
          <w:szCs w:val="24"/>
        </w:rPr>
      </w:pPr>
    </w:p>
    <w:sectPr w:rsidR="00E91E23" w:rsidRPr="00267822" w:rsidSect="006B4902">
      <w:pgSz w:w="12240" w:h="15840"/>
      <w:pgMar w:top="1699" w:right="1699" w:bottom="1699" w:left="1699"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2C014" w14:textId="77777777" w:rsidR="003376B7" w:rsidRDefault="003376B7" w:rsidP="00174C99">
      <w:pPr>
        <w:spacing w:after="0"/>
      </w:pPr>
      <w:r>
        <w:separator/>
      </w:r>
    </w:p>
  </w:endnote>
  <w:endnote w:type="continuationSeparator" w:id="0">
    <w:p w14:paraId="0508C438" w14:textId="77777777" w:rsidR="003376B7" w:rsidRDefault="003376B7" w:rsidP="00174C99">
      <w:pPr>
        <w:spacing w:after="0"/>
      </w:pPr>
      <w:r>
        <w:continuationSeparator/>
      </w:r>
    </w:p>
  </w:endnote>
  <w:endnote w:type="continuationNotice" w:id="1">
    <w:p w14:paraId="3B2910B9" w14:textId="77777777" w:rsidR="003376B7" w:rsidRDefault="003376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A7731" w14:textId="6158C215" w:rsidR="000B5F34" w:rsidRDefault="000B5F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79E6">
      <w:rPr>
        <w:rStyle w:val="PageNumber"/>
        <w:noProof/>
      </w:rPr>
      <w:t>21</w:t>
    </w:r>
    <w:r>
      <w:rPr>
        <w:rStyle w:val="PageNumber"/>
      </w:rPr>
      <w:fldChar w:fldCharType="end"/>
    </w:r>
  </w:p>
  <w:p w14:paraId="51FB4AFF" w14:textId="77777777" w:rsidR="000B5F34" w:rsidRDefault="000B5F3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E20C1" w14:textId="77777777" w:rsidR="000B5F34" w:rsidRDefault="000B5F34" w:rsidP="006B4902">
    <w:pPr>
      <w:tabs>
        <w:tab w:val="left" w:pos="2495"/>
      </w:tabs>
      <w:autoSpaceDE w:val="0"/>
      <w:autoSpaceDN w:val="0"/>
      <w:adjustRightInd w:val="0"/>
      <w:spacing w:after="0" w:line="360" w:lineRule="auto"/>
      <w:jc w:val="left"/>
      <w:rPr>
        <w:rFonts w:ascii="Times New Roman" w:eastAsiaTheme="minorHAnsi" w:hAnsi="Times New Roman"/>
        <w:b/>
        <w:bCs/>
        <w:sz w:val="20"/>
      </w:rPr>
    </w:pPr>
    <w:r>
      <w:rPr>
        <w:rFonts w:ascii="Times New Roman" w:eastAsiaTheme="minorHAnsi" w:hAnsi="Times New Roman"/>
        <w:b/>
        <w:bCs/>
        <w:sz w:val="20"/>
      </w:rPr>
      <w:t>Corresponding Author</w:t>
    </w:r>
    <w:r>
      <w:rPr>
        <w:rFonts w:ascii="Times New Roman" w:eastAsiaTheme="minorHAnsi" w:hAnsi="Times New Roman"/>
        <w:b/>
        <w:bCs/>
        <w:sz w:val="20"/>
      </w:rPr>
      <w:tab/>
    </w:r>
  </w:p>
  <w:p w14:paraId="291B3986" w14:textId="77777777" w:rsidR="000B5F34" w:rsidRPr="00102D71" w:rsidRDefault="000B5F34" w:rsidP="006B4902">
    <w:pPr>
      <w:pStyle w:val="Footer"/>
    </w:pPr>
    <w:r>
      <w:rPr>
        <w:rFonts w:ascii="Times New Roman" w:eastAsiaTheme="minorHAnsi" w:hAnsi="Times New Roman"/>
        <w:sz w:val="20"/>
      </w:rPr>
      <w:t>*</w:t>
    </w:r>
    <w:r>
      <w:rPr>
        <w:rFonts w:eastAsiaTheme="minorHAnsi" w:cs="Times"/>
        <w:sz w:val="20"/>
      </w:rPr>
      <w:t>(</w:t>
    </w:r>
    <w:r>
      <w:rPr>
        <w:rFonts w:ascii="Times New Roman" w:eastAsiaTheme="minorHAnsi" w:hAnsi="Times New Roman"/>
        <w:sz w:val="20"/>
      </w:rPr>
      <w:t xml:space="preserve">B. </w:t>
    </w:r>
    <w:r w:rsidRPr="00FA340D">
      <w:rPr>
        <w:rFonts w:eastAsiaTheme="minorHAnsi" w:cs="Times"/>
        <w:sz w:val="20"/>
      </w:rPr>
      <w:t xml:space="preserve">Saha), </w:t>
    </w:r>
    <w:r>
      <w:rPr>
        <w:rFonts w:eastAsiaTheme="minorHAnsi" w:cs="Times"/>
        <w:sz w:val="20"/>
      </w:rPr>
      <w:t xml:space="preserve">Centre for Energy and Environment Research, School of Engineering, London South Bank University, 103 Borough Road, London, SE1 0AA, UK. Email: </w:t>
    </w:r>
    <w:hyperlink r:id="rId1" w:history="1">
      <w:r>
        <w:rPr>
          <w:rFonts w:eastAsiaTheme="minorHAnsi" w:cs="Times"/>
          <w:color w:val="0000FF"/>
          <w:sz w:val="20"/>
          <w:u w:val="single"/>
        </w:rPr>
        <w:t>b.saha@lsbu.ac.uk</w:t>
      </w:r>
    </w:hyperlink>
    <w:r>
      <w:rPr>
        <w:rFonts w:eastAsiaTheme="minorHAnsi" w:cs="Times"/>
        <w:sz w:val="20"/>
      </w:rPr>
      <w:t>; Telephone number: +44 (0) 20 7815 7190</w:t>
    </w:r>
  </w:p>
  <w:sdt>
    <w:sdtPr>
      <w:id w:val="201759309"/>
      <w:docPartObj>
        <w:docPartGallery w:val="Page Numbers (Bottom of Page)"/>
        <w:docPartUnique/>
      </w:docPartObj>
    </w:sdtPr>
    <w:sdtEndPr>
      <w:rPr>
        <w:noProof/>
      </w:rPr>
    </w:sdtEndPr>
    <w:sdtContent>
      <w:p w14:paraId="2C82BFC0" w14:textId="42153916" w:rsidR="000B5F34" w:rsidRDefault="000B5F34">
        <w:pPr>
          <w:pStyle w:val="Footer"/>
          <w:jc w:val="right"/>
        </w:pPr>
        <w:r>
          <w:fldChar w:fldCharType="begin"/>
        </w:r>
        <w:r>
          <w:instrText xml:space="preserve"> PAGE   \* MERGEFORMAT </w:instrText>
        </w:r>
        <w:r>
          <w:fldChar w:fldCharType="separate"/>
        </w:r>
        <w:r w:rsidR="007A79E6">
          <w:rPr>
            <w:noProof/>
          </w:rPr>
          <w:t>1</w:t>
        </w:r>
        <w:r>
          <w:rPr>
            <w:noProof/>
          </w:rPr>
          <w:fldChar w:fldCharType="end"/>
        </w:r>
      </w:p>
    </w:sdtContent>
  </w:sdt>
  <w:p w14:paraId="7FD2C5BA" w14:textId="77777777" w:rsidR="000B5F34" w:rsidRDefault="000B5F3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28036" w14:textId="77777777" w:rsidR="000B5F34" w:rsidRDefault="000B5F34" w:rsidP="006B4902">
    <w:pPr>
      <w:pStyle w:val="Footer"/>
      <w:ind w:right="360"/>
    </w:pPr>
    <w:r>
      <w:t>List of Abbreviations:</w:t>
    </w:r>
  </w:p>
  <w:p w14:paraId="0B4D5D01" w14:textId="48E98C84" w:rsidR="000B5F34" w:rsidRPr="00C359BF" w:rsidRDefault="000B5F34" w:rsidP="0099162A">
    <w:pPr>
      <w:rPr>
        <w:rFonts w:asciiTheme="majorBidi" w:hAnsiTheme="majorBidi" w:cstheme="majorBidi"/>
      </w:rPr>
    </w:pPr>
    <w:r>
      <w:rPr>
        <w:rFonts w:asciiTheme="majorBidi" w:hAnsiTheme="majorBidi" w:cstheme="majorBidi"/>
      </w:rPr>
      <w:t xml:space="preserve">GC: Gas chromatography; FFA: Free Fatty Acid; </w:t>
    </w:r>
    <w:bookmarkStart w:id="15" w:name="OLE_LINK290"/>
    <w:r w:rsidRPr="006E7AA7">
      <w:rPr>
        <w:rFonts w:asciiTheme="majorBidi" w:hAnsiTheme="majorBidi" w:cstheme="majorBidi"/>
      </w:rPr>
      <w:t>WCO</w:t>
    </w:r>
    <w:r>
      <w:rPr>
        <w:rFonts w:asciiTheme="majorBidi" w:hAnsiTheme="majorBidi" w:cstheme="majorBidi"/>
      </w:rPr>
      <w:t>: Waste cooking oil</w:t>
    </w:r>
    <w:bookmarkEnd w:id="15"/>
    <w:r>
      <w:rPr>
        <w:rFonts w:asciiTheme="majorBidi" w:hAnsiTheme="majorBidi" w:cstheme="majorBidi"/>
      </w:rPr>
      <w:t xml:space="preserve">; FID: Flame ionisation detector; </w:t>
    </w:r>
    <w:r w:rsidRPr="006E7AA7">
      <w:rPr>
        <w:rFonts w:asciiTheme="majorBidi" w:hAnsiTheme="majorBidi" w:cstheme="majorBidi"/>
      </w:rPr>
      <w:t>FAME</w:t>
    </w:r>
    <w:r>
      <w:rPr>
        <w:rFonts w:asciiTheme="majorBidi" w:hAnsiTheme="majorBidi" w:cstheme="majorBidi"/>
      </w:rPr>
      <w:t>:</w:t>
    </w:r>
    <w:r w:rsidRPr="006E7AA7">
      <w:rPr>
        <w:rFonts w:asciiTheme="majorBidi" w:hAnsiTheme="majorBidi" w:cstheme="majorBidi"/>
      </w:rPr>
      <w:t xml:space="preserve"> fatty acids methyl esters; RSM</w:t>
    </w:r>
    <w:r>
      <w:rPr>
        <w:rFonts w:asciiTheme="majorBidi" w:hAnsiTheme="majorBidi" w:cstheme="majorBidi"/>
      </w:rPr>
      <w:t>:</w:t>
    </w:r>
    <w:r w:rsidRPr="006E7AA7">
      <w:rPr>
        <w:rFonts w:asciiTheme="majorBidi" w:hAnsiTheme="majorBidi" w:cstheme="majorBidi"/>
      </w:rPr>
      <w:t xml:space="preserve"> response surface methodology; </w:t>
    </w:r>
    <w:r>
      <w:rPr>
        <w:rFonts w:asciiTheme="majorBidi" w:hAnsiTheme="majorBidi" w:cstheme="majorBidi"/>
      </w:rPr>
      <w:t>CC</w:t>
    </w:r>
    <w:r w:rsidRPr="006E7AA7">
      <w:rPr>
        <w:rFonts w:asciiTheme="majorBidi" w:hAnsiTheme="majorBidi" w:cstheme="majorBidi"/>
      </w:rPr>
      <w:t>D</w:t>
    </w:r>
    <w:r>
      <w:rPr>
        <w:rFonts w:asciiTheme="majorBidi" w:hAnsiTheme="majorBidi" w:cstheme="majorBidi"/>
      </w:rPr>
      <w:t>:</w:t>
    </w:r>
    <w:r w:rsidRPr="006E7AA7">
      <w:rPr>
        <w:rFonts w:asciiTheme="majorBidi" w:hAnsiTheme="majorBidi" w:cstheme="majorBidi"/>
      </w:rPr>
      <w:t xml:space="preserve"> </w:t>
    </w:r>
    <w:r>
      <w:rPr>
        <w:rFonts w:asciiTheme="majorBidi" w:hAnsiTheme="majorBidi" w:cstheme="majorBidi"/>
      </w:rPr>
      <w:t>Central Composite</w:t>
    </w:r>
    <w:r w:rsidRPr="006E7AA7">
      <w:rPr>
        <w:rFonts w:asciiTheme="majorBidi" w:hAnsiTheme="majorBidi" w:cstheme="majorBidi"/>
      </w:rPr>
      <w:t xml:space="preserve"> design;</w:t>
    </w:r>
    <w:r>
      <w:rPr>
        <w:rFonts w:asciiTheme="majorBidi" w:hAnsiTheme="majorBidi" w:cstheme="majorBidi"/>
      </w:rPr>
      <w:t xml:space="preserve"> </w:t>
    </w:r>
    <w:r w:rsidRPr="006E7AA7">
      <w:rPr>
        <w:rFonts w:asciiTheme="majorBidi" w:hAnsiTheme="majorBidi" w:cstheme="majorBidi"/>
      </w:rPr>
      <w:t>ANOVA</w:t>
    </w:r>
    <w:r>
      <w:rPr>
        <w:rFonts w:asciiTheme="majorBidi" w:hAnsiTheme="majorBidi" w:cstheme="majorBidi"/>
      </w:rPr>
      <w:t>:</w:t>
    </w:r>
    <w:r w:rsidRPr="006E7AA7">
      <w:rPr>
        <w:rFonts w:asciiTheme="majorBidi" w:hAnsiTheme="majorBidi" w:cstheme="majorBidi"/>
      </w:rPr>
      <w:t xml:space="preserve"> analysis of variance; </w:t>
    </w:r>
    <w:bookmarkStart w:id="16" w:name="OLE_LINK291"/>
    <w:bookmarkStart w:id="17" w:name="OLE_LINK292"/>
    <w:r>
      <w:rPr>
        <w:rFonts w:asciiTheme="majorBidi" w:hAnsiTheme="majorBidi" w:cstheme="majorBidi"/>
      </w:rPr>
      <w:t xml:space="preserve">PEG: Polyethylene glycol; TAP: Terephalic acid; BBD: Box-Bhnken design; </w:t>
    </w:r>
    <w:bookmarkEnd w:id="16"/>
    <w:bookmarkEnd w:id="17"/>
    <w:r>
      <w:rPr>
        <w:rFonts w:asciiTheme="majorBidi" w:hAnsiTheme="majorBidi" w:cstheme="majorBidi"/>
      </w:rPr>
      <w:t>R</w:t>
    </w:r>
    <w:r>
      <w:rPr>
        <w:rFonts w:asciiTheme="majorBidi" w:hAnsiTheme="majorBidi" w:cstheme="majorBidi"/>
        <w:vertAlign w:val="superscript"/>
      </w:rPr>
      <w:t>2</w:t>
    </w:r>
    <w:r>
      <w:rPr>
        <w:rFonts w:asciiTheme="majorBidi" w:hAnsiTheme="majorBidi" w:cstheme="majorBidi"/>
      </w:rPr>
      <w:t xml:space="preserve">: Coefficient of Correlation; 2FI: Two Factors Interactions; OFAT: one factor at a time; </w:t>
    </w:r>
    <w:r>
      <w:t>CH</w:t>
    </w:r>
    <w:r w:rsidRPr="00246152">
      <w:rPr>
        <w:vertAlign w:val="subscript"/>
      </w:rPr>
      <w:t>3</w:t>
    </w:r>
    <w:r>
      <w:t>OK: potassium methoxide; CH</w:t>
    </w:r>
    <w:r w:rsidRPr="00246152">
      <w:rPr>
        <w:vertAlign w:val="subscript"/>
      </w:rPr>
      <w:t>3</w:t>
    </w:r>
    <w:r>
      <w:t>ONa: sodium methoxide.</w:t>
    </w:r>
  </w:p>
  <w:sdt>
    <w:sdtPr>
      <w:id w:val="-997571065"/>
      <w:docPartObj>
        <w:docPartGallery w:val="Page Numbers (Bottom of Page)"/>
        <w:docPartUnique/>
      </w:docPartObj>
    </w:sdtPr>
    <w:sdtEndPr>
      <w:rPr>
        <w:noProof/>
      </w:rPr>
    </w:sdtEndPr>
    <w:sdtContent>
      <w:p w14:paraId="06BAE62E" w14:textId="668BFFCD" w:rsidR="000B5F34" w:rsidRDefault="000B5F34">
        <w:pPr>
          <w:pStyle w:val="Footer"/>
          <w:jc w:val="right"/>
        </w:pPr>
        <w:r>
          <w:fldChar w:fldCharType="begin"/>
        </w:r>
        <w:r>
          <w:instrText xml:space="preserve"> PAGE   \* MERGEFORMAT </w:instrText>
        </w:r>
        <w:r>
          <w:fldChar w:fldCharType="separate"/>
        </w:r>
        <w:r w:rsidR="007A79E6">
          <w:rPr>
            <w:noProof/>
          </w:rPr>
          <w:t>2</w:t>
        </w:r>
        <w:r>
          <w:rPr>
            <w:noProof/>
          </w:rPr>
          <w:fldChar w:fldCharType="end"/>
        </w:r>
      </w:p>
    </w:sdtContent>
  </w:sdt>
  <w:p w14:paraId="3FB99602" w14:textId="77777777" w:rsidR="000B5F34" w:rsidRDefault="000B5F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BDCFE" w14:textId="77777777" w:rsidR="003376B7" w:rsidRDefault="003376B7" w:rsidP="00174C99">
      <w:pPr>
        <w:spacing w:after="0"/>
      </w:pPr>
      <w:r>
        <w:separator/>
      </w:r>
    </w:p>
  </w:footnote>
  <w:footnote w:type="continuationSeparator" w:id="0">
    <w:p w14:paraId="69B2FBDD" w14:textId="77777777" w:rsidR="003376B7" w:rsidRDefault="003376B7" w:rsidP="00174C99">
      <w:pPr>
        <w:spacing w:after="0"/>
      </w:pPr>
      <w:r>
        <w:continuationSeparator/>
      </w:r>
    </w:p>
  </w:footnote>
  <w:footnote w:type="continuationNotice" w:id="1">
    <w:p w14:paraId="353C7359" w14:textId="77777777" w:rsidR="003376B7" w:rsidRDefault="003376B7">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F1EC5" w14:textId="77777777" w:rsidR="000B5F34" w:rsidRDefault="000B5F3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2E0F"/>
    <w:multiLevelType w:val="hybridMultilevel"/>
    <w:tmpl w:val="53346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267E4"/>
    <w:multiLevelType w:val="hybridMultilevel"/>
    <w:tmpl w:val="DFAC8766"/>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57962"/>
    <w:multiLevelType w:val="hybridMultilevel"/>
    <w:tmpl w:val="E86050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25AA8"/>
    <w:multiLevelType w:val="hybridMultilevel"/>
    <w:tmpl w:val="75803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C1018F"/>
    <w:multiLevelType w:val="hybridMultilevel"/>
    <w:tmpl w:val="23A620F2"/>
    <w:lvl w:ilvl="0" w:tplc="42CE43B0">
      <w:start w:val="3"/>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C91253"/>
    <w:multiLevelType w:val="hybridMultilevel"/>
    <w:tmpl w:val="5D52726A"/>
    <w:lvl w:ilvl="0" w:tplc="49387D60">
      <w:start w:val="3"/>
      <w:numFmt w:val="bullet"/>
      <w:lvlText w:val="-"/>
      <w:lvlJc w:val="left"/>
      <w:pPr>
        <w:ind w:left="562" w:hanging="360"/>
      </w:pPr>
      <w:rPr>
        <w:rFonts w:ascii="Times" w:eastAsia="Times New Roman" w:hAnsi="Times" w:cs="Times" w:hint="default"/>
      </w:rPr>
    </w:lvl>
    <w:lvl w:ilvl="1" w:tplc="08090003" w:tentative="1">
      <w:start w:val="1"/>
      <w:numFmt w:val="bullet"/>
      <w:lvlText w:val="o"/>
      <w:lvlJc w:val="left"/>
      <w:pPr>
        <w:ind w:left="1282" w:hanging="360"/>
      </w:pPr>
      <w:rPr>
        <w:rFonts w:ascii="Courier New" w:hAnsi="Courier New" w:cs="Courier New" w:hint="default"/>
      </w:rPr>
    </w:lvl>
    <w:lvl w:ilvl="2" w:tplc="08090005" w:tentative="1">
      <w:start w:val="1"/>
      <w:numFmt w:val="bullet"/>
      <w:lvlText w:val=""/>
      <w:lvlJc w:val="left"/>
      <w:pPr>
        <w:ind w:left="2002" w:hanging="360"/>
      </w:pPr>
      <w:rPr>
        <w:rFonts w:ascii="Wingdings" w:hAnsi="Wingdings" w:hint="default"/>
      </w:rPr>
    </w:lvl>
    <w:lvl w:ilvl="3" w:tplc="08090001" w:tentative="1">
      <w:start w:val="1"/>
      <w:numFmt w:val="bullet"/>
      <w:lvlText w:val=""/>
      <w:lvlJc w:val="left"/>
      <w:pPr>
        <w:ind w:left="2722" w:hanging="360"/>
      </w:pPr>
      <w:rPr>
        <w:rFonts w:ascii="Symbol" w:hAnsi="Symbol" w:hint="default"/>
      </w:rPr>
    </w:lvl>
    <w:lvl w:ilvl="4" w:tplc="08090003" w:tentative="1">
      <w:start w:val="1"/>
      <w:numFmt w:val="bullet"/>
      <w:lvlText w:val="o"/>
      <w:lvlJc w:val="left"/>
      <w:pPr>
        <w:ind w:left="3442" w:hanging="360"/>
      </w:pPr>
      <w:rPr>
        <w:rFonts w:ascii="Courier New" w:hAnsi="Courier New" w:cs="Courier New" w:hint="default"/>
      </w:rPr>
    </w:lvl>
    <w:lvl w:ilvl="5" w:tplc="08090005" w:tentative="1">
      <w:start w:val="1"/>
      <w:numFmt w:val="bullet"/>
      <w:lvlText w:val=""/>
      <w:lvlJc w:val="left"/>
      <w:pPr>
        <w:ind w:left="4162" w:hanging="360"/>
      </w:pPr>
      <w:rPr>
        <w:rFonts w:ascii="Wingdings" w:hAnsi="Wingdings" w:hint="default"/>
      </w:rPr>
    </w:lvl>
    <w:lvl w:ilvl="6" w:tplc="08090001" w:tentative="1">
      <w:start w:val="1"/>
      <w:numFmt w:val="bullet"/>
      <w:lvlText w:val=""/>
      <w:lvlJc w:val="left"/>
      <w:pPr>
        <w:ind w:left="4882" w:hanging="360"/>
      </w:pPr>
      <w:rPr>
        <w:rFonts w:ascii="Symbol" w:hAnsi="Symbol" w:hint="default"/>
      </w:rPr>
    </w:lvl>
    <w:lvl w:ilvl="7" w:tplc="08090003" w:tentative="1">
      <w:start w:val="1"/>
      <w:numFmt w:val="bullet"/>
      <w:lvlText w:val="o"/>
      <w:lvlJc w:val="left"/>
      <w:pPr>
        <w:ind w:left="5602" w:hanging="360"/>
      </w:pPr>
      <w:rPr>
        <w:rFonts w:ascii="Courier New" w:hAnsi="Courier New" w:cs="Courier New" w:hint="default"/>
      </w:rPr>
    </w:lvl>
    <w:lvl w:ilvl="8" w:tplc="08090005" w:tentative="1">
      <w:start w:val="1"/>
      <w:numFmt w:val="bullet"/>
      <w:lvlText w:val=""/>
      <w:lvlJc w:val="left"/>
      <w:pPr>
        <w:ind w:left="6322" w:hanging="360"/>
      </w:pPr>
      <w:rPr>
        <w:rFonts w:ascii="Wingdings" w:hAnsi="Wingdings" w:hint="default"/>
      </w:rPr>
    </w:lvl>
  </w:abstractNum>
  <w:abstractNum w:abstractNumId="6" w15:restartNumberingAfterBreak="0">
    <w:nsid w:val="42700CD3"/>
    <w:multiLevelType w:val="hybridMultilevel"/>
    <w:tmpl w:val="7EA04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6F6EAD"/>
    <w:multiLevelType w:val="hybridMultilevel"/>
    <w:tmpl w:val="49F46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034D5"/>
    <w:multiLevelType w:val="hybridMultilevel"/>
    <w:tmpl w:val="2224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2D4CED"/>
    <w:multiLevelType w:val="hybridMultilevel"/>
    <w:tmpl w:val="B770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C40EB1"/>
    <w:multiLevelType w:val="multilevel"/>
    <w:tmpl w:val="B816C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E87616"/>
    <w:multiLevelType w:val="hybridMultilevel"/>
    <w:tmpl w:val="E248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93776C"/>
    <w:multiLevelType w:val="hybridMultilevel"/>
    <w:tmpl w:val="8A1C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3"/>
  </w:num>
  <w:num w:numId="4">
    <w:abstractNumId w:val="8"/>
  </w:num>
  <w:num w:numId="5">
    <w:abstractNumId w:val="7"/>
  </w:num>
  <w:num w:numId="6">
    <w:abstractNumId w:val="6"/>
  </w:num>
  <w:num w:numId="7">
    <w:abstractNumId w:val="0"/>
  </w:num>
  <w:num w:numId="8">
    <w:abstractNumId w:val="4"/>
  </w:num>
  <w:num w:numId="9">
    <w:abstractNumId w:val="5"/>
  </w:num>
  <w:num w:numId="10">
    <w:abstractNumId w:val="1"/>
  </w:num>
  <w:num w:numId="11">
    <w:abstractNumId w:val="10"/>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UwMrI0MTU3NLI0sDRU0lEKTi0uzszPAykwrgUAyWIYVywAAAA="/>
  </w:docVars>
  <w:rsids>
    <w:rsidRoot w:val="00174C99"/>
    <w:rsid w:val="0000223D"/>
    <w:rsid w:val="00003F5D"/>
    <w:rsid w:val="00004590"/>
    <w:rsid w:val="00004EC0"/>
    <w:rsid w:val="0000547A"/>
    <w:rsid w:val="00007A0F"/>
    <w:rsid w:val="00014BE2"/>
    <w:rsid w:val="000153C7"/>
    <w:rsid w:val="00023074"/>
    <w:rsid w:val="00027C7E"/>
    <w:rsid w:val="00030AF8"/>
    <w:rsid w:val="00032AA9"/>
    <w:rsid w:val="0003481C"/>
    <w:rsid w:val="000357D3"/>
    <w:rsid w:val="00037B52"/>
    <w:rsid w:val="00040F7E"/>
    <w:rsid w:val="00043434"/>
    <w:rsid w:val="00050746"/>
    <w:rsid w:val="00052D5B"/>
    <w:rsid w:val="00056377"/>
    <w:rsid w:val="00063B9A"/>
    <w:rsid w:val="00065C90"/>
    <w:rsid w:val="000676B4"/>
    <w:rsid w:val="00070EC0"/>
    <w:rsid w:val="00071B17"/>
    <w:rsid w:val="00071C7D"/>
    <w:rsid w:val="00071D16"/>
    <w:rsid w:val="00072239"/>
    <w:rsid w:val="00080EDE"/>
    <w:rsid w:val="00081A35"/>
    <w:rsid w:val="00082707"/>
    <w:rsid w:val="00084C0D"/>
    <w:rsid w:val="00090C82"/>
    <w:rsid w:val="0009194F"/>
    <w:rsid w:val="000931BE"/>
    <w:rsid w:val="00093613"/>
    <w:rsid w:val="00095204"/>
    <w:rsid w:val="00097AD7"/>
    <w:rsid w:val="000B16B7"/>
    <w:rsid w:val="000B32FE"/>
    <w:rsid w:val="000B5B08"/>
    <w:rsid w:val="000B5F34"/>
    <w:rsid w:val="000B7AB4"/>
    <w:rsid w:val="000B7F48"/>
    <w:rsid w:val="000C362A"/>
    <w:rsid w:val="000C38F2"/>
    <w:rsid w:val="000C4107"/>
    <w:rsid w:val="000C4D1D"/>
    <w:rsid w:val="000D0B1E"/>
    <w:rsid w:val="000D181A"/>
    <w:rsid w:val="000D207C"/>
    <w:rsid w:val="000D6234"/>
    <w:rsid w:val="000E1F2A"/>
    <w:rsid w:val="000E1FCA"/>
    <w:rsid w:val="000E243E"/>
    <w:rsid w:val="000E6595"/>
    <w:rsid w:val="000E67DC"/>
    <w:rsid w:val="000F053B"/>
    <w:rsid w:val="000F1500"/>
    <w:rsid w:val="000F2E0A"/>
    <w:rsid w:val="000F3A2F"/>
    <w:rsid w:val="000F438C"/>
    <w:rsid w:val="000F5FA0"/>
    <w:rsid w:val="00102D71"/>
    <w:rsid w:val="00103E3C"/>
    <w:rsid w:val="00105A9C"/>
    <w:rsid w:val="001063F6"/>
    <w:rsid w:val="001130FD"/>
    <w:rsid w:val="00120C19"/>
    <w:rsid w:val="001210D6"/>
    <w:rsid w:val="00123498"/>
    <w:rsid w:val="00125478"/>
    <w:rsid w:val="001266F0"/>
    <w:rsid w:val="00126E08"/>
    <w:rsid w:val="0013459E"/>
    <w:rsid w:val="00137EF6"/>
    <w:rsid w:val="0014138E"/>
    <w:rsid w:val="0014168A"/>
    <w:rsid w:val="00143394"/>
    <w:rsid w:val="0014729F"/>
    <w:rsid w:val="0015394B"/>
    <w:rsid w:val="0015494B"/>
    <w:rsid w:val="00154F9C"/>
    <w:rsid w:val="00156F56"/>
    <w:rsid w:val="00160FFE"/>
    <w:rsid w:val="00162D58"/>
    <w:rsid w:val="00165579"/>
    <w:rsid w:val="00166085"/>
    <w:rsid w:val="001711E5"/>
    <w:rsid w:val="00172583"/>
    <w:rsid w:val="00173187"/>
    <w:rsid w:val="001745F4"/>
    <w:rsid w:val="00174C99"/>
    <w:rsid w:val="00180F68"/>
    <w:rsid w:val="001824FC"/>
    <w:rsid w:val="00182E89"/>
    <w:rsid w:val="00184DA0"/>
    <w:rsid w:val="00187102"/>
    <w:rsid w:val="00190B0A"/>
    <w:rsid w:val="00193EE7"/>
    <w:rsid w:val="0019462A"/>
    <w:rsid w:val="00195F1D"/>
    <w:rsid w:val="001961D7"/>
    <w:rsid w:val="001A3CBA"/>
    <w:rsid w:val="001A61B6"/>
    <w:rsid w:val="001A79AB"/>
    <w:rsid w:val="001B21B0"/>
    <w:rsid w:val="001B382A"/>
    <w:rsid w:val="001B3E2A"/>
    <w:rsid w:val="001B56EC"/>
    <w:rsid w:val="001B63BC"/>
    <w:rsid w:val="001C1F83"/>
    <w:rsid w:val="001C2A17"/>
    <w:rsid w:val="001C66B5"/>
    <w:rsid w:val="001C7B39"/>
    <w:rsid w:val="001D3279"/>
    <w:rsid w:val="001D36E1"/>
    <w:rsid w:val="001D4A68"/>
    <w:rsid w:val="001D5FA0"/>
    <w:rsid w:val="001D707A"/>
    <w:rsid w:val="001E52E9"/>
    <w:rsid w:val="001E58D5"/>
    <w:rsid w:val="001E5C24"/>
    <w:rsid w:val="001E7852"/>
    <w:rsid w:val="001F4625"/>
    <w:rsid w:val="001F6044"/>
    <w:rsid w:val="001F6F7F"/>
    <w:rsid w:val="00200101"/>
    <w:rsid w:val="002027AC"/>
    <w:rsid w:val="00202E27"/>
    <w:rsid w:val="00204928"/>
    <w:rsid w:val="00204DA9"/>
    <w:rsid w:val="00207C19"/>
    <w:rsid w:val="0021385D"/>
    <w:rsid w:val="00213890"/>
    <w:rsid w:val="00213C84"/>
    <w:rsid w:val="00214C3B"/>
    <w:rsid w:val="00215629"/>
    <w:rsid w:val="00217D9C"/>
    <w:rsid w:val="002217B8"/>
    <w:rsid w:val="00225EE2"/>
    <w:rsid w:val="0022789D"/>
    <w:rsid w:val="00234BF0"/>
    <w:rsid w:val="0024754C"/>
    <w:rsid w:val="002521F6"/>
    <w:rsid w:val="0025265B"/>
    <w:rsid w:val="0026110F"/>
    <w:rsid w:val="00262AAF"/>
    <w:rsid w:val="002633EB"/>
    <w:rsid w:val="002640AA"/>
    <w:rsid w:val="002672E3"/>
    <w:rsid w:val="00267822"/>
    <w:rsid w:val="00272827"/>
    <w:rsid w:val="00272F01"/>
    <w:rsid w:val="00273CEE"/>
    <w:rsid w:val="00276A34"/>
    <w:rsid w:val="00277B41"/>
    <w:rsid w:val="002819A2"/>
    <w:rsid w:val="002832F6"/>
    <w:rsid w:val="00283E94"/>
    <w:rsid w:val="00292413"/>
    <w:rsid w:val="002927B4"/>
    <w:rsid w:val="00293FEA"/>
    <w:rsid w:val="002A3C64"/>
    <w:rsid w:val="002A42B8"/>
    <w:rsid w:val="002A6C20"/>
    <w:rsid w:val="002B012C"/>
    <w:rsid w:val="002B0C1E"/>
    <w:rsid w:val="002B296B"/>
    <w:rsid w:val="002B46A4"/>
    <w:rsid w:val="002B5328"/>
    <w:rsid w:val="002B5683"/>
    <w:rsid w:val="002B677D"/>
    <w:rsid w:val="002B759F"/>
    <w:rsid w:val="002C0DA7"/>
    <w:rsid w:val="002C26A8"/>
    <w:rsid w:val="002C2B08"/>
    <w:rsid w:val="002C6CF4"/>
    <w:rsid w:val="002D010D"/>
    <w:rsid w:val="002D04EE"/>
    <w:rsid w:val="002D155C"/>
    <w:rsid w:val="002D1714"/>
    <w:rsid w:val="002D41A4"/>
    <w:rsid w:val="002E2C69"/>
    <w:rsid w:val="002E3756"/>
    <w:rsid w:val="002E79BB"/>
    <w:rsid w:val="002F192C"/>
    <w:rsid w:val="002F2BA4"/>
    <w:rsid w:val="002F30AE"/>
    <w:rsid w:val="002F3402"/>
    <w:rsid w:val="002F4124"/>
    <w:rsid w:val="002F47A7"/>
    <w:rsid w:val="002F4DF9"/>
    <w:rsid w:val="002F582C"/>
    <w:rsid w:val="003018DE"/>
    <w:rsid w:val="00303AA0"/>
    <w:rsid w:val="003045B7"/>
    <w:rsid w:val="00307CFF"/>
    <w:rsid w:val="00310FE1"/>
    <w:rsid w:val="00311C97"/>
    <w:rsid w:val="00312B6C"/>
    <w:rsid w:val="00313356"/>
    <w:rsid w:val="00313A17"/>
    <w:rsid w:val="0031637E"/>
    <w:rsid w:val="00316E19"/>
    <w:rsid w:val="00317A6C"/>
    <w:rsid w:val="00320D3D"/>
    <w:rsid w:val="00321659"/>
    <w:rsid w:val="003217E7"/>
    <w:rsid w:val="003219BE"/>
    <w:rsid w:val="00322490"/>
    <w:rsid w:val="003252E8"/>
    <w:rsid w:val="003269BE"/>
    <w:rsid w:val="00326D8B"/>
    <w:rsid w:val="0033014A"/>
    <w:rsid w:val="003360FD"/>
    <w:rsid w:val="003376B7"/>
    <w:rsid w:val="0034029B"/>
    <w:rsid w:val="003402CE"/>
    <w:rsid w:val="00345039"/>
    <w:rsid w:val="003511C5"/>
    <w:rsid w:val="00351E73"/>
    <w:rsid w:val="003537EA"/>
    <w:rsid w:val="00354919"/>
    <w:rsid w:val="0035606B"/>
    <w:rsid w:val="00357012"/>
    <w:rsid w:val="00357D55"/>
    <w:rsid w:val="003601E8"/>
    <w:rsid w:val="00361D04"/>
    <w:rsid w:val="0036610B"/>
    <w:rsid w:val="0037190C"/>
    <w:rsid w:val="00372102"/>
    <w:rsid w:val="00373824"/>
    <w:rsid w:val="00375129"/>
    <w:rsid w:val="00375550"/>
    <w:rsid w:val="00381A48"/>
    <w:rsid w:val="00382F66"/>
    <w:rsid w:val="003857BF"/>
    <w:rsid w:val="00386690"/>
    <w:rsid w:val="003A25B8"/>
    <w:rsid w:val="003A263C"/>
    <w:rsid w:val="003A451C"/>
    <w:rsid w:val="003C4A52"/>
    <w:rsid w:val="003D2D9E"/>
    <w:rsid w:val="003D519B"/>
    <w:rsid w:val="003D63A6"/>
    <w:rsid w:val="003E1ADE"/>
    <w:rsid w:val="003E7313"/>
    <w:rsid w:val="003F2644"/>
    <w:rsid w:val="003F4436"/>
    <w:rsid w:val="00400BE7"/>
    <w:rsid w:val="004050A3"/>
    <w:rsid w:val="00414707"/>
    <w:rsid w:val="00415D6B"/>
    <w:rsid w:val="00416BDF"/>
    <w:rsid w:val="00420C79"/>
    <w:rsid w:val="004232DA"/>
    <w:rsid w:val="0042534B"/>
    <w:rsid w:val="00425463"/>
    <w:rsid w:val="004261D4"/>
    <w:rsid w:val="00426874"/>
    <w:rsid w:val="004276C5"/>
    <w:rsid w:val="00432F72"/>
    <w:rsid w:val="00440686"/>
    <w:rsid w:val="0044068C"/>
    <w:rsid w:val="004412B1"/>
    <w:rsid w:val="00447A70"/>
    <w:rsid w:val="004527B0"/>
    <w:rsid w:val="00456452"/>
    <w:rsid w:val="0046121C"/>
    <w:rsid w:val="0046385F"/>
    <w:rsid w:val="00467ACE"/>
    <w:rsid w:val="00470286"/>
    <w:rsid w:val="0047271A"/>
    <w:rsid w:val="00472C14"/>
    <w:rsid w:val="004739FA"/>
    <w:rsid w:val="00474856"/>
    <w:rsid w:val="00474E85"/>
    <w:rsid w:val="00477010"/>
    <w:rsid w:val="00477A6E"/>
    <w:rsid w:val="00493B47"/>
    <w:rsid w:val="004941A5"/>
    <w:rsid w:val="00494787"/>
    <w:rsid w:val="00494DC9"/>
    <w:rsid w:val="004964DB"/>
    <w:rsid w:val="004A1EBB"/>
    <w:rsid w:val="004A1EEC"/>
    <w:rsid w:val="004A320C"/>
    <w:rsid w:val="004A4101"/>
    <w:rsid w:val="004A5CD4"/>
    <w:rsid w:val="004B232C"/>
    <w:rsid w:val="004C2B1B"/>
    <w:rsid w:val="004C3A47"/>
    <w:rsid w:val="004C7BDE"/>
    <w:rsid w:val="004D2385"/>
    <w:rsid w:val="004E0D65"/>
    <w:rsid w:val="004E11DC"/>
    <w:rsid w:val="004E3F48"/>
    <w:rsid w:val="004F17CA"/>
    <w:rsid w:val="004F5AE6"/>
    <w:rsid w:val="004F7319"/>
    <w:rsid w:val="005015AB"/>
    <w:rsid w:val="0050173E"/>
    <w:rsid w:val="00501824"/>
    <w:rsid w:val="00502586"/>
    <w:rsid w:val="00510409"/>
    <w:rsid w:val="00515EA9"/>
    <w:rsid w:val="00516324"/>
    <w:rsid w:val="00517F6B"/>
    <w:rsid w:val="00521832"/>
    <w:rsid w:val="00522167"/>
    <w:rsid w:val="005268F8"/>
    <w:rsid w:val="00526B6D"/>
    <w:rsid w:val="00527346"/>
    <w:rsid w:val="0053059D"/>
    <w:rsid w:val="0053119D"/>
    <w:rsid w:val="00532F39"/>
    <w:rsid w:val="005367A4"/>
    <w:rsid w:val="00541243"/>
    <w:rsid w:val="00544F7E"/>
    <w:rsid w:val="0055114D"/>
    <w:rsid w:val="00552692"/>
    <w:rsid w:val="00553985"/>
    <w:rsid w:val="005539CC"/>
    <w:rsid w:val="005541C6"/>
    <w:rsid w:val="0055521A"/>
    <w:rsid w:val="005575D3"/>
    <w:rsid w:val="0055789B"/>
    <w:rsid w:val="00565653"/>
    <w:rsid w:val="005665AD"/>
    <w:rsid w:val="00570409"/>
    <w:rsid w:val="00571160"/>
    <w:rsid w:val="00572CA4"/>
    <w:rsid w:val="005756A0"/>
    <w:rsid w:val="005834D5"/>
    <w:rsid w:val="0058648E"/>
    <w:rsid w:val="005869BE"/>
    <w:rsid w:val="0059021D"/>
    <w:rsid w:val="005938E2"/>
    <w:rsid w:val="0059641E"/>
    <w:rsid w:val="005976CB"/>
    <w:rsid w:val="005A5BA4"/>
    <w:rsid w:val="005B135B"/>
    <w:rsid w:val="005C09E0"/>
    <w:rsid w:val="005C21A9"/>
    <w:rsid w:val="005C314A"/>
    <w:rsid w:val="005C5935"/>
    <w:rsid w:val="005C73A1"/>
    <w:rsid w:val="005C7876"/>
    <w:rsid w:val="005D1C8D"/>
    <w:rsid w:val="005D2E75"/>
    <w:rsid w:val="005D30FA"/>
    <w:rsid w:val="005D7275"/>
    <w:rsid w:val="005E1202"/>
    <w:rsid w:val="005E1DF8"/>
    <w:rsid w:val="005E28C5"/>
    <w:rsid w:val="005E3288"/>
    <w:rsid w:val="005E4714"/>
    <w:rsid w:val="005E60FB"/>
    <w:rsid w:val="005E660D"/>
    <w:rsid w:val="005E6DA7"/>
    <w:rsid w:val="005F07E9"/>
    <w:rsid w:val="005F1403"/>
    <w:rsid w:val="00600CC5"/>
    <w:rsid w:val="00601C94"/>
    <w:rsid w:val="00612225"/>
    <w:rsid w:val="00612D85"/>
    <w:rsid w:val="00615367"/>
    <w:rsid w:val="0061780B"/>
    <w:rsid w:val="00623BA3"/>
    <w:rsid w:val="0062582B"/>
    <w:rsid w:val="00631C15"/>
    <w:rsid w:val="00632D13"/>
    <w:rsid w:val="00632D7A"/>
    <w:rsid w:val="0063400F"/>
    <w:rsid w:val="00635C94"/>
    <w:rsid w:val="00637B82"/>
    <w:rsid w:val="00640427"/>
    <w:rsid w:val="0064233B"/>
    <w:rsid w:val="006423AA"/>
    <w:rsid w:val="006441F5"/>
    <w:rsid w:val="0064534D"/>
    <w:rsid w:val="00645EF0"/>
    <w:rsid w:val="00647F39"/>
    <w:rsid w:val="0065094F"/>
    <w:rsid w:val="006526DF"/>
    <w:rsid w:val="00652CEB"/>
    <w:rsid w:val="006553C0"/>
    <w:rsid w:val="00655A29"/>
    <w:rsid w:val="00656BF7"/>
    <w:rsid w:val="00660093"/>
    <w:rsid w:val="0066083F"/>
    <w:rsid w:val="00662662"/>
    <w:rsid w:val="00662E73"/>
    <w:rsid w:val="0066704C"/>
    <w:rsid w:val="0067022D"/>
    <w:rsid w:val="00670C63"/>
    <w:rsid w:val="00673301"/>
    <w:rsid w:val="00675E37"/>
    <w:rsid w:val="006767DD"/>
    <w:rsid w:val="00676F5F"/>
    <w:rsid w:val="00681D36"/>
    <w:rsid w:val="0068403E"/>
    <w:rsid w:val="006843A2"/>
    <w:rsid w:val="00697B11"/>
    <w:rsid w:val="006A0537"/>
    <w:rsid w:val="006A2CD1"/>
    <w:rsid w:val="006A3056"/>
    <w:rsid w:val="006A4103"/>
    <w:rsid w:val="006A73E6"/>
    <w:rsid w:val="006A7EF0"/>
    <w:rsid w:val="006B0790"/>
    <w:rsid w:val="006B182B"/>
    <w:rsid w:val="006B4902"/>
    <w:rsid w:val="006B53C5"/>
    <w:rsid w:val="006B76CA"/>
    <w:rsid w:val="006C528D"/>
    <w:rsid w:val="006C6756"/>
    <w:rsid w:val="006C68E9"/>
    <w:rsid w:val="006C72C7"/>
    <w:rsid w:val="006D53C0"/>
    <w:rsid w:val="006D6901"/>
    <w:rsid w:val="006E1F74"/>
    <w:rsid w:val="006E3F82"/>
    <w:rsid w:val="006E5788"/>
    <w:rsid w:val="006E5CA1"/>
    <w:rsid w:val="006E7AA7"/>
    <w:rsid w:val="006E7D77"/>
    <w:rsid w:val="006F08BE"/>
    <w:rsid w:val="006F38E3"/>
    <w:rsid w:val="006F3CBE"/>
    <w:rsid w:val="006F569A"/>
    <w:rsid w:val="006F5EC8"/>
    <w:rsid w:val="006F6ABB"/>
    <w:rsid w:val="006F7960"/>
    <w:rsid w:val="0070253D"/>
    <w:rsid w:val="00702DAE"/>
    <w:rsid w:val="007030D8"/>
    <w:rsid w:val="00711762"/>
    <w:rsid w:val="00715E52"/>
    <w:rsid w:val="0072036E"/>
    <w:rsid w:val="0072102F"/>
    <w:rsid w:val="007228CA"/>
    <w:rsid w:val="007232E5"/>
    <w:rsid w:val="00724959"/>
    <w:rsid w:val="00725ACE"/>
    <w:rsid w:val="00727310"/>
    <w:rsid w:val="0072774A"/>
    <w:rsid w:val="00727CAF"/>
    <w:rsid w:val="00730E4B"/>
    <w:rsid w:val="0073183A"/>
    <w:rsid w:val="0073765C"/>
    <w:rsid w:val="00742583"/>
    <w:rsid w:val="00743755"/>
    <w:rsid w:val="00746ED1"/>
    <w:rsid w:val="0075275A"/>
    <w:rsid w:val="0076083E"/>
    <w:rsid w:val="00760E27"/>
    <w:rsid w:val="0076437A"/>
    <w:rsid w:val="007775F6"/>
    <w:rsid w:val="00780EAD"/>
    <w:rsid w:val="007823AE"/>
    <w:rsid w:val="007838CF"/>
    <w:rsid w:val="00784C4F"/>
    <w:rsid w:val="00785C0D"/>
    <w:rsid w:val="007875DD"/>
    <w:rsid w:val="00790ED9"/>
    <w:rsid w:val="00792B01"/>
    <w:rsid w:val="007936FF"/>
    <w:rsid w:val="00793A7D"/>
    <w:rsid w:val="007953DA"/>
    <w:rsid w:val="0079730C"/>
    <w:rsid w:val="00797E00"/>
    <w:rsid w:val="007A4855"/>
    <w:rsid w:val="007A6669"/>
    <w:rsid w:val="007A79E6"/>
    <w:rsid w:val="007B11AD"/>
    <w:rsid w:val="007B1CD4"/>
    <w:rsid w:val="007B5548"/>
    <w:rsid w:val="007B761A"/>
    <w:rsid w:val="007B77F7"/>
    <w:rsid w:val="007C2A47"/>
    <w:rsid w:val="007C4921"/>
    <w:rsid w:val="007D6EEF"/>
    <w:rsid w:val="007D72BA"/>
    <w:rsid w:val="007D76E7"/>
    <w:rsid w:val="007E3394"/>
    <w:rsid w:val="007E69EC"/>
    <w:rsid w:val="007F1869"/>
    <w:rsid w:val="007F519E"/>
    <w:rsid w:val="00800775"/>
    <w:rsid w:val="008040A0"/>
    <w:rsid w:val="008062FD"/>
    <w:rsid w:val="0081067F"/>
    <w:rsid w:val="0081117B"/>
    <w:rsid w:val="008146CD"/>
    <w:rsid w:val="008152EA"/>
    <w:rsid w:val="00820861"/>
    <w:rsid w:val="008234BC"/>
    <w:rsid w:val="00824112"/>
    <w:rsid w:val="008262AD"/>
    <w:rsid w:val="00826536"/>
    <w:rsid w:val="008309D1"/>
    <w:rsid w:val="00831113"/>
    <w:rsid w:val="008330AB"/>
    <w:rsid w:val="008330F1"/>
    <w:rsid w:val="00842A49"/>
    <w:rsid w:val="00846006"/>
    <w:rsid w:val="00854B4F"/>
    <w:rsid w:val="00855DB0"/>
    <w:rsid w:val="00856597"/>
    <w:rsid w:val="00857AB7"/>
    <w:rsid w:val="00860D26"/>
    <w:rsid w:val="00863979"/>
    <w:rsid w:val="008646E1"/>
    <w:rsid w:val="00864A79"/>
    <w:rsid w:val="008673A4"/>
    <w:rsid w:val="008702DD"/>
    <w:rsid w:val="00873373"/>
    <w:rsid w:val="008756E8"/>
    <w:rsid w:val="008842D6"/>
    <w:rsid w:val="00885ED7"/>
    <w:rsid w:val="008864FE"/>
    <w:rsid w:val="00897614"/>
    <w:rsid w:val="00897FB7"/>
    <w:rsid w:val="008A0EF3"/>
    <w:rsid w:val="008A2B78"/>
    <w:rsid w:val="008A38D6"/>
    <w:rsid w:val="008A55A4"/>
    <w:rsid w:val="008A58DE"/>
    <w:rsid w:val="008B00BD"/>
    <w:rsid w:val="008B0391"/>
    <w:rsid w:val="008B10FD"/>
    <w:rsid w:val="008B14AA"/>
    <w:rsid w:val="008B4F51"/>
    <w:rsid w:val="008B7209"/>
    <w:rsid w:val="008C0A7C"/>
    <w:rsid w:val="008C2A21"/>
    <w:rsid w:val="008C2E22"/>
    <w:rsid w:val="008D3665"/>
    <w:rsid w:val="008E07F0"/>
    <w:rsid w:val="008E0FCA"/>
    <w:rsid w:val="008E17E8"/>
    <w:rsid w:val="008E2763"/>
    <w:rsid w:val="008E2CC6"/>
    <w:rsid w:val="008E2CFB"/>
    <w:rsid w:val="008E511E"/>
    <w:rsid w:val="008E5999"/>
    <w:rsid w:val="008E7C4B"/>
    <w:rsid w:val="008F0008"/>
    <w:rsid w:val="008F0265"/>
    <w:rsid w:val="008F0F1B"/>
    <w:rsid w:val="008F1279"/>
    <w:rsid w:val="008F29C4"/>
    <w:rsid w:val="008F2F8D"/>
    <w:rsid w:val="008F6973"/>
    <w:rsid w:val="008F7324"/>
    <w:rsid w:val="00901B10"/>
    <w:rsid w:val="00902B23"/>
    <w:rsid w:val="00905702"/>
    <w:rsid w:val="00905960"/>
    <w:rsid w:val="00906BAE"/>
    <w:rsid w:val="00910644"/>
    <w:rsid w:val="00911BAF"/>
    <w:rsid w:val="00911C82"/>
    <w:rsid w:val="00911EB0"/>
    <w:rsid w:val="009126E3"/>
    <w:rsid w:val="00916556"/>
    <w:rsid w:val="00916A35"/>
    <w:rsid w:val="00921CDD"/>
    <w:rsid w:val="009255CC"/>
    <w:rsid w:val="0092609A"/>
    <w:rsid w:val="00926606"/>
    <w:rsid w:val="00930A5D"/>
    <w:rsid w:val="009322C9"/>
    <w:rsid w:val="009340CE"/>
    <w:rsid w:val="009346E5"/>
    <w:rsid w:val="009361F3"/>
    <w:rsid w:val="0094018B"/>
    <w:rsid w:val="00940BE6"/>
    <w:rsid w:val="00940CF8"/>
    <w:rsid w:val="009413F6"/>
    <w:rsid w:val="009418D4"/>
    <w:rsid w:val="0094491C"/>
    <w:rsid w:val="0094583D"/>
    <w:rsid w:val="00945ECD"/>
    <w:rsid w:val="0095065E"/>
    <w:rsid w:val="00952A15"/>
    <w:rsid w:val="0095322A"/>
    <w:rsid w:val="00960C4D"/>
    <w:rsid w:val="0096242D"/>
    <w:rsid w:val="009749F6"/>
    <w:rsid w:val="00975E31"/>
    <w:rsid w:val="00975EB1"/>
    <w:rsid w:val="00977248"/>
    <w:rsid w:val="009806A6"/>
    <w:rsid w:val="00981503"/>
    <w:rsid w:val="00981839"/>
    <w:rsid w:val="0098358C"/>
    <w:rsid w:val="009842F8"/>
    <w:rsid w:val="00986999"/>
    <w:rsid w:val="0099162A"/>
    <w:rsid w:val="00991A03"/>
    <w:rsid w:val="0099204A"/>
    <w:rsid w:val="00996EBF"/>
    <w:rsid w:val="009975A9"/>
    <w:rsid w:val="009A47A7"/>
    <w:rsid w:val="009A656C"/>
    <w:rsid w:val="009B2291"/>
    <w:rsid w:val="009B3BC9"/>
    <w:rsid w:val="009B6F42"/>
    <w:rsid w:val="009C1D26"/>
    <w:rsid w:val="009C25EC"/>
    <w:rsid w:val="009C26E9"/>
    <w:rsid w:val="009C2E72"/>
    <w:rsid w:val="009C32FE"/>
    <w:rsid w:val="009C393D"/>
    <w:rsid w:val="009C575E"/>
    <w:rsid w:val="009C67BB"/>
    <w:rsid w:val="009D2EBF"/>
    <w:rsid w:val="009D4A6F"/>
    <w:rsid w:val="009D4D21"/>
    <w:rsid w:val="009D53AB"/>
    <w:rsid w:val="009D63E4"/>
    <w:rsid w:val="009D6483"/>
    <w:rsid w:val="009D7E8A"/>
    <w:rsid w:val="009E482D"/>
    <w:rsid w:val="009F52BA"/>
    <w:rsid w:val="00A0271E"/>
    <w:rsid w:val="00A05451"/>
    <w:rsid w:val="00A11C41"/>
    <w:rsid w:val="00A11CC4"/>
    <w:rsid w:val="00A138F9"/>
    <w:rsid w:val="00A162BA"/>
    <w:rsid w:val="00A214E0"/>
    <w:rsid w:val="00A22C8C"/>
    <w:rsid w:val="00A23789"/>
    <w:rsid w:val="00A247C7"/>
    <w:rsid w:val="00A26BBD"/>
    <w:rsid w:val="00A272D7"/>
    <w:rsid w:val="00A307D4"/>
    <w:rsid w:val="00A30F7E"/>
    <w:rsid w:val="00A31AD4"/>
    <w:rsid w:val="00A33E21"/>
    <w:rsid w:val="00A35592"/>
    <w:rsid w:val="00A40345"/>
    <w:rsid w:val="00A40654"/>
    <w:rsid w:val="00A51487"/>
    <w:rsid w:val="00A51647"/>
    <w:rsid w:val="00A51C41"/>
    <w:rsid w:val="00A536DE"/>
    <w:rsid w:val="00A55024"/>
    <w:rsid w:val="00A57EE3"/>
    <w:rsid w:val="00A60B07"/>
    <w:rsid w:val="00A6295E"/>
    <w:rsid w:val="00A67F6D"/>
    <w:rsid w:val="00A71276"/>
    <w:rsid w:val="00A71553"/>
    <w:rsid w:val="00A72A7F"/>
    <w:rsid w:val="00A76071"/>
    <w:rsid w:val="00A7629D"/>
    <w:rsid w:val="00A80101"/>
    <w:rsid w:val="00A8075A"/>
    <w:rsid w:val="00A812DC"/>
    <w:rsid w:val="00A81F75"/>
    <w:rsid w:val="00A8235B"/>
    <w:rsid w:val="00A844D4"/>
    <w:rsid w:val="00A8759A"/>
    <w:rsid w:val="00A87867"/>
    <w:rsid w:val="00A87B08"/>
    <w:rsid w:val="00A918F4"/>
    <w:rsid w:val="00AA0331"/>
    <w:rsid w:val="00AA13E5"/>
    <w:rsid w:val="00AA5351"/>
    <w:rsid w:val="00AA7138"/>
    <w:rsid w:val="00AB67FD"/>
    <w:rsid w:val="00AB699C"/>
    <w:rsid w:val="00AB6BB9"/>
    <w:rsid w:val="00AC26F2"/>
    <w:rsid w:val="00AC3E56"/>
    <w:rsid w:val="00AD11C1"/>
    <w:rsid w:val="00AD2E22"/>
    <w:rsid w:val="00AE080A"/>
    <w:rsid w:val="00AE0C92"/>
    <w:rsid w:val="00AE3CD6"/>
    <w:rsid w:val="00AF1C6F"/>
    <w:rsid w:val="00AF274A"/>
    <w:rsid w:val="00AF3F4B"/>
    <w:rsid w:val="00AF5205"/>
    <w:rsid w:val="00AF593C"/>
    <w:rsid w:val="00AF6494"/>
    <w:rsid w:val="00AF7579"/>
    <w:rsid w:val="00B02907"/>
    <w:rsid w:val="00B03FB9"/>
    <w:rsid w:val="00B058F7"/>
    <w:rsid w:val="00B12A03"/>
    <w:rsid w:val="00B138D3"/>
    <w:rsid w:val="00B1390C"/>
    <w:rsid w:val="00B140BA"/>
    <w:rsid w:val="00B169B4"/>
    <w:rsid w:val="00B21885"/>
    <w:rsid w:val="00B23124"/>
    <w:rsid w:val="00B24096"/>
    <w:rsid w:val="00B26CED"/>
    <w:rsid w:val="00B26DD0"/>
    <w:rsid w:val="00B325EE"/>
    <w:rsid w:val="00B3413D"/>
    <w:rsid w:val="00B34AD7"/>
    <w:rsid w:val="00B35280"/>
    <w:rsid w:val="00B36F34"/>
    <w:rsid w:val="00B436B1"/>
    <w:rsid w:val="00B454C6"/>
    <w:rsid w:val="00B4689A"/>
    <w:rsid w:val="00B516ED"/>
    <w:rsid w:val="00B5209E"/>
    <w:rsid w:val="00B53C5F"/>
    <w:rsid w:val="00B54368"/>
    <w:rsid w:val="00B5579E"/>
    <w:rsid w:val="00B55B14"/>
    <w:rsid w:val="00B5642A"/>
    <w:rsid w:val="00B5701B"/>
    <w:rsid w:val="00B60AA3"/>
    <w:rsid w:val="00B611AD"/>
    <w:rsid w:val="00B6203F"/>
    <w:rsid w:val="00B6266E"/>
    <w:rsid w:val="00B659B9"/>
    <w:rsid w:val="00B65B67"/>
    <w:rsid w:val="00B66961"/>
    <w:rsid w:val="00B7042D"/>
    <w:rsid w:val="00B76AC4"/>
    <w:rsid w:val="00B801AB"/>
    <w:rsid w:val="00B81D51"/>
    <w:rsid w:val="00B907D3"/>
    <w:rsid w:val="00B94723"/>
    <w:rsid w:val="00B9572A"/>
    <w:rsid w:val="00B958A8"/>
    <w:rsid w:val="00BA0A86"/>
    <w:rsid w:val="00BA2A4A"/>
    <w:rsid w:val="00BA3D5D"/>
    <w:rsid w:val="00BA64E5"/>
    <w:rsid w:val="00BB15BD"/>
    <w:rsid w:val="00BB1ECD"/>
    <w:rsid w:val="00BB37B0"/>
    <w:rsid w:val="00BB5880"/>
    <w:rsid w:val="00BC1214"/>
    <w:rsid w:val="00BC2E34"/>
    <w:rsid w:val="00BC4EB0"/>
    <w:rsid w:val="00BC5299"/>
    <w:rsid w:val="00BC7CD5"/>
    <w:rsid w:val="00BD1B52"/>
    <w:rsid w:val="00BD2230"/>
    <w:rsid w:val="00BD3646"/>
    <w:rsid w:val="00BD3DE5"/>
    <w:rsid w:val="00BE61AE"/>
    <w:rsid w:val="00BE6A9A"/>
    <w:rsid w:val="00BF607E"/>
    <w:rsid w:val="00BF700E"/>
    <w:rsid w:val="00BF7BB4"/>
    <w:rsid w:val="00C0309F"/>
    <w:rsid w:val="00C04E91"/>
    <w:rsid w:val="00C07320"/>
    <w:rsid w:val="00C07379"/>
    <w:rsid w:val="00C107D4"/>
    <w:rsid w:val="00C138CA"/>
    <w:rsid w:val="00C13FFD"/>
    <w:rsid w:val="00C153F8"/>
    <w:rsid w:val="00C17C68"/>
    <w:rsid w:val="00C17E08"/>
    <w:rsid w:val="00C20D07"/>
    <w:rsid w:val="00C2121D"/>
    <w:rsid w:val="00C2233D"/>
    <w:rsid w:val="00C234CF"/>
    <w:rsid w:val="00C238A9"/>
    <w:rsid w:val="00C2515C"/>
    <w:rsid w:val="00C359BF"/>
    <w:rsid w:val="00C35B0B"/>
    <w:rsid w:val="00C365B7"/>
    <w:rsid w:val="00C36982"/>
    <w:rsid w:val="00C36A1D"/>
    <w:rsid w:val="00C3761A"/>
    <w:rsid w:val="00C43F30"/>
    <w:rsid w:val="00C45A76"/>
    <w:rsid w:val="00C465F5"/>
    <w:rsid w:val="00C4734E"/>
    <w:rsid w:val="00C478C7"/>
    <w:rsid w:val="00C515E9"/>
    <w:rsid w:val="00C524F3"/>
    <w:rsid w:val="00C535B1"/>
    <w:rsid w:val="00C53FE9"/>
    <w:rsid w:val="00C55F6A"/>
    <w:rsid w:val="00C5779E"/>
    <w:rsid w:val="00C6632A"/>
    <w:rsid w:val="00C70AFF"/>
    <w:rsid w:val="00C74BAF"/>
    <w:rsid w:val="00C77597"/>
    <w:rsid w:val="00C82DBD"/>
    <w:rsid w:val="00C8425E"/>
    <w:rsid w:val="00C86E2E"/>
    <w:rsid w:val="00C95347"/>
    <w:rsid w:val="00C95CA5"/>
    <w:rsid w:val="00C978BC"/>
    <w:rsid w:val="00CA1E13"/>
    <w:rsid w:val="00CA2033"/>
    <w:rsid w:val="00CA20FC"/>
    <w:rsid w:val="00CA348F"/>
    <w:rsid w:val="00CA3A33"/>
    <w:rsid w:val="00CA3D9B"/>
    <w:rsid w:val="00CA5208"/>
    <w:rsid w:val="00CA62CD"/>
    <w:rsid w:val="00CA6754"/>
    <w:rsid w:val="00CA7903"/>
    <w:rsid w:val="00CB3AC6"/>
    <w:rsid w:val="00CB677B"/>
    <w:rsid w:val="00CB6E5E"/>
    <w:rsid w:val="00CC332D"/>
    <w:rsid w:val="00CC4B54"/>
    <w:rsid w:val="00CC4CA9"/>
    <w:rsid w:val="00CC5BAE"/>
    <w:rsid w:val="00CD0E53"/>
    <w:rsid w:val="00CD1418"/>
    <w:rsid w:val="00CD1AD4"/>
    <w:rsid w:val="00CD6ADE"/>
    <w:rsid w:val="00CE32E1"/>
    <w:rsid w:val="00CE71E0"/>
    <w:rsid w:val="00CE74C8"/>
    <w:rsid w:val="00CE78D2"/>
    <w:rsid w:val="00CF167F"/>
    <w:rsid w:val="00CF3FF6"/>
    <w:rsid w:val="00CF5046"/>
    <w:rsid w:val="00CF58D5"/>
    <w:rsid w:val="00CF5A0C"/>
    <w:rsid w:val="00CF6084"/>
    <w:rsid w:val="00CF78D6"/>
    <w:rsid w:val="00D04B40"/>
    <w:rsid w:val="00D073FB"/>
    <w:rsid w:val="00D101FB"/>
    <w:rsid w:val="00D10FB1"/>
    <w:rsid w:val="00D11774"/>
    <w:rsid w:val="00D133A4"/>
    <w:rsid w:val="00D15E1B"/>
    <w:rsid w:val="00D15FC3"/>
    <w:rsid w:val="00D21466"/>
    <w:rsid w:val="00D21B4C"/>
    <w:rsid w:val="00D23725"/>
    <w:rsid w:val="00D240B6"/>
    <w:rsid w:val="00D25E9B"/>
    <w:rsid w:val="00D2603C"/>
    <w:rsid w:val="00D273A6"/>
    <w:rsid w:val="00D3318A"/>
    <w:rsid w:val="00D3337A"/>
    <w:rsid w:val="00D37463"/>
    <w:rsid w:val="00D40160"/>
    <w:rsid w:val="00D426D4"/>
    <w:rsid w:val="00D4272C"/>
    <w:rsid w:val="00D43F45"/>
    <w:rsid w:val="00D45DCE"/>
    <w:rsid w:val="00D468FB"/>
    <w:rsid w:val="00D46C40"/>
    <w:rsid w:val="00D517E3"/>
    <w:rsid w:val="00D519B5"/>
    <w:rsid w:val="00D51D1B"/>
    <w:rsid w:val="00D51DF2"/>
    <w:rsid w:val="00D538EC"/>
    <w:rsid w:val="00D55852"/>
    <w:rsid w:val="00D60342"/>
    <w:rsid w:val="00D60A83"/>
    <w:rsid w:val="00D64938"/>
    <w:rsid w:val="00D71BC6"/>
    <w:rsid w:val="00D74DA6"/>
    <w:rsid w:val="00D755E8"/>
    <w:rsid w:val="00D81C32"/>
    <w:rsid w:val="00D81D2B"/>
    <w:rsid w:val="00D82A0E"/>
    <w:rsid w:val="00D84131"/>
    <w:rsid w:val="00D847C1"/>
    <w:rsid w:val="00D90848"/>
    <w:rsid w:val="00D9140D"/>
    <w:rsid w:val="00D91F19"/>
    <w:rsid w:val="00D93D7A"/>
    <w:rsid w:val="00D94E9C"/>
    <w:rsid w:val="00D95434"/>
    <w:rsid w:val="00DA06EB"/>
    <w:rsid w:val="00DA530E"/>
    <w:rsid w:val="00DA5B79"/>
    <w:rsid w:val="00DA6185"/>
    <w:rsid w:val="00DA6283"/>
    <w:rsid w:val="00DB2076"/>
    <w:rsid w:val="00DB3054"/>
    <w:rsid w:val="00DB39C4"/>
    <w:rsid w:val="00DB53EC"/>
    <w:rsid w:val="00DB57C7"/>
    <w:rsid w:val="00DB6954"/>
    <w:rsid w:val="00DC1133"/>
    <w:rsid w:val="00DC2266"/>
    <w:rsid w:val="00DC4072"/>
    <w:rsid w:val="00DC65E0"/>
    <w:rsid w:val="00DD045F"/>
    <w:rsid w:val="00DD4CEF"/>
    <w:rsid w:val="00DD73E8"/>
    <w:rsid w:val="00DE2E07"/>
    <w:rsid w:val="00DE4243"/>
    <w:rsid w:val="00DE5505"/>
    <w:rsid w:val="00DE7EAB"/>
    <w:rsid w:val="00DF2CAA"/>
    <w:rsid w:val="00DF3CD8"/>
    <w:rsid w:val="00DF68D5"/>
    <w:rsid w:val="00E009DB"/>
    <w:rsid w:val="00E01C3B"/>
    <w:rsid w:val="00E1251E"/>
    <w:rsid w:val="00E13683"/>
    <w:rsid w:val="00E15841"/>
    <w:rsid w:val="00E15B88"/>
    <w:rsid w:val="00E17912"/>
    <w:rsid w:val="00E23B2A"/>
    <w:rsid w:val="00E323D9"/>
    <w:rsid w:val="00E32F65"/>
    <w:rsid w:val="00E35270"/>
    <w:rsid w:val="00E3548B"/>
    <w:rsid w:val="00E3580C"/>
    <w:rsid w:val="00E36441"/>
    <w:rsid w:val="00E37837"/>
    <w:rsid w:val="00E52E22"/>
    <w:rsid w:val="00E54B80"/>
    <w:rsid w:val="00E614A0"/>
    <w:rsid w:val="00E616CE"/>
    <w:rsid w:val="00E623C4"/>
    <w:rsid w:val="00E62BD4"/>
    <w:rsid w:val="00E64FFF"/>
    <w:rsid w:val="00E652FB"/>
    <w:rsid w:val="00E655AF"/>
    <w:rsid w:val="00E677F0"/>
    <w:rsid w:val="00E710E0"/>
    <w:rsid w:val="00E72AEA"/>
    <w:rsid w:val="00E74305"/>
    <w:rsid w:val="00E86038"/>
    <w:rsid w:val="00E91E23"/>
    <w:rsid w:val="00E92C0C"/>
    <w:rsid w:val="00E957B7"/>
    <w:rsid w:val="00E96206"/>
    <w:rsid w:val="00E97420"/>
    <w:rsid w:val="00EA036C"/>
    <w:rsid w:val="00EA5911"/>
    <w:rsid w:val="00EA7231"/>
    <w:rsid w:val="00EA7DCB"/>
    <w:rsid w:val="00EB13B9"/>
    <w:rsid w:val="00EB13BB"/>
    <w:rsid w:val="00EB2C60"/>
    <w:rsid w:val="00EB2F8E"/>
    <w:rsid w:val="00EB342E"/>
    <w:rsid w:val="00EB4ADB"/>
    <w:rsid w:val="00EC03C0"/>
    <w:rsid w:val="00EC0EFD"/>
    <w:rsid w:val="00EC25B2"/>
    <w:rsid w:val="00EC3D39"/>
    <w:rsid w:val="00ED0B68"/>
    <w:rsid w:val="00ED0D8C"/>
    <w:rsid w:val="00ED1284"/>
    <w:rsid w:val="00ED2EA4"/>
    <w:rsid w:val="00ED6133"/>
    <w:rsid w:val="00ED655C"/>
    <w:rsid w:val="00ED6584"/>
    <w:rsid w:val="00EE11FB"/>
    <w:rsid w:val="00EE4295"/>
    <w:rsid w:val="00EE62C5"/>
    <w:rsid w:val="00EF1D40"/>
    <w:rsid w:val="00EF2DC4"/>
    <w:rsid w:val="00EF48E6"/>
    <w:rsid w:val="00EF536D"/>
    <w:rsid w:val="00EF7A67"/>
    <w:rsid w:val="00F0070F"/>
    <w:rsid w:val="00F0408E"/>
    <w:rsid w:val="00F05BFB"/>
    <w:rsid w:val="00F0618B"/>
    <w:rsid w:val="00F114A8"/>
    <w:rsid w:val="00F137DA"/>
    <w:rsid w:val="00F14041"/>
    <w:rsid w:val="00F14105"/>
    <w:rsid w:val="00F202D7"/>
    <w:rsid w:val="00F24CD6"/>
    <w:rsid w:val="00F279F4"/>
    <w:rsid w:val="00F30BAA"/>
    <w:rsid w:val="00F30C97"/>
    <w:rsid w:val="00F31A3C"/>
    <w:rsid w:val="00F32EC5"/>
    <w:rsid w:val="00F35F9B"/>
    <w:rsid w:val="00F40401"/>
    <w:rsid w:val="00F40918"/>
    <w:rsid w:val="00F441B3"/>
    <w:rsid w:val="00F50BD5"/>
    <w:rsid w:val="00F55E79"/>
    <w:rsid w:val="00F56E96"/>
    <w:rsid w:val="00F66556"/>
    <w:rsid w:val="00F726A1"/>
    <w:rsid w:val="00F73035"/>
    <w:rsid w:val="00F7313F"/>
    <w:rsid w:val="00F744C5"/>
    <w:rsid w:val="00F74E15"/>
    <w:rsid w:val="00F80740"/>
    <w:rsid w:val="00F813DA"/>
    <w:rsid w:val="00F82B18"/>
    <w:rsid w:val="00F83E4C"/>
    <w:rsid w:val="00F856F1"/>
    <w:rsid w:val="00F85E5E"/>
    <w:rsid w:val="00F86376"/>
    <w:rsid w:val="00F92474"/>
    <w:rsid w:val="00F92B43"/>
    <w:rsid w:val="00F93B99"/>
    <w:rsid w:val="00F978A7"/>
    <w:rsid w:val="00FA0358"/>
    <w:rsid w:val="00FA0A39"/>
    <w:rsid w:val="00FA0F25"/>
    <w:rsid w:val="00FA11D1"/>
    <w:rsid w:val="00FA29F2"/>
    <w:rsid w:val="00FA340D"/>
    <w:rsid w:val="00FA58B6"/>
    <w:rsid w:val="00FA5FB6"/>
    <w:rsid w:val="00FA6683"/>
    <w:rsid w:val="00FB17DF"/>
    <w:rsid w:val="00FB2C94"/>
    <w:rsid w:val="00FB3E0C"/>
    <w:rsid w:val="00FB4578"/>
    <w:rsid w:val="00FB4AE1"/>
    <w:rsid w:val="00FB5058"/>
    <w:rsid w:val="00FB5DE5"/>
    <w:rsid w:val="00FC2EB9"/>
    <w:rsid w:val="00FC3933"/>
    <w:rsid w:val="00FC6E34"/>
    <w:rsid w:val="00FC7264"/>
    <w:rsid w:val="00FE189D"/>
    <w:rsid w:val="00FE1ECB"/>
    <w:rsid w:val="00FE3578"/>
    <w:rsid w:val="00FE3B73"/>
    <w:rsid w:val="00FE6A5B"/>
    <w:rsid w:val="00FF1E6A"/>
    <w:rsid w:val="00FF1F26"/>
    <w:rsid w:val="00FF4C18"/>
    <w:rsid w:val="00FF4E46"/>
    <w:rsid w:val="00FF72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B683D"/>
  <w15:docId w15:val="{8F06A989-583A-4977-8809-055A38227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039"/>
    <w:pPr>
      <w:spacing w:after="80" w:line="240" w:lineRule="auto"/>
      <w:jc w:val="both"/>
    </w:pPr>
    <w:rPr>
      <w:rFonts w:ascii="Times" w:eastAsia="Times New Roman" w:hAnsi="Times" w:cs="Times New Roman"/>
      <w:sz w:val="24"/>
      <w:szCs w:val="20"/>
      <w:lang w:val="en-GB"/>
    </w:rPr>
  </w:style>
  <w:style w:type="paragraph" w:styleId="Heading1">
    <w:name w:val="heading 1"/>
    <w:basedOn w:val="Normal"/>
    <w:next w:val="Normal"/>
    <w:link w:val="Heading1Char"/>
    <w:uiPriority w:val="9"/>
    <w:qFormat/>
    <w:rsid w:val="006702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8403E"/>
    <w:pPr>
      <w:spacing w:before="100" w:beforeAutospacing="1" w:after="100" w:afterAutospacing="1"/>
      <w:jc w:val="left"/>
      <w:outlineLvl w:val="1"/>
    </w:pPr>
    <w:rPr>
      <w:rFonts w:ascii="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Title">
    <w:name w:val="BA_Title"/>
    <w:basedOn w:val="Normal"/>
    <w:next w:val="BBAuthorName"/>
    <w:rsid w:val="00174C99"/>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174C99"/>
    <w:pPr>
      <w:spacing w:after="240" w:line="480" w:lineRule="auto"/>
      <w:jc w:val="center"/>
    </w:pPr>
    <w:rPr>
      <w:i/>
    </w:rPr>
  </w:style>
  <w:style w:type="paragraph" w:customStyle="1" w:styleId="BCAuthorAddress">
    <w:name w:val="BC_Author_Address"/>
    <w:basedOn w:val="Normal"/>
    <w:next w:val="BIEmailAddress"/>
    <w:rsid w:val="00174C99"/>
    <w:pPr>
      <w:spacing w:after="240" w:line="480" w:lineRule="auto"/>
      <w:jc w:val="center"/>
    </w:pPr>
  </w:style>
  <w:style w:type="paragraph" w:customStyle="1" w:styleId="BIEmailAddress">
    <w:name w:val="BI_Email_Address"/>
    <w:basedOn w:val="Normal"/>
    <w:next w:val="AIReceivedDate"/>
    <w:rsid w:val="00174C99"/>
    <w:pPr>
      <w:spacing w:line="480" w:lineRule="auto"/>
    </w:pPr>
  </w:style>
  <w:style w:type="paragraph" w:customStyle="1" w:styleId="AIReceivedDate">
    <w:name w:val="AI_Received_Date"/>
    <w:basedOn w:val="Normal"/>
    <w:next w:val="BDAbstract"/>
    <w:rsid w:val="00174C99"/>
    <w:pPr>
      <w:spacing w:after="240" w:line="480" w:lineRule="auto"/>
    </w:pPr>
    <w:rPr>
      <w:b/>
    </w:rPr>
  </w:style>
  <w:style w:type="paragraph" w:customStyle="1" w:styleId="BDAbstract">
    <w:name w:val="BD_Abstract"/>
    <w:basedOn w:val="Normal"/>
    <w:next w:val="Normal"/>
    <w:rsid w:val="00174C99"/>
    <w:pPr>
      <w:spacing w:before="360" w:after="360" w:line="480" w:lineRule="auto"/>
    </w:pPr>
  </w:style>
  <w:style w:type="paragraph" w:customStyle="1" w:styleId="FACorrespondingAuthorFootnote">
    <w:name w:val="FA_Corresponding_Author_Footnote"/>
    <w:basedOn w:val="Normal"/>
    <w:next w:val="Normal"/>
    <w:rsid w:val="00174C99"/>
    <w:pPr>
      <w:spacing w:line="480" w:lineRule="auto"/>
    </w:pPr>
  </w:style>
  <w:style w:type="character" w:styleId="Hyperlink">
    <w:name w:val="Hyperlink"/>
    <w:rsid w:val="00174C99"/>
    <w:rPr>
      <w:color w:val="0000FF"/>
      <w:u w:val="single"/>
    </w:rPr>
  </w:style>
  <w:style w:type="paragraph" w:styleId="Footer">
    <w:name w:val="footer"/>
    <w:basedOn w:val="Normal"/>
    <w:link w:val="FooterChar"/>
    <w:uiPriority w:val="99"/>
    <w:rsid w:val="00174C99"/>
    <w:pPr>
      <w:tabs>
        <w:tab w:val="center" w:pos="4320"/>
        <w:tab w:val="right" w:pos="8640"/>
      </w:tabs>
    </w:pPr>
  </w:style>
  <w:style w:type="character" w:customStyle="1" w:styleId="FooterChar">
    <w:name w:val="Footer Char"/>
    <w:basedOn w:val="DefaultParagraphFont"/>
    <w:link w:val="Footer"/>
    <w:uiPriority w:val="99"/>
    <w:rsid w:val="00174C99"/>
    <w:rPr>
      <w:rFonts w:ascii="Times" w:eastAsia="Times New Roman" w:hAnsi="Times" w:cs="Times New Roman"/>
      <w:sz w:val="24"/>
      <w:szCs w:val="20"/>
      <w:lang w:val="en-GB"/>
    </w:rPr>
  </w:style>
  <w:style w:type="paragraph" w:customStyle="1" w:styleId="BGKeywords">
    <w:name w:val="BG_Keywords"/>
    <w:basedOn w:val="Normal"/>
    <w:rsid w:val="00174C99"/>
    <w:pPr>
      <w:spacing w:line="480" w:lineRule="auto"/>
    </w:pPr>
  </w:style>
  <w:style w:type="character" w:styleId="PageNumber">
    <w:name w:val="page number"/>
    <w:basedOn w:val="DefaultParagraphFont"/>
    <w:rsid w:val="00174C99"/>
  </w:style>
  <w:style w:type="character" w:styleId="FootnoteReference">
    <w:name w:val="footnote reference"/>
    <w:basedOn w:val="DefaultParagraphFont"/>
    <w:uiPriority w:val="99"/>
    <w:rsid w:val="00174C99"/>
    <w:rPr>
      <w:vertAlign w:val="superscript"/>
    </w:rPr>
  </w:style>
  <w:style w:type="paragraph" w:customStyle="1" w:styleId="TAMainText">
    <w:name w:val="TA_Main_Text"/>
    <w:basedOn w:val="Normal"/>
    <w:link w:val="TAMainTextChar"/>
    <w:rsid w:val="00174C99"/>
    <w:pPr>
      <w:spacing w:after="0" w:line="480" w:lineRule="auto"/>
      <w:ind w:firstLine="202"/>
    </w:pPr>
  </w:style>
  <w:style w:type="table" w:styleId="TableGrid">
    <w:name w:val="Table Grid"/>
    <w:basedOn w:val="TableNormal"/>
    <w:uiPriority w:val="59"/>
    <w:rsid w:val="00174C99"/>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4C99"/>
    <w:pPr>
      <w:spacing w:before="100" w:beforeAutospacing="1" w:after="100" w:afterAutospacing="1"/>
      <w:jc w:val="left"/>
    </w:pPr>
    <w:rPr>
      <w:rFonts w:ascii="Times New Roman" w:eastAsiaTheme="minorEastAsia" w:hAnsi="Times New Roman"/>
      <w:szCs w:val="24"/>
      <w:lang w:eastAsia="en-GB"/>
    </w:rPr>
  </w:style>
  <w:style w:type="character" w:customStyle="1" w:styleId="TAMainTextChar">
    <w:name w:val="TA_Main_Text Char"/>
    <w:basedOn w:val="DefaultParagraphFont"/>
    <w:link w:val="TAMainText"/>
    <w:rsid w:val="00174C99"/>
    <w:rPr>
      <w:rFonts w:ascii="Times" w:eastAsia="Times New Roman" w:hAnsi="Times" w:cs="Times New Roman"/>
      <w:sz w:val="24"/>
      <w:szCs w:val="20"/>
      <w:lang w:val="en-GB"/>
    </w:rPr>
  </w:style>
  <w:style w:type="paragraph" w:customStyle="1" w:styleId="TFReferencesSection">
    <w:name w:val="TF_References_Section"/>
    <w:basedOn w:val="Normal"/>
    <w:rsid w:val="00174C99"/>
    <w:pPr>
      <w:spacing w:line="480" w:lineRule="auto"/>
      <w:ind w:firstLine="187"/>
    </w:pPr>
  </w:style>
  <w:style w:type="paragraph" w:customStyle="1" w:styleId="svarticle">
    <w:name w:val="svarticle"/>
    <w:basedOn w:val="Normal"/>
    <w:rsid w:val="00742583"/>
    <w:pPr>
      <w:spacing w:before="100" w:beforeAutospacing="1" w:after="100" w:afterAutospacing="1"/>
      <w:jc w:val="left"/>
    </w:pPr>
    <w:rPr>
      <w:rFonts w:ascii="Times New Roman" w:hAnsi="Times New Roman"/>
      <w:szCs w:val="24"/>
      <w:lang w:val="en-US"/>
    </w:rPr>
  </w:style>
  <w:style w:type="character" w:styleId="Emphasis">
    <w:name w:val="Emphasis"/>
    <w:basedOn w:val="DefaultParagraphFont"/>
    <w:uiPriority w:val="20"/>
    <w:qFormat/>
    <w:rsid w:val="00742583"/>
    <w:rPr>
      <w:i/>
      <w:iCs/>
    </w:rPr>
  </w:style>
  <w:style w:type="character" w:customStyle="1" w:styleId="apple-converted-space">
    <w:name w:val="apple-converted-space"/>
    <w:basedOn w:val="DefaultParagraphFont"/>
    <w:rsid w:val="00742583"/>
  </w:style>
  <w:style w:type="paragraph" w:customStyle="1" w:styleId="Default">
    <w:name w:val="Default"/>
    <w:rsid w:val="00E36441"/>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BB15BD"/>
    <w:rPr>
      <w:color w:val="808080"/>
    </w:rPr>
  </w:style>
  <w:style w:type="paragraph" w:styleId="Caption">
    <w:name w:val="caption"/>
    <w:basedOn w:val="Normal"/>
    <w:next w:val="Normal"/>
    <w:uiPriority w:val="35"/>
    <w:unhideWhenUsed/>
    <w:qFormat/>
    <w:rsid w:val="0014138E"/>
    <w:rPr>
      <w:i/>
      <w:iCs/>
      <w:color w:val="44546A" w:themeColor="text2"/>
      <w:sz w:val="18"/>
      <w:szCs w:val="18"/>
    </w:rPr>
  </w:style>
  <w:style w:type="table" w:customStyle="1" w:styleId="TableGridLight1">
    <w:name w:val="Table Grid Light1"/>
    <w:basedOn w:val="TableNormal"/>
    <w:uiPriority w:val="40"/>
    <w:rsid w:val="00CF58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F441B3"/>
    <w:pPr>
      <w:ind w:left="720"/>
      <w:contextualSpacing/>
    </w:pPr>
  </w:style>
  <w:style w:type="paragraph" w:styleId="Header">
    <w:name w:val="header"/>
    <w:basedOn w:val="Normal"/>
    <w:link w:val="HeaderChar"/>
    <w:uiPriority w:val="99"/>
    <w:unhideWhenUsed/>
    <w:rsid w:val="00A26BBD"/>
    <w:pPr>
      <w:tabs>
        <w:tab w:val="center" w:pos="4680"/>
        <w:tab w:val="right" w:pos="9360"/>
      </w:tabs>
      <w:spacing w:after="0"/>
    </w:pPr>
  </w:style>
  <w:style w:type="character" w:customStyle="1" w:styleId="HeaderChar">
    <w:name w:val="Header Char"/>
    <w:basedOn w:val="DefaultParagraphFont"/>
    <w:link w:val="Header"/>
    <w:uiPriority w:val="99"/>
    <w:rsid w:val="00A26BBD"/>
    <w:rPr>
      <w:rFonts w:ascii="Times" w:eastAsia="Times New Roman" w:hAnsi="Times" w:cs="Times New Roman"/>
      <w:sz w:val="24"/>
      <w:szCs w:val="20"/>
      <w:lang w:val="en-GB"/>
    </w:rPr>
  </w:style>
  <w:style w:type="paragraph" w:customStyle="1" w:styleId="TEXT">
    <w:name w:val="TEXT"/>
    <w:basedOn w:val="Normal"/>
    <w:rsid w:val="00A26BBD"/>
    <w:pPr>
      <w:widowControl w:val="0"/>
      <w:tabs>
        <w:tab w:val="left" w:pos="9498"/>
      </w:tabs>
      <w:spacing w:after="0" w:line="280" w:lineRule="atLeast"/>
      <w:ind w:firstLine="284"/>
    </w:pPr>
    <w:rPr>
      <w:szCs w:val="24"/>
      <w:lang w:eastAsia="it-IT"/>
    </w:rPr>
  </w:style>
  <w:style w:type="paragraph" w:styleId="Revision">
    <w:name w:val="Revision"/>
    <w:hidden/>
    <w:uiPriority w:val="99"/>
    <w:semiHidden/>
    <w:rsid w:val="004050A3"/>
    <w:pPr>
      <w:spacing w:after="0" w:line="240" w:lineRule="auto"/>
    </w:pPr>
    <w:rPr>
      <w:rFonts w:ascii="Times" w:eastAsia="Times New Roman" w:hAnsi="Times" w:cs="Times New Roman"/>
      <w:sz w:val="24"/>
      <w:szCs w:val="20"/>
      <w:lang w:val="en-GB"/>
    </w:rPr>
  </w:style>
  <w:style w:type="paragraph" w:styleId="BalloonText">
    <w:name w:val="Balloon Text"/>
    <w:basedOn w:val="Normal"/>
    <w:link w:val="BalloonTextChar"/>
    <w:uiPriority w:val="99"/>
    <w:semiHidden/>
    <w:unhideWhenUsed/>
    <w:rsid w:val="004050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0A3"/>
    <w:rPr>
      <w:rFonts w:ascii="Segoe UI" w:eastAsia="Times New Roman" w:hAnsi="Segoe UI" w:cs="Segoe UI"/>
      <w:sz w:val="18"/>
      <w:szCs w:val="18"/>
      <w:lang w:val="en-GB"/>
    </w:rPr>
  </w:style>
  <w:style w:type="paragraph" w:styleId="FootnoteText">
    <w:name w:val="footnote text"/>
    <w:basedOn w:val="Normal"/>
    <w:next w:val="TFReferencesSection"/>
    <w:link w:val="FootnoteTextChar"/>
    <w:uiPriority w:val="99"/>
    <w:semiHidden/>
    <w:rsid w:val="00BC7CD5"/>
    <w:rPr>
      <w:rFonts w:ascii="Times New Roman" w:hAnsi="Times New Roman" w:cs="Times"/>
      <w:szCs w:val="24"/>
      <w:lang w:val="en-US"/>
    </w:rPr>
  </w:style>
  <w:style w:type="character" w:customStyle="1" w:styleId="FootnoteTextChar">
    <w:name w:val="Footnote Text Char"/>
    <w:basedOn w:val="DefaultParagraphFont"/>
    <w:link w:val="FootnoteText"/>
    <w:uiPriority w:val="99"/>
    <w:semiHidden/>
    <w:rsid w:val="00BC7CD5"/>
    <w:rPr>
      <w:rFonts w:ascii="Times New Roman" w:eastAsia="Times New Roman" w:hAnsi="Times New Roman" w:cs="Times"/>
      <w:sz w:val="24"/>
      <w:szCs w:val="24"/>
    </w:rPr>
  </w:style>
  <w:style w:type="character" w:styleId="LineNumber">
    <w:name w:val="line number"/>
    <w:basedOn w:val="DefaultParagraphFont"/>
    <w:uiPriority w:val="99"/>
    <w:semiHidden/>
    <w:unhideWhenUsed/>
    <w:rsid w:val="00102D71"/>
  </w:style>
  <w:style w:type="character" w:customStyle="1" w:styleId="Heading2Char">
    <w:name w:val="Heading 2 Char"/>
    <w:basedOn w:val="DefaultParagraphFont"/>
    <w:link w:val="Heading2"/>
    <w:uiPriority w:val="9"/>
    <w:rsid w:val="0068403E"/>
    <w:rPr>
      <w:rFonts w:ascii="Times New Roman" w:eastAsia="Times New Roman" w:hAnsi="Times New Roman" w:cs="Times New Roman"/>
      <w:b/>
      <w:bCs/>
      <w:sz w:val="36"/>
      <w:szCs w:val="36"/>
      <w:lang w:val="en-GB" w:eastAsia="en-GB"/>
    </w:rPr>
  </w:style>
  <w:style w:type="paragraph" w:styleId="BodyText">
    <w:name w:val="Body Text"/>
    <w:basedOn w:val="Normal"/>
    <w:link w:val="BodyTextChar"/>
    <w:rsid w:val="00FA6683"/>
    <w:pPr>
      <w:spacing w:after="0"/>
    </w:pPr>
    <w:rPr>
      <w:rFonts w:ascii="Times New Roman" w:hAnsi="Times New Roman"/>
      <w:szCs w:val="24"/>
    </w:rPr>
  </w:style>
  <w:style w:type="character" w:customStyle="1" w:styleId="BodyTextChar">
    <w:name w:val="Body Text Char"/>
    <w:basedOn w:val="DefaultParagraphFont"/>
    <w:link w:val="BodyText"/>
    <w:rsid w:val="00FA6683"/>
    <w:rPr>
      <w:rFonts w:ascii="Times New Roman" w:eastAsia="Times New Roman" w:hAnsi="Times New Roman" w:cs="Times New Roman"/>
      <w:sz w:val="24"/>
      <w:szCs w:val="24"/>
      <w:lang w:val="en-GB"/>
    </w:rPr>
  </w:style>
  <w:style w:type="table" w:customStyle="1" w:styleId="TableGridLight2">
    <w:name w:val="Table Grid Light2"/>
    <w:basedOn w:val="TableNormal"/>
    <w:uiPriority w:val="40"/>
    <w:rsid w:val="004A41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67022D"/>
    <w:rPr>
      <w:rFonts w:asciiTheme="majorHAnsi" w:eastAsiaTheme="majorEastAsia" w:hAnsiTheme="majorHAnsi" w:cstheme="majorBidi"/>
      <w:color w:val="2E74B5" w:themeColor="accent1" w:themeShade="BF"/>
      <w:sz w:val="32"/>
      <w:szCs w:val="32"/>
      <w:lang w:val="en-GB"/>
    </w:rPr>
  </w:style>
  <w:style w:type="character" w:customStyle="1" w:styleId="title-text">
    <w:name w:val="title-text"/>
    <w:basedOn w:val="DefaultParagraphFont"/>
    <w:rsid w:val="0067022D"/>
  </w:style>
  <w:style w:type="character" w:customStyle="1" w:styleId="size-xl">
    <w:name w:val="size-xl"/>
    <w:basedOn w:val="DefaultParagraphFont"/>
    <w:rsid w:val="0067022D"/>
  </w:style>
  <w:style w:type="paragraph" w:customStyle="1" w:styleId="Abstract">
    <w:name w:val="Abstract"/>
    <w:basedOn w:val="Normal"/>
    <w:rsid w:val="00160FFE"/>
    <w:pPr>
      <w:tabs>
        <w:tab w:val="left" w:pos="284"/>
      </w:tabs>
      <w:spacing w:after="0"/>
      <w:ind w:left="284"/>
    </w:pPr>
    <w:rPr>
      <w:rFonts w:ascii="Times New Roman" w:hAnsi="Times New Roman"/>
      <w:sz w:val="18"/>
      <w:lang w:eastAsia="it-IT"/>
    </w:rPr>
  </w:style>
  <w:style w:type="paragraph" w:styleId="EnvelopeReturn">
    <w:name w:val="envelope return"/>
    <w:basedOn w:val="Normal"/>
    <w:semiHidden/>
    <w:rsid w:val="00863979"/>
    <w:pPr>
      <w:tabs>
        <w:tab w:val="left" w:pos="284"/>
      </w:tabs>
      <w:spacing w:after="0"/>
    </w:pPr>
    <w:rPr>
      <w:rFonts w:ascii="Times New Roman" w:hAnsi="Times New Roman"/>
      <w:sz w:val="18"/>
      <w:lang w:eastAsia="it-IT"/>
    </w:rPr>
  </w:style>
  <w:style w:type="character" w:styleId="CommentReference">
    <w:name w:val="annotation reference"/>
    <w:basedOn w:val="DefaultParagraphFont"/>
    <w:uiPriority w:val="99"/>
    <w:semiHidden/>
    <w:unhideWhenUsed/>
    <w:rsid w:val="00652CEB"/>
    <w:rPr>
      <w:sz w:val="16"/>
      <w:szCs w:val="16"/>
    </w:rPr>
  </w:style>
  <w:style w:type="paragraph" w:styleId="CommentText">
    <w:name w:val="annotation text"/>
    <w:basedOn w:val="Normal"/>
    <w:link w:val="CommentTextChar"/>
    <w:uiPriority w:val="99"/>
    <w:semiHidden/>
    <w:unhideWhenUsed/>
    <w:rsid w:val="00652CEB"/>
    <w:rPr>
      <w:sz w:val="20"/>
    </w:rPr>
  </w:style>
  <w:style w:type="character" w:customStyle="1" w:styleId="CommentTextChar">
    <w:name w:val="Comment Text Char"/>
    <w:basedOn w:val="DefaultParagraphFont"/>
    <w:link w:val="CommentText"/>
    <w:uiPriority w:val="99"/>
    <w:semiHidden/>
    <w:rsid w:val="00652CEB"/>
    <w:rPr>
      <w:rFonts w:ascii="Times" w:eastAsia="Times New Roman" w:hAnsi="Times"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652CEB"/>
    <w:rPr>
      <w:b/>
      <w:bCs/>
    </w:rPr>
  </w:style>
  <w:style w:type="character" w:customStyle="1" w:styleId="CommentSubjectChar">
    <w:name w:val="Comment Subject Char"/>
    <w:basedOn w:val="CommentTextChar"/>
    <w:link w:val="CommentSubject"/>
    <w:uiPriority w:val="99"/>
    <w:semiHidden/>
    <w:rsid w:val="00652CEB"/>
    <w:rPr>
      <w:rFonts w:ascii="Times" w:eastAsia="Times New Roman" w:hAnsi="Times"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64755">
      <w:bodyDiv w:val="1"/>
      <w:marLeft w:val="0"/>
      <w:marRight w:val="0"/>
      <w:marTop w:val="0"/>
      <w:marBottom w:val="0"/>
      <w:divBdr>
        <w:top w:val="none" w:sz="0" w:space="0" w:color="auto"/>
        <w:left w:val="none" w:sz="0" w:space="0" w:color="auto"/>
        <w:bottom w:val="none" w:sz="0" w:space="0" w:color="auto"/>
        <w:right w:val="none" w:sz="0" w:space="0" w:color="auto"/>
      </w:divBdr>
    </w:div>
    <w:div w:id="261762921">
      <w:bodyDiv w:val="1"/>
      <w:marLeft w:val="0"/>
      <w:marRight w:val="0"/>
      <w:marTop w:val="0"/>
      <w:marBottom w:val="0"/>
      <w:divBdr>
        <w:top w:val="none" w:sz="0" w:space="0" w:color="auto"/>
        <w:left w:val="none" w:sz="0" w:space="0" w:color="auto"/>
        <w:bottom w:val="none" w:sz="0" w:space="0" w:color="auto"/>
        <w:right w:val="none" w:sz="0" w:space="0" w:color="auto"/>
      </w:divBdr>
    </w:div>
    <w:div w:id="341011220">
      <w:bodyDiv w:val="1"/>
      <w:marLeft w:val="0"/>
      <w:marRight w:val="0"/>
      <w:marTop w:val="0"/>
      <w:marBottom w:val="0"/>
      <w:divBdr>
        <w:top w:val="none" w:sz="0" w:space="0" w:color="auto"/>
        <w:left w:val="none" w:sz="0" w:space="0" w:color="auto"/>
        <w:bottom w:val="none" w:sz="0" w:space="0" w:color="auto"/>
        <w:right w:val="none" w:sz="0" w:space="0" w:color="auto"/>
      </w:divBdr>
    </w:div>
    <w:div w:id="494415979">
      <w:bodyDiv w:val="1"/>
      <w:marLeft w:val="0"/>
      <w:marRight w:val="0"/>
      <w:marTop w:val="0"/>
      <w:marBottom w:val="0"/>
      <w:divBdr>
        <w:top w:val="none" w:sz="0" w:space="0" w:color="auto"/>
        <w:left w:val="none" w:sz="0" w:space="0" w:color="auto"/>
        <w:bottom w:val="none" w:sz="0" w:space="0" w:color="auto"/>
        <w:right w:val="none" w:sz="0" w:space="0" w:color="auto"/>
      </w:divBdr>
    </w:div>
    <w:div w:id="532038256">
      <w:bodyDiv w:val="1"/>
      <w:marLeft w:val="0"/>
      <w:marRight w:val="0"/>
      <w:marTop w:val="0"/>
      <w:marBottom w:val="0"/>
      <w:divBdr>
        <w:top w:val="none" w:sz="0" w:space="0" w:color="auto"/>
        <w:left w:val="none" w:sz="0" w:space="0" w:color="auto"/>
        <w:bottom w:val="none" w:sz="0" w:space="0" w:color="auto"/>
        <w:right w:val="none" w:sz="0" w:space="0" w:color="auto"/>
      </w:divBdr>
    </w:div>
    <w:div w:id="719746203">
      <w:bodyDiv w:val="1"/>
      <w:marLeft w:val="0"/>
      <w:marRight w:val="0"/>
      <w:marTop w:val="0"/>
      <w:marBottom w:val="0"/>
      <w:divBdr>
        <w:top w:val="none" w:sz="0" w:space="0" w:color="auto"/>
        <w:left w:val="none" w:sz="0" w:space="0" w:color="auto"/>
        <w:bottom w:val="none" w:sz="0" w:space="0" w:color="auto"/>
        <w:right w:val="none" w:sz="0" w:space="0" w:color="auto"/>
      </w:divBdr>
    </w:div>
    <w:div w:id="732628080">
      <w:bodyDiv w:val="1"/>
      <w:marLeft w:val="0"/>
      <w:marRight w:val="0"/>
      <w:marTop w:val="0"/>
      <w:marBottom w:val="0"/>
      <w:divBdr>
        <w:top w:val="none" w:sz="0" w:space="0" w:color="auto"/>
        <w:left w:val="none" w:sz="0" w:space="0" w:color="auto"/>
        <w:bottom w:val="none" w:sz="0" w:space="0" w:color="auto"/>
        <w:right w:val="none" w:sz="0" w:space="0" w:color="auto"/>
      </w:divBdr>
    </w:div>
    <w:div w:id="755441153">
      <w:bodyDiv w:val="1"/>
      <w:marLeft w:val="0"/>
      <w:marRight w:val="0"/>
      <w:marTop w:val="0"/>
      <w:marBottom w:val="0"/>
      <w:divBdr>
        <w:top w:val="none" w:sz="0" w:space="0" w:color="auto"/>
        <w:left w:val="none" w:sz="0" w:space="0" w:color="auto"/>
        <w:bottom w:val="none" w:sz="0" w:space="0" w:color="auto"/>
        <w:right w:val="none" w:sz="0" w:space="0" w:color="auto"/>
      </w:divBdr>
    </w:div>
    <w:div w:id="755787748">
      <w:bodyDiv w:val="1"/>
      <w:marLeft w:val="0"/>
      <w:marRight w:val="0"/>
      <w:marTop w:val="0"/>
      <w:marBottom w:val="0"/>
      <w:divBdr>
        <w:top w:val="none" w:sz="0" w:space="0" w:color="auto"/>
        <w:left w:val="none" w:sz="0" w:space="0" w:color="auto"/>
        <w:bottom w:val="none" w:sz="0" w:space="0" w:color="auto"/>
        <w:right w:val="none" w:sz="0" w:space="0" w:color="auto"/>
      </w:divBdr>
    </w:div>
    <w:div w:id="820191948">
      <w:bodyDiv w:val="1"/>
      <w:marLeft w:val="0"/>
      <w:marRight w:val="0"/>
      <w:marTop w:val="0"/>
      <w:marBottom w:val="0"/>
      <w:divBdr>
        <w:top w:val="none" w:sz="0" w:space="0" w:color="auto"/>
        <w:left w:val="none" w:sz="0" w:space="0" w:color="auto"/>
        <w:bottom w:val="none" w:sz="0" w:space="0" w:color="auto"/>
        <w:right w:val="none" w:sz="0" w:space="0" w:color="auto"/>
      </w:divBdr>
    </w:div>
    <w:div w:id="840237641">
      <w:bodyDiv w:val="1"/>
      <w:marLeft w:val="0"/>
      <w:marRight w:val="0"/>
      <w:marTop w:val="0"/>
      <w:marBottom w:val="0"/>
      <w:divBdr>
        <w:top w:val="none" w:sz="0" w:space="0" w:color="auto"/>
        <w:left w:val="none" w:sz="0" w:space="0" w:color="auto"/>
        <w:bottom w:val="none" w:sz="0" w:space="0" w:color="auto"/>
        <w:right w:val="none" w:sz="0" w:space="0" w:color="auto"/>
      </w:divBdr>
    </w:div>
    <w:div w:id="878008424">
      <w:bodyDiv w:val="1"/>
      <w:marLeft w:val="0"/>
      <w:marRight w:val="0"/>
      <w:marTop w:val="0"/>
      <w:marBottom w:val="0"/>
      <w:divBdr>
        <w:top w:val="none" w:sz="0" w:space="0" w:color="auto"/>
        <w:left w:val="none" w:sz="0" w:space="0" w:color="auto"/>
        <w:bottom w:val="none" w:sz="0" w:space="0" w:color="auto"/>
        <w:right w:val="none" w:sz="0" w:space="0" w:color="auto"/>
      </w:divBdr>
    </w:div>
    <w:div w:id="1066997514">
      <w:bodyDiv w:val="1"/>
      <w:marLeft w:val="0"/>
      <w:marRight w:val="0"/>
      <w:marTop w:val="0"/>
      <w:marBottom w:val="0"/>
      <w:divBdr>
        <w:top w:val="none" w:sz="0" w:space="0" w:color="auto"/>
        <w:left w:val="none" w:sz="0" w:space="0" w:color="auto"/>
        <w:bottom w:val="none" w:sz="0" w:space="0" w:color="auto"/>
        <w:right w:val="none" w:sz="0" w:space="0" w:color="auto"/>
      </w:divBdr>
    </w:div>
    <w:div w:id="1185286537">
      <w:bodyDiv w:val="1"/>
      <w:marLeft w:val="0"/>
      <w:marRight w:val="0"/>
      <w:marTop w:val="0"/>
      <w:marBottom w:val="0"/>
      <w:divBdr>
        <w:top w:val="none" w:sz="0" w:space="0" w:color="auto"/>
        <w:left w:val="none" w:sz="0" w:space="0" w:color="auto"/>
        <w:bottom w:val="none" w:sz="0" w:space="0" w:color="auto"/>
        <w:right w:val="none" w:sz="0" w:space="0" w:color="auto"/>
      </w:divBdr>
    </w:div>
    <w:div w:id="1210922179">
      <w:bodyDiv w:val="1"/>
      <w:marLeft w:val="0"/>
      <w:marRight w:val="0"/>
      <w:marTop w:val="0"/>
      <w:marBottom w:val="0"/>
      <w:divBdr>
        <w:top w:val="none" w:sz="0" w:space="0" w:color="auto"/>
        <w:left w:val="none" w:sz="0" w:space="0" w:color="auto"/>
        <w:bottom w:val="none" w:sz="0" w:space="0" w:color="auto"/>
        <w:right w:val="none" w:sz="0" w:space="0" w:color="auto"/>
      </w:divBdr>
    </w:div>
    <w:div w:id="1238248625">
      <w:bodyDiv w:val="1"/>
      <w:marLeft w:val="0"/>
      <w:marRight w:val="0"/>
      <w:marTop w:val="0"/>
      <w:marBottom w:val="0"/>
      <w:divBdr>
        <w:top w:val="none" w:sz="0" w:space="0" w:color="auto"/>
        <w:left w:val="none" w:sz="0" w:space="0" w:color="auto"/>
        <w:bottom w:val="none" w:sz="0" w:space="0" w:color="auto"/>
        <w:right w:val="none" w:sz="0" w:space="0" w:color="auto"/>
      </w:divBdr>
    </w:div>
    <w:div w:id="1338733673">
      <w:bodyDiv w:val="1"/>
      <w:marLeft w:val="0"/>
      <w:marRight w:val="0"/>
      <w:marTop w:val="0"/>
      <w:marBottom w:val="0"/>
      <w:divBdr>
        <w:top w:val="none" w:sz="0" w:space="0" w:color="auto"/>
        <w:left w:val="none" w:sz="0" w:space="0" w:color="auto"/>
        <w:bottom w:val="none" w:sz="0" w:space="0" w:color="auto"/>
        <w:right w:val="none" w:sz="0" w:space="0" w:color="auto"/>
      </w:divBdr>
    </w:div>
    <w:div w:id="1388186563">
      <w:bodyDiv w:val="1"/>
      <w:marLeft w:val="0"/>
      <w:marRight w:val="0"/>
      <w:marTop w:val="0"/>
      <w:marBottom w:val="0"/>
      <w:divBdr>
        <w:top w:val="none" w:sz="0" w:space="0" w:color="auto"/>
        <w:left w:val="none" w:sz="0" w:space="0" w:color="auto"/>
        <w:bottom w:val="none" w:sz="0" w:space="0" w:color="auto"/>
        <w:right w:val="none" w:sz="0" w:space="0" w:color="auto"/>
      </w:divBdr>
    </w:div>
    <w:div w:id="1509826361">
      <w:bodyDiv w:val="1"/>
      <w:marLeft w:val="0"/>
      <w:marRight w:val="0"/>
      <w:marTop w:val="0"/>
      <w:marBottom w:val="0"/>
      <w:divBdr>
        <w:top w:val="none" w:sz="0" w:space="0" w:color="auto"/>
        <w:left w:val="none" w:sz="0" w:space="0" w:color="auto"/>
        <w:bottom w:val="none" w:sz="0" w:space="0" w:color="auto"/>
        <w:right w:val="none" w:sz="0" w:space="0" w:color="auto"/>
      </w:divBdr>
    </w:div>
    <w:div w:id="1670524069">
      <w:bodyDiv w:val="1"/>
      <w:marLeft w:val="0"/>
      <w:marRight w:val="0"/>
      <w:marTop w:val="0"/>
      <w:marBottom w:val="0"/>
      <w:divBdr>
        <w:top w:val="none" w:sz="0" w:space="0" w:color="auto"/>
        <w:left w:val="none" w:sz="0" w:space="0" w:color="auto"/>
        <w:bottom w:val="none" w:sz="0" w:space="0" w:color="auto"/>
        <w:right w:val="none" w:sz="0" w:space="0" w:color="auto"/>
      </w:divBdr>
    </w:div>
    <w:div w:id="1843743134">
      <w:bodyDiv w:val="1"/>
      <w:marLeft w:val="0"/>
      <w:marRight w:val="0"/>
      <w:marTop w:val="0"/>
      <w:marBottom w:val="0"/>
      <w:divBdr>
        <w:top w:val="none" w:sz="0" w:space="0" w:color="auto"/>
        <w:left w:val="none" w:sz="0" w:space="0" w:color="auto"/>
        <w:bottom w:val="none" w:sz="0" w:space="0" w:color="auto"/>
        <w:right w:val="none" w:sz="0" w:space="0" w:color="auto"/>
      </w:divBdr>
    </w:div>
    <w:div w:id="187801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2.emf"/><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1.emf"/><Relationship Id="rId17" Type="http://schemas.microsoft.com/office/2007/relationships/hdphoto" Target="media/hdphoto2.wdp"/><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emf"/><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emf"/><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b.saha@lsbu.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5EEF2-A913-4B34-9D18-E75FFA74C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30204</Words>
  <Characters>172168</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LSBU</Company>
  <LinksUpToDate>false</LinksUpToDate>
  <CharactersWithSpaces>201969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Abo ElAzayem</dc:creator>
  <cp:lastModifiedBy>Saha, Basu</cp:lastModifiedBy>
  <cp:revision>5</cp:revision>
  <cp:lastPrinted>2018-11-16T12:24:00Z</cp:lastPrinted>
  <dcterms:created xsi:type="dcterms:W3CDTF">2019-03-08T18:42:00Z</dcterms:created>
  <dcterms:modified xsi:type="dcterms:W3CDTF">2019-03-08T19:04:00Z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http://www.zotero.org/styles/energy</vt:lpwstr>
  </property>
  <property fmtid="{D5CDD505-2E9C-101B-9397-08002B2CF9AE}" pid="12" name="Mendeley Recent Style Name 4_1">
    <vt:lpwstr>Energy</vt:lpwstr>
  </property>
  <property fmtid="{D5CDD505-2E9C-101B-9397-08002B2CF9AE}" pid="13" name="Mendeley Recent Style Id 5_1">
    <vt:lpwstr>http://www.zotero.org/styles/fuel-processing-technology</vt:lpwstr>
  </property>
  <property fmtid="{D5CDD505-2E9C-101B-9397-08002B2CF9AE}" pid="14" name="Mendeley Recent Style Name 5_1">
    <vt:lpwstr>Fuel Processing Technology</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http://www.zotero.org/styles/renewable-energy</vt:lpwstr>
  </property>
  <property fmtid="{D5CDD505-2E9C-101B-9397-08002B2CF9AE}" pid="22" name="Mendeley Recent Style Name 9_1">
    <vt:lpwstr>Renewable Energy</vt:lpwstr>
  </property>
  <property fmtid="{D5CDD505-2E9C-101B-9397-08002B2CF9AE}" pid="23" name="Mendeley Unique User Id_1">
    <vt:lpwstr>acca180e-8023-31f9-a446-bb79efda3fca</vt:lpwstr>
  </property>
  <property fmtid="{D5CDD505-2E9C-101B-9397-08002B2CF9AE}" pid="24" name="Mendeley Citation Style_1">
    <vt:lpwstr>http://www.zotero.org/styles/renewable-energy</vt:lpwstr>
  </property>
</Properties>
</file>