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theme/themeOverride3.xml" ContentType="application/vnd.openxmlformats-officedocument.themeOverride+xml"/>
  <Override PartName="/word/charts/chart6.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E39A19B" w14:textId="77777777" w:rsidR="00D2424A" w:rsidRPr="00B735FF" w:rsidRDefault="006C57DE" w:rsidP="002B30EC">
      <w:pPr>
        <w:jc w:val="center"/>
        <w:rPr>
          <w:lang w:val="en-GB"/>
        </w:rPr>
      </w:pPr>
      <w:r w:rsidRPr="00B735FF">
        <w:rPr>
          <w:noProof/>
          <w:lang w:val="en-GB" w:eastAsia="en-GB"/>
        </w:rPr>
        <w:drawing>
          <wp:inline distT="0" distB="0" distL="0" distR="0" wp14:anchorId="246D2CA9" wp14:editId="0B5704BF">
            <wp:extent cx="3114675" cy="904662"/>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INTERNOISE 2019 2.png"/>
                    <pic:cNvPicPr/>
                  </pic:nvPicPr>
                  <pic:blipFill>
                    <a:blip r:embed="rId7">
                      <a:extLst>
                        <a:ext uri="{28A0092B-C50C-407E-A947-70E740481C1C}">
                          <a14:useLocalDpi xmlns:a14="http://schemas.microsoft.com/office/drawing/2010/main"/>
                        </a:ext>
                      </a:extLst>
                    </a:blip>
                    <a:stretch>
                      <a:fillRect/>
                    </a:stretch>
                  </pic:blipFill>
                  <pic:spPr>
                    <a:xfrm>
                      <a:off x="0" y="0"/>
                      <a:ext cx="3207811" cy="931714"/>
                    </a:xfrm>
                    <a:prstGeom prst="rect">
                      <a:avLst/>
                    </a:prstGeom>
                  </pic:spPr>
                </pic:pic>
              </a:graphicData>
            </a:graphic>
          </wp:inline>
        </w:drawing>
      </w:r>
    </w:p>
    <w:p w14:paraId="64F599AE" w14:textId="7DB4F82F" w:rsidR="00490B0B" w:rsidRPr="00B735FF" w:rsidRDefault="002E4D84" w:rsidP="00490B0B">
      <w:pPr>
        <w:spacing w:line="240" w:lineRule="auto"/>
        <w:jc w:val="center"/>
        <w:rPr>
          <w:b/>
          <w:sz w:val="32"/>
          <w:szCs w:val="32"/>
          <w:lang w:val="en-GB"/>
        </w:rPr>
      </w:pPr>
      <w:r w:rsidRPr="00B735FF">
        <w:rPr>
          <w:b/>
          <w:sz w:val="32"/>
          <w:szCs w:val="32"/>
          <w:lang w:val="en-GB"/>
        </w:rPr>
        <w:t>Henry Wood Hall:</w:t>
      </w:r>
    </w:p>
    <w:p w14:paraId="2596A1A1" w14:textId="62EB0338" w:rsidR="002E4D84" w:rsidRPr="00B735FF" w:rsidRDefault="002E4D84" w:rsidP="00490B0B">
      <w:pPr>
        <w:spacing w:line="240" w:lineRule="auto"/>
        <w:ind w:firstLine="708"/>
        <w:jc w:val="center"/>
        <w:rPr>
          <w:b/>
          <w:sz w:val="32"/>
          <w:szCs w:val="32"/>
          <w:lang w:val="en-GB"/>
        </w:rPr>
      </w:pPr>
      <w:r w:rsidRPr="00B735FF">
        <w:rPr>
          <w:b/>
          <w:sz w:val="32"/>
          <w:szCs w:val="32"/>
          <w:lang w:val="en-GB"/>
        </w:rPr>
        <w:t xml:space="preserve">The Creation </w:t>
      </w:r>
      <w:proofErr w:type="gramStart"/>
      <w:r w:rsidRPr="00B735FF">
        <w:rPr>
          <w:b/>
          <w:sz w:val="32"/>
          <w:szCs w:val="32"/>
          <w:lang w:val="en-GB"/>
        </w:rPr>
        <w:t xml:space="preserve">of a Flexible Acoustic </w:t>
      </w:r>
      <w:r w:rsidR="00183CA6">
        <w:rPr>
          <w:b/>
          <w:sz w:val="32"/>
          <w:szCs w:val="32"/>
          <w:lang w:val="en-GB"/>
        </w:rPr>
        <w:t>U</w:t>
      </w:r>
      <w:r w:rsidRPr="00B735FF">
        <w:rPr>
          <w:b/>
          <w:sz w:val="32"/>
          <w:szCs w:val="32"/>
          <w:lang w:val="en-GB"/>
        </w:rPr>
        <w:t>sing Airbeds</w:t>
      </w:r>
      <w:proofErr w:type="gramEnd"/>
      <w:r w:rsidRPr="00B735FF">
        <w:rPr>
          <w:b/>
          <w:sz w:val="32"/>
          <w:szCs w:val="32"/>
          <w:lang w:val="en-GB"/>
        </w:rPr>
        <w:t>.</w:t>
      </w:r>
    </w:p>
    <w:p w14:paraId="69016DAF" w14:textId="77777777" w:rsidR="00F321E4" w:rsidRPr="00B735FF" w:rsidRDefault="00F321E4" w:rsidP="00891EA5">
      <w:pPr>
        <w:autoSpaceDE w:val="0"/>
        <w:autoSpaceDN w:val="0"/>
        <w:adjustRightInd w:val="0"/>
        <w:spacing w:after="0" w:line="240" w:lineRule="auto"/>
        <w:rPr>
          <w:rFonts w:ascii="Times New Roman" w:hAnsi="Times New Roman" w:cs="Times New Roman"/>
          <w:sz w:val="24"/>
          <w:szCs w:val="24"/>
          <w:lang w:val="en-GB"/>
        </w:rPr>
      </w:pPr>
    </w:p>
    <w:p w14:paraId="7C0217C7" w14:textId="65174934" w:rsidR="00994AC6" w:rsidRPr="00B735FF" w:rsidRDefault="00994AC6" w:rsidP="007632FA">
      <w:pPr>
        <w:tabs>
          <w:tab w:val="left" w:pos="5126"/>
        </w:tabs>
        <w:autoSpaceDE w:val="0"/>
        <w:autoSpaceDN w:val="0"/>
        <w:adjustRightInd w:val="0"/>
        <w:spacing w:after="0" w:line="240" w:lineRule="auto"/>
        <w:jc w:val="both"/>
        <w:rPr>
          <w:rFonts w:cstheme="minorHAnsi"/>
          <w:b/>
          <w:bCs/>
          <w:sz w:val="24"/>
          <w:szCs w:val="24"/>
          <w:vertAlign w:val="superscript"/>
          <w:lang w:val="en-GB"/>
        </w:rPr>
      </w:pPr>
      <w:r w:rsidRPr="00B735FF">
        <w:rPr>
          <w:rFonts w:cstheme="minorHAnsi"/>
          <w:b/>
          <w:bCs/>
          <w:sz w:val="24"/>
          <w:szCs w:val="24"/>
          <w:lang w:val="en-GB"/>
        </w:rPr>
        <w:t>Shearer</w:t>
      </w:r>
      <w:r w:rsidR="00F321E4" w:rsidRPr="00B735FF">
        <w:rPr>
          <w:rFonts w:cstheme="minorHAnsi"/>
          <w:b/>
          <w:bCs/>
          <w:sz w:val="24"/>
          <w:szCs w:val="24"/>
          <w:lang w:val="en-GB"/>
        </w:rPr>
        <w:t xml:space="preserve">, </w:t>
      </w:r>
      <w:r w:rsidRPr="00B735FF">
        <w:rPr>
          <w:rFonts w:cstheme="minorHAnsi"/>
          <w:b/>
          <w:bCs/>
          <w:sz w:val="24"/>
          <w:szCs w:val="24"/>
          <w:lang w:val="en-GB"/>
        </w:rPr>
        <w:t>Douglas John</w:t>
      </w:r>
      <w:r w:rsidRPr="00B735FF">
        <w:rPr>
          <w:rFonts w:cstheme="minorHAnsi"/>
          <w:b/>
          <w:bCs/>
          <w:sz w:val="24"/>
          <w:szCs w:val="24"/>
          <w:vertAlign w:val="superscript"/>
          <w:lang w:val="en-GB"/>
        </w:rPr>
        <w:t>1</w:t>
      </w:r>
      <w:r w:rsidR="00220D09" w:rsidRPr="00B735FF">
        <w:rPr>
          <w:rFonts w:cstheme="minorHAnsi"/>
          <w:b/>
          <w:bCs/>
          <w:sz w:val="24"/>
          <w:szCs w:val="24"/>
          <w:lang w:val="en-GB"/>
        </w:rPr>
        <w:t>;</w:t>
      </w:r>
      <w:r w:rsidRPr="00B735FF">
        <w:rPr>
          <w:rFonts w:cstheme="minorHAnsi"/>
          <w:b/>
          <w:bCs/>
          <w:sz w:val="24"/>
          <w:szCs w:val="24"/>
          <w:lang w:val="en-GB"/>
        </w:rPr>
        <w:t xml:space="preserve"> Gomez-Agustina, Luis</w:t>
      </w:r>
      <w:r w:rsidR="00220D09" w:rsidRPr="00B735FF">
        <w:rPr>
          <w:rFonts w:cstheme="minorHAnsi"/>
          <w:b/>
          <w:bCs/>
          <w:sz w:val="24"/>
          <w:szCs w:val="24"/>
          <w:lang w:val="en-GB"/>
        </w:rPr>
        <w:t>;</w:t>
      </w:r>
      <w:r w:rsidRPr="00B735FF">
        <w:rPr>
          <w:rFonts w:cstheme="minorHAnsi"/>
          <w:b/>
          <w:bCs/>
          <w:sz w:val="24"/>
          <w:szCs w:val="24"/>
          <w:vertAlign w:val="superscript"/>
          <w:lang w:val="en-GB"/>
        </w:rPr>
        <w:t xml:space="preserve"> </w:t>
      </w:r>
      <w:r w:rsidR="009547AE" w:rsidRPr="00B735FF">
        <w:rPr>
          <w:rFonts w:cstheme="minorHAnsi"/>
          <w:b/>
          <w:bCs/>
          <w:sz w:val="24"/>
          <w:szCs w:val="24"/>
          <w:lang w:val="en-GB"/>
        </w:rPr>
        <w:t>Ballestero, Eric</w:t>
      </w:r>
      <w:r w:rsidR="00220D09" w:rsidRPr="00B735FF">
        <w:rPr>
          <w:rFonts w:cstheme="minorHAnsi"/>
          <w:b/>
          <w:bCs/>
          <w:sz w:val="24"/>
          <w:szCs w:val="24"/>
          <w:lang w:val="en-GB"/>
        </w:rPr>
        <w:t>;</w:t>
      </w:r>
      <w:r w:rsidR="0073655C" w:rsidRPr="00B735FF">
        <w:rPr>
          <w:rFonts w:cstheme="minorHAnsi"/>
          <w:b/>
          <w:bCs/>
          <w:sz w:val="24"/>
          <w:szCs w:val="24"/>
          <w:lang w:val="en-GB"/>
        </w:rPr>
        <w:t xml:space="preserve"> </w:t>
      </w:r>
      <w:r w:rsidRPr="00B735FF">
        <w:rPr>
          <w:rFonts w:cstheme="minorHAnsi"/>
          <w:b/>
          <w:bCs/>
          <w:sz w:val="24"/>
          <w:szCs w:val="24"/>
          <w:lang w:val="en-GB"/>
        </w:rPr>
        <w:t>Dance, Stephen</w:t>
      </w:r>
      <w:r w:rsidRPr="00B735FF">
        <w:rPr>
          <w:rFonts w:cstheme="minorHAnsi"/>
          <w:b/>
          <w:bCs/>
          <w:sz w:val="24"/>
          <w:szCs w:val="24"/>
          <w:vertAlign w:val="superscript"/>
          <w:lang w:val="en-GB"/>
        </w:rPr>
        <w:t>2</w:t>
      </w:r>
    </w:p>
    <w:p w14:paraId="76D9C895" w14:textId="775730DD" w:rsidR="00F321E4" w:rsidRPr="00B735FF" w:rsidRDefault="007632FA" w:rsidP="007632FA">
      <w:pPr>
        <w:tabs>
          <w:tab w:val="left" w:pos="5126"/>
        </w:tabs>
        <w:autoSpaceDE w:val="0"/>
        <w:autoSpaceDN w:val="0"/>
        <w:adjustRightInd w:val="0"/>
        <w:spacing w:after="0" w:line="240" w:lineRule="auto"/>
        <w:jc w:val="both"/>
        <w:rPr>
          <w:rFonts w:cstheme="minorHAnsi"/>
          <w:b/>
          <w:bCs/>
          <w:sz w:val="24"/>
          <w:szCs w:val="24"/>
          <w:vertAlign w:val="superscript"/>
          <w:lang w:val="en-GB"/>
        </w:rPr>
      </w:pPr>
      <w:r w:rsidRPr="00B735FF">
        <w:rPr>
          <w:rFonts w:cstheme="minorHAnsi"/>
          <w:b/>
          <w:bCs/>
          <w:sz w:val="24"/>
          <w:szCs w:val="24"/>
          <w:vertAlign w:val="superscript"/>
          <w:lang w:val="en-GB"/>
        </w:rPr>
        <w:tab/>
        <w:t xml:space="preserve"> </w:t>
      </w:r>
    </w:p>
    <w:p w14:paraId="1BF0FF8E" w14:textId="3D2539D4" w:rsidR="00F321E4" w:rsidRPr="00B735FF" w:rsidRDefault="00994AC6" w:rsidP="00F321E4">
      <w:pPr>
        <w:autoSpaceDE w:val="0"/>
        <w:autoSpaceDN w:val="0"/>
        <w:adjustRightInd w:val="0"/>
        <w:spacing w:after="0" w:line="240" w:lineRule="auto"/>
        <w:jc w:val="both"/>
        <w:rPr>
          <w:rFonts w:cstheme="minorHAnsi"/>
          <w:b/>
          <w:bCs/>
          <w:sz w:val="24"/>
          <w:szCs w:val="24"/>
          <w:lang w:val="en-GB"/>
        </w:rPr>
      </w:pPr>
      <w:r w:rsidRPr="00B735FF">
        <w:rPr>
          <w:rFonts w:cstheme="minorHAnsi"/>
          <w:b/>
          <w:bCs/>
          <w:sz w:val="24"/>
          <w:szCs w:val="24"/>
          <w:lang w:val="en-GB"/>
        </w:rPr>
        <w:t>London South Bank University</w:t>
      </w:r>
    </w:p>
    <w:p w14:paraId="0788B525" w14:textId="79FF3FC2" w:rsidR="00F321E4" w:rsidRPr="00B735FF" w:rsidRDefault="00994AC6" w:rsidP="00F321E4">
      <w:pPr>
        <w:autoSpaceDE w:val="0"/>
        <w:autoSpaceDN w:val="0"/>
        <w:adjustRightInd w:val="0"/>
        <w:spacing w:after="0" w:line="240" w:lineRule="auto"/>
        <w:jc w:val="both"/>
        <w:rPr>
          <w:rFonts w:cstheme="minorHAnsi"/>
          <w:b/>
          <w:bCs/>
          <w:sz w:val="24"/>
          <w:szCs w:val="24"/>
          <w:lang w:val="en-GB"/>
        </w:rPr>
      </w:pPr>
      <w:r w:rsidRPr="00B735FF">
        <w:rPr>
          <w:rFonts w:cstheme="minorHAnsi"/>
          <w:b/>
          <w:bCs/>
          <w:sz w:val="24"/>
          <w:szCs w:val="24"/>
          <w:lang w:val="en-GB"/>
        </w:rPr>
        <w:t>103 Borough Road, London, SE1 0AA</w:t>
      </w:r>
    </w:p>
    <w:p w14:paraId="44D28900" w14:textId="77777777" w:rsidR="00B755E7" w:rsidRPr="00B735FF" w:rsidRDefault="00B755E7" w:rsidP="00F321E4">
      <w:pPr>
        <w:autoSpaceDE w:val="0"/>
        <w:autoSpaceDN w:val="0"/>
        <w:adjustRightInd w:val="0"/>
        <w:spacing w:after="0" w:line="240" w:lineRule="auto"/>
        <w:jc w:val="both"/>
        <w:rPr>
          <w:rFonts w:cstheme="minorHAnsi"/>
          <w:b/>
          <w:bCs/>
          <w:sz w:val="24"/>
          <w:szCs w:val="24"/>
          <w:lang w:val="en-GB"/>
        </w:rPr>
      </w:pPr>
    </w:p>
    <w:p w14:paraId="21A2DFCE" w14:textId="77777777" w:rsidR="008834E6" w:rsidRPr="00B735FF" w:rsidRDefault="008834E6" w:rsidP="00F321E4">
      <w:pPr>
        <w:autoSpaceDE w:val="0"/>
        <w:autoSpaceDN w:val="0"/>
        <w:adjustRightInd w:val="0"/>
        <w:spacing w:after="0" w:line="240" w:lineRule="auto"/>
        <w:jc w:val="both"/>
        <w:rPr>
          <w:rFonts w:cstheme="minorHAnsi"/>
          <w:b/>
          <w:bCs/>
          <w:sz w:val="24"/>
          <w:szCs w:val="24"/>
          <w:lang w:val="en-GB"/>
        </w:rPr>
      </w:pPr>
    </w:p>
    <w:p w14:paraId="5BDEA762" w14:textId="77777777" w:rsidR="00F321E4" w:rsidRPr="00B735FF" w:rsidRDefault="00B755E7" w:rsidP="007632FA">
      <w:pPr>
        <w:autoSpaceDE w:val="0"/>
        <w:autoSpaceDN w:val="0"/>
        <w:adjustRightInd w:val="0"/>
        <w:spacing w:after="0" w:line="240" w:lineRule="auto"/>
        <w:jc w:val="center"/>
        <w:rPr>
          <w:rFonts w:cstheme="minorHAnsi"/>
          <w:b/>
          <w:bCs/>
          <w:sz w:val="24"/>
          <w:szCs w:val="24"/>
          <w:lang w:val="en-GB"/>
        </w:rPr>
      </w:pPr>
      <w:r w:rsidRPr="00B735FF">
        <w:rPr>
          <w:rFonts w:cstheme="minorHAnsi"/>
          <w:b/>
          <w:bCs/>
          <w:sz w:val="24"/>
          <w:szCs w:val="24"/>
          <w:lang w:val="en-GB"/>
        </w:rPr>
        <w:t>ABSTRACT</w:t>
      </w:r>
    </w:p>
    <w:p w14:paraId="271A9E84" w14:textId="437279B6" w:rsidR="00DB2287" w:rsidRPr="00B735FF" w:rsidRDefault="001F637E" w:rsidP="00AE16BF">
      <w:pPr>
        <w:ind w:firstLine="708"/>
        <w:jc w:val="both"/>
        <w:rPr>
          <w:rFonts w:ascii="Times New Roman" w:hAnsi="Times New Roman" w:cs="Times New Roman"/>
          <w:b/>
          <w:color w:val="000000" w:themeColor="text1"/>
          <w:lang w:val="en-GB"/>
        </w:rPr>
      </w:pPr>
      <w:r w:rsidRPr="00B735FF">
        <w:rPr>
          <w:rFonts w:ascii="Times New Roman" w:hAnsi="Times New Roman" w:cs="Times New Roman"/>
          <w:b/>
          <w:color w:val="000000" w:themeColor="text1"/>
          <w:lang w:val="en-GB"/>
        </w:rPr>
        <w:t>Henry Wood Hall is a former church in central London repurposed as an</w:t>
      </w:r>
      <w:r w:rsidR="004C2B8D">
        <w:rPr>
          <w:rFonts w:ascii="Times New Roman" w:hAnsi="Times New Roman" w:cs="Times New Roman"/>
          <w:b/>
          <w:color w:val="000000" w:themeColor="text1"/>
          <w:lang w:val="en-GB"/>
        </w:rPr>
        <w:t xml:space="preserve"> orchestral rehearsal space. It</w:t>
      </w:r>
      <w:r w:rsidRPr="00B735FF">
        <w:rPr>
          <w:rFonts w:ascii="Times New Roman" w:hAnsi="Times New Roman" w:cs="Times New Roman"/>
          <w:b/>
          <w:color w:val="000000" w:themeColor="text1"/>
          <w:lang w:val="en-GB"/>
        </w:rPr>
        <w:t xml:space="preserve">s success in this role since the 1970s is testament to its suitability for this purpose. However, the trustees of the hall wanted a more flexible use of the space and in March 2018 instructed the Acoustics Group to develop, test and install a solution which would create a balanced acoustic suited to smaller ensembles such as those used in Operatic productions. This would require the reduction of the natural reverberation boost that the hall provides at low frequencies. The solution </w:t>
      </w:r>
      <w:proofErr w:type="gramStart"/>
      <w:r w:rsidRPr="00B735FF">
        <w:rPr>
          <w:rFonts w:ascii="Times New Roman" w:hAnsi="Times New Roman" w:cs="Times New Roman"/>
          <w:b/>
          <w:color w:val="000000" w:themeColor="text1"/>
          <w:lang w:val="en-GB"/>
        </w:rPr>
        <w:t>should, for a modest budget, be</w:t>
      </w:r>
      <w:proofErr w:type="gramEnd"/>
      <w:r w:rsidRPr="00B735FF">
        <w:rPr>
          <w:rFonts w:ascii="Times New Roman" w:hAnsi="Times New Roman" w:cs="Times New Roman"/>
          <w:b/>
          <w:color w:val="000000" w:themeColor="text1"/>
          <w:lang w:val="en-GB"/>
        </w:rPr>
        <w:t xml:space="preserve"> flexible enough to be changed within the hour-long break between sessions. Laboratory tests </w:t>
      </w:r>
      <w:proofErr w:type="gramStart"/>
      <w:r w:rsidRPr="00B735FF">
        <w:rPr>
          <w:rFonts w:ascii="Times New Roman" w:hAnsi="Times New Roman" w:cs="Times New Roman"/>
          <w:b/>
          <w:color w:val="000000" w:themeColor="text1"/>
          <w:lang w:val="en-GB"/>
        </w:rPr>
        <w:t>were undertaken</w:t>
      </w:r>
      <w:proofErr w:type="gramEnd"/>
      <w:r w:rsidRPr="00B735FF">
        <w:rPr>
          <w:rFonts w:ascii="Times New Roman" w:hAnsi="Times New Roman" w:cs="Times New Roman"/>
          <w:b/>
          <w:color w:val="000000" w:themeColor="text1"/>
          <w:lang w:val="en-GB"/>
        </w:rPr>
        <w:t xml:space="preserve"> on inflated airbeds in the LSBU reverberation chamber to determine the low frequency absorption potential of these consumer goods. An airbed model </w:t>
      </w:r>
      <w:proofErr w:type="gramStart"/>
      <w:r w:rsidRPr="00B735FF">
        <w:rPr>
          <w:rFonts w:ascii="Times New Roman" w:hAnsi="Times New Roman" w:cs="Times New Roman"/>
          <w:b/>
          <w:color w:val="000000" w:themeColor="text1"/>
          <w:lang w:val="en-GB"/>
        </w:rPr>
        <w:t>was selected</w:t>
      </w:r>
      <w:proofErr w:type="gramEnd"/>
      <w:r w:rsidRPr="00B735FF">
        <w:rPr>
          <w:rFonts w:ascii="Times New Roman" w:hAnsi="Times New Roman" w:cs="Times New Roman"/>
          <w:b/>
          <w:color w:val="000000" w:themeColor="text1"/>
          <w:lang w:val="en-GB"/>
        </w:rPr>
        <w:t xml:space="preserve"> with the most promising performance and optimum positioning was determined. Room acoustic measurements</w:t>
      </w:r>
      <w:r w:rsidR="00113AB7" w:rsidRPr="00B735FF">
        <w:rPr>
          <w:rFonts w:ascii="Times New Roman" w:hAnsi="Times New Roman" w:cs="Times New Roman"/>
          <w:b/>
          <w:color w:val="000000" w:themeColor="text1"/>
          <w:lang w:val="en-GB"/>
        </w:rPr>
        <w:t xml:space="preserve"> </w:t>
      </w:r>
      <w:proofErr w:type="gramStart"/>
      <w:r w:rsidRPr="00B735FF">
        <w:rPr>
          <w:rFonts w:ascii="Times New Roman" w:hAnsi="Times New Roman" w:cs="Times New Roman"/>
          <w:b/>
          <w:color w:val="000000" w:themeColor="text1"/>
          <w:lang w:val="en-GB"/>
        </w:rPr>
        <w:t>were taken</w:t>
      </w:r>
      <w:proofErr w:type="gramEnd"/>
      <w:r w:rsidRPr="00B735FF">
        <w:rPr>
          <w:rFonts w:ascii="Times New Roman" w:hAnsi="Times New Roman" w:cs="Times New Roman"/>
          <w:b/>
          <w:color w:val="000000" w:themeColor="text1"/>
          <w:lang w:val="en-GB"/>
        </w:rPr>
        <w:t xml:space="preserve"> in the hall before and after the airbeds were installed, showing significant reduction in reverberation time in the lower frequency bands.</w:t>
      </w:r>
    </w:p>
    <w:p w14:paraId="43400159" w14:textId="367D12D8" w:rsidR="00DB2287" w:rsidRPr="00B735FF" w:rsidRDefault="00DB2287" w:rsidP="00DB2287">
      <w:pPr>
        <w:autoSpaceDE w:val="0"/>
        <w:autoSpaceDN w:val="0"/>
        <w:adjustRightInd w:val="0"/>
        <w:spacing w:after="0" w:line="240" w:lineRule="auto"/>
        <w:jc w:val="both"/>
        <w:rPr>
          <w:sz w:val="24"/>
          <w:lang w:val="en-GB"/>
        </w:rPr>
      </w:pPr>
      <w:r w:rsidRPr="00B735FF">
        <w:rPr>
          <w:b/>
          <w:sz w:val="24"/>
          <w:lang w:val="en-GB"/>
        </w:rPr>
        <w:t>Keywords:</w:t>
      </w:r>
      <w:r w:rsidRPr="00B735FF">
        <w:rPr>
          <w:sz w:val="24"/>
          <w:lang w:val="en-GB"/>
        </w:rPr>
        <w:t xml:space="preserve"> </w:t>
      </w:r>
      <w:r w:rsidR="001F637E" w:rsidRPr="00B735FF">
        <w:rPr>
          <w:sz w:val="24"/>
          <w:lang w:val="en-GB"/>
        </w:rPr>
        <w:t>Music</w:t>
      </w:r>
      <w:r w:rsidRPr="00B735FF">
        <w:rPr>
          <w:sz w:val="24"/>
          <w:lang w:val="en-GB"/>
        </w:rPr>
        <w:t xml:space="preserve">, </w:t>
      </w:r>
      <w:r w:rsidR="001F637E" w:rsidRPr="00B735FF">
        <w:rPr>
          <w:sz w:val="24"/>
          <w:lang w:val="en-GB"/>
        </w:rPr>
        <w:t>Room Acoustics</w:t>
      </w:r>
      <w:r w:rsidRPr="00B735FF">
        <w:rPr>
          <w:sz w:val="24"/>
          <w:lang w:val="en-GB"/>
        </w:rPr>
        <w:t xml:space="preserve">, </w:t>
      </w:r>
      <w:r w:rsidR="004C1DD5" w:rsidRPr="00B735FF">
        <w:rPr>
          <w:sz w:val="24"/>
          <w:lang w:val="en-GB"/>
        </w:rPr>
        <w:t>Absorbing Materials</w:t>
      </w:r>
    </w:p>
    <w:p w14:paraId="0980938B" w14:textId="6B49D66D" w:rsidR="007632FA" w:rsidRPr="00B735FF" w:rsidRDefault="00DB2287" w:rsidP="00DB2287">
      <w:pPr>
        <w:autoSpaceDE w:val="0"/>
        <w:autoSpaceDN w:val="0"/>
        <w:adjustRightInd w:val="0"/>
        <w:spacing w:after="0" w:line="240" w:lineRule="auto"/>
        <w:jc w:val="both"/>
        <w:rPr>
          <w:sz w:val="24"/>
          <w:lang w:val="en-GB"/>
        </w:rPr>
      </w:pPr>
      <w:r w:rsidRPr="00B735FF">
        <w:rPr>
          <w:b/>
          <w:sz w:val="24"/>
          <w:lang w:val="en-GB"/>
        </w:rPr>
        <w:t>I-INCE Classification of Subject Number:</w:t>
      </w:r>
      <w:r w:rsidRPr="00B735FF">
        <w:rPr>
          <w:sz w:val="24"/>
          <w:lang w:val="en-GB"/>
        </w:rPr>
        <w:t xml:space="preserve"> </w:t>
      </w:r>
      <w:r w:rsidR="004C1DD5" w:rsidRPr="00B735FF">
        <w:rPr>
          <w:sz w:val="24"/>
          <w:lang w:val="en-GB"/>
        </w:rPr>
        <w:t>35</w:t>
      </w:r>
    </w:p>
    <w:p w14:paraId="01320922" w14:textId="77777777" w:rsidR="00F321E4" w:rsidRPr="00B735FF" w:rsidRDefault="00F321E4" w:rsidP="00F32565">
      <w:pPr>
        <w:autoSpaceDE w:val="0"/>
        <w:autoSpaceDN w:val="0"/>
        <w:adjustRightInd w:val="0"/>
        <w:spacing w:after="0" w:line="240" w:lineRule="auto"/>
        <w:jc w:val="center"/>
        <w:rPr>
          <w:rFonts w:cstheme="minorHAnsi"/>
          <w:b/>
          <w:bCs/>
          <w:sz w:val="24"/>
          <w:szCs w:val="24"/>
          <w:lang w:val="en-GB"/>
        </w:rPr>
      </w:pPr>
    </w:p>
    <w:p w14:paraId="5ADE11F3" w14:textId="200F6C1B" w:rsidR="002878CB" w:rsidRPr="00B735FF" w:rsidRDefault="002878CB" w:rsidP="00094A6E">
      <w:pPr>
        <w:jc w:val="both"/>
        <w:rPr>
          <w:rFonts w:ascii="Times New Roman" w:hAnsi="Times New Roman" w:cs="Times New Roman"/>
          <w:b/>
          <w:color w:val="000000" w:themeColor="text1"/>
          <w:sz w:val="24"/>
          <w:szCs w:val="24"/>
          <w:lang w:val="en-GB"/>
        </w:rPr>
      </w:pPr>
      <w:r w:rsidRPr="00B735FF">
        <w:rPr>
          <w:rFonts w:ascii="Times New Roman" w:hAnsi="Times New Roman" w:cs="Times New Roman"/>
          <w:b/>
          <w:color w:val="000000" w:themeColor="text1"/>
          <w:sz w:val="24"/>
          <w:szCs w:val="24"/>
          <w:lang w:val="en-GB"/>
        </w:rPr>
        <w:t xml:space="preserve">1.1 </w:t>
      </w:r>
      <w:r w:rsidR="002D0483" w:rsidRPr="00B735FF">
        <w:rPr>
          <w:rFonts w:ascii="Times New Roman" w:hAnsi="Times New Roman" w:cs="Times New Roman"/>
          <w:b/>
          <w:color w:val="000000" w:themeColor="text1"/>
          <w:sz w:val="24"/>
          <w:szCs w:val="24"/>
          <w:lang w:val="en-GB"/>
        </w:rPr>
        <w:t>INTRODUCTION</w:t>
      </w:r>
    </w:p>
    <w:p w14:paraId="2345CF56" w14:textId="7B0B2BCB" w:rsidR="0094233F" w:rsidRPr="00F04C2E" w:rsidRDefault="002878CB" w:rsidP="00F04C2E">
      <w:pPr>
        <w:ind w:firstLine="708"/>
        <w:jc w:val="both"/>
        <w:rPr>
          <w:rFonts w:ascii="Times New Roman" w:hAnsi="Times New Roman" w:cs="Times New Roman"/>
          <w:color w:val="000000" w:themeColor="text1"/>
          <w:sz w:val="24"/>
          <w:szCs w:val="24"/>
          <w:lang w:val="en-GB"/>
        </w:rPr>
      </w:pPr>
      <w:r w:rsidRPr="00B735FF">
        <w:rPr>
          <w:rFonts w:ascii="Times New Roman" w:hAnsi="Times New Roman" w:cs="Times New Roman"/>
          <w:sz w:val="24"/>
          <w:szCs w:val="24"/>
          <w:lang w:val="en-GB"/>
        </w:rPr>
        <w:t xml:space="preserve">Holy Trinity Church in Borough, Central London </w:t>
      </w:r>
      <w:proofErr w:type="gramStart"/>
      <w:r w:rsidRPr="00B735FF">
        <w:rPr>
          <w:rFonts w:ascii="Times New Roman" w:hAnsi="Times New Roman" w:cs="Times New Roman"/>
          <w:sz w:val="24"/>
          <w:szCs w:val="24"/>
          <w:lang w:val="en-GB"/>
        </w:rPr>
        <w:t>was built</w:t>
      </w:r>
      <w:proofErr w:type="gramEnd"/>
      <w:r w:rsidRPr="00B735FF">
        <w:rPr>
          <w:rFonts w:ascii="Times New Roman" w:hAnsi="Times New Roman" w:cs="Times New Roman"/>
          <w:sz w:val="24"/>
          <w:szCs w:val="24"/>
          <w:lang w:val="en-GB"/>
        </w:rPr>
        <w:t xml:space="preserve"> in 1842, but suffered bomb damage during the Second World War and was subsequently abandoned. It </w:t>
      </w:r>
      <w:proofErr w:type="gramStart"/>
      <w:r w:rsidRPr="00B735FF">
        <w:rPr>
          <w:rFonts w:ascii="Times New Roman" w:hAnsi="Times New Roman" w:cs="Times New Roman"/>
          <w:sz w:val="24"/>
          <w:szCs w:val="24"/>
          <w:lang w:val="en-GB"/>
        </w:rPr>
        <w:t>was refurbished</w:t>
      </w:r>
      <w:proofErr w:type="gramEnd"/>
      <w:r w:rsidRPr="00B735FF">
        <w:rPr>
          <w:rFonts w:ascii="Times New Roman" w:hAnsi="Times New Roman" w:cs="Times New Roman"/>
          <w:sz w:val="24"/>
          <w:szCs w:val="24"/>
          <w:lang w:val="en-GB"/>
        </w:rPr>
        <w:t xml:space="preserve"> in the 1970s for use as a rehearsal and recording venue for the London Symphony Orchestra (LSO) and London Philharmonic Orchestra (LPO) and other ensembles. As Henry Wood Hall, it remains a busy venue in these roles, as well as for occasional public concerts.</w:t>
      </w:r>
      <w:r w:rsidR="00094A6E" w:rsidRPr="00B735FF">
        <w:rPr>
          <w:rFonts w:ascii="Times New Roman" w:hAnsi="Times New Roman" w:cs="Times New Roman"/>
          <w:color w:val="000000" w:themeColor="text1"/>
          <w:sz w:val="24"/>
          <w:szCs w:val="24"/>
          <w:lang w:val="en-GB"/>
        </w:rPr>
        <w:t xml:space="preserve"> The hall has a volume of approximately 6000m</w:t>
      </w:r>
      <w:r w:rsidR="00094A6E" w:rsidRPr="00B735FF">
        <w:rPr>
          <w:rFonts w:ascii="Times New Roman" w:hAnsi="Times New Roman" w:cs="Times New Roman"/>
          <w:color w:val="000000" w:themeColor="text1"/>
          <w:sz w:val="24"/>
          <w:szCs w:val="24"/>
          <w:vertAlign w:val="superscript"/>
          <w:lang w:val="en-GB"/>
        </w:rPr>
        <w:t>3</w:t>
      </w:r>
      <w:r w:rsidR="00094A6E" w:rsidRPr="00B735FF">
        <w:rPr>
          <w:rFonts w:ascii="Times New Roman" w:hAnsi="Times New Roman" w:cs="Times New Roman"/>
          <w:color w:val="000000" w:themeColor="text1"/>
          <w:sz w:val="24"/>
          <w:szCs w:val="24"/>
          <w:lang w:val="en-GB"/>
        </w:rPr>
        <w:t xml:space="preserve"> and comprises a main area with four rostra of increasing height, </w:t>
      </w:r>
      <w:proofErr w:type="gramStart"/>
      <w:r w:rsidR="00094A6E" w:rsidRPr="00B735FF">
        <w:rPr>
          <w:rFonts w:ascii="Times New Roman" w:hAnsi="Times New Roman" w:cs="Times New Roman"/>
          <w:color w:val="000000" w:themeColor="text1"/>
          <w:sz w:val="24"/>
          <w:szCs w:val="24"/>
          <w:lang w:val="en-GB"/>
        </w:rPr>
        <w:t>plus</w:t>
      </w:r>
      <w:proofErr w:type="gramEnd"/>
      <w:r w:rsidR="00094A6E" w:rsidRPr="00B735FF">
        <w:rPr>
          <w:rFonts w:ascii="Times New Roman" w:hAnsi="Times New Roman" w:cs="Times New Roman"/>
          <w:color w:val="000000" w:themeColor="text1"/>
          <w:sz w:val="24"/>
          <w:szCs w:val="24"/>
          <w:lang w:val="en-GB"/>
        </w:rPr>
        <w:t xml:space="preserve"> elevated choir stalls</w:t>
      </w:r>
      <w:r w:rsidR="00D8641A">
        <w:rPr>
          <w:rFonts w:ascii="Times New Roman" w:hAnsi="Times New Roman" w:cs="Times New Roman"/>
          <w:color w:val="000000" w:themeColor="text1"/>
          <w:sz w:val="24"/>
          <w:szCs w:val="24"/>
          <w:lang w:val="en-GB"/>
        </w:rPr>
        <w:t xml:space="preserve"> </w:t>
      </w:r>
      <w:r w:rsidR="0094233F" w:rsidRPr="00B735FF">
        <w:rPr>
          <w:rFonts w:ascii="Times New Roman" w:hAnsi="Times New Roman" w:cs="Times New Roman"/>
          <w:color w:val="000000" w:themeColor="text1"/>
          <w:sz w:val="24"/>
          <w:szCs w:val="24"/>
          <w:lang w:val="en-GB"/>
        </w:rPr>
        <w:t xml:space="preserve">at the rear of the main space. The walls </w:t>
      </w:r>
      <w:proofErr w:type="gramStart"/>
      <w:r w:rsidR="0094233F" w:rsidRPr="00B735FF">
        <w:rPr>
          <w:rFonts w:ascii="Times New Roman" w:hAnsi="Times New Roman" w:cs="Times New Roman"/>
          <w:color w:val="000000" w:themeColor="text1"/>
          <w:sz w:val="24"/>
          <w:szCs w:val="24"/>
          <w:lang w:val="en-GB"/>
        </w:rPr>
        <w:t>are made</w:t>
      </w:r>
      <w:proofErr w:type="gramEnd"/>
      <w:r w:rsidR="0094233F" w:rsidRPr="00B735FF">
        <w:rPr>
          <w:rFonts w:ascii="Times New Roman" w:hAnsi="Times New Roman" w:cs="Times New Roman"/>
          <w:color w:val="000000" w:themeColor="text1"/>
          <w:sz w:val="24"/>
          <w:szCs w:val="24"/>
          <w:lang w:val="en-GB"/>
        </w:rPr>
        <w:t xml:space="preserve"> from Bath stone, the ceiling is lightly</w:t>
      </w:r>
    </w:p>
    <w:p w14:paraId="200EC300" w14:textId="77777777" w:rsidR="00F32565" w:rsidRPr="00B735FF" w:rsidRDefault="00F32565" w:rsidP="00891EA5">
      <w:pPr>
        <w:autoSpaceDE w:val="0"/>
        <w:autoSpaceDN w:val="0"/>
        <w:adjustRightInd w:val="0"/>
        <w:spacing w:after="0" w:line="240" w:lineRule="auto"/>
        <w:rPr>
          <w:rFonts w:cstheme="minorHAnsi"/>
          <w:sz w:val="24"/>
          <w:szCs w:val="24"/>
          <w:lang w:val="en-GB"/>
        </w:rPr>
      </w:pPr>
      <w:r w:rsidRPr="00B735FF">
        <w:rPr>
          <w:rFonts w:cstheme="minorHAnsi"/>
          <w:sz w:val="24"/>
          <w:szCs w:val="24"/>
          <w:lang w:val="en-GB"/>
        </w:rPr>
        <w:t>__________</w:t>
      </w:r>
      <w:r w:rsidR="006E6FFA" w:rsidRPr="00B735FF">
        <w:rPr>
          <w:rFonts w:cstheme="minorHAnsi"/>
          <w:sz w:val="24"/>
          <w:szCs w:val="24"/>
          <w:lang w:val="en-GB"/>
        </w:rPr>
        <w:t>_____________________</w:t>
      </w:r>
    </w:p>
    <w:p w14:paraId="715B9676" w14:textId="5033956D" w:rsidR="00891EA5" w:rsidRPr="00B735FF" w:rsidRDefault="00891EA5" w:rsidP="00891EA5">
      <w:pPr>
        <w:autoSpaceDE w:val="0"/>
        <w:autoSpaceDN w:val="0"/>
        <w:adjustRightInd w:val="0"/>
        <w:spacing w:after="0" w:line="240" w:lineRule="auto"/>
        <w:rPr>
          <w:rFonts w:cstheme="minorHAnsi"/>
          <w:sz w:val="24"/>
          <w:szCs w:val="24"/>
          <w:lang w:val="en-GB"/>
        </w:rPr>
      </w:pPr>
      <w:r w:rsidRPr="00B735FF">
        <w:rPr>
          <w:rFonts w:cstheme="minorHAnsi"/>
          <w:sz w:val="24"/>
          <w:szCs w:val="24"/>
          <w:vertAlign w:val="superscript"/>
          <w:lang w:val="en-GB"/>
        </w:rPr>
        <w:t>1</w:t>
      </w:r>
      <w:r w:rsidRPr="00B735FF">
        <w:rPr>
          <w:rFonts w:cstheme="minorHAnsi"/>
          <w:sz w:val="24"/>
          <w:szCs w:val="24"/>
          <w:lang w:val="en-GB"/>
        </w:rPr>
        <w:t xml:space="preserve"> </w:t>
      </w:r>
      <w:r w:rsidR="00994AC6" w:rsidRPr="00B735FF">
        <w:rPr>
          <w:rFonts w:cstheme="minorHAnsi"/>
          <w:sz w:val="24"/>
          <w:szCs w:val="24"/>
          <w:lang w:val="en-GB"/>
        </w:rPr>
        <w:t>shearerd@lsbu.ac.uk</w:t>
      </w:r>
    </w:p>
    <w:p w14:paraId="34D2178E" w14:textId="0070A400" w:rsidR="002878CB" w:rsidRPr="00B735FF" w:rsidRDefault="00891EA5" w:rsidP="00891EA5">
      <w:pPr>
        <w:autoSpaceDE w:val="0"/>
        <w:autoSpaceDN w:val="0"/>
        <w:adjustRightInd w:val="0"/>
        <w:spacing w:after="0" w:line="240" w:lineRule="auto"/>
        <w:rPr>
          <w:rFonts w:cstheme="minorHAnsi"/>
          <w:sz w:val="24"/>
          <w:szCs w:val="24"/>
          <w:lang w:val="en-GB"/>
        </w:rPr>
      </w:pPr>
      <w:r w:rsidRPr="00B735FF">
        <w:rPr>
          <w:rFonts w:cstheme="minorHAnsi"/>
          <w:sz w:val="24"/>
          <w:szCs w:val="24"/>
          <w:vertAlign w:val="superscript"/>
          <w:lang w:val="en-GB"/>
        </w:rPr>
        <w:t>2</w:t>
      </w:r>
      <w:r w:rsidRPr="00B735FF">
        <w:rPr>
          <w:rFonts w:cstheme="minorHAnsi"/>
          <w:sz w:val="24"/>
          <w:szCs w:val="24"/>
          <w:lang w:val="en-GB"/>
        </w:rPr>
        <w:t xml:space="preserve"> </w:t>
      </w:r>
      <w:r w:rsidR="00A87737" w:rsidRPr="00B735FF">
        <w:rPr>
          <w:rFonts w:cstheme="minorHAnsi"/>
          <w:sz w:val="24"/>
          <w:szCs w:val="24"/>
          <w:lang w:val="en-GB"/>
        </w:rPr>
        <w:t>dances@lsbu.ac.uk</w:t>
      </w:r>
    </w:p>
    <w:p w14:paraId="0AF88753" w14:textId="76A4971B" w:rsidR="00CD394B" w:rsidRPr="00B735FF" w:rsidRDefault="002878CB" w:rsidP="008C776A">
      <w:pPr>
        <w:jc w:val="both"/>
        <w:rPr>
          <w:rFonts w:ascii="Times New Roman" w:hAnsi="Times New Roman" w:cs="Times New Roman"/>
          <w:color w:val="000000" w:themeColor="text1"/>
          <w:sz w:val="24"/>
          <w:szCs w:val="24"/>
          <w:lang w:val="en-GB"/>
        </w:rPr>
      </w:pPr>
      <w:proofErr w:type="gramStart"/>
      <w:r w:rsidRPr="00B735FF">
        <w:rPr>
          <w:rFonts w:ascii="Times New Roman" w:hAnsi="Times New Roman" w:cs="Times New Roman"/>
          <w:color w:val="000000" w:themeColor="text1"/>
          <w:sz w:val="24"/>
          <w:szCs w:val="24"/>
          <w:lang w:val="en-GB"/>
        </w:rPr>
        <w:lastRenderedPageBreak/>
        <w:t>coffered</w:t>
      </w:r>
      <w:proofErr w:type="gramEnd"/>
      <w:r w:rsidRPr="00B735FF">
        <w:rPr>
          <w:rFonts w:ascii="Times New Roman" w:hAnsi="Times New Roman" w:cs="Times New Roman"/>
          <w:color w:val="000000" w:themeColor="text1"/>
          <w:sz w:val="24"/>
          <w:szCs w:val="24"/>
          <w:lang w:val="en-GB"/>
        </w:rPr>
        <w:t xml:space="preserve"> with a plaster finish</w:t>
      </w:r>
      <w:r w:rsidR="008C41D6" w:rsidRPr="00B735FF">
        <w:rPr>
          <w:rFonts w:ascii="Times New Roman" w:hAnsi="Times New Roman" w:cs="Times New Roman"/>
          <w:color w:val="000000" w:themeColor="text1"/>
          <w:sz w:val="24"/>
          <w:szCs w:val="24"/>
          <w:lang w:val="en-GB"/>
        </w:rPr>
        <w:t xml:space="preserve"> and</w:t>
      </w:r>
      <w:r w:rsidRPr="00B735FF">
        <w:rPr>
          <w:rFonts w:ascii="Times New Roman" w:hAnsi="Times New Roman" w:cs="Times New Roman"/>
          <w:color w:val="000000" w:themeColor="text1"/>
          <w:sz w:val="24"/>
          <w:szCs w:val="24"/>
          <w:lang w:val="en-GB"/>
        </w:rPr>
        <w:t xml:space="preserve"> the floor </w:t>
      </w:r>
      <w:r w:rsidR="00C13A1E" w:rsidRPr="00B735FF">
        <w:rPr>
          <w:rFonts w:ascii="Times New Roman" w:hAnsi="Times New Roman" w:cs="Times New Roman"/>
          <w:color w:val="000000" w:themeColor="text1"/>
          <w:sz w:val="24"/>
          <w:szCs w:val="24"/>
          <w:lang w:val="en-GB"/>
        </w:rPr>
        <w:t xml:space="preserve">construction </w:t>
      </w:r>
      <w:r w:rsidRPr="00B735FF">
        <w:rPr>
          <w:rFonts w:ascii="Times New Roman" w:hAnsi="Times New Roman" w:cs="Times New Roman"/>
          <w:color w:val="000000" w:themeColor="text1"/>
          <w:sz w:val="24"/>
          <w:szCs w:val="24"/>
          <w:lang w:val="en-GB"/>
        </w:rPr>
        <w:t xml:space="preserve">is wood parquet </w:t>
      </w:r>
      <w:sdt>
        <w:sdtPr>
          <w:rPr>
            <w:rFonts w:ascii="Times New Roman" w:hAnsi="Times New Roman" w:cs="Times New Roman"/>
            <w:color w:val="000000" w:themeColor="text1"/>
            <w:sz w:val="24"/>
            <w:szCs w:val="24"/>
            <w:lang w:val="en-GB"/>
          </w:rPr>
          <w:id w:val="-313177899"/>
          <w:citation/>
        </w:sdtPr>
        <w:sdtEndPr/>
        <w:sdtContent>
          <w:r w:rsidRPr="00B735FF">
            <w:rPr>
              <w:rFonts w:ascii="Times New Roman" w:hAnsi="Times New Roman" w:cs="Times New Roman"/>
              <w:color w:val="000000" w:themeColor="text1"/>
              <w:sz w:val="24"/>
              <w:szCs w:val="24"/>
              <w:lang w:val="en-GB"/>
            </w:rPr>
            <w:fldChar w:fldCharType="begin"/>
          </w:r>
          <w:r w:rsidRPr="00B735FF">
            <w:rPr>
              <w:rFonts w:ascii="Times New Roman" w:hAnsi="Times New Roman" w:cs="Times New Roman"/>
              <w:color w:val="000000" w:themeColor="text1"/>
              <w:sz w:val="24"/>
              <w:szCs w:val="24"/>
              <w:lang w:val="en-GB"/>
            </w:rPr>
            <w:instrText xml:space="preserve"> CITATION His \l 2057 </w:instrText>
          </w:r>
          <w:r w:rsidRPr="00B735FF">
            <w:rPr>
              <w:rFonts w:ascii="Times New Roman" w:hAnsi="Times New Roman" w:cs="Times New Roman"/>
              <w:color w:val="000000" w:themeColor="text1"/>
              <w:sz w:val="24"/>
              <w:szCs w:val="24"/>
              <w:lang w:val="en-GB"/>
            </w:rPr>
            <w:fldChar w:fldCharType="separate"/>
          </w:r>
          <w:r w:rsidR="00525145" w:rsidRPr="00525145">
            <w:rPr>
              <w:rFonts w:ascii="Times New Roman" w:hAnsi="Times New Roman" w:cs="Times New Roman"/>
              <w:noProof/>
              <w:color w:val="000000" w:themeColor="text1"/>
              <w:sz w:val="24"/>
              <w:szCs w:val="24"/>
              <w:lang w:val="en-GB"/>
            </w:rPr>
            <w:t>[1]</w:t>
          </w:r>
          <w:r w:rsidRPr="00B735FF">
            <w:rPr>
              <w:rFonts w:ascii="Times New Roman" w:hAnsi="Times New Roman" w:cs="Times New Roman"/>
              <w:color w:val="000000" w:themeColor="text1"/>
              <w:sz w:val="24"/>
              <w:szCs w:val="24"/>
              <w:lang w:val="en-GB"/>
            </w:rPr>
            <w:fldChar w:fldCharType="end"/>
          </w:r>
        </w:sdtContent>
      </w:sdt>
      <w:r w:rsidRPr="00B735FF">
        <w:rPr>
          <w:rFonts w:ascii="Times New Roman" w:hAnsi="Times New Roman" w:cs="Times New Roman"/>
          <w:color w:val="000000" w:themeColor="text1"/>
          <w:sz w:val="24"/>
          <w:szCs w:val="24"/>
          <w:lang w:val="en-GB"/>
        </w:rPr>
        <w:t xml:space="preserve">. The recessed windows are covered by floor-to-ceiling </w:t>
      </w:r>
      <w:proofErr w:type="gramStart"/>
      <w:r w:rsidRPr="00B735FF">
        <w:rPr>
          <w:rFonts w:ascii="Times New Roman" w:hAnsi="Times New Roman" w:cs="Times New Roman"/>
          <w:color w:val="000000" w:themeColor="text1"/>
          <w:sz w:val="24"/>
          <w:szCs w:val="24"/>
          <w:lang w:val="en-GB"/>
        </w:rPr>
        <w:t>curtains which</w:t>
      </w:r>
      <w:proofErr w:type="gramEnd"/>
      <w:r w:rsidRPr="00B735FF">
        <w:rPr>
          <w:rFonts w:ascii="Times New Roman" w:hAnsi="Times New Roman" w:cs="Times New Roman"/>
          <w:color w:val="000000" w:themeColor="text1"/>
          <w:sz w:val="24"/>
          <w:szCs w:val="24"/>
          <w:lang w:val="en-GB"/>
        </w:rPr>
        <w:t xml:space="preserve"> can be used to adjust the acoustics to </w:t>
      </w:r>
      <w:r w:rsidR="0021666E" w:rsidRPr="00B735FF">
        <w:rPr>
          <w:rFonts w:ascii="Times New Roman" w:hAnsi="Times New Roman" w:cs="Times New Roman"/>
          <w:color w:val="000000" w:themeColor="text1"/>
          <w:sz w:val="24"/>
          <w:szCs w:val="24"/>
          <w:lang w:val="en-GB"/>
        </w:rPr>
        <w:t>the users’ preference</w:t>
      </w:r>
      <w:r w:rsidRPr="00B735FF">
        <w:rPr>
          <w:rFonts w:ascii="Times New Roman" w:hAnsi="Times New Roman" w:cs="Times New Roman"/>
          <w:color w:val="000000" w:themeColor="text1"/>
          <w:sz w:val="24"/>
          <w:szCs w:val="24"/>
          <w:lang w:val="en-GB"/>
        </w:rPr>
        <w:t xml:space="preserve">. </w:t>
      </w:r>
      <w:proofErr w:type="gramStart"/>
      <w:r w:rsidRPr="00B735FF">
        <w:rPr>
          <w:rFonts w:ascii="Times New Roman" w:hAnsi="Times New Roman" w:cs="Times New Roman"/>
          <w:color w:val="000000" w:themeColor="text1"/>
          <w:sz w:val="24"/>
          <w:szCs w:val="24"/>
          <w:lang w:val="en-GB"/>
        </w:rPr>
        <w:t>The condition with some or all curtains open is generally preferred by users of the hall</w:t>
      </w:r>
      <w:proofErr w:type="gramEnd"/>
      <w:r w:rsidRPr="00B735FF">
        <w:rPr>
          <w:rFonts w:ascii="Times New Roman" w:hAnsi="Times New Roman" w:cs="Times New Roman"/>
          <w:color w:val="000000" w:themeColor="text1"/>
          <w:sz w:val="24"/>
          <w:szCs w:val="24"/>
          <w:lang w:val="en-GB"/>
        </w:rPr>
        <w:t xml:space="preserve">. It </w:t>
      </w:r>
      <w:proofErr w:type="gramStart"/>
      <w:r w:rsidRPr="00B735FF">
        <w:rPr>
          <w:rFonts w:ascii="Times New Roman" w:hAnsi="Times New Roman" w:cs="Times New Roman"/>
          <w:color w:val="000000" w:themeColor="text1"/>
          <w:sz w:val="24"/>
          <w:szCs w:val="24"/>
          <w:lang w:val="en-GB"/>
        </w:rPr>
        <w:t>is thought</w:t>
      </w:r>
      <w:proofErr w:type="gramEnd"/>
      <w:r w:rsidRPr="00B735FF">
        <w:rPr>
          <w:rFonts w:ascii="Times New Roman" w:hAnsi="Times New Roman" w:cs="Times New Roman"/>
          <w:color w:val="000000" w:themeColor="text1"/>
          <w:sz w:val="24"/>
          <w:szCs w:val="24"/>
          <w:lang w:val="en-GB"/>
        </w:rPr>
        <w:t xml:space="preserve"> this choice is made mainly due to the preference for natural light while playing, rather than for acoustic reasons. </w:t>
      </w:r>
      <w:proofErr w:type="gramStart"/>
      <w:r w:rsidR="00220366" w:rsidRPr="00B735FF">
        <w:rPr>
          <w:rFonts w:ascii="Times New Roman" w:hAnsi="Times New Roman" w:cs="Times New Roman"/>
          <w:color w:val="000000" w:themeColor="text1"/>
          <w:sz w:val="24"/>
          <w:szCs w:val="24"/>
          <w:lang w:val="en-GB"/>
        </w:rPr>
        <w:t>(</w:t>
      </w:r>
      <w:r w:rsidR="00D13B08" w:rsidRPr="00B735FF">
        <w:rPr>
          <w:rFonts w:ascii="Times New Roman" w:hAnsi="Times New Roman" w:cs="Times New Roman"/>
          <w:color w:val="000000" w:themeColor="text1"/>
          <w:sz w:val="24"/>
          <w:szCs w:val="24"/>
          <w:lang w:val="en-GB"/>
        </w:rPr>
        <w:t xml:space="preserve">See </w:t>
      </w:r>
      <w:r w:rsidR="00D13B08" w:rsidRPr="00B735FF">
        <w:rPr>
          <w:rFonts w:ascii="Times New Roman" w:hAnsi="Times New Roman" w:cs="Times New Roman"/>
          <w:color w:val="000000" w:themeColor="text1"/>
          <w:sz w:val="24"/>
          <w:szCs w:val="24"/>
          <w:lang w:val="en-GB"/>
        </w:rPr>
        <w:fldChar w:fldCharType="begin"/>
      </w:r>
      <w:r w:rsidR="00D13B08" w:rsidRPr="00B735FF">
        <w:rPr>
          <w:rFonts w:ascii="Times New Roman" w:hAnsi="Times New Roman" w:cs="Times New Roman"/>
          <w:color w:val="000000" w:themeColor="text1"/>
          <w:sz w:val="24"/>
          <w:szCs w:val="24"/>
          <w:lang w:val="en-GB"/>
        </w:rPr>
        <w:instrText xml:space="preserve"> REF _Ref2260245 \h  \* MERGEFORMAT </w:instrText>
      </w:r>
      <w:r w:rsidR="00D13B08" w:rsidRPr="00B735FF">
        <w:rPr>
          <w:rFonts w:ascii="Times New Roman" w:hAnsi="Times New Roman" w:cs="Times New Roman"/>
          <w:color w:val="000000" w:themeColor="text1"/>
          <w:sz w:val="24"/>
          <w:szCs w:val="24"/>
          <w:lang w:val="en-GB"/>
        </w:rPr>
      </w:r>
      <w:r w:rsidR="00D13B08" w:rsidRPr="00B735FF">
        <w:rPr>
          <w:rFonts w:ascii="Times New Roman" w:hAnsi="Times New Roman" w:cs="Times New Roman"/>
          <w:color w:val="000000" w:themeColor="text1"/>
          <w:sz w:val="24"/>
          <w:szCs w:val="24"/>
          <w:lang w:val="en-GB"/>
        </w:rPr>
        <w:fldChar w:fldCharType="separate"/>
      </w:r>
      <w:r w:rsidR="00D13B08" w:rsidRPr="00B735FF">
        <w:rPr>
          <w:color w:val="000000" w:themeColor="text1"/>
          <w:sz w:val="24"/>
          <w:szCs w:val="24"/>
          <w:lang w:val="en-GB"/>
        </w:rPr>
        <w:t xml:space="preserve">Figure </w:t>
      </w:r>
      <w:r w:rsidR="00D13B08" w:rsidRPr="00B735FF">
        <w:rPr>
          <w:noProof/>
          <w:color w:val="000000" w:themeColor="text1"/>
          <w:sz w:val="24"/>
          <w:szCs w:val="24"/>
          <w:lang w:val="en-GB"/>
        </w:rPr>
        <w:t>1</w:t>
      </w:r>
      <w:r w:rsidR="00D13B08" w:rsidRPr="00B735FF">
        <w:rPr>
          <w:rFonts w:ascii="Times New Roman" w:hAnsi="Times New Roman" w:cs="Times New Roman"/>
          <w:color w:val="000000" w:themeColor="text1"/>
          <w:sz w:val="24"/>
          <w:szCs w:val="24"/>
          <w:lang w:val="en-GB"/>
        </w:rPr>
        <w:fldChar w:fldCharType="end"/>
      </w:r>
      <w:r w:rsidR="00220366" w:rsidRPr="00B735FF">
        <w:rPr>
          <w:rFonts w:ascii="Times New Roman" w:hAnsi="Times New Roman" w:cs="Times New Roman"/>
          <w:color w:val="000000" w:themeColor="text1"/>
          <w:sz w:val="24"/>
          <w:szCs w:val="24"/>
          <w:lang w:val="en-GB"/>
        </w:rPr>
        <w:t>)</w:t>
      </w:r>
      <w:r w:rsidR="003D0D6A" w:rsidRPr="00B735FF">
        <w:rPr>
          <w:rFonts w:ascii="Times New Roman" w:hAnsi="Times New Roman" w:cs="Times New Roman"/>
          <w:color w:val="000000" w:themeColor="text1"/>
          <w:sz w:val="24"/>
          <w:szCs w:val="24"/>
          <w:lang w:val="en-GB"/>
        </w:rPr>
        <w:t>.</w:t>
      </w:r>
      <w:proofErr w:type="gramEnd"/>
    </w:p>
    <w:p w14:paraId="0E1DE3BB" w14:textId="77777777" w:rsidR="002878CB" w:rsidRPr="00B735FF" w:rsidRDefault="002878CB" w:rsidP="002878CB">
      <w:pPr>
        <w:jc w:val="center"/>
        <w:rPr>
          <w:rFonts w:ascii="Times New Roman" w:hAnsi="Times New Roman" w:cs="Times New Roman"/>
          <w:color w:val="FF0000"/>
          <w:lang w:val="en-GB"/>
        </w:rPr>
      </w:pPr>
      <w:r w:rsidRPr="00B735FF">
        <w:rPr>
          <w:rFonts w:ascii="Times New Roman" w:hAnsi="Times New Roman" w:cs="Times New Roman"/>
          <w:noProof/>
          <w:color w:val="FF0000"/>
          <w:lang w:val="en-GB" w:eastAsia="en-GB"/>
        </w:rPr>
        <w:drawing>
          <wp:inline distT="0" distB="0" distL="0" distR="0" wp14:anchorId="0799FBC0" wp14:editId="3E6E69A2">
            <wp:extent cx="3362869" cy="224020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P-Henry-Wood-Hall-47_1.jpg"/>
                    <pic:cNvPicPr/>
                  </pic:nvPicPr>
                  <pic:blipFill>
                    <a:blip r:embed="rId8">
                      <a:extLst>
                        <a:ext uri="{28A0092B-C50C-407E-A947-70E740481C1C}">
                          <a14:useLocalDpi xmlns:a14="http://schemas.microsoft.com/office/drawing/2010/main"/>
                        </a:ext>
                      </a:extLst>
                    </a:blip>
                    <a:stretch>
                      <a:fillRect/>
                    </a:stretch>
                  </pic:blipFill>
                  <pic:spPr>
                    <a:xfrm>
                      <a:off x="0" y="0"/>
                      <a:ext cx="3392907" cy="2260214"/>
                    </a:xfrm>
                    <a:prstGeom prst="rect">
                      <a:avLst/>
                    </a:prstGeom>
                  </pic:spPr>
                </pic:pic>
              </a:graphicData>
            </a:graphic>
          </wp:inline>
        </w:drawing>
      </w:r>
    </w:p>
    <w:p w14:paraId="49D511EF" w14:textId="2DBA2C7E" w:rsidR="002878CB" w:rsidRPr="00B735FF" w:rsidRDefault="0028302C" w:rsidP="0028302C">
      <w:pPr>
        <w:pStyle w:val="Caption"/>
        <w:jc w:val="center"/>
        <w:rPr>
          <w:color w:val="000000" w:themeColor="text1"/>
          <w:lang w:val="en-GB"/>
        </w:rPr>
      </w:pPr>
      <w:bookmarkStart w:id="0" w:name="_Ref2260245"/>
      <w:r w:rsidRPr="00B735FF">
        <w:rPr>
          <w:color w:val="000000" w:themeColor="text1"/>
          <w:lang w:val="en-GB"/>
        </w:rPr>
        <w:t xml:space="preserve">Figure </w:t>
      </w:r>
      <w:r w:rsidRPr="00B735FF">
        <w:rPr>
          <w:color w:val="000000" w:themeColor="text1"/>
          <w:lang w:val="en-GB"/>
        </w:rPr>
        <w:fldChar w:fldCharType="begin"/>
      </w:r>
      <w:r w:rsidRPr="00B735FF">
        <w:rPr>
          <w:color w:val="000000" w:themeColor="text1"/>
          <w:lang w:val="en-GB"/>
        </w:rPr>
        <w:instrText xml:space="preserve"> SEQ Figure \* ARABIC </w:instrText>
      </w:r>
      <w:r w:rsidRPr="00B735FF">
        <w:rPr>
          <w:color w:val="000000" w:themeColor="text1"/>
          <w:lang w:val="en-GB"/>
        </w:rPr>
        <w:fldChar w:fldCharType="separate"/>
      </w:r>
      <w:r w:rsidR="00B01EAE" w:rsidRPr="00B735FF">
        <w:rPr>
          <w:noProof/>
          <w:color w:val="000000" w:themeColor="text1"/>
          <w:lang w:val="en-GB"/>
        </w:rPr>
        <w:t>1</w:t>
      </w:r>
      <w:r w:rsidRPr="00B735FF">
        <w:rPr>
          <w:color w:val="000000" w:themeColor="text1"/>
          <w:lang w:val="en-GB"/>
        </w:rPr>
        <w:fldChar w:fldCharType="end"/>
      </w:r>
      <w:bookmarkEnd w:id="0"/>
      <w:r w:rsidR="002878CB" w:rsidRPr="00B735FF">
        <w:rPr>
          <w:rFonts w:ascii="Times New Roman" w:hAnsi="Times New Roman" w:cs="Times New Roman"/>
          <w:color w:val="000000" w:themeColor="text1"/>
          <w:lang w:val="en-GB"/>
        </w:rPr>
        <w:t>: Henry Wood Hall</w:t>
      </w:r>
      <w:r w:rsidR="008F0D9F" w:rsidRPr="00B735FF">
        <w:rPr>
          <w:rFonts w:ascii="Times New Roman" w:hAnsi="Times New Roman" w:cs="Times New Roman"/>
          <w:color w:val="000000" w:themeColor="text1"/>
          <w:lang w:val="en-GB"/>
        </w:rPr>
        <w:t xml:space="preserve"> as in</w:t>
      </w:r>
      <w:r w:rsidR="002878CB" w:rsidRPr="00B735FF">
        <w:rPr>
          <w:rFonts w:ascii="Times New Roman" w:hAnsi="Times New Roman" w:cs="Times New Roman"/>
          <w:color w:val="000000" w:themeColor="text1"/>
          <w:lang w:val="en-GB"/>
        </w:rPr>
        <w:t xml:space="preserve"> </w:t>
      </w:r>
      <w:sdt>
        <w:sdtPr>
          <w:rPr>
            <w:rFonts w:ascii="Times New Roman" w:hAnsi="Times New Roman" w:cs="Times New Roman"/>
            <w:color w:val="000000" w:themeColor="text1"/>
            <w:lang w:val="en-GB"/>
          </w:rPr>
          <w:id w:val="1584026691"/>
          <w:citation/>
        </w:sdtPr>
        <w:sdtEndPr/>
        <w:sdtContent>
          <w:r w:rsidR="002878CB" w:rsidRPr="00B735FF">
            <w:rPr>
              <w:rFonts w:ascii="Times New Roman" w:hAnsi="Times New Roman" w:cs="Times New Roman"/>
              <w:color w:val="000000" w:themeColor="text1"/>
              <w:lang w:val="en-GB"/>
            </w:rPr>
            <w:fldChar w:fldCharType="begin"/>
          </w:r>
          <w:r w:rsidR="002878CB" w:rsidRPr="00B735FF">
            <w:rPr>
              <w:rFonts w:ascii="Times New Roman" w:hAnsi="Times New Roman" w:cs="Times New Roman"/>
              <w:color w:val="000000" w:themeColor="text1"/>
              <w:lang w:val="en-GB"/>
            </w:rPr>
            <w:instrText xml:space="preserve"> CITATION Far16 \l 2057 </w:instrText>
          </w:r>
          <w:r w:rsidR="002878CB" w:rsidRPr="00B735FF">
            <w:rPr>
              <w:rFonts w:ascii="Times New Roman" w:hAnsi="Times New Roman" w:cs="Times New Roman"/>
              <w:color w:val="000000" w:themeColor="text1"/>
              <w:lang w:val="en-GB"/>
            </w:rPr>
            <w:fldChar w:fldCharType="separate"/>
          </w:r>
          <w:r w:rsidR="00525145" w:rsidRPr="00525145">
            <w:rPr>
              <w:rFonts w:ascii="Times New Roman" w:hAnsi="Times New Roman" w:cs="Times New Roman"/>
              <w:noProof/>
              <w:color w:val="000000" w:themeColor="text1"/>
              <w:lang w:val="en-GB"/>
            </w:rPr>
            <w:t>[2]</w:t>
          </w:r>
          <w:r w:rsidR="002878CB" w:rsidRPr="00B735FF">
            <w:rPr>
              <w:rFonts w:ascii="Times New Roman" w:hAnsi="Times New Roman" w:cs="Times New Roman"/>
              <w:color w:val="000000" w:themeColor="text1"/>
              <w:lang w:val="en-GB"/>
            </w:rPr>
            <w:fldChar w:fldCharType="end"/>
          </w:r>
        </w:sdtContent>
      </w:sdt>
    </w:p>
    <w:p w14:paraId="02AF1D6D" w14:textId="56BECC35" w:rsidR="00455581" w:rsidRPr="00B735FF" w:rsidRDefault="00527D42" w:rsidP="00455581">
      <w:pPr>
        <w:rPr>
          <w:rFonts w:ascii="Times New Roman" w:hAnsi="Times New Roman" w:cs="Times New Roman"/>
          <w:b/>
          <w:color w:val="000000" w:themeColor="text1"/>
          <w:sz w:val="24"/>
          <w:szCs w:val="24"/>
          <w:lang w:val="en-GB"/>
        </w:rPr>
      </w:pPr>
      <w:r w:rsidRPr="00B735FF">
        <w:rPr>
          <w:rFonts w:ascii="Times New Roman" w:hAnsi="Times New Roman" w:cs="Times New Roman"/>
          <w:b/>
          <w:color w:val="000000" w:themeColor="text1"/>
          <w:sz w:val="24"/>
          <w:szCs w:val="24"/>
          <w:lang w:val="en-GB"/>
        </w:rPr>
        <w:t>2 THE HALL</w:t>
      </w:r>
    </w:p>
    <w:p w14:paraId="4D3FD8E6" w14:textId="690D7B99" w:rsidR="00455581" w:rsidRPr="00B735FF" w:rsidRDefault="00455581" w:rsidP="00F61445">
      <w:pPr>
        <w:ind w:firstLine="708"/>
        <w:jc w:val="both"/>
        <w:rPr>
          <w:rFonts w:ascii="Times New Roman" w:hAnsi="Times New Roman" w:cs="Times New Roman"/>
          <w:color w:val="000000" w:themeColor="text1"/>
          <w:sz w:val="24"/>
          <w:szCs w:val="24"/>
          <w:lang w:val="en-GB"/>
        </w:rPr>
      </w:pPr>
      <w:r w:rsidRPr="00B735FF">
        <w:rPr>
          <w:rFonts w:ascii="Times New Roman" w:hAnsi="Times New Roman" w:cs="Times New Roman"/>
          <w:color w:val="000000" w:themeColor="text1"/>
          <w:sz w:val="24"/>
          <w:szCs w:val="24"/>
          <w:lang w:val="en-GB"/>
        </w:rPr>
        <w:t xml:space="preserve">The hall’s room acoustic parameters </w:t>
      </w:r>
      <w:proofErr w:type="gramStart"/>
      <w:r w:rsidRPr="00B735FF">
        <w:rPr>
          <w:rFonts w:ascii="Times New Roman" w:hAnsi="Times New Roman" w:cs="Times New Roman"/>
          <w:color w:val="000000" w:themeColor="text1"/>
          <w:sz w:val="24"/>
          <w:szCs w:val="24"/>
          <w:lang w:val="en-GB"/>
        </w:rPr>
        <w:t>have been measured</w:t>
      </w:r>
      <w:proofErr w:type="gramEnd"/>
      <w:r w:rsidRPr="00B735FF">
        <w:rPr>
          <w:rFonts w:ascii="Times New Roman" w:hAnsi="Times New Roman" w:cs="Times New Roman"/>
          <w:color w:val="000000" w:themeColor="text1"/>
          <w:sz w:val="24"/>
          <w:szCs w:val="24"/>
          <w:lang w:val="en-GB"/>
        </w:rPr>
        <w:t xml:space="preserve"> in accordance with ISO3382-1 </w:t>
      </w:r>
      <w:sdt>
        <w:sdtPr>
          <w:rPr>
            <w:rFonts w:ascii="Times New Roman" w:hAnsi="Times New Roman" w:cs="Times New Roman"/>
            <w:color w:val="000000" w:themeColor="text1"/>
            <w:sz w:val="24"/>
            <w:szCs w:val="24"/>
            <w:lang w:val="en-GB"/>
          </w:rPr>
          <w:id w:val="-619375969"/>
          <w:citation/>
        </w:sdtPr>
        <w:sdtEndPr/>
        <w:sdtContent>
          <w:r w:rsidRPr="00B735FF">
            <w:rPr>
              <w:rFonts w:ascii="Times New Roman" w:hAnsi="Times New Roman" w:cs="Times New Roman"/>
              <w:color w:val="000000" w:themeColor="text1"/>
              <w:sz w:val="24"/>
              <w:szCs w:val="24"/>
              <w:lang w:val="en-GB"/>
            </w:rPr>
            <w:fldChar w:fldCharType="begin"/>
          </w:r>
          <w:r w:rsidRPr="00B735FF">
            <w:rPr>
              <w:rFonts w:ascii="Times New Roman" w:hAnsi="Times New Roman" w:cs="Times New Roman"/>
              <w:color w:val="000000" w:themeColor="text1"/>
              <w:sz w:val="24"/>
              <w:szCs w:val="24"/>
              <w:lang w:val="en-GB"/>
            </w:rPr>
            <w:instrText xml:space="preserve"> CITATION BS309 \l 2057 </w:instrText>
          </w:r>
          <w:r w:rsidRPr="00B735FF">
            <w:rPr>
              <w:rFonts w:ascii="Times New Roman" w:hAnsi="Times New Roman" w:cs="Times New Roman"/>
              <w:color w:val="000000" w:themeColor="text1"/>
              <w:sz w:val="24"/>
              <w:szCs w:val="24"/>
              <w:lang w:val="en-GB"/>
            </w:rPr>
            <w:fldChar w:fldCharType="separate"/>
          </w:r>
          <w:r w:rsidR="00525145" w:rsidRPr="00525145">
            <w:rPr>
              <w:rFonts w:ascii="Times New Roman" w:hAnsi="Times New Roman" w:cs="Times New Roman"/>
              <w:noProof/>
              <w:color w:val="000000" w:themeColor="text1"/>
              <w:sz w:val="24"/>
              <w:szCs w:val="24"/>
              <w:lang w:val="en-GB"/>
            </w:rPr>
            <w:t>[3]</w:t>
          </w:r>
          <w:r w:rsidRPr="00B735FF">
            <w:rPr>
              <w:rFonts w:ascii="Times New Roman" w:hAnsi="Times New Roman" w:cs="Times New Roman"/>
              <w:color w:val="000000" w:themeColor="text1"/>
              <w:sz w:val="24"/>
              <w:szCs w:val="24"/>
              <w:lang w:val="en-GB"/>
            </w:rPr>
            <w:fldChar w:fldCharType="end"/>
          </w:r>
        </w:sdtContent>
      </w:sdt>
      <w:r w:rsidRPr="00B735FF">
        <w:rPr>
          <w:rFonts w:ascii="Times New Roman" w:hAnsi="Times New Roman" w:cs="Times New Roman"/>
          <w:color w:val="000000" w:themeColor="text1"/>
          <w:sz w:val="24"/>
          <w:szCs w:val="24"/>
          <w:lang w:val="en-GB"/>
        </w:rPr>
        <w:t xml:space="preserve"> on several occasions and in several configurations. The baseline Reverberation Time (RT) of the hall, the effect of closing all curtains and a condition where some curtains are closed but most open (the most common usage condition) </w:t>
      </w:r>
      <w:proofErr w:type="gramStart"/>
      <w:r w:rsidR="00893DC9" w:rsidRPr="00B735FF">
        <w:rPr>
          <w:rFonts w:ascii="Times New Roman" w:hAnsi="Times New Roman" w:cs="Times New Roman"/>
          <w:color w:val="000000" w:themeColor="text1"/>
          <w:sz w:val="24"/>
          <w:szCs w:val="24"/>
          <w:lang w:val="en-GB"/>
        </w:rPr>
        <w:t>are</w:t>
      </w:r>
      <w:r w:rsidRPr="00B735FF">
        <w:rPr>
          <w:rFonts w:ascii="Times New Roman" w:hAnsi="Times New Roman" w:cs="Times New Roman"/>
          <w:color w:val="000000" w:themeColor="text1"/>
          <w:sz w:val="24"/>
          <w:szCs w:val="24"/>
          <w:lang w:val="en-GB"/>
        </w:rPr>
        <w:t xml:space="preserve"> shown</w:t>
      </w:r>
      <w:proofErr w:type="gramEnd"/>
      <w:r w:rsidRPr="00B735FF">
        <w:rPr>
          <w:rFonts w:ascii="Times New Roman" w:hAnsi="Times New Roman" w:cs="Times New Roman"/>
          <w:color w:val="000000" w:themeColor="text1"/>
          <w:sz w:val="24"/>
          <w:szCs w:val="24"/>
          <w:lang w:val="en-GB"/>
        </w:rPr>
        <w:t xml:space="preserve"> in </w:t>
      </w:r>
      <w:r w:rsidR="001D3C25" w:rsidRPr="00B735FF">
        <w:rPr>
          <w:rFonts w:ascii="Times New Roman" w:hAnsi="Times New Roman" w:cs="Times New Roman"/>
          <w:color w:val="000000" w:themeColor="text1"/>
          <w:sz w:val="24"/>
          <w:szCs w:val="24"/>
          <w:lang w:val="en-GB"/>
        </w:rPr>
        <w:fldChar w:fldCharType="begin"/>
      </w:r>
      <w:r w:rsidR="001D3C25" w:rsidRPr="00B735FF">
        <w:rPr>
          <w:rFonts w:ascii="Times New Roman" w:hAnsi="Times New Roman" w:cs="Times New Roman"/>
          <w:color w:val="000000" w:themeColor="text1"/>
          <w:sz w:val="24"/>
          <w:szCs w:val="24"/>
          <w:lang w:val="en-GB"/>
        </w:rPr>
        <w:instrText xml:space="preserve"> REF _Ref2259426 \h  \* MERGEFORMAT </w:instrText>
      </w:r>
      <w:r w:rsidR="001D3C25" w:rsidRPr="00B735FF">
        <w:rPr>
          <w:rFonts w:ascii="Times New Roman" w:hAnsi="Times New Roman" w:cs="Times New Roman"/>
          <w:color w:val="000000" w:themeColor="text1"/>
          <w:sz w:val="24"/>
          <w:szCs w:val="24"/>
          <w:lang w:val="en-GB"/>
        </w:rPr>
      </w:r>
      <w:r w:rsidR="001D3C25" w:rsidRPr="00B735FF">
        <w:rPr>
          <w:rFonts w:ascii="Times New Roman" w:hAnsi="Times New Roman" w:cs="Times New Roman"/>
          <w:color w:val="000000" w:themeColor="text1"/>
          <w:sz w:val="24"/>
          <w:szCs w:val="24"/>
          <w:lang w:val="en-GB"/>
        </w:rPr>
        <w:fldChar w:fldCharType="separate"/>
      </w:r>
      <w:r w:rsidR="001D3C25" w:rsidRPr="00B735FF">
        <w:rPr>
          <w:color w:val="000000" w:themeColor="text1"/>
          <w:sz w:val="24"/>
          <w:szCs w:val="24"/>
          <w:lang w:val="en-GB"/>
        </w:rPr>
        <w:t xml:space="preserve">Figure </w:t>
      </w:r>
      <w:r w:rsidR="001D3C25" w:rsidRPr="00B735FF">
        <w:rPr>
          <w:noProof/>
          <w:color w:val="000000" w:themeColor="text1"/>
          <w:sz w:val="24"/>
          <w:szCs w:val="24"/>
          <w:lang w:val="en-GB"/>
        </w:rPr>
        <w:t>2</w:t>
      </w:r>
      <w:r w:rsidR="001D3C25" w:rsidRPr="00B735FF">
        <w:rPr>
          <w:rFonts w:ascii="Times New Roman" w:hAnsi="Times New Roman" w:cs="Times New Roman"/>
          <w:color w:val="000000" w:themeColor="text1"/>
          <w:sz w:val="24"/>
          <w:szCs w:val="24"/>
          <w:lang w:val="en-GB"/>
        </w:rPr>
        <w:fldChar w:fldCharType="end"/>
      </w:r>
      <w:r w:rsidR="001D3C25" w:rsidRPr="00B735FF">
        <w:rPr>
          <w:rFonts w:ascii="Times New Roman" w:hAnsi="Times New Roman" w:cs="Times New Roman"/>
          <w:color w:val="000000" w:themeColor="text1"/>
          <w:sz w:val="24"/>
          <w:szCs w:val="24"/>
          <w:lang w:val="en-GB"/>
        </w:rPr>
        <w:t xml:space="preserve">. </w:t>
      </w:r>
      <w:r w:rsidRPr="00B735FF">
        <w:rPr>
          <w:rFonts w:ascii="Times New Roman" w:hAnsi="Times New Roman" w:cs="Times New Roman"/>
          <w:color w:val="000000" w:themeColor="text1"/>
          <w:sz w:val="24"/>
          <w:szCs w:val="24"/>
          <w:lang w:val="en-GB"/>
        </w:rPr>
        <w:t xml:space="preserve">This shows the curtains are a useful absorber in the mid and high frequency ranges </w:t>
      </w:r>
      <w:proofErr w:type="gramStart"/>
      <w:r w:rsidRPr="00B735FF">
        <w:rPr>
          <w:rFonts w:ascii="Times New Roman" w:hAnsi="Times New Roman" w:cs="Times New Roman"/>
          <w:color w:val="000000" w:themeColor="text1"/>
          <w:sz w:val="24"/>
          <w:szCs w:val="24"/>
          <w:lang w:val="en-GB"/>
        </w:rPr>
        <w:t>and also</w:t>
      </w:r>
      <w:proofErr w:type="gramEnd"/>
      <w:r w:rsidRPr="00B735FF">
        <w:rPr>
          <w:rFonts w:ascii="Times New Roman" w:hAnsi="Times New Roman" w:cs="Times New Roman"/>
          <w:color w:val="000000" w:themeColor="text1"/>
          <w:sz w:val="24"/>
          <w:szCs w:val="24"/>
          <w:lang w:val="en-GB"/>
        </w:rPr>
        <w:t xml:space="preserve"> somewhat at low frequencies but only when all are closed, by which point high frequencies are attenuated substantially.</w:t>
      </w:r>
    </w:p>
    <w:p w14:paraId="221AB1F3" w14:textId="77777777" w:rsidR="00455581" w:rsidRPr="00B735FF" w:rsidRDefault="00455581" w:rsidP="00455581">
      <w:pPr>
        <w:jc w:val="center"/>
        <w:rPr>
          <w:rFonts w:ascii="Times New Roman" w:hAnsi="Times New Roman" w:cs="Times New Roman"/>
          <w:color w:val="FF0000"/>
          <w:lang w:val="en-GB"/>
        </w:rPr>
      </w:pPr>
      <w:r w:rsidRPr="00B735FF">
        <w:rPr>
          <w:noProof/>
          <w:lang w:val="en-GB" w:eastAsia="en-GB"/>
        </w:rPr>
        <w:drawing>
          <wp:inline distT="0" distB="0" distL="0" distR="0" wp14:anchorId="79DE3A9B" wp14:editId="02AA3F0C">
            <wp:extent cx="4681015" cy="2394585"/>
            <wp:effectExtent l="0" t="0" r="0" b="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6ED6BF38" w14:textId="77EF9FC4" w:rsidR="00CF0CE9" w:rsidRPr="00B735FF" w:rsidRDefault="00846DFB" w:rsidP="00846DFB">
      <w:pPr>
        <w:pStyle w:val="Caption"/>
        <w:jc w:val="center"/>
        <w:rPr>
          <w:color w:val="000000" w:themeColor="text1"/>
          <w:lang w:val="en-GB"/>
        </w:rPr>
      </w:pPr>
      <w:bookmarkStart w:id="1" w:name="_Ref2259426"/>
      <w:r w:rsidRPr="00B735FF">
        <w:rPr>
          <w:color w:val="000000" w:themeColor="text1"/>
          <w:lang w:val="en-GB"/>
        </w:rPr>
        <w:t xml:space="preserve">Figure </w:t>
      </w:r>
      <w:r w:rsidRPr="00B735FF">
        <w:rPr>
          <w:color w:val="000000" w:themeColor="text1"/>
          <w:lang w:val="en-GB"/>
        </w:rPr>
        <w:fldChar w:fldCharType="begin"/>
      </w:r>
      <w:r w:rsidRPr="00B735FF">
        <w:rPr>
          <w:color w:val="000000" w:themeColor="text1"/>
          <w:lang w:val="en-GB"/>
        </w:rPr>
        <w:instrText xml:space="preserve"> SEQ Figure \* ARABIC </w:instrText>
      </w:r>
      <w:r w:rsidRPr="00B735FF">
        <w:rPr>
          <w:color w:val="000000" w:themeColor="text1"/>
          <w:lang w:val="en-GB"/>
        </w:rPr>
        <w:fldChar w:fldCharType="separate"/>
      </w:r>
      <w:r w:rsidR="00B01EAE" w:rsidRPr="00B735FF">
        <w:rPr>
          <w:noProof/>
          <w:color w:val="000000" w:themeColor="text1"/>
          <w:lang w:val="en-GB"/>
        </w:rPr>
        <w:t>2</w:t>
      </w:r>
      <w:r w:rsidRPr="00B735FF">
        <w:rPr>
          <w:color w:val="000000" w:themeColor="text1"/>
          <w:lang w:val="en-GB"/>
        </w:rPr>
        <w:fldChar w:fldCharType="end"/>
      </w:r>
      <w:bookmarkEnd w:id="1"/>
      <w:r w:rsidRPr="00B735FF">
        <w:rPr>
          <w:color w:val="000000" w:themeColor="text1"/>
          <w:lang w:val="en-GB"/>
        </w:rPr>
        <w:t xml:space="preserve">: </w:t>
      </w:r>
      <w:r w:rsidR="004C226E" w:rsidRPr="00B735FF">
        <w:rPr>
          <w:color w:val="000000" w:themeColor="text1"/>
          <w:lang w:val="en-GB"/>
        </w:rPr>
        <w:t xml:space="preserve">Baseline </w:t>
      </w:r>
      <w:r w:rsidR="004C226E" w:rsidRPr="00B735FF">
        <w:rPr>
          <w:rFonts w:ascii="Times New Roman" w:hAnsi="Times New Roman" w:cs="Times New Roman"/>
          <w:bCs/>
          <w:color w:val="000000" w:themeColor="text1"/>
          <w:lang w:val="en-GB"/>
        </w:rPr>
        <w:t>RT</w:t>
      </w:r>
      <w:r w:rsidR="00455581" w:rsidRPr="00B735FF">
        <w:rPr>
          <w:rFonts w:ascii="Times New Roman" w:hAnsi="Times New Roman" w:cs="Times New Roman"/>
          <w:bCs/>
          <w:color w:val="000000" w:themeColor="text1"/>
          <w:lang w:val="en-GB"/>
        </w:rPr>
        <w:t xml:space="preserve"> (T20)</w:t>
      </w:r>
      <w:r w:rsidR="00AC446A" w:rsidRPr="00B735FF">
        <w:rPr>
          <w:rFonts w:ascii="Times New Roman" w:hAnsi="Times New Roman" w:cs="Times New Roman"/>
          <w:bCs/>
          <w:color w:val="000000" w:themeColor="text1"/>
          <w:lang w:val="en-GB"/>
        </w:rPr>
        <w:t xml:space="preserve"> showing</w:t>
      </w:r>
      <w:r w:rsidR="00455581" w:rsidRPr="00B735FF">
        <w:rPr>
          <w:rFonts w:ascii="Times New Roman" w:hAnsi="Times New Roman" w:cs="Times New Roman"/>
          <w:bCs/>
          <w:color w:val="000000" w:themeColor="text1"/>
          <w:lang w:val="en-GB"/>
        </w:rPr>
        <w:t xml:space="preserve"> dependency on curtains </w:t>
      </w:r>
    </w:p>
    <w:p w14:paraId="40582267" w14:textId="77777777" w:rsidR="00F61445" w:rsidRPr="00B735FF" w:rsidRDefault="00F61445" w:rsidP="00D9087E">
      <w:pPr>
        <w:jc w:val="both"/>
        <w:rPr>
          <w:rFonts w:ascii="Times New Roman" w:hAnsi="Times New Roman" w:cs="Times New Roman"/>
          <w:b/>
          <w:color w:val="000000" w:themeColor="text1"/>
          <w:sz w:val="24"/>
          <w:szCs w:val="24"/>
          <w:lang w:val="en-GB"/>
        </w:rPr>
      </w:pPr>
    </w:p>
    <w:p w14:paraId="6425BB22" w14:textId="77777777" w:rsidR="000B360B" w:rsidRDefault="00BE1EE1" w:rsidP="000B360B">
      <w:pPr>
        <w:jc w:val="both"/>
        <w:rPr>
          <w:rFonts w:ascii="Times New Roman" w:hAnsi="Times New Roman" w:cs="Times New Roman"/>
          <w:b/>
          <w:color w:val="000000" w:themeColor="text1"/>
          <w:sz w:val="24"/>
          <w:szCs w:val="24"/>
          <w:lang w:val="en-GB"/>
        </w:rPr>
      </w:pPr>
      <w:r w:rsidRPr="00B735FF">
        <w:rPr>
          <w:rFonts w:ascii="Times New Roman" w:hAnsi="Times New Roman" w:cs="Times New Roman"/>
          <w:b/>
          <w:color w:val="000000" w:themeColor="text1"/>
          <w:sz w:val="24"/>
          <w:szCs w:val="24"/>
          <w:lang w:val="en-GB"/>
        </w:rPr>
        <w:t>2.1</w:t>
      </w:r>
      <w:r w:rsidR="00D9087E" w:rsidRPr="00B735FF">
        <w:rPr>
          <w:rFonts w:ascii="Times New Roman" w:hAnsi="Times New Roman" w:cs="Times New Roman"/>
          <w:b/>
          <w:color w:val="000000" w:themeColor="text1"/>
          <w:sz w:val="24"/>
          <w:szCs w:val="24"/>
          <w:lang w:val="en-GB"/>
        </w:rPr>
        <w:t xml:space="preserve"> </w:t>
      </w:r>
      <w:r w:rsidR="00BC4982" w:rsidRPr="00B735FF">
        <w:rPr>
          <w:rFonts w:ascii="Times New Roman" w:hAnsi="Times New Roman" w:cs="Times New Roman"/>
          <w:b/>
          <w:color w:val="000000" w:themeColor="text1"/>
          <w:sz w:val="24"/>
          <w:szCs w:val="24"/>
          <w:lang w:val="en-GB"/>
        </w:rPr>
        <w:t xml:space="preserve">Comparison </w:t>
      </w:r>
      <w:r w:rsidR="00455BC7" w:rsidRPr="00B735FF">
        <w:rPr>
          <w:rFonts w:ascii="Times New Roman" w:hAnsi="Times New Roman" w:cs="Times New Roman"/>
          <w:b/>
          <w:color w:val="000000" w:themeColor="text1"/>
          <w:sz w:val="24"/>
          <w:szCs w:val="24"/>
          <w:lang w:val="en-GB"/>
        </w:rPr>
        <w:t>w</w:t>
      </w:r>
      <w:r w:rsidR="00BC4982" w:rsidRPr="00B735FF">
        <w:rPr>
          <w:rFonts w:ascii="Times New Roman" w:hAnsi="Times New Roman" w:cs="Times New Roman"/>
          <w:b/>
          <w:color w:val="000000" w:themeColor="text1"/>
          <w:sz w:val="24"/>
          <w:szCs w:val="24"/>
          <w:lang w:val="en-GB"/>
        </w:rPr>
        <w:t xml:space="preserve">ith Standards </w:t>
      </w:r>
    </w:p>
    <w:p w14:paraId="4F01A6F3" w14:textId="1BAD31BA" w:rsidR="00D9087E" w:rsidRPr="000B360B" w:rsidRDefault="00D9087E" w:rsidP="000B360B">
      <w:pPr>
        <w:ind w:firstLine="708"/>
        <w:jc w:val="both"/>
        <w:rPr>
          <w:rFonts w:ascii="Times New Roman" w:hAnsi="Times New Roman" w:cs="Times New Roman"/>
          <w:b/>
          <w:color w:val="000000" w:themeColor="text1"/>
          <w:sz w:val="24"/>
          <w:szCs w:val="24"/>
          <w:lang w:val="en-GB"/>
        </w:rPr>
      </w:pPr>
      <w:r w:rsidRPr="00B735FF">
        <w:rPr>
          <w:rFonts w:ascii="Times New Roman" w:hAnsi="Times New Roman" w:cs="Times New Roman"/>
          <w:color w:val="000000" w:themeColor="text1"/>
          <w:sz w:val="24"/>
          <w:szCs w:val="24"/>
          <w:lang w:val="en-GB"/>
        </w:rPr>
        <w:lastRenderedPageBreak/>
        <w:t xml:space="preserve">The latest guidance on music rehearsal and performance spaces comes from the Norwegian Standard NS8178:2014 </w:t>
      </w:r>
      <w:sdt>
        <w:sdtPr>
          <w:rPr>
            <w:rFonts w:ascii="Times New Roman" w:hAnsi="Times New Roman" w:cs="Times New Roman"/>
            <w:color w:val="000000" w:themeColor="text1"/>
            <w:sz w:val="24"/>
            <w:szCs w:val="24"/>
            <w:lang w:val="en-GB"/>
          </w:rPr>
          <w:id w:val="1049732534"/>
          <w:citation/>
        </w:sdtPr>
        <w:sdtEndPr/>
        <w:sdtContent>
          <w:r w:rsidRPr="00B735FF">
            <w:rPr>
              <w:rFonts w:ascii="Times New Roman" w:hAnsi="Times New Roman" w:cs="Times New Roman"/>
              <w:color w:val="000000" w:themeColor="text1"/>
              <w:sz w:val="24"/>
              <w:szCs w:val="24"/>
              <w:lang w:val="en-GB"/>
            </w:rPr>
            <w:fldChar w:fldCharType="begin"/>
          </w:r>
          <w:r w:rsidRPr="00B735FF">
            <w:rPr>
              <w:rFonts w:ascii="Times New Roman" w:hAnsi="Times New Roman" w:cs="Times New Roman"/>
              <w:color w:val="000000" w:themeColor="text1"/>
              <w:sz w:val="24"/>
              <w:szCs w:val="24"/>
              <w:lang w:val="en-GB"/>
            </w:rPr>
            <w:instrText xml:space="preserve"> CITATION NS814 \l 2057 </w:instrText>
          </w:r>
          <w:r w:rsidRPr="00B735FF">
            <w:rPr>
              <w:rFonts w:ascii="Times New Roman" w:hAnsi="Times New Roman" w:cs="Times New Roman"/>
              <w:color w:val="000000" w:themeColor="text1"/>
              <w:sz w:val="24"/>
              <w:szCs w:val="24"/>
              <w:lang w:val="en-GB"/>
            </w:rPr>
            <w:fldChar w:fldCharType="separate"/>
          </w:r>
          <w:r w:rsidR="00525145" w:rsidRPr="00525145">
            <w:rPr>
              <w:rFonts w:ascii="Times New Roman" w:hAnsi="Times New Roman" w:cs="Times New Roman"/>
              <w:noProof/>
              <w:color w:val="000000" w:themeColor="text1"/>
              <w:sz w:val="24"/>
              <w:szCs w:val="24"/>
              <w:lang w:val="en-GB"/>
            </w:rPr>
            <w:t>[4]</w:t>
          </w:r>
          <w:r w:rsidRPr="00B735FF">
            <w:rPr>
              <w:rFonts w:ascii="Times New Roman" w:hAnsi="Times New Roman" w:cs="Times New Roman"/>
              <w:color w:val="000000" w:themeColor="text1"/>
              <w:sz w:val="24"/>
              <w:szCs w:val="24"/>
              <w:lang w:val="en-GB"/>
            </w:rPr>
            <w:fldChar w:fldCharType="end"/>
          </w:r>
        </w:sdtContent>
      </w:sdt>
      <w:r w:rsidRPr="00B735FF">
        <w:rPr>
          <w:rFonts w:ascii="Times New Roman" w:hAnsi="Times New Roman" w:cs="Times New Roman"/>
          <w:color w:val="000000" w:themeColor="text1"/>
          <w:sz w:val="24"/>
          <w:szCs w:val="24"/>
          <w:lang w:val="en-GB"/>
        </w:rPr>
        <w:t>. It divides acoustic musical spaces into those for “loud” music (orchestras and larger ensembles) and “quiet” music (smaller chamber ensembles). The guidance therein suggests that Henry Wood Hall is large for a rehearsal space, being more the size of a performance space. However, extrapolating the standards data to the larger volume suggests that the halls midrange reverberation time makes it</w:t>
      </w:r>
      <w:r w:rsidR="003B50FC" w:rsidRPr="00B735FF">
        <w:rPr>
          <w:rFonts w:ascii="Times New Roman" w:hAnsi="Times New Roman" w:cs="Times New Roman"/>
          <w:color w:val="000000" w:themeColor="text1"/>
          <w:sz w:val="24"/>
          <w:szCs w:val="24"/>
          <w:lang w:val="en-GB"/>
        </w:rPr>
        <w:t xml:space="preserve"> (for its size) </w:t>
      </w:r>
      <w:r w:rsidRPr="00B735FF">
        <w:rPr>
          <w:rFonts w:ascii="Times New Roman" w:hAnsi="Times New Roman" w:cs="Times New Roman"/>
          <w:color w:val="000000" w:themeColor="text1"/>
          <w:sz w:val="24"/>
          <w:szCs w:val="24"/>
          <w:lang w:val="en-GB"/>
        </w:rPr>
        <w:t xml:space="preserve">suitable for both “loud” and “quiet” acoustic music, although it is used mostly for the </w:t>
      </w:r>
      <w:r w:rsidR="00C3714F" w:rsidRPr="00B735FF">
        <w:rPr>
          <w:rFonts w:ascii="Times New Roman" w:hAnsi="Times New Roman" w:cs="Times New Roman"/>
          <w:color w:val="000000" w:themeColor="text1"/>
          <w:sz w:val="24"/>
          <w:szCs w:val="24"/>
          <w:lang w:val="en-GB"/>
        </w:rPr>
        <w:t>former</w:t>
      </w:r>
      <w:r w:rsidR="00791C4A" w:rsidRPr="00B735FF">
        <w:rPr>
          <w:rFonts w:ascii="Times New Roman" w:hAnsi="Times New Roman" w:cs="Times New Roman"/>
          <w:color w:val="000000" w:themeColor="text1"/>
          <w:sz w:val="24"/>
          <w:szCs w:val="24"/>
          <w:lang w:val="en-GB"/>
        </w:rPr>
        <w:t xml:space="preserve"> </w:t>
      </w:r>
      <w:r w:rsidR="00A1572A">
        <w:rPr>
          <w:rFonts w:ascii="Times New Roman" w:hAnsi="Times New Roman" w:cs="Times New Roman"/>
          <w:color w:val="000000" w:themeColor="text1"/>
          <w:sz w:val="24"/>
          <w:szCs w:val="24"/>
          <w:lang w:val="en-GB"/>
        </w:rPr>
        <w:t>(</w:t>
      </w:r>
      <w:r w:rsidR="00791C4A" w:rsidRPr="00B735FF">
        <w:rPr>
          <w:rFonts w:ascii="Times New Roman" w:hAnsi="Times New Roman" w:cs="Times New Roman"/>
          <w:color w:val="000000" w:themeColor="text1"/>
          <w:sz w:val="24"/>
          <w:szCs w:val="24"/>
          <w:lang w:val="en-GB"/>
        </w:rPr>
        <w:t xml:space="preserve">see </w:t>
      </w:r>
      <w:r w:rsidR="00791C4A" w:rsidRPr="00B735FF">
        <w:rPr>
          <w:rFonts w:ascii="Times New Roman" w:hAnsi="Times New Roman" w:cs="Times New Roman"/>
          <w:color w:val="000000" w:themeColor="text1"/>
          <w:sz w:val="24"/>
          <w:szCs w:val="24"/>
          <w:lang w:val="en-GB"/>
        </w:rPr>
        <w:fldChar w:fldCharType="begin"/>
      </w:r>
      <w:r w:rsidR="00791C4A" w:rsidRPr="00B735FF">
        <w:rPr>
          <w:rFonts w:ascii="Times New Roman" w:hAnsi="Times New Roman" w:cs="Times New Roman"/>
          <w:color w:val="000000" w:themeColor="text1"/>
          <w:sz w:val="24"/>
          <w:szCs w:val="24"/>
          <w:lang w:val="en-GB"/>
        </w:rPr>
        <w:instrText xml:space="preserve"> REF _Ref2259323 \h  \* MERGEFORMAT </w:instrText>
      </w:r>
      <w:r w:rsidR="00791C4A" w:rsidRPr="00B735FF">
        <w:rPr>
          <w:rFonts w:ascii="Times New Roman" w:hAnsi="Times New Roman" w:cs="Times New Roman"/>
          <w:color w:val="000000" w:themeColor="text1"/>
          <w:sz w:val="24"/>
          <w:szCs w:val="24"/>
          <w:lang w:val="en-GB"/>
        </w:rPr>
      </w:r>
      <w:r w:rsidR="00791C4A" w:rsidRPr="00B735FF">
        <w:rPr>
          <w:rFonts w:ascii="Times New Roman" w:hAnsi="Times New Roman" w:cs="Times New Roman"/>
          <w:color w:val="000000" w:themeColor="text1"/>
          <w:sz w:val="24"/>
          <w:szCs w:val="24"/>
          <w:lang w:val="en-GB"/>
        </w:rPr>
        <w:fldChar w:fldCharType="separate"/>
      </w:r>
      <w:r w:rsidR="00791C4A" w:rsidRPr="00B735FF">
        <w:rPr>
          <w:color w:val="000000" w:themeColor="text1"/>
          <w:sz w:val="24"/>
          <w:szCs w:val="24"/>
          <w:lang w:val="en-GB"/>
        </w:rPr>
        <w:t xml:space="preserve">Figure </w:t>
      </w:r>
      <w:r w:rsidR="00791C4A" w:rsidRPr="00B735FF">
        <w:rPr>
          <w:noProof/>
          <w:color w:val="000000" w:themeColor="text1"/>
          <w:sz w:val="24"/>
          <w:szCs w:val="24"/>
          <w:lang w:val="en-GB"/>
        </w:rPr>
        <w:t>3</w:t>
      </w:r>
      <w:r w:rsidR="00791C4A" w:rsidRPr="00B735FF">
        <w:rPr>
          <w:rFonts w:ascii="Times New Roman" w:hAnsi="Times New Roman" w:cs="Times New Roman"/>
          <w:color w:val="000000" w:themeColor="text1"/>
          <w:sz w:val="24"/>
          <w:szCs w:val="24"/>
          <w:lang w:val="en-GB"/>
        </w:rPr>
        <w:fldChar w:fldCharType="end"/>
      </w:r>
      <w:r w:rsidR="00A1572A">
        <w:rPr>
          <w:rFonts w:ascii="Times New Roman" w:hAnsi="Times New Roman" w:cs="Times New Roman"/>
          <w:color w:val="000000" w:themeColor="text1"/>
          <w:sz w:val="24"/>
          <w:szCs w:val="24"/>
          <w:lang w:val="en-GB"/>
        </w:rPr>
        <w:t>)</w:t>
      </w:r>
      <w:r w:rsidR="00C3714F" w:rsidRPr="00B735FF">
        <w:rPr>
          <w:rFonts w:ascii="Times New Roman" w:hAnsi="Times New Roman" w:cs="Times New Roman"/>
          <w:color w:val="000000" w:themeColor="text1"/>
          <w:sz w:val="24"/>
          <w:szCs w:val="24"/>
          <w:lang w:val="en-GB"/>
        </w:rPr>
        <w:t xml:space="preserve">. </w:t>
      </w:r>
      <w:r w:rsidRPr="00B735FF">
        <w:rPr>
          <w:rFonts w:ascii="Times New Roman" w:hAnsi="Times New Roman" w:cs="Times New Roman"/>
          <w:color w:val="000000" w:themeColor="text1"/>
          <w:sz w:val="24"/>
          <w:szCs w:val="24"/>
          <w:lang w:val="en-GB"/>
        </w:rPr>
        <w:t>Frequency dependency is also within the guidance limits of the standard, although high frequencies are close to or at the lower acceptable limit depending on curtain deployment</w:t>
      </w:r>
      <w:r w:rsidR="00791C4A" w:rsidRPr="00B735FF">
        <w:rPr>
          <w:rFonts w:ascii="Times New Roman" w:hAnsi="Times New Roman" w:cs="Times New Roman"/>
          <w:color w:val="000000" w:themeColor="text1"/>
          <w:sz w:val="24"/>
          <w:szCs w:val="24"/>
          <w:lang w:val="en-GB"/>
        </w:rPr>
        <w:t xml:space="preserve">. </w:t>
      </w:r>
      <w:r w:rsidR="00032B11">
        <w:rPr>
          <w:rFonts w:ascii="Times New Roman" w:hAnsi="Times New Roman" w:cs="Times New Roman"/>
          <w:color w:val="000000" w:themeColor="text1"/>
          <w:sz w:val="24"/>
          <w:szCs w:val="24"/>
          <w:lang w:val="en-GB"/>
        </w:rPr>
        <w:t>(</w:t>
      </w:r>
      <w:r w:rsidR="00791C4A" w:rsidRPr="00B735FF">
        <w:rPr>
          <w:rFonts w:ascii="Times New Roman" w:hAnsi="Times New Roman" w:cs="Times New Roman"/>
          <w:color w:val="000000" w:themeColor="text1"/>
          <w:sz w:val="24"/>
          <w:szCs w:val="24"/>
          <w:lang w:val="en-GB"/>
        </w:rPr>
        <w:t xml:space="preserve">See </w:t>
      </w:r>
      <w:r w:rsidR="00791C4A" w:rsidRPr="00B735FF">
        <w:rPr>
          <w:rFonts w:ascii="Times New Roman" w:hAnsi="Times New Roman" w:cs="Times New Roman"/>
          <w:color w:val="000000" w:themeColor="text1"/>
          <w:sz w:val="24"/>
          <w:szCs w:val="24"/>
          <w:lang w:val="en-GB"/>
        </w:rPr>
        <w:fldChar w:fldCharType="begin"/>
      </w:r>
      <w:r w:rsidR="00791C4A" w:rsidRPr="00B735FF">
        <w:rPr>
          <w:rFonts w:ascii="Times New Roman" w:hAnsi="Times New Roman" w:cs="Times New Roman"/>
          <w:color w:val="000000" w:themeColor="text1"/>
          <w:sz w:val="24"/>
          <w:szCs w:val="24"/>
          <w:lang w:val="en-GB"/>
        </w:rPr>
        <w:instrText xml:space="preserve"> REF _Ref2259377 \h  \* MERGEFORMAT </w:instrText>
      </w:r>
      <w:r w:rsidR="00791C4A" w:rsidRPr="00B735FF">
        <w:rPr>
          <w:rFonts w:ascii="Times New Roman" w:hAnsi="Times New Roman" w:cs="Times New Roman"/>
          <w:color w:val="000000" w:themeColor="text1"/>
          <w:sz w:val="24"/>
          <w:szCs w:val="24"/>
          <w:lang w:val="en-GB"/>
        </w:rPr>
      </w:r>
      <w:r w:rsidR="00791C4A" w:rsidRPr="00B735FF">
        <w:rPr>
          <w:rFonts w:ascii="Times New Roman" w:hAnsi="Times New Roman" w:cs="Times New Roman"/>
          <w:color w:val="000000" w:themeColor="text1"/>
          <w:sz w:val="24"/>
          <w:szCs w:val="24"/>
          <w:lang w:val="en-GB"/>
        </w:rPr>
        <w:fldChar w:fldCharType="separate"/>
      </w:r>
      <w:r w:rsidR="00791C4A" w:rsidRPr="00B735FF">
        <w:rPr>
          <w:color w:val="000000" w:themeColor="text1"/>
          <w:sz w:val="24"/>
          <w:szCs w:val="24"/>
          <w:lang w:val="en-GB"/>
        </w:rPr>
        <w:t xml:space="preserve">Figure </w:t>
      </w:r>
      <w:r w:rsidR="00791C4A" w:rsidRPr="00B735FF">
        <w:rPr>
          <w:noProof/>
          <w:color w:val="000000" w:themeColor="text1"/>
          <w:sz w:val="24"/>
          <w:szCs w:val="24"/>
          <w:lang w:val="en-GB"/>
        </w:rPr>
        <w:t>4</w:t>
      </w:r>
      <w:r w:rsidR="00791C4A" w:rsidRPr="00B735FF">
        <w:rPr>
          <w:rFonts w:ascii="Times New Roman" w:hAnsi="Times New Roman" w:cs="Times New Roman"/>
          <w:color w:val="000000" w:themeColor="text1"/>
          <w:sz w:val="24"/>
          <w:szCs w:val="24"/>
          <w:lang w:val="en-GB"/>
        </w:rPr>
        <w:fldChar w:fldCharType="end"/>
      </w:r>
      <w:r w:rsidR="00032B11">
        <w:rPr>
          <w:rFonts w:ascii="Times New Roman" w:hAnsi="Times New Roman" w:cs="Times New Roman"/>
          <w:color w:val="000000" w:themeColor="text1"/>
          <w:sz w:val="24"/>
          <w:szCs w:val="24"/>
          <w:lang w:val="en-GB"/>
        </w:rPr>
        <w:t>)</w:t>
      </w:r>
    </w:p>
    <w:p w14:paraId="0D6EAA06" w14:textId="77777777" w:rsidR="00D9087E" w:rsidRPr="00B735FF" w:rsidRDefault="00D9087E" w:rsidP="00D9087E">
      <w:pPr>
        <w:jc w:val="center"/>
        <w:rPr>
          <w:rFonts w:ascii="Times New Roman" w:hAnsi="Times New Roman" w:cs="Times New Roman"/>
          <w:color w:val="FF0000"/>
          <w:lang w:val="en-GB"/>
        </w:rPr>
      </w:pPr>
      <w:r w:rsidRPr="00B735FF">
        <w:rPr>
          <w:rFonts w:ascii="Times New Roman" w:hAnsi="Times New Roman" w:cs="Times New Roman"/>
          <w:noProof/>
          <w:color w:val="FF0000"/>
          <w:lang w:val="en-GB" w:eastAsia="en-GB"/>
        </w:rPr>
        <w:drawing>
          <wp:inline distT="0" distB="0" distL="0" distR="0" wp14:anchorId="25D8A216" wp14:editId="2BE114CC">
            <wp:extent cx="4775752" cy="3034498"/>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norsk5.png"/>
                    <pic:cNvPicPr/>
                  </pic:nvPicPr>
                  <pic:blipFill>
                    <a:blip r:embed="rId10">
                      <a:extLst>
                        <a:ext uri="{28A0092B-C50C-407E-A947-70E740481C1C}">
                          <a14:useLocalDpi xmlns:a14="http://schemas.microsoft.com/office/drawing/2010/main"/>
                        </a:ext>
                      </a:extLst>
                    </a:blip>
                    <a:stretch>
                      <a:fillRect/>
                    </a:stretch>
                  </pic:blipFill>
                  <pic:spPr>
                    <a:xfrm>
                      <a:off x="0" y="0"/>
                      <a:ext cx="4883164" cy="3102748"/>
                    </a:xfrm>
                    <a:prstGeom prst="rect">
                      <a:avLst/>
                    </a:prstGeom>
                  </pic:spPr>
                </pic:pic>
              </a:graphicData>
            </a:graphic>
          </wp:inline>
        </w:drawing>
      </w:r>
    </w:p>
    <w:p w14:paraId="07A55F8E" w14:textId="7121D839" w:rsidR="00D9087E" w:rsidRPr="00B735FF" w:rsidRDefault="00B705E0" w:rsidP="00B705E0">
      <w:pPr>
        <w:pStyle w:val="Caption"/>
        <w:jc w:val="center"/>
        <w:rPr>
          <w:rFonts w:ascii="Times New Roman" w:hAnsi="Times New Roman" w:cs="Times New Roman"/>
          <w:color w:val="000000" w:themeColor="text1"/>
          <w:lang w:val="en-GB"/>
        </w:rPr>
      </w:pPr>
      <w:bookmarkStart w:id="2" w:name="_Ref2259323"/>
      <w:bookmarkStart w:id="3" w:name="_Ref2259313"/>
      <w:r w:rsidRPr="00B735FF">
        <w:rPr>
          <w:color w:val="000000" w:themeColor="text1"/>
          <w:lang w:val="en-GB"/>
        </w:rPr>
        <w:t xml:space="preserve">Figure </w:t>
      </w:r>
      <w:r w:rsidRPr="00B735FF">
        <w:rPr>
          <w:color w:val="000000" w:themeColor="text1"/>
          <w:lang w:val="en-GB"/>
        </w:rPr>
        <w:fldChar w:fldCharType="begin"/>
      </w:r>
      <w:r w:rsidRPr="00B735FF">
        <w:rPr>
          <w:color w:val="000000" w:themeColor="text1"/>
          <w:lang w:val="en-GB"/>
        </w:rPr>
        <w:instrText xml:space="preserve"> SEQ Figure \* ARABIC </w:instrText>
      </w:r>
      <w:r w:rsidRPr="00B735FF">
        <w:rPr>
          <w:color w:val="000000" w:themeColor="text1"/>
          <w:lang w:val="en-GB"/>
        </w:rPr>
        <w:fldChar w:fldCharType="separate"/>
      </w:r>
      <w:r w:rsidR="00B01EAE" w:rsidRPr="00B735FF">
        <w:rPr>
          <w:noProof/>
          <w:color w:val="000000" w:themeColor="text1"/>
          <w:lang w:val="en-GB"/>
        </w:rPr>
        <w:t>3</w:t>
      </w:r>
      <w:r w:rsidRPr="00B735FF">
        <w:rPr>
          <w:color w:val="000000" w:themeColor="text1"/>
          <w:lang w:val="en-GB"/>
        </w:rPr>
        <w:fldChar w:fldCharType="end"/>
      </w:r>
      <w:bookmarkEnd w:id="2"/>
      <w:r w:rsidRPr="00B735FF">
        <w:rPr>
          <w:color w:val="000000" w:themeColor="text1"/>
          <w:lang w:val="en-GB"/>
        </w:rPr>
        <w:t xml:space="preserve">: </w:t>
      </w:r>
      <w:r w:rsidR="00D9087E" w:rsidRPr="00B735FF">
        <w:rPr>
          <w:rFonts w:ascii="Times New Roman" w:hAnsi="Times New Roman" w:cs="Times New Roman"/>
          <w:bCs/>
          <w:color w:val="000000" w:themeColor="text1"/>
          <w:lang w:val="en-GB"/>
        </w:rPr>
        <w:t xml:space="preserve">Midrange T20 of Henry Wood Hall’s baseline measurement in relation to NS8178 ranges for “loud” and “quiet” acoustic music (Areas 4 and 5 above) </w:t>
      </w:r>
      <w:sdt>
        <w:sdtPr>
          <w:rPr>
            <w:rFonts w:ascii="Times New Roman" w:hAnsi="Times New Roman" w:cs="Times New Roman"/>
            <w:bCs/>
            <w:color w:val="000000" w:themeColor="text1"/>
            <w:lang w:val="en-GB"/>
          </w:rPr>
          <w:id w:val="-277414956"/>
          <w:citation/>
        </w:sdtPr>
        <w:sdtEndPr/>
        <w:sdtContent>
          <w:r w:rsidR="00D9087E" w:rsidRPr="00B735FF">
            <w:rPr>
              <w:rFonts w:ascii="Times New Roman" w:hAnsi="Times New Roman" w:cs="Times New Roman"/>
              <w:bCs/>
              <w:color w:val="000000" w:themeColor="text1"/>
              <w:lang w:val="en-GB"/>
            </w:rPr>
            <w:fldChar w:fldCharType="begin"/>
          </w:r>
          <w:r w:rsidR="00D9087E" w:rsidRPr="00B735FF">
            <w:rPr>
              <w:rFonts w:ascii="Times New Roman" w:hAnsi="Times New Roman" w:cs="Times New Roman"/>
              <w:bCs/>
              <w:color w:val="000000" w:themeColor="text1"/>
              <w:lang w:val="en-GB"/>
            </w:rPr>
            <w:instrText xml:space="preserve"> CITATION NS814 \l 2057 </w:instrText>
          </w:r>
          <w:r w:rsidR="00D9087E" w:rsidRPr="00B735FF">
            <w:rPr>
              <w:rFonts w:ascii="Times New Roman" w:hAnsi="Times New Roman" w:cs="Times New Roman"/>
              <w:bCs/>
              <w:color w:val="000000" w:themeColor="text1"/>
              <w:lang w:val="en-GB"/>
            </w:rPr>
            <w:fldChar w:fldCharType="separate"/>
          </w:r>
          <w:r w:rsidR="00525145" w:rsidRPr="00525145">
            <w:rPr>
              <w:rFonts w:ascii="Times New Roman" w:hAnsi="Times New Roman" w:cs="Times New Roman"/>
              <w:noProof/>
              <w:color w:val="000000" w:themeColor="text1"/>
              <w:lang w:val="en-GB"/>
            </w:rPr>
            <w:t>[4]</w:t>
          </w:r>
          <w:r w:rsidR="00D9087E" w:rsidRPr="00B735FF">
            <w:rPr>
              <w:rFonts w:ascii="Times New Roman" w:hAnsi="Times New Roman" w:cs="Times New Roman"/>
              <w:bCs/>
              <w:color w:val="000000" w:themeColor="text1"/>
              <w:lang w:val="en-GB"/>
            </w:rPr>
            <w:fldChar w:fldCharType="end"/>
          </w:r>
        </w:sdtContent>
      </w:sdt>
      <w:bookmarkEnd w:id="3"/>
    </w:p>
    <w:p w14:paraId="6E4F76DE" w14:textId="77777777" w:rsidR="00D9087E" w:rsidRPr="00B735FF" w:rsidRDefault="00D9087E" w:rsidP="00D9087E">
      <w:pPr>
        <w:jc w:val="center"/>
        <w:rPr>
          <w:rFonts w:ascii="Times New Roman" w:hAnsi="Times New Roman" w:cs="Times New Roman"/>
          <w:color w:val="FF0000"/>
          <w:lang w:val="en-GB"/>
        </w:rPr>
      </w:pPr>
      <w:r w:rsidRPr="00B735FF">
        <w:rPr>
          <w:noProof/>
          <w:lang w:val="en-GB" w:eastAsia="en-GB"/>
        </w:rPr>
        <w:drawing>
          <wp:inline distT="0" distB="0" distL="0" distR="0" wp14:anchorId="553199FD" wp14:editId="05E298AB">
            <wp:extent cx="4363037" cy="2387600"/>
            <wp:effectExtent l="0" t="0" r="635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513D8BBF" w14:textId="5048F21D" w:rsidR="003E5B31" w:rsidRPr="00B735FF" w:rsidRDefault="00005F13" w:rsidP="00005F13">
      <w:pPr>
        <w:pStyle w:val="Caption"/>
        <w:jc w:val="center"/>
        <w:rPr>
          <w:rFonts w:ascii="Times New Roman" w:hAnsi="Times New Roman" w:cs="Times New Roman"/>
          <w:color w:val="000000" w:themeColor="text1"/>
          <w:lang w:val="en-GB"/>
        </w:rPr>
      </w:pPr>
      <w:bookmarkStart w:id="4" w:name="_Ref2259377"/>
      <w:r w:rsidRPr="00B735FF">
        <w:rPr>
          <w:color w:val="000000" w:themeColor="text1"/>
          <w:lang w:val="en-GB"/>
        </w:rPr>
        <w:t xml:space="preserve">Figure </w:t>
      </w:r>
      <w:r w:rsidRPr="00B735FF">
        <w:rPr>
          <w:color w:val="000000" w:themeColor="text1"/>
          <w:lang w:val="en-GB"/>
        </w:rPr>
        <w:fldChar w:fldCharType="begin"/>
      </w:r>
      <w:r w:rsidRPr="00B735FF">
        <w:rPr>
          <w:color w:val="000000" w:themeColor="text1"/>
          <w:lang w:val="en-GB"/>
        </w:rPr>
        <w:instrText xml:space="preserve"> SEQ Figure \* ARABIC </w:instrText>
      </w:r>
      <w:r w:rsidRPr="00B735FF">
        <w:rPr>
          <w:color w:val="000000" w:themeColor="text1"/>
          <w:lang w:val="en-GB"/>
        </w:rPr>
        <w:fldChar w:fldCharType="separate"/>
      </w:r>
      <w:r w:rsidR="00B01EAE" w:rsidRPr="00B735FF">
        <w:rPr>
          <w:noProof/>
          <w:color w:val="000000" w:themeColor="text1"/>
          <w:lang w:val="en-GB"/>
        </w:rPr>
        <w:t>4</w:t>
      </w:r>
      <w:r w:rsidRPr="00B735FF">
        <w:rPr>
          <w:color w:val="000000" w:themeColor="text1"/>
          <w:lang w:val="en-GB"/>
        </w:rPr>
        <w:fldChar w:fldCharType="end"/>
      </w:r>
      <w:bookmarkEnd w:id="4"/>
      <w:r w:rsidRPr="00B735FF">
        <w:rPr>
          <w:color w:val="000000" w:themeColor="text1"/>
          <w:lang w:val="en-GB"/>
        </w:rPr>
        <w:t xml:space="preserve">: </w:t>
      </w:r>
      <w:r w:rsidR="00D9087E" w:rsidRPr="00B735FF">
        <w:rPr>
          <w:rFonts w:ascii="Times New Roman" w:hAnsi="Times New Roman" w:cs="Times New Roman"/>
          <w:bCs/>
          <w:color w:val="000000" w:themeColor="text1"/>
          <w:lang w:val="en-GB"/>
        </w:rPr>
        <w:t>T20/</w:t>
      </w:r>
      <w:proofErr w:type="spellStart"/>
      <w:r w:rsidR="00D9087E" w:rsidRPr="00B735FF">
        <w:rPr>
          <w:rFonts w:ascii="Times New Roman" w:hAnsi="Times New Roman" w:cs="Times New Roman"/>
          <w:bCs/>
          <w:color w:val="000000" w:themeColor="text1"/>
          <w:lang w:val="en-GB"/>
        </w:rPr>
        <w:t>T</w:t>
      </w:r>
      <w:r w:rsidR="00D9087E" w:rsidRPr="00B735FF">
        <w:rPr>
          <w:rFonts w:ascii="Times New Roman" w:hAnsi="Times New Roman" w:cs="Times New Roman"/>
          <w:bCs/>
          <w:color w:val="000000" w:themeColor="text1"/>
          <w:vertAlign w:val="subscript"/>
          <w:lang w:val="en-GB"/>
        </w:rPr>
        <w:t>midrange</w:t>
      </w:r>
      <w:proofErr w:type="spellEnd"/>
      <w:r w:rsidR="00D9087E" w:rsidRPr="00B735FF">
        <w:rPr>
          <w:rFonts w:ascii="Times New Roman" w:hAnsi="Times New Roman" w:cs="Times New Roman"/>
          <w:bCs/>
          <w:color w:val="000000" w:themeColor="text1"/>
          <w:lang w:val="en-GB"/>
        </w:rPr>
        <w:t xml:space="preserve"> frequency dependency of Henry Wood Hall baseline measurements in relation to NS8178 minimum (green) and maximum (red) limits. </w:t>
      </w:r>
      <w:sdt>
        <w:sdtPr>
          <w:rPr>
            <w:rFonts w:ascii="Times New Roman" w:hAnsi="Times New Roman" w:cs="Times New Roman"/>
            <w:bCs/>
            <w:color w:val="000000" w:themeColor="text1"/>
            <w:lang w:val="en-GB"/>
          </w:rPr>
          <w:id w:val="1831021167"/>
          <w:citation/>
        </w:sdtPr>
        <w:sdtEndPr/>
        <w:sdtContent>
          <w:r w:rsidR="00D9087E" w:rsidRPr="00B735FF">
            <w:rPr>
              <w:rFonts w:ascii="Times New Roman" w:hAnsi="Times New Roman" w:cs="Times New Roman"/>
              <w:bCs/>
              <w:color w:val="000000" w:themeColor="text1"/>
              <w:lang w:val="en-GB"/>
            </w:rPr>
            <w:fldChar w:fldCharType="begin"/>
          </w:r>
          <w:r w:rsidR="00D9087E" w:rsidRPr="00B735FF">
            <w:rPr>
              <w:rFonts w:ascii="Times New Roman" w:hAnsi="Times New Roman" w:cs="Times New Roman"/>
              <w:bCs/>
              <w:color w:val="000000" w:themeColor="text1"/>
              <w:lang w:val="en-GB"/>
            </w:rPr>
            <w:instrText xml:space="preserve"> CITATION NS814 \l 2057 </w:instrText>
          </w:r>
          <w:r w:rsidR="00D9087E" w:rsidRPr="00B735FF">
            <w:rPr>
              <w:rFonts w:ascii="Times New Roman" w:hAnsi="Times New Roman" w:cs="Times New Roman"/>
              <w:bCs/>
              <w:color w:val="000000" w:themeColor="text1"/>
              <w:lang w:val="en-GB"/>
            </w:rPr>
            <w:fldChar w:fldCharType="separate"/>
          </w:r>
          <w:r w:rsidR="00525145" w:rsidRPr="00525145">
            <w:rPr>
              <w:rFonts w:ascii="Times New Roman" w:hAnsi="Times New Roman" w:cs="Times New Roman"/>
              <w:noProof/>
              <w:color w:val="000000" w:themeColor="text1"/>
              <w:lang w:val="en-GB"/>
            </w:rPr>
            <w:t>[4]</w:t>
          </w:r>
          <w:r w:rsidR="00D9087E" w:rsidRPr="00B735FF">
            <w:rPr>
              <w:rFonts w:ascii="Times New Roman" w:hAnsi="Times New Roman" w:cs="Times New Roman"/>
              <w:bCs/>
              <w:color w:val="000000" w:themeColor="text1"/>
              <w:lang w:val="en-GB"/>
            </w:rPr>
            <w:fldChar w:fldCharType="end"/>
          </w:r>
        </w:sdtContent>
      </w:sdt>
    </w:p>
    <w:p w14:paraId="24DEACD6" w14:textId="6F6238AC" w:rsidR="00BC4982" w:rsidRPr="00B735FF" w:rsidRDefault="00BC4982" w:rsidP="00BC4982">
      <w:pPr>
        <w:rPr>
          <w:rFonts w:ascii="Times New Roman" w:hAnsi="Times New Roman" w:cs="Times New Roman"/>
          <w:b/>
          <w:color w:val="000000" w:themeColor="text1"/>
          <w:sz w:val="24"/>
          <w:szCs w:val="24"/>
          <w:lang w:val="en-GB"/>
        </w:rPr>
      </w:pPr>
      <w:r w:rsidRPr="00B735FF">
        <w:rPr>
          <w:rFonts w:ascii="Times New Roman" w:hAnsi="Times New Roman" w:cs="Times New Roman"/>
          <w:b/>
          <w:color w:val="000000" w:themeColor="text1"/>
          <w:sz w:val="24"/>
          <w:szCs w:val="24"/>
          <w:lang w:val="en-GB"/>
        </w:rPr>
        <w:t>2.</w:t>
      </w:r>
      <w:r w:rsidR="00BE1EE1" w:rsidRPr="00B735FF">
        <w:rPr>
          <w:rFonts w:ascii="Times New Roman" w:hAnsi="Times New Roman" w:cs="Times New Roman"/>
          <w:b/>
          <w:color w:val="000000" w:themeColor="text1"/>
          <w:sz w:val="24"/>
          <w:szCs w:val="24"/>
          <w:lang w:val="en-GB"/>
        </w:rPr>
        <w:t>2</w:t>
      </w:r>
      <w:r w:rsidRPr="00B735FF">
        <w:rPr>
          <w:rFonts w:ascii="Times New Roman" w:hAnsi="Times New Roman" w:cs="Times New Roman"/>
          <w:b/>
          <w:color w:val="000000" w:themeColor="text1"/>
          <w:sz w:val="24"/>
          <w:szCs w:val="24"/>
          <w:lang w:val="en-GB"/>
        </w:rPr>
        <w:t xml:space="preserve"> Subjective Quality</w:t>
      </w:r>
    </w:p>
    <w:p w14:paraId="4DE6E49F" w14:textId="4E782210" w:rsidR="00BC4982" w:rsidRPr="00B735FF" w:rsidRDefault="00BC4982" w:rsidP="00B272D3">
      <w:pPr>
        <w:ind w:firstLine="708"/>
        <w:jc w:val="both"/>
        <w:rPr>
          <w:rFonts w:ascii="Times New Roman" w:hAnsi="Times New Roman" w:cs="Times New Roman"/>
          <w:b/>
          <w:color w:val="000000" w:themeColor="text1"/>
          <w:sz w:val="24"/>
          <w:szCs w:val="24"/>
          <w:lang w:val="en-GB"/>
        </w:rPr>
      </w:pPr>
      <w:r w:rsidRPr="00B735FF">
        <w:rPr>
          <w:rFonts w:ascii="Times New Roman" w:hAnsi="Times New Roman" w:cs="Times New Roman"/>
          <w:color w:val="000000" w:themeColor="text1"/>
          <w:sz w:val="24"/>
          <w:szCs w:val="24"/>
          <w:lang w:val="en-GB"/>
        </w:rPr>
        <w:lastRenderedPageBreak/>
        <w:t xml:space="preserve">The acoustic of the hall </w:t>
      </w:r>
      <w:proofErr w:type="gramStart"/>
      <w:r w:rsidRPr="00B735FF">
        <w:rPr>
          <w:rFonts w:ascii="Times New Roman" w:hAnsi="Times New Roman" w:cs="Times New Roman"/>
          <w:color w:val="000000" w:themeColor="text1"/>
          <w:sz w:val="24"/>
          <w:szCs w:val="24"/>
          <w:lang w:val="en-GB"/>
        </w:rPr>
        <w:t>is generally considered</w:t>
      </w:r>
      <w:proofErr w:type="gramEnd"/>
      <w:r w:rsidRPr="00B735FF">
        <w:rPr>
          <w:rFonts w:ascii="Times New Roman" w:hAnsi="Times New Roman" w:cs="Times New Roman"/>
          <w:color w:val="000000" w:themeColor="text1"/>
          <w:sz w:val="24"/>
          <w:szCs w:val="24"/>
          <w:lang w:val="en-GB"/>
        </w:rPr>
        <w:t xml:space="preserve"> good, as its ongoing success testifies. It does, however have a “warm” character, which is not to everyone’s taste, and there have been some comments alluding to “</w:t>
      </w:r>
      <w:proofErr w:type="spellStart"/>
      <w:r w:rsidRPr="00B735FF">
        <w:rPr>
          <w:rFonts w:ascii="Times New Roman" w:hAnsi="Times New Roman" w:cs="Times New Roman"/>
          <w:color w:val="000000" w:themeColor="text1"/>
          <w:sz w:val="24"/>
          <w:szCs w:val="24"/>
          <w:lang w:val="en-GB"/>
        </w:rPr>
        <w:t>boominess</w:t>
      </w:r>
      <w:proofErr w:type="spellEnd"/>
      <w:r w:rsidRPr="00B735FF">
        <w:rPr>
          <w:rFonts w:ascii="Times New Roman" w:hAnsi="Times New Roman" w:cs="Times New Roman"/>
          <w:color w:val="000000" w:themeColor="text1"/>
          <w:sz w:val="24"/>
          <w:szCs w:val="24"/>
          <w:lang w:val="en-GB"/>
        </w:rPr>
        <w:t xml:space="preserve">”, and indeed there is </w:t>
      </w:r>
      <w:proofErr w:type="gramStart"/>
      <w:r w:rsidRPr="00B735FF">
        <w:rPr>
          <w:rFonts w:ascii="Times New Roman" w:hAnsi="Times New Roman" w:cs="Times New Roman"/>
          <w:color w:val="000000" w:themeColor="text1"/>
          <w:sz w:val="24"/>
          <w:szCs w:val="24"/>
          <w:lang w:val="en-GB"/>
        </w:rPr>
        <w:t>a distinct peak in</w:t>
      </w:r>
      <w:r w:rsidR="003B5C21" w:rsidRPr="00B735FF">
        <w:rPr>
          <w:rFonts w:ascii="Times New Roman" w:hAnsi="Times New Roman" w:cs="Times New Roman"/>
          <w:color w:val="000000" w:themeColor="text1"/>
          <w:sz w:val="24"/>
          <w:szCs w:val="24"/>
          <w:lang w:val="en-GB"/>
        </w:rPr>
        <w:t xml:space="preserve"> the RT curve</w:t>
      </w:r>
      <w:proofErr w:type="gramEnd"/>
      <w:r w:rsidR="003B5C21" w:rsidRPr="00B735FF">
        <w:rPr>
          <w:rFonts w:ascii="Times New Roman" w:hAnsi="Times New Roman" w:cs="Times New Roman"/>
          <w:color w:val="000000" w:themeColor="text1"/>
          <w:sz w:val="24"/>
          <w:szCs w:val="24"/>
          <w:lang w:val="en-GB"/>
        </w:rPr>
        <w:t xml:space="preserve"> around </w:t>
      </w:r>
      <w:r w:rsidRPr="00B735FF">
        <w:rPr>
          <w:rFonts w:ascii="Times New Roman" w:hAnsi="Times New Roman" w:cs="Times New Roman"/>
          <w:color w:val="000000" w:themeColor="text1"/>
          <w:sz w:val="24"/>
          <w:szCs w:val="24"/>
          <w:lang w:val="en-GB"/>
        </w:rPr>
        <w:t xml:space="preserve">125Hz </w:t>
      </w:r>
      <w:r w:rsidR="007B32F6" w:rsidRPr="00B735FF">
        <w:rPr>
          <w:rFonts w:ascii="Times New Roman" w:hAnsi="Times New Roman" w:cs="Times New Roman"/>
          <w:color w:val="000000" w:themeColor="text1"/>
          <w:sz w:val="24"/>
          <w:szCs w:val="24"/>
          <w:lang w:val="en-GB"/>
        </w:rPr>
        <w:t xml:space="preserve">as shown in </w:t>
      </w:r>
      <w:r w:rsidR="007B32F6" w:rsidRPr="00B735FF">
        <w:rPr>
          <w:rFonts w:ascii="Times New Roman" w:hAnsi="Times New Roman" w:cs="Times New Roman"/>
          <w:color w:val="000000" w:themeColor="text1"/>
          <w:sz w:val="24"/>
          <w:szCs w:val="24"/>
          <w:lang w:val="en-GB"/>
        </w:rPr>
        <w:fldChar w:fldCharType="begin"/>
      </w:r>
      <w:r w:rsidR="007B32F6" w:rsidRPr="00B735FF">
        <w:rPr>
          <w:rFonts w:ascii="Times New Roman" w:hAnsi="Times New Roman" w:cs="Times New Roman"/>
          <w:color w:val="000000" w:themeColor="text1"/>
          <w:sz w:val="24"/>
          <w:szCs w:val="24"/>
          <w:lang w:val="en-GB"/>
        </w:rPr>
        <w:instrText xml:space="preserve"> REF _Ref2259426 \h  \* MERGEFORMAT </w:instrText>
      </w:r>
      <w:r w:rsidR="007B32F6" w:rsidRPr="00B735FF">
        <w:rPr>
          <w:rFonts w:ascii="Times New Roman" w:hAnsi="Times New Roman" w:cs="Times New Roman"/>
          <w:color w:val="000000" w:themeColor="text1"/>
          <w:sz w:val="24"/>
          <w:szCs w:val="24"/>
          <w:lang w:val="en-GB"/>
        </w:rPr>
      </w:r>
      <w:r w:rsidR="007B32F6" w:rsidRPr="00B735FF">
        <w:rPr>
          <w:rFonts w:ascii="Times New Roman" w:hAnsi="Times New Roman" w:cs="Times New Roman"/>
          <w:color w:val="000000" w:themeColor="text1"/>
          <w:sz w:val="24"/>
          <w:szCs w:val="24"/>
          <w:lang w:val="en-GB"/>
        </w:rPr>
        <w:fldChar w:fldCharType="separate"/>
      </w:r>
      <w:r w:rsidR="007B32F6" w:rsidRPr="00B735FF">
        <w:rPr>
          <w:color w:val="000000" w:themeColor="text1"/>
          <w:sz w:val="24"/>
          <w:szCs w:val="24"/>
          <w:lang w:val="en-GB"/>
        </w:rPr>
        <w:t xml:space="preserve">Figure </w:t>
      </w:r>
      <w:r w:rsidR="007B32F6" w:rsidRPr="00B735FF">
        <w:rPr>
          <w:noProof/>
          <w:color w:val="000000" w:themeColor="text1"/>
          <w:sz w:val="24"/>
          <w:szCs w:val="24"/>
          <w:lang w:val="en-GB"/>
        </w:rPr>
        <w:t>2</w:t>
      </w:r>
      <w:r w:rsidR="007B32F6" w:rsidRPr="00B735FF">
        <w:rPr>
          <w:rFonts w:ascii="Times New Roman" w:hAnsi="Times New Roman" w:cs="Times New Roman"/>
          <w:color w:val="000000" w:themeColor="text1"/>
          <w:sz w:val="24"/>
          <w:szCs w:val="24"/>
          <w:lang w:val="en-GB"/>
        </w:rPr>
        <w:fldChar w:fldCharType="end"/>
      </w:r>
      <w:r w:rsidR="00852051" w:rsidRPr="00B735FF">
        <w:rPr>
          <w:rFonts w:ascii="Times New Roman" w:hAnsi="Times New Roman" w:cs="Times New Roman"/>
          <w:color w:val="000000" w:themeColor="text1"/>
          <w:sz w:val="24"/>
          <w:szCs w:val="24"/>
          <w:lang w:val="en-GB"/>
        </w:rPr>
        <w:t>.</w:t>
      </w:r>
      <w:r w:rsidRPr="00B735FF">
        <w:rPr>
          <w:rFonts w:ascii="Times New Roman" w:hAnsi="Times New Roman" w:cs="Times New Roman"/>
          <w:color w:val="000000" w:themeColor="text1"/>
          <w:sz w:val="24"/>
          <w:szCs w:val="24"/>
          <w:lang w:val="en-GB"/>
        </w:rPr>
        <w:t xml:space="preserve"> </w:t>
      </w:r>
    </w:p>
    <w:p w14:paraId="3F9E1FE0" w14:textId="77777777" w:rsidR="007F74D3" w:rsidRPr="00B735FF" w:rsidRDefault="007F74D3" w:rsidP="007F74D3">
      <w:pPr>
        <w:autoSpaceDE w:val="0"/>
        <w:autoSpaceDN w:val="0"/>
        <w:adjustRightInd w:val="0"/>
        <w:spacing w:after="0" w:line="240" w:lineRule="auto"/>
        <w:jc w:val="both"/>
        <w:rPr>
          <w:rFonts w:cstheme="minorHAnsi"/>
          <w:bCs/>
          <w:sz w:val="24"/>
          <w:szCs w:val="24"/>
          <w:lang w:val="en-GB"/>
        </w:rPr>
      </w:pPr>
    </w:p>
    <w:p w14:paraId="659D9C74" w14:textId="70B8722E" w:rsidR="00B272D3" w:rsidRPr="00B735FF" w:rsidRDefault="00B272D3" w:rsidP="00B272D3">
      <w:pPr>
        <w:jc w:val="both"/>
        <w:rPr>
          <w:rFonts w:ascii="Times New Roman" w:hAnsi="Times New Roman" w:cs="Times New Roman"/>
          <w:b/>
          <w:color w:val="000000" w:themeColor="text1"/>
          <w:sz w:val="24"/>
          <w:szCs w:val="24"/>
          <w:lang w:val="en-GB"/>
        </w:rPr>
      </w:pPr>
      <w:r w:rsidRPr="00B735FF">
        <w:rPr>
          <w:rFonts w:ascii="Times New Roman" w:hAnsi="Times New Roman" w:cs="Times New Roman"/>
          <w:b/>
          <w:color w:val="000000" w:themeColor="text1"/>
          <w:sz w:val="24"/>
          <w:szCs w:val="24"/>
          <w:lang w:val="en-GB"/>
        </w:rPr>
        <w:t>3</w:t>
      </w:r>
      <w:r w:rsidR="00CF3819" w:rsidRPr="00B735FF">
        <w:rPr>
          <w:rFonts w:ascii="Times New Roman" w:hAnsi="Times New Roman" w:cs="Times New Roman"/>
          <w:b/>
          <w:color w:val="000000" w:themeColor="text1"/>
          <w:sz w:val="24"/>
          <w:szCs w:val="24"/>
          <w:lang w:val="en-GB"/>
        </w:rPr>
        <w:t>.</w:t>
      </w:r>
      <w:r w:rsidRPr="00B735FF">
        <w:rPr>
          <w:rFonts w:ascii="Times New Roman" w:hAnsi="Times New Roman" w:cs="Times New Roman"/>
          <w:b/>
          <w:color w:val="000000" w:themeColor="text1"/>
          <w:sz w:val="24"/>
          <w:szCs w:val="24"/>
          <w:lang w:val="en-GB"/>
        </w:rPr>
        <w:t xml:space="preserve"> </w:t>
      </w:r>
      <w:r w:rsidR="00C94407" w:rsidRPr="00B735FF">
        <w:rPr>
          <w:rFonts w:ascii="Times New Roman" w:hAnsi="Times New Roman" w:cs="Times New Roman"/>
          <w:b/>
          <w:color w:val="000000" w:themeColor="text1"/>
          <w:sz w:val="24"/>
          <w:szCs w:val="24"/>
          <w:lang w:val="en-GB"/>
        </w:rPr>
        <w:t>THE BRIEF</w:t>
      </w:r>
    </w:p>
    <w:p w14:paraId="7D1A3FFD" w14:textId="185963E1" w:rsidR="00B272D3" w:rsidRPr="00B735FF" w:rsidRDefault="00B272D3" w:rsidP="00B272D3">
      <w:pPr>
        <w:ind w:firstLine="708"/>
        <w:jc w:val="both"/>
        <w:rPr>
          <w:rFonts w:ascii="Times New Roman" w:hAnsi="Times New Roman" w:cs="Times New Roman"/>
          <w:sz w:val="24"/>
          <w:szCs w:val="24"/>
          <w:lang w:val="en-GB"/>
        </w:rPr>
      </w:pPr>
      <w:proofErr w:type="gramStart"/>
      <w:r w:rsidRPr="00B735FF">
        <w:rPr>
          <w:rFonts w:ascii="Times New Roman" w:hAnsi="Times New Roman" w:cs="Times New Roman"/>
          <w:sz w:val="24"/>
          <w:szCs w:val="24"/>
          <w:lang w:val="en-GB"/>
        </w:rPr>
        <w:t>In 2018 the hall’s management were looking to expand its use, notably for opera rehearsals, and asked the LSBU Acoustics Group to provide an affordable, flexible solution to improve the hall’s suitability for voice, one which could be installed or removed within an hour, the changeover time between sessions at the hall, as a typical day’s schedule could include vocal and orchestral sessions on the same day.</w:t>
      </w:r>
      <w:proofErr w:type="gramEnd"/>
    </w:p>
    <w:p w14:paraId="23908422" w14:textId="5E111A6A" w:rsidR="00B272D3" w:rsidRPr="00B735FF" w:rsidRDefault="00B272D3" w:rsidP="00B272D3">
      <w:pPr>
        <w:ind w:firstLine="708"/>
        <w:jc w:val="both"/>
        <w:rPr>
          <w:rFonts w:ascii="Times New Roman" w:hAnsi="Times New Roman" w:cs="Times New Roman"/>
          <w:color w:val="000000" w:themeColor="text1"/>
          <w:sz w:val="24"/>
          <w:szCs w:val="24"/>
          <w:lang w:val="en-GB"/>
        </w:rPr>
      </w:pPr>
      <w:r w:rsidRPr="00B735FF">
        <w:rPr>
          <w:rFonts w:ascii="Times New Roman" w:hAnsi="Times New Roman" w:cs="Times New Roman"/>
          <w:color w:val="000000" w:themeColor="text1"/>
          <w:sz w:val="24"/>
          <w:szCs w:val="24"/>
          <w:lang w:val="en-GB"/>
        </w:rPr>
        <w:t xml:space="preserve">NS8178 lists operatic singing among “loud” acoustic sources, for which the hall </w:t>
      </w:r>
      <w:proofErr w:type="gramStart"/>
      <w:r w:rsidRPr="00B735FF">
        <w:rPr>
          <w:rFonts w:ascii="Times New Roman" w:hAnsi="Times New Roman" w:cs="Times New Roman"/>
          <w:color w:val="000000" w:themeColor="text1"/>
          <w:sz w:val="24"/>
          <w:szCs w:val="24"/>
          <w:lang w:val="en-GB"/>
        </w:rPr>
        <w:t>is considered</w:t>
      </w:r>
      <w:proofErr w:type="gramEnd"/>
      <w:r w:rsidRPr="00B735FF">
        <w:rPr>
          <w:rFonts w:ascii="Times New Roman" w:hAnsi="Times New Roman" w:cs="Times New Roman"/>
          <w:color w:val="000000" w:themeColor="text1"/>
          <w:sz w:val="24"/>
          <w:szCs w:val="24"/>
          <w:lang w:val="en-GB"/>
        </w:rPr>
        <w:t xml:space="preserve"> suitable, but the question of intelligibility arises when considering opera. Barron suggests midrange RT values intermediate between speech and music are appropriate, suggesting between 1.3 and 1.8s</w:t>
      </w:r>
      <w:r w:rsidR="003324AB" w:rsidRPr="00B735FF">
        <w:rPr>
          <w:rFonts w:ascii="Times New Roman" w:hAnsi="Times New Roman" w:cs="Times New Roman"/>
          <w:color w:val="000000" w:themeColor="text1"/>
          <w:sz w:val="24"/>
          <w:szCs w:val="24"/>
          <w:lang w:val="en-GB"/>
        </w:rPr>
        <w:t xml:space="preserve"> for performance spaces</w:t>
      </w:r>
      <w:r w:rsidRPr="00B735FF">
        <w:rPr>
          <w:rFonts w:ascii="Times New Roman" w:hAnsi="Times New Roman" w:cs="Times New Roman"/>
          <w:color w:val="000000" w:themeColor="text1"/>
          <w:sz w:val="24"/>
          <w:szCs w:val="24"/>
          <w:lang w:val="en-GB"/>
        </w:rPr>
        <w:t xml:space="preserve"> </w:t>
      </w:r>
      <w:sdt>
        <w:sdtPr>
          <w:rPr>
            <w:rFonts w:ascii="Times New Roman" w:hAnsi="Times New Roman" w:cs="Times New Roman"/>
            <w:color w:val="000000" w:themeColor="text1"/>
            <w:sz w:val="24"/>
            <w:szCs w:val="24"/>
            <w:lang w:val="en-GB"/>
          </w:rPr>
          <w:id w:val="-1444146471"/>
          <w:citation/>
        </w:sdtPr>
        <w:sdtEndPr/>
        <w:sdtContent>
          <w:r w:rsidRPr="00B735FF">
            <w:rPr>
              <w:rFonts w:ascii="Times New Roman" w:hAnsi="Times New Roman" w:cs="Times New Roman"/>
              <w:color w:val="000000" w:themeColor="text1"/>
              <w:sz w:val="24"/>
              <w:szCs w:val="24"/>
              <w:lang w:val="en-GB"/>
            </w:rPr>
            <w:fldChar w:fldCharType="begin"/>
          </w:r>
          <w:r w:rsidRPr="00B735FF">
            <w:rPr>
              <w:rFonts w:ascii="Times New Roman" w:hAnsi="Times New Roman" w:cs="Times New Roman"/>
              <w:color w:val="000000" w:themeColor="text1"/>
              <w:sz w:val="24"/>
              <w:szCs w:val="24"/>
              <w:lang w:val="en-GB"/>
            </w:rPr>
            <w:instrText xml:space="preserve"> CITATION Bar10 \l 2057 </w:instrText>
          </w:r>
          <w:r w:rsidRPr="00B735FF">
            <w:rPr>
              <w:rFonts w:ascii="Times New Roman" w:hAnsi="Times New Roman" w:cs="Times New Roman"/>
              <w:color w:val="000000" w:themeColor="text1"/>
              <w:sz w:val="24"/>
              <w:szCs w:val="24"/>
              <w:lang w:val="en-GB"/>
            </w:rPr>
            <w:fldChar w:fldCharType="separate"/>
          </w:r>
          <w:r w:rsidR="00525145" w:rsidRPr="00525145">
            <w:rPr>
              <w:rFonts w:ascii="Times New Roman" w:hAnsi="Times New Roman" w:cs="Times New Roman"/>
              <w:noProof/>
              <w:color w:val="000000" w:themeColor="text1"/>
              <w:sz w:val="24"/>
              <w:szCs w:val="24"/>
              <w:lang w:val="en-GB"/>
            </w:rPr>
            <w:t>[5]</w:t>
          </w:r>
          <w:r w:rsidRPr="00B735FF">
            <w:rPr>
              <w:rFonts w:ascii="Times New Roman" w:hAnsi="Times New Roman" w:cs="Times New Roman"/>
              <w:color w:val="000000" w:themeColor="text1"/>
              <w:sz w:val="24"/>
              <w:szCs w:val="24"/>
              <w:lang w:val="en-GB"/>
            </w:rPr>
            <w:fldChar w:fldCharType="end"/>
          </w:r>
        </w:sdtContent>
      </w:sdt>
      <w:r w:rsidR="003324AB" w:rsidRPr="00B735FF">
        <w:rPr>
          <w:rFonts w:ascii="Times New Roman" w:hAnsi="Times New Roman" w:cs="Times New Roman"/>
          <w:color w:val="000000" w:themeColor="text1"/>
          <w:sz w:val="24"/>
          <w:szCs w:val="24"/>
          <w:lang w:val="en-GB"/>
        </w:rPr>
        <w:t>.</w:t>
      </w:r>
      <w:r w:rsidRPr="00B735FF">
        <w:rPr>
          <w:rFonts w:ascii="Times New Roman" w:hAnsi="Times New Roman" w:cs="Times New Roman"/>
          <w:color w:val="000000" w:themeColor="text1"/>
          <w:sz w:val="24"/>
          <w:szCs w:val="24"/>
          <w:lang w:val="en-GB"/>
        </w:rPr>
        <w:t xml:space="preserve"> </w:t>
      </w:r>
    </w:p>
    <w:p w14:paraId="7A29D15B" w14:textId="3EBE7366" w:rsidR="00B272D3" w:rsidRPr="00B735FF" w:rsidRDefault="00B272D3" w:rsidP="00B272D3">
      <w:pPr>
        <w:jc w:val="both"/>
        <w:rPr>
          <w:rFonts w:ascii="Times New Roman" w:hAnsi="Times New Roman" w:cs="Times New Roman"/>
          <w:b/>
          <w:color w:val="000000" w:themeColor="text1"/>
          <w:sz w:val="24"/>
          <w:szCs w:val="24"/>
          <w:lang w:val="en-GB"/>
        </w:rPr>
      </w:pPr>
      <w:r w:rsidRPr="00B735FF">
        <w:rPr>
          <w:rFonts w:ascii="Times New Roman" w:hAnsi="Times New Roman" w:cs="Times New Roman"/>
          <w:b/>
          <w:color w:val="000000" w:themeColor="text1"/>
          <w:sz w:val="24"/>
          <w:szCs w:val="24"/>
          <w:lang w:val="en-GB"/>
        </w:rPr>
        <w:t>3.</w:t>
      </w:r>
      <w:r w:rsidR="00574D2B" w:rsidRPr="00B735FF">
        <w:rPr>
          <w:rFonts w:ascii="Times New Roman" w:hAnsi="Times New Roman" w:cs="Times New Roman"/>
          <w:b/>
          <w:color w:val="000000" w:themeColor="text1"/>
          <w:sz w:val="24"/>
          <w:szCs w:val="24"/>
          <w:lang w:val="en-GB"/>
        </w:rPr>
        <w:t>1</w:t>
      </w:r>
      <w:r w:rsidRPr="00B735FF">
        <w:rPr>
          <w:rFonts w:ascii="Times New Roman" w:hAnsi="Times New Roman" w:cs="Times New Roman"/>
          <w:b/>
          <w:color w:val="000000" w:themeColor="text1"/>
          <w:sz w:val="24"/>
          <w:szCs w:val="24"/>
          <w:lang w:val="en-GB"/>
        </w:rPr>
        <w:t xml:space="preserve"> Limitations and Challenges </w:t>
      </w:r>
    </w:p>
    <w:p w14:paraId="22C478BF" w14:textId="5B5D2483" w:rsidR="00B272D3" w:rsidRPr="00B735FF" w:rsidRDefault="00B272D3" w:rsidP="00B272D3">
      <w:pPr>
        <w:ind w:firstLine="708"/>
        <w:jc w:val="both"/>
        <w:rPr>
          <w:rFonts w:ascii="Times New Roman" w:hAnsi="Times New Roman" w:cs="Times New Roman"/>
          <w:color w:val="000000" w:themeColor="text1"/>
          <w:sz w:val="24"/>
          <w:szCs w:val="24"/>
          <w:lang w:val="en-GB"/>
        </w:rPr>
      </w:pPr>
      <w:r w:rsidRPr="00B735FF">
        <w:rPr>
          <w:rFonts w:ascii="Times New Roman" w:hAnsi="Times New Roman" w:cs="Times New Roman"/>
          <w:color w:val="000000" w:themeColor="text1"/>
          <w:sz w:val="24"/>
          <w:szCs w:val="24"/>
          <w:lang w:val="en-GB"/>
        </w:rPr>
        <w:t xml:space="preserve">The hall is a busy space and there was limited access time for measurement and installation, hence the demand for an easily portable solution. In addition, the hall is Grade II listed historic building and as such, </w:t>
      </w:r>
      <w:proofErr w:type="gramStart"/>
      <w:r w:rsidRPr="00B735FF">
        <w:rPr>
          <w:rFonts w:ascii="Times New Roman" w:hAnsi="Times New Roman" w:cs="Times New Roman"/>
          <w:color w:val="000000" w:themeColor="text1"/>
          <w:sz w:val="24"/>
          <w:szCs w:val="24"/>
          <w:lang w:val="en-GB"/>
        </w:rPr>
        <w:t>could not be changed</w:t>
      </w:r>
      <w:proofErr w:type="gramEnd"/>
      <w:r w:rsidRPr="00B735FF">
        <w:rPr>
          <w:rFonts w:ascii="Times New Roman" w:hAnsi="Times New Roman" w:cs="Times New Roman"/>
          <w:color w:val="000000" w:themeColor="text1"/>
          <w:sz w:val="24"/>
          <w:szCs w:val="24"/>
          <w:lang w:val="en-GB"/>
        </w:rPr>
        <w:t xml:space="preserve"> structurally. Guidance from the management also suggested that big changes to the space visually </w:t>
      </w:r>
      <w:proofErr w:type="gramStart"/>
      <w:r w:rsidRPr="00B735FF">
        <w:rPr>
          <w:rFonts w:ascii="Times New Roman" w:hAnsi="Times New Roman" w:cs="Times New Roman"/>
          <w:color w:val="000000" w:themeColor="text1"/>
          <w:sz w:val="24"/>
          <w:szCs w:val="24"/>
          <w:lang w:val="en-GB"/>
        </w:rPr>
        <w:t xml:space="preserve">were not </w:t>
      </w:r>
      <w:r w:rsidR="00D654E9" w:rsidRPr="00B735FF">
        <w:rPr>
          <w:rFonts w:ascii="Times New Roman" w:hAnsi="Times New Roman" w:cs="Times New Roman"/>
          <w:color w:val="000000" w:themeColor="text1"/>
          <w:sz w:val="24"/>
          <w:szCs w:val="24"/>
          <w:lang w:val="en-GB"/>
        </w:rPr>
        <w:t>desired</w:t>
      </w:r>
      <w:proofErr w:type="gramEnd"/>
      <w:r w:rsidR="00A966C4" w:rsidRPr="00B735FF">
        <w:rPr>
          <w:rFonts w:ascii="Times New Roman" w:hAnsi="Times New Roman" w:cs="Times New Roman"/>
          <w:color w:val="000000" w:themeColor="text1"/>
          <w:sz w:val="24"/>
          <w:szCs w:val="24"/>
          <w:lang w:val="en-GB"/>
        </w:rPr>
        <w:t>.</w:t>
      </w:r>
      <w:r w:rsidRPr="00B735FF">
        <w:rPr>
          <w:rFonts w:ascii="Times New Roman" w:hAnsi="Times New Roman" w:cs="Times New Roman"/>
          <w:color w:val="000000" w:themeColor="text1"/>
          <w:sz w:val="24"/>
          <w:szCs w:val="24"/>
          <w:lang w:val="en-GB"/>
        </w:rPr>
        <w:t xml:space="preserve"> </w:t>
      </w:r>
      <w:sdt>
        <w:sdtPr>
          <w:rPr>
            <w:rFonts w:ascii="Times New Roman" w:hAnsi="Times New Roman" w:cs="Times New Roman"/>
            <w:color w:val="000000" w:themeColor="text1"/>
            <w:sz w:val="24"/>
            <w:szCs w:val="24"/>
            <w:lang w:val="en-GB"/>
          </w:rPr>
          <w:id w:val="118507975"/>
          <w:citation/>
        </w:sdtPr>
        <w:sdtEndPr/>
        <w:sdtContent>
          <w:r w:rsidR="008926D2" w:rsidRPr="00525145">
            <w:rPr>
              <w:rFonts w:ascii="Times New Roman" w:hAnsi="Times New Roman" w:cs="Times New Roman"/>
              <w:color w:val="000000" w:themeColor="text1"/>
              <w:sz w:val="24"/>
              <w:szCs w:val="24"/>
              <w:lang w:val="en-GB"/>
            </w:rPr>
            <w:fldChar w:fldCharType="begin"/>
          </w:r>
          <w:r w:rsidR="008926D2" w:rsidRPr="00525145">
            <w:rPr>
              <w:rFonts w:ascii="Times New Roman" w:hAnsi="Times New Roman" w:cs="Times New Roman"/>
              <w:color w:val="000000" w:themeColor="text1"/>
              <w:sz w:val="24"/>
              <w:szCs w:val="24"/>
              <w:lang w:val="en-GB"/>
            </w:rPr>
            <w:instrText xml:space="preserve"> CITATION Aru \l 2057 </w:instrText>
          </w:r>
          <w:r w:rsidR="008926D2" w:rsidRPr="00525145">
            <w:rPr>
              <w:rFonts w:ascii="Times New Roman" w:hAnsi="Times New Roman" w:cs="Times New Roman"/>
              <w:color w:val="000000" w:themeColor="text1"/>
              <w:sz w:val="24"/>
              <w:szCs w:val="24"/>
              <w:lang w:val="en-GB"/>
            </w:rPr>
            <w:fldChar w:fldCharType="separate"/>
          </w:r>
          <w:r w:rsidR="00525145" w:rsidRPr="00525145">
            <w:rPr>
              <w:rFonts w:ascii="Times New Roman" w:hAnsi="Times New Roman" w:cs="Times New Roman"/>
              <w:noProof/>
              <w:color w:val="000000" w:themeColor="text1"/>
              <w:sz w:val="24"/>
              <w:szCs w:val="24"/>
              <w:lang w:val="en-GB"/>
            </w:rPr>
            <w:t>[6]</w:t>
          </w:r>
          <w:r w:rsidR="008926D2" w:rsidRPr="00525145">
            <w:rPr>
              <w:rFonts w:ascii="Times New Roman" w:hAnsi="Times New Roman" w:cs="Times New Roman"/>
              <w:color w:val="000000" w:themeColor="text1"/>
              <w:sz w:val="24"/>
              <w:szCs w:val="24"/>
              <w:lang w:val="en-GB"/>
            </w:rPr>
            <w:fldChar w:fldCharType="end"/>
          </w:r>
        </w:sdtContent>
      </w:sdt>
    </w:p>
    <w:p w14:paraId="6658EA30" w14:textId="4EAEB32C" w:rsidR="00B272D3" w:rsidRPr="00B735FF" w:rsidRDefault="00B272D3" w:rsidP="00B272D3">
      <w:pPr>
        <w:jc w:val="both"/>
        <w:rPr>
          <w:rFonts w:cstheme="minorHAnsi"/>
          <w:b/>
          <w:color w:val="000000" w:themeColor="text1"/>
          <w:sz w:val="24"/>
          <w:szCs w:val="24"/>
          <w:lang w:val="en-GB"/>
        </w:rPr>
      </w:pPr>
      <w:r w:rsidRPr="00B735FF">
        <w:rPr>
          <w:rFonts w:cstheme="minorHAnsi"/>
          <w:b/>
          <w:color w:val="000000" w:themeColor="text1"/>
          <w:sz w:val="24"/>
          <w:szCs w:val="24"/>
          <w:lang w:val="en-GB"/>
        </w:rPr>
        <w:t>3.</w:t>
      </w:r>
      <w:r w:rsidR="00574D2B" w:rsidRPr="00B735FF">
        <w:rPr>
          <w:rFonts w:cstheme="minorHAnsi"/>
          <w:b/>
          <w:color w:val="000000" w:themeColor="text1"/>
          <w:sz w:val="24"/>
          <w:szCs w:val="24"/>
          <w:lang w:val="en-GB"/>
        </w:rPr>
        <w:t>2</w:t>
      </w:r>
      <w:r w:rsidRPr="00B735FF">
        <w:rPr>
          <w:rFonts w:cstheme="minorHAnsi"/>
          <w:b/>
          <w:color w:val="000000" w:themeColor="text1"/>
          <w:sz w:val="24"/>
          <w:szCs w:val="24"/>
          <w:lang w:val="en-GB"/>
        </w:rPr>
        <w:t xml:space="preserve"> The Proposed Solution</w:t>
      </w:r>
    </w:p>
    <w:p w14:paraId="1B12AD06" w14:textId="77777777" w:rsidR="006A0406" w:rsidRPr="004270FC" w:rsidRDefault="006A0406" w:rsidP="006A0406">
      <w:pPr>
        <w:ind w:firstLine="708"/>
        <w:jc w:val="both"/>
        <w:rPr>
          <w:rFonts w:cstheme="minorHAnsi"/>
          <w:b/>
          <w:color w:val="000000" w:themeColor="text1"/>
          <w:sz w:val="24"/>
          <w:szCs w:val="24"/>
          <w:lang w:val="en-GB"/>
        </w:rPr>
      </w:pPr>
      <w:r w:rsidRPr="00B735FF">
        <w:rPr>
          <w:rFonts w:cstheme="minorHAnsi"/>
          <w:sz w:val="24"/>
          <w:szCs w:val="24"/>
          <w:lang w:val="en-GB"/>
        </w:rPr>
        <w:t xml:space="preserve">The existing curtains in the hall were suitable for adjusting mid-range </w:t>
      </w:r>
      <w:r>
        <w:rPr>
          <w:rFonts w:cstheme="minorHAnsi"/>
          <w:sz w:val="24"/>
          <w:szCs w:val="24"/>
          <w:lang w:val="en-GB"/>
        </w:rPr>
        <w:t>and high frequency reverberation</w:t>
      </w:r>
      <w:r w:rsidRPr="00B735FF">
        <w:rPr>
          <w:rFonts w:cstheme="minorHAnsi"/>
          <w:color w:val="000000" w:themeColor="text1"/>
          <w:sz w:val="24"/>
          <w:szCs w:val="24"/>
          <w:lang w:val="en-GB"/>
        </w:rPr>
        <w:t xml:space="preserve"> </w:t>
      </w:r>
      <w:r>
        <w:rPr>
          <w:rFonts w:cstheme="minorHAnsi"/>
          <w:color w:val="000000" w:themeColor="text1"/>
          <w:sz w:val="24"/>
          <w:szCs w:val="24"/>
          <w:lang w:val="en-GB"/>
        </w:rPr>
        <w:t xml:space="preserve">so </w:t>
      </w:r>
      <w:r w:rsidRPr="00B735FF">
        <w:rPr>
          <w:rFonts w:cstheme="minorHAnsi"/>
          <w:color w:val="000000" w:themeColor="text1"/>
          <w:sz w:val="24"/>
          <w:szCs w:val="24"/>
          <w:lang w:val="en-GB"/>
        </w:rPr>
        <w:t xml:space="preserve">it </w:t>
      </w:r>
      <w:proofErr w:type="gramStart"/>
      <w:r w:rsidRPr="00B735FF">
        <w:rPr>
          <w:rFonts w:cstheme="minorHAnsi"/>
          <w:color w:val="000000" w:themeColor="text1"/>
          <w:sz w:val="24"/>
          <w:szCs w:val="24"/>
          <w:lang w:val="en-GB"/>
        </w:rPr>
        <w:t>was decided</w:t>
      </w:r>
      <w:proofErr w:type="gramEnd"/>
      <w:r w:rsidRPr="00B735FF">
        <w:rPr>
          <w:rFonts w:cstheme="minorHAnsi"/>
          <w:color w:val="000000" w:themeColor="text1"/>
          <w:sz w:val="24"/>
          <w:szCs w:val="24"/>
          <w:lang w:val="en-GB"/>
        </w:rPr>
        <w:t xml:space="preserve"> to provide a complimentary solution to target the lower frequency “</w:t>
      </w:r>
      <w:proofErr w:type="spellStart"/>
      <w:r w:rsidRPr="00B735FF">
        <w:rPr>
          <w:rFonts w:cstheme="minorHAnsi"/>
          <w:color w:val="000000" w:themeColor="text1"/>
          <w:sz w:val="24"/>
          <w:szCs w:val="24"/>
          <w:lang w:val="en-GB"/>
        </w:rPr>
        <w:t>boominess</w:t>
      </w:r>
      <w:proofErr w:type="spellEnd"/>
      <w:r w:rsidRPr="00B735FF">
        <w:rPr>
          <w:rFonts w:cstheme="minorHAnsi"/>
          <w:color w:val="000000" w:themeColor="text1"/>
          <w:sz w:val="24"/>
          <w:szCs w:val="24"/>
          <w:lang w:val="en-GB"/>
        </w:rPr>
        <w:t xml:space="preserve">”, in this case using off-the-shelf airbeds. </w:t>
      </w:r>
    </w:p>
    <w:p w14:paraId="284CDEFC" w14:textId="77777777" w:rsidR="006A0406" w:rsidRDefault="00B272D3" w:rsidP="006A0406">
      <w:pPr>
        <w:ind w:firstLine="708"/>
        <w:jc w:val="both"/>
        <w:rPr>
          <w:rFonts w:cstheme="minorHAnsi"/>
          <w:color w:val="000000" w:themeColor="text1"/>
          <w:sz w:val="24"/>
          <w:szCs w:val="24"/>
          <w:lang w:val="en-GB"/>
        </w:rPr>
      </w:pPr>
      <w:r w:rsidRPr="00B735FF">
        <w:rPr>
          <w:rFonts w:cstheme="minorHAnsi"/>
          <w:color w:val="000000" w:themeColor="text1"/>
          <w:sz w:val="24"/>
          <w:szCs w:val="24"/>
          <w:lang w:val="en-GB"/>
        </w:rPr>
        <w:t xml:space="preserve">Pneumatic structures </w:t>
      </w:r>
      <w:proofErr w:type="gramStart"/>
      <w:r w:rsidRPr="00B735FF">
        <w:rPr>
          <w:rFonts w:cstheme="minorHAnsi"/>
          <w:color w:val="000000" w:themeColor="text1"/>
          <w:sz w:val="24"/>
          <w:szCs w:val="24"/>
          <w:lang w:val="en-GB"/>
        </w:rPr>
        <w:t>have been used</w:t>
      </w:r>
      <w:proofErr w:type="gramEnd"/>
      <w:r w:rsidRPr="00B735FF">
        <w:rPr>
          <w:rFonts w:cstheme="minorHAnsi"/>
          <w:color w:val="000000" w:themeColor="text1"/>
          <w:sz w:val="24"/>
          <w:szCs w:val="24"/>
          <w:lang w:val="en-GB"/>
        </w:rPr>
        <w:t xml:space="preserve"> in architecture since the 1940s and continue to be popular, mostly for temporary structures such as pavilions and Expos, and even for temporary performance spaces</w:t>
      </w:r>
      <w:sdt>
        <w:sdtPr>
          <w:rPr>
            <w:rFonts w:cstheme="minorHAnsi"/>
            <w:color w:val="000000" w:themeColor="text1"/>
            <w:sz w:val="24"/>
            <w:szCs w:val="24"/>
            <w:lang w:val="en-GB"/>
          </w:rPr>
          <w:id w:val="-1383317470"/>
          <w:citation/>
        </w:sdtPr>
        <w:sdtEndPr/>
        <w:sdtContent>
          <w:r w:rsidRPr="00B735FF">
            <w:rPr>
              <w:rFonts w:cstheme="minorHAnsi"/>
              <w:color w:val="000000" w:themeColor="text1"/>
              <w:sz w:val="24"/>
              <w:szCs w:val="24"/>
              <w:lang w:val="en-GB"/>
            </w:rPr>
            <w:fldChar w:fldCharType="begin"/>
          </w:r>
          <w:r w:rsidRPr="00B735FF">
            <w:rPr>
              <w:rFonts w:cstheme="minorHAnsi"/>
              <w:color w:val="000000" w:themeColor="text1"/>
              <w:sz w:val="24"/>
              <w:szCs w:val="24"/>
              <w:lang w:val="en-GB"/>
            </w:rPr>
            <w:instrText xml:space="preserve"> CITATION Her77 \l 2057 </w:instrText>
          </w:r>
          <w:r w:rsidRPr="00B735FF">
            <w:rPr>
              <w:rFonts w:cstheme="minorHAnsi"/>
              <w:color w:val="000000" w:themeColor="text1"/>
              <w:sz w:val="24"/>
              <w:szCs w:val="24"/>
              <w:lang w:val="en-GB"/>
            </w:rPr>
            <w:fldChar w:fldCharType="separate"/>
          </w:r>
          <w:r w:rsidR="00525145">
            <w:rPr>
              <w:rFonts w:cstheme="minorHAnsi"/>
              <w:noProof/>
              <w:color w:val="000000" w:themeColor="text1"/>
              <w:sz w:val="24"/>
              <w:szCs w:val="24"/>
              <w:lang w:val="en-GB"/>
            </w:rPr>
            <w:t xml:space="preserve"> </w:t>
          </w:r>
          <w:r w:rsidR="00525145" w:rsidRPr="00525145">
            <w:rPr>
              <w:rFonts w:cstheme="minorHAnsi"/>
              <w:noProof/>
              <w:color w:val="000000" w:themeColor="text1"/>
              <w:sz w:val="24"/>
              <w:szCs w:val="24"/>
              <w:lang w:val="en-GB"/>
            </w:rPr>
            <w:t>[7]</w:t>
          </w:r>
          <w:r w:rsidRPr="00B735FF">
            <w:rPr>
              <w:rFonts w:cstheme="minorHAnsi"/>
              <w:color w:val="000000" w:themeColor="text1"/>
              <w:sz w:val="24"/>
              <w:szCs w:val="24"/>
              <w:lang w:val="en-GB"/>
            </w:rPr>
            <w:fldChar w:fldCharType="end"/>
          </w:r>
        </w:sdtContent>
      </w:sdt>
      <w:r w:rsidRPr="00B735FF">
        <w:rPr>
          <w:rFonts w:cstheme="minorHAnsi"/>
          <w:color w:val="000000" w:themeColor="text1"/>
          <w:sz w:val="24"/>
          <w:szCs w:val="24"/>
          <w:lang w:val="en-GB"/>
        </w:rPr>
        <w:t xml:space="preserve"> </w:t>
      </w:r>
      <w:sdt>
        <w:sdtPr>
          <w:rPr>
            <w:rFonts w:cstheme="minorHAnsi"/>
            <w:color w:val="000000" w:themeColor="text1"/>
            <w:sz w:val="24"/>
            <w:szCs w:val="24"/>
            <w:lang w:val="en-GB"/>
          </w:rPr>
          <w:id w:val="-387731348"/>
          <w:citation/>
        </w:sdtPr>
        <w:sdtEndPr/>
        <w:sdtContent>
          <w:r w:rsidRPr="00B735FF">
            <w:rPr>
              <w:rFonts w:cstheme="minorHAnsi"/>
              <w:color w:val="000000" w:themeColor="text1"/>
              <w:sz w:val="24"/>
              <w:szCs w:val="24"/>
              <w:lang w:val="en-GB"/>
            </w:rPr>
            <w:fldChar w:fldCharType="begin"/>
          </w:r>
          <w:r w:rsidRPr="00B735FF">
            <w:rPr>
              <w:rFonts w:cstheme="minorHAnsi"/>
              <w:color w:val="000000" w:themeColor="text1"/>
              <w:sz w:val="24"/>
              <w:szCs w:val="24"/>
              <w:lang w:val="en-GB"/>
            </w:rPr>
            <w:instrText xml:space="preserve"> CITATION Fre11 \l 2057 </w:instrText>
          </w:r>
          <w:r w:rsidRPr="00B735FF">
            <w:rPr>
              <w:rFonts w:cstheme="minorHAnsi"/>
              <w:color w:val="000000" w:themeColor="text1"/>
              <w:sz w:val="24"/>
              <w:szCs w:val="24"/>
              <w:lang w:val="en-GB"/>
            </w:rPr>
            <w:fldChar w:fldCharType="separate"/>
          </w:r>
          <w:r w:rsidR="00525145" w:rsidRPr="00525145">
            <w:rPr>
              <w:rFonts w:cstheme="minorHAnsi"/>
              <w:noProof/>
              <w:color w:val="000000" w:themeColor="text1"/>
              <w:sz w:val="24"/>
              <w:szCs w:val="24"/>
              <w:lang w:val="en-GB"/>
            </w:rPr>
            <w:t>[8]</w:t>
          </w:r>
          <w:r w:rsidRPr="00B735FF">
            <w:rPr>
              <w:rFonts w:cstheme="minorHAnsi"/>
              <w:color w:val="000000" w:themeColor="text1"/>
              <w:sz w:val="24"/>
              <w:szCs w:val="24"/>
              <w:lang w:val="en-GB"/>
            </w:rPr>
            <w:fldChar w:fldCharType="end"/>
          </w:r>
        </w:sdtContent>
      </w:sdt>
      <w:r w:rsidRPr="00B735FF">
        <w:rPr>
          <w:rFonts w:cstheme="minorHAnsi"/>
          <w:color w:val="000000" w:themeColor="text1"/>
          <w:sz w:val="24"/>
          <w:szCs w:val="24"/>
          <w:lang w:val="en-GB"/>
        </w:rPr>
        <w:t xml:space="preserve">. In this case, airbeds were attractive for their cost, availability, </w:t>
      </w:r>
      <w:proofErr w:type="gramStart"/>
      <w:r w:rsidRPr="00B735FF">
        <w:rPr>
          <w:rFonts w:cstheme="minorHAnsi"/>
          <w:color w:val="000000" w:themeColor="text1"/>
          <w:sz w:val="24"/>
          <w:szCs w:val="24"/>
          <w:lang w:val="en-GB"/>
        </w:rPr>
        <w:t>light weight</w:t>
      </w:r>
      <w:proofErr w:type="gramEnd"/>
      <w:r w:rsidRPr="00B735FF">
        <w:rPr>
          <w:rFonts w:cstheme="minorHAnsi"/>
          <w:color w:val="000000" w:themeColor="text1"/>
          <w:sz w:val="24"/>
          <w:szCs w:val="24"/>
          <w:lang w:val="en-GB"/>
        </w:rPr>
        <w:t xml:space="preserve"> and ease and speed of deployment</w:t>
      </w:r>
      <w:r w:rsidR="006A0406" w:rsidRPr="00B735FF">
        <w:rPr>
          <w:rFonts w:cstheme="minorHAnsi"/>
          <w:color w:val="000000" w:themeColor="text1"/>
          <w:sz w:val="24"/>
          <w:szCs w:val="24"/>
          <w:lang w:val="en-GB"/>
        </w:rPr>
        <w:t>, where no fixing to walls is re</w:t>
      </w:r>
      <w:r w:rsidR="006A0406">
        <w:rPr>
          <w:rFonts w:cstheme="minorHAnsi"/>
          <w:color w:val="000000" w:themeColor="text1"/>
          <w:sz w:val="24"/>
          <w:szCs w:val="24"/>
          <w:lang w:val="en-GB"/>
        </w:rPr>
        <w:t xml:space="preserve">quired and there was space behind the </w:t>
      </w:r>
      <w:proofErr w:type="spellStart"/>
      <w:r w:rsidR="006A0406">
        <w:rPr>
          <w:rFonts w:cstheme="minorHAnsi"/>
          <w:color w:val="000000" w:themeColor="text1"/>
          <w:sz w:val="24"/>
          <w:szCs w:val="24"/>
          <w:lang w:val="en-GB"/>
        </w:rPr>
        <w:t>rosta</w:t>
      </w:r>
      <w:proofErr w:type="spellEnd"/>
      <w:r w:rsidR="006A0406">
        <w:rPr>
          <w:rFonts w:cstheme="minorHAnsi"/>
          <w:color w:val="000000" w:themeColor="text1"/>
          <w:sz w:val="24"/>
          <w:szCs w:val="24"/>
          <w:lang w:val="en-GB"/>
        </w:rPr>
        <w:t xml:space="preserve"> and on the balcony to deploy them.</w:t>
      </w:r>
    </w:p>
    <w:p w14:paraId="75088B7C" w14:textId="77777777" w:rsidR="006A0406" w:rsidRDefault="006A0406" w:rsidP="006A0406">
      <w:pPr>
        <w:jc w:val="both"/>
        <w:rPr>
          <w:rFonts w:cstheme="minorHAnsi"/>
          <w:color w:val="000000" w:themeColor="text1"/>
          <w:sz w:val="24"/>
          <w:szCs w:val="24"/>
          <w:lang w:val="en-GB"/>
        </w:rPr>
      </w:pPr>
    </w:p>
    <w:p w14:paraId="31ACDCF5" w14:textId="28133514" w:rsidR="00C07542" w:rsidRPr="00B735FF" w:rsidRDefault="00C07542" w:rsidP="006A0406">
      <w:pPr>
        <w:jc w:val="both"/>
        <w:rPr>
          <w:rFonts w:cstheme="minorHAnsi"/>
          <w:b/>
          <w:color w:val="000000" w:themeColor="text1"/>
          <w:sz w:val="24"/>
          <w:szCs w:val="24"/>
          <w:lang w:val="en-GB"/>
        </w:rPr>
      </w:pPr>
      <w:r w:rsidRPr="00B735FF">
        <w:rPr>
          <w:rFonts w:cstheme="minorHAnsi"/>
          <w:b/>
          <w:color w:val="000000" w:themeColor="text1"/>
          <w:sz w:val="24"/>
          <w:szCs w:val="24"/>
          <w:lang w:val="en-GB"/>
        </w:rPr>
        <w:t>3.</w:t>
      </w:r>
      <w:r w:rsidR="00574D2B" w:rsidRPr="00B735FF">
        <w:rPr>
          <w:rFonts w:cstheme="minorHAnsi"/>
          <w:b/>
          <w:color w:val="000000" w:themeColor="text1"/>
          <w:sz w:val="24"/>
          <w:szCs w:val="24"/>
          <w:lang w:val="en-GB"/>
        </w:rPr>
        <w:t>3</w:t>
      </w:r>
      <w:r w:rsidRPr="00B735FF">
        <w:rPr>
          <w:rFonts w:cstheme="minorHAnsi"/>
          <w:b/>
          <w:color w:val="000000" w:themeColor="text1"/>
          <w:sz w:val="24"/>
          <w:szCs w:val="24"/>
          <w:lang w:val="en-GB"/>
        </w:rPr>
        <w:t xml:space="preserve"> Inflatables as Absorbers</w:t>
      </w:r>
    </w:p>
    <w:p w14:paraId="57918EEE" w14:textId="7ABB9617" w:rsidR="00C07542" w:rsidRPr="00B735FF" w:rsidRDefault="00C07542" w:rsidP="00C07542">
      <w:pPr>
        <w:ind w:firstLine="708"/>
        <w:jc w:val="both"/>
        <w:rPr>
          <w:rFonts w:cstheme="minorHAnsi"/>
          <w:color w:val="000000" w:themeColor="text1"/>
          <w:sz w:val="24"/>
          <w:szCs w:val="24"/>
          <w:lang w:val="en-GB"/>
        </w:rPr>
      </w:pPr>
      <w:r w:rsidRPr="00B735FF">
        <w:rPr>
          <w:rFonts w:cstheme="minorHAnsi"/>
          <w:color w:val="000000" w:themeColor="text1"/>
          <w:sz w:val="24"/>
          <w:szCs w:val="24"/>
          <w:lang w:val="en-GB"/>
        </w:rPr>
        <w:t xml:space="preserve">In the most reductive analysis of an </w:t>
      </w:r>
      <w:proofErr w:type="gramStart"/>
      <w:r w:rsidRPr="00B735FF">
        <w:rPr>
          <w:rFonts w:cstheme="minorHAnsi"/>
          <w:color w:val="000000" w:themeColor="text1"/>
          <w:sz w:val="24"/>
          <w:szCs w:val="24"/>
          <w:lang w:val="en-GB"/>
        </w:rPr>
        <w:t>airbed</w:t>
      </w:r>
      <w:proofErr w:type="gramEnd"/>
      <w:r w:rsidRPr="00B735FF">
        <w:rPr>
          <w:rFonts w:cstheme="minorHAnsi"/>
          <w:color w:val="000000" w:themeColor="text1"/>
          <w:sz w:val="24"/>
          <w:szCs w:val="24"/>
          <w:lang w:val="en-GB"/>
        </w:rPr>
        <w:t xml:space="preserve"> it will act as a membrane absorber,</w:t>
      </w:r>
      <w:r w:rsidR="0008368B" w:rsidRPr="00B735FF">
        <w:rPr>
          <w:rFonts w:cstheme="minorHAnsi"/>
          <w:color w:val="000000" w:themeColor="text1"/>
          <w:sz w:val="24"/>
          <w:szCs w:val="24"/>
          <w:lang w:val="en-GB"/>
        </w:rPr>
        <w:t xml:space="preserve"> with</w:t>
      </w:r>
      <w:r w:rsidRPr="00B735FF">
        <w:rPr>
          <w:rFonts w:cstheme="minorHAnsi"/>
          <w:color w:val="000000" w:themeColor="text1"/>
          <w:sz w:val="24"/>
          <w:szCs w:val="24"/>
          <w:lang w:val="en-GB"/>
        </w:rPr>
        <w:t xml:space="preserve"> the</w:t>
      </w:r>
      <w:r w:rsidR="0008368B" w:rsidRPr="00B735FF">
        <w:rPr>
          <w:rFonts w:cstheme="minorHAnsi"/>
          <w:color w:val="000000" w:themeColor="text1"/>
          <w:sz w:val="24"/>
          <w:szCs w:val="24"/>
          <w:lang w:val="en-GB"/>
        </w:rPr>
        <w:t xml:space="preserve"> outer surface acting as a mass</w:t>
      </w:r>
      <w:r w:rsidRPr="00B735FF">
        <w:rPr>
          <w:rFonts w:cstheme="minorHAnsi"/>
          <w:color w:val="000000" w:themeColor="text1"/>
          <w:sz w:val="24"/>
          <w:szCs w:val="24"/>
          <w:lang w:val="en-GB"/>
        </w:rPr>
        <w:t xml:space="preserve"> and the air trapped inside </w:t>
      </w:r>
      <w:r w:rsidR="0008368B" w:rsidRPr="00B735FF">
        <w:rPr>
          <w:rFonts w:cstheme="minorHAnsi"/>
          <w:color w:val="000000" w:themeColor="text1"/>
          <w:sz w:val="24"/>
          <w:szCs w:val="24"/>
          <w:lang w:val="en-GB"/>
        </w:rPr>
        <w:t>as</w:t>
      </w:r>
      <w:r w:rsidRPr="00B735FF">
        <w:rPr>
          <w:rFonts w:cstheme="minorHAnsi"/>
          <w:color w:val="000000" w:themeColor="text1"/>
          <w:sz w:val="24"/>
          <w:szCs w:val="24"/>
          <w:lang w:val="en-GB"/>
        </w:rPr>
        <w:t xml:space="preserve"> a spring. The resonant frequency </w:t>
      </w:r>
      <w:proofErr w:type="gramStart"/>
      <w:r w:rsidRPr="00B735FF">
        <w:rPr>
          <w:rFonts w:cstheme="minorHAnsi"/>
          <w:color w:val="000000" w:themeColor="text1"/>
          <w:sz w:val="24"/>
          <w:szCs w:val="24"/>
          <w:lang w:val="en-GB"/>
        </w:rPr>
        <w:t>can be predict</w:t>
      </w:r>
      <w:r w:rsidR="000B1E94">
        <w:rPr>
          <w:rFonts w:cstheme="minorHAnsi"/>
          <w:color w:val="000000" w:themeColor="text1"/>
          <w:sz w:val="24"/>
          <w:szCs w:val="24"/>
          <w:lang w:val="en-GB"/>
        </w:rPr>
        <w:t>ed</w:t>
      </w:r>
      <w:proofErr w:type="gramEnd"/>
      <w:r w:rsidR="000B1E94">
        <w:rPr>
          <w:rFonts w:cstheme="minorHAnsi"/>
          <w:color w:val="000000" w:themeColor="text1"/>
          <w:sz w:val="24"/>
          <w:szCs w:val="24"/>
          <w:lang w:val="en-GB"/>
        </w:rPr>
        <w:t xml:space="preserve"> using the following relation.</w:t>
      </w:r>
    </w:p>
    <w:p w14:paraId="279AD640" w14:textId="3EDF80AC" w:rsidR="005B6FAE" w:rsidRPr="008F528F" w:rsidRDefault="00C96575" w:rsidP="000918D8">
      <w:pPr>
        <w:pStyle w:val="Caption"/>
        <w:jc w:val="center"/>
        <w:rPr>
          <w:rFonts w:ascii="XITS Math" w:hAnsi="XITS Math" w:cs="XITS Math"/>
          <w:color w:val="000000" w:themeColor="text1"/>
          <w:sz w:val="28"/>
          <w:szCs w:val="28"/>
          <w:lang w:val="en-GB"/>
        </w:rPr>
      </w:pPr>
      <m:oMath>
        <m:r>
          <w:rPr>
            <w:rFonts w:ascii="Cambria Math" w:hAnsi="Cambria Math" w:cs="XITS Math"/>
            <w:color w:val="000000" w:themeColor="text1"/>
            <w:sz w:val="28"/>
            <w:szCs w:val="28"/>
            <w:lang w:val="en-GB"/>
          </w:rPr>
          <m:t>f=</m:t>
        </m:r>
        <m:f>
          <m:fPr>
            <m:ctrlPr>
              <w:rPr>
                <w:rFonts w:ascii="Cambria Math" w:hAnsi="Cambria Math" w:cs="XITS Math"/>
                <w:color w:val="000000" w:themeColor="text1"/>
                <w:sz w:val="28"/>
                <w:szCs w:val="28"/>
                <w:lang w:val="en-GB"/>
              </w:rPr>
            </m:ctrlPr>
          </m:fPr>
          <m:num>
            <m:r>
              <w:rPr>
                <w:rFonts w:ascii="Cambria Math" w:hAnsi="Cambria Math" w:cs="XITS Math"/>
                <w:color w:val="000000" w:themeColor="text1"/>
                <w:sz w:val="28"/>
                <w:szCs w:val="28"/>
                <w:lang w:val="en-GB"/>
              </w:rPr>
              <m:t>60</m:t>
            </m:r>
          </m:num>
          <m:den>
            <m:rad>
              <m:radPr>
                <m:degHide m:val="1"/>
                <m:ctrlPr>
                  <w:rPr>
                    <w:rFonts w:ascii="Cambria Math" w:hAnsi="Cambria Math" w:cs="XITS Math"/>
                    <w:color w:val="000000" w:themeColor="text1"/>
                    <w:sz w:val="28"/>
                    <w:szCs w:val="28"/>
                    <w:lang w:val="en-GB"/>
                  </w:rPr>
                </m:ctrlPr>
              </m:radPr>
              <m:deg/>
              <m:e>
                <m:r>
                  <w:rPr>
                    <w:rFonts w:ascii="Cambria Math" w:hAnsi="XITS Math" w:cs="XITS Math"/>
                    <w:color w:val="000000" w:themeColor="text1"/>
                    <w:sz w:val="28"/>
                    <w:szCs w:val="28"/>
                    <w:lang w:val="en-GB"/>
                  </w:rPr>
                  <m:t>m</m:t>
                </m:r>
                <m:r>
                  <w:rPr>
                    <w:rFonts w:ascii="Cambria Math" w:hAnsi="Cambria Math" w:cs="XITS Math"/>
                    <w:color w:val="000000" w:themeColor="text1"/>
                    <w:sz w:val="28"/>
                    <w:szCs w:val="28"/>
                    <w:lang w:val="en-GB"/>
                  </w:rPr>
                  <m:t>d</m:t>
                </m:r>
              </m:e>
            </m:rad>
          </m:den>
        </m:f>
        <m:r>
          <w:rPr>
            <w:rFonts w:ascii="Cambria Math" w:hAnsi="Cambria Math" w:cs="XITS Math"/>
            <w:color w:val="000000" w:themeColor="text1"/>
            <w:sz w:val="28"/>
            <w:szCs w:val="28"/>
            <w:lang w:val="en-GB"/>
          </w:rPr>
          <m:t xml:space="preserve">                                                                         </m:t>
        </m:r>
        <m:r>
          <w:rPr>
            <w:rFonts w:ascii="Cambria Math" w:hAnsi="Cambria Math" w:cs="XITS Math"/>
            <w:color w:val="000000" w:themeColor="text1"/>
            <w:sz w:val="28"/>
            <w:szCs w:val="28"/>
            <w:lang w:val="en-GB"/>
          </w:rPr>
          <m:t xml:space="preserve">                               </m:t>
        </m:r>
      </m:oMath>
      <w:proofErr w:type="spellStart"/>
      <w:r w:rsidR="000B1E94">
        <w:rPr>
          <w:rFonts w:ascii="XITS Math" w:eastAsiaTheme="minorEastAsia" w:hAnsi="XITS Math" w:cs="XITS Math"/>
          <w:color w:val="000000" w:themeColor="text1"/>
          <w:sz w:val="24"/>
          <w:szCs w:val="24"/>
          <w:lang w:val="en-GB"/>
        </w:rPr>
        <w:t>Eq</w:t>
      </w:r>
      <w:proofErr w:type="spellEnd"/>
      <w:r w:rsidR="000B1E94">
        <w:rPr>
          <w:rFonts w:ascii="XITS Math" w:eastAsiaTheme="minorEastAsia" w:hAnsi="XITS Math" w:cs="XITS Math"/>
          <w:color w:val="000000" w:themeColor="text1"/>
          <w:sz w:val="24"/>
          <w:szCs w:val="24"/>
          <w:lang w:val="en-GB"/>
        </w:rPr>
        <w:t xml:space="preserve"> 1</w:t>
      </w:r>
      <w:bookmarkStart w:id="5" w:name="_GoBack"/>
      <w:bookmarkEnd w:id="5"/>
    </w:p>
    <w:p w14:paraId="7F54A952" w14:textId="190E3F6D" w:rsidR="00C07542" w:rsidRPr="00B735FF" w:rsidRDefault="00C07542" w:rsidP="00C07542">
      <w:pPr>
        <w:jc w:val="both"/>
        <w:rPr>
          <w:rFonts w:eastAsiaTheme="minorEastAsia" w:cstheme="minorHAnsi"/>
          <w:color w:val="000000" w:themeColor="text1"/>
          <w:sz w:val="24"/>
          <w:szCs w:val="24"/>
          <w:lang w:val="en-GB"/>
        </w:rPr>
      </w:pPr>
      <w:proofErr w:type="gramStart"/>
      <w:r w:rsidRPr="00B735FF">
        <w:rPr>
          <w:rFonts w:eastAsiaTheme="minorEastAsia" w:cstheme="minorHAnsi"/>
          <w:color w:val="000000" w:themeColor="text1"/>
          <w:sz w:val="24"/>
          <w:szCs w:val="24"/>
          <w:lang w:val="en-GB"/>
        </w:rPr>
        <w:lastRenderedPageBreak/>
        <w:t>where</w:t>
      </w:r>
      <w:proofErr w:type="gramEnd"/>
      <w:r w:rsidRPr="00B735FF">
        <w:rPr>
          <w:rFonts w:eastAsiaTheme="minorEastAsia" w:cstheme="minorHAnsi"/>
          <w:color w:val="000000" w:themeColor="text1"/>
          <w:sz w:val="24"/>
          <w:szCs w:val="24"/>
          <w:lang w:val="en-GB"/>
        </w:rPr>
        <w:t xml:space="preserve"> </w:t>
      </w:r>
      <w:r w:rsidRPr="008F528F">
        <w:rPr>
          <w:rFonts w:ascii="XITS Math" w:eastAsiaTheme="minorEastAsia" w:hAnsi="XITS Math" w:cs="XITS Math"/>
          <w:i/>
          <w:color w:val="000000" w:themeColor="text1"/>
          <w:sz w:val="24"/>
          <w:szCs w:val="24"/>
          <w:lang w:val="en-GB"/>
        </w:rPr>
        <w:t>f</w:t>
      </w:r>
      <w:r w:rsidRPr="008F528F">
        <w:rPr>
          <w:rFonts w:ascii="XITS Math" w:eastAsiaTheme="minorEastAsia" w:hAnsi="XITS Math" w:cs="XITS Math"/>
          <w:color w:val="000000" w:themeColor="text1"/>
          <w:sz w:val="24"/>
          <w:szCs w:val="24"/>
          <w:lang w:val="en-GB"/>
        </w:rPr>
        <w:t xml:space="preserve"> </w:t>
      </w:r>
      <w:r w:rsidRPr="00B735FF">
        <w:rPr>
          <w:rFonts w:eastAsiaTheme="minorEastAsia" w:cstheme="minorHAnsi"/>
          <w:color w:val="000000" w:themeColor="text1"/>
          <w:sz w:val="24"/>
          <w:szCs w:val="24"/>
          <w:lang w:val="en-GB"/>
        </w:rPr>
        <w:t>is the resonant frequency</w:t>
      </w:r>
      <w:r w:rsidR="00AC2955" w:rsidRPr="00B735FF">
        <w:rPr>
          <w:rFonts w:eastAsiaTheme="minorEastAsia" w:cstheme="minorHAnsi"/>
          <w:color w:val="000000" w:themeColor="text1"/>
          <w:sz w:val="24"/>
          <w:szCs w:val="24"/>
          <w:lang w:val="en-GB"/>
        </w:rPr>
        <w:t xml:space="preserve"> in Hz</w:t>
      </w:r>
      <w:r w:rsidRPr="00B735FF">
        <w:rPr>
          <w:rFonts w:eastAsiaTheme="minorEastAsia" w:cstheme="minorHAnsi"/>
          <w:color w:val="000000" w:themeColor="text1"/>
          <w:sz w:val="24"/>
          <w:szCs w:val="24"/>
          <w:lang w:val="en-GB"/>
        </w:rPr>
        <w:t xml:space="preserve">, </w:t>
      </w:r>
      <w:r w:rsidRPr="008F528F">
        <w:rPr>
          <w:rFonts w:ascii="XITS Math" w:eastAsiaTheme="minorEastAsia" w:hAnsi="XITS Math" w:cs="XITS Math"/>
          <w:i/>
          <w:color w:val="000000" w:themeColor="text1"/>
          <w:sz w:val="24"/>
          <w:szCs w:val="24"/>
          <w:lang w:val="en-GB"/>
        </w:rPr>
        <w:t>m</w:t>
      </w:r>
      <w:r w:rsidRPr="00B735FF">
        <w:rPr>
          <w:rFonts w:eastAsiaTheme="minorEastAsia" w:cstheme="minorHAnsi"/>
          <w:color w:val="000000" w:themeColor="text1"/>
          <w:sz w:val="24"/>
          <w:szCs w:val="24"/>
          <w:lang w:val="en-GB"/>
        </w:rPr>
        <w:t xml:space="preserve"> is the unit mass of the membrane</w:t>
      </w:r>
      <w:r w:rsidR="00AC2955" w:rsidRPr="00B735FF">
        <w:rPr>
          <w:rFonts w:eastAsiaTheme="minorEastAsia" w:cstheme="minorHAnsi"/>
          <w:color w:val="000000" w:themeColor="text1"/>
          <w:sz w:val="24"/>
          <w:szCs w:val="24"/>
          <w:lang w:val="en-GB"/>
        </w:rPr>
        <w:t xml:space="preserve"> in kg/m</w:t>
      </w:r>
      <w:r w:rsidR="00AC2955" w:rsidRPr="00B735FF">
        <w:rPr>
          <w:rFonts w:eastAsiaTheme="minorEastAsia" w:cstheme="minorHAnsi"/>
          <w:color w:val="000000" w:themeColor="text1"/>
          <w:sz w:val="24"/>
          <w:szCs w:val="24"/>
          <w:vertAlign w:val="superscript"/>
          <w:lang w:val="en-GB"/>
        </w:rPr>
        <w:t>2</w:t>
      </w:r>
      <w:r w:rsidRPr="00B735FF">
        <w:rPr>
          <w:rFonts w:eastAsiaTheme="minorEastAsia" w:cstheme="minorHAnsi"/>
          <w:color w:val="000000" w:themeColor="text1"/>
          <w:sz w:val="24"/>
          <w:szCs w:val="24"/>
          <w:lang w:val="en-GB"/>
        </w:rPr>
        <w:t xml:space="preserve"> and</w:t>
      </w:r>
      <w:r w:rsidR="006A26BF">
        <w:rPr>
          <w:rFonts w:eastAsiaTheme="minorEastAsia" w:cstheme="minorHAnsi"/>
          <w:color w:val="000000" w:themeColor="text1"/>
          <w:sz w:val="24"/>
          <w:szCs w:val="24"/>
          <w:lang w:val="en-GB"/>
        </w:rPr>
        <w:t xml:space="preserve"> </w:t>
      </w:r>
      <w:r w:rsidRPr="008F528F">
        <w:rPr>
          <w:rFonts w:ascii="XITS Math" w:eastAsiaTheme="minorEastAsia" w:hAnsi="XITS Math" w:cs="XITS Math"/>
          <w:i/>
          <w:color w:val="000000" w:themeColor="text1"/>
          <w:sz w:val="24"/>
          <w:szCs w:val="24"/>
          <w:lang w:val="en-GB"/>
        </w:rPr>
        <w:t>d</w:t>
      </w:r>
      <w:r w:rsidRPr="00B735FF">
        <w:rPr>
          <w:rFonts w:eastAsiaTheme="minorEastAsia" w:cstheme="minorHAnsi"/>
          <w:color w:val="000000" w:themeColor="text1"/>
          <w:sz w:val="24"/>
          <w:szCs w:val="24"/>
          <w:lang w:val="en-GB"/>
        </w:rPr>
        <w:t xml:space="preserve"> the depth of the absorber</w:t>
      </w:r>
      <w:r w:rsidR="00AC2955" w:rsidRPr="00B735FF">
        <w:rPr>
          <w:rFonts w:eastAsiaTheme="minorEastAsia" w:cstheme="minorHAnsi"/>
          <w:color w:val="000000" w:themeColor="text1"/>
          <w:sz w:val="24"/>
          <w:szCs w:val="24"/>
          <w:lang w:val="en-GB"/>
        </w:rPr>
        <w:t xml:space="preserve"> in m</w:t>
      </w:r>
      <w:r w:rsidR="00613B81" w:rsidRPr="00B735FF">
        <w:rPr>
          <w:rFonts w:eastAsiaTheme="minorEastAsia" w:cstheme="minorHAnsi"/>
          <w:color w:val="000000" w:themeColor="text1"/>
          <w:sz w:val="24"/>
          <w:szCs w:val="24"/>
          <w:lang w:val="en-GB"/>
        </w:rPr>
        <w:t>etres</w:t>
      </w:r>
      <w:r w:rsidRPr="00B735FF">
        <w:rPr>
          <w:rFonts w:eastAsiaTheme="minorEastAsia" w:cstheme="minorHAnsi"/>
          <w:color w:val="000000" w:themeColor="text1"/>
          <w:sz w:val="24"/>
          <w:szCs w:val="24"/>
          <w:lang w:val="en-GB"/>
        </w:rPr>
        <w:t xml:space="preserve">. </w:t>
      </w:r>
    </w:p>
    <w:p w14:paraId="45AE2589" w14:textId="402BC908" w:rsidR="00C07542" w:rsidRPr="00B735FF" w:rsidRDefault="00C07542" w:rsidP="00C07542">
      <w:pPr>
        <w:ind w:firstLine="708"/>
        <w:jc w:val="both"/>
        <w:rPr>
          <w:rFonts w:eastAsiaTheme="minorEastAsia" w:cstheme="minorHAnsi"/>
          <w:color w:val="000000" w:themeColor="text1"/>
          <w:sz w:val="24"/>
          <w:szCs w:val="24"/>
          <w:lang w:val="en-GB"/>
        </w:rPr>
      </w:pPr>
      <w:r w:rsidRPr="00B735FF">
        <w:rPr>
          <w:rFonts w:eastAsiaTheme="minorEastAsia" w:cstheme="minorHAnsi"/>
          <w:color w:val="000000" w:themeColor="text1"/>
          <w:sz w:val="24"/>
          <w:szCs w:val="24"/>
          <w:lang w:val="en-GB"/>
        </w:rPr>
        <w:t xml:space="preserve">It </w:t>
      </w:r>
      <w:proofErr w:type="gramStart"/>
      <w:r w:rsidRPr="00B735FF">
        <w:rPr>
          <w:rFonts w:eastAsiaTheme="minorEastAsia" w:cstheme="minorHAnsi"/>
          <w:color w:val="000000" w:themeColor="text1"/>
          <w:sz w:val="24"/>
          <w:szCs w:val="24"/>
          <w:lang w:val="en-GB"/>
        </w:rPr>
        <w:t>is known</w:t>
      </w:r>
      <w:proofErr w:type="gramEnd"/>
      <w:r w:rsidRPr="00B735FF">
        <w:rPr>
          <w:rFonts w:eastAsiaTheme="minorEastAsia" w:cstheme="minorHAnsi"/>
          <w:color w:val="000000" w:themeColor="text1"/>
          <w:sz w:val="24"/>
          <w:szCs w:val="24"/>
          <w:lang w:val="en-GB"/>
        </w:rPr>
        <w:t xml:space="preserve"> that this expression </w:t>
      </w:r>
      <w:r w:rsidR="00E41DA8" w:rsidRPr="00B735FF">
        <w:rPr>
          <w:rFonts w:eastAsiaTheme="minorEastAsia" w:cstheme="minorHAnsi"/>
          <w:color w:val="000000" w:themeColor="text1"/>
          <w:sz w:val="24"/>
          <w:szCs w:val="24"/>
          <w:lang w:val="en-GB"/>
        </w:rPr>
        <w:t>(</w:t>
      </w:r>
      <w:r w:rsidRPr="00B735FF">
        <w:rPr>
          <w:rFonts w:eastAsiaTheme="minorEastAsia" w:cstheme="minorHAnsi"/>
          <w:color w:val="000000" w:themeColor="text1"/>
          <w:sz w:val="24"/>
          <w:szCs w:val="24"/>
          <w:lang w:val="en-GB"/>
        </w:rPr>
        <w:t>a much-simplified analysis</w:t>
      </w:r>
      <w:r w:rsidR="008C6396" w:rsidRPr="00B735FF">
        <w:rPr>
          <w:rFonts w:eastAsiaTheme="minorEastAsia" w:cstheme="minorHAnsi"/>
          <w:color w:val="000000" w:themeColor="text1"/>
          <w:sz w:val="24"/>
          <w:szCs w:val="24"/>
          <w:lang w:val="en-GB"/>
        </w:rPr>
        <w:t xml:space="preserve"> of membrane resonance itself</w:t>
      </w:r>
      <w:r w:rsidRPr="00B735FF">
        <w:rPr>
          <w:rFonts w:eastAsiaTheme="minorEastAsia" w:cstheme="minorHAnsi"/>
          <w:color w:val="000000" w:themeColor="text1"/>
          <w:sz w:val="24"/>
          <w:szCs w:val="24"/>
          <w:lang w:val="en-GB"/>
        </w:rPr>
        <w:t xml:space="preserve">) can be inaccurate, even in simple membrane designs, especially where the nature of </w:t>
      </w:r>
      <w:r w:rsidR="00236B90" w:rsidRPr="00B735FF">
        <w:rPr>
          <w:rFonts w:eastAsiaTheme="minorEastAsia" w:cstheme="minorHAnsi"/>
          <w:color w:val="000000" w:themeColor="text1"/>
          <w:sz w:val="24"/>
          <w:szCs w:val="24"/>
          <w:lang w:val="en-GB"/>
        </w:rPr>
        <w:t xml:space="preserve">any </w:t>
      </w:r>
      <w:r w:rsidRPr="00B735FF">
        <w:rPr>
          <w:rFonts w:eastAsiaTheme="minorEastAsia" w:cstheme="minorHAnsi"/>
          <w:color w:val="000000" w:themeColor="text1"/>
          <w:sz w:val="24"/>
          <w:szCs w:val="24"/>
          <w:lang w:val="en-GB"/>
        </w:rPr>
        <w:t xml:space="preserve">damping materials can change the resonant frequency </w:t>
      </w:r>
      <w:sdt>
        <w:sdtPr>
          <w:rPr>
            <w:rFonts w:eastAsiaTheme="minorEastAsia" w:cstheme="minorHAnsi"/>
            <w:color w:val="000000" w:themeColor="text1"/>
            <w:sz w:val="24"/>
            <w:szCs w:val="24"/>
            <w:lang w:val="en-GB"/>
          </w:rPr>
          <w:id w:val="-774162136"/>
          <w:citation/>
        </w:sdtPr>
        <w:sdtEndPr/>
        <w:sdtContent>
          <w:r w:rsidRPr="00B735FF">
            <w:rPr>
              <w:rFonts w:eastAsiaTheme="minorEastAsia" w:cstheme="minorHAnsi"/>
              <w:color w:val="000000" w:themeColor="text1"/>
              <w:sz w:val="24"/>
              <w:szCs w:val="24"/>
              <w:lang w:val="en-GB"/>
            </w:rPr>
            <w:fldChar w:fldCharType="begin"/>
          </w:r>
          <w:r w:rsidRPr="00B735FF">
            <w:rPr>
              <w:rFonts w:eastAsiaTheme="minorEastAsia" w:cstheme="minorHAnsi"/>
              <w:color w:val="000000" w:themeColor="text1"/>
              <w:sz w:val="24"/>
              <w:szCs w:val="24"/>
              <w:lang w:val="en-GB"/>
            </w:rPr>
            <w:instrText xml:space="preserve"> CITATION Cox09 \l 2057 </w:instrText>
          </w:r>
          <w:r w:rsidRPr="00B735FF">
            <w:rPr>
              <w:rFonts w:eastAsiaTheme="minorEastAsia" w:cstheme="minorHAnsi"/>
              <w:color w:val="000000" w:themeColor="text1"/>
              <w:sz w:val="24"/>
              <w:szCs w:val="24"/>
              <w:lang w:val="en-GB"/>
            </w:rPr>
            <w:fldChar w:fldCharType="separate"/>
          </w:r>
          <w:r w:rsidR="00525145" w:rsidRPr="00525145">
            <w:rPr>
              <w:rFonts w:eastAsiaTheme="minorEastAsia" w:cstheme="minorHAnsi"/>
              <w:noProof/>
              <w:color w:val="000000" w:themeColor="text1"/>
              <w:sz w:val="24"/>
              <w:szCs w:val="24"/>
              <w:lang w:val="en-GB"/>
            </w:rPr>
            <w:t>[9]</w:t>
          </w:r>
          <w:r w:rsidRPr="00B735FF">
            <w:rPr>
              <w:rFonts w:eastAsiaTheme="minorEastAsia" w:cstheme="minorHAnsi"/>
              <w:color w:val="000000" w:themeColor="text1"/>
              <w:sz w:val="24"/>
              <w:szCs w:val="24"/>
              <w:lang w:val="en-GB"/>
            </w:rPr>
            <w:fldChar w:fldCharType="end"/>
          </w:r>
        </w:sdtContent>
      </w:sdt>
      <w:r w:rsidR="000F29BF" w:rsidRPr="00B735FF">
        <w:rPr>
          <w:rFonts w:eastAsiaTheme="minorEastAsia" w:cstheme="minorHAnsi"/>
          <w:color w:val="000000" w:themeColor="text1"/>
          <w:sz w:val="24"/>
          <w:szCs w:val="24"/>
          <w:lang w:val="en-GB"/>
        </w:rPr>
        <w:t>.</w:t>
      </w:r>
      <w:r w:rsidRPr="00B735FF">
        <w:rPr>
          <w:rFonts w:eastAsiaTheme="minorEastAsia" w:cstheme="minorHAnsi"/>
          <w:color w:val="000000" w:themeColor="text1"/>
          <w:sz w:val="24"/>
          <w:szCs w:val="24"/>
          <w:lang w:val="en-GB"/>
        </w:rPr>
        <w:t xml:space="preserve"> Neither </w:t>
      </w:r>
      <w:proofErr w:type="gramStart"/>
      <w:r w:rsidRPr="00B735FF">
        <w:rPr>
          <w:rFonts w:eastAsiaTheme="minorEastAsia" w:cstheme="minorHAnsi"/>
          <w:color w:val="000000" w:themeColor="text1"/>
          <w:sz w:val="24"/>
          <w:szCs w:val="24"/>
          <w:lang w:val="en-GB"/>
        </w:rPr>
        <w:t>are</w:t>
      </w:r>
      <w:proofErr w:type="gramEnd"/>
      <w:r w:rsidRPr="00B735FF">
        <w:rPr>
          <w:rFonts w:eastAsiaTheme="minorEastAsia" w:cstheme="minorHAnsi"/>
          <w:color w:val="000000" w:themeColor="text1"/>
          <w:sz w:val="24"/>
          <w:szCs w:val="24"/>
          <w:lang w:val="en-GB"/>
        </w:rPr>
        <w:t xml:space="preserve"> airbeds truly simple membranes, but have a certain portion of their area constrained by internal members which help the bed keep a planar shape, rather than allowing it to approach a sphere when fully inflated. These constraining elements, whether simple ties or plane elements can </w:t>
      </w:r>
      <w:r w:rsidR="00326EA7" w:rsidRPr="00B735FF">
        <w:rPr>
          <w:rFonts w:eastAsiaTheme="minorEastAsia" w:cstheme="minorHAnsi"/>
          <w:color w:val="000000" w:themeColor="text1"/>
          <w:sz w:val="24"/>
          <w:szCs w:val="24"/>
          <w:lang w:val="en-GB"/>
        </w:rPr>
        <w:t xml:space="preserve">act to add extra moving mass or </w:t>
      </w:r>
      <w:r w:rsidRPr="00B735FF">
        <w:rPr>
          <w:rFonts w:eastAsiaTheme="minorEastAsia" w:cstheme="minorHAnsi"/>
          <w:color w:val="000000" w:themeColor="text1"/>
          <w:sz w:val="24"/>
          <w:szCs w:val="24"/>
          <w:lang w:val="en-GB"/>
        </w:rPr>
        <w:t>damp</w:t>
      </w:r>
      <w:r w:rsidR="00326EA7" w:rsidRPr="00B735FF">
        <w:rPr>
          <w:rFonts w:eastAsiaTheme="minorEastAsia" w:cstheme="minorHAnsi"/>
          <w:color w:val="000000" w:themeColor="text1"/>
          <w:sz w:val="24"/>
          <w:szCs w:val="24"/>
          <w:lang w:val="en-GB"/>
        </w:rPr>
        <w:t xml:space="preserve">ing </w:t>
      </w:r>
      <w:r w:rsidR="00B4238E" w:rsidRPr="00B735FF">
        <w:rPr>
          <w:rFonts w:eastAsiaTheme="minorEastAsia" w:cstheme="minorHAnsi"/>
          <w:color w:val="000000" w:themeColor="text1"/>
          <w:sz w:val="24"/>
          <w:szCs w:val="24"/>
          <w:lang w:val="en-GB"/>
        </w:rPr>
        <w:t>and lead</w:t>
      </w:r>
      <w:r w:rsidR="00326EA7" w:rsidRPr="00B735FF">
        <w:rPr>
          <w:rFonts w:eastAsiaTheme="minorEastAsia" w:cstheme="minorHAnsi"/>
          <w:color w:val="000000" w:themeColor="text1"/>
          <w:sz w:val="24"/>
          <w:szCs w:val="24"/>
          <w:lang w:val="en-GB"/>
        </w:rPr>
        <w:t xml:space="preserve"> the structure </w:t>
      </w:r>
      <w:r w:rsidR="00B4238E" w:rsidRPr="00B735FF">
        <w:rPr>
          <w:rFonts w:eastAsiaTheme="minorEastAsia" w:cstheme="minorHAnsi"/>
          <w:color w:val="000000" w:themeColor="text1"/>
          <w:sz w:val="24"/>
          <w:szCs w:val="24"/>
          <w:lang w:val="en-GB"/>
        </w:rPr>
        <w:t xml:space="preserve">to be </w:t>
      </w:r>
      <w:r w:rsidR="00326EA7" w:rsidRPr="00B735FF">
        <w:rPr>
          <w:rFonts w:eastAsiaTheme="minorEastAsia" w:cstheme="minorHAnsi"/>
          <w:color w:val="000000" w:themeColor="text1"/>
          <w:sz w:val="24"/>
          <w:szCs w:val="24"/>
          <w:lang w:val="en-GB"/>
        </w:rPr>
        <w:t xml:space="preserve">quite different </w:t>
      </w:r>
      <w:r w:rsidR="00B4238E" w:rsidRPr="00B735FF">
        <w:rPr>
          <w:rFonts w:eastAsiaTheme="minorEastAsia" w:cstheme="minorHAnsi"/>
          <w:color w:val="000000" w:themeColor="text1"/>
          <w:sz w:val="24"/>
          <w:szCs w:val="24"/>
          <w:lang w:val="en-GB"/>
        </w:rPr>
        <w:t>from</w:t>
      </w:r>
      <w:r w:rsidR="00326EA7" w:rsidRPr="00B735FF">
        <w:rPr>
          <w:rFonts w:eastAsiaTheme="minorEastAsia" w:cstheme="minorHAnsi"/>
          <w:color w:val="000000" w:themeColor="text1"/>
          <w:sz w:val="24"/>
          <w:szCs w:val="24"/>
          <w:lang w:val="en-GB"/>
        </w:rPr>
        <w:t xml:space="preserve"> the archetype of simple membrane analysis.</w:t>
      </w:r>
      <w:r w:rsidRPr="00B735FF">
        <w:rPr>
          <w:rFonts w:eastAsiaTheme="minorEastAsia" w:cstheme="minorHAnsi"/>
          <w:color w:val="000000" w:themeColor="text1"/>
          <w:sz w:val="24"/>
          <w:szCs w:val="24"/>
          <w:lang w:val="en-GB"/>
        </w:rPr>
        <w:t xml:space="preserve"> </w:t>
      </w:r>
    </w:p>
    <w:p w14:paraId="672F9A59" w14:textId="12000948" w:rsidR="005E1360" w:rsidRPr="00B735FF" w:rsidRDefault="00C07542" w:rsidP="009D1BC6">
      <w:pPr>
        <w:jc w:val="both"/>
        <w:rPr>
          <w:rFonts w:cstheme="minorHAnsi"/>
          <w:color w:val="000000" w:themeColor="text1"/>
          <w:sz w:val="24"/>
          <w:szCs w:val="24"/>
          <w:lang w:val="en-GB"/>
        </w:rPr>
      </w:pPr>
      <w:r w:rsidRPr="00B735FF">
        <w:rPr>
          <w:rFonts w:cstheme="minorHAnsi"/>
          <w:color w:val="000000" w:themeColor="text1"/>
          <w:sz w:val="24"/>
          <w:szCs w:val="24"/>
          <w:lang w:val="en-GB"/>
        </w:rPr>
        <w:t>Adelman-Larsen et al tested air mattresses during the development of the Flex Acoustic inflatable absorbers used in large venues for amplified music</w:t>
      </w:r>
      <w:sdt>
        <w:sdtPr>
          <w:rPr>
            <w:rFonts w:cstheme="minorHAnsi"/>
            <w:color w:val="000000" w:themeColor="text1"/>
            <w:sz w:val="24"/>
            <w:szCs w:val="24"/>
            <w:lang w:val="en-GB"/>
          </w:rPr>
          <w:id w:val="1065452671"/>
          <w:citation/>
        </w:sdtPr>
        <w:sdtEndPr/>
        <w:sdtContent>
          <w:r w:rsidRPr="00B735FF">
            <w:rPr>
              <w:rFonts w:cstheme="minorHAnsi"/>
              <w:color w:val="000000" w:themeColor="text1"/>
              <w:sz w:val="24"/>
              <w:szCs w:val="24"/>
              <w:lang w:val="en-GB"/>
            </w:rPr>
            <w:fldChar w:fldCharType="begin"/>
          </w:r>
          <w:r w:rsidRPr="00B735FF">
            <w:rPr>
              <w:rFonts w:cstheme="minorHAnsi"/>
              <w:color w:val="000000" w:themeColor="text1"/>
              <w:sz w:val="24"/>
              <w:szCs w:val="24"/>
              <w:lang w:val="en-GB"/>
            </w:rPr>
            <w:instrText xml:space="preserve"> CITATION Fle19 \l 2057 </w:instrText>
          </w:r>
          <w:r w:rsidRPr="00B735FF">
            <w:rPr>
              <w:rFonts w:cstheme="minorHAnsi"/>
              <w:color w:val="000000" w:themeColor="text1"/>
              <w:sz w:val="24"/>
              <w:szCs w:val="24"/>
              <w:lang w:val="en-GB"/>
            </w:rPr>
            <w:fldChar w:fldCharType="separate"/>
          </w:r>
          <w:r w:rsidR="00525145">
            <w:rPr>
              <w:rFonts w:cstheme="minorHAnsi"/>
              <w:noProof/>
              <w:color w:val="000000" w:themeColor="text1"/>
              <w:sz w:val="24"/>
              <w:szCs w:val="24"/>
              <w:lang w:val="en-GB"/>
            </w:rPr>
            <w:t xml:space="preserve"> </w:t>
          </w:r>
          <w:r w:rsidR="00525145" w:rsidRPr="00525145">
            <w:rPr>
              <w:rFonts w:cstheme="minorHAnsi"/>
              <w:noProof/>
              <w:color w:val="000000" w:themeColor="text1"/>
              <w:sz w:val="24"/>
              <w:szCs w:val="24"/>
              <w:lang w:val="en-GB"/>
            </w:rPr>
            <w:t>[10]</w:t>
          </w:r>
          <w:r w:rsidRPr="00B735FF">
            <w:rPr>
              <w:rFonts w:cstheme="minorHAnsi"/>
              <w:color w:val="000000" w:themeColor="text1"/>
              <w:sz w:val="24"/>
              <w:szCs w:val="24"/>
              <w:lang w:val="en-GB"/>
            </w:rPr>
            <w:fldChar w:fldCharType="end"/>
          </w:r>
        </w:sdtContent>
      </w:sdt>
      <w:r w:rsidR="00AD102D" w:rsidRPr="00B735FF">
        <w:rPr>
          <w:rFonts w:cstheme="minorHAnsi"/>
          <w:color w:val="000000" w:themeColor="text1"/>
          <w:sz w:val="24"/>
          <w:szCs w:val="24"/>
          <w:lang w:val="en-GB"/>
        </w:rPr>
        <w:t>.</w:t>
      </w:r>
      <w:r w:rsidRPr="00B735FF">
        <w:rPr>
          <w:rFonts w:cstheme="minorHAnsi"/>
          <w:color w:val="000000" w:themeColor="text1"/>
          <w:sz w:val="24"/>
          <w:szCs w:val="24"/>
          <w:lang w:val="en-GB"/>
        </w:rPr>
        <w:t xml:space="preserve"> They noted this divergence from classical membrane </w:t>
      </w:r>
      <w:r w:rsidR="009472A5" w:rsidRPr="00B735FF">
        <w:rPr>
          <w:rFonts w:cstheme="minorHAnsi"/>
          <w:color w:val="000000" w:themeColor="text1"/>
          <w:sz w:val="24"/>
          <w:szCs w:val="24"/>
          <w:lang w:val="en-GB"/>
        </w:rPr>
        <w:t>behaviour</w:t>
      </w:r>
      <w:r w:rsidRPr="00B735FF">
        <w:rPr>
          <w:rFonts w:cstheme="minorHAnsi"/>
          <w:color w:val="000000" w:themeColor="text1"/>
          <w:sz w:val="24"/>
          <w:szCs w:val="24"/>
          <w:lang w:val="en-GB"/>
        </w:rPr>
        <w:t xml:space="preserve">, suggesting the resonant frequency to be </w:t>
      </w:r>
      <w:r w:rsidR="00E13958" w:rsidRPr="00B735FF">
        <w:rPr>
          <w:rFonts w:cstheme="minorHAnsi"/>
          <w:color w:val="000000" w:themeColor="text1"/>
          <w:sz w:val="24"/>
          <w:szCs w:val="24"/>
          <w:lang w:val="en-GB"/>
        </w:rPr>
        <w:t>around</w:t>
      </w:r>
      <w:r w:rsidRPr="00B735FF">
        <w:rPr>
          <w:rFonts w:cstheme="minorHAnsi"/>
          <w:color w:val="000000" w:themeColor="text1"/>
          <w:sz w:val="24"/>
          <w:szCs w:val="24"/>
          <w:lang w:val="en-GB"/>
        </w:rPr>
        <w:t xml:space="preserve"> </w:t>
      </w:r>
      <w:r w:rsidR="00E11931" w:rsidRPr="00B735FF">
        <w:rPr>
          <w:rFonts w:cstheme="minorHAnsi"/>
          <w:color w:val="000000" w:themeColor="text1"/>
          <w:sz w:val="24"/>
          <w:szCs w:val="24"/>
          <w:lang w:val="en-GB"/>
        </w:rPr>
        <w:t>four times that</w:t>
      </w:r>
      <w:r w:rsidRPr="00B735FF">
        <w:rPr>
          <w:rFonts w:cstheme="minorHAnsi"/>
          <w:color w:val="000000" w:themeColor="text1"/>
          <w:sz w:val="24"/>
          <w:szCs w:val="24"/>
          <w:lang w:val="en-GB"/>
        </w:rPr>
        <w:t xml:space="preserve"> given by</w:t>
      </w:r>
      <w:r w:rsidR="00201403" w:rsidRPr="00B735FF">
        <w:rPr>
          <w:rFonts w:cstheme="minorHAnsi"/>
          <w:color w:val="000000" w:themeColor="text1"/>
          <w:sz w:val="24"/>
          <w:szCs w:val="24"/>
          <w:lang w:val="en-GB"/>
        </w:rPr>
        <w:t xml:space="preserve"> </w:t>
      </w:r>
      <w:r w:rsidR="00DF0832" w:rsidRPr="00B735FF">
        <w:rPr>
          <w:rFonts w:cstheme="minorHAnsi"/>
          <w:i/>
          <w:color w:val="000000" w:themeColor="text1"/>
          <w:sz w:val="24"/>
          <w:szCs w:val="24"/>
          <w:lang w:val="en-GB"/>
        </w:rPr>
        <w:t>Eq.</w:t>
      </w:r>
      <w:r w:rsidR="00201403" w:rsidRPr="00B735FF">
        <w:rPr>
          <w:rFonts w:cstheme="minorHAnsi"/>
          <w:i/>
          <w:color w:val="000000" w:themeColor="text1"/>
          <w:sz w:val="24"/>
          <w:szCs w:val="24"/>
          <w:lang w:val="en-GB"/>
        </w:rPr>
        <w:t xml:space="preserve"> 1</w:t>
      </w:r>
      <w:r w:rsidRPr="00B735FF">
        <w:rPr>
          <w:rFonts w:cstheme="minorHAnsi"/>
          <w:color w:val="000000" w:themeColor="text1"/>
          <w:sz w:val="24"/>
          <w:szCs w:val="24"/>
          <w:lang w:val="en-GB"/>
        </w:rPr>
        <w:t>,</w:t>
      </w:r>
      <w:r w:rsidRPr="00B735FF">
        <w:rPr>
          <w:rFonts w:cstheme="minorHAnsi"/>
          <w:color w:val="FF0000"/>
          <w:sz w:val="24"/>
          <w:szCs w:val="24"/>
          <w:lang w:val="en-GB"/>
        </w:rPr>
        <w:t xml:space="preserve"> </w:t>
      </w:r>
      <w:r w:rsidRPr="00B735FF">
        <w:rPr>
          <w:rFonts w:cstheme="minorHAnsi"/>
          <w:color w:val="000000" w:themeColor="text1"/>
          <w:sz w:val="24"/>
          <w:szCs w:val="24"/>
          <w:lang w:val="en-GB"/>
        </w:rPr>
        <w:t xml:space="preserve">while recognising that the complexity of construction renders the concept of a single </w:t>
      </w:r>
      <w:r w:rsidR="00AD102D" w:rsidRPr="00B735FF">
        <w:rPr>
          <w:rFonts w:cstheme="minorHAnsi"/>
          <w:color w:val="000000" w:themeColor="text1"/>
          <w:sz w:val="24"/>
          <w:szCs w:val="24"/>
          <w:lang w:val="en-GB"/>
        </w:rPr>
        <w:t xml:space="preserve">resonant frequency as </w:t>
      </w:r>
      <w:r w:rsidR="009A5165" w:rsidRPr="00B735FF">
        <w:rPr>
          <w:rFonts w:cstheme="minorHAnsi"/>
          <w:color w:val="000000" w:themeColor="text1"/>
          <w:sz w:val="24"/>
          <w:szCs w:val="24"/>
          <w:lang w:val="en-GB"/>
        </w:rPr>
        <w:t xml:space="preserve">being </w:t>
      </w:r>
      <w:r w:rsidR="00AD102D" w:rsidRPr="00B735FF">
        <w:rPr>
          <w:rFonts w:cstheme="minorHAnsi"/>
          <w:color w:val="000000" w:themeColor="text1"/>
          <w:sz w:val="24"/>
          <w:szCs w:val="24"/>
          <w:lang w:val="en-GB"/>
        </w:rPr>
        <w:t>reductive</w:t>
      </w:r>
      <w:r w:rsidRPr="00B735FF">
        <w:rPr>
          <w:rFonts w:cstheme="minorHAnsi"/>
          <w:color w:val="000000" w:themeColor="text1"/>
          <w:sz w:val="24"/>
          <w:szCs w:val="24"/>
          <w:lang w:val="en-GB"/>
        </w:rPr>
        <w:t xml:space="preserve"> </w:t>
      </w:r>
      <w:sdt>
        <w:sdtPr>
          <w:rPr>
            <w:rFonts w:cstheme="minorHAnsi"/>
            <w:color w:val="000000" w:themeColor="text1"/>
            <w:sz w:val="24"/>
            <w:szCs w:val="24"/>
            <w:lang w:val="en-GB"/>
          </w:rPr>
          <w:id w:val="688654638"/>
          <w:citation/>
        </w:sdtPr>
        <w:sdtEndPr/>
        <w:sdtContent>
          <w:r w:rsidRPr="00B735FF">
            <w:rPr>
              <w:rFonts w:cstheme="minorHAnsi"/>
              <w:color w:val="000000" w:themeColor="text1"/>
              <w:sz w:val="24"/>
              <w:szCs w:val="24"/>
              <w:lang w:val="en-GB"/>
            </w:rPr>
            <w:fldChar w:fldCharType="begin"/>
          </w:r>
          <w:r w:rsidRPr="00B735FF">
            <w:rPr>
              <w:rFonts w:cstheme="minorHAnsi"/>
              <w:color w:val="000000" w:themeColor="text1"/>
              <w:sz w:val="24"/>
              <w:szCs w:val="24"/>
              <w:lang w:val="en-GB"/>
            </w:rPr>
            <w:instrText xml:space="preserve"> CITATION Lar05 \l 2057 </w:instrText>
          </w:r>
          <w:r w:rsidRPr="00B735FF">
            <w:rPr>
              <w:rFonts w:cstheme="minorHAnsi"/>
              <w:color w:val="000000" w:themeColor="text1"/>
              <w:sz w:val="24"/>
              <w:szCs w:val="24"/>
              <w:lang w:val="en-GB"/>
            </w:rPr>
            <w:fldChar w:fldCharType="separate"/>
          </w:r>
          <w:r w:rsidR="00525145" w:rsidRPr="00525145">
            <w:rPr>
              <w:rFonts w:cstheme="minorHAnsi"/>
              <w:noProof/>
              <w:color w:val="000000" w:themeColor="text1"/>
              <w:sz w:val="24"/>
              <w:szCs w:val="24"/>
              <w:lang w:val="en-GB"/>
            </w:rPr>
            <w:t>[11]</w:t>
          </w:r>
          <w:r w:rsidRPr="00B735FF">
            <w:rPr>
              <w:rFonts w:cstheme="minorHAnsi"/>
              <w:color w:val="000000" w:themeColor="text1"/>
              <w:sz w:val="24"/>
              <w:szCs w:val="24"/>
              <w:lang w:val="en-GB"/>
            </w:rPr>
            <w:fldChar w:fldCharType="end"/>
          </w:r>
        </w:sdtContent>
      </w:sdt>
      <w:r w:rsidR="00AD102D" w:rsidRPr="00B735FF">
        <w:rPr>
          <w:rFonts w:cstheme="minorHAnsi"/>
          <w:color w:val="000000" w:themeColor="text1"/>
          <w:sz w:val="24"/>
          <w:szCs w:val="24"/>
          <w:lang w:val="en-GB"/>
        </w:rPr>
        <w:t>.</w:t>
      </w:r>
    </w:p>
    <w:p w14:paraId="012374B8" w14:textId="77777777" w:rsidR="005256CB" w:rsidRPr="00B735FF" w:rsidRDefault="005256CB" w:rsidP="005E1360">
      <w:pPr>
        <w:pStyle w:val="Paragraph"/>
        <w:ind w:firstLine="0"/>
        <w:rPr>
          <w:rFonts w:asciiTheme="minorHAnsi" w:eastAsiaTheme="minorHAnsi" w:hAnsiTheme="minorHAnsi" w:cstheme="minorHAnsi"/>
          <w:bCs/>
          <w:spacing w:val="0"/>
          <w:kern w:val="0"/>
          <w:sz w:val="24"/>
          <w:szCs w:val="24"/>
          <w:lang w:val="en-GB" w:eastAsia="en-US"/>
        </w:rPr>
      </w:pPr>
    </w:p>
    <w:p w14:paraId="747E38C1" w14:textId="726A3D24" w:rsidR="005256CB" w:rsidRPr="00B735FF" w:rsidRDefault="005256CB" w:rsidP="005256CB">
      <w:pPr>
        <w:rPr>
          <w:rFonts w:ascii="Times New Roman" w:hAnsi="Times New Roman" w:cs="Times New Roman"/>
          <w:b/>
          <w:color w:val="000000" w:themeColor="text1"/>
          <w:sz w:val="24"/>
          <w:szCs w:val="24"/>
          <w:lang w:val="en-GB"/>
        </w:rPr>
      </w:pPr>
      <w:r w:rsidRPr="00B735FF">
        <w:rPr>
          <w:rFonts w:ascii="Times New Roman" w:hAnsi="Times New Roman" w:cs="Times New Roman"/>
          <w:b/>
          <w:color w:val="000000" w:themeColor="text1"/>
          <w:sz w:val="24"/>
          <w:szCs w:val="24"/>
          <w:lang w:val="en-GB"/>
        </w:rPr>
        <w:t>4</w:t>
      </w:r>
      <w:r w:rsidR="00CF3819" w:rsidRPr="00B735FF">
        <w:rPr>
          <w:rFonts w:ascii="Times New Roman" w:hAnsi="Times New Roman" w:cs="Times New Roman"/>
          <w:b/>
          <w:color w:val="000000" w:themeColor="text1"/>
          <w:sz w:val="24"/>
          <w:szCs w:val="24"/>
          <w:lang w:val="en-GB"/>
        </w:rPr>
        <w:t>.</w:t>
      </w:r>
      <w:r w:rsidRPr="00B735FF">
        <w:rPr>
          <w:rFonts w:ascii="Times New Roman" w:hAnsi="Times New Roman" w:cs="Times New Roman"/>
          <w:b/>
          <w:color w:val="000000" w:themeColor="text1"/>
          <w:sz w:val="24"/>
          <w:szCs w:val="24"/>
          <w:lang w:val="en-GB"/>
        </w:rPr>
        <w:t xml:space="preserve"> </w:t>
      </w:r>
      <w:r w:rsidR="00574D2B" w:rsidRPr="00B735FF">
        <w:rPr>
          <w:rFonts w:ascii="Times New Roman" w:hAnsi="Times New Roman" w:cs="Times New Roman"/>
          <w:b/>
          <w:color w:val="000000" w:themeColor="text1"/>
          <w:sz w:val="24"/>
          <w:szCs w:val="24"/>
          <w:lang w:val="en-GB"/>
        </w:rPr>
        <w:t>LABORATORY TESTS</w:t>
      </w:r>
    </w:p>
    <w:p w14:paraId="295433D5" w14:textId="22DC9B24" w:rsidR="005256CB" w:rsidRPr="00B735FF" w:rsidRDefault="005256CB" w:rsidP="0034535C">
      <w:pPr>
        <w:ind w:firstLine="708"/>
        <w:jc w:val="both"/>
        <w:rPr>
          <w:rFonts w:ascii="Times New Roman" w:hAnsi="Times New Roman" w:cs="Times New Roman"/>
          <w:color w:val="000000" w:themeColor="text1"/>
          <w:sz w:val="24"/>
          <w:szCs w:val="24"/>
          <w:lang w:val="en-GB"/>
        </w:rPr>
      </w:pPr>
      <w:r w:rsidRPr="00B735FF">
        <w:rPr>
          <w:rFonts w:ascii="Times New Roman" w:hAnsi="Times New Roman" w:cs="Times New Roman"/>
          <w:color w:val="000000" w:themeColor="text1"/>
          <w:sz w:val="24"/>
          <w:szCs w:val="24"/>
          <w:lang w:val="en-GB"/>
        </w:rPr>
        <w:t xml:space="preserve">Standard ISO354 tests </w:t>
      </w:r>
      <w:proofErr w:type="gramStart"/>
      <w:r w:rsidRPr="00B735FF">
        <w:rPr>
          <w:rFonts w:ascii="Times New Roman" w:hAnsi="Times New Roman" w:cs="Times New Roman"/>
          <w:color w:val="000000" w:themeColor="text1"/>
          <w:sz w:val="24"/>
          <w:szCs w:val="24"/>
          <w:lang w:val="en-GB"/>
        </w:rPr>
        <w:t>were undertaken</w:t>
      </w:r>
      <w:proofErr w:type="gramEnd"/>
      <w:r w:rsidRPr="00B735FF">
        <w:rPr>
          <w:rFonts w:ascii="Times New Roman" w:hAnsi="Times New Roman" w:cs="Times New Roman"/>
          <w:color w:val="000000" w:themeColor="text1"/>
          <w:sz w:val="24"/>
          <w:szCs w:val="24"/>
          <w:lang w:val="en-GB"/>
        </w:rPr>
        <w:t xml:space="preserve"> in LSBU’s Reverberation Chamber to measure the absorption performance of two available airbed types. The first (the “thin” model) being made by </w:t>
      </w:r>
      <w:proofErr w:type="spellStart"/>
      <w:r w:rsidRPr="00B735FF">
        <w:rPr>
          <w:rFonts w:ascii="Times New Roman" w:hAnsi="Times New Roman" w:cs="Times New Roman"/>
          <w:color w:val="000000" w:themeColor="text1"/>
          <w:sz w:val="24"/>
          <w:szCs w:val="24"/>
          <w:lang w:val="en-GB"/>
        </w:rPr>
        <w:t>Bestway</w:t>
      </w:r>
      <w:proofErr w:type="spellEnd"/>
      <w:r w:rsidRPr="00B735FF">
        <w:rPr>
          <w:rFonts w:ascii="Times New Roman" w:hAnsi="Times New Roman" w:cs="Times New Roman"/>
          <w:color w:val="000000" w:themeColor="text1"/>
          <w:sz w:val="24"/>
          <w:szCs w:val="24"/>
          <w:lang w:val="en-GB"/>
        </w:rPr>
        <w:t xml:space="preserve"> and being 0.22m thick and </w:t>
      </w:r>
      <w:r w:rsidR="005754CE">
        <w:rPr>
          <w:rFonts w:ascii="Times New Roman" w:hAnsi="Times New Roman" w:cs="Times New Roman"/>
          <w:color w:val="000000" w:themeColor="text1"/>
          <w:sz w:val="24"/>
          <w:szCs w:val="24"/>
          <w:lang w:val="en-GB"/>
        </w:rPr>
        <w:t xml:space="preserve">measuring </w:t>
      </w:r>
      <w:r w:rsidRPr="00B735FF">
        <w:rPr>
          <w:rFonts w:ascii="Times New Roman" w:hAnsi="Times New Roman" w:cs="Times New Roman"/>
          <w:color w:val="000000" w:themeColor="text1"/>
          <w:sz w:val="24"/>
          <w:szCs w:val="24"/>
          <w:lang w:val="en-GB"/>
        </w:rPr>
        <w:t>1.9</w:t>
      </w:r>
      <w:r w:rsidR="00D079D0">
        <w:rPr>
          <w:rFonts w:ascii="Times New Roman" w:hAnsi="Times New Roman" w:cs="Times New Roman"/>
          <w:color w:val="000000" w:themeColor="text1"/>
          <w:sz w:val="24"/>
          <w:szCs w:val="24"/>
          <w:lang w:val="en-GB"/>
        </w:rPr>
        <w:t>1</w:t>
      </w:r>
      <w:r w:rsidRPr="00B735FF">
        <w:rPr>
          <w:rFonts w:ascii="Times New Roman" w:hAnsi="Times New Roman" w:cs="Times New Roman"/>
          <w:color w:val="000000" w:themeColor="text1"/>
          <w:sz w:val="24"/>
          <w:szCs w:val="24"/>
          <w:lang w:val="en-GB"/>
        </w:rPr>
        <w:t xml:space="preserve"> by 1.37m. The second “thick” design </w:t>
      </w:r>
      <w:proofErr w:type="gramStart"/>
      <w:r w:rsidRPr="00B735FF">
        <w:rPr>
          <w:rFonts w:ascii="Times New Roman" w:hAnsi="Times New Roman" w:cs="Times New Roman"/>
          <w:color w:val="000000" w:themeColor="text1"/>
          <w:sz w:val="24"/>
          <w:szCs w:val="24"/>
          <w:lang w:val="en-GB"/>
        </w:rPr>
        <w:t>is made</w:t>
      </w:r>
      <w:proofErr w:type="gramEnd"/>
      <w:r w:rsidRPr="00B735FF">
        <w:rPr>
          <w:rFonts w:ascii="Times New Roman" w:hAnsi="Times New Roman" w:cs="Times New Roman"/>
          <w:color w:val="000000" w:themeColor="text1"/>
          <w:sz w:val="24"/>
          <w:szCs w:val="24"/>
          <w:lang w:val="en-GB"/>
        </w:rPr>
        <w:t xml:space="preserve"> by </w:t>
      </w:r>
      <w:proofErr w:type="spellStart"/>
      <w:r w:rsidRPr="00B735FF">
        <w:rPr>
          <w:rFonts w:ascii="Times New Roman" w:hAnsi="Times New Roman" w:cs="Times New Roman"/>
          <w:color w:val="000000" w:themeColor="text1"/>
          <w:sz w:val="24"/>
          <w:szCs w:val="24"/>
          <w:lang w:val="en-GB"/>
        </w:rPr>
        <w:t>Livivo</w:t>
      </w:r>
      <w:proofErr w:type="spellEnd"/>
      <w:r w:rsidRPr="00B735FF">
        <w:rPr>
          <w:rFonts w:ascii="Times New Roman" w:hAnsi="Times New Roman" w:cs="Times New Roman"/>
          <w:color w:val="000000" w:themeColor="text1"/>
          <w:sz w:val="24"/>
          <w:szCs w:val="24"/>
          <w:lang w:val="en-GB"/>
        </w:rPr>
        <w:t xml:space="preserve"> and is 0.4</w:t>
      </w:r>
      <w:r w:rsidR="00F5331C">
        <w:rPr>
          <w:rFonts w:ascii="Times New Roman" w:hAnsi="Times New Roman" w:cs="Times New Roman"/>
          <w:color w:val="000000" w:themeColor="text1"/>
          <w:sz w:val="24"/>
          <w:szCs w:val="24"/>
          <w:lang w:val="en-GB"/>
        </w:rPr>
        <w:t>7</w:t>
      </w:r>
      <w:r w:rsidR="00CE4672">
        <w:rPr>
          <w:rFonts w:ascii="Times New Roman" w:hAnsi="Times New Roman" w:cs="Times New Roman"/>
          <w:color w:val="000000" w:themeColor="text1"/>
          <w:sz w:val="24"/>
          <w:szCs w:val="24"/>
          <w:lang w:val="en-GB"/>
        </w:rPr>
        <w:t>m thick and</w:t>
      </w:r>
      <w:r w:rsidRPr="00B735FF">
        <w:rPr>
          <w:rFonts w:ascii="Times New Roman" w:hAnsi="Times New Roman" w:cs="Times New Roman"/>
          <w:color w:val="000000" w:themeColor="text1"/>
          <w:sz w:val="24"/>
          <w:szCs w:val="24"/>
          <w:lang w:val="en-GB"/>
        </w:rPr>
        <w:t xml:space="preserve"> </w:t>
      </w:r>
      <w:r w:rsidR="005754CE">
        <w:rPr>
          <w:rFonts w:ascii="Times New Roman" w:hAnsi="Times New Roman" w:cs="Times New Roman"/>
          <w:color w:val="000000" w:themeColor="text1"/>
          <w:sz w:val="24"/>
          <w:szCs w:val="24"/>
          <w:lang w:val="en-GB"/>
        </w:rPr>
        <w:t xml:space="preserve">measuring </w:t>
      </w:r>
      <w:r w:rsidRPr="00B735FF">
        <w:rPr>
          <w:rFonts w:ascii="Times New Roman" w:hAnsi="Times New Roman" w:cs="Times New Roman"/>
          <w:color w:val="000000" w:themeColor="text1"/>
          <w:sz w:val="24"/>
          <w:szCs w:val="24"/>
          <w:lang w:val="en-GB"/>
        </w:rPr>
        <w:t>1.9</w:t>
      </w:r>
      <w:r w:rsidR="00D079D0">
        <w:rPr>
          <w:rFonts w:ascii="Times New Roman" w:hAnsi="Times New Roman" w:cs="Times New Roman"/>
          <w:color w:val="000000" w:themeColor="text1"/>
          <w:sz w:val="24"/>
          <w:szCs w:val="24"/>
          <w:lang w:val="en-GB"/>
        </w:rPr>
        <w:t>6</w:t>
      </w:r>
      <w:r w:rsidRPr="00B735FF">
        <w:rPr>
          <w:rFonts w:ascii="Times New Roman" w:hAnsi="Times New Roman" w:cs="Times New Roman"/>
          <w:color w:val="000000" w:themeColor="text1"/>
          <w:sz w:val="24"/>
          <w:szCs w:val="24"/>
          <w:lang w:val="en-GB"/>
        </w:rPr>
        <w:t xml:space="preserve"> by 1.</w:t>
      </w:r>
      <w:r w:rsidR="00F5331C">
        <w:rPr>
          <w:rFonts w:ascii="Times New Roman" w:hAnsi="Times New Roman" w:cs="Times New Roman"/>
          <w:color w:val="000000" w:themeColor="text1"/>
          <w:sz w:val="24"/>
          <w:szCs w:val="24"/>
          <w:lang w:val="en-GB"/>
        </w:rPr>
        <w:t>45</w:t>
      </w:r>
      <w:r w:rsidRPr="00B735FF">
        <w:rPr>
          <w:rFonts w:ascii="Times New Roman" w:hAnsi="Times New Roman" w:cs="Times New Roman"/>
          <w:color w:val="000000" w:themeColor="text1"/>
          <w:sz w:val="24"/>
          <w:szCs w:val="24"/>
          <w:lang w:val="en-GB"/>
        </w:rPr>
        <w:t>m</w:t>
      </w:r>
      <w:r w:rsidR="00711264" w:rsidRPr="00B735FF">
        <w:rPr>
          <w:rFonts w:ascii="Times New Roman" w:hAnsi="Times New Roman" w:cs="Times New Roman"/>
          <w:color w:val="000000" w:themeColor="text1"/>
          <w:sz w:val="24"/>
          <w:szCs w:val="24"/>
          <w:lang w:val="en-GB"/>
        </w:rPr>
        <w:t xml:space="preserve"> </w:t>
      </w:r>
      <w:sdt>
        <w:sdtPr>
          <w:rPr>
            <w:rFonts w:ascii="Times New Roman" w:hAnsi="Times New Roman" w:cs="Times New Roman"/>
            <w:color w:val="000000" w:themeColor="text1"/>
            <w:sz w:val="24"/>
            <w:szCs w:val="24"/>
            <w:lang w:val="en-GB"/>
          </w:rPr>
          <w:id w:val="1230727981"/>
          <w:citation/>
        </w:sdtPr>
        <w:sdtEndPr/>
        <w:sdtContent>
          <w:r w:rsidRPr="00B735FF">
            <w:rPr>
              <w:rFonts w:ascii="Times New Roman" w:hAnsi="Times New Roman" w:cs="Times New Roman"/>
              <w:color w:val="000000" w:themeColor="text1"/>
              <w:sz w:val="24"/>
              <w:szCs w:val="24"/>
              <w:lang w:val="en-GB"/>
            </w:rPr>
            <w:fldChar w:fldCharType="begin"/>
          </w:r>
          <w:r w:rsidRPr="00B735FF">
            <w:rPr>
              <w:rFonts w:ascii="Times New Roman" w:hAnsi="Times New Roman" w:cs="Times New Roman"/>
              <w:color w:val="000000" w:themeColor="text1"/>
              <w:sz w:val="24"/>
              <w:szCs w:val="24"/>
              <w:lang w:val="en-GB"/>
            </w:rPr>
            <w:instrText xml:space="preserve"> CITATION Bri03 \l 2057 </w:instrText>
          </w:r>
          <w:r w:rsidRPr="00B735FF">
            <w:rPr>
              <w:rFonts w:ascii="Times New Roman" w:hAnsi="Times New Roman" w:cs="Times New Roman"/>
              <w:color w:val="000000" w:themeColor="text1"/>
              <w:sz w:val="24"/>
              <w:szCs w:val="24"/>
              <w:lang w:val="en-GB"/>
            </w:rPr>
            <w:fldChar w:fldCharType="separate"/>
          </w:r>
          <w:r w:rsidR="00525145" w:rsidRPr="00525145">
            <w:rPr>
              <w:rFonts w:ascii="Times New Roman" w:hAnsi="Times New Roman" w:cs="Times New Roman"/>
              <w:noProof/>
              <w:color w:val="000000" w:themeColor="text1"/>
              <w:sz w:val="24"/>
              <w:szCs w:val="24"/>
              <w:lang w:val="en-GB"/>
            </w:rPr>
            <w:t>[12]</w:t>
          </w:r>
          <w:r w:rsidRPr="00B735FF">
            <w:rPr>
              <w:rFonts w:ascii="Times New Roman" w:hAnsi="Times New Roman" w:cs="Times New Roman"/>
              <w:color w:val="000000" w:themeColor="text1"/>
              <w:sz w:val="24"/>
              <w:szCs w:val="24"/>
              <w:lang w:val="en-GB"/>
            </w:rPr>
            <w:fldChar w:fldCharType="end"/>
          </w:r>
        </w:sdtContent>
      </w:sdt>
      <w:r w:rsidR="00711264" w:rsidRPr="00B735FF">
        <w:rPr>
          <w:rFonts w:ascii="Times New Roman" w:hAnsi="Times New Roman" w:cs="Times New Roman"/>
          <w:color w:val="000000" w:themeColor="text1"/>
          <w:sz w:val="24"/>
          <w:szCs w:val="24"/>
          <w:lang w:val="en-GB"/>
        </w:rPr>
        <w:t>.</w:t>
      </w:r>
    </w:p>
    <w:p w14:paraId="44C20E57" w14:textId="60CEBFC8" w:rsidR="00455522" w:rsidRPr="00B735FF" w:rsidRDefault="00455522" w:rsidP="00455522">
      <w:pPr>
        <w:ind w:firstLine="708"/>
        <w:jc w:val="both"/>
        <w:rPr>
          <w:rFonts w:ascii="Times New Roman" w:hAnsi="Times New Roman" w:cs="Times New Roman"/>
          <w:color w:val="FF0000"/>
          <w:sz w:val="24"/>
          <w:szCs w:val="24"/>
          <w:lang w:val="en-GB"/>
        </w:rPr>
      </w:pPr>
      <w:r w:rsidRPr="00B735FF">
        <w:rPr>
          <w:rFonts w:ascii="Times New Roman" w:hAnsi="Times New Roman" w:cs="Times New Roman"/>
          <w:color w:val="000000" w:themeColor="text1"/>
          <w:sz w:val="24"/>
          <w:szCs w:val="24"/>
          <w:lang w:val="en-GB"/>
        </w:rPr>
        <w:t>As shown in previous tests, the airbeds’ absorption</w:t>
      </w:r>
      <w:r w:rsidR="007E436D" w:rsidRPr="00B735FF">
        <w:rPr>
          <w:rFonts w:ascii="Times New Roman" w:hAnsi="Times New Roman" w:cs="Times New Roman"/>
          <w:color w:val="000000" w:themeColor="text1"/>
          <w:sz w:val="24"/>
          <w:szCs w:val="24"/>
          <w:lang w:val="en-GB"/>
        </w:rPr>
        <w:t xml:space="preserve"> was quite broad, but contained</w:t>
      </w:r>
      <w:r w:rsidRPr="00B735FF">
        <w:rPr>
          <w:rFonts w:ascii="Times New Roman" w:hAnsi="Times New Roman" w:cs="Times New Roman"/>
          <w:color w:val="000000" w:themeColor="text1"/>
          <w:sz w:val="24"/>
          <w:szCs w:val="24"/>
          <w:lang w:val="en-GB"/>
        </w:rPr>
        <w:t xml:space="preserve"> a number of resonant peaks</w:t>
      </w:r>
      <w:r w:rsidR="00642793" w:rsidRPr="00B735FF">
        <w:rPr>
          <w:rFonts w:ascii="Times New Roman" w:hAnsi="Times New Roman" w:cs="Times New Roman"/>
          <w:color w:val="000000" w:themeColor="text1"/>
          <w:sz w:val="24"/>
          <w:szCs w:val="24"/>
          <w:lang w:val="en-GB"/>
        </w:rPr>
        <w:t xml:space="preserve">, with </w:t>
      </w:r>
      <w:r w:rsidR="00123698" w:rsidRPr="00B735FF">
        <w:rPr>
          <w:rFonts w:ascii="Times New Roman" w:hAnsi="Times New Roman" w:cs="Times New Roman"/>
          <w:color w:val="000000" w:themeColor="text1"/>
          <w:sz w:val="24"/>
          <w:szCs w:val="24"/>
          <w:lang w:val="en-GB"/>
        </w:rPr>
        <w:t xml:space="preserve">the </w:t>
      </w:r>
      <w:r w:rsidR="00642793" w:rsidRPr="00B735FF">
        <w:rPr>
          <w:rFonts w:ascii="Times New Roman" w:hAnsi="Times New Roman" w:cs="Times New Roman"/>
          <w:color w:val="000000" w:themeColor="text1"/>
          <w:sz w:val="24"/>
          <w:szCs w:val="24"/>
          <w:lang w:val="en-GB"/>
        </w:rPr>
        <w:t>h</w:t>
      </w:r>
      <w:r w:rsidRPr="00B735FF">
        <w:rPr>
          <w:rFonts w:ascii="Times New Roman" w:hAnsi="Times New Roman" w:cs="Times New Roman"/>
          <w:color w:val="000000" w:themeColor="text1"/>
          <w:sz w:val="24"/>
          <w:szCs w:val="24"/>
          <w:lang w:val="en-GB"/>
        </w:rPr>
        <w:t xml:space="preserve">igher frequency </w:t>
      </w:r>
      <w:r w:rsidR="006D4F0D" w:rsidRPr="00B735FF">
        <w:rPr>
          <w:rFonts w:ascii="Times New Roman" w:hAnsi="Times New Roman" w:cs="Times New Roman"/>
          <w:color w:val="000000" w:themeColor="text1"/>
          <w:sz w:val="24"/>
          <w:szCs w:val="24"/>
          <w:lang w:val="en-GB"/>
        </w:rPr>
        <w:t xml:space="preserve">peak also being present when the airbeds </w:t>
      </w:r>
      <w:proofErr w:type="gramStart"/>
      <w:r w:rsidR="006D4F0D" w:rsidRPr="00B735FF">
        <w:rPr>
          <w:rFonts w:ascii="Times New Roman" w:hAnsi="Times New Roman" w:cs="Times New Roman"/>
          <w:color w:val="000000" w:themeColor="text1"/>
          <w:sz w:val="24"/>
          <w:szCs w:val="24"/>
          <w:lang w:val="en-GB"/>
        </w:rPr>
        <w:t>were d</w:t>
      </w:r>
      <w:r w:rsidR="00123698" w:rsidRPr="00B735FF">
        <w:rPr>
          <w:rFonts w:ascii="Times New Roman" w:hAnsi="Times New Roman" w:cs="Times New Roman"/>
          <w:color w:val="000000" w:themeColor="text1"/>
          <w:sz w:val="24"/>
          <w:szCs w:val="24"/>
          <w:lang w:val="en-GB"/>
        </w:rPr>
        <w:t>eflated</w:t>
      </w:r>
      <w:proofErr w:type="gramEnd"/>
      <w:r w:rsidR="00123698" w:rsidRPr="00B735FF">
        <w:rPr>
          <w:rFonts w:ascii="Times New Roman" w:hAnsi="Times New Roman" w:cs="Times New Roman"/>
          <w:color w:val="000000" w:themeColor="text1"/>
          <w:sz w:val="24"/>
          <w:szCs w:val="24"/>
          <w:lang w:val="en-GB"/>
        </w:rPr>
        <w:t>, indicating that the material used in their construction could be partially responsible</w:t>
      </w:r>
      <w:r w:rsidRPr="00B735FF">
        <w:rPr>
          <w:rFonts w:ascii="Times New Roman" w:hAnsi="Times New Roman" w:cs="Times New Roman"/>
          <w:color w:val="000000" w:themeColor="text1"/>
          <w:sz w:val="24"/>
          <w:szCs w:val="24"/>
          <w:lang w:val="en-GB"/>
        </w:rPr>
        <w:t>.</w:t>
      </w:r>
      <w:r w:rsidR="00123698" w:rsidRPr="00B735FF">
        <w:rPr>
          <w:rFonts w:ascii="Times New Roman" w:hAnsi="Times New Roman" w:cs="Times New Roman"/>
          <w:color w:val="000000" w:themeColor="text1"/>
          <w:sz w:val="24"/>
          <w:szCs w:val="24"/>
          <w:lang w:val="en-GB"/>
        </w:rPr>
        <w:t xml:space="preserve"> The lower peak was closer to that predicted by </w:t>
      </w:r>
      <w:proofErr w:type="spellStart"/>
      <w:r w:rsidR="00123698" w:rsidRPr="00B735FF">
        <w:rPr>
          <w:rFonts w:ascii="Times New Roman" w:hAnsi="Times New Roman" w:cs="Times New Roman"/>
          <w:color w:val="000000" w:themeColor="text1"/>
          <w:sz w:val="24"/>
          <w:szCs w:val="24"/>
          <w:lang w:val="en-GB"/>
        </w:rPr>
        <w:t>Eq</w:t>
      </w:r>
      <w:proofErr w:type="spellEnd"/>
      <w:r w:rsidR="00123698" w:rsidRPr="00B735FF">
        <w:rPr>
          <w:rFonts w:ascii="Times New Roman" w:hAnsi="Times New Roman" w:cs="Times New Roman"/>
          <w:color w:val="000000" w:themeColor="text1"/>
          <w:sz w:val="24"/>
          <w:szCs w:val="24"/>
          <w:lang w:val="en-GB"/>
        </w:rPr>
        <w:t xml:space="preserve"> 1</w:t>
      </w:r>
      <w:r w:rsidR="005B697D" w:rsidRPr="00B735FF">
        <w:rPr>
          <w:rFonts w:ascii="Times New Roman" w:hAnsi="Times New Roman" w:cs="Times New Roman"/>
          <w:color w:val="000000" w:themeColor="text1"/>
          <w:sz w:val="24"/>
          <w:szCs w:val="24"/>
          <w:lang w:val="en-GB"/>
        </w:rPr>
        <w:t>, around 200Hz as opposed to the predicted 150Hz</w:t>
      </w:r>
      <w:r w:rsidR="00123698" w:rsidRPr="00B735FF">
        <w:rPr>
          <w:rFonts w:ascii="Times New Roman" w:hAnsi="Times New Roman" w:cs="Times New Roman"/>
          <w:color w:val="000000" w:themeColor="text1"/>
          <w:sz w:val="24"/>
          <w:szCs w:val="24"/>
          <w:lang w:val="en-GB"/>
        </w:rPr>
        <w:t>.</w:t>
      </w:r>
      <w:r w:rsidR="0081008E" w:rsidRPr="00B735FF">
        <w:rPr>
          <w:rFonts w:ascii="Times New Roman" w:hAnsi="Times New Roman" w:cs="Times New Roman"/>
          <w:color w:val="000000" w:themeColor="text1"/>
          <w:sz w:val="24"/>
          <w:szCs w:val="24"/>
          <w:lang w:val="en-GB"/>
        </w:rPr>
        <w:t xml:space="preserve"> </w:t>
      </w:r>
      <w:r w:rsidR="008052B3" w:rsidRPr="00B735FF">
        <w:rPr>
          <w:rFonts w:ascii="Times New Roman" w:hAnsi="Times New Roman" w:cs="Times New Roman"/>
          <w:color w:val="000000" w:themeColor="text1"/>
          <w:sz w:val="24"/>
          <w:szCs w:val="24"/>
          <w:lang w:val="en-GB"/>
        </w:rPr>
        <w:t xml:space="preserve">This </w:t>
      </w:r>
      <w:r w:rsidR="006E7128" w:rsidRPr="00B735FF">
        <w:rPr>
          <w:rFonts w:ascii="Times New Roman" w:hAnsi="Times New Roman" w:cs="Times New Roman"/>
          <w:color w:val="000000" w:themeColor="text1"/>
          <w:sz w:val="24"/>
          <w:szCs w:val="24"/>
          <w:lang w:val="en-GB"/>
        </w:rPr>
        <w:t xml:space="preserve">prediction </w:t>
      </w:r>
      <w:proofErr w:type="gramStart"/>
      <w:r w:rsidR="006E7128" w:rsidRPr="00B735FF">
        <w:rPr>
          <w:rFonts w:ascii="Times New Roman" w:hAnsi="Times New Roman" w:cs="Times New Roman"/>
          <w:color w:val="000000" w:themeColor="text1"/>
          <w:sz w:val="24"/>
          <w:szCs w:val="24"/>
          <w:lang w:val="en-GB"/>
        </w:rPr>
        <w:t xml:space="preserve">was, however </w:t>
      </w:r>
      <w:r w:rsidR="008052B3" w:rsidRPr="00B735FF">
        <w:rPr>
          <w:rFonts w:ascii="Times New Roman" w:hAnsi="Times New Roman" w:cs="Times New Roman"/>
          <w:color w:val="000000" w:themeColor="text1"/>
          <w:sz w:val="24"/>
          <w:szCs w:val="24"/>
          <w:lang w:val="en-GB"/>
        </w:rPr>
        <w:t>based</w:t>
      </w:r>
      <w:proofErr w:type="gramEnd"/>
      <w:r w:rsidR="008052B3" w:rsidRPr="00B735FF">
        <w:rPr>
          <w:rFonts w:ascii="Times New Roman" w:hAnsi="Times New Roman" w:cs="Times New Roman"/>
          <w:color w:val="000000" w:themeColor="text1"/>
          <w:sz w:val="24"/>
          <w:szCs w:val="24"/>
          <w:lang w:val="en-GB"/>
        </w:rPr>
        <w:t xml:space="preserve"> on </w:t>
      </w:r>
      <w:r w:rsidR="006E7128" w:rsidRPr="00B735FF">
        <w:rPr>
          <w:rFonts w:ascii="Times New Roman" w:hAnsi="Times New Roman" w:cs="Times New Roman"/>
          <w:color w:val="000000" w:themeColor="text1"/>
          <w:sz w:val="24"/>
          <w:szCs w:val="24"/>
          <w:lang w:val="en-GB"/>
        </w:rPr>
        <w:t>measurements of the total mass of the airbed and an estimate of what portion of that was an effective mass.</w:t>
      </w:r>
      <w:r w:rsidR="008052B3" w:rsidRPr="00B735FF">
        <w:rPr>
          <w:rFonts w:ascii="Times New Roman" w:hAnsi="Times New Roman" w:cs="Times New Roman"/>
          <w:color w:val="000000" w:themeColor="text1"/>
          <w:sz w:val="24"/>
          <w:szCs w:val="24"/>
          <w:lang w:val="en-GB"/>
        </w:rPr>
        <w:t xml:space="preserve"> </w:t>
      </w:r>
      <w:r w:rsidR="00A65FDB">
        <w:rPr>
          <w:rFonts w:ascii="Times New Roman" w:hAnsi="Times New Roman" w:cs="Times New Roman"/>
          <w:color w:val="000000" w:themeColor="text1"/>
          <w:sz w:val="24"/>
          <w:szCs w:val="24"/>
          <w:lang w:val="en-GB"/>
        </w:rPr>
        <w:t>The airbed contains a built-in electric air pump for inflation and deflation.</w:t>
      </w:r>
    </w:p>
    <w:p w14:paraId="13D6048C" w14:textId="77777777" w:rsidR="00455522" w:rsidRPr="00B735FF" w:rsidRDefault="00455522" w:rsidP="0034535C">
      <w:pPr>
        <w:ind w:firstLine="708"/>
        <w:jc w:val="both"/>
        <w:rPr>
          <w:rFonts w:ascii="Times New Roman" w:hAnsi="Times New Roman" w:cs="Times New Roman"/>
          <w:color w:val="000000" w:themeColor="text1"/>
          <w:sz w:val="24"/>
          <w:szCs w:val="24"/>
          <w:lang w:val="en-GB"/>
        </w:rPr>
      </w:pPr>
    </w:p>
    <w:p w14:paraId="1E5545A0" w14:textId="77777777" w:rsidR="005256CB" w:rsidRPr="00B735FF" w:rsidRDefault="005256CB" w:rsidP="005256CB">
      <w:pPr>
        <w:rPr>
          <w:rFonts w:ascii="Times New Roman" w:hAnsi="Times New Roman" w:cs="Times New Roman"/>
          <w:color w:val="000000" w:themeColor="text1"/>
          <w:lang w:val="en-GB"/>
        </w:rPr>
      </w:pPr>
    </w:p>
    <w:p w14:paraId="485CDD65" w14:textId="77777777" w:rsidR="005256CB" w:rsidRPr="00B735FF" w:rsidRDefault="005256CB" w:rsidP="005256CB">
      <w:pPr>
        <w:rPr>
          <w:rFonts w:ascii="Times New Roman" w:hAnsi="Times New Roman" w:cs="Times New Roman"/>
          <w:color w:val="000000" w:themeColor="text1"/>
          <w:lang w:val="en-GB"/>
        </w:rPr>
      </w:pPr>
      <w:r w:rsidRPr="00B735FF">
        <w:rPr>
          <w:rFonts w:ascii="Times New Roman" w:hAnsi="Times New Roman" w:cs="Times New Roman"/>
          <w:noProof/>
          <w:color w:val="FF0000"/>
          <w:lang w:val="en-GB" w:eastAsia="en-GB"/>
        </w:rPr>
        <w:lastRenderedPageBreak/>
        <w:drawing>
          <wp:inline distT="0" distB="0" distL="0" distR="0" wp14:anchorId="493FB283" wp14:editId="2FFA60B9">
            <wp:extent cx="2565474" cy="1828800"/>
            <wp:effectExtent l="0" t="0" r="0" b="0"/>
            <wp:docPr id="5" name="Picture 1" descr="C:\Users\Steeve\Downloads\IMG_4502.JPG"/>
            <wp:cNvGraphicFramePr/>
            <a:graphic xmlns:a="http://schemas.openxmlformats.org/drawingml/2006/main">
              <a:graphicData uri="http://schemas.openxmlformats.org/drawingml/2006/picture">
                <pic:pic xmlns:pic="http://schemas.openxmlformats.org/drawingml/2006/picture">
                  <pic:nvPicPr>
                    <pic:cNvPr id="2" name="Picture 1" descr="C:\Users\Steeve\Downloads\IMG_4502.JPG"/>
                    <pic:cNvPicPr/>
                  </pic:nvPicPr>
                  <pic:blipFill rotWithShape="1">
                    <a:blip r:embed="rId12" cstate="print">
                      <a:extLst>
                        <a:ext uri="{28A0092B-C50C-407E-A947-70E740481C1C}">
                          <a14:useLocalDpi xmlns:a14="http://schemas.microsoft.com/office/drawing/2010/main"/>
                        </a:ext>
                      </a:extLst>
                    </a:blip>
                    <a:srcRect/>
                    <a:stretch/>
                  </pic:blipFill>
                  <pic:spPr bwMode="auto">
                    <a:xfrm>
                      <a:off x="0" y="0"/>
                      <a:ext cx="2565474" cy="1828800"/>
                    </a:xfrm>
                    <a:prstGeom prst="rect">
                      <a:avLst/>
                    </a:prstGeom>
                    <a:noFill/>
                    <a:ln>
                      <a:noFill/>
                    </a:ln>
                    <a:extLst>
                      <a:ext uri="{53640926-AAD7-44D8-BBD7-CCE9431645EC}">
                        <a14:shadowObscured xmlns:a14="http://schemas.microsoft.com/office/drawing/2010/main"/>
                      </a:ext>
                    </a:extLst>
                  </pic:spPr>
                </pic:pic>
              </a:graphicData>
            </a:graphic>
          </wp:inline>
        </w:drawing>
      </w:r>
      <w:r w:rsidRPr="00B735FF">
        <w:rPr>
          <w:rFonts w:ascii="Times New Roman" w:hAnsi="Times New Roman" w:cs="Times New Roman"/>
          <w:color w:val="000000" w:themeColor="text1"/>
          <w:lang w:val="en-GB"/>
        </w:rPr>
        <w:t xml:space="preserve">  </w:t>
      </w:r>
      <w:r w:rsidRPr="00B735FF">
        <w:rPr>
          <w:rFonts w:ascii="Times New Roman" w:hAnsi="Times New Roman" w:cs="Times New Roman"/>
          <w:noProof/>
          <w:color w:val="FF0000"/>
          <w:lang w:val="en-GB" w:eastAsia="en-GB"/>
        </w:rPr>
        <w:drawing>
          <wp:inline distT="0" distB="0" distL="0" distR="0" wp14:anchorId="1F4E01FF" wp14:editId="63FA4458">
            <wp:extent cx="2715414" cy="1828800"/>
            <wp:effectExtent l="0" t="0" r="254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noChangeArrowheads="1"/>
                    </pic:cNvPicPr>
                  </pic:nvPicPr>
                  <pic:blipFill>
                    <a:blip r:embed="rId13" cstate="print">
                      <a:extLst>
                        <a:ext uri="{28A0092B-C50C-407E-A947-70E740481C1C}">
                          <a14:useLocalDpi xmlns:a14="http://schemas.microsoft.com/office/drawing/2010/main"/>
                        </a:ext>
                      </a:extLst>
                    </a:blip>
                    <a:srcRect/>
                    <a:stretch>
                      <a:fillRect/>
                    </a:stretch>
                  </pic:blipFill>
                  <pic:spPr bwMode="auto">
                    <a:xfrm>
                      <a:off x="0" y="0"/>
                      <a:ext cx="2715414" cy="1828800"/>
                    </a:xfrm>
                    <a:prstGeom prst="rect">
                      <a:avLst/>
                    </a:prstGeom>
                    <a:noFill/>
                    <a:ln w="9525">
                      <a:noFill/>
                      <a:miter lim="800000"/>
                      <a:headEnd/>
                      <a:tailEnd/>
                    </a:ln>
                  </pic:spPr>
                </pic:pic>
              </a:graphicData>
            </a:graphic>
          </wp:inline>
        </w:drawing>
      </w:r>
    </w:p>
    <w:p w14:paraId="7BD4D774" w14:textId="3D312E99" w:rsidR="00C155CA" w:rsidRPr="00B735FF" w:rsidRDefault="00C155CA" w:rsidP="00C155CA">
      <w:pPr>
        <w:pStyle w:val="Caption"/>
        <w:jc w:val="center"/>
        <w:rPr>
          <w:color w:val="000000" w:themeColor="text1"/>
          <w:lang w:val="en-GB"/>
        </w:rPr>
      </w:pPr>
      <w:r w:rsidRPr="00B735FF">
        <w:rPr>
          <w:color w:val="000000" w:themeColor="text1"/>
          <w:lang w:val="en-GB"/>
        </w:rPr>
        <w:t xml:space="preserve">Figure </w:t>
      </w:r>
      <w:r w:rsidRPr="00B735FF">
        <w:rPr>
          <w:color w:val="000000" w:themeColor="text1"/>
          <w:lang w:val="en-GB"/>
        </w:rPr>
        <w:fldChar w:fldCharType="begin"/>
      </w:r>
      <w:r w:rsidRPr="00B735FF">
        <w:rPr>
          <w:color w:val="000000" w:themeColor="text1"/>
          <w:lang w:val="en-GB"/>
        </w:rPr>
        <w:instrText xml:space="preserve"> SEQ Figure \* ARABIC </w:instrText>
      </w:r>
      <w:r w:rsidRPr="00B735FF">
        <w:rPr>
          <w:color w:val="000000" w:themeColor="text1"/>
          <w:lang w:val="en-GB"/>
        </w:rPr>
        <w:fldChar w:fldCharType="separate"/>
      </w:r>
      <w:r w:rsidR="00B01EAE" w:rsidRPr="00B735FF">
        <w:rPr>
          <w:noProof/>
          <w:color w:val="000000" w:themeColor="text1"/>
          <w:lang w:val="en-GB"/>
        </w:rPr>
        <w:t>5</w:t>
      </w:r>
      <w:r w:rsidRPr="00B735FF">
        <w:rPr>
          <w:color w:val="000000" w:themeColor="text1"/>
          <w:lang w:val="en-GB"/>
        </w:rPr>
        <w:fldChar w:fldCharType="end"/>
      </w:r>
      <w:r w:rsidRPr="00B735FF">
        <w:rPr>
          <w:color w:val="000000" w:themeColor="text1"/>
          <w:lang w:val="en-GB"/>
        </w:rPr>
        <w:t>: The two types of airbed undergoing testing in the LSBU reverberation chamber</w:t>
      </w:r>
    </w:p>
    <w:p w14:paraId="54206D34" w14:textId="4CC5EF50" w:rsidR="00455522" w:rsidRPr="00B735FF" w:rsidRDefault="00455522" w:rsidP="00D55942">
      <w:pPr>
        <w:pStyle w:val="Caption"/>
        <w:ind w:firstLine="708"/>
        <w:jc w:val="both"/>
        <w:rPr>
          <w:rFonts w:ascii="Times New Roman" w:hAnsi="Times New Roman" w:cs="Times New Roman"/>
          <w:i w:val="0"/>
          <w:color w:val="000000" w:themeColor="text1"/>
          <w:sz w:val="24"/>
          <w:szCs w:val="24"/>
          <w:lang w:val="en-GB"/>
        </w:rPr>
      </w:pPr>
      <w:r w:rsidRPr="00B735FF">
        <w:rPr>
          <w:rFonts w:ascii="Times New Roman" w:hAnsi="Times New Roman" w:cs="Times New Roman"/>
          <w:i w:val="0"/>
          <w:color w:val="000000" w:themeColor="text1"/>
          <w:sz w:val="24"/>
          <w:szCs w:val="24"/>
          <w:lang w:val="en-GB"/>
        </w:rPr>
        <w:t xml:space="preserve">The thicker of the two airbed designs </w:t>
      </w:r>
      <w:proofErr w:type="gramStart"/>
      <w:r w:rsidRPr="00B735FF">
        <w:rPr>
          <w:rFonts w:ascii="Times New Roman" w:hAnsi="Times New Roman" w:cs="Times New Roman"/>
          <w:i w:val="0"/>
          <w:color w:val="000000" w:themeColor="text1"/>
          <w:sz w:val="24"/>
          <w:szCs w:val="24"/>
          <w:lang w:val="en-GB"/>
        </w:rPr>
        <w:t>was chosen</w:t>
      </w:r>
      <w:proofErr w:type="gramEnd"/>
      <w:r w:rsidRPr="00B735FF">
        <w:rPr>
          <w:rFonts w:ascii="Times New Roman" w:hAnsi="Times New Roman" w:cs="Times New Roman"/>
          <w:i w:val="0"/>
          <w:color w:val="000000" w:themeColor="text1"/>
          <w:sz w:val="24"/>
          <w:szCs w:val="24"/>
          <w:lang w:val="en-GB"/>
        </w:rPr>
        <w:t xml:space="preserve"> for use in Henry Wood Hall as it displayed strong absorpti</w:t>
      </w:r>
      <w:r w:rsidRPr="00C03EEE">
        <w:rPr>
          <w:rFonts w:ascii="Times New Roman" w:hAnsi="Times New Roman" w:cs="Times New Roman"/>
          <w:i w:val="0"/>
          <w:color w:val="000000" w:themeColor="text1"/>
          <w:sz w:val="24"/>
          <w:szCs w:val="24"/>
          <w:lang w:val="en-GB"/>
        </w:rPr>
        <w:t>on at lower frequencies and a broader range of absorption.</w:t>
      </w:r>
      <w:r w:rsidR="00C03EEE" w:rsidRPr="00C03EEE">
        <w:rPr>
          <w:rFonts w:ascii="Times New Roman" w:hAnsi="Times New Roman" w:cs="Times New Roman"/>
          <w:i w:val="0"/>
          <w:color w:val="000000" w:themeColor="text1"/>
          <w:sz w:val="24"/>
          <w:szCs w:val="24"/>
          <w:lang w:val="en-GB"/>
        </w:rPr>
        <w:t xml:space="preserve"> (</w:t>
      </w:r>
      <w:proofErr w:type="gramStart"/>
      <w:r w:rsidR="00C03EEE" w:rsidRPr="00C03EEE">
        <w:rPr>
          <w:rFonts w:ascii="Times New Roman" w:hAnsi="Times New Roman" w:cs="Times New Roman"/>
          <w:i w:val="0"/>
          <w:color w:val="000000" w:themeColor="text1"/>
          <w:sz w:val="24"/>
          <w:szCs w:val="24"/>
          <w:lang w:val="en-GB"/>
        </w:rPr>
        <w:t>see</w:t>
      </w:r>
      <w:proofErr w:type="gramEnd"/>
      <w:r w:rsidR="00C03EEE" w:rsidRPr="00C03EEE">
        <w:rPr>
          <w:rFonts w:ascii="Times New Roman" w:hAnsi="Times New Roman" w:cs="Times New Roman"/>
          <w:i w:val="0"/>
          <w:color w:val="000000" w:themeColor="text1"/>
          <w:sz w:val="24"/>
          <w:szCs w:val="24"/>
          <w:lang w:val="en-GB"/>
        </w:rPr>
        <w:t xml:space="preserve"> </w:t>
      </w:r>
      <w:r w:rsidR="00C03EEE" w:rsidRPr="00C03EEE">
        <w:rPr>
          <w:rFonts w:ascii="Times New Roman" w:hAnsi="Times New Roman" w:cs="Times New Roman"/>
          <w:i w:val="0"/>
          <w:color w:val="000000" w:themeColor="text1"/>
          <w:sz w:val="24"/>
          <w:szCs w:val="24"/>
          <w:lang w:val="en-GB"/>
        </w:rPr>
        <w:fldChar w:fldCharType="begin"/>
      </w:r>
      <w:r w:rsidR="00C03EEE" w:rsidRPr="00C03EEE">
        <w:rPr>
          <w:rFonts w:ascii="Times New Roman" w:hAnsi="Times New Roman" w:cs="Times New Roman"/>
          <w:i w:val="0"/>
          <w:color w:val="000000" w:themeColor="text1"/>
          <w:sz w:val="24"/>
          <w:szCs w:val="24"/>
          <w:lang w:val="en-GB"/>
        </w:rPr>
        <w:instrText xml:space="preserve"> REF _Ref2352961 \h  \* MERGEFORMAT </w:instrText>
      </w:r>
      <w:r w:rsidR="00C03EEE" w:rsidRPr="00C03EEE">
        <w:rPr>
          <w:rFonts w:ascii="Times New Roman" w:hAnsi="Times New Roman" w:cs="Times New Roman"/>
          <w:i w:val="0"/>
          <w:color w:val="000000" w:themeColor="text1"/>
          <w:sz w:val="24"/>
          <w:szCs w:val="24"/>
          <w:lang w:val="en-GB"/>
        </w:rPr>
      </w:r>
      <w:r w:rsidR="00C03EEE" w:rsidRPr="00C03EEE">
        <w:rPr>
          <w:rFonts w:ascii="Times New Roman" w:hAnsi="Times New Roman" w:cs="Times New Roman"/>
          <w:i w:val="0"/>
          <w:color w:val="000000" w:themeColor="text1"/>
          <w:sz w:val="24"/>
          <w:szCs w:val="24"/>
          <w:lang w:val="en-GB"/>
        </w:rPr>
        <w:fldChar w:fldCharType="separate"/>
      </w:r>
      <w:r w:rsidR="00C03EEE" w:rsidRPr="00C03EEE">
        <w:rPr>
          <w:i w:val="0"/>
          <w:color w:val="000000" w:themeColor="text1"/>
          <w:sz w:val="24"/>
          <w:szCs w:val="24"/>
          <w:lang w:val="en-GB"/>
        </w:rPr>
        <w:t xml:space="preserve">Figure </w:t>
      </w:r>
      <w:r w:rsidR="00C03EEE" w:rsidRPr="00C03EEE">
        <w:rPr>
          <w:i w:val="0"/>
          <w:noProof/>
          <w:color w:val="000000" w:themeColor="text1"/>
          <w:sz w:val="24"/>
          <w:szCs w:val="24"/>
          <w:lang w:val="en-GB"/>
        </w:rPr>
        <w:t>6</w:t>
      </w:r>
      <w:r w:rsidR="00C03EEE" w:rsidRPr="00C03EEE">
        <w:rPr>
          <w:rFonts w:ascii="Times New Roman" w:hAnsi="Times New Roman" w:cs="Times New Roman"/>
          <w:i w:val="0"/>
          <w:color w:val="000000" w:themeColor="text1"/>
          <w:sz w:val="24"/>
          <w:szCs w:val="24"/>
          <w:lang w:val="en-GB"/>
        </w:rPr>
        <w:fldChar w:fldCharType="end"/>
      </w:r>
      <w:r w:rsidR="00C03EEE" w:rsidRPr="00C03EEE">
        <w:rPr>
          <w:rFonts w:ascii="Times New Roman" w:hAnsi="Times New Roman" w:cs="Times New Roman"/>
          <w:i w:val="0"/>
          <w:color w:val="000000" w:themeColor="text1"/>
          <w:sz w:val="24"/>
          <w:szCs w:val="24"/>
          <w:lang w:val="en-GB"/>
        </w:rPr>
        <w:t>)</w:t>
      </w:r>
      <w:r w:rsidRPr="00C03EEE">
        <w:rPr>
          <w:rFonts w:ascii="Times New Roman" w:hAnsi="Times New Roman" w:cs="Times New Roman"/>
          <w:i w:val="0"/>
          <w:color w:val="000000" w:themeColor="text1"/>
          <w:sz w:val="24"/>
          <w:szCs w:val="24"/>
          <w:lang w:val="en-GB"/>
        </w:rPr>
        <w:t xml:space="preserve"> </w:t>
      </w:r>
      <w:r w:rsidR="00CE06A2" w:rsidRPr="00C03EEE">
        <w:rPr>
          <w:rFonts w:ascii="Times New Roman" w:hAnsi="Times New Roman" w:cs="Times New Roman"/>
          <w:i w:val="0"/>
          <w:color w:val="000000" w:themeColor="text1"/>
          <w:sz w:val="24"/>
          <w:szCs w:val="24"/>
          <w:lang w:val="en-GB"/>
        </w:rPr>
        <w:t xml:space="preserve">A </w:t>
      </w:r>
      <w:r w:rsidRPr="00C03EEE">
        <w:rPr>
          <w:rFonts w:ascii="Times New Roman" w:hAnsi="Times New Roman" w:cs="Times New Roman"/>
          <w:i w:val="0"/>
          <w:color w:val="000000" w:themeColor="text1"/>
          <w:sz w:val="24"/>
          <w:szCs w:val="24"/>
          <w:lang w:val="en-GB"/>
        </w:rPr>
        <w:t xml:space="preserve">further test </w:t>
      </w:r>
      <w:proofErr w:type="gramStart"/>
      <w:r w:rsidRPr="00C03EEE">
        <w:rPr>
          <w:rFonts w:ascii="Times New Roman" w:hAnsi="Times New Roman" w:cs="Times New Roman"/>
          <w:i w:val="0"/>
          <w:color w:val="000000" w:themeColor="text1"/>
          <w:sz w:val="24"/>
          <w:szCs w:val="24"/>
          <w:lang w:val="en-GB"/>
        </w:rPr>
        <w:t>was undertaken</w:t>
      </w:r>
      <w:proofErr w:type="gramEnd"/>
      <w:r w:rsidRPr="00B735FF">
        <w:rPr>
          <w:rFonts w:ascii="Times New Roman" w:hAnsi="Times New Roman" w:cs="Times New Roman"/>
          <w:i w:val="0"/>
          <w:color w:val="000000" w:themeColor="text1"/>
          <w:sz w:val="24"/>
          <w:szCs w:val="24"/>
          <w:lang w:val="en-GB"/>
        </w:rPr>
        <w:t xml:space="preserve"> to compare the absorption achieved with mounting of these airbeds</w:t>
      </w:r>
      <w:r w:rsidR="00FC3A1E" w:rsidRPr="00B735FF">
        <w:rPr>
          <w:rFonts w:ascii="Times New Roman" w:hAnsi="Times New Roman" w:cs="Times New Roman"/>
          <w:i w:val="0"/>
          <w:color w:val="000000" w:themeColor="text1"/>
          <w:sz w:val="24"/>
          <w:szCs w:val="24"/>
          <w:lang w:val="en-GB"/>
        </w:rPr>
        <w:t xml:space="preserve"> propped</w:t>
      </w:r>
      <w:r w:rsidRPr="00B735FF">
        <w:rPr>
          <w:rFonts w:ascii="Times New Roman" w:hAnsi="Times New Roman" w:cs="Times New Roman"/>
          <w:i w:val="0"/>
          <w:color w:val="000000" w:themeColor="text1"/>
          <w:sz w:val="24"/>
          <w:szCs w:val="24"/>
          <w:lang w:val="en-GB"/>
        </w:rPr>
        <w:t xml:space="preserve"> around the corners and edges of the room as opposed to standard mounting in the centre of the reverberation room, showing a little more </w:t>
      </w:r>
      <w:r w:rsidR="00035641">
        <w:rPr>
          <w:rFonts w:ascii="Times New Roman" w:hAnsi="Times New Roman" w:cs="Times New Roman"/>
          <w:i w:val="0"/>
          <w:color w:val="000000" w:themeColor="text1"/>
          <w:sz w:val="24"/>
          <w:szCs w:val="24"/>
          <w:lang w:val="en-GB"/>
        </w:rPr>
        <w:t xml:space="preserve">absorption at lower </w:t>
      </w:r>
      <w:r w:rsidR="00035641" w:rsidRPr="00035641">
        <w:rPr>
          <w:rFonts w:ascii="Times New Roman" w:hAnsi="Times New Roman" w:cs="Times New Roman"/>
          <w:i w:val="0"/>
          <w:color w:val="000000" w:themeColor="text1"/>
          <w:sz w:val="24"/>
          <w:szCs w:val="24"/>
          <w:lang w:val="en-GB"/>
        </w:rPr>
        <w:t xml:space="preserve">frequencies, see </w:t>
      </w:r>
      <w:r w:rsidR="00035641" w:rsidRPr="00035641">
        <w:rPr>
          <w:rFonts w:ascii="Times New Roman" w:hAnsi="Times New Roman" w:cs="Times New Roman"/>
          <w:i w:val="0"/>
          <w:color w:val="000000" w:themeColor="text1"/>
          <w:sz w:val="24"/>
          <w:szCs w:val="24"/>
          <w:lang w:val="en-GB"/>
        </w:rPr>
        <w:fldChar w:fldCharType="begin"/>
      </w:r>
      <w:r w:rsidR="00035641" w:rsidRPr="00035641">
        <w:rPr>
          <w:rFonts w:ascii="Times New Roman" w:hAnsi="Times New Roman" w:cs="Times New Roman"/>
          <w:i w:val="0"/>
          <w:color w:val="000000" w:themeColor="text1"/>
          <w:sz w:val="24"/>
          <w:szCs w:val="24"/>
          <w:lang w:val="en-GB"/>
        </w:rPr>
        <w:instrText xml:space="preserve"> REF _Ref2353017 \h  \* MERGEFORMAT </w:instrText>
      </w:r>
      <w:r w:rsidR="00035641" w:rsidRPr="00035641">
        <w:rPr>
          <w:rFonts w:ascii="Times New Roman" w:hAnsi="Times New Roman" w:cs="Times New Roman"/>
          <w:i w:val="0"/>
          <w:color w:val="000000" w:themeColor="text1"/>
          <w:sz w:val="24"/>
          <w:szCs w:val="24"/>
          <w:lang w:val="en-GB"/>
        </w:rPr>
      </w:r>
      <w:r w:rsidR="00035641" w:rsidRPr="00035641">
        <w:rPr>
          <w:rFonts w:ascii="Times New Roman" w:hAnsi="Times New Roman" w:cs="Times New Roman"/>
          <w:i w:val="0"/>
          <w:color w:val="000000" w:themeColor="text1"/>
          <w:sz w:val="24"/>
          <w:szCs w:val="24"/>
          <w:lang w:val="en-GB"/>
        </w:rPr>
        <w:fldChar w:fldCharType="separate"/>
      </w:r>
      <w:r w:rsidR="00035641" w:rsidRPr="00035641">
        <w:rPr>
          <w:i w:val="0"/>
          <w:color w:val="000000" w:themeColor="text1"/>
          <w:sz w:val="24"/>
          <w:szCs w:val="24"/>
          <w:lang w:val="en-GB"/>
        </w:rPr>
        <w:t xml:space="preserve">Figure </w:t>
      </w:r>
      <w:r w:rsidR="00035641" w:rsidRPr="00035641">
        <w:rPr>
          <w:i w:val="0"/>
          <w:noProof/>
          <w:color w:val="000000" w:themeColor="text1"/>
          <w:sz w:val="24"/>
          <w:szCs w:val="24"/>
          <w:lang w:val="en-GB"/>
        </w:rPr>
        <w:t>7</w:t>
      </w:r>
      <w:r w:rsidR="00035641" w:rsidRPr="00035641">
        <w:rPr>
          <w:rFonts w:ascii="Times New Roman" w:hAnsi="Times New Roman" w:cs="Times New Roman"/>
          <w:i w:val="0"/>
          <w:color w:val="000000" w:themeColor="text1"/>
          <w:sz w:val="24"/>
          <w:szCs w:val="24"/>
          <w:lang w:val="en-GB"/>
        </w:rPr>
        <w:fldChar w:fldCharType="end"/>
      </w:r>
      <w:r w:rsidR="00035641" w:rsidRPr="00035641">
        <w:rPr>
          <w:rFonts w:ascii="Times New Roman" w:hAnsi="Times New Roman" w:cs="Times New Roman"/>
          <w:i w:val="0"/>
          <w:color w:val="000000" w:themeColor="text1"/>
          <w:sz w:val="24"/>
          <w:szCs w:val="24"/>
          <w:lang w:val="en-GB"/>
        </w:rPr>
        <w:t>.</w:t>
      </w:r>
    </w:p>
    <w:p w14:paraId="5A0AEC1F" w14:textId="77777777" w:rsidR="005256CB" w:rsidRPr="00B735FF" w:rsidRDefault="005256CB" w:rsidP="005256CB">
      <w:pPr>
        <w:jc w:val="center"/>
        <w:rPr>
          <w:rFonts w:ascii="Times New Roman" w:hAnsi="Times New Roman" w:cs="Times New Roman"/>
          <w:color w:val="000000" w:themeColor="text1"/>
          <w:lang w:val="en-GB"/>
        </w:rPr>
      </w:pPr>
      <w:r w:rsidRPr="00B735FF">
        <w:rPr>
          <w:rFonts w:ascii="Times New Roman" w:hAnsi="Times New Roman" w:cs="Times New Roman"/>
          <w:noProof/>
          <w:color w:val="FF0000"/>
          <w:lang w:val="en-GB" w:eastAsia="en-GB"/>
        </w:rPr>
        <w:drawing>
          <wp:inline distT="0" distB="0" distL="0" distR="0" wp14:anchorId="79C5C179" wp14:editId="25358F7A">
            <wp:extent cx="4594215" cy="2542540"/>
            <wp:effectExtent l="0" t="0" r="3810"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6187F56F" w14:textId="2017415C" w:rsidR="005256CB" w:rsidRPr="00B735FF" w:rsidRDefault="003578D4" w:rsidP="003578D4">
      <w:pPr>
        <w:pStyle w:val="Caption"/>
        <w:jc w:val="center"/>
        <w:rPr>
          <w:rFonts w:ascii="Times New Roman" w:hAnsi="Times New Roman" w:cs="Times New Roman"/>
          <w:bCs/>
          <w:color w:val="000000" w:themeColor="text1"/>
          <w:lang w:val="en-GB"/>
        </w:rPr>
      </w:pPr>
      <w:bookmarkStart w:id="6" w:name="_Ref2352961"/>
      <w:r w:rsidRPr="00B735FF">
        <w:rPr>
          <w:color w:val="000000" w:themeColor="text1"/>
          <w:lang w:val="en-GB"/>
        </w:rPr>
        <w:t xml:space="preserve">Figure </w:t>
      </w:r>
      <w:r w:rsidRPr="00B735FF">
        <w:rPr>
          <w:color w:val="000000" w:themeColor="text1"/>
          <w:lang w:val="en-GB"/>
        </w:rPr>
        <w:fldChar w:fldCharType="begin"/>
      </w:r>
      <w:r w:rsidRPr="00B735FF">
        <w:rPr>
          <w:color w:val="000000" w:themeColor="text1"/>
          <w:lang w:val="en-GB"/>
        </w:rPr>
        <w:instrText xml:space="preserve"> SEQ Figure \* ARABIC </w:instrText>
      </w:r>
      <w:r w:rsidRPr="00B735FF">
        <w:rPr>
          <w:color w:val="000000" w:themeColor="text1"/>
          <w:lang w:val="en-GB"/>
        </w:rPr>
        <w:fldChar w:fldCharType="separate"/>
      </w:r>
      <w:r w:rsidR="00B01EAE" w:rsidRPr="00B735FF">
        <w:rPr>
          <w:noProof/>
          <w:color w:val="000000" w:themeColor="text1"/>
          <w:lang w:val="en-GB"/>
        </w:rPr>
        <w:t>6</w:t>
      </w:r>
      <w:r w:rsidRPr="00B735FF">
        <w:rPr>
          <w:color w:val="000000" w:themeColor="text1"/>
          <w:lang w:val="en-GB"/>
        </w:rPr>
        <w:fldChar w:fldCharType="end"/>
      </w:r>
      <w:bookmarkEnd w:id="6"/>
      <w:r w:rsidRPr="00B735FF">
        <w:rPr>
          <w:color w:val="000000" w:themeColor="text1"/>
          <w:lang w:val="en-GB"/>
        </w:rPr>
        <w:t xml:space="preserve">: </w:t>
      </w:r>
      <w:r w:rsidR="005256CB" w:rsidRPr="00B735FF">
        <w:rPr>
          <w:rFonts w:ascii="Times New Roman" w:hAnsi="Times New Roman" w:cs="Times New Roman"/>
          <w:bCs/>
          <w:color w:val="000000" w:themeColor="text1"/>
          <w:lang w:val="en-GB"/>
        </w:rPr>
        <w:t>Comparison of Absorption Coefficients of Thin and Thick Airbeds</w:t>
      </w:r>
    </w:p>
    <w:p w14:paraId="4B753A13" w14:textId="4A7E06BD" w:rsidR="00B06BBA" w:rsidRPr="00B735FF" w:rsidRDefault="00B06BBA" w:rsidP="008C41D6">
      <w:pPr>
        <w:ind w:firstLine="708"/>
        <w:jc w:val="both"/>
        <w:rPr>
          <w:rFonts w:ascii="Times New Roman" w:hAnsi="Times New Roman" w:cs="Times New Roman"/>
          <w:color w:val="FF0000"/>
          <w:sz w:val="16"/>
          <w:szCs w:val="16"/>
          <w:lang w:val="en-GB"/>
        </w:rPr>
      </w:pPr>
      <w:r w:rsidRPr="00B735FF">
        <w:rPr>
          <w:rFonts w:ascii="Times New Roman" w:hAnsi="Times New Roman" w:cs="Times New Roman"/>
          <w:color w:val="000000" w:themeColor="text1"/>
          <w:sz w:val="24"/>
          <w:szCs w:val="24"/>
          <w:lang w:val="en-GB"/>
        </w:rPr>
        <w:t xml:space="preserve">The expected use of the airbeds was for a single morning or afternoon rehearsal session, so maintaining operating pressure over time </w:t>
      </w:r>
      <w:proofErr w:type="gramStart"/>
      <w:r w:rsidRPr="00B735FF">
        <w:rPr>
          <w:rFonts w:ascii="Times New Roman" w:hAnsi="Times New Roman" w:cs="Times New Roman"/>
          <w:color w:val="000000" w:themeColor="text1"/>
          <w:sz w:val="24"/>
          <w:szCs w:val="24"/>
          <w:lang w:val="en-GB"/>
        </w:rPr>
        <w:t>was not envisioned</w:t>
      </w:r>
      <w:proofErr w:type="gramEnd"/>
      <w:r w:rsidRPr="00B735FF">
        <w:rPr>
          <w:rFonts w:ascii="Times New Roman" w:hAnsi="Times New Roman" w:cs="Times New Roman"/>
          <w:color w:val="000000" w:themeColor="text1"/>
          <w:sz w:val="24"/>
          <w:szCs w:val="24"/>
          <w:lang w:val="en-GB"/>
        </w:rPr>
        <w:t xml:space="preserve"> as a problem. Although difficult to measure precisely, pressure dependency </w:t>
      </w:r>
      <w:proofErr w:type="gramStart"/>
      <w:r w:rsidRPr="00B735FF">
        <w:rPr>
          <w:rFonts w:ascii="Times New Roman" w:hAnsi="Times New Roman" w:cs="Times New Roman"/>
          <w:color w:val="000000" w:themeColor="text1"/>
          <w:sz w:val="24"/>
          <w:szCs w:val="24"/>
          <w:lang w:val="en-GB"/>
        </w:rPr>
        <w:t>was estimated</w:t>
      </w:r>
      <w:proofErr w:type="gramEnd"/>
      <w:r w:rsidRPr="00B735FF">
        <w:rPr>
          <w:rFonts w:ascii="Times New Roman" w:hAnsi="Times New Roman" w:cs="Times New Roman"/>
          <w:color w:val="000000" w:themeColor="text1"/>
          <w:sz w:val="24"/>
          <w:szCs w:val="24"/>
          <w:lang w:val="en-GB"/>
        </w:rPr>
        <w:t xml:space="preserve"> in the reverberation chamber. The built-in pump in the thick airbeds took around 2.5 minutes to achieve full inflation. Absorption was measured at this inflation and again at 1/2, 1/4 and 1/</w:t>
      </w:r>
      <w:proofErr w:type="gramStart"/>
      <w:r w:rsidRPr="00B735FF">
        <w:rPr>
          <w:rFonts w:ascii="Times New Roman" w:hAnsi="Times New Roman" w:cs="Times New Roman"/>
          <w:color w:val="000000" w:themeColor="text1"/>
          <w:sz w:val="24"/>
          <w:szCs w:val="24"/>
          <w:lang w:val="en-GB"/>
        </w:rPr>
        <w:t>8</w:t>
      </w:r>
      <w:proofErr w:type="gramEnd"/>
      <w:r w:rsidRPr="00B735FF">
        <w:rPr>
          <w:rFonts w:ascii="Times New Roman" w:hAnsi="Times New Roman" w:cs="Times New Roman"/>
          <w:color w:val="000000" w:themeColor="text1"/>
          <w:sz w:val="24"/>
          <w:szCs w:val="24"/>
          <w:lang w:val="en-GB"/>
        </w:rPr>
        <w:t xml:space="preserve"> of this </w:t>
      </w:r>
      <w:r w:rsidR="004766BE">
        <w:rPr>
          <w:rFonts w:ascii="Times New Roman" w:hAnsi="Times New Roman" w:cs="Times New Roman"/>
          <w:color w:val="000000" w:themeColor="text1"/>
          <w:sz w:val="24"/>
          <w:szCs w:val="24"/>
          <w:lang w:val="en-GB"/>
        </w:rPr>
        <w:t xml:space="preserve">inflation </w:t>
      </w:r>
      <w:r w:rsidRPr="00B735FF">
        <w:rPr>
          <w:rFonts w:ascii="Times New Roman" w:hAnsi="Times New Roman" w:cs="Times New Roman"/>
          <w:color w:val="000000" w:themeColor="text1"/>
          <w:sz w:val="24"/>
          <w:szCs w:val="24"/>
          <w:lang w:val="en-GB"/>
        </w:rPr>
        <w:t>time.</w:t>
      </w:r>
    </w:p>
    <w:p w14:paraId="32BFF56B" w14:textId="77777777" w:rsidR="005256CB" w:rsidRPr="00B735FF" w:rsidRDefault="005256CB" w:rsidP="005256CB">
      <w:pPr>
        <w:jc w:val="center"/>
        <w:rPr>
          <w:rFonts w:ascii="Times New Roman" w:hAnsi="Times New Roman" w:cs="Times New Roman"/>
          <w:color w:val="000000" w:themeColor="text1"/>
          <w:lang w:val="en-GB"/>
        </w:rPr>
      </w:pPr>
      <w:r w:rsidRPr="00B735FF">
        <w:rPr>
          <w:noProof/>
          <w:lang w:val="en-GB" w:eastAsia="en-GB"/>
        </w:rPr>
        <w:lastRenderedPageBreak/>
        <w:drawing>
          <wp:inline distT="0" distB="0" distL="0" distR="0" wp14:anchorId="2F4C9859" wp14:editId="17C7023B">
            <wp:extent cx="5122783" cy="2873790"/>
            <wp:effectExtent l="0" t="0" r="8255" b="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161E9915" w14:textId="1B93C84B" w:rsidR="005256CB" w:rsidRPr="00B735FF" w:rsidRDefault="00F4635A" w:rsidP="00F4635A">
      <w:pPr>
        <w:pStyle w:val="Caption"/>
        <w:jc w:val="center"/>
        <w:rPr>
          <w:rFonts w:ascii="Times New Roman" w:hAnsi="Times New Roman" w:cs="Times New Roman"/>
          <w:color w:val="000000" w:themeColor="text1"/>
          <w:lang w:val="en-GB"/>
        </w:rPr>
      </w:pPr>
      <w:bookmarkStart w:id="7" w:name="_Ref2353017"/>
      <w:r w:rsidRPr="00B735FF">
        <w:rPr>
          <w:color w:val="000000" w:themeColor="text1"/>
          <w:lang w:val="en-GB"/>
        </w:rPr>
        <w:t xml:space="preserve">Figure </w:t>
      </w:r>
      <w:r w:rsidRPr="00B735FF">
        <w:rPr>
          <w:color w:val="000000" w:themeColor="text1"/>
          <w:lang w:val="en-GB"/>
        </w:rPr>
        <w:fldChar w:fldCharType="begin"/>
      </w:r>
      <w:r w:rsidRPr="00B735FF">
        <w:rPr>
          <w:color w:val="000000" w:themeColor="text1"/>
          <w:lang w:val="en-GB"/>
        </w:rPr>
        <w:instrText xml:space="preserve"> SEQ Figure \* ARABIC </w:instrText>
      </w:r>
      <w:r w:rsidRPr="00B735FF">
        <w:rPr>
          <w:color w:val="000000" w:themeColor="text1"/>
          <w:lang w:val="en-GB"/>
        </w:rPr>
        <w:fldChar w:fldCharType="separate"/>
      </w:r>
      <w:r w:rsidR="00B01EAE" w:rsidRPr="00B735FF">
        <w:rPr>
          <w:noProof/>
          <w:color w:val="000000" w:themeColor="text1"/>
          <w:lang w:val="en-GB"/>
        </w:rPr>
        <w:t>7</w:t>
      </w:r>
      <w:r w:rsidRPr="00B735FF">
        <w:rPr>
          <w:color w:val="000000" w:themeColor="text1"/>
          <w:lang w:val="en-GB"/>
        </w:rPr>
        <w:fldChar w:fldCharType="end"/>
      </w:r>
      <w:bookmarkEnd w:id="7"/>
      <w:r w:rsidRPr="00B735FF">
        <w:rPr>
          <w:color w:val="000000" w:themeColor="text1"/>
          <w:lang w:val="en-GB"/>
        </w:rPr>
        <w:t xml:space="preserve">: </w:t>
      </w:r>
      <w:r w:rsidR="005256CB" w:rsidRPr="00B735FF">
        <w:rPr>
          <w:rFonts w:ascii="Times New Roman" w:hAnsi="Times New Roman" w:cs="Times New Roman"/>
          <w:color w:val="000000" w:themeColor="text1"/>
          <w:lang w:val="en-GB"/>
        </w:rPr>
        <w:t>Dependency on mounting position within the reverberation room</w:t>
      </w:r>
    </w:p>
    <w:p w14:paraId="66AD6BD9" w14:textId="2316C7EE" w:rsidR="005256CB" w:rsidRPr="00B735FF" w:rsidRDefault="009F0BAC" w:rsidP="0034535C">
      <w:pPr>
        <w:ind w:firstLine="708"/>
        <w:jc w:val="both"/>
        <w:rPr>
          <w:rFonts w:ascii="Times New Roman" w:hAnsi="Times New Roman" w:cs="Times New Roman"/>
          <w:color w:val="000000" w:themeColor="text1"/>
          <w:sz w:val="24"/>
          <w:szCs w:val="24"/>
          <w:lang w:val="en-GB"/>
        </w:rPr>
      </w:pPr>
      <w:r w:rsidRPr="00B735FF">
        <w:rPr>
          <w:rFonts w:ascii="Times New Roman" w:hAnsi="Times New Roman" w:cs="Times New Roman"/>
          <w:color w:val="000000" w:themeColor="text1"/>
          <w:sz w:val="24"/>
          <w:szCs w:val="24"/>
          <w:lang w:val="en-GB"/>
        </w:rPr>
        <w:fldChar w:fldCharType="begin"/>
      </w:r>
      <w:r w:rsidRPr="00B735FF">
        <w:rPr>
          <w:rFonts w:ascii="Times New Roman" w:hAnsi="Times New Roman" w:cs="Times New Roman"/>
          <w:color w:val="000000" w:themeColor="text1"/>
          <w:sz w:val="24"/>
          <w:szCs w:val="24"/>
          <w:lang w:val="en-GB"/>
        </w:rPr>
        <w:instrText xml:space="preserve"> REF _Ref2259989 \h  \* MERGEFORMAT </w:instrText>
      </w:r>
      <w:r w:rsidRPr="00B735FF">
        <w:rPr>
          <w:rFonts w:ascii="Times New Roman" w:hAnsi="Times New Roman" w:cs="Times New Roman"/>
          <w:color w:val="000000" w:themeColor="text1"/>
          <w:sz w:val="24"/>
          <w:szCs w:val="24"/>
          <w:lang w:val="en-GB"/>
        </w:rPr>
      </w:r>
      <w:r w:rsidRPr="00B735FF">
        <w:rPr>
          <w:rFonts w:ascii="Times New Roman" w:hAnsi="Times New Roman" w:cs="Times New Roman"/>
          <w:color w:val="000000" w:themeColor="text1"/>
          <w:sz w:val="24"/>
          <w:szCs w:val="24"/>
          <w:lang w:val="en-GB"/>
        </w:rPr>
        <w:fldChar w:fldCharType="separate"/>
      </w:r>
      <w:r w:rsidRPr="00B735FF">
        <w:rPr>
          <w:color w:val="000000" w:themeColor="text1"/>
          <w:sz w:val="24"/>
          <w:szCs w:val="24"/>
          <w:lang w:val="en-GB"/>
        </w:rPr>
        <w:t xml:space="preserve">Figure </w:t>
      </w:r>
      <w:r w:rsidRPr="00B735FF">
        <w:rPr>
          <w:noProof/>
          <w:color w:val="000000" w:themeColor="text1"/>
          <w:sz w:val="24"/>
          <w:szCs w:val="24"/>
          <w:lang w:val="en-GB"/>
        </w:rPr>
        <w:t>8</w:t>
      </w:r>
      <w:r w:rsidRPr="00B735FF">
        <w:rPr>
          <w:rFonts w:ascii="Times New Roman" w:hAnsi="Times New Roman" w:cs="Times New Roman"/>
          <w:color w:val="000000" w:themeColor="text1"/>
          <w:sz w:val="24"/>
          <w:szCs w:val="24"/>
          <w:lang w:val="en-GB"/>
        </w:rPr>
        <w:fldChar w:fldCharType="end"/>
      </w:r>
      <w:r w:rsidR="00F2380F" w:rsidRPr="00B735FF">
        <w:rPr>
          <w:rFonts w:ascii="Times New Roman" w:hAnsi="Times New Roman" w:cs="Times New Roman"/>
          <w:color w:val="000000" w:themeColor="text1"/>
          <w:sz w:val="24"/>
          <w:szCs w:val="24"/>
          <w:lang w:val="en-GB"/>
        </w:rPr>
        <w:t xml:space="preserve"> shows the dependency on inflation</w:t>
      </w:r>
      <w:r w:rsidR="005256CB" w:rsidRPr="00B735FF">
        <w:rPr>
          <w:rFonts w:ascii="Times New Roman" w:hAnsi="Times New Roman" w:cs="Times New Roman"/>
          <w:color w:val="000000" w:themeColor="text1"/>
          <w:sz w:val="24"/>
          <w:szCs w:val="24"/>
          <w:lang w:val="en-GB"/>
        </w:rPr>
        <w:t xml:space="preserve">. At 1/8 inflation, the absorption approaches that of the empty beds, while peak absorption increases with inflation. Interestingly, at 1/2 inflation, </w:t>
      </w:r>
      <w:r w:rsidR="00C86833" w:rsidRPr="00B735FF">
        <w:rPr>
          <w:rFonts w:ascii="Times New Roman" w:hAnsi="Times New Roman" w:cs="Times New Roman"/>
          <w:color w:val="000000" w:themeColor="text1"/>
          <w:sz w:val="24"/>
          <w:szCs w:val="24"/>
          <w:lang w:val="en-GB"/>
        </w:rPr>
        <w:t>absorption</w:t>
      </w:r>
      <w:r w:rsidR="00C86833">
        <w:rPr>
          <w:rFonts w:ascii="Times New Roman" w:hAnsi="Times New Roman" w:cs="Times New Roman"/>
          <w:color w:val="000000" w:themeColor="text1"/>
          <w:sz w:val="24"/>
          <w:szCs w:val="24"/>
          <w:lang w:val="en-GB"/>
        </w:rPr>
        <w:t xml:space="preserve"> at 125 Hz was more</w:t>
      </w:r>
      <w:r w:rsidR="00C86833" w:rsidRPr="00B735FF">
        <w:rPr>
          <w:rFonts w:ascii="Times New Roman" w:hAnsi="Times New Roman" w:cs="Times New Roman"/>
          <w:color w:val="000000" w:themeColor="text1"/>
          <w:sz w:val="24"/>
          <w:szCs w:val="24"/>
          <w:lang w:val="en-GB"/>
        </w:rPr>
        <w:t xml:space="preserve"> than </w:t>
      </w:r>
      <w:r w:rsidR="00C86833">
        <w:rPr>
          <w:rFonts w:ascii="Times New Roman" w:hAnsi="Times New Roman" w:cs="Times New Roman"/>
          <w:color w:val="000000" w:themeColor="text1"/>
          <w:sz w:val="24"/>
          <w:szCs w:val="24"/>
          <w:lang w:val="en-GB"/>
        </w:rPr>
        <w:t>at full inflation</w:t>
      </w:r>
      <w:r w:rsidR="005256CB" w:rsidRPr="00B735FF">
        <w:rPr>
          <w:rFonts w:ascii="Times New Roman" w:hAnsi="Times New Roman" w:cs="Times New Roman"/>
          <w:color w:val="000000" w:themeColor="text1"/>
          <w:sz w:val="24"/>
          <w:szCs w:val="24"/>
          <w:lang w:val="en-GB"/>
        </w:rPr>
        <w:t>.</w:t>
      </w:r>
      <w:r w:rsidR="00FD2E31" w:rsidRPr="00B735FF">
        <w:rPr>
          <w:rFonts w:ascii="Times New Roman" w:hAnsi="Times New Roman" w:cs="Times New Roman"/>
          <w:color w:val="000000" w:themeColor="text1"/>
          <w:sz w:val="24"/>
          <w:szCs w:val="24"/>
          <w:lang w:val="en-GB"/>
        </w:rPr>
        <w:t xml:space="preserve"> Si</w:t>
      </w:r>
      <w:r w:rsidR="00C77356">
        <w:rPr>
          <w:rFonts w:ascii="Times New Roman" w:hAnsi="Times New Roman" w:cs="Times New Roman"/>
          <w:color w:val="000000" w:themeColor="text1"/>
          <w:sz w:val="24"/>
          <w:szCs w:val="24"/>
          <w:lang w:val="en-GB"/>
        </w:rPr>
        <w:t>nce precise targeting of the</w:t>
      </w:r>
      <w:r w:rsidR="00FD2E31" w:rsidRPr="00B735FF">
        <w:rPr>
          <w:rFonts w:ascii="Times New Roman" w:hAnsi="Times New Roman" w:cs="Times New Roman"/>
          <w:color w:val="000000" w:themeColor="text1"/>
          <w:sz w:val="24"/>
          <w:szCs w:val="24"/>
          <w:lang w:val="en-GB"/>
        </w:rPr>
        <w:t xml:space="preserve"> “boom” in the hall was not immediately possible, broad low frequency absorption </w:t>
      </w:r>
      <w:proofErr w:type="gramStart"/>
      <w:r w:rsidR="00FD2E31" w:rsidRPr="00B735FF">
        <w:rPr>
          <w:rFonts w:ascii="Times New Roman" w:hAnsi="Times New Roman" w:cs="Times New Roman"/>
          <w:color w:val="000000" w:themeColor="text1"/>
          <w:sz w:val="24"/>
          <w:szCs w:val="24"/>
          <w:lang w:val="en-GB"/>
        </w:rPr>
        <w:t>was decided</w:t>
      </w:r>
      <w:proofErr w:type="gramEnd"/>
      <w:r w:rsidR="00FD2E31" w:rsidRPr="00B735FF">
        <w:rPr>
          <w:rFonts w:ascii="Times New Roman" w:hAnsi="Times New Roman" w:cs="Times New Roman"/>
          <w:color w:val="000000" w:themeColor="text1"/>
          <w:sz w:val="24"/>
          <w:szCs w:val="24"/>
          <w:lang w:val="en-GB"/>
        </w:rPr>
        <w:t xml:space="preserve"> as the best aim, so hyperinflation was avoided.</w:t>
      </w:r>
    </w:p>
    <w:p w14:paraId="260F56A0" w14:textId="77777777" w:rsidR="005256CB" w:rsidRPr="00B735FF" w:rsidRDefault="005256CB" w:rsidP="005256CB">
      <w:pPr>
        <w:jc w:val="center"/>
        <w:rPr>
          <w:rFonts w:ascii="Times New Roman" w:hAnsi="Times New Roman" w:cs="Times New Roman"/>
          <w:color w:val="FF0000"/>
          <w:lang w:val="en-GB"/>
        </w:rPr>
      </w:pPr>
      <w:r w:rsidRPr="00B735FF">
        <w:rPr>
          <w:noProof/>
          <w:lang w:val="en-GB" w:eastAsia="en-GB"/>
        </w:rPr>
        <w:drawing>
          <wp:inline distT="0" distB="0" distL="0" distR="0" wp14:anchorId="6E9F0B51" wp14:editId="6E03E982">
            <wp:extent cx="4838496" cy="2687301"/>
            <wp:effectExtent l="0" t="0" r="0" b="5715"/>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36C4EC72" w14:textId="3231A305" w:rsidR="00D2416A" w:rsidRPr="00B735FF" w:rsidRDefault="009C2559" w:rsidP="009C2559">
      <w:pPr>
        <w:pStyle w:val="Caption"/>
        <w:jc w:val="center"/>
        <w:rPr>
          <w:rFonts w:ascii="Times New Roman" w:hAnsi="Times New Roman" w:cs="Times New Roman"/>
          <w:color w:val="000000" w:themeColor="text1"/>
          <w:lang w:val="en-GB"/>
        </w:rPr>
      </w:pPr>
      <w:bookmarkStart w:id="8" w:name="_Ref2259989"/>
      <w:r w:rsidRPr="00B735FF">
        <w:rPr>
          <w:color w:val="000000" w:themeColor="text1"/>
          <w:lang w:val="en-GB"/>
        </w:rPr>
        <w:t xml:space="preserve">Figure </w:t>
      </w:r>
      <w:r w:rsidRPr="00B735FF">
        <w:rPr>
          <w:color w:val="000000" w:themeColor="text1"/>
          <w:lang w:val="en-GB"/>
        </w:rPr>
        <w:fldChar w:fldCharType="begin"/>
      </w:r>
      <w:r w:rsidRPr="00B735FF">
        <w:rPr>
          <w:color w:val="000000" w:themeColor="text1"/>
          <w:lang w:val="en-GB"/>
        </w:rPr>
        <w:instrText xml:space="preserve"> SEQ Figure \* ARABIC </w:instrText>
      </w:r>
      <w:r w:rsidRPr="00B735FF">
        <w:rPr>
          <w:color w:val="000000" w:themeColor="text1"/>
          <w:lang w:val="en-GB"/>
        </w:rPr>
        <w:fldChar w:fldCharType="separate"/>
      </w:r>
      <w:r w:rsidR="00B01EAE" w:rsidRPr="00B735FF">
        <w:rPr>
          <w:noProof/>
          <w:color w:val="000000" w:themeColor="text1"/>
          <w:lang w:val="en-GB"/>
        </w:rPr>
        <w:t>8</w:t>
      </w:r>
      <w:r w:rsidRPr="00B735FF">
        <w:rPr>
          <w:color w:val="000000" w:themeColor="text1"/>
          <w:lang w:val="en-GB"/>
        </w:rPr>
        <w:fldChar w:fldCharType="end"/>
      </w:r>
      <w:bookmarkEnd w:id="8"/>
      <w:r w:rsidRPr="00B735FF">
        <w:rPr>
          <w:color w:val="000000" w:themeColor="text1"/>
          <w:lang w:val="en-GB"/>
        </w:rPr>
        <w:t xml:space="preserve">: </w:t>
      </w:r>
      <w:r w:rsidR="005256CB" w:rsidRPr="00B735FF">
        <w:rPr>
          <w:rFonts w:ascii="Times New Roman" w:hAnsi="Times New Roman" w:cs="Times New Roman"/>
          <w:color w:val="000000" w:themeColor="text1"/>
          <w:lang w:val="en-GB"/>
        </w:rPr>
        <w:t>Dependency on inflation, 4 airbeds in reverberation chamber</w:t>
      </w:r>
    </w:p>
    <w:p w14:paraId="31592FC9" w14:textId="77777777" w:rsidR="009666F9" w:rsidRPr="00B735FF" w:rsidRDefault="009666F9" w:rsidP="004F0579">
      <w:pPr>
        <w:jc w:val="both"/>
        <w:rPr>
          <w:rFonts w:ascii="Times New Roman" w:hAnsi="Times New Roman" w:cs="Times New Roman"/>
          <w:b/>
          <w:color w:val="000000" w:themeColor="text1"/>
          <w:sz w:val="24"/>
          <w:szCs w:val="24"/>
          <w:lang w:val="en-GB"/>
        </w:rPr>
      </w:pPr>
    </w:p>
    <w:p w14:paraId="064672CD" w14:textId="43140756" w:rsidR="004F0579" w:rsidRPr="00B735FF" w:rsidRDefault="004F0579" w:rsidP="004F0579">
      <w:pPr>
        <w:jc w:val="both"/>
        <w:rPr>
          <w:rFonts w:ascii="Times New Roman" w:hAnsi="Times New Roman" w:cs="Times New Roman"/>
          <w:b/>
          <w:color w:val="000000" w:themeColor="text1"/>
          <w:sz w:val="24"/>
          <w:szCs w:val="24"/>
          <w:lang w:val="en-GB"/>
        </w:rPr>
      </w:pPr>
      <w:r w:rsidRPr="00B735FF">
        <w:rPr>
          <w:rFonts w:ascii="Times New Roman" w:hAnsi="Times New Roman" w:cs="Times New Roman"/>
          <w:b/>
          <w:color w:val="000000" w:themeColor="text1"/>
          <w:sz w:val="24"/>
          <w:szCs w:val="24"/>
          <w:lang w:val="en-GB"/>
        </w:rPr>
        <w:t>5</w:t>
      </w:r>
      <w:r w:rsidR="00CF3819" w:rsidRPr="00B735FF">
        <w:rPr>
          <w:rFonts w:ascii="Times New Roman" w:hAnsi="Times New Roman" w:cs="Times New Roman"/>
          <w:b/>
          <w:color w:val="000000" w:themeColor="text1"/>
          <w:sz w:val="24"/>
          <w:szCs w:val="24"/>
          <w:lang w:val="en-GB"/>
        </w:rPr>
        <w:t>.</w:t>
      </w:r>
      <w:r w:rsidRPr="00B735FF">
        <w:rPr>
          <w:rFonts w:ascii="Times New Roman" w:hAnsi="Times New Roman" w:cs="Times New Roman"/>
          <w:b/>
          <w:color w:val="000000" w:themeColor="text1"/>
          <w:sz w:val="24"/>
          <w:szCs w:val="24"/>
          <w:lang w:val="en-GB"/>
        </w:rPr>
        <w:t xml:space="preserve"> </w:t>
      </w:r>
      <w:r w:rsidR="00724AD8" w:rsidRPr="00B735FF">
        <w:rPr>
          <w:rFonts w:ascii="Times New Roman" w:hAnsi="Times New Roman" w:cs="Times New Roman"/>
          <w:b/>
          <w:color w:val="000000" w:themeColor="text1"/>
          <w:sz w:val="24"/>
          <w:szCs w:val="24"/>
          <w:lang w:val="en-GB"/>
        </w:rPr>
        <w:t>INSTALLATION IN HENRY WOOD HALL</w:t>
      </w:r>
    </w:p>
    <w:p w14:paraId="7F612B76" w14:textId="6D5A1957" w:rsidR="004F0579" w:rsidRDefault="004F0579" w:rsidP="00E57C9C">
      <w:pPr>
        <w:ind w:firstLine="708"/>
        <w:jc w:val="both"/>
        <w:rPr>
          <w:rFonts w:ascii="Times New Roman" w:hAnsi="Times New Roman" w:cs="Times New Roman"/>
          <w:color w:val="000000" w:themeColor="text1"/>
          <w:sz w:val="24"/>
          <w:szCs w:val="24"/>
          <w:lang w:val="en-GB"/>
        </w:rPr>
      </w:pPr>
      <w:r w:rsidRPr="00B735FF">
        <w:rPr>
          <w:rFonts w:ascii="Times New Roman" w:hAnsi="Times New Roman" w:cs="Times New Roman"/>
          <w:color w:val="000000" w:themeColor="text1"/>
          <w:sz w:val="24"/>
          <w:szCs w:val="24"/>
          <w:lang w:val="en-GB"/>
        </w:rPr>
        <w:t xml:space="preserve">Although a practical, affordable, portable absorber had been identified and tested, ultimately the space limitations in the hall were the constraining factor </w:t>
      </w:r>
      <w:proofErr w:type="gramStart"/>
      <w:r w:rsidRPr="00B735FF">
        <w:rPr>
          <w:rFonts w:ascii="Times New Roman" w:hAnsi="Times New Roman" w:cs="Times New Roman"/>
          <w:color w:val="000000" w:themeColor="text1"/>
          <w:sz w:val="24"/>
          <w:szCs w:val="24"/>
          <w:lang w:val="en-GB"/>
        </w:rPr>
        <w:t>in the amount of</w:t>
      </w:r>
      <w:proofErr w:type="gramEnd"/>
      <w:r w:rsidRPr="00B735FF">
        <w:rPr>
          <w:rFonts w:ascii="Times New Roman" w:hAnsi="Times New Roman" w:cs="Times New Roman"/>
          <w:color w:val="000000" w:themeColor="text1"/>
          <w:sz w:val="24"/>
          <w:szCs w:val="24"/>
          <w:lang w:val="en-GB"/>
        </w:rPr>
        <w:t xml:space="preserve"> absorption which could be achieved. The available space around the rear of the rostra and the choir stalls </w:t>
      </w:r>
      <w:proofErr w:type="gramStart"/>
      <w:r w:rsidRPr="00B735FF">
        <w:rPr>
          <w:rFonts w:ascii="Times New Roman" w:hAnsi="Times New Roman" w:cs="Times New Roman"/>
          <w:color w:val="000000" w:themeColor="text1"/>
          <w:sz w:val="24"/>
          <w:szCs w:val="24"/>
          <w:lang w:val="en-GB"/>
        </w:rPr>
        <w:t>was calculated</w:t>
      </w:r>
      <w:proofErr w:type="gramEnd"/>
      <w:r w:rsidRPr="00B735FF">
        <w:rPr>
          <w:rFonts w:ascii="Times New Roman" w:hAnsi="Times New Roman" w:cs="Times New Roman"/>
          <w:color w:val="000000" w:themeColor="text1"/>
          <w:sz w:val="24"/>
          <w:szCs w:val="24"/>
          <w:lang w:val="en-GB"/>
        </w:rPr>
        <w:t xml:space="preserve"> to accommodate 30 airbeds. By </w:t>
      </w:r>
      <w:proofErr w:type="gramStart"/>
      <w:r w:rsidRPr="00B735FF">
        <w:rPr>
          <w:rFonts w:ascii="Times New Roman" w:hAnsi="Times New Roman" w:cs="Times New Roman"/>
          <w:color w:val="000000" w:themeColor="text1"/>
          <w:sz w:val="24"/>
          <w:szCs w:val="24"/>
          <w:lang w:val="en-GB"/>
        </w:rPr>
        <w:t>comparison</w:t>
      </w:r>
      <w:proofErr w:type="gramEnd"/>
      <w:r w:rsidRPr="00B735FF">
        <w:rPr>
          <w:rFonts w:ascii="Times New Roman" w:hAnsi="Times New Roman" w:cs="Times New Roman"/>
          <w:color w:val="000000" w:themeColor="text1"/>
          <w:sz w:val="24"/>
          <w:szCs w:val="24"/>
          <w:lang w:val="en-GB"/>
        </w:rPr>
        <w:t xml:space="preserve"> of room volumes between the reverberation chamber and Henry Wood Hall suggested </w:t>
      </w:r>
      <w:r w:rsidRPr="00B735FF">
        <w:rPr>
          <w:rFonts w:ascii="Times New Roman" w:hAnsi="Times New Roman" w:cs="Times New Roman"/>
          <w:color w:val="000000" w:themeColor="text1"/>
          <w:sz w:val="24"/>
          <w:szCs w:val="24"/>
          <w:lang w:val="en-GB"/>
        </w:rPr>
        <w:lastRenderedPageBreak/>
        <w:t>that 30 airbeds in the hall was equivalent to one airbed in the reverberation room, as opposed to the four used in the ISO354 tests; a modest but meaningful amount of absorption could be achieved.</w:t>
      </w:r>
      <w:r w:rsidR="00E57C9C" w:rsidRPr="00B735FF">
        <w:rPr>
          <w:rFonts w:ascii="Times New Roman" w:hAnsi="Times New Roman" w:cs="Times New Roman"/>
          <w:color w:val="000000" w:themeColor="text1"/>
          <w:sz w:val="24"/>
          <w:szCs w:val="24"/>
          <w:lang w:val="en-GB"/>
        </w:rPr>
        <w:t xml:space="preserve"> </w:t>
      </w:r>
      <w:r w:rsidRPr="00B735FF">
        <w:rPr>
          <w:rFonts w:ascii="Times New Roman" w:hAnsi="Times New Roman" w:cs="Times New Roman"/>
          <w:color w:val="000000" w:themeColor="text1"/>
          <w:sz w:val="24"/>
          <w:szCs w:val="24"/>
          <w:lang w:val="en-GB"/>
        </w:rPr>
        <w:t xml:space="preserve">The airbeds were installed by </w:t>
      </w:r>
      <w:proofErr w:type="gramStart"/>
      <w:r w:rsidRPr="00B735FF">
        <w:rPr>
          <w:rFonts w:ascii="Times New Roman" w:hAnsi="Times New Roman" w:cs="Times New Roman"/>
          <w:color w:val="000000" w:themeColor="text1"/>
          <w:sz w:val="24"/>
          <w:szCs w:val="24"/>
          <w:lang w:val="en-GB"/>
        </w:rPr>
        <w:t>4</w:t>
      </w:r>
      <w:proofErr w:type="gramEnd"/>
      <w:r w:rsidRPr="00B735FF">
        <w:rPr>
          <w:rFonts w:ascii="Times New Roman" w:hAnsi="Times New Roman" w:cs="Times New Roman"/>
          <w:color w:val="000000" w:themeColor="text1"/>
          <w:sz w:val="24"/>
          <w:szCs w:val="24"/>
          <w:lang w:val="en-GB"/>
        </w:rPr>
        <w:t xml:space="preserve"> people and this was achieved within the target time of one hour. </w:t>
      </w:r>
      <w:proofErr w:type="gramStart"/>
      <w:r w:rsidRPr="00B735FF">
        <w:rPr>
          <w:rFonts w:ascii="Times New Roman" w:hAnsi="Times New Roman" w:cs="Times New Roman"/>
          <w:color w:val="000000" w:themeColor="text1"/>
          <w:sz w:val="24"/>
          <w:szCs w:val="24"/>
          <w:lang w:val="en-GB"/>
        </w:rPr>
        <w:t xml:space="preserve">This was facilitated by the built-in pumps with automatic </w:t>
      </w:r>
      <w:r w:rsidR="00DC2E33" w:rsidRPr="00B735FF">
        <w:rPr>
          <w:rFonts w:ascii="Times New Roman" w:hAnsi="Times New Roman" w:cs="Times New Roman"/>
          <w:color w:val="000000" w:themeColor="text1"/>
          <w:sz w:val="24"/>
          <w:szCs w:val="24"/>
          <w:lang w:val="en-GB"/>
        </w:rPr>
        <w:t>cut-off</w:t>
      </w:r>
      <w:r w:rsidRPr="00B735FF">
        <w:rPr>
          <w:rFonts w:ascii="Times New Roman" w:hAnsi="Times New Roman" w:cs="Times New Roman"/>
          <w:color w:val="000000" w:themeColor="text1"/>
          <w:sz w:val="24"/>
          <w:szCs w:val="24"/>
          <w:lang w:val="en-GB"/>
        </w:rPr>
        <w:t xml:space="preserve"> in the chosen airbeds</w:t>
      </w:r>
      <w:proofErr w:type="gramEnd"/>
      <w:r w:rsidRPr="00B735FF">
        <w:rPr>
          <w:rFonts w:ascii="Times New Roman" w:hAnsi="Times New Roman" w:cs="Times New Roman"/>
          <w:color w:val="000000" w:themeColor="text1"/>
          <w:sz w:val="24"/>
          <w:szCs w:val="24"/>
          <w:lang w:val="en-GB"/>
        </w:rPr>
        <w:t>; each person could inflate 4 airbeds simultaneously.</w:t>
      </w:r>
    </w:p>
    <w:p w14:paraId="128D9EA9" w14:textId="77777777" w:rsidR="006E5C89" w:rsidRPr="00B735FF" w:rsidRDefault="006E5C89" w:rsidP="00E57C9C">
      <w:pPr>
        <w:ind w:firstLine="708"/>
        <w:jc w:val="both"/>
        <w:rPr>
          <w:rFonts w:ascii="Times New Roman" w:hAnsi="Times New Roman" w:cs="Times New Roman"/>
          <w:color w:val="000000" w:themeColor="text1"/>
          <w:sz w:val="24"/>
          <w:szCs w:val="24"/>
          <w:lang w:val="en-GB"/>
        </w:rPr>
      </w:pPr>
    </w:p>
    <w:p w14:paraId="4DCD5962" w14:textId="77777777" w:rsidR="004F0579" w:rsidRPr="00B735FF" w:rsidRDefault="004F0579" w:rsidP="004F0579">
      <w:pPr>
        <w:jc w:val="center"/>
        <w:rPr>
          <w:rFonts w:ascii="Times New Roman" w:hAnsi="Times New Roman" w:cs="Times New Roman"/>
          <w:color w:val="FF0000"/>
          <w:lang w:val="en-GB"/>
        </w:rPr>
      </w:pPr>
      <w:r w:rsidRPr="00B735FF">
        <w:rPr>
          <w:rFonts w:ascii="Times New Roman" w:hAnsi="Times New Roman" w:cs="Times New Roman"/>
          <w:noProof/>
          <w:color w:val="FF0000"/>
          <w:lang w:val="en-GB" w:eastAsia="en-GB"/>
        </w:rPr>
        <w:drawing>
          <wp:inline distT="0" distB="0" distL="0" distR="0" wp14:anchorId="23A6583D" wp14:editId="58B03BD3">
            <wp:extent cx="4769566" cy="3568184"/>
            <wp:effectExtent l="0" t="0" r="5715" b="0"/>
            <wp:docPr id="6" name="Picture 1" descr="C:\Users\Steeve\Downloads\IMG_4552.JPG"/>
            <wp:cNvGraphicFramePr/>
            <a:graphic xmlns:a="http://schemas.openxmlformats.org/drawingml/2006/main">
              <a:graphicData uri="http://schemas.openxmlformats.org/drawingml/2006/picture">
                <pic:pic xmlns:pic="http://schemas.openxmlformats.org/drawingml/2006/picture">
                  <pic:nvPicPr>
                    <pic:cNvPr id="2" name="Picture 1" descr="C:\Users\Steeve\Downloads\IMG_4552.JPG"/>
                    <pic:cNvPicPr/>
                  </pic:nvPicPr>
                  <pic:blipFill>
                    <a:blip r:embed="rId17" cstate="print"/>
                    <a:srcRect/>
                    <a:stretch>
                      <a:fillRect/>
                    </a:stretch>
                  </pic:blipFill>
                  <pic:spPr bwMode="auto">
                    <a:xfrm>
                      <a:off x="0" y="0"/>
                      <a:ext cx="4821585" cy="3607100"/>
                    </a:xfrm>
                    <a:prstGeom prst="rect">
                      <a:avLst/>
                    </a:prstGeom>
                    <a:noFill/>
                    <a:ln w="9525">
                      <a:noFill/>
                      <a:miter lim="800000"/>
                      <a:headEnd/>
                      <a:tailEnd/>
                    </a:ln>
                  </pic:spPr>
                </pic:pic>
              </a:graphicData>
            </a:graphic>
          </wp:inline>
        </w:drawing>
      </w:r>
    </w:p>
    <w:p w14:paraId="39E99D1A" w14:textId="32BD3843" w:rsidR="00322866" w:rsidRPr="00B735FF" w:rsidRDefault="00322866" w:rsidP="00FD2E31">
      <w:pPr>
        <w:pStyle w:val="Caption"/>
        <w:jc w:val="center"/>
        <w:rPr>
          <w:rFonts w:ascii="Times New Roman" w:hAnsi="Times New Roman" w:cs="Times New Roman"/>
          <w:color w:val="000000" w:themeColor="text1"/>
          <w:lang w:val="en-GB"/>
        </w:rPr>
      </w:pPr>
      <w:r w:rsidRPr="00B735FF">
        <w:rPr>
          <w:color w:val="000000" w:themeColor="text1"/>
          <w:lang w:val="en-GB"/>
        </w:rPr>
        <w:t xml:space="preserve">Figure </w:t>
      </w:r>
      <w:r w:rsidRPr="00B735FF">
        <w:rPr>
          <w:color w:val="000000" w:themeColor="text1"/>
          <w:lang w:val="en-GB"/>
        </w:rPr>
        <w:fldChar w:fldCharType="begin"/>
      </w:r>
      <w:r w:rsidRPr="00B735FF">
        <w:rPr>
          <w:color w:val="000000" w:themeColor="text1"/>
          <w:lang w:val="en-GB"/>
        </w:rPr>
        <w:instrText xml:space="preserve"> SEQ Figure \* ARABIC </w:instrText>
      </w:r>
      <w:r w:rsidRPr="00B735FF">
        <w:rPr>
          <w:color w:val="000000" w:themeColor="text1"/>
          <w:lang w:val="en-GB"/>
        </w:rPr>
        <w:fldChar w:fldCharType="separate"/>
      </w:r>
      <w:r w:rsidR="00B01EAE" w:rsidRPr="00B735FF">
        <w:rPr>
          <w:noProof/>
          <w:color w:val="000000" w:themeColor="text1"/>
          <w:lang w:val="en-GB"/>
        </w:rPr>
        <w:t>9</w:t>
      </w:r>
      <w:r w:rsidRPr="00B735FF">
        <w:rPr>
          <w:color w:val="000000" w:themeColor="text1"/>
          <w:lang w:val="en-GB"/>
        </w:rPr>
        <w:fldChar w:fldCharType="end"/>
      </w:r>
      <w:r w:rsidRPr="00B735FF">
        <w:rPr>
          <w:color w:val="000000" w:themeColor="text1"/>
          <w:lang w:val="en-GB"/>
        </w:rPr>
        <w:t xml:space="preserve">: </w:t>
      </w:r>
      <w:r w:rsidR="004F0579" w:rsidRPr="00B735FF">
        <w:rPr>
          <w:rFonts w:ascii="Times New Roman" w:hAnsi="Times New Roman" w:cs="Times New Roman"/>
          <w:color w:val="000000" w:themeColor="text1"/>
          <w:lang w:val="en-GB"/>
        </w:rPr>
        <w:t>Airbeds upon installation in Henry Wood Hall</w:t>
      </w:r>
    </w:p>
    <w:p w14:paraId="685EA931" w14:textId="77777777" w:rsidR="006E5C89" w:rsidRDefault="006E5C89" w:rsidP="0034535C">
      <w:pPr>
        <w:rPr>
          <w:rFonts w:ascii="Times New Roman" w:hAnsi="Times New Roman" w:cs="Times New Roman"/>
          <w:b/>
          <w:color w:val="000000" w:themeColor="text1"/>
          <w:sz w:val="24"/>
          <w:szCs w:val="24"/>
          <w:lang w:val="en-GB"/>
        </w:rPr>
      </w:pPr>
    </w:p>
    <w:p w14:paraId="33E68C75" w14:textId="728A6A11" w:rsidR="0034535C" w:rsidRPr="00B735FF" w:rsidRDefault="0034535C" w:rsidP="0034535C">
      <w:pPr>
        <w:rPr>
          <w:rFonts w:ascii="Times New Roman" w:hAnsi="Times New Roman" w:cs="Times New Roman"/>
          <w:b/>
          <w:color w:val="000000" w:themeColor="text1"/>
          <w:sz w:val="24"/>
          <w:szCs w:val="24"/>
          <w:lang w:val="en-GB"/>
        </w:rPr>
      </w:pPr>
      <w:r w:rsidRPr="00B735FF">
        <w:rPr>
          <w:rFonts w:ascii="Times New Roman" w:hAnsi="Times New Roman" w:cs="Times New Roman"/>
          <w:b/>
          <w:color w:val="000000" w:themeColor="text1"/>
          <w:sz w:val="24"/>
          <w:szCs w:val="24"/>
          <w:lang w:val="en-GB"/>
        </w:rPr>
        <w:t>6</w:t>
      </w:r>
      <w:r w:rsidR="00CF3819" w:rsidRPr="00B735FF">
        <w:rPr>
          <w:rFonts w:ascii="Times New Roman" w:hAnsi="Times New Roman" w:cs="Times New Roman"/>
          <w:b/>
          <w:color w:val="000000" w:themeColor="text1"/>
          <w:sz w:val="24"/>
          <w:szCs w:val="24"/>
          <w:lang w:val="en-GB"/>
        </w:rPr>
        <w:t>.</w:t>
      </w:r>
      <w:r w:rsidRPr="00B735FF">
        <w:rPr>
          <w:rFonts w:ascii="Times New Roman" w:hAnsi="Times New Roman" w:cs="Times New Roman"/>
          <w:b/>
          <w:color w:val="000000" w:themeColor="text1"/>
          <w:sz w:val="24"/>
          <w:szCs w:val="24"/>
          <w:lang w:val="en-GB"/>
        </w:rPr>
        <w:t xml:space="preserve"> </w:t>
      </w:r>
      <w:r w:rsidR="006653EA" w:rsidRPr="00B735FF">
        <w:rPr>
          <w:rFonts w:ascii="Times New Roman" w:hAnsi="Times New Roman" w:cs="Times New Roman"/>
          <w:b/>
          <w:color w:val="000000" w:themeColor="text1"/>
          <w:sz w:val="24"/>
          <w:szCs w:val="24"/>
          <w:lang w:val="en-GB"/>
        </w:rPr>
        <w:t>RESULTS</w:t>
      </w:r>
    </w:p>
    <w:p w14:paraId="5CA8BA56" w14:textId="6E96C624" w:rsidR="0034535C" w:rsidRPr="00B735FF" w:rsidRDefault="0034535C" w:rsidP="00A02E98">
      <w:pPr>
        <w:ind w:firstLine="708"/>
        <w:jc w:val="both"/>
        <w:rPr>
          <w:rFonts w:ascii="Times New Roman" w:hAnsi="Times New Roman" w:cs="Times New Roman"/>
          <w:color w:val="000000" w:themeColor="text1"/>
          <w:sz w:val="24"/>
          <w:szCs w:val="24"/>
          <w:lang w:val="en-GB"/>
        </w:rPr>
      </w:pPr>
      <w:r w:rsidRPr="00B735FF">
        <w:rPr>
          <w:rFonts w:ascii="Times New Roman" w:hAnsi="Times New Roman" w:cs="Times New Roman"/>
          <w:color w:val="000000" w:themeColor="text1"/>
          <w:sz w:val="24"/>
          <w:szCs w:val="24"/>
          <w:lang w:val="en-GB"/>
        </w:rPr>
        <w:t xml:space="preserve">ISO3382-1 results for reverberation time before and after installation of the 30 airbeds </w:t>
      </w:r>
      <w:proofErr w:type="gramStart"/>
      <w:r w:rsidRPr="00B735FF">
        <w:rPr>
          <w:rFonts w:ascii="Times New Roman" w:hAnsi="Times New Roman" w:cs="Times New Roman"/>
          <w:color w:val="000000" w:themeColor="text1"/>
          <w:sz w:val="24"/>
          <w:szCs w:val="24"/>
          <w:lang w:val="en-GB"/>
        </w:rPr>
        <w:t>is shown</w:t>
      </w:r>
      <w:proofErr w:type="gramEnd"/>
      <w:r w:rsidRPr="00B735FF">
        <w:rPr>
          <w:rFonts w:ascii="Times New Roman" w:hAnsi="Times New Roman" w:cs="Times New Roman"/>
          <w:color w:val="000000" w:themeColor="text1"/>
          <w:sz w:val="24"/>
          <w:szCs w:val="24"/>
          <w:lang w:val="en-GB"/>
        </w:rPr>
        <w:t xml:space="preserve"> in</w:t>
      </w:r>
      <w:r w:rsidR="00007B3B" w:rsidRPr="00B735FF">
        <w:rPr>
          <w:rFonts w:ascii="Times New Roman" w:hAnsi="Times New Roman" w:cs="Times New Roman"/>
          <w:color w:val="000000" w:themeColor="text1"/>
          <w:sz w:val="24"/>
          <w:szCs w:val="24"/>
          <w:lang w:val="en-GB"/>
        </w:rPr>
        <w:t xml:space="preserve"> </w:t>
      </w:r>
      <w:r w:rsidR="00007B3B" w:rsidRPr="00B735FF">
        <w:rPr>
          <w:rFonts w:ascii="Times New Roman" w:hAnsi="Times New Roman" w:cs="Times New Roman"/>
          <w:color w:val="000000" w:themeColor="text1"/>
          <w:sz w:val="24"/>
          <w:szCs w:val="24"/>
          <w:lang w:val="en-GB"/>
        </w:rPr>
        <w:fldChar w:fldCharType="begin"/>
      </w:r>
      <w:r w:rsidR="00007B3B" w:rsidRPr="00B735FF">
        <w:rPr>
          <w:rFonts w:ascii="Times New Roman" w:hAnsi="Times New Roman" w:cs="Times New Roman"/>
          <w:color w:val="000000" w:themeColor="text1"/>
          <w:sz w:val="24"/>
          <w:szCs w:val="24"/>
          <w:lang w:val="en-GB"/>
        </w:rPr>
        <w:instrText xml:space="preserve"> REF _Ref2260100 \h </w:instrText>
      </w:r>
      <w:r w:rsidR="006C158C" w:rsidRPr="00B735FF">
        <w:rPr>
          <w:rFonts w:ascii="Times New Roman" w:hAnsi="Times New Roman" w:cs="Times New Roman"/>
          <w:color w:val="000000" w:themeColor="text1"/>
          <w:sz w:val="24"/>
          <w:szCs w:val="24"/>
          <w:lang w:val="en-GB"/>
        </w:rPr>
        <w:instrText xml:space="preserve"> \* MERGEFORMAT </w:instrText>
      </w:r>
      <w:r w:rsidR="00007B3B" w:rsidRPr="00B735FF">
        <w:rPr>
          <w:rFonts w:ascii="Times New Roman" w:hAnsi="Times New Roman" w:cs="Times New Roman"/>
          <w:color w:val="000000" w:themeColor="text1"/>
          <w:sz w:val="24"/>
          <w:szCs w:val="24"/>
          <w:lang w:val="en-GB"/>
        </w:rPr>
      </w:r>
      <w:r w:rsidR="00007B3B" w:rsidRPr="00B735FF">
        <w:rPr>
          <w:rFonts w:ascii="Times New Roman" w:hAnsi="Times New Roman" w:cs="Times New Roman"/>
          <w:color w:val="000000" w:themeColor="text1"/>
          <w:sz w:val="24"/>
          <w:szCs w:val="24"/>
          <w:lang w:val="en-GB"/>
        </w:rPr>
        <w:fldChar w:fldCharType="separate"/>
      </w:r>
      <w:r w:rsidR="00007B3B" w:rsidRPr="00B735FF">
        <w:rPr>
          <w:color w:val="000000" w:themeColor="text1"/>
          <w:sz w:val="24"/>
          <w:szCs w:val="24"/>
          <w:lang w:val="en-GB"/>
        </w:rPr>
        <w:t xml:space="preserve">Figure </w:t>
      </w:r>
      <w:r w:rsidR="00007B3B" w:rsidRPr="00B735FF">
        <w:rPr>
          <w:noProof/>
          <w:color w:val="000000" w:themeColor="text1"/>
          <w:sz w:val="24"/>
          <w:szCs w:val="24"/>
          <w:lang w:val="en-GB"/>
        </w:rPr>
        <w:t>10</w:t>
      </w:r>
      <w:r w:rsidR="00007B3B" w:rsidRPr="00B735FF">
        <w:rPr>
          <w:rFonts w:ascii="Times New Roman" w:hAnsi="Times New Roman" w:cs="Times New Roman"/>
          <w:color w:val="000000" w:themeColor="text1"/>
          <w:sz w:val="24"/>
          <w:szCs w:val="24"/>
          <w:lang w:val="en-GB"/>
        </w:rPr>
        <w:fldChar w:fldCharType="end"/>
      </w:r>
      <w:r w:rsidR="006C158C" w:rsidRPr="00B735FF">
        <w:rPr>
          <w:rFonts w:ascii="Times New Roman" w:hAnsi="Times New Roman" w:cs="Times New Roman"/>
          <w:color w:val="000000" w:themeColor="text1"/>
          <w:sz w:val="24"/>
          <w:szCs w:val="24"/>
          <w:lang w:val="en-GB"/>
        </w:rPr>
        <w:t xml:space="preserve">. </w:t>
      </w:r>
      <w:r w:rsidRPr="00B735FF">
        <w:rPr>
          <w:rFonts w:ascii="Times New Roman" w:hAnsi="Times New Roman" w:cs="Times New Roman"/>
          <w:color w:val="000000" w:themeColor="text1"/>
          <w:sz w:val="24"/>
          <w:szCs w:val="24"/>
          <w:lang w:val="en-GB"/>
        </w:rPr>
        <w:t>As predicted, the absorption ac</w:t>
      </w:r>
      <w:r w:rsidR="00E83FF3" w:rsidRPr="00B735FF">
        <w:rPr>
          <w:rFonts w:ascii="Times New Roman" w:hAnsi="Times New Roman" w:cs="Times New Roman"/>
          <w:color w:val="000000" w:themeColor="text1"/>
          <w:sz w:val="24"/>
          <w:szCs w:val="24"/>
          <w:lang w:val="en-GB"/>
        </w:rPr>
        <w:t xml:space="preserve">hieved was </w:t>
      </w:r>
      <w:proofErr w:type="gramStart"/>
      <w:r w:rsidR="00E83FF3" w:rsidRPr="00B735FF">
        <w:rPr>
          <w:rFonts w:ascii="Times New Roman" w:hAnsi="Times New Roman" w:cs="Times New Roman"/>
          <w:color w:val="000000" w:themeColor="text1"/>
          <w:sz w:val="24"/>
          <w:szCs w:val="24"/>
          <w:lang w:val="en-GB"/>
        </w:rPr>
        <w:t>fairly modest</w:t>
      </w:r>
      <w:proofErr w:type="gramEnd"/>
      <w:r w:rsidR="00E83FF3" w:rsidRPr="00B735FF">
        <w:rPr>
          <w:rFonts w:ascii="Times New Roman" w:hAnsi="Times New Roman" w:cs="Times New Roman"/>
          <w:color w:val="000000" w:themeColor="text1"/>
          <w:sz w:val="24"/>
          <w:szCs w:val="24"/>
          <w:lang w:val="en-GB"/>
        </w:rPr>
        <w:t xml:space="preserve">, but this was expected given the relatively small </w:t>
      </w:r>
      <w:r w:rsidR="006901AB" w:rsidRPr="00B735FF">
        <w:rPr>
          <w:rFonts w:ascii="Times New Roman" w:hAnsi="Times New Roman" w:cs="Times New Roman"/>
          <w:color w:val="000000" w:themeColor="text1"/>
          <w:sz w:val="24"/>
          <w:szCs w:val="24"/>
          <w:lang w:val="en-GB"/>
        </w:rPr>
        <w:t>a</w:t>
      </w:r>
      <w:r w:rsidR="00E83FF3" w:rsidRPr="00B735FF">
        <w:rPr>
          <w:rFonts w:ascii="Times New Roman" w:hAnsi="Times New Roman" w:cs="Times New Roman"/>
          <w:color w:val="000000" w:themeColor="text1"/>
          <w:sz w:val="24"/>
          <w:szCs w:val="24"/>
          <w:lang w:val="en-GB"/>
        </w:rPr>
        <w:t>rea available for absorption when compared with the volume of the hall.</w:t>
      </w:r>
      <w:r w:rsidR="003F5E34" w:rsidRPr="00B735FF">
        <w:rPr>
          <w:rFonts w:ascii="Times New Roman" w:hAnsi="Times New Roman" w:cs="Times New Roman"/>
          <w:color w:val="000000" w:themeColor="text1"/>
          <w:sz w:val="24"/>
          <w:szCs w:val="24"/>
          <w:lang w:val="en-GB"/>
        </w:rPr>
        <w:t xml:space="preserve"> </w:t>
      </w:r>
      <w:r w:rsidR="00C14C9D" w:rsidRPr="00B735FF">
        <w:rPr>
          <w:rFonts w:ascii="Times New Roman" w:hAnsi="Times New Roman" w:cs="Times New Roman"/>
          <w:color w:val="000000" w:themeColor="text1"/>
          <w:sz w:val="24"/>
          <w:szCs w:val="24"/>
          <w:lang w:val="en-GB"/>
        </w:rPr>
        <w:t>The most</w:t>
      </w:r>
      <w:r w:rsidR="003F5E34" w:rsidRPr="00B735FF">
        <w:rPr>
          <w:rFonts w:ascii="Times New Roman" w:hAnsi="Times New Roman" w:cs="Times New Roman"/>
          <w:color w:val="000000" w:themeColor="text1"/>
          <w:sz w:val="24"/>
          <w:szCs w:val="24"/>
          <w:lang w:val="en-GB"/>
        </w:rPr>
        <w:t xml:space="preserve"> effected </w:t>
      </w:r>
      <w:r w:rsidR="006C7ADE" w:rsidRPr="00B735FF">
        <w:rPr>
          <w:rFonts w:ascii="Times New Roman" w:hAnsi="Times New Roman" w:cs="Times New Roman"/>
          <w:color w:val="000000" w:themeColor="text1"/>
          <w:sz w:val="24"/>
          <w:szCs w:val="24"/>
          <w:lang w:val="en-GB"/>
        </w:rPr>
        <w:t xml:space="preserve">frequency bands </w:t>
      </w:r>
      <w:r w:rsidR="003F5E34" w:rsidRPr="00B735FF">
        <w:rPr>
          <w:rFonts w:ascii="Times New Roman" w:hAnsi="Times New Roman" w:cs="Times New Roman"/>
          <w:color w:val="000000" w:themeColor="text1"/>
          <w:sz w:val="24"/>
          <w:szCs w:val="24"/>
          <w:lang w:val="en-GB"/>
        </w:rPr>
        <w:t xml:space="preserve">were the 63-250Hz octave bands, showing that the absorption behaviour was in line with that predicted by </w:t>
      </w:r>
      <w:r w:rsidR="00CC1C85" w:rsidRPr="00B735FF">
        <w:rPr>
          <w:rFonts w:ascii="Times New Roman" w:hAnsi="Times New Roman" w:cs="Times New Roman"/>
          <w:color w:val="000000" w:themeColor="text1"/>
          <w:sz w:val="24"/>
          <w:szCs w:val="24"/>
          <w:lang w:val="en-GB"/>
        </w:rPr>
        <w:t xml:space="preserve">the </w:t>
      </w:r>
      <w:r w:rsidR="003F5E34" w:rsidRPr="00B735FF">
        <w:rPr>
          <w:rFonts w:ascii="Times New Roman" w:hAnsi="Times New Roman" w:cs="Times New Roman"/>
          <w:color w:val="000000" w:themeColor="text1"/>
          <w:sz w:val="24"/>
          <w:szCs w:val="24"/>
          <w:lang w:val="en-GB"/>
        </w:rPr>
        <w:t>ISO 354 tests on th</w:t>
      </w:r>
      <w:r w:rsidR="00CC1C85" w:rsidRPr="00B735FF">
        <w:rPr>
          <w:rFonts w:ascii="Times New Roman" w:hAnsi="Times New Roman" w:cs="Times New Roman"/>
          <w:color w:val="000000" w:themeColor="text1"/>
          <w:sz w:val="24"/>
          <w:szCs w:val="24"/>
          <w:lang w:val="en-GB"/>
        </w:rPr>
        <w:t>es</w:t>
      </w:r>
      <w:r w:rsidR="003F5E34" w:rsidRPr="00B735FF">
        <w:rPr>
          <w:rFonts w:ascii="Times New Roman" w:hAnsi="Times New Roman" w:cs="Times New Roman"/>
          <w:color w:val="000000" w:themeColor="text1"/>
          <w:sz w:val="24"/>
          <w:szCs w:val="24"/>
          <w:lang w:val="en-GB"/>
        </w:rPr>
        <w:t xml:space="preserve">e airbeds. </w:t>
      </w:r>
      <w:r w:rsidR="00072A94" w:rsidRPr="00B735FF">
        <w:rPr>
          <w:rFonts w:ascii="Times New Roman" w:hAnsi="Times New Roman" w:cs="Times New Roman"/>
          <w:color w:val="000000" w:themeColor="text1"/>
          <w:sz w:val="24"/>
          <w:szCs w:val="24"/>
          <w:lang w:val="en-GB"/>
        </w:rPr>
        <w:t xml:space="preserve">Absorption was </w:t>
      </w:r>
      <w:r w:rsidR="0003656B" w:rsidRPr="00B735FF">
        <w:rPr>
          <w:rFonts w:ascii="Times New Roman" w:hAnsi="Times New Roman" w:cs="Times New Roman"/>
          <w:color w:val="000000" w:themeColor="text1"/>
          <w:sz w:val="24"/>
          <w:szCs w:val="24"/>
          <w:lang w:val="en-GB"/>
        </w:rPr>
        <w:t xml:space="preserve">well </w:t>
      </w:r>
      <w:r w:rsidR="00072A94" w:rsidRPr="00B735FF">
        <w:rPr>
          <w:rFonts w:ascii="Times New Roman" w:hAnsi="Times New Roman" w:cs="Times New Roman"/>
          <w:color w:val="000000" w:themeColor="text1"/>
          <w:sz w:val="24"/>
          <w:szCs w:val="24"/>
          <w:lang w:val="en-GB"/>
        </w:rPr>
        <w:t xml:space="preserve">spread over several of the lower octave bands, however absorption above </w:t>
      </w:r>
      <w:proofErr w:type="gramStart"/>
      <w:r w:rsidR="00072A94" w:rsidRPr="00B735FF">
        <w:rPr>
          <w:rFonts w:ascii="Times New Roman" w:hAnsi="Times New Roman" w:cs="Times New Roman"/>
          <w:color w:val="000000" w:themeColor="text1"/>
          <w:sz w:val="24"/>
          <w:szCs w:val="24"/>
          <w:lang w:val="en-GB"/>
        </w:rPr>
        <w:t>1kHz</w:t>
      </w:r>
      <w:proofErr w:type="gramEnd"/>
      <w:r w:rsidR="00072A94" w:rsidRPr="00B735FF">
        <w:rPr>
          <w:rFonts w:ascii="Times New Roman" w:hAnsi="Times New Roman" w:cs="Times New Roman"/>
          <w:color w:val="000000" w:themeColor="text1"/>
          <w:sz w:val="24"/>
          <w:szCs w:val="24"/>
          <w:lang w:val="en-GB"/>
        </w:rPr>
        <w:t xml:space="preserve"> was </w:t>
      </w:r>
      <w:r w:rsidR="00610FF5" w:rsidRPr="00B735FF">
        <w:rPr>
          <w:rFonts w:ascii="Times New Roman" w:hAnsi="Times New Roman" w:cs="Times New Roman"/>
          <w:color w:val="000000" w:themeColor="text1"/>
          <w:sz w:val="24"/>
          <w:szCs w:val="24"/>
          <w:lang w:val="en-GB"/>
        </w:rPr>
        <w:t xml:space="preserve">minimal as </w:t>
      </w:r>
      <w:r w:rsidR="00097EA2">
        <w:rPr>
          <w:rFonts w:ascii="Times New Roman" w:hAnsi="Times New Roman" w:cs="Times New Roman"/>
          <w:color w:val="000000" w:themeColor="text1"/>
          <w:sz w:val="24"/>
          <w:szCs w:val="24"/>
          <w:lang w:val="en-GB"/>
        </w:rPr>
        <w:t xml:space="preserve">was </w:t>
      </w:r>
      <w:r w:rsidR="00EB77B2" w:rsidRPr="00B735FF">
        <w:rPr>
          <w:rFonts w:ascii="Times New Roman" w:hAnsi="Times New Roman" w:cs="Times New Roman"/>
          <w:color w:val="000000" w:themeColor="text1"/>
          <w:sz w:val="24"/>
          <w:szCs w:val="24"/>
          <w:lang w:val="en-GB"/>
        </w:rPr>
        <w:t>required</w:t>
      </w:r>
      <w:r w:rsidR="00072A94" w:rsidRPr="00B735FF">
        <w:rPr>
          <w:rFonts w:ascii="Times New Roman" w:hAnsi="Times New Roman" w:cs="Times New Roman"/>
          <w:color w:val="000000" w:themeColor="text1"/>
          <w:sz w:val="24"/>
          <w:szCs w:val="24"/>
          <w:lang w:val="en-GB"/>
        </w:rPr>
        <w:t xml:space="preserve">. </w:t>
      </w:r>
    </w:p>
    <w:p w14:paraId="500152D4" w14:textId="77777777" w:rsidR="0034535C" w:rsidRPr="00B735FF" w:rsidRDefault="0034535C" w:rsidP="0034535C">
      <w:pPr>
        <w:jc w:val="center"/>
        <w:rPr>
          <w:rFonts w:ascii="Times New Roman" w:hAnsi="Times New Roman" w:cs="Times New Roman"/>
          <w:color w:val="FF0000"/>
          <w:lang w:val="en-GB"/>
        </w:rPr>
      </w:pPr>
      <w:r w:rsidRPr="00B735FF">
        <w:rPr>
          <w:noProof/>
          <w:lang w:val="en-GB" w:eastAsia="en-GB"/>
        </w:rPr>
        <w:lastRenderedPageBreak/>
        <w:drawing>
          <wp:inline distT="0" distB="0" distL="0" distR="0" wp14:anchorId="11A9D3E6" wp14:editId="0BDFF982">
            <wp:extent cx="4620260" cy="2759490"/>
            <wp:effectExtent l="0" t="0" r="2540" b="9525"/>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5DD363D5" w14:textId="7EA21249" w:rsidR="0034535C" w:rsidRPr="00B735FF" w:rsidRDefault="00B01EAE" w:rsidP="00B01EAE">
      <w:pPr>
        <w:pStyle w:val="Caption"/>
        <w:jc w:val="center"/>
        <w:rPr>
          <w:rFonts w:ascii="Times New Roman" w:hAnsi="Times New Roman" w:cs="Times New Roman"/>
          <w:color w:val="000000" w:themeColor="text1"/>
          <w:lang w:val="en-GB"/>
        </w:rPr>
      </w:pPr>
      <w:bookmarkStart w:id="9" w:name="_Ref2260100"/>
      <w:r w:rsidRPr="00B735FF">
        <w:rPr>
          <w:color w:val="000000" w:themeColor="text1"/>
          <w:lang w:val="en-GB"/>
        </w:rPr>
        <w:t xml:space="preserve">Figure </w:t>
      </w:r>
      <w:r w:rsidRPr="00B735FF">
        <w:rPr>
          <w:color w:val="000000" w:themeColor="text1"/>
          <w:lang w:val="en-GB"/>
        </w:rPr>
        <w:fldChar w:fldCharType="begin"/>
      </w:r>
      <w:r w:rsidRPr="00B735FF">
        <w:rPr>
          <w:color w:val="000000" w:themeColor="text1"/>
          <w:lang w:val="en-GB"/>
        </w:rPr>
        <w:instrText xml:space="preserve"> SEQ Figure \* ARABIC </w:instrText>
      </w:r>
      <w:r w:rsidRPr="00B735FF">
        <w:rPr>
          <w:color w:val="000000" w:themeColor="text1"/>
          <w:lang w:val="en-GB"/>
        </w:rPr>
        <w:fldChar w:fldCharType="separate"/>
      </w:r>
      <w:r w:rsidRPr="00B735FF">
        <w:rPr>
          <w:noProof/>
          <w:color w:val="000000" w:themeColor="text1"/>
          <w:lang w:val="en-GB"/>
        </w:rPr>
        <w:t>10</w:t>
      </w:r>
      <w:r w:rsidRPr="00B735FF">
        <w:rPr>
          <w:color w:val="000000" w:themeColor="text1"/>
          <w:lang w:val="en-GB"/>
        </w:rPr>
        <w:fldChar w:fldCharType="end"/>
      </w:r>
      <w:bookmarkEnd w:id="9"/>
      <w:r w:rsidRPr="00B735FF">
        <w:rPr>
          <w:color w:val="000000" w:themeColor="text1"/>
          <w:lang w:val="en-GB"/>
        </w:rPr>
        <w:t xml:space="preserve">: </w:t>
      </w:r>
      <w:r w:rsidR="0034535C" w:rsidRPr="00B735FF">
        <w:rPr>
          <w:rFonts w:ascii="Times New Roman" w:hAnsi="Times New Roman" w:cs="Times New Roman"/>
          <w:color w:val="000000" w:themeColor="text1"/>
          <w:lang w:val="en-GB"/>
        </w:rPr>
        <w:t xml:space="preserve">Measured RT with and without 30 Inflated Airbeds </w:t>
      </w:r>
    </w:p>
    <w:p w14:paraId="59B56F20" w14:textId="77777777" w:rsidR="00BF739F" w:rsidRPr="00B735FF" w:rsidRDefault="00BF739F" w:rsidP="000E7064">
      <w:pPr>
        <w:jc w:val="both"/>
        <w:rPr>
          <w:rFonts w:ascii="Times New Roman" w:hAnsi="Times New Roman" w:cs="Times New Roman"/>
          <w:b/>
          <w:color w:val="000000" w:themeColor="text1"/>
          <w:sz w:val="24"/>
          <w:szCs w:val="24"/>
          <w:lang w:val="en-GB"/>
        </w:rPr>
      </w:pPr>
    </w:p>
    <w:p w14:paraId="03663FCC" w14:textId="14FE1578" w:rsidR="000E7064" w:rsidRPr="00B735FF" w:rsidRDefault="000E7064" w:rsidP="000E7064">
      <w:pPr>
        <w:jc w:val="both"/>
        <w:rPr>
          <w:rFonts w:ascii="Times New Roman" w:hAnsi="Times New Roman" w:cs="Times New Roman"/>
          <w:b/>
          <w:color w:val="000000" w:themeColor="text1"/>
          <w:sz w:val="24"/>
          <w:szCs w:val="24"/>
          <w:lang w:val="en-GB"/>
        </w:rPr>
      </w:pPr>
      <w:r w:rsidRPr="00B735FF">
        <w:rPr>
          <w:rFonts w:ascii="Times New Roman" w:hAnsi="Times New Roman" w:cs="Times New Roman"/>
          <w:b/>
          <w:color w:val="000000" w:themeColor="text1"/>
          <w:sz w:val="24"/>
          <w:szCs w:val="24"/>
          <w:lang w:val="en-GB"/>
        </w:rPr>
        <w:t>7</w:t>
      </w:r>
      <w:r w:rsidR="00CF3819" w:rsidRPr="00B735FF">
        <w:rPr>
          <w:rFonts w:ascii="Times New Roman" w:hAnsi="Times New Roman" w:cs="Times New Roman"/>
          <w:b/>
          <w:color w:val="000000" w:themeColor="text1"/>
          <w:sz w:val="24"/>
          <w:szCs w:val="24"/>
          <w:lang w:val="en-GB"/>
        </w:rPr>
        <w:t>.</w:t>
      </w:r>
      <w:r w:rsidRPr="00B735FF">
        <w:rPr>
          <w:rFonts w:ascii="Times New Roman" w:hAnsi="Times New Roman" w:cs="Times New Roman"/>
          <w:b/>
          <w:color w:val="000000" w:themeColor="text1"/>
          <w:sz w:val="24"/>
          <w:szCs w:val="24"/>
          <w:lang w:val="en-GB"/>
        </w:rPr>
        <w:t xml:space="preserve"> </w:t>
      </w:r>
      <w:r w:rsidR="006541DD" w:rsidRPr="00B735FF">
        <w:rPr>
          <w:rFonts w:ascii="Times New Roman" w:hAnsi="Times New Roman" w:cs="Times New Roman"/>
          <w:b/>
          <w:color w:val="000000" w:themeColor="text1"/>
          <w:sz w:val="24"/>
          <w:szCs w:val="24"/>
          <w:lang w:val="en-GB"/>
        </w:rPr>
        <w:t>CONCLUSIONS</w:t>
      </w:r>
    </w:p>
    <w:p w14:paraId="0E2BDC72" w14:textId="018D574C" w:rsidR="000E7064" w:rsidRPr="00B735FF" w:rsidRDefault="000E7064" w:rsidP="000E7064">
      <w:pPr>
        <w:ind w:firstLine="708"/>
        <w:jc w:val="both"/>
        <w:rPr>
          <w:rFonts w:ascii="Times New Roman" w:hAnsi="Times New Roman" w:cs="Times New Roman"/>
          <w:color w:val="000000" w:themeColor="text1"/>
          <w:sz w:val="24"/>
          <w:szCs w:val="24"/>
          <w:lang w:val="en-GB"/>
        </w:rPr>
      </w:pPr>
      <w:r w:rsidRPr="00B735FF">
        <w:rPr>
          <w:rFonts w:ascii="Times New Roman" w:hAnsi="Times New Roman" w:cs="Times New Roman"/>
          <w:color w:val="000000" w:themeColor="text1"/>
          <w:sz w:val="24"/>
          <w:szCs w:val="24"/>
          <w:lang w:val="en-GB"/>
        </w:rPr>
        <w:t>Airbeds were selected for use in a music rehearsal space, with expected behaviour akin to that of a membrane absorber, albeit one with behaviour less easily predictable using analytical methods. Therefore</w:t>
      </w:r>
      <w:r w:rsidR="0027325F" w:rsidRPr="00B735FF">
        <w:rPr>
          <w:rFonts w:ascii="Times New Roman" w:hAnsi="Times New Roman" w:cs="Times New Roman"/>
          <w:color w:val="000000" w:themeColor="text1"/>
          <w:sz w:val="24"/>
          <w:szCs w:val="24"/>
          <w:lang w:val="en-GB"/>
        </w:rPr>
        <w:t>,</w:t>
      </w:r>
      <w:r w:rsidRPr="00B735FF">
        <w:rPr>
          <w:rFonts w:ascii="Times New Roman" w:hAnsi="Times New Roman" w:cs="Times New Roman"/>
          <w:color w:val="000000" w:themeColor="text1"/>
          <w:sz w:val="24"/>
          <w:szCs w:val="24"/>
          <w:lang w:val="en-GB"/>
        </w:rPr>
        <w:t xml:space="preserve"> ISO 354 tests </w:t>
      </w:r>
      <w:proofErr w:type="gramStart"/>
      <w:r w:rsidRPr="00B735FF">
        <w:rPr>
          <w:rFonts w:ascii="Times New Roman" w:hAnsi="Times New Roman" w:cs="Times New Roman"/>
          <w:color w:val="000000" w:themeColor="text1"/>
          <w:sz w:val="24"/>
          <w:szCs w:val="24"/>
          <w:lang w:val="en-GB"/>
        </w:rPr>
        <w:t>were undertaken</w:t>
      </w:r>
      <w:proofErr w:type="gramEnd"/>
      <w:r w:rsidRPr="00B735FF">
        <w:rPr>
          <w:rFonts w:ascii="Times New Roman" w:hAnsi="Times New Roman" w:cs="Times New Roman"/>
          <w:color w:val="000000" w:themeColor="text1"/>
          <w:sz w:val="24"/>
          <w:szCs w:val="24"/>
          <w:lang w:val="en-GB"/>
        </w:rPr>
        <w:t xml:space="preserve"> to assess their effectivenes</w:t>
      </w:r>
      <w:r w:rsidR="002D74EB">
        <w:rPr>
          <w:rFonts w:ascii="Times New Roman" w:hAnsi="Times New Roman" w:cs="Times New Roman"/>
          <w:color w:val="000000" w:themeColor="text1"/>
          <w:sz w:val="24"/>
          <w:szCs w:val="24"/>
          <w:lang w:val="en-GB"/>
        </w:rPr>
        <w:t xml:space="preserve">s. Having selected an appropriate </w:t>
      </w:r>
      <w:r w:rsidRPr="00B735FF">
        <w:rPr>
          <w:rFonts w:ascii="Times New Roman" w:hAnsi="Times New Roman" w:cs="Times New Roman"/>
          <w:color w:val="000000" w:themeColor="text1"/>
          <w:sz w:val="24"/>
          <w:szCs w:val="24"/>
          <w:lang w:val="en-GB"/>
        </w:rPr>
        <w:t xml:space="preserve">airbed </w:t>
      </w:r>
      <w:r w:rsidR="00D949D4">
        <w:rPr>
          <w:rFonts w:ascii="Times New Roman" w:hAnsi="Times New Roman" w:cs="Times New Roman"/>
          <w:color w:val="000000" w:themeColor="text1"/>
          <w:sz w:val="24"/>
          <w:szCs w:val="24"/>
          <w:lang w:val="en-GB"/>
        </w:rPr>
        <w:t>type</w:t>
      </w:r>
      <w:r w:rsidR="00710C7C">
        <w:rPr>
          <w:rFonts w:ascii="Times New Roman" w:hAnsi="Times New Roman" w:cs="Times New Roman"/>
          <w:color w:val="000000" w:themeColor="text1"/>
          <w:sz w:val="24"/>
          <w:szCs w:val="24"/>
          <w:lang w:val="en-GB"/>
        </w:rPr>
        <w:t>,</w:t>
      </w:r>
      <w:r w:rsidRPr="00B735FF">
        <w:rPr>
          <w:rFonts w:ascii="Times New Roman" w:hAnsi="Times New Roman" w:cs="Times New Roman"/>
          <w:color w:val="000000" w:themeColor="text1"/>
          <w:sz w:val="24"/>
          <w:szCs w:val="24"/>
          <w:lang w:val="en-GB"/>
        </w:rPr>
        <w:t xml:space="preserve"> and </w:t>
      </w:r>
      <w:r w:rsidR="00710C7C">
        <w:rPr>
          <w:rFonts w:ascii="Times New Roman" w:hAnsi="Times New Roman" w:cs="Times New Roman"/>
          <w:color w:val="000000" w:themeColor="text1"/>
          <w:sz w:val="24"/>
          <w:szCs w:val="24"/>
          <w:lang w:val="en-GB"/>
        </w:rPr>
        <w:t>of appropriate number</w:t>
      </w:r>
      <w:r w:rsidRPr="00B735FF">
        <w:rPr>
          <w:rFonts w:ascii="Times New Roman" w:hAnsi="Times New Roman" w:cs="Times New Roman"/>
          <w:color w:val="000000" w:themeColor="text1"/>
          <w:sz w:val="24"/>
          <w:szCs w:val="24"/>
          <w:lang w:val="en-GB"/>
        </w:rPr>
        <w:t>, they were installed and tested using ISO3382-1. The result was a small but significant reduction of reverberation</w:t>
      </w:r>
      <w:r w:rsidR="00760BCF">
        <w:rPr>
          <w:rFonts w:ascii="Times New Roman" w:hAnsi="Times New Roman" w:cs="Times New Roman"/>
          <w:color w:val="000000" w:themeColor="text1"/>
          <w:sz w:val="24"/>
          <w:szCs w:val="24"/>
          <w:lang w:val="en-GB"/>
        </w:rPr>
        <w:t xml:space="preserve"> time in lower frequency bands.</w:t>
      </w:r>
    </w:p>
    <w:p w14:paraId="121844EB" w14:textId="2971C4BA" w:rsidR="002C5058" w:rsidRPr="00B735FF" w:rsidRDefault="000E7064" w:rsidP="009C208A">
      <w:pPr>
        <w:ind w:firstLine="708"/>
        <w:rPr>
          <w:rFonts w:ascii="Times New Roman" w:hAnsi="Times New Roman" w:cs="Times New Roman"/>
          <w:color w:val="000000" w:themeColor="text1"/>
          <w:lang w:val="en-GB"/>
        </w:rPr>
      </w:pPr>
      <w:r w:rsidRPr="00B735FF">
        <w:rPr>
          <w:rFonts w:ascii="Times New Roman" w:hAnsi="Times New Roman" w:cs="Times New Roman"/>
          <w:color w:val="000000" w:themeColor="text1"/>
          <w:sz w:val="24"/>
          <w:szCs w:val="24"/>
          <w:lang w:val="en-GB"/>
        </w:rPr>
        <w:t>The response from user</w:t>
      </w:r>
      <w:r w:rsidR="00C57F31">
        <w:rPr>
          <w:rFonts w:ascii="Times New Roman" w:hAnsi="Times New Roman" w:cs="Times New Roman"/>
          <w:color w:val="000000" w:themeColor="text1"/>
          <w:sz w:val="24"/>
          <w:szCs w:val="24"/>
          <w:lang w:val="en-GB"/>
        </w:rPr>
        <w:t>s of the hall was very positive;</w:t>
      </w:r>
      <w:r w:rsidRPr="00B735FF">
        <w:rPr>
          <w:rFonts w:ascii="Times New Roman" w:hAnsi="Times New Roman" w:cs="Times New Roman"/>
          <w:color w:val="000000" w:themeColor="text1"/>
          <w:sz w:val="24"/>
          <w:szCs w:val="24"/>
          <w:lang w:val="en-GB"/>
        </w:rPr>
        <w:t xml:space="preserve"> </w:t>
      </w:r>
      <w:r w:rsidR="0065246A">
        <w:rPr>
          <w:rFonts w:ascii="Times New Roman" w:hAnsi="Times New Roman" w:cs="Times New Roman"/>
          <w:color w:val="000000" w:themeColor="text1"/>
          <w:sz w:val="24"/>
          <w:szCs w:val="24"/>
          <w:lang w:val="en-GB"/>
        </w:rPr>
        <w:t>a Conductor w</w:t>
      </w:r>
      <w:r w:rsidR="00C57F31">
        <w:rPr>
          <w:rFonts w:ascii="Times New Roman" w:hAnsi="Times New Roman" w:cs="Times New Roman"/>
          <w:color w:val="000000" w:themeColor="text1"/>
          <w:sz w:val="24"/>
          <w:szCs w:val="24"/>
          <w:lang w:val="en-GB"/>
        </w:rPr>
        <w:t>ho</w:t>
      </w:r>
      <w:r w:rsidR="0065246A">
        <w:rPr>
          <w:rFonts w:ascii="Times New Roman" w:hAnsi="Times New Roman" w:cs="Times New Roman"/>
          <w:color w:val="000000" w:themeColor="text1"/>
          <w:sz w:val="24"/>
          <w:szCs w:val="24"/>
          <w:lang w:val="en-GB"/>
        </w:rPr>
        <w:t xml:space="preserve"> is a regular user of the hall, after conducting Strauss’s ‘Der Rosenkavalier’,</w:t>
      </w:r>
      <w:r w:rsidRPr="00B735FF">
        <w:rPr>
          <w:rFonts w:ascii="Times New Roman" w:hAnsi="Times New Roman" w:cs="Times New Roman"/>
          <w:color w:val="000000" w:themeColor="text1"/>
          <w:sz w:val="24"/>
          <w:szCs w:val="24"/>
          <w:lang w:val="en-GB"/>
        </w:rPr>
        <w:t xml:space="preserve"> </w:t>
      </w:r>
      <w:r w:rsidR="00C57F31">
        <w:rPr>
          <w:rFonts w:ascii="Times New Roman" w:hAnsi="Times New Roman" w:cs="Times New Roman"/>
          <w:color w:val="000000" w:themeColor="text1"/>
          <w:sz w:val="24"/>
          <w:szCs w:val="24"/>
          <w:lang w:val="en-GB"/>
        </w:rPr>
        <w:t xml:space="preserve">noted </w:t>
      </w:r>
      <w:r w:rsidRPr="00B735FF">
        <w:rPr>
          <w:rFonts w:ascii="Times New Roman" w:hAnsi="Times New Roman" w:cs="Times New Roman"/>
          <w:color w:val="000000" w:themeColor="text1"/>
          <w:sz w:val="24"/>
          <w:szCs w:val="24"/>
          <w:lang w:val="en-GB"/>
        </w:rPr>
        <w:t xml:space="preserve">that the hall was </w:t>
      </w:r>
      <w:r w:rsidR="002545B4" w:rsidRPr="00B735FF">
        <w:rPr>
          <w:rFonts w:ascii="Times New Roman" w:hAnsi="Times New Roman" w:cs="Times New Roman"/>
          <w:color w:val="000000" w:themeColor="text1"/>
          <w:sz w:val="24"/>
          <w:szCs w:val="24"/>
          <w:lang w:val="en-GB"/>
        </w:rPr>
        <w:t>“</w:t>
      </w:r>
      <w:r w:rsidRPr="0065246A">
        <w:rPr>
          <w:rFonts w:ascii="Times New Roman" w:hAnsi="Times New Roman" w:cs="Times New Roman"/>
          <w:i/>
          <w:color w:val="000000" w:themeColor="text1"/>
          <w:sz w:val="24"/>
          <w:szCs w:val="24"/>
          <w:lang w:val="en-GB"/>
        </w:rPr>
        <w:t>drier in the lower register</w:t>
      </w:r>
      <w:r w:rsidR="00940563" w:rsidRPr="00B735FF">
        <w:rPr>
          <w:rFonts w:ascii="Times New Roman" w:hAnsi="Times New Roman" w:cs="Times New Roman"/>
          <w:color w:val="000000" w:themeColor="text1"/>
          <w:sz w:val="24"/>
          <w:szCs w:val="24"/>
          <w:lang w:val="en-GB"/>
        </w:rPr>
        <w:t>”</w:t>
      </w:r>
      <w:proofErr w:type="gramStart"/>
      <w:r w:rsidRPr="00B735FF">
        <w:rPr>
          <w:rFonts w:ascii="Times New Roman" w:hAnsi="Times New Roman" w:cs="Times New Roman"/>
          <w:color w:val="000000" w:themeColor="text1"/>
          <w:sz w:val="24"/>
          <w:szCs w:val="24"/>
          <w:lang w:val="en-GB"/>
        </w:rPr>
        <w:t>,</w:t>
      </w:r>
      <w:proofErr w:type="gramEnd"/>
      <w:r w:rsidRPr="00B735FF">
        <w:rPr>
          <w:rFonts w:ascii="Times New Roman" w:hAnsi="Times New Roman" w:cs="Times New Roman"/>
          <w:color w:val="000000" w:themeColor="text1"/>
          <w:sz w:val="24"/>
          <w:szCs w:val="24"/>
          <w:lang w:val="en-GB"/>
        </w:rPr>
        <w:t xml:space="preserve"> while </w:t>
      </w:r>
      <w:r w:rsidR="0065246A">
        <w:rPr>
          <w:rFonts w:ascii="Times New Roman" w:hAnsi="Times New Roman" w:cs="Times New Roman"/>
          <w:color w:val="000000" w:themeColor="text1"/>
          <w:sz w:val="24"/>
          <w:szCs w:val="24"/>
          <w:lang w:val="en-GB"/>
        </w:rPr>
        <w:t xml:space="preserve">Glyndebourne Musical Director Robin </w:t>
      </w:r>
      <w:proofErr w:type="spellStart"/>
      <w:r w:rsidR="0065246A">
        <w:rPr>
          <w:rFonts w:ascii="Times New Roman" w:hAnsi="Times New Roman" w:cs="Times New Roman"/>
          <w:color w:val="000000" w:themeColor="text1"/>
          <w:sz w:val="24"/>
          <w:szCs w:val="24"/>
          <w:lang w:val="en-GB"/>
        </w:rPr>
        <w:t>Ticci</w:t>
      </w:r>
      <w:r w:rsidR="00EF794B">
        <w:rPr>
          <w:rFonts w:ascii="Times New Roman" w:hAnsi="Times New Roman" w:cs="Times New Roman"/>
          <w:color w:val="000000" w:themeColor="text1"/>
          <w:sz w:val="24"/>
          <w:szCs w:val="24"/>
          <w:lang w:val="en-GB"/>
        </w:rPr>
        <w:t>a</w:t>
      </w:r>
      <w:r w:rsidR="0065246A">
        <w:rPr>
          <w:rFonts w:ascii="Times New Roman" w:hAnsi="Times New Roman" w:cs="Times New Roman"/>
          <w:color w:val="000000" w:themeColor="text1"/>
          <w:sz w:val="24"/>
          <w:szCs w:val="24"/>
          <w:lang w:val="en-GB"/>
        </w:rPr>
        <w:t>ti</w:t>
      </w:r>
      <w:proofErr w:type="spellEnd"/>
      <w:r w:rsidR="0065246A">
        <w:rPr>
          <w:rFonts w:ascii="Times New Roman" w:hAnsi="Times New Roman" w:cs="Times New Roman"/>
          <w:color w:val="000000" w:themeColor="text1"/>
          <w:sz w:val="24"/>
          <w:szCs w:val="24"/>
          <w:lang w:val="en-GB"/>
        </w:rPr>
        <w:t xml:space="preserve"> appreciated that </w:t>
      </w:r>
      <w:r w:rsidR="00DA3EC6" w:rsidRPr="0065246A">
        <w:rPr>
          <w:rFonts w:ascii="Times New Roman" w:hAnsi="Times New Roman" w:cs="Times New Roman"/>
          <w:i/>
          <w:iCs/>
          <w:color w:val="000000" w:themeColor="text1"/>
          <w:sz w:val="24"/>
          <w:szCs w:val="24"/>
          <w:lang w:val="en-GB"/>
        </w:rPr>
        <w:t>“</w:t>
      </w:r>
      <w:r w:rsidR="003F702D" w:rsidRPr="0065246A">
        <w:rPr>
          <w:rFonts w:ascii="Times New Roman" w:hAnsi="Times New Roman" w:cs="Times New Roman"/>
          <w:i/>
          <w:iCs/>
          <w:color w:val="000000" w:themeColor="text1"/>
          <w:sz w:val="24"/>
          <w:szCs w:val="24"/>
          <w:lang w:val="en-GB"/>
        </w:rPr>
        <w:t>[the] s</w:t>
      </w:r>
      <w:r w:rsidR="00DA3EC6" w:rsidRPr="0065246A">
        <w:rPr>
          <w:rFonts w:ascii="Times New Roman" w:hAnsi="Times New Roman" w:cs="Times New Roman"/>
          <w:i/>
          <w:iCs/>
          <w:color w:val="000000" w:themeColor="text1"/>
          <w:sz w:val="24"/>
          <w:szCs w:val="24"/>
          <w:lang w:val="en-GB"/>
        </w:rPr>
        <w:t>olution is not visible to the orchestra or conductor”</w:t>
      </w:r>
      <w:r w:rsidRPr="0065246A">
        <w:rPr>
          <w:rFonts w:ascii="Times New Roman" w:hAnsi="Times New Roman" w:cs="Times New Roman"/>
          <w:i/>
          <w:color w:val="000000" w:themeColor="text1"/>
          <w:sz w:val="24"/>
          <w:szCs w:val="24"/>
          <w:lang w:val="en-GB"/>
        </w:rPr>
        <w:t>.</w:t>
      </w:r>
      <w:r w:rsidRPr="00B735FF">
        <w:rPr>
          <w:rFonts w:ascii="Times New Roman" w:hAnsi="Times New Roman" w:cs="Times New Roman"/>
          <w:color w:val="000000" w:themeColor="text1"/>
          <w:sz w:val="24"/>
          <w:szCs w:val="24"/>
          <w:lang w:val="en-GB"/>
        </w:rPr>
        <w:t xml:space="preserve"> Interestingly, some comments mentioned that the hall seemed less harsh in </w:t>
      </w:r>
      <w:proofErr w:type="spellStart"/>
      <w:r w:rsidRPr="00B735FF">
        <w:rPr>
          <w:rFonts w:ascii="Times New Roman" w:hAnsi="Times New Roman" w:cs="Times New Roman"/>
          <w:i/>
          <w:color w:val="000000" w:themeColor="text1"/>
          <w:sz w:val="24"/>
          <w:szCs w:val="24"/>
          <w:lang w:val="en-GB"/>
        </w:rPr>
        <w:t>tutti</w:t>
      </w:r>
      <w:proofErr w:type="spellEnd"/>
      <w:r w:rsidRPr="00B735FF">
        <w:rPr>
          <w:rFonts w:ascii="Times New Roman" w:hAnsi="Times New Roman" w:cs="Times New Roman"/>
          <w:color w:val="000000" w:themeColor="text1"/>
          <w:sz w:val="24"/>
          <w:szCs w:val="24"/>
          <w:lang w:val="en-GB"/>
        </w:rPr>
        <w:t xml:space="preserve"> passages</w:t>
      </w:r>
      <w:r w:rsidR="0065246A">
        <w:rPr>
          <w:rFonts w:ascii="Times New Roman" w:hAnsi="Times New Roman" w:cs="Times New Roman"/>
          <w:color w:val="000000" w:themeColor="text1"/>
          <w:sz w:val="24"/>
          <w:szCs w:val="24"/>
          <w:lang w:val="en-GB"/>
        </w:rPr>
        <w:t>; Charles Strickland, manager of Henry Wood Hall commented that</w:t>
      </w:r>
      <w:r w:rsidR="002C5058" w:rsidRPr="00B735FF">
        <w:rPr>
          <w:rFonts w:ascii="Times New Roman" w:hAnsi="Times New Roman" w:cs="Times New Roman"/>
          <w:color w:val="000000" w:themeColor="text1"/>
          <w:sz w:val="24"/>
          <w:szCs w:val="24"/>
          <w:lang w:val="en-GB"/>
        </w:rPr>
        <w:t xml:space="preserve"> </w:t>
      </w:r>
      <w:r w:rsidR="002C5058" w:rsidRPr="0065246A">
        <w:rPr>
          <w:rFonts w:ascii="Times New Roman" w:hAnsi="Times New Roman" w:cs="Times New Roman"/>
          <w:i/>
          <w:iCs/>
          <w:color w:val="000000" w:themeColor="text1"/>
          <w:sz w:val="24"/>
          <w:szCs w:val="24"/>
          <w:lang w:val="en-GB"/>
        </w:rPr>
        <w:t>“</w:t>
      </w:r>
      <w:r w:rsidR="005B3121" w:rsidRPr="0065246A">
        <w:rPr>
          <w:rFonts w:ascii="Times New Roman" w:hAnsi="Times New Roman" w:cs="Times New Roman"/>
          <w:i/>
          <w:iCs/>
          <w:color w:val="000000" w:themeColor="text1"/>
          <w:sz w:val="24"/>
          <w:szCs w:val="24"/>
          <w:lang w:val="en-GB"/>
        </w:rPr>
        <w:t>…</w:t>
      </w:r>
      <w:r w:rsidR="002C5058" w:rsidRPr="0065246A">
        <w:rPr>
          <w:rFonts w:ascii="Times New Roman" w:hAnsi="Times New Roman" w:cs="Times New Roman"/>
          <w:i/>
          <w:iCs/>
          <w:color w:val="000000" w:themeColor="text1"/>
          <w:sz w:val="24"/>
          <w:szCs w:val="24"/>
          <w:lang w:val="en-GB"/>
        </w:rPr>
        <w:t>I have to say I can hear a difference; it seems less harsh when large forces are playing all at once”</w:t>
      </w:r>
    </w:p>
    <w:p w14:paraId="2FACBAE0" w14:textId="06124C6B" w:rsidR="0034535C" w:rsidRPr="00B735FF" w:rsidRDefault="000E7064" w:rsidP="009C208A">
      <w:pPr>
        <w:ind w:firstLine="708"/>
        <w:jc w:val="both"/>
        <w:rPr>
          <w:rFonts w:ascii="Times New Roman" w:hAnsi="Times New Roman" w:cs="Times New Roman"/>
          <w:color w:val="000000" w:themeColor="text1"/>
          <w:sz w:val="24"/>
          <w:szCs w:val="24"/>
          <w:lang w:val="en-GB"/>
        </w:rPr>
      </w:pPr>
      <w:r w:rsidRPr="00B735FF">
        <w:rPr>
          <w:rFonts w:ascii="Times New Roman" w:hAnsi="Times New Roman" w:cs="Times New Roman"/>
          <w:color w:val="000000" w:themeColor="text1"/>
          <w:sz w:val="24"/>
          <w:szCs w:val="24"/>
          <w:lang w:val="en-GB"/>
        </w:rPr>
        <w:t xml:space="preserve">This solution </w:t>
      </w:r>
      <w:proofErr w:type="gramStart"/>
      <w:r w:rsidRPr="00B735FF">
        <w:rPr>
          <w:rFonts w:ascii="Times New Roman" w:hAnsi="Times New Roman" w:cs="Times New Roman"/>
          <w:color w:val="000000" w:themeColor="text1"/>
          <w:sz w:val="24"/>
          <w:szCs w:val="24"/>
          <w:lang w:val="en-GB"/>
        </w:rPr>
        <w:t xml:space="preserve">was intended to be </w:t>
      </w:r>
      <w:r w:rsidR="00940563" w:rsidRPr="00B735FF">
        <w:rPr>
          <w:rFonts w:ascii="Times New Roman" w:hAnsi="Times New Roman" w:cs="Times New Roman"/>
          <w:color w:val="000000" w:themeColor="text1"/>
          <w:sz w:val="24"/>
          <w:szCs w:val="24"/>
          <w:lang w:val="en-GB"/>
        </w:rPr>
        <w:t>affordable</w:t>
      </w:r>
      <w:r w:rsidRPr="00B735FF">
        <w:rPr>
          <w:rFonts w:ascii="Times New Roman" w:hAnsi="Times New Roman" w:cs="Times New Roman"/>
          <w:color w:val="000000" w:themeColor="text1"/>
          <w:sz w:val="24"/>
          <w:szCs w:val="24"/>
          <w:lang w:val="en-GB"/>
        </w:rPr>
        <w:t>, flexible and portable, and i</w:t>
      </w:r>
      <w:r w:rsidR="005E2049" w:rsidRPr="00B735FF">
        <w:rPr>
          <w:rFonts w:ascii="Times New Roman" w:hAnsi="Times New Roman" w:cs="Times New Roman"/>
          <w:color w:val="000000" w:themeColor="text1"/>
          <w:sz w:val="24"/>
          <w:szCs w:val="24"/>
          <w:lang w:val="en-GB"/>
        </w:rPr>
        <w:t>ntended only for occasional use</w:t>
      </w:r>
      <w:proofErr w:type="gramEnd"/>
      <w:r w:rsidR="005E2049" w:rsidRPr="00B735FF">
        <w:rPr>
          <w:rFonts w:ascii="Times New Roman" w:hAnsi="Times New Roman" w:cs="Times New Roman"/>
          <w:color w:val="000000" w:themeColor="text1"/>
          <w:sz w:val="24"/>
          <w:szCs w:val="24"/>
          <w:lang w:val="en-GB"/>
        </w:rPr>
        <w:t>. H</w:t>
      </w:r>
      <w:r w:rsidRPr="00B735FF">
        <w:rPr>
          <w:rFonts w:ascii="Times New Roman" w:hAnsi="Times New Roman" w:cs="Times New Roman"/>
          <w:color w:val="000000" w:themeColor="text1"/>
          <w:sz w:val="24"/>
          <w:szCs w:val="24"/>
          <w:lang w:val="en-GB"/>
        </w:rPr>
        <w:t>owever, and somewhat unexpectedly, the airbeds have remained deployed in the hall for all rehearsals since installation and appear t</w:t>
      </w:r>
      <w:r w:rsidR="0065246A">
        <w:rPr>
          <w:rFonts w:ascii="Times New Roman" w:hAnsi="Times New Roman" w:cs="Times New Roman"/>
          <w:color w:val="000000" w:themeColor="text1"/>
          <w:sz w:val="24"/>
          <w:szCs w:val="24"/>
          <w:lang w:val="en-GB"/>
        </w:rPr>
        <w:t xml:space="preserve">o be popular for all </w:t>
      </w:r>
      <w:proofErr w:type="gramStart"/>
      <w:r w:rsidR="0065246A">
        <w:rPr>
          <w:rFonts w:ascii="Times New Roman" w:hAnsi="Times New Roman" w:cs="Times New Roman"/>
          <w:color w:val="000000" w:themeColor="text1"/>
          <w:sz w:val="24"/>
          <w:szCs w:val="24"/>
          <w:lang w:val="en-GB"/>
        </w:rPr>
        <w:t>repertoire</w:t>
      </w:r>
      <w:proofErr w:type="gramEnd"/>
      <w:r w:rsidR="0065246A">
        <w:rPr>
          <w:rFonts w:ascii="Times New Roman" w:hAnsi="Times New Roman" w:cs="Times New Roman"/>
          <w:color w:val="000000" w:themeColor="text1"/>
          <w:sz w:val="24"/>
          <w:szCs w:val="24"/>
          <w:lang w:val="en-GB"/>
        </w:rPr>
        <w:t>, although they are now laid on their side.</w:t>
      </w:r>
    </w:p>
    <w:p w14:paraId="5AB08D39" w14:textId="77777777" w:rsidR="00D8017B" w:rsidRPr="00B735FF" w:rsidRDefault="00D8017B" w:rsidP="000E7064">
      <w:pPr>
        <w:ind w:firstLine="708"/>
        <w:jc w:val="both"/>
        <w:rPr>
          <w:rFonts w:ascii="Times New Roman" w:hAnsi="Times New Roman" w:cs="Times New Roman"/>
          <w:color w:val="000000" w:themeColor="text1"/>
          <w:lang w:val="en-GB"/>
        </w:rPr>
      </w:pPr>
    </w:p>
    <w:p w14:paraId="3C13073A" w14:textId="5EAC59CE" w:rsidR="00D8017B" w:rsidRPr="00B735FF" w:rsidRDefault="00D8017B" w:rsidP="00D8017B">
      <w:pPr>
        <w:rPr>
          <w:rFonts w:ascii="Times New Roman" w:hAnsi="Times New Roman" w:cs="Times New Roman"/>
          <w:b/>
          <w:color w:val="000000" w:themeColor="text1"/>
          <w:sz w:val="24"/>
          <w:szCs w:val="24"/>
          <w:lang w:val="en-GB"/>
        </w:rPr>
      </w:pPr>
      <w:r w:rsidRPr="00B735FF">
        <w:rPr>
          <w:rFonts w:cstheme="minorHAnsi"/>
          <w:b/>
          <w:bCs/>
          <w:sz w:val="24"/>
          <w:szCs w:val="24"/>
          <w:lang w:val="en-GB"/>
        </w:rPr>
        <w:t>8</w:t>
      </w:r>
      <w:r w:rsidR="00CF3819" w:rsidRPr="00B735FF">
        <w:rPr>
          <w:rFonts w:cstheme="minorHAnsi"/>
          <w:b/>
          <w:bCs/>
          <w:sz w:val="24"/>
          <w:szCs w:val="24"/>
          <w:lang w:val="en-GB"/>
        </w:rPr>
        <w:t>.</w:t>
      </w:r>
      <w:r w:rsidRPr="00B735FF">
        <w:rPr>
          <w:rFonts w:cstheme="minorHAnsi"/>
          <w:b/>
          <w:bCs/>
          <w:sz w:val="24"/>
          <w:szCs w:val="24"/>
          <w:lang w:val="en-GB"/>
        </w:rPr>
        <w:t xml:space="preserve"> </w:t>
      </w:r>
      <w:r w:rsidR="002605B6" w:rsidRPr="00B735FF">
        <w:rPr>
          <w:rFonts w:ascii="Times New Roman" w:hAnsi="Times New Roman" w:cs="Times New Roman"/>
          <w:b/>
          <w:color w:val="000000" w:themeColor="text1"/>
          <w:sz w:val="24"/>
          <w:szCs w:val="24"/>
          <w:lang w:val="en-GB"/>
        </w:rPr>
        <w:t>ACKNOWLEDGEMENTS</w:t>
      </w:r>
    </w:p>
    <w:p w14:paraId="24465219" w14:textId="35859FD3" w:rsidR="00703EB7" w:rsidRPr="00745A48" w:rsidRDefault="00D8017B" w:rsidP="00745A48">
      <w:pPr>
        <w:ind w:firstLine="708"/>
        <w:rPr>
          <w:rFonts w:ascii="Times New Roman" w:hAnsi="Times New Roman" w:cs="Times New Roman"/>
          <w:color w:val="000000" w:themeColor="text1"/>
          <w:sz w:val="24"/>
          <w:szCs w:val="24"/>
          <w:lang w:val="en-GB"/>
        </w:rPr>
      </w:pPr>
      <w:proofErr w:type="gramStart"/>
      <w:r w:rsidRPr="00B735FF">
        <w:rPr>
          <w:rFonts w:ascii="Times New Roman" w:hAnsi="Times New Roman" w:cs="Times New Roman"/>
          <w:color w:val="000000" w:themeColor="text1"/>
          <w:sz w:val="24"/>
          <w:szCs w:val="24"/>
          <w:lang w:val="en-GB"/>
        </w:rPr>
        <w:t xml:space="preserve">This work was supported by Henry Wood Hall, </w:t>
      </w:r>
      <w:r w:rsidR="00C85144" w:rsidRPr="00B735FF">
        <w:rPr>
          <w:rFonts w:ascii="Times New Roman" w:hAnsi="Times New Roman" w:cs="Times New Roman"/>
          <w:color w:val="000000" w:themeColor="text1"/>
          <w:sz w:val="24"/>
          <w:szCs w:val="24"/>
          <w:lang w:val="en-GB"/>
        </w:rPr>
        <w:t xml:space="preserve">The </w:t>
      </w:r>
      <w:r w:rsidRPr="00B735FF">
        <w:rPr>
          <w:rFonts w:ascii="Times New Roman" w:hAnsi="Times New Roman" w:cs="Times New Roman"/>
          <w:color w:val="000000" w:themeColor="text1"/>
          <w:sz w:val="24"/>
          <w:szCs w:val="24"/>
          <w:lang w:val="en-GB"/>
        </w:rPr>
        <w:t>UK Acoustics Network</w:t>
      </w:r>
      <w:r w:rsidR="008E5651" w:rsidRPr="00B735FF">
        <w:rPr>
          <w:rFonts w:ascii="Times New Roman" w:hAnsi="Times New Roman" w:cs="Times New Roman"/>
          <w:color w:val="000000" w:themeColor="text1"/>
          <w:sz w:val="24"/>
          <w:szCs w:val="24"/>
          <w:lang w:val="en-GB"/>
        </w:rPr>
        <w:t xml:space="preserve"> (UKAN)</w:t>
      </w:r>
      <w:r w:rsidRPr="00B735FF">
        <w:rPr>
          <w:rFonts w:ascii="Times New Roman" w:hAnsi="Times New Roman" w:cs="Times New Roman"/>
          <w:color w:val="000000" w:themeColor="text1"/>
          <w:sz w:val="24"/>
          <w:szCs w:val="24"/>
          <w:lang w:val="en-GB"/>
        </w:rPr>
        <w:t xml:space="preserve"> and The Royal Academy of Music</w:t>
      </w:r>
      <w:r w:rsidR="00C85144" w:rsidRPr="00B735FF">
        <w:rPr>
          <w:rFonts w:ascii="Times New Roman" w:hAnsi="Times New Roman" w:cs="Times New Roman"/>
          <w:color w:val="000000" w:themeColor="text1"/>
          <w:sz w:val="24"/>
          <w:szCs w:val="24"/>
          <w:lang w:val="en-GB"/>
        </w:rPr>
        <w:t>, Londo</w:t>
      </w:r>
      <w:r w:rsidR="0061761A" w:rsidRPr="00B735FF">
        <w:rPr>
          <w:rFonts w:ascii="Times New Roman" w:hAnsi="Times New Roman" w:cs="Times New Roman"/>
          <w:color w:val="000000" w:themeColor="text1"/>
          <w:sz w:val="24"/>
          <w:szCs w:val="24"/>
          <w:lang w:val="en-GB"/>
        </w:rPr>
        <w:t>n</w:t>
      </w:r>
      <w:proofErr w:type="gramEnd"/>
      <w:r w:rsidR="007E3203" w:rsidRPr="00B735FF">
        <w:rPr>
          <w:rFonts w:ascii="Times New Roman" w:hAnsi="Times New Roman" w:cs="Times New Roman"/>
          <w:color w:val="000000" w:themeColor="text1"/>
          <w:sz w:val="24"/>
          <w:szCs w:val="24"/>
          <w:lang w:val="en-GB"/>
        </w:rPr>
        <w:t>.</w:t>
      </w:r>
    </w:p>
    <w:sdt>
      <w:sdtPr>
        <w:rPr>
          <w:b/>
          <w:bCs/>
          <w:lang w:val="en-GB"/>
        </w:rPr>
        <w:id w:val="-90091955"/>
        <w:docPartObj>
          <w:docPartGallery w:val="Bibliographies"/>
          <w:docPartUnique/>
        </w:docPartObj>
      </w:sdtPr>
      <w:sdtEndPr>
        <w:rPr>
          <w:b w:val="0"/>
          <w:bCs w:val="0"/>
        </w:rPr>
      </w:sdtEndPr>
      <w:sdtContent>
        <w:p w14:paraId="49A988B9" w14:textId="77777777" w:rsidR="00703EB7" w:rsidRPr="00745A48" w:rsidRDefault="00703EB7" w:rsidP="00745A48">
          <w:pPr>
            <w:ind w:firstLine="708"/>
            <w:rPr>
              <w:rFonts w:ascii="Times New Roman" w:hAnsi="Times New Roman" w:cs="Times New Roman"/>
              <w:color w:val="000000" w:themeColor="text1"/>
              <w:sz w:val="24"/>
              <w:szCs w:val="24"/>
              <w:lang w:val="en-GB"/>
            </w:rPr>
          </w:pPr>
        </w:p>
        <w:sdt>
          <w:sdtPr>
            <w:rPr>
              <w:lang w:val="en-GB"/>
            </w:rPr>
            <w:id w:val="111145805"/>
            <w:bibliography/>
          </w:sdtPr>
          <w:sdtEndPr/>
          <w:sdtContent>
            <w:p w14:paraId="1A66F820" w14:textId="336DE1F6" w:rsidR="00703EB7" w:rsidRPr="00466AEB" w:rsidRDefault="00703EB7" w:rsidP="00703EB7">
              <w:pPr>
                <w:autoSpaceDE w:val="0"/>
                <w:autoSpaceDN w:val="0"/>
                <w:adjustRightInd w:val="0"/>
                <w:spacing w:after="0" w:line="240" w:lineRule="auto"/>
                <w:jc w:val="both"/>
                <w:rPr>
                  <w:lang w:val="en-GB"/>
                </w:rPr>
              </w:pPr>
              <w:r w:rsidRPr="00B735FF">
                <w:rPr>
                  <w:rFonts w:cstheme="minorHAnsi"/>
                  <w:b/>
                  <w:bCs/>
                  <w:sz w:val="24"/>
                  <w:szCs w:val="24"/>
                  <w:lang w:val="en-GB"/>
                </w:rPr>
                <w:t>9</w:t>
              </w:r>
              <w:r w:rsidR="00701482" w:rsidRPr="00B735FF">
                <w:rPr>
                  <w:rFonts w:cstheme="minorHAnsi"/>
                  <w:b/>
                  <w:bCs/>
                  <w:sz w:val="24"/>
                  <w:szCs w:val="24"/>
                  <w:lang w:val="en-GB"/>
                </w:rPr>
                <w:t>.</w:t>
              </w:r>
              <w:r w:rsidRPr="00B735FF">
                <w:rPr>
                  <w:rFonts w:cstheme="minorHAnsi"/>
                  <w:b/>
                  <w:bCs/>
                  <w:sz w:val="24"/>
                  <w:szCs w:val="24"/>
                  <w:lang w:val="en-GB"/>
                </w:rPr>
                <w:t xml:space="preserve"> REFERENCES</w:t>
              </w:r>
            </w:p>
            <w:p w14:paraId="5CF68510" w14:textId="77777777" w:rsidR="00525145" w:rsidRDefault="00703EB7" w:rsidP="009971DD">
              <w:pPr>
                <w:rPr>
                  <w:noProof/>
                </w:rPr>
              </w:pPr>
              <w:r w:rsidRPr="00B735FF">
                <w:rPr>
                  <w:lang w:val="en-GB"/>
                </w:rPr>
                <w:fldChar w:fldCharType="begin"/>
              </w:r>
              <w:r w:rsidRPr="00B735FF">
                <w:rPr>
                  <w:lang w:val="en-GB"/>
                </w:rPr>
                <w:instrText xml:space="preserve"> BIBLIOGRAPHY </w:instrText>
              </w:r>
              <w:r w:rsidRPr="00B735FF">
                <w:rPr>
                  <w:lang w:val="en-GB"/>
                </w:rP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42"/>
                <w:gridCol w:w="8152"/>
              </w:tblGrid>
              <w:tr w:rsidR="00525145" w14:paraId="67F094CD" w14:textId="77777777" w:rsidTr="00A12696">
                <w:trPr>
                  <w:divId w:val="1094320384"/>
                  <w:tblCellSpacing w:w="15" w:type="dxa"/>
                </w:trPr>
                <w:tc>
                  <w:tcPr>
                    <w:tcW w:w="233" w:type="pct"/>
                    <w:hideMark/>
                  </w:tcPr>
                  <w:p w14:paraId="67D57549" w14:textId="77777777" w:rsidR="00525145" w:rsidRDefault="00525145">
                    <w:pPr>
                      <w:pStyle w:val="Bibliography"/>
                      <w:rPr>
                        <w:noProof/>
                        <w:sz w:val="24"/>
                        <w:szCs w:val="24"/>
                      </w:rPr>
                    </w:pPr>
                    <w:r>
                      <w:rPr>
                        <w:noProof/>
                      </w:rPr>
                      <w:t xml:space="preserve">[1] </w:t>
                    </w:r>
                  </w:p>
                </w:tc>
                <w:tc>
                  <w:tcPr>
                    <w:tcW w:w="0" w:type="auto"/>
                    <w:hideMark/>
                  </w:tcPr>
                  <w:p w14:paraId="0301679D" w14:textId="46EBA0A0" w:rsidR="00525145" w:rsidRDefault="00D96BAE">
                    <w:pPr>
                      <w:pStyle w:val="Bibliography"/>
                      <w:rPr>
                        <w:noProof/>
                      </w:rPr>
                    </w:pPr>
                    <w:r>
                      <w:rPr>
                        <w:noProof/>
                      </w:rPr>
                      <w:t xml:space="preserve">Historic England, </w:t>
                    </w:r>
                    <w:r w:rsidR="00525145" w:rsidRPr="00D96BAE">
                      <w:rPr>
                        <w:i/>
                        <w:noProof/>
                      </w:rPr>
                      <w:t>The Henry Wood Hall, inc</w:t>
                    </w:r>
                    <w:r w:rsidRPr="00D96BAE">
                      <w:rPr>
                        <w:i/>
                        <w:noProof/>
                      </w:rPr>
                      <w:t>luding gate piers and railings</w:t>
                    </w:r>
                    <w:r w:rsidR="00525145">
                      <w:rPr>
                        <w:noProof/>
                      </w:rPr>
                      <w:t xml:space="preserve"> [Online]. Available: https://historicengland.org.uk/listing/the-list/list-entry/1385999. [Accessed 19th February 2019].</w:t>
                    </w:r>
                  </w:p>
                </w:tc>
              </w:tr>
              <w:tr w:rsidR="00525145" w14:paraId="12206A3E" w14:textId="77777777" w:rsidTr="00A12696">
                <w:trPr>
                  <w:divId w:val="1094320384"/>
                  <w:tblCellSpacing w:w="15" w:type="dxa"/>
                </w:trPr>
                <w:tc>
                  <w:tcPr>
                    <w:tcW w:w="233" w:type="pct"/>
                    <w:hideMark/>
                  </w:tcPr>
                  <w:p w14:paraId="1389611B" w14:textId="77777777" w:rsidR="00525145" w:rsidRDefault="00525145">
                    <w:pPr>
                      <w:pStyle w:val="Bibliography"/>
                      <w:rPr>
                        <w:noProof/>
                      </w:rPr>
                    </w:pPr>
                    <w:r>
                      <w:rPr>
                        <w:noProof/>
                      </w:rPr>
                      <w:t xml:space="preserve">[2] </w:t>
                    </w:r>
                  </w:p>
                </w:tc>
                <w:tc>
                  <w:tcPr>
                    <w:tcW w:w="0" w:type="auto"/>
                    <w:hideMark/>
                  </w:tcPr>
                  <w:p w14:paraId="185F111E" w14:textId="120613F2" w:rsidR="00525145" w:rsidRDefault="00525145">
                    <w:pPr>
                      <w:pStyle w:val="Bibliography"/>
                      <w:rPr>
                        <w:noProof/>
                      </w:rPr>
                    </w:pPr>
                    <w:r w:rsidRPr="00D96BAE">
                      <w:rPr>
                        <w:i/>
                        <w:noProof/>
                      </w:rPr>
                      <w:t>Farewell to the old prince of ac</w:t>
                    </w:r>
                    <w:r w:rsidR="00D96BAE" w:rsidRPr="00D96BAE">
                      <w:rPr>
                        <w:i/>
                        <w:noProof/>
                      </w:rPr>
                      <w:t>oustic engineers, Derek Sugden</w:t>
                    </w:r>
                    <w:r>
                      <w:rPr>
                        <w:noProof/>
                      </w:rPr>
                      <w:t xml:space="preserve"> 25th January 2016. [Online]. Available: http://britainisnocountryforoldmen.blogspot.com/2016/01/. [Accessed 27th February 2019].</w:t>
                    </w:r>
                  </w:p>
                </w:tc>
              </w:tr>
              <w:tr w:rsidR="00525145" w14:paraId="75AB85E0" w14:textId="77777777" w:rsidTr="00A12696">
                <w:trPr>
                  <w:divId w:val="1094320384"/>
                  <w:tblCellSpacing w:w="15" w:type="dxa"/>
                </w:trPr>
                <w:tc>
                  <w:tcPr>
                    <w:tcW w:w="233" w:type="pct"/>
                    <w:hideMark/>
                  </w:tcPr>
                  <w:p w14:paraId="009884CC" w14:textId="77777777" w:rsidR="00525145" w:rsidRDefault="00525145">
                    <w:pPr>
                      <w:pStyle w:val="Bibliography"/>
                      <w:rPr>
                        <w:noProof/>
                      </w:rPr>
                    </w:pPr>
                    <w:r>
                      <w:rPr>
                        <w:noProof/>
                      </w:rPr>
                      <w:t xml:space="preserve">[3] </w:t>
                    </w:r>
                  </w:p>
                </w:tc>
                <w:tc>
                  <w:tcPr>
                    <w:tcW w:w="0" w:type="auto"/>
                    <w:hideMark/>
                  </w:tcPr>
                  <w:p w14:paraId="762B4964" w14:textId="23813CE8" w:rsidR="00525145" w:rsidRDefault="00D96BAE" w:rsidP="00D96BAE">
                    <w:pPr>
                      <w:pStyle w:val="Bibliography"/>
                      <w:rPr>
                        <w:noProof/>
                      </w:rPr>
                    </w:pPr>
                    <w:r>
                      <w:rPr>
                        <w:noProof/>
                      </w:rPr>
                      <w:t xml:space="preserve">BS3382-1, </w:t>
                    </w:r>
                    <w:r w:rsidR="00525145" w:rsidRPr="00D96BAE">
                      <w:rPr>
                        <w:i/>
                        <w:noProof/>
                      </w:rPr>
                      <w:t>Measurement of room acoustic paramete</w:t>
                    </w:r>
                    <w:r w:rsidRPr="00D96BAE">
                      <w:rPr>
                        <w:i/>
                        <w:noProof/>
                      </w:rPr>
                      <w:t>rs: part 1: performance spaces</w:t>
                    </w:r>
                    <w:r>
                      <w:rPr>
                        <w:noProof/>
                      </w:rPr>
                      <w:t>,</w:t>
                    </w:r>
                    <w:r w:rsidR="00525145">
                      <w:rPr>
                        <w:noProof/>
                      </w:rPr>
                      <w:t xml:space="preserve"> British Standards Institute, London, 2009.</w:t>
                    </w:r>
                  </w:p>
                </w:tc>
              </w:tr>
              <w:tr w:rsidR="00525145" w14:paraId="46C02BF1" w14:textId="77777777" w:rsidTr="00A12696">
                <w:trPr>
                  <w:divId w:val="1094320384"/>
                  <w:tblCellSpacing w:w="15" w:type="dxa"/>
                </w:trPr>
                <w:tc>
                  <w:tcPr>
                    <w:tcW w:w="233" w:type="pct"/>
                    <w:hideMark/>
                  </w:tcPr>
                  <w:p w14:paraId="503BD431" w14:textId="77777777" w:rsidR="00525145" w:rsidRDefault="00525145">
                    <w:pPr>
                      <w:pStyle w:val="Bibliography"/>
                      <w:rPr>
                        <w:noProof/>
                      </w:rPr>
                    </w:pPr>
                    <w:r>
                      <w:rPr>
                        <w:noProof/>
                      </w:rPr>
                      <w:t xml:space="preserve">[4] </w:t>
                    </w:r>
                  </w:p>
                </w:tc>
                <w:tc>
                  <w:tcPr>
                    <w:tcW w:w="0" w:type="auto"/>
                    <w:hideMark/>
                  </w:tcPr>
                  <w:p w14:paraId="22483258" w14:textId="77777777" w:rsidR="00525145" w:rsidRDefault="00525145">
                    <w:pPr>
                      <w:pStyle w:val="Bibliography"/>
                      <w:rPr>
                        <w:noProof/>
                      </w:rPr>
                    </w:pPr>
                    <w:r>
                      <w:rPr>
                        <w:noProof/>
                      </w:rPr>
                      <w:t xml:space="preserve">NS8178:2014: </w:t>
                    </w:r>
                    <w:r w:rsidRPr="00D96BAE">
                      <w:rPr>
                        <w:i/>
                        <w:noProof/>
                      </w:rPr>
                      <w:t>Acoustic criteria for rooms and spaces for music rehearsal and performance</w:t>
                    </w:r>
                    <w:r>
                      <w:rPr>
                        <w:noProof/>
                      </w:rPr>
                      <w:t>, Standard Norge, Lysaker, 2014.</w:t>
                    </w:r>
                  </w:p>
                </w:tc>
              </w:tr>
              <w:tr w:rsidR="00525145" w14:paraId="6DB8115A" w14:textId="77777777" w:rsidTr="00A12696">
                <w:trPr>
                  <w:divId w:val="1094320384"/>
                  <w:tblCellSpacing w:w="15" w:type="dxa"/>
                </w:trPr>
                <w:tc>
                  <w:tcPr>
                    <w:tcW w:w="233" w:type="pct"/>
                    <w:hideMark/>
                  </w:tcPr>
                  <w:p w14:paraId="55628B73" w14:textId="77777777" w:rsidR="00525145" w:rsidRDefault="00525145">
                    <w:pPr>
                      <w:pStyle w:val="Bibliography"/>
                      <w:rPr>
                        <w:noProof/>
                      </w:rPr>
                    </w:pPr>
                    <w:r>
                      <w:rPr>
                        <w:noProof/>
                      </w:rPr>
                      <w:t xml:space="preserve">[5] </w:t>
                    </w:r>
                  </w:p>
                </w:tc>
                <w:tc>
                  <w:tcPr>
                    <w:tcW w:w="0" w:type="auto"/>
                    <w:hideMark/>
                  </w:tcPr>
                  <w:p w14:paraId="408C9EE2" w14:textId="77777777" w:rsidR="00525145" w:rsidRDefault="00525145">
                    <w:pPr>
                      <w:pStyle w:val="Bibliography"/>
                      <w:rPr>
                        <w:noProof/>
                      </w:rPr>
                    </w:pPr>
                    <w:r>
                      <w:rPr>
                        <w:noProof/>
                      </w:rPr>
                      <w:t xml:space="preserve">M. Barron, </w:t>
                    </w:r>
                    <w:r w:rsidRPr="00A36D6B">
                      <w:rPr>
                        <w:i/>
                        <w:noProof/>
                      </w:rPr>
                      <w:t>Auditorium acoustics and architectural design</w:t>
                    </w:r>
                    <w:r>
                      <w:rPr>
                        <w:noProof/>
                      </w:rPr>
                      <w:t>, 2nd ed., London &amp; New York: Spon Press, 2010, p. 30.</w:t>
                    </w:r>
                  </w:p>
                </w:tc>
              </w:tr>
              <w:tr w:rsidR="00525145" w14:paraId="21BE36FC" w14:textId="77777777" w:rsidTr="00A12696">
                <w:trPr>
                  <w:divId w:val="1094320384"/>
                  <w:tblCellSpacing w:w="15" w:type="dxa"/>
                </w:trPr>
                <w:tc>
                  <w:tcPr>
                    <w:tcW w:w="233" w:type="pct"/>
                    <w:hideMark/>
                  </w:tcPr>
                  <w:p w14:paraId="497E8DF3" w14:textId="77777777" w:rsidR="00525145" w:rsidRDefault="00525145">
                    <w:pPr>
                      <w:pStyle w:val="Bibliography"/>
                      <w:rPr>
                        <w:noProof/>
                      </w:rPr>
                    </w:pPr>
                    <w:r>
                      <w:rPr>
                        <w:noProof/>
                      </w:rPr>
                      <w:t xml:space="preserve">[6] </w:t>
                    </w:r>
                  </w:p>
                </w:tc>
                <w:tc>
                  <w:tcPr>
                    <w:tcW w:w="0" w:type="auto"/>
                    <w:hideMark/>
                  </w:tcPr>
                  <w:p w14:paraId="17187E9E" w14:textId="074BF129" w:rsidR="00525145" w:rsidRDefault="00A36D6B">
                    <w:pPr>
                      <w:pStyle w:val="Bibliography"/>
                      <w:rPr>
                        <w:noProof/>
                      </w:rPr>
                    </w:pPr>
                    <w:r>
                      <w:rPr>
                        <w:noProof/>
                      </w:rPr>
                      <w:t>Arup,</w:t>
                    </w:r>
                    <w:r w:rsidRPr="00A36D6B">
                      <w:rPr>
                        <w:i/>
                        <w:noProof/>
                      </w:rPr>
                      <w:t xml:space="preserve"> </w:t>
                    </w:r>
                    <w:r w:rsidR="00525145" w:rsidRPr="00A36D6B">
                      <w:rPr>
                        <w:i/>
                        <w:noProof/>
                      </w:rPr>
                      <w:t>Henry Wood Hall: feasibility study on t</w:t>
                    </w:r>
                    <w:r w:rsidRPr="00A36D6B">
                      <w:rPr>
                        <w:i/>
                        <w:noProof/>
                      </w:rPr>
                      <w:t>he use of Helmholtz resonators</w:t>
                    </w:r>
                    <w:r w:rsidR="00525145">
                      <w:rPr>
                        <w:noProof/>
                      </w:rPr>
                      <w:t xml:space="preserve"> 2008.</w:t>
                    </w:r>
                  </w:p>
                </w:tc>
              </w:tr>
              <w:tr w:rsidR="00525145" w14:paraId="5CFA5992" w14:textId="77777777" w:rsidTr="00A12696">
                <w:trPr>
                  <w:divId w:val="1094320384"/>
                  <w:tblCellSpacing w:w="15" w:type="dxa"/>
                </w:trPr>
                <w:tc>
                  <w:tcPr>
                    <w:tcW w:w="233" w:type="pct"/>
                    <w:hideMark/>
                  </w:tcPr>
                  <w:p w14:paraId="1950353F" w14:textId="77777777" w:rsidR="00525145" w:rsidRDefault="00525145">
                    <w:pPr>
                      <w:pStyle w:val="Bibliography"/>
                      <w:rPr>
                        <w:noProof/>
                      </w:rPr>
                    </w:pPr>
                    <w:r>
                      <w:rPr>
                        <w:noProof/>
                      </w:rPr>
                      <w:t xml:space="preserve">[7] </w:t>
                    </w:r>
                  </w:p>
                </w:tc>
                <w:tc>
                  <w:tcPr>
                    <w:tcW w:w="0" w:type="auto"/>
                    <w:hideMark/>
                  </w:tcPr>
                  <w:p w14:paraId="3517613E" w14:textId="77777777" w:rsidR="00525145" w:rsidRDefault="00525145">
                    <w:pPr>
                      <w:pStyle w:val="Bibliography"/>
                      <w:rPr>
                        <w:noProof/>
                      </w:rPr>
                    </w:pPr>
                    <w:r>
                      <w:rPr>
                        <w:noProof/>
                      </w:rPr>
                      <w:t xml:space="preserve">T. Herzog, Pneumatic structures: a handbook for the architect and engineer, Crosby Lockwood Staples, 1977. </w:t>
                    </w:r>
                  </w:p>
                </w:tc>
              </w:tr>
              <w:tr w:rsidR="00525145" w14:paraId="07C83555" w14:textId="77777777" w:rsidTr="00A12696">
                <w:trPr>
                  <w:divId w:val="1094320384"/>
                  <w:tblCellSpacing w:w="15" w:type="dxa"/>
                </w:trPr>
                <w:tc>
                  <w:tcPr>
                    <w:tcW w:w="233" w:type="pct"/>
                    <w:hideMark/>
                  </w:tcPr>
                  <w:p w14:paraId="0B4B0BE9" w14:textId="77777777" w:rsidR="00525145" w:rsidRDefault="00525145">
                    <w:pPr>
                      <w:pStyle w:val="Bibliography"/>
                      <w:rPr>
                        <w:noProof/>
                      </w:rPr>
                    </w:pPr>
                    <w:r>
                      <w:rPr>
                        <w:noProof/>
                      </w:rPr>
                      <w:t xml:space="preserve">[8] </w:t>
                    </w:r>
                  </w:p>
                </w:tc>
                <w:tc>
                  <w:tcPr>
                    <w:tcW w:w="0" w:type="auto"/>
                    <w:hideMark/>
                  </w:tcPr>
                  <w:p w14:paraId="5914A343" w14:textId="57C30782" w:rsidR="00525145" w:rsidRDefault="00A851F1">
                    <w:pPr>
                      <w:pStyle w:val="Bibliography"/>
                      <w:rPr>
                        <w:noProof/>
                      </w:rPr>
                    </w:pPr>
                    <w:r>
                      <w:rPr>
                        <w:noProof/>
                      </w:rPr>
                      <w:t xml:space="preserve">A. Frearson, </w:t>
                    </w:r>
                    <w:r w:rsidR="00525145" w:rsidRPr="00A851F1">
                      <w:rPr>
                        <w:i/>
                        <w:noProof/>
                      </w:rPr>
                      <w:t xml:space="preserve">Ark Nova by </w:t>
                    </w:r>
                    <w:r w:rsidRPr="00A851F1">
                      <w:rPr>
                        <w:i/>
                        <w:noProof/>
                      </w:rPr>
                      <w:t>Arata Isozaki and Anish Kapoor</w:t>
                    </w:r>
                    <w:r>
                      <w:rPr>
                        <w:noProof/>
                      </w:rPr>
                      <w:t>,</w:t>
                    </w:r>
                    <w:r w:rsidR="00525145">
                      <w:rPr>
                        <w:noProof/>
                      </w:rPr>
                      <w:t xml:space="preserve"> 23rd September 2011. [Online]. Available: https://www.dezeen.com/2011/09/23/ark-nova-by-arata-isozaki-and-anish-kapoor/. [Accessed 21st February 2019].</w:t>
                    </w:r>
                  </w:p>
                </w:tc>
              </w:tr>
              <w:tr w:rsidR="00525145" w14:paraId="60450A43" w14:textId="77777777" w:rsidTr="00A12696">
                <w:trPr>
                  <w:divId w:val="1094320384"/>
                  <w:tblCellSpacing w:w="15" w:type="dxa"/>
                </w:trPr>
                <w:tc>
                  <w:tcPr>
                    <w:tcW w:w="233" w:type="pct"/>
                    <w:hideMark/>
                  </w:tcPr>
                  <w:p w14:paraId="26B2B840" w14:textId="77777777" w:rsidR="00525145" w:rsidRDefault="00525145">
                    <w:pPr>
                      <w:pStyle w:val="Bibliography"/>
                      <w:rPr>
                        <w:noProof/>
                      </w:rPr>
                    </w:pPr>
                    <w:r>
                      <w:rPr>
                        <w:noProof/>
                      </w:rPr>
                      <w:t xml:space="preserve">[9] </w:t>
                    </w:r>
                  </w:p>
                </w:tc>
                <w:tc>
                  <w:tcPr>
                    <w:tcW w:w="0" w:type="auto"/>
                    <w:hideMark/>
                  </w:tcPr>
                  <w:p w14:paraId="315335D5" w14:textId="77777777" w:rsidR="00525145" w:rsidRDefault="00525145">
                    <w:pPr>
                      <w:pStyle w:val="Bibliography"/>
                      <w:rPr>
                        <w:noProof/>
                      </w:rPr>
                    </w:pPr>
                    <w:r>
                      <w:rPr>
                        <w:noProof/>
                      </w:rPr>
                      <w:t xml:space="preserve">T. J. Cox and P. D'Antonio, </w:t>
                    </w:r>
                    <w:r w:rsidRPr="00A851F1">
                      <w:rPr>
                        <w:i/>
                        <w:noProof/>
                      </w:rPr>
                      <w:t>Acoustic absorbers and diffusers: theory, design and application</w:t>
                    </w:r>
                    <w:r>
                      <w:rPr>
                        <w:noProof/>
                      </w:rPr>
                      <w:t xml:space="preserve">, Second Edition ed., London, New York: Taylor &amp; Francis, 2009. </w:t>
                    </w:r>
                  </w:p>
                </w:tc>
              </w:tr>
              <w:tr w:rsidR="00525145" w14:paraId="16A305A5" w14:textId="77777777" w:rsidTr="00A12696">
                <w:trPr>
                  <w:divId w:val="1094320384"/>
                  <w:tblCellSpacing w:w="15" w:type="dxa"/>
                </w:trPr>
                <w:tc>
                  <w:tcPr>
                    <w:tcW w:w="233" w:type="pct"/>
                    <w:hideMark/>
                  </w:tcPr>
                  <w:p w14:paraId="53A79D08" w14:textId="77777777" w:rsidR="00525145" w:rsidRDefault="00525145">
                    <w:pPr>
                      <w:pStyle w:val="Bibliography"/>
                      <w:rPr>
                        <w:noProof/>
                      </w:rPr>
                    </w:pPr>
                    <w:r>
                      <w:rPr>
                        <w:noProof/>
                      </w:rPr>
                      <w:t xml:space="preserve">[10] </w:t>
                    </w:r>
                  </w:p>
                </w:tc>
                <w:tc>
                  <w:tcPr>
                    <w:tcW w:w="0" w:type="auto"/>
                    <w:hideMark/>
                  </w:tcPr>
                  <w:p w14:paraId="60401CF0" w14:textId="5D66796F" w:rsidR="00525145" w:rsidRDefault="00525145">
                    <w:pPr>
                      <w:pStyle w:val="Bibliography"/>
                      <w:rPr>
                        <w:noProof/>
                      </w:rPr>
                    </w:pPr>
                    <w:r>
                      <w:rPr>
                        <w:noProof/>
                      </w:rPr>
                      <w:t>F</w:t>
                    </w:r>
                    <w:r w:rsidR="00A851F1">
                      <w:rPr>
                        <w:noProof/>
                      </w:rPr>
                      <w:t xml:space="preserve">lex Acoustics, </w:t>
                    </w:r>
                    <w:r w:rsidR="00A851F1" w:rsidRPr="00A851F1">
                      <w:rPr>
                        <w:i/>
                        <w:noProof/>
                      </w:rPr>
                      <w:t>Flex Acoustics</w:t>
                    </w:r>
                    <w:r w:rsidR="00A851F1">
                      <w:rPr>
                        <w:noProof/>
                      </w:rPr>
                      <w:t>,</w:t>
                    </w:r>
                    <w:r>
                      <w:rPr>
                        <w:noProof/>
                      </w:rPr>
                      <w:t xml:space="preserve"> [Online]. Available: http://flexac.com/. [Accessed 26th February 2019].</w:t>
                    </w:r>
                  </w:p>
                </w:tc>
              </w:tr>
              <w:tr w:rsidR="00525145" w14:paraId="7916AC0D" w14:textId="77777777" w:rsidTr="00A12696">
                <w:trPr>
                  <w:divId w:val="1094320384"/>
                  <w:tblCellSpacing w:w="15" w:type="dxa"/>
                </w:trPr>
                <w:tc>
                  <w:tcPr>
                    <w:tcW w:w="233" w:type="pct"/>
                    <w:hideMark/>
                  </w:tcPr>
                  <w:p w14:paraId="071C5859" w14:textId="77777777" w:rsidR="00525145" w:rsidRDefault="00525145">
                    <w:pPr>
                      <w:pStyle w:val="Bibliography"/>
                      <w:rPr>
                        <w:noProof/>
                      </w:rPr>
                    </w:pPr>
                    <w:r>
                      <w:rPr>
                        <w:noProof/>
                      </w:rPr>
                      <w:t xml:space="preserve">[11] </w:t>
                    </w:r>
                  </w:p>
                </w:tc>
                <w:tc>
                  <w:tcPr>
                    <w:tcW w:w="0" w:type="auto"/>
                    <w:hideMark/>
                  </w:tcPr>
                  <w:p w14:paraId="6575F3CB" w14:textId="2980D4D0" w:rsidR="00525145" w:rsidRDefault="00525145">
                    <w:pPr>
                      <w:pStyle w:val="Bibliography"/>
                      <w:rPr>
                        <w:noProof/>
                      </w:rPr>
                    </w:pPr>
                    <w:r>
                      <w:rPr>
                        <w:noProof/>
                      </w:rPr>
                      <w:t xml:space="preserve">N. W. Larsen, </w:t>
                    </w:r>
                    <w:r w:rsidR="00B636C2">
                      <w:rPr>
                        <w:noProof/>
                      </w:rPr>
                      <w:t xml:space="preserve">E. R. Thompson and A. C. Gade, </w:t>
                    </w:r>
                    <w:r w:rsidRPr="00B636C2">
                      <w:rPr>
                        <w:i/>
                        <w:noProof/>
                      </w:rPr>
                      <w:t>Variable Low-Frequency Absorber f</w:t>
                    </w:r>
                    <w:r w:rsidR="00B636C2" w:rsidRPr="00B636C2">
                      <w:rPr>
                        <w:i/>
                        <w:noProof/>
                      </w:rPr>
                      <w:t>or Multi Purpose Concert Halls</w:t>
                    </w:r>
                    <w:r w:rsidR="00B636C2">
                      <w:rPr>
                        <w:noProof/>
                      </w:rPr>
                      <w:t>,</w:t>
                    </w:r>
                    <w:r>
                      <w:rPr>
                        <w:noProof/>
                      </w:rPr>
                      <w:t xml:space="preserve"> in </w:t>
                    </w:r>
                    <w:r>
                      <w:rPr>
                        <w:i/>
                        <w:iCs/>
                        <w:noProof/>
                      </w:rPr>
                      <w:t>Forum Acusticum</w:t>
                    </w:r>
                    <w:r>
                      <w:rPr>
                        <w:noProof/>
                      </w:rPr>
                      <w:t xml:space="preserve">, Budapest, 2005. </w:t>
                    </w:r>
                  </w:p>
                </w:tc>
              </w:tr>
              <w:tr w:rsidR="00525145" w14:paraId="224E7F83" w14:textId="77777777" w:rsidTr="00A12696">
                <w:trPr>
                  <w:divId w:val="1094320384"/>
                  <w:tblCellSpacing w:w="15" w:type="dxa"/>
                </w:trPr>
                <w:tc>
                  <w:tcPr>
                    <w:tcW w:w="233" w:type="pct"/>
                    <w:hideMark/>
                  </w:tcPr>
                  <w:p w14:paraId="75D371D8" w14:textId="77777777" w:rsidR="00525145" w:rsidRDefault="00525145">
                    <w:pPr>
                      <w:pStyle w:val="Bibliography"/>
                      <w:rPr>
                        <w:noProof/>
                      </w:rPr>
                    </w:pPr>
                    <w:r>
                      <w:rPr>
                        <w:noProof/>
                      </w:rPr>
                      <w:t xml:space="preserve">[12] </w:t>
                    </w:r>
                  </w:p>
                </w:tc>
                <w:tc>
                  <w:tcPr>
                    <w:tcW w:w="0" w:type="auto"/>
                    <w:hideMark/>
                  </w:tcPr>
                  <w:p w14:paraId="4BC366E0" w14:textId="77777777" w:rsidR="00525145" w:rsidRDefault="00525145">
                    <w:pPr>
                      <w:pStyle w:val="Bibliography"/>
                      <w:rPr>
                        <w:noProof/>
                      </w:rPr>
                    </w:pPr>
                    <w:r>
                      <w:rPr>
                        <w:noProof/>
                      </w:rPr>
                      <w:t xml:space="preserve">BS ISO 354: 2003: </w:t>
                    </w:r>
                    <w:r w:rsidRPr="005E59E6">
                      <w:rPr>
                        <w:i/>
                        <w:noProof/>
                      </w:rPr>
                      <w:t>Measurement of sound absorption in a reverberation room</w:t>
                    </w:r>
                    <w:r>
                      <w:rPr>
                        <w:noProof/>
                      </w:rPr>
                      <w:t>, British Standards Institute, 2003.</w:t>
                    </w:r>
                  </w:p>
                </w:tc>
              </w:tr>
              <w:tr w:rsidR="00A12696" w14:paraId="61C7E2B4" w14:textId="77777777" w:rsidTr="00A12696">
                <w:trPr>
                  <w:divId w:val="1094320384"/>
                  <w:tblCellSpacing w:w="15" w:type="dxa"/>
                </w:trPr>
                <w:tc>
                  <w:tcPr>
                    <w:tcW w:w="233" w:type="pct"/>
                  </w:tcPr>
                  <w:p w14:paraId="387E79CA" w14:textId="79371D9A" w:rsidR="00A12696" w:rsidRDefault="00A12696">
                    <w:pPr>
                      <w:pStyle w:val="Bibliography"/>
                      <w:rPr>
                        <w:noProof/>
                      </w:rPr>
                    </w:pPr>
                  </w:p>
                </w:tc>
                <w:tc>
                  <w:tcPr>
                    <w:tcW w:w="0" w:type="auto"/>
                  </w:tcPr>
                  <w:p w14:paraId="671312DF" w14:textId="3ED0435D" w:rsidR="00A12696" w:rsidRDefault="00A12696" w:rsidP="00A12696">
                    <w:pPr>
                      <w:pStyle w:val="Bibliography"/>
                      <w:rPr>
                        <w:noProof/>
                      </w:rPr>
                    </w:pPr>
                  </w:p>
                </w:tc>
              </w:tr>
            </w:tbl>
            <w:p w14:paraId="4C511098" w14:textId="77777777" w:rsidR="00525145" w:rsidRDefault="00525145">
              <w:pPr>
                <w:divId w:val="1094320384"/>
                <w:rPr>
                  <w:rFonts w:eastAsia="Times New Roman"/>
                  <w:noProof/>
                </w:rPr>
              </w:pPr>
            </w:p>
            <w:p w14:paraId="1552CC1D" w14:textId="5D3DF98F" w:rsidR="00707AF2" w:rsidRPr="00B735FF" w:rsidRDefault="00703EB7" w:rsidP="009971DD">
              <w:pPr>
                <w:rPr>
                  <w:lang w:val="en-GB"/>
                </w:rPr>
              </w:pPr>
              <w:r w:rsidRPr="00B735FF">
                <w:rPr>
                  <w:b/>
                  <w:bCs/>
                  <w:noProof/>
                  <w:lang w:val="en-GB"/>
                </w:rPr>
                <w:fldChar w:fldCharType="end"/>
              </w:r>
            </w:p>
          </w:sdtContent>
        </w:sdt>
      </w:sdtContent>
    </w:sdt>
    <w:sectPr w:rsidR="00707AF2" w:rsidRPr="00B735FF" w:rsidSect="00562C99">
      <w:pgSz w:w="11906" w:h="16838"/>
      <w:pgMar w:top="1417" w:right="1701" w:bottom="993"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XITS Math">
    <w:altName w:val="Times New Roman"/>
    <w:charset w:val="00"/>
    <w:family w:val="auto"/>
    <w:pitch w:val="variable"/>
    <w:sig w:usb0="00000000" w:usb1="0203FDFF" w:usb2="0A000020" w:usb3="00000000" w:csb0="000000D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C1E525E"/>
    <w:multiLevelType w:val="hybridMultilevel"/>
    <w:tmpl w:val="4BFECD8A"/>
    <w:lvl w:ilvl="0" w:tplc="BF0829E2">
      <w:start w:val="2"/>
      <w:numFmt w:val="bullet"/>
      <w:lvlText w:val="-"/>
      <w:lvlJc w:val="left"/>
      <w:pPr>
        <w:ind w:left="720" w:hanging="360"/>
      </w:pPr>
      <w:rPr>
        <w:rFonts w:ascii="Times New Roman" w:eastAsiaTheme="minorHAns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GB" w:vendorID="64" w:dllVersion="131078" w:nlCheck="1" w:checkStyle="0"/>
  <w:activeWritingStyle w:appName="MSWord" w:lang="es-ES" w:vendorID="64" w:dllVersion="131078" w:nlCheck="1" w:checkStyle="0"/>
  <w:activeWritingStyle w:appName="MSWord" w:lang="en-US" w:vendorID="64" w:dllVersion="131078" w:nlCheck="1" w:checkStyle="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30EC"/>
    <w:rsid w:val="00001850"/>
    <w:rsid w:val="00005F13"/>
    <w:rsid w:val="00007B3B"/>
    <w:rsid w:val="00032B11"/>
    <w:rsid w:val="00035641"/>
    <w:rsid w:val="0003656B"/>
    <w:rsid w:val="00041C47"/>
    <w:rsid w:val="00072A94"/>
    <w:rsid w:val="00073638"/>
    <w:rsid w:val="0008368B"/>
    <w:rsid w:val="000918D8"/>
    <w:rsid w:val="00094A6E"/>
    <w:rsid w:val="00097EA2"/>
    <w:rsid w:val="000B1E94"/>
    <w:rsid w:val="000B360B"/>
    <w:rsid w:val="000C4D68"/>
    <w:rsid w:val="000E1905"/>
    <w:rsid w:val="000E4720"/>
    <w:rsid w:val="000E7064"/>
    <w:rsid w:val="000F29BF"/>
    <w:rsid w:val="000F551C"/>
    <w:rsid w:val="00111299"/>
    <w:rsid w:val="00113AB7"/>
    <w:rsid w:val="00123698"/>
    <w:rsid w:val="0012453A"/>
    <w:rsid w:val="00136B8E"/>
    <w:rsid w:val="00160B03"/>
    <w:rsid w:val="0016301B"/>
    <w:rsid w:val="00183489"/>
    <w:rsid w:val="00183CA6"/>
    <w:rsid w:val="001A3645"/>
    <w:rsid w:val="001B24EC"/>
    <w:rsid w:val="001B3FF8"/>
    <w:rsid w:val="001C7A9B"/>
    <w:rsid w:val="001D369E"/>
    <w:rsid w:val="001D3C25"/>
    <w:rsid w:val="001E63A6"/>
    <w:rsid w:val="001F50AF"/>
    <w:rsid w:val="001F5E55"/>
    <w:rsid w:val="001F637E"/>
    <w:rsid w:val="00201403"/>
    <w:rsid w:val="002070FD"/>
    <w:rsid w:val="0021460C"/>
    <w:rsid w:val="0021666E"/>
    <w:rsid w:val="00220366"/>
    <w:rsid w:val="00220D09"/>
    <w:rsid w:val="00236B90"/>
    <w:rsid w:val="00237DA5"/>
    <w:rsid w:val="002545B4"/>
    <w:rsid w:val="002605B6"/>
    <w:rsid w:val="00261688"/>
    <w:rsid w:val="0027195C"/>
    <w:rsid w:val="0027325F"/>
    <w:rsid w:val="0028302C"/>
    <w:rsid w:val="002878CB"/>
    <w:rsid w:val="00296E4C"/>
    <w:rsid w:val="002B30EC"/>
    <w:rsid w:val="002C5058"/>
    <w:rsid w:val="002C6CDC"/>
    <w:rsid w:val="002D0483"/>
    <w:rsid w:val="002D2386"/>
    <w:rsid w:val="002D74EB"/>
    <w:rsid w:val="002E4D84"/>
    <w:rsid w:val="00322866"/>
    <w:rsid w:val="00324B1D"/>
    <w:rsid w:val="00326EA7"/>
    <w:rsid w:val="003324AB"/>
    <w:rsid w:val="00336602"/>
    <w:rsid w:val="0034535C"/>
    <w:rsid w:val="003578D4"/>
    <w:rsid w:val="003B50FC"/>
    <w:rsid w:val="003B5C21"/>
    <w:rsid w:val="003D0D6A"/>
    <w:rsid w:val="003E5B31"/>
    <w:rsid w:val="003F4433"/>
    <w:rsid w:val="003F5E34"/>
    <w:rsid w:val="003F702D"/>
    <w:rsid w:val="00413195"/>
    <w:rsid w:val="00437CF9"/>
    <w:rsid w:val="00453803"/>
    <w:rsid w:val="00455522"/>
    <w:rsid w:val="00455581"/>
    <w:rsid w:val="00455BC7"/>
    <w:rsid w:val="00466AEB"/>
    <w:rsid w:val="00475145"/>
    <w:rsid w:val="004766BE"/>
    <w:rsid w:val="00490B0B"/>
    <w:rsid w:val="004C1DD5"/>
    <w:rsid w:val="004C226E"/>
    <w:rsid w:val="004C2B8D"/>
    <w:rsid w:val="004C300A"/>
    <w:rsid w:val="004C653F"/>
    <w:rsid w:val="004D2124"/>
    <w:rsid w:val="004F0579"/>
    <w:rsid w:val="005010D5"/>
    <w:rsid w:val="005020F2"/>
    <w:rsid w:val="0052478B"/>
    <w:rsid w:val="00525145"/>
    <w:rsid w:val="005256CB"/>
    <w:rsid w:val="00527D42"/>
    <w:rsid w:val="005438E9"/>
    <w:rsid w:val="005571CD"/>
    <w:rsid w:val="00562C99"/>
    <w:rsid w:val="00574D2B"/>
    <w:rsid w:val="005754CE"/>
    <w:rsid w:val="0059182D"/>
    <w:rsid w:val="005A7A90"/>
    <w:rsid w:val="005B0104"/>
    <w:rsid w:val="005B0A6E"/>
    <w:rsid w:val="005B3121"/>
    <w:rsid w:val="005B4C1E"/>
    <w:rsid w:val="005B697D"/>
    <w:rsid w:val="005B6FAE"/>
    <w:rsid w:val="005C1C7B"/>
    <w:rsid w:val="005D6208"/>
    <w:rsid w:val="005E1360"/>
    <w:rsid w:val="005E2049"/>
    <w:rsid w:val="005E59E6"/>
    <w:rsid w:val="005F257A"/>
    <w:rsid w:val="00601797"/>
    <w:rsid w:val="00610FF5"/>
    <w:rsid w:val="00613B81"/>
    <w:rsid w:val="00616AE7"/>
    <w:rsid w:val="0061761A"/>
    <w:rsid w:val="00620A83"/>
    <w:rsid w:val="00630FD8"/>
    <w:rsid w:val="00642793"/>
    <w:rsid w:val="00651B92"/>
    <w:rsid w:val="0065246A"/>
    <w:rsid w:val="006541DD"/>
    <w:rsid w:val="006653EA"/>
    <w:rsid w:val="00675031"/>
    <w:rsid w:val="00685CC8"/>
    <w:rsid w:val="006901AB"/>
    <w:rsid w:val="006A0406"/>
    <w:rsid w:val="006A26BF"/>
    <w:rsid w:val="006B7AB9"/>
    <w:rsid w:val="006C158C"/>
    <w:rsid w:val="006C36F9"/>
    <w:rsid w:val="006C4112"/>
    <w:rsid w:val="006C57DE"/>
    <w:rsid w:val="006C7ADE"/>
    <w:rsid w:val="006D4F0D"/>
    <w:rsid w:val="006E5C89"/>
    <w:rsid w:val="006E6FFA"/>
    <w:rsid w:val="006E7128"/>
    <w:rsid w:val="00701482"/>
    <w:rsid w:val="00703EB7"/>
    <w:rsid w:val="00705220"/>
    <w:rsid w:val="00707AF2"/>
    <w:rsid w:val="00710C7C"/>
    <w:rsid w:val="00711264"/>
    <w:rsid w:val="00712BFC"/>
    <w:rsid w:val="00715487"/>
    <w:rsid w:val="0072335B"/>
    <w:rsid w:val="00724AD8"/>
    <w:rsid w:val="0073655C"/>
    <w:rsid w:val="00745A48"/>
    <w:rsid w:val="00760BCF"/>
    <w:rsid w:val="007632FA"/>
    <w:rsid w:val="00775E6C"/>
    <w:rsid w:val="007826FF"/>
    <w:rsid w:val="00791C4A"/>
    <w:rsid w:val="00795772"/>
    <w:rsid w:val="007B0DAC"/>
    <w:rsid w:val="007B3021"/>
    <w:rsid w:val="007B32F6"/>
    <w:rsid w:val="007B5A58"/>
    <w:rsid w:val="007D25BC"/>
    <w:rsid w:val="007D461C"/>
    <w:rsid w:val="007E3203"/>
    <w:rsid w:val="007E436D"/>
    <w:rsid w:val="007E4FE2"/>
    <w:rsid w:val="007F6914"/>
    <w:rsid w:val="007F74D3"/>
    <w:rsid w:val="008052B3"/>
    <w:rsid w:val="00805F84"/>
    <w:rsid w:val="0080778F"/>
    <w:rsid w:val="0081008E"/>
    <w:rsid w:val="00836939"/>
    <w:rsid w:val="00846DFB"/>
    <w:rsid w:val="00852051"/>
    <w:rsid w:val="00852763"/>
    <w:rsid w:val="00855F91"/>
    <w:rsid w:val="008834E6"/>
    <w:rsid w:val="00886D03"/>
    <w:rsid w:val="00891EA5"/>
    <w:rsid w:val="00892067"/>
    <w:rsid w:val="008926D2"/>
    <w:rsid w:val="00893DC9"/>
    <w:rsid w:val="008A4F21"/>
    <w:rsid w:val="008B17B2"/>
    <w:rsid w:val="008C41D6"/>
    <w:rsid w:val="008C6396"/>
    <w:rsid w:val="008C776A"/>
    <w:rsid w:val="008D7057"/>
    <w:rsid w:val="008E5651"/>
    <w:rsid w:val="008F07C5"/>
    <w:rsid w:val="008F0D9F"/>
    <w:rsid w:val="008F528F"/>
    <w:rsid w:val="009019C9"/>
    <w:rsid w:val="00927604"/>
    <w:rsid w:val="00933088"/>
    <w:rsid w:val="00940563"/>
    <w:rsid w:val="0094233F"/>
    <w:rsid w:val="009472A5"/>
    <w:rsid w:val="009547AE"/>
    <w:rsid w:val="0096121C"/>
    <w:rsid w:val="009666F9"/>
    <w:rsid w:val="00983174"/>
    <w:rsid w:val="0098655A"/>
    <w:rsid w:val="00994AC6"/>
    <w:rsid w:val="009971DD"/>
    <w:rsid w:val="009A01E4"/>
    <w:rsid w:val="009A5165"/>
    <w:rsid w:val="009B5077"/>
    <w:rsid w:val="009B73AC"/>
    <w:rsid w:val="009C208A"/>
    <w:rsid w:val="009C2559"/>
    <w:rsid w:val="009D1BC6"/>
    <w:rsid w:val="009E1A85"/>
    <w:rsid w:val="009F0BAC"/>
    <w:rsid w:val="00A01A29"/>
    <w:rsid w:val="00A02E98"/>
    <w:rsid w:val="00A05EB6"/>
    <w:rsid w:val="00A0648B"/>
    <w:rsid w:val="00A11E70"/>
    <w:rsid w:val="00A12696"/>
    <w:rsid w:val="00A1572A"/>
    <w:rsid w:val="00A36D6B"/>
    <w:rsid w:val="00A458A5"/>
    <w:rsid w:val="00A578F8"/>
    <w:rsid w:val="00A619FF"/>
    <w:rsid w:val="00A65FDB"/>
    <w:rsid w:val="00A666EB"/>
    <w:rsid w:val="00A851F1"/>
    <w:rsid w:val="00A87737"/>
    <w:rsid w:val="00A966C4"/>
    <w:rsid w:val="00AC2955"/>
    <w:rsid w:val="00AC446A"/>
    <w:rsid w:val="00AC4DC3"/>
    <w:rsid w:val="00AD102D"/>
    <w:rsid w:val="00AE16BF"/>
    <w:rsid w:val="00AF0046"/>
    <w:rsid w:val="00AF2F01"/>
    <w:rsid w:val="00B01EAE"/>
    <w:rsid w:val="00B06BBA"/>
    <w:rsid w:val="00B06EBA"/>
    <w:rsid w:val="00B272D3"/>
    <w:rsid w:val="00B4238E"/>
    <w:rsid w:val="00B54B77"/>
    <w:rsid w:val="00B61F41"/>
    <w:rsid w:val="00B636C2"/>
    <w:rsid w:val="00B70102"/>
    <w:rsid w:val="00B705E0"/>
    <w:rsid w:val="00B735FF"/>
    <w:rsid w:val="00B755E7"/>
    <w:rsid w:val="00B94B36"/>
    <w:rsid w:val="00BA4F34"/>
    <w:rsid w:val="00BA58DA"/>
    <w:rsid w:val="00BC4982"/>
    <w:rsid w:val="00BE1EE1"/>
    <w:rsid w:val="00BF739F"/>
    <w:rsid w:val="00C03EEE"/>
    <w:rsid w:val="00C07542"/>
    <w:rsid w:val="00C13A1E"/>
    <w:rsid w:val="00C14C9D"/>
    <w:rsid w:val="00C155CA"/>
    <w:rsid w:val="00C162EB"/>
    <w:rsid w:val="00C23196"/>
    <w:rsid w:val="00C3714F"/>
    <w:rsid w:val="00C57F31"/>
    <w:rsid w:val="00C6048C"/>
    <w:rsid w:val="00C77356"/>
    <w:rsid w:val="00C85144"/>
    <w:rsid w:val="00C86833"/>
    <w:rsid w:val="00C94407"/>
    <w:rsid w:val="00C96575"/>
    <w:rsid w:val="00CA20A9"/>
    <w:rsid w:val="00CB102B"/>
    <w:rsid w:val="00CC1C85"/>
    <w:rsid w:val="00CD394B"/>
    <w:rsid w:val="00CE06A2"/>
    <w:rsid w:val="00CE4672"/>
    <w:rsid w:val="00CF0CE9"/>
    <w:rsid w:val="00CF3819"/>
    <w:rsid w:val="00CF44A1"/>
    <w:rsid w:val="00D079D0"/>
    <w:rsid w:val="00D13B08"/>
    <w:rsid w:val="00D1492B"/>
    <w:rsid w:val="00D2416A"/>
    <w:rsid w:val="00D24E80"/>
    <w:rsid w:val="00D26EC5"/>
    <w:rsid w:val="00D45E51"/>
    <w:rsid w:val="00D55942"/>
    <w:rsid w:val="00D654E9"/>
    <w:rsid w:val="00D8017B"/>
    <w:rsid w:val="00D8641A"/>
    <w:rsid w:val="00D9087E"/>
    <w:rsid w:val="00D92AD5"/>
    <w:rsid w:val="00D949D4"/>
    <w:rsid w:val="00D96BAE"/>
    <w:rsid w:val="00D97ED9"/>
    <w:rsid w:val="00DA0497"/>
    <w:rsid w:val="00DA3EC6"/>
    <w:rsid w:val="00DB2287"/>
    <w:rsid w:val="00DC2E33"/>
    <w:rsid w:val="00DD35AA"/>
    <w:rsid w:val="00DE04BA"/>
    <w:rsid w:val="00DF0832"/>
    <w:rsid w:val="00E11931"/>
    <w:rsid w:val="00E13958"/>
    <w:rsid w:val="00E13CEC"/>
    <w:rsid w:val="00E2373E"/>
    <w:rsid w:val="00E41DA8"/>
    <w:rsid w:val="00E45A85"/>
    <w:rsid w:val="00E5003D"/>
    <w:rsid w:val="00E53748"/>
    <w:rsid w:val="00E53A83"/>
    <w:rsid w:val="00E57C9C"/>
    <w:rsid w:val="00E63264"/>
    <w:rsid w:val="00E83FF3"/>
    <w:rsid w:val="00E866D0"/>
    <w:rsid w:val="00E96643"/>
    <w:rsid w:val="00EB77B2"/>
    <w:rsid w:val="00EC5956"/>
    <w:rsid w:val="00EC5D8B"/>
    <w:rsid w:val="00EF3748"/>
    <w:rsid w:val="00EF5EEB"/>
    <w:rsid w:val="00EF794B"/>
    <w:rsid w:val="00F04C2E"/>
    <w:rsid w:val="00F1112C"/>
    <w:rsid w:val="00F2380F"/>
    <w:rsid w:val="00F321E4"/>
    <w:rsid w:val="00F32565"/>
    <w:rsid w:val="00F4635A"/>
    <w:rsid w:val="00F5331C"/>
    <w:rsid w:val="00F61360"/>
    <w:rsid w:val="00F61445"/>
    <w:rsid w:val="00FA61AB"/>
    <w:rsid w:val="00FB28A6"/>
    <w:rsid w:val="00FB5D50"/>
    <w:rsid w:val="00FC3A1E"/>
    <w:rsid w:val="00FD2E31"/>
    <w:rsid w:val="00FD7A66"/>
    <w:rsid w:val="00FE261E"/>
    <w:rsid w:val="00FF3367"/>
    <w:rsid w:val="00FF3D31"/>
    <w:rsid w:val="00FF4C0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85C8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F5E55"/>
  </w:style>
  <w:style w:type="paragraph" w:styleId="Heading1">
    <w:name w:val="heading 1"/>
    <w:basedOn w:val="Normal"/>
    <w:next w:val="Normal"/>
    <w:link w:val="Heading1Char"/>
    <w:uiPriority w:val="9"/>
    <w:qFormat/>
    <w:rsid w:val="00FF336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B755E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B30E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0EC"/>
    <w:rPr>
      <w:rFonts w:ascii="Tahoma" w:hAnsi="Tahoma" w:cs="Tahoma"/>
      <w:sz w:val="16"/>
      <w:szCs w:val="16"/>
    </w:rPr>
  </w:style>
  <w:style w:type="character" w:customStyle="1" w:styleId="Heading1Char">
    <w:name w:val="Heading 1 Char"/>
    <w:basedOn w:val="DefaultParagraphFont"/>
    <w:link w:val="Heading1"/>
    <w:uiPriority w:val="9"/>
    <w:rsid w:val="00FF3367"/>
    <w:rPr>
      <w:rFonts w:asciiTheme="majorHAnsi" w:eastAsiaTheme="majorEastAsia" w:hAnsiTheme="majorHAnsi" w:cstheme="majorBidi"/>
      <w:b/>
      <w:bCs/>
      <w:color w:val="365F91" w:themeColor="accent1" w:themeShade="BF"/>
      <w:sz w:val="28"/>
      <w:szCs w:val="28"/>
    </w:rPr>
  </w:style>
  <w:style w:type="paragraph" w:styleId="Title">
    <w:name w:val="Title"/>
    <w:basedOn w:val="Normal"/>
    <w:next w:val="Normal"/>
    <w:link w:val="TitleChar"/>
    <w:uiPriority w:val="10"/>
    <w:qFormat/>
    <w:rsid w:val="00B755E7"/>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B755E7"/>
    <w:rPr>
      <w:rFonts w:asciiTheme="majorHAnsi" w:eastAsiaTheme="majorEastAsia" w:hAnsiTheme="majorHAnsi" w:cstheme="majorBidi"/>
      <w:color w:val="17365D" w:themeColor="text2" w:themeShade="BF"/>
      <w:spacing w:val="5"/>
      <w:kern w:val="28"/>
      <w:sz w:val="52"/>
      <w:szCs w:val="52"/>
    </w:rPr>
  </w:style>
  <w:style w:type="character" w:customStyle="1" w:styleId="Heading2Char">
    <w:name w:val="Heading 2 Char"/>
    <w:basedOn w:val="DefaultParagraphFont"/>
    <w:link w:val="Heading2"/>
    <w:uiPriority w:val="9"/>
    <w:rsid w:val="00B755E7"/>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2070FD"/>
    <w:pPr>
      <w:ind w:left="720"/>
      <w:contextualSpacing/>
    </w:pPr>
  </w:style>
  <w:style w:type="character" w:styleId="Hyperlink">
    <w:name w:val="Hyperlink"/>
    <w:basedOn w:val="DefaultParagraphFont"/>
    <w:uiPriority w:val="99"/>
    <w:unhideWhenUsed/>
    <w:rsid w:val="007F74D3"/>
    <w:rPr>
      <w:color w:val="0000FF" w:themeColor="hyperlink"/>
      <w:u w:val="single"/>
    </w:rPr>
  </w:style>
  <w:style w:type="paragraph" w:customStyle="1" w:styleId="Paragraph">
    <w:name w:val="Paragraph"/>
    <w:basedOn w:val="Normal"/>
    <w:qFormat/>
    <w:rsid w:val="005E1360"/>
    <w:pPr>
      <w:widowControl w:val="0"/>
      <w:snapToGrid w:val="0"/>
      <w:spacing w:after="0" w:line="220" w:lineRule="atLeast"/>
      <w:ind w:firstLine="284"/>
      <w:jc w:val="both"/>
    </w:pPr>
    <w:rPr>
      <w:rFonts w:ascii="Times New Roman" w:eastAsia="Times New Roman" w:hAnsi="Times New Roman" w:cs="Times New Roman"/>
      <w:spacing w:val="6"/>
      <w:kern w:val="2"/>
      <w:sz w:val="21"/>
      <w:lang w:val="en-US" w:eastAsia="ja-JP"/>
    </w:rPr>
  </w:style>
  <w:style w:type="paragraph" w:customStyle="1" w:styleId="References">
    <w:name w:val="References"/>
    <w:basedOn w:val="Normal"/>
    <w:qFormat/>
    <w:rsid w:val="000E1905"/>
    <w:pPr>
      <w:widowControl w:val="0"/>
      <w:snapToGrid w:val="0"/>
      <w:spacing w:after="0" w:line="220" w:lineRule="atLeast"/>
      <w:ind w:left="284" w:hanging="284"/>
      <w:jc w:val="both"/>
    </w:pPr>
    <w:rPr>
      <w:rFonts w:ascii="Times New Roman" w:eastAsia="MS Mincho" w:hAnsi="Times New Roman" w:cs="Times New Roman"/>
      <w:kern w:val="2"/>
      <w:sz w:val="21"/>
      <w:lang w:val="en-US" w:eastAsia="ja-JP"/>
    </w:rPr>
  </w:style>
  <w:style w:type="character" w:styleId="Strong">
    <w:name w:val="Strong"/>
    <w:basedOn w:val="DefaultParagraphFont"/>
    <w:uiPriority w:val="22"/>
    <w:qFormat/>
    <w:rsid w:val="00C6048C"/>
    <w:rPr>
      <w:b/>
      <w:bCs/>
    </w:rPr>
  </w:style>
  <w:style w:type="paragraph" w:styleId="NoSpacing">
    <w:name w:val="No Spacing"/>
    <w:uiPriority w:val="1"/>
    <w:qFormat/>
    <w:rsid w:val="007632FA"/>
    <w:pPr>
      <w:spacing w:after="0" w:line="240" w:lineRule="auto"/>
    </w:pPr>
  </w:style>
  <w:style w:type="character" w:styleId="FollowedHyperlink">
    <w:name w:val="FollowedHyperlink"/>
    <w:basedOn w:val="DefaultParagraphFont"/>
    <w:uiPriority w:val="99"/>
    <w:semiHidden/>
    <w:unhideWhenUsed/>
    <w:rsid w:val="001F637E"/>
    <w:rPr>
      <w:color w:val="800080" w:themeColor="followedHyperlink"/>
      <w:u w:val="single"/>
    </w:rPr>
  </w:style>
  <w:style w:type="paragraph" w:styleId="Bibliography">
    <w:name w:val="Bibliography"/>
    <w:basedOn w:val="Normal"/>
    <w:next w:val="Normal"/>
    <w:uiPriority w:val="37"/>
    <w:unhideWhenUsed/>
    <w:rsid w:val="00703EB7"/>
  </w:style>
  <w:style w:type="paragraph" w:styleId="Caption">
    <w:name w:val="caption"/>
    <w:basedOn w:val="Normal"/>
    <w:next w:val="Normal"/>
    <w:uiPriority w:val="35"/>
    <w:unhideWhenUsed/>
    <w:qFormat/>
    <w:rsid w:val="0028302C"/>
    <w:pPr>
      <w:spacing w:line="240" w:lineRule="auto"/>
    </w:pPr>
    <w:rPr>
      <w:i/>
      <w:iCs/>
      <w:color w:val="1F497D" w:themeColor="text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F5E55"/>
  </w:style>
  <w:style w:type="paragraph" w:styleId="Heading1">
    <w:name w:val="heading 1"/>
    <w:basedOn w:val="Normal"/>
    <w:next w:val="Normal"/>
    <w:link w:val="Heading1Char"/>
    <w:uiPriority w:val="9"/>
    <w:qFormat/>
    <w:rsid w:val="00FF336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B755E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B30E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0EC"/>
    <w:rPr>
      <w:rFonts w:ascii="Tahoma" w:hAnsi="Tahoma" w:cs="Tahoma"/>
      <w:sz w:val="16"/>
      <w:szCs w:val="16"/>
    </w:rPr>
  </w:style>
  <w:style w:type="character" w:customStyle="1" w:styleId="Heading1Char">
    <w:name w:val="Heading 1 Char"/>
    <w:basedOn w:val="DefaultParagraphFont"/>
    <w:link w:val="Heading1"/>
    <w:uiPriority w:val="9"/>
    <w:rsid w:val="00FF3367"/>
    <w:rPr>
      <w:rFonts w:asciiTheme="majorHAnsi" w:eastAsiaTheme="majorEastAsia" w:hAnsiTheme="majorHAnsi" w:cstheme="majorBidi"/>
      <w:b/>
      <w:bCs/>
      <w:color w:val="365F91" w:themeColor="accent1" w:themeShade="BF"/>
      <w:sz w:val="28"/>
      <w:szCs w:val="28"/>
    </w:rPr>
  </w:style>
  <w:style w:type="paragraph" w:styleId="Title">
    <w:name w:val="Title"/>
    <w:basedOn w:val="Normal"/>
    <w:next w:val="Normal"/>
    <w:link w:val="TitleChar"/>
    <w:uiPriority w:val="10"/>
    <w:qFormat/>
    <w:rsid w:val="00B755E7"/>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B755E7"/>
    <w:rPr>
      <w:rFonts w:asciiTheme="majorHAnsi" w:eastAsiaTheme="majorEastAsia" w:hAnsiTheme="majorHAnsi" w:cstheme="majorBidi"/>
      <w:color w:val="17365D" w:themeColor="text2" w:themeShade="BF"/>
      <w:spacing w:val="5"/>
      <w:kern w:val="28"/>
      <w:sz w:val="52"/>
      <w:szCs w:val="52"/>
    </w:rPr>
  </w:style>
  <w:style w:type="character" w:customStyle="1" w:styleId="Heading2Char">
    <w:name w:val="Heading 2 Char"/>
    <w:basedOn w:val="DefaultParagraphFont"/>
    <w:link w:val="Heading2"/>
    <w:uiPriority w:val="9"/>
    <w:rsid w:val="00B755E7"/>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2070FD"/>
    <w:pPr>
      <w:ind w:left="720"/>
      <w:contextualSpacing/>
    </w:pPr>
  </w:style>
  <w:style w:type="character" w:styleId="Hyperlink">
    <w:name w:val="Hyperlink"/>
    <w:basedOn w:val="DefaultParagraphFont"/>
    <w:uiPriority w:val="99"/>
    <w:unhideWhenUsed/>
    <w:rsid w:val="007F74D3"/>
    <w:rPr>
      <w:color w:val="0000FF" w:themeColor="hyperlink"/>
      <w:u w:val="single"/>
    </w:rPr>
  </w:style>
  <w:style w:type="paragraph" w:customStyle="1" w:styleId="Paragraph">
    <w:name w:val="Paragraph"/>
    <w:basedOn w:val="Normal"/>
    <w:qFormat/>
    <w:rsid w:val="005E1360"/>
    <w:pPr>
      <w:widowControl w:val="0"/>
      <w:snapToGrid w:val="0"/>
      <w:spacing w:after="0" w:line="220" w:lineRule="atLeast"/>
      <w:ind w:firstLine="284"/>
      <w:jc w:val="both"/>
    </w:pPr>
    <w:rPr>
      <w:rFonts w:ascii="Times New Roman" w:eastAsia="Times New Roman" w:hAnsi="Times New Roman" w:cs="Times New Roman"/>
      <w:spacing w:val="6"/>
      <w:kern w:val="2"/>
      <w:sz w:val="21"/>
      <w:lang w:val="en-US" w:eastAsia="ja-JP"/>
    </w:rPr>
  </w:style>
  <w:style w:type="paragraph" w:customStyle="1" w:styleId="References">
    <w:name w:val="References"/>
    <w:basedOn w:val="Normal"/>
    <w:qFormat/>
    <w:rsid w:val="000E1905"/>
    <w:pPr>
      <w:widowControl w:val="0"/>
      <w:snapToGrid w:val="0"/>
      <w:spacing w:after="0" w:line="220" w:lineRule="atLeast"/>
      <w:ind w:left="284" w:hanging="284"/>
      <w:jc w:val="both"/>
    </w:pPr>
    <w:rPr>
      <w:rFonts w:ascii="Times New Roman" w:eastAsia="MS Mincho" w:hAnsi="Times New Roman" w:cs="Times New Roman"/>
      <w:kern w:val="2"/>
      <w:sz w:val="21"/>
      <w:lang w:val="en-US" w:eastAsia="ja-JP"/>
    </w:rPr>
  </w:style>
  <w:style w:type="character" w:styleId="Strong">
    <w:name w:val="Strong"/>
    <w:basedOn w:val="DefaultParagraphFont"/>
    <w:uiPriority w:val="22"/>
    <w:qFormat/>
    <w:rsid w:val="00C6048C"/>
    <w:rPr>
      <w:b/>
      <w:bCs/>
    </w:rPr>
  </w:style>
  <w:style w:type="paragraph" w:styleId="NoSpacing">
    <w:name w:val="No Spacing"/>
    <w:uiPriority w:val="1"/>
    <w:qFormat/>
    <w:rsid w:val="007632FA"/>
    <w:pPr>
      <w:spacing w:after="0" w:line="240" w:lineRule="auto"/>
    </w:pPr>
  </w:style>
  <w:style w:type="character" w:styleId="FollowedHyperlink">
    <w:name w:val="FollowedHyperlink"/>
    <w:basedOn w:val="DefaultParagraphFont"/>
    <w:uiPriority w:val="99"/>
    <w:semiHidden/>
    <w:unhideWhenUsed/>
    <w:rsid w:val="001F637E"/>
    <w:rPr>
      <w:color w:val="800080" w:themeColor="followedHyperlink"/>
      <w:u w:val="single"/>
    </w:rPr>
  </w:style>
  <w:style w:type="paragraph" w:styleId="Bibliography">
    <w:name w:val="Bibliography"/>
    <w:basedOn w:val="Normal"/>
    <w:next w:val="Normal"/>
    <w:uiPriority w:val="37"/>
    <w:unhideWhenUsed/>
    <w:rsid w:val="00703EB7"/>
  </w:style>
  <w:style w:type="paragraph" w:styleId="Caption">
    <w:name w:val="caption"/>
    <w:basedOn w:val="Normal"/>
    <w:next w:val="Normal"/>
    <w:uiPriority w:val="35"/>
    <w:unhideWhenUsed/>
    <w:qFormat/>
    <w:rsid w:val="0028302C"/>
    <w:pPr>
      <w:spacing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43140">
      <w:bodyDiv w:val="1"/>
      <w:marLeft w:val="0"/>
      <w:marRight w:val="0"/>
      <w:marTop w:val="0"/>
      <w:marBottom w:val="0"/>
      <w:divBdr>
        <w:top w:val="none" w:sz="0" w:space="0" w:color="auto"/>
        <w:left w:val="none" w:sz="0" w:space="0" w:color="auto"/>
        <w:bottom w:val="none" w:sz="0" w:space="0" w:color="auto"/>
        <w:right w:val="none" w:sz="0" w:space="0" w:color="auto"/>
      </w:divBdr>
    </w:div>
    <w:div w:id="73629255">
      <w:bodyDiv w:val="1"/>
      <w:marLeft w:val="0"/>
      <w:marRight w:val="0"/>
      <w:marTop w:val="0"/>
      <w:marBottom w:val="0"/>
      <w:divBdr>
        <w:top w:val="none" w:sz="0" w:space="0" w:color="auto"/>
        <w:left w:val="none" w:sz="0" w:space="0" w:color="auto"/>
        <w:bottom w:val="none" w:sz="0" w:space="0" w:color="auto"/>
        <w:right w:val="none" w:sz="0" w:space="0" w:color="auto"/>
      </w:divBdr>
    </w:div>
    <w:div w:id="89855749">
      <w:bodyDiv w:val="1"/>
      <w:marLeft w:val="0"/>
      <w:marRight w:val="0"/>
      <w:marTop w:val="0"/>
      <w:marBottom w:val="0"/>
      <w:divBdr>
        <w:top w:val="none" w:sz="0" w:space="0" w:color="auto"/>
        <w:left w:val="none" w:sz="0" w:space="0" w:color="auto"/>
        <w:bottom w:val="none" w:sz="0" w:space="0" w:color="auto"/>
        <w:right w:val="none" w:sz="0" w:space="0" w:color="auto"/>
      </w:divBdr>
    </w:div>
    <w:div w:id="111412157">
      <w:bodyDiv w:val="1"/>
      <w:marLeft w:val="0"/>
      <w:marRight w:val="0"/>
      <w:marTop w:val="0"/>
      <w:marBottom w:val="0"/>
      <w:divBdr>
        <w:top w:val="none" w:sz="0" w:space="0" w:color="auto"/>
        <w:left w:val="none" w:sz="0" w:space="0" w:color="auto"/>
        <w:bottom w:val="none" w:sz="0" w:space="0" w:color="auto"/>
        <w:right w:val="none" w:sz="0" w:space="0" w:color="auto"/>
      </w:divBdr>
    </w:div>
    <w:div w:id="126707218">
      <w:bodyDiv w:val="1"/>
      <w:marLeft w:val="0"/>
      <w:marRight w:val="0"/>
      <w:marTop w:val="0"/>
      <w:marBottom w:val="0"/>
      <w:divBdr>
        <w:top w:val="none" w:sz="0" w:space="0" w:color="auto"/>
        <w:left w:val="none" w:sz="0" w:space="0" w:color="auto"/>
        <w:bottom w:val="none" w:sz="0" w:space="0" w:color="auto"/>
        <w:right w:val="none" w:sz="0" w:space="0" w:color="auto"/>
      </w:divBdr>
    </w:div>
    <w:div w:id="128979994">
      <w:bodyDiv w:val="1"/>
      <w:marLeft w:val="0"/>
      <w:marRight w:val="0"/>
      <w:marTop w:val="0"/>
      <w:marBottom w:val="0"/>
      <w:divBdr>
        <w:top w:val="none" w:sz="0" w:space="0" w:color="auto"/>
        <w:left w:val="none" w:sz="0" w:space="0" w:color="auto"/>
        <w:bottom w:val="none" w:sz="0" w:space="0" w:color="auto"/>
        <w:right w:val="none" w:sz="0" w:space="0" w:color="auto"/>
      </w:divBdr>
    </w:div>
    <w:div w:id="170531271">
      <w:bodyDiv w:val="1"/>
      <w:marLeft w:val="0"/>
      <w:marRight w:val="0"/>
      <w:marTop w:val="0"/>
      <w:marBottom w:val="0"/>
      <w:divBdr>
        <w:top w:val="none" w:sz="0" w:space="0" w:color="auto"/>
        <w:left w:val="none" w:sz="0" w:space="0" w:color="auto"/>
        <w:bottom w:val="none" w:sz="0" w:space="0" w:color="auto"/>
        <w:right w:val="none" w:sz="0" w:space="0" w:color="auto"/>
      </w:divBdr>
    </w:div>
    <w:div w:id="232661306">
      <w:bodyDiv w:val="1"/>
      <w:marLeft w:val="0"/>
      <w:marRight w:val="0"/>
      <w:marTop w:val="0"/>
      <w:marBottom w:val="0"/>
      <w:divBdr>
        <w:top w:val="none" w:sz="0" w:space="0" w:color="auto"/>
        <w:left w:val="none" w:sz="0" w:space="0" w:color="auto"/>
        <w:bottom w:val="none" w:sz="0" w:space="0" w:color="auto"/>
        <w:right w:val="none" w:sz="0" w:space="0" w:color="auto"/>
      </w:divBdr>
    </w:div>
    <w:div w:id="249043076">
      <w:bodyDiv w:val="1"/>
      <w:marLeft w:val="0"/>
      <w:marRight w:val="0"/>
      <w:marTop w:val="0"/>
      <w:marBottom w:val="0"/>
      <w:divBdr>
        <w:top w:val="none" w:sz="0" w:space="0" w:color="auto"/>
        <w:left w:val="none" w:sz="0" w:space="0" w:color="auto"/>
        <w:bottom w:val="none" w:sz="0" w:space="0" w:color="auto"/>
        <w:right w:val="none" w:sz="0" w:space="0" w:color="auto"/>
      </w:divBdr>
    </w:div>
    <w:div w:id="264579022">
      <w:bodyDiv w:val="1"/>
      <w:marLeft w:val="0"/>
      <w:marRight w:val="0"/>
      <w:marTop w:val="0"/>
      <w:marBottom w:val="0"/>
      <w:divBdr>
        <w:top w:val="none" w:sz="0" w:space="0" w:color="auto"/>
        <w:left w:val="none" w:sz="0" w:space="0" w:color="auto"/>
        <w:bottom w:val="none" w:sz="0" w:space="0" w:color="auto"/>
        <w:right w:val="none" w:sz="0" w:space="0" w:color="auto"/>
      </w:divBdr>
    </w:div>
    <w:div w:id="315039599">
      <w:bodyDiv w:val="1"/>
      <w:marLeft w:val="0"/>
      <w:marRight w:val="0"/>
      <w:marTop w:val="0"/>
      <w:marBottom w:val="0"/>
      <w:divBdr>
        <w:top w:val="none" w:sz="0" w:space="0" w:color="auto"/>
        <w:left w:val="none" w:sz="0" w:space="0" w:color="auto"/>
        <w:bottom w:val="none" w:sz="0" w:space="0" w:color="auto"/>
        <w:right w:val="none" w:sz="0" w:space="0" w:color="auto"/>
      </w:divBdr>
    </w:div>
    <w:div w:id="319307368">
      <w:bodyDiv w:val="1"/>
      <w:marLeft w:val="0"/>
      <w:marRight w:val="0"/>
      <w:marTop w:val="0"/>
      <w:marBottom w:val="0"/>
      <w:divBdr>
        <w:top w:val="none" w:sz="0" w:space="0" w:color="auto"/>
        <w:left w:val="none" w:sz="0" w:space="0" w:color="auto"/>
        <w:bottom w:val="none" w:sz="0" w:space="0" w:color="auto"/>
        <w:right w:val="none" w:sz="0" w:space="0" w:color="auto"/>
      </w:divBdr>
    </w:div>
    <w:div w:id="320348340">
      <w:bodyDiv w:val="1"/>
      <w:marLeft w:val="0"/>
      <w:marRight w:val="0"/>
      <w:marTop w:val="0"/>
      <w:marBottom w:val="0"/>
      <w:divBdr>
        <w:top w:val="none" w:sz="0" w:space="0" w:color="auto"/>
        <w:left w:val="none" w:sz="0" w:space="0" w:color="auto"/>
        <w:bottom w:val="none" w:sz="0" w:space="0" w:color="auto"/>
        <w:right w:val="none" w:sz="0" w:space="0" w:color="auto"/>
      </w:divBdr>
    </w:div>
    <w:div w:id="404957539">
      <w:bodyDiv w:val="1"/>
      <w:marLeft w:val="0"/>
      <w:marRight w:val="0"/>
      <w:marTop w:val="0"/>
      <w:marBottom w:val="0"/>
      <w:divBdr>
        <w:top w:val="none" w:sz="0" w:space="0" w:color="auto"/>
        <w:left w:val="none" w:sz="0" w:space="0" w:color="auto"/>
        <w:bottom w:val="none" w:sz="0" w:space="0" w:color="auto"/>
        <w:right w:val="none" w:sz="0" w:space="0" w:color="auto"/>
      </w:divBdr>
    </w:div>
    <w:div w:id="408967211">
      <w:bodyDiv w:val="1"/>
      <w:marLeft w:val="0"/>
      <w:marRight w:val="0"/>
      <w:marTop w:val="0"/>
      <w:marBottom w:val="0"/>
      <w:divBdr>
        <w:top w:val="none" w:sz="0" w:space="0" w:color="auto"/>
        <w:left w:val="none" w:sz="0" w:space="0" w:color="auto"/>
        <w:bottom w:val="none" w:sz="0" w:space="0" w:color="auto"/>
        <w:right w:val="none" w:sz="0" w:space="0" w:color="auto"/>
      </w:divBdr>
    </w:div>
    <w:div w:id="459425744">
      <w:bodyDiv w:val="1"/>
      <w:marLeft w:val="0"/>
      <w:marRight w:val="0"/>
      <w:marTop w:val="0"/>
      <w:marBottom w:val="0"/>
      <w:divBdr>
        <w:top w:val="none" w:sz="0" w:space="0" w:color="auto"/>
        <w:left w:val="none" w:sz="0" w:space="0" w:color="auto"/>
        <w:bottom w:val="none" w:sz="0" w:space="0" w:color="auto"/>
        <w:right w:val="none" w:sz="0" w:space="0" w:color="auto"/>
      </w:divBdr>
    </w:div>
    <w:div w:id="461195087">
      <w:bodyDiv w:val="1"/>
      <w:marLeft w:val="0"/>
      <w:marRight w:val="0"/>
      <w:marTop w:val="0"/>
      <w:marBottom w:val="0"/>
      <w:divBdr>
        <w:top w:val="none" w:sz="0" w:space="0" w:color="auto"/>
        <w:left w:val="none" w:sz="0" w:space="0" w:color="auto"/>
        <w:bottom w:val="none" w:sz="0" w:space="0" w:color="auto"/>
        <w:right w:val="none" w:sz="0" w:space="0" w:color="auto"/>
      </w:divBdr>
    </w:div>
    <w:div w:id="504825560">
      <w:bodyDiv w:val="1"/>
      <w:marLeft w:val="0"/>
      <w:marRight w:val="0"/>
      <w:marTop w:val="0"/>
      <w:marBottom w:val="0"/>
      <w:divBdr>
        <w:top w:val="none" w:sz="0" w:space="0" w:color="auto"/>
        <w:left w:val="none" w:sz="0" w:space="0" w:color="auto"/>
        <w:bottom w:val="none" w:sz="0" w:space="0" w:color="auto"/>
        <w:right w:val="none" w:sz="0" w:space="0" w:color="auto"/>
      </w:divBdr>
    </w:div>
    <w:div w:id="525215799">
      <w:bodyDiv w:val="1"/>
      <w:marLeft w:val="0"/>
      <w:marRight w:val="0"/>
      <w:marTop w:val="0"/>
      <w:marBottom w:val="0"/>
      <w:divBdr>
        <w:top w:val="none" w:sz="0" w:space="0" w:color="auto"/>
        <w:left w:val="none" w:sz="0" w:space="0" w:color="auto"/>
        <w:bottom w:val="none" w:sz="0" w:space="0" w:color="auto"/>
        <w:right w:val="none" w:sz="0" w:space="0" w:color="auto"/>
      </w:divBdr>
    </w:div>
    <w:div w:id="557014352">
      <w:bodyDiv w:val="1"/>
      <w:marLeft w:val="0"/>
      <w:marRight w:val="0"/>
      <w:marTop w:val="0"/>
      <w:marBottom w:val="0"/>
      <w:divBdr>
        <w:top w:val="none" w:sz="0" w:space="0" w:color="auto"/>
        <w:left w:val="none" w:sz="0" w:space="0" w:color="auto"/>
        <w:bottom w:val="none" w:sz="0" w:space="0" w:color="auto"/>
        <w:right w:val="none" w:sz="0" w:space="0" w:color="auto"/>
      </w:divBdr>
    </w:div>
    <w:div w:id="603801891">
      <w:bodyDiv w:val="1"/>
      <w:marLeft w:val="0"/>
      <w:marRight w:val="0"/>
      <w:marTop w:val="0"/>
      <w:marBottom w:val="0"/>
      <w:divBdr>
        <w:top w:val="none" w:sz="0" w:space="0" w:color="auto"/>
        <w:left w:val="none" w:sz="0" w:space="0" w:color="auto"/>
        <w:bottom w:val="none" w:sz="0" w:space="0" w:color="auto"/>
        <w:right w:val="none" w:sz="0" w:space="0" w:color="auto"/>
      </w:divBdr>
    </w:div>
    <w:div w:id="660890397">
      <w:bodyDiv w:val="1"/>
      <w:marLeft w:val="0"/>
      <w:marRight w:val="0"/>
      <w:marTop w:val="0"/>
      <w:marBottom w:val="0"/>
      <w:divBdr>
        <w:top w:val="none" w:sz="0" w:space="0" w:color="auto"/>
        <w:left w:val="none" w:sz="0" w:space="0" w:color="auto"/>
        <w:bottom w:val="none" w:sz="0" w:space="0" w:color="auto"/>
        <w:right w:val="none" w:sz="0" w:space="0" w:color="auto"/>
      </w:divBdr>
    </w:div>
    <w:div w:id="669066223">
      <w:bodyDiv w:val="1"/>
      <w:marLeft w:val="0"/>
      <w:marRight w:val="0"/>
      <w:marTop w:val="0"/>
      <w:marBottom w:val="0"/>
      <w:divBdr>
        <w:top w:val="none" w:sz="0" w:space="0" w:color="auto"/>
        <w:left w:val="none" w:sz="0" w:space="0" w:color="auto"/>
        <w:bottom w:val="none" w:sz="0" w:space="0" w:color="auto"/>
        <w:right w:val="none" w:sz="0" w:space="0" w:color="auto"/>
      </w:divBdr>
    </w:div>
    <w:div w:id="696732066">
      <w:bodyDiv w:val="1"/>
      <w:marLeft w:val="0"/>
      <w:marRight w:val="0"/>
      <w:marTop w:val="0"/>
      <w:marBottom w:val="0"/>
      <w:divBdr>
        <w:top w:val="none" w:sz="0" w:space="0" w:color="auto"/>
        <w:left w:val="none" w:sz="0" w:space="0" w:color="auto"/>
        <w:bottom w:val="none" w:sz="0" w:space="0" w:color="auto"/>
        <w:right w:val="none" w:sz="0" w:space="0" w:color="auto"/>
      </w:divBdr>
    </w:div>
    <w:div w:id="790199131">
      <w:bodyDiv w:val="1"/>
      <w:marLeft w:val="0"/>
      <w:marRight w:val="0"/>
      <w:marTop w:val="0"/>
      <w:marBottom w:val="0"/>
      <w:divBdr>
        <w:top w:val="none" w:sz="0" w:space="0" w:color="auto"/>
        <w:left w:val="none" w:sz="0" w:space="0" w:color="auto"/>
        <w:bottom w:val="none" w:sz="0" w:space="0" w:color="auto"/>
        <w:right w:val="none" w:sz="0" w:space="0" w:color="auto"/>
      </w:divBdr>
    </w:div>
    <w:div w:id="812528243">
      <w:bodyDiv w:val="1"/>
      <w:marLeft w:val="0"/>
      <w:marRight w:val="0"/>
      <w:marTop w:val="0"/>
      <w:marBottom w:val="0"/>
      <w:divBdr>
        <w:top w:val="none" w:sz="0" w:space="0" w:color="auto"/>
        <w:left w:val="none" w:sz="0" w:space="0" w:color="auto"/>
        <w:bottom w:val="none" w:sz="0" w:space="0" w:color="auto"/>
        <w:right w:val="none" w:sz="0" w:space="0" w:color="auto"/>
      </w:divBdr>
    </w:div>
    <w:div w:id="856885874">
      <w:bodyDiv w:val="1"/>
      <w:marLeft w:val="0"/>
      <w:marRight w:val="0"/>
      <w:marTop w:val="0"/>
      <w:marBottom w:val="0"/>
      <w:divBdr>
        <w:top w:val="none" w:sz="0" w:space="0" w:color="auto"/>
        <w:left w:val="none" w:sz="0" w:space="0" w:color="auto"/>
        <w:bottom w:val="none" w:sz="0" w:space="0" w:color="auto"/>
        <w:right w:val="none" w:sz="0" w:space="0" w:color="auto"/>
      </w:divBdr>
    </w:div>
    <w:div w:id="915823100">
      <w:bodyDiv w:val="1"/>
      <w:marLeft w:val="0"/>
      <w:marRight w:val="0"/>
      <w:marTop w:val="0"/>
      <w:marBottom w:val="0"/>
      <w:divBdr>
        <w:top w:val="none" w:sz="0" w:space="0" w:color="auto"/>
        <w:left w:val="none" w:sz="0" w:space="0" w:color="auto"/>
        <w:bottom w:val="none" w:sz="0" w:space="0" w:color="auto"/>
        <w:right w:val="none" w:sz="0" w:space="0" w:color="auto"/>
      </w:divBdr>
    </w:div>
    <w:div w:id="942228257">
      <w:bodyDiv w:val="1"/>
      <w:marLeft w:val="0"/>
      <w:marRight w:val="0"/>
      <w:marTop w:val="0"/>
      <w:marBottom w:val="0"/>
      <w:divBdr>
        <w:top w:val="none" w:sz="0" w:space="0" w:color="auto"/>
        <w:left w:val="none" w:sz="0" w:space="0" w:color="auto"/>
        <w:bottom w:val="none" w:sz="0" w:space="0" w:color="auto"/>
        <w:right w:val="none" w:sz="0" w:space="0" w:color="auto"/>
      </w:divBdr>
    </w:div>
    <w:div w:id="970792474">
      <w:bodyDiv w:val="1"/>
      <w:marLeft w:val="0"/>
      <w:marRight w:val="0"/>
      <w:marTop w:val="0"/>
      <w:marBottom w:val="0"/>
      <w:divBdr>
        <w:top w:val="none" w:sz="0" w:space="0" w:color="auto"/>
        <w:left w:val="none" w:sz="0" w:space="0" w:color="auto"/>
        <w:bottom w:val="none" w:sz="0" w:space="0" w:color="auto"/>
        <w:right w:val="none" w:sz="0" w:space="0" w:color="auto"/>
      </w:divBdr>
    </w:div>
    <w:div w:id="971209230">
      <w:bodyDiv w:val="1"/>
      <w:marLeft w:val="0"/>
      <w:marRight w:val="0"/>
      <w:marTop w:val="0"/>
      <w:marBottom w:val="0"/>
      <w:divBdr>
        <w:top w:val="none" w:sz="0" w:space="0" w:color="auto"/>
        <w:left w:val="none" w:sz="0" w:space="0" w:color="auto"/>
        <w:bottom w:val="none" w:sz="0" w:space="0" w:color="auto"/>
        <w:right w:val="none" w:sz="0" w:space="0" w:color="auto"/>
      </w:divBdr>
    </w:div>
    <w:div w:id="1008406523">
      <w:bodyDiv w:val="1"/>
      <w:marLeft w:val="0"/>
      <w:marRight w:val="0"/>
      <w:marTop w:val="0"/>
      <w:marBottom w:val="0"/>
      <w:divBdr>
        <w:top w:val="none" w:sz="0" w:space="0" w:color="auto"/>
        <w:left w:val="none" w:sz="0" w:space="0" w:color="auto"/>
        <w:bottom w:val="none" w:sz="0" w:space="0" w:color="auto"/>
        <w:right w:val="none" w:sz="0" w:space="0" w:color="auto"/>
      </w:divBdr>
    </w:div>
    <w:div w:id="1013651295">
      <w:bodyDiv w:val="1"/>
      <w:marLeft w:val="0"/>
      <w:marRight w:val="0"/>
      <w:marTop w:val="0"/>
      <w:marBottom w:val="0"/>
      <w:divBdr>
        <w:top w:val="none" w:sz="0" w:space="0" w:color="auto"/>
        <w:left w:val="none" w:sz="0" w:space="0" w:color="auto"/>
        <w:bottom w:val="none" w:sz="0" w:space="0" w:color="auto"/>
        <w:right w:val="none" w:sz="0" w:space="0" w:color="auto"/>
      </w:divBdr>
    </w:div>
    <w:div w:id="1031221377">
      <w:bodyDiv w:val="1"/>
      <w:marLeft w:val="0"/>
      <w:marRight w:val="0"/>
      <w:marTop w:val="0"/>
      <w:marBottom w:val="0"/>
      <w:divBdr>
        <w:top w:val="none" w:sz="0" w:space="0" w:color="auto"/>
        <w:left w:val="none" w:sz="0" w:space="0" w:color="auto"/>
        <w:bottom w:val="none" w:sz="0" w:space="0" w:color="auto"/>
        <w:right w:val="none" w:sz="0" w:space="0" w:color="auto"/>
      </w:divBdr>
    </w:div>
    <w:div w:id="1094320384">
      <w:bodyDiv w:val="1"/>
      <w:marLeft w:val="0"/>
      <w:marRight w:val="0"/>
      <w:marTop w:val="0"/>
      <w:marBottom w:val="0"/>
      <w:divBdr>
        <w:top w:val="none" w:sz="0" w:space="0" w:color="auto"/>
        <w:left w:val="none" w:sz="0" w:space="0" w:color="auto"/>
        <w:bottom w:val="none" w:sz="0" w:space="0" w:color="auto"/>
        <w:right w:val="none" w:sz="0" w:space="0" w:color="auto"/>
      </w:divBdr>
    </w:div>
    <w:div w:id="1097020366">
      <w:bodyDiv w:val="1"/>
      <w:marLeft w:val="0"/>
      <w:marRight w:val="0"/>
      <w:marTop w:val="0"/>
      <w:marBottom w:val="0"/>
      <w:divBdr>
        <w:top w:val="none" w:sz="0" w:space="0" w:color="auto"/>
        <w:left w:val="none" w:sz="0" w:space="0" w:color="auto"/>
        <w:bottom w:val="none" w:sz="0" w:space="0" w:color="auto"/>
        <w:right w:val="none" w:sz="0" w:space="0" w:color="auto"/>
      </w:divBdr>
    </w:div>
    <w:div w:id="1134831062">
      <w:bodyDiv w:val="1"/>
      <w:marLeft w:val="0"/>
      <w:marRight w:val="0"/>
      <w:marTop w:val="0"/>
      <w:marBottom w:val="0"/>
      <w:divBdr>
        <w:top w:val="none" w:sz="0" w:space="0" w:color="auto"/>
        <w:left w:val="none" w:sz="0" w:space="0" w:color="auto"/>
        <w:bottom w:val="none" w:sz="0" w:space="0" w:color="auto"/>
        <w:right w:val="none" w:sz="0" w:space="0" w:color="auto"/>
      </w:divBdr>
    </w:div>
    <w:div w:id="1145242127">
      <w:bodyDiv w:val="1"/>
      <w:marLeft w:val="0"/>
      <w:marRight w:val="0"/>
      <w:marTop w:val="0"/>
      <w:marBottom w:val="0"/>
      <w:divBdr>
        <w:top w:val="none" w:sz="0" w:space="0" w:color="auto"/>
        <w:left w:val="none" w:sz="0" w:space="0" w:color="auto"/>
        <w:bottom w:val="none" w:sz="0" w:space="0" w:color="auto"/>
        <w:right w:val="none" w:sz="0" w:space="0" w:color="auto"/>
      </w:divBdr>
    </w:div>
    <w:div w:id="1238782715">
      <w:bodyDiv w:val="1"/>
      <w:marLeft w:val="0"/>
      <w:marRight w:val="0"/>
      <w:marTop w:val="0"/>
      <w:marBottom w:val="0"/>
      <w:divBdr>
        <w:top w:val="none" w:sz="0" w:space="0" w:color="auto"/>
        <w:left w:val="none" w:sz="0" w:space="0" w:color="auto"/>
        <w:bottom w:val="none" w:sz="0" w:space="0" w:color="auto"/>
        <w:right w:val="none" w:sz="0" w:space="0" w:color="auto"/>
      </w:divBdr>
    </w:div>
    <w:div w:id="1248150813">
      <w:bodyDiv w:val="1"/>
      <w:marLeft w:val="0"/>
      <w:marRight w:val="0"/>
      <w:marTop w:val="0"/>
      <w:marBottom w:val="0"/>
      <w:divBdr>
        <w:top w:val="none" w:sz="0" w:space="0" w:color="auto"/>
        <w:left w:val="none" w:sz="0" w:space="0" w:color="auto"/>
        <w:bottom w:val="none" w:sz="0" w:space="0" w:color="auto"/>
        <w:right w:val="none" w:sz="0" w:space="0" w:color="auto"/>
      </w:divBdr>
    </w:div>
    <w:div w:id="1303190389">
      <w:bodyDiv w:val="1"/>
      <w:marLeft w:val="0"/>
      <w:marRight w:val="0"/>
      <w:marTop w:val="0"/>
      <w:marBottom w:val="0"/>
      <w:divBdr>
        <w:top w:val="none" w:sz="0" w:space="0" w:color="auto"/>
        <w:left w:val="none" w:sz="0" w:space="0" w:color="auto"/>
        <w:bottom w:val="none" w:sz="0" w:space="0" w:color="auto"/>
        <w:right w:val="none" w:sz="0" w:space="0" w:color="auto"/>
      </w:divBdr>
    </w:div>
    <w:div w:id="1335066552">
      <w:bodyDiv w:val="1"/>
      <w:marLeft w:val="0"/>
      <w:marRight w:val="0"/>
      <w:marTop w:val="0"/>
      <w:marBottom w:val="0"/>
      <w:divBdr>
        <w:top w:val="none" w:sz="0" w:space="0" w:color="auto"/>
        <w:left w:val="none" w:sz="0" w:space="0" w:color="auto"/>
        <w:bottom w:val="none" w:sz="0" w:space="0" w:color="auto"/>
        <w:right w:val="none" w:sz="0" w:space="0" w:color="auto"/>
      </w:divBdr>
    </w:div>
    <w:div w:id="1380016422">
      <w:bodyDiv w:val="1"/>
      <w:marLeft w:val="0"/>
      <w:marRight w:val="0"/>
      <w:marTop w:val="0"/>
      <w:marBottom w:val="0"/>
      <w:divBdr>
        <w:top w:val="none" w:sz="0" w:space="0" w:color="auto"/>
        <w:left w:val="none" w:sz="0" w:space="0" w:color="auto"/>
        <w:bottom w:val="none" w:sz="0" w:space="0" w:color="auto"/>
        <w:right w:val="none" w:sz="0" w:space="0" w:color="auto"/>
      </w:divBdr>
    </w:div>
    <w:div w:id="1429542244">
      <w:bodyDiv w:val="1"/>
      <w:marLeft w:val="0"/>
      <w:marRight w:val="0"/>
      <w:marTop w:val="0"/>
      <w:marBottom w:val="0"/>
      <w:divBdr>
        <w:top w:val="none" w:sz="0" w:space="0" w:color="auto"/>
        <w:left w:val="none" w:sz="0" w:space="0" w:color="auto"/>
        <w:bottom w:val="none" w:sz="0" w:space="0" w:color="auto"/>
        <w:right w:val="none" w:sz="0" w:space="0" w:color="auto"/>
      </w:divBdr>
    </w:div>
    <w:div w:id="1436096412">
      <w:bodyDiv w:val="1"/>
      <w:marLeft w:val="0"/>
      <w:marRight w:val="0"/>
      <w:marTop w:val="0"/>
      <w:marBottom w:val="0"/>
      <w:divBdr>
        <w:top w:val="none" w:sz="0" w:space="0" w:color="auto"/>
        <w:left w:val="none" w:sz="0" w:space="0" w:color="auto"/>
        <w:bottom w:val="none" w:sz="0" w:space="0" w:color="auto"/>
        <w:right w:val="none" w:sz="0" w:space="0" w:color="auto"/>
      </w:divBdr>
    </w:div>
    <w:div w:id="1458177267">
      <w:bodyDiv w:val="1"/>
      <w:marLeft w:val="0"/>
      <w:marRight w:val="0"/>
      <w:marTop w:val="0"/>
      <w:marBottom w:val="0"/>
      <w:divBdr>
        <w:top w:val="none" w:sz="0" w:space="0" w:color="auto"/>
        <w:left w:val="none" w:sz="0" w:space="0" w:color="auto"/>
        <w:bottom w:val="none" w:sz="0" w:space="0" w:color="auto"/>
        <w:right w:val="none" w:sz="0" w:space="0" w:color="auto"/>
      </w:divBdr>
    </w:div>
    <w:div w:id="1517233702">
      <w:bodyDiv w:val="1"/>
      <w:marLeft w:val="0"/>
      <w:marRight w:val="0"/>
      <w:marTop w:val="0"/>
      <w:marBottom w:val="0"/>
      <w:divBdr>
        <w:top w:val="none" w:sz="0" w:space="0" w:color="auto"/>
        <w:left w:val="none" w:sz="0" w:space="0" w:color="auto"/>
        <w:bottom w:val="none" w:sz="0" w:space="0" w:color="auto"/>
        <w:right w:val="none" w:sz="0" w:space="0" w:color="auto"/>
      </w:divBdr>
    </w:div>
    <w:div w:id="1517423334">
      <w:bodyDiv w:val="1"/>
      <w:marLeft w:val="0"/>
      <w:marRight w:val="0"/>
      <w:marTop w:val="0"/>
      <w:marBottom w:val="0"/>
      <w:divBdr>
        <w:top w:val="none" w:sz="0" w:space="0" w:color="auto"/>
        <w:left w:val="none" w:sz="0" w:space="0" w:color="auto"/>
        <w:bottom w:val="none" w:sz="0" w:space="0" w:color="auto"/>
        <w:right w:val="none" w:sz="0" w:space="0" w:color="auto"/>
      </w:divBdr>
    </w:div>
    <w:div w:id="1520312285">
      <w:bodyDiv w:val="1"/>
      <w:marLeft w:val="0"/>
      <w:marRight w:val="0"/>
      <w:marTop w:val="0"/>
      <w:marBottom w:val="0"/>
      <w:divBdr>
        <w:top w:val="none" w:sz="0" w:space="0" w:color="auto"/>
        <w:left w:val="none" w:sz="0" w:space="0" w:color="auto"/>
        <w:bottom w:val="none" w:sz="0" w:space="0" w:color="auto"/>
        <w:right w:val="none" w:sz="0" w:space="0" w:color="auto"/>
      </w:divBdr>
    </w:div>
    <w:div w:id="1535775460">
      <w:bodyDiv w:val="1"/>
      <w:marLeft w:val="0"/>
      <w:marRight w:val="0"/>
      <w:marTop w:val="0"/>
      <w:marBottom w:val="0"/>
      <w:divBdr>
        <w:top w:val="none" w:sz="0" w:space="0" w:color="auto"/>
        <w:left w:val="none" w:sz="0" w:space="0" w:color="auto"/>
        <w:bottom w:val="none" w:sz="0" w:space="0" w:color="auto"/>
        <w:right w:val="none" w:sz="0" w:space="0" w:color="auto"/>
      </w:divBdr>
    </w:div>
    <w:div w:id="1550923000">
      <w:bodyDiv w:val="1"/>
      <w:marLeft w:val="0"/>
      <w:marRight w:val="0"/>
      <w:marTop w:val="0"/>
      <w:marBottom w:val="0"/>
      <w:divBdr>
        <w:top w:val="none" w:sz="0" w:space="0" w:color="auto"/>
        <w:left w:val="none" w:sz="0" w:space="0" w:color="auto"/>
        <w:bottom w:val="none" w:sz="0" w:space="0" w:color="auto"/>
        <w:right w:val="none" w:sz="0" w:space="0" w:color="auto"/>
      </w:divBdr>
    </w:div>
    <w:div w:id="1567497832">
      <w:bodyDiv w:val="1"/>
      <w:marLeft w:val="0"/>
      <w:marRight w:val="0"/>
      <w:marTop w:val="0"/>
      <w:marBottom w:val="0"/>
      <w:divBdr>
        <w:top w:val="none" w:sz="0" w:space="0" w:color="auto"/>
        <w:left w:val="none" w:sz="0" w:space="0" w:color="auto"/>
        <w:bottom w:val="none" w:sz="0" w:space="0" w:color="auto"/>
        <w:right w:val="none" w:sz="0" w:space="0" w:color="auto"/>
      </w:divBdr>
    </w:div>
    <w:div w:id="1577517176">
      <w:bodyDiv w:val="1"/>
      <w:marLeft w:val="0"/>
      <w:marRight w:val="0"/>
      <w:marTop w:val="0"/>
      <w:marBottom w:val="0"/>
      <w:divBdr>
        <w:top w:val="none" w:sz="0" w:space="0" w:color="auto"/>
        <w:left w:val="none" w:sz="0" w:space="0" w:color="auto"/>
        <w:bottom w:val="none" w:sz="0" w:space="0" w:color="auto"/>
        <w:right w:val="none" w:sz="0" w:space="0" w:color="auto"/>
      </w:divBdr>
    </w:div>
    <w:div w:id="1633245377">
      <w:bodyDiv w:val="1"/>
      <w:marLeft w:val="0"/>
      <w:marRight w:val="0"/>
      <w:marTop w:val="0"/>
      <w:marBottom w:val="0"/>
      <w:divBdr>
        <w:top w:val="none" w:sz="0" w:space="0" w:color="auto"/>
        <w:left w:val="none" w:sz="0" w:space="0" w:color="auto"/>
        <w:bottom w:val="none" w:sz="0" w:space="0" w:color="auto"/>
        <w:right w:val="none" w:sz="0" w:space="0" w:color="auto"/>
      </w:divBdr>
    </w:div>
    <w:div w:id="1645115614">
      <w:bodyDiv w:val="1"/>
      <w:marLeft w:val="0"/>
      <w:marRight w:val="0"/>
      <w:marTop w:val="0"/>
      <w:marBottom w:val="0"/>
      <w:divBdr>
        <w:top w:val="none" w:sz="0" w:space="0" w:color="auto"/>
        <w:left w:val="none" w:sz="0" w:space="0" w:color="auto"/>
        <w:bottom w:val="none" w:sz="0" w:space="0" w:color="auto"/>
        <w:right w:val="none" w:sz="0" w:space="0" w:color="auto"/>
      </w:divBdr>
    </w:div>
    <w:div w:id="1649898271">
      <w:bodyDiv w:val="1"/>
      <w:marLeft w:val="0"/>
      <w:marRight w:val="0"/>
      <w:marTop w:val="0"/>
      <w:marBottom w:val="0"/>
      <w:divBdr>
        <w:top w:val="none" w:sz="0" w:space="0" w:color="auto"/>
        <w:left w:val="none" w:sz="0" w:space="0" w:color="auto"/>
        <w:bottom w:val="none" w:sz="0" w:space="0" w:color="auto"/>
        <w:right w:val="none" w:sz="0" w:space="0" w:color="auto"/>
      </w:divBdr>
    </w:div>
    <w:div w:id="1672248215">
      <w:bodyDiv w:val="1"/>
      <w:marLeft w:val="0"/>
      <w:marRight w:val="0"/>
      <w:marTop w:val="0"/>
      <w:marBottom w:val="0"/>
      <w:divBdr>
        <w:top w:val="none" w:sz="0" w:space="0" w:color="auto"/>
        <w:left w:val="none" w:sz="0" w:space="0" w:color="auto"/>
        <w:bottom w:val="none" w:sz="0" w:space="0" w:color="auto"/>
        <w:right w:val="none" w:sz="0" w:space="0" w:color="auto"/>
      </w:divBdr>
    </w:div>
    <w:div w:id="1695879585">
      <w:bodyDiv w:val="1"/>
      <w:marLeft w:val="0"/>
      <w:marRight w:val="0"/>
      <w:marTop w:val="0"/>
      <w:marBottom w:val="0"/>
      <w:divBdr>
        <w:top w:val="none" w:sz="0" w:space="0" w:color="auto"/>
        <w:left w:val="none" w:sz="0" w:space="0" w:color="auto"/>
        <w:bottom w:val="none" w:sz="0" w:space="0" w:color="auto"/>
        <w:right w:val="none" w:sz="0" w:space="0" w:color="auto"/>
      </w:divBdr>
    </w:div>
    <w:div w:id="1700469704">
      <w:bodyDiv w:val="1"/>
      <w:marLeft w:val="0"/>
      <w:marRight w:val="0"/>
      <w:marTop w:val="0"/>
      <w:marBottom w:val="0"/>
      <w:divBdr>
        <w:top w:val="none" w:sz="0" w:space="0" w:color="auto"/>
        <w:left w:val="none" w:sz="0" w:space="0" w:color="auto"/>
        <w:bottom w:val="none" w:sz="0" w:space="0" w:color="auto"/>
        <w:right w:val="none" w:sz="0" w:space="0" w:color="auto"/>
      </w:divBdr>
    </w:div>
    <w:div w:id="1708725112">
      <w:bodyDiv w:val="1"/>
      <w:marLeft w:val="0"/>
      <w:marRight w:val="0"/>
      <w:marTop w:val="0"/>
      <w:marBottom w:val="0"/>
      <w:divBdr>
        <w:top w:val="none" w:sz="0" w:space="0" w:color="auto"/>
        <w:left w:val="none" w:sz="0" w:space="0" w:color="auto"/>
        <w:bottom w:val="none" w:sz="0" w:space="0" w:color="auto"/>
        <w:right w:val="none" w:sz="0" w:space="0" w:color="auto"/>
      </w:divBdr>
    </w:div>
    <w:div w:id="1715613993">
      <w:bodyDiv w:val="1"/>
      <w:marLeft w:val="0"/>
      <w:marRight w:val="0"/>
      <w:marTop w:val="0"/>
      <w:marBottom w:val="0"/>
      <w:divBdr>
        <w:top w:val="none" w:sz="0" w:space="0" w:color="auto"/>
        <w:left w:val="none" w:sz="0" w:space="0" w:color="auto"/>
        <w:bottom w:val="none" w:sz="0" w:space="0" w:color="auto"/>
        <w:right w:val="none" w:sz="0" w:space="0" w:color="auto"/>
      </w:divBdr>
    </w:div>
    <w:div w:id="1736969202">
      <w:bodyDiv w:val="1"/>
      <w:marLeft w:val="0"/>
      <w:marRight w:val="0"/>
      <w:marTop w:val="0"/>
      <w:marBottom w:val="0"/>
      <w:divBdr>
        <w:top w:val="none" w:sz="0" w:space="0" w:color="auto"/>
        <w:left w:val="none" w:sz="0" w:space="0" w:color="auto"/>
        <w:bottom w:val="none" w:sz="0" w:space="0" w:color="auto"/>
        <w:right w:val="none" w:sz="0" w:space="0" w:color="auto"/>
      </w:divBdr>
    </w:div>
    <w:div w:id="1777559605">
      <w:bodyDiv w:val="1"/>
      <w:marLeft w:val="0"/>
      <w:marRight w:val="0"/>
      <w:marTop w:val="0"/>
      <w:marBottom w:val="0"/>
      <w:divBdr>
        <w:top w:val="none" w:sz="0" w:space="0" w:color="auto"/>
        <w:left w:val="none" w:sz="0" w:space="0" w:color="auto"/>
        <w:bottom w:val="none" w:sz="0" w:space="0" w:color="auto"/>
        <w:right w:val="none" w:sz="0" w:space="0" w:color="auto"/>
      </w:divBdr>
    </w:div>
    <w:div w:id="1817989613">
      <w:bodyDiv w:val="1"/>
      <w:marLeft w:val="0"/>
      <w:marRight w:val="0"/>
      <w:marTop w:val="0"/>
      <w:marBottom w:val="0"/>
      <w:divBdr>
        <w:top w:val="none" w:sz="0" w:space="0" w:color="auto"/>
        <w:left w:val="none" w:sz="0" w:space="0" w:color="auto"/>
        <w:bottom w:val="none" w:sz="0" w:space="0" w:color="auto"/>
        <w:right w:val="none" w:sz="0" w:space="0" w:color="auto"/>
      </w:divBdr>
    </w:div>
    <w:div w:id="1872263669">
      <w:bodyDiv w:val="1"/>
      <w:marLeft w:val="0"/>
      <w:marRight w:val="0"/>
      <w:marTop w:val="0"/>
      <w:marBottom w:val="0"/>
      <w:divBdr>
        <w:top w:val="none" w:sz="0" w:space="0" w:color="auto"/>
        <w:left w:val="none" w:sz="0" w:space="0" w:color="auto"/>
        <w:bottom w:val="none" w:sz="0" w:space="0" w:color="auto"/>
        <w:right w:val="none" w:sz="0" w:space="0" w:color="auto"/>
      </w:divBdr>
    </w:div>
    <w:div w:id="1876387404">
      <w:bodyDiv w:val="1"/>
      <w:marLeft w:val="0"/>
      <w:marRight w:val="0"/>
      <w:marTop w:val="0"/>
      <w:marBottom w:val="0"/>
      <w:divBdr>
        <w:top w:val="none" w:sz="0" w:space="0" w:color="auto"/>
        <w:left w:val="none" w:sz="0" w:space="0" w:color="auto"/>
        <w:bottom w:val="none" w:sz="0" w:space="0" w:color="auto"/>
        <w:right w:val="none" w:sz="0" w:space="0" w:color="auto"/>
      </w:divBdr>
    </w:div>
    <w:div w:id="1959141733">
      <w:bodyDiv w:val="1"/>
      <w:marLeft w:val="0"/>
      <w:marRight w:val="0"/>
      <w:marTop w:val="0"/>
      <w:marBottom w:val="0"/>
      <w:divBdr>
        <w:top w:val="none" w:sz="0" w:space="0" w:color="auto"/>
        <w:left w:val="none" w:sz="0" w:space="0" w:color="auto"/>
        <w:bottom w:val="none" w:sz="0" w:space="0" w:color="auto"/>
        <w:right w:val="none" w:sz="0" w:space="0" w:color="auto"/>
      </w:divBdr>
    </w:div>
    <w:div w:id="2038264972">
      <w:bodyDiv w:val="1"/>
      <w:marLeft w:val="0"/>
      <w:marRight w:val="0"/>
      <w:marTop w:val="0"/>
      <w:marBottom w:val="0"/>
      <w:divBdr>
        <w:top w:val="none" w:sz="0" w:space="0" w:color="auto"/>
        <w:left w:val="none" w:sz="0" w:space="0" w:color="auto"/>
        <w:bottom w:val="none" w:sz="0" w:space="0" w:color="auto"/>
        <w:right w:val="none" w:sz="0" w:space="0" w:color="auto"/>
      </w:divBdr>
    </w:div>
    <w:div w:id="2056080746">
      <w:bodyDiv w:val="1"/>
      <w:marLeft w:val="0"/>
      <w:marRight w:val="0"/>
      <w:marTop w:val="0"/>
      <w:marBottom w:val="0"/>
      <w:divBdr>
        <w:top w:val="none" w:sz="0" w:space="0" w:color="auto"/>
        <w:left w:val="none" w:sz="0" w:space="0" w:color="auto"/>
        <w:bottom w:val="none" w:sz="0" w:space="0" w:color="auto"/>
        <w:right w:val="none" w:sz="0" w:space="0" w:color="auto"/>
      </w:divBdr>
    </w:div>
    <w:div w:id="2071878958">
      <w:bodyDiv w:val="1"/>
      <w:marLeft w:val="0"/>
      <w:marRight w:val="0"/>
      <w:marTop w:val="0"/>
      <w:marBottom w:val="0"/>
      <w:divBdr>
        <w:top w:val="none" w:sz="0" w:space="0" w:color="auto"/>
        <w:left w:val="none" w:sz="0" w:space="0" w:color="auto"/>
        <w:bottom w:val="none" w:sz="0" w:space="0" w:color="auto"/>
        <w:right w:val="none" w:sz="0" w:space="0" w:color="auto"/>
      </w:divBdr>
    </w:div>
    <w:div w:id="2116240906">
      <w:bodyDiv w:val="1"/>
      <w:marLeft w:val="0"/>
      <w:marRight w:val="0"/>
      <w:marTop w:val="0"/>
      <w:marBottom w:val="0"/>
      <w:divBdr>
        <w:top w:val="none" w:sz="0" w:space="0" w:color="auto"/>
        <w:left w:val="none" w:sz="0" w:space="0" w:color="auto"/>
        <w:bottom w:val="none" w:sz="0" w:space="0" w:color="auto"/>
        <w:right w:val="none" w:sz="0" w:space="0" w:color="auto"/>
      </w:divBdr>
    </w:div>
    <w:div w:id="21226497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5.png"/><Relationship Id="rId18" Type="http://schemas.openxmlformats.org/officeDocument/2006/relationships/chart" Target="charts/chart6.xm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4.jpeg"/><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chart" Target="charts/chart5.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2.xml"/><Relationship Id="rId5" Type="http://schemas.openxmlformats.org/officeDocument/2006/relationships/settings" Target="settings.xml"/><Relationship Id="rId15" Type="http://schemas.openxmlformats.org/officeDocument/2006/relationships/chart" Target="charts/chart4.xml"/><Relationship Id="rId10" Type="http://schemas.openxmlformats.org/officeDocument/2006/relationships/image" Target="media/image3.pn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chart" Target="charts/chart1.xml"/><Relationship Id="rId14" Type="http://schemas.openxmlformats.org/officeDocument/2006/relationships/chart" Target="charts/chart3.xml"/></Relationships>
</file>

<file path=word/charts/_rels/chart1.xml.rels><?xml version="1.0" encoding="UTF-8" standalone="yes"?>
<Relationships xmlns="http://schemas.openxmlformats.org/package/2006/relationships"><Relationship Id="rId2" Type="http://schemas.openxmlformats.org/officeDocument/2006/relationships/oleObject" Target="file:///\\Users\dougshearer\Google%20Drive\LSBU%20Acoustics\PhD\HWH\HWH%20Curtains.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Users\dougshearer\Google%20Drive\LSBU%20Acoustics\PhD\HWH\HWH%20Norweg.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1" Type="http://schemas.openxmlformats.org/officeDocument/2006/relationships/oleObject" Target="file:///F:\work2\excel\2018\Airbeds\air%20bed%20deep%20Weighted%20sound%20absorption%20coefficient%20calculator%202.1.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Users\dougshearer\Google%20Drive\LSBU%20Acoustics\PhD\HWH\Different%20Stacking_Odey%20subwoofer%20airbed%2048cm%20deep%20rt%20test.xlsx" TargetMode="External"/></Relationships>
</file>

<file path=word/charts/_rels/chart5.xml.rels><?xml version="1.0" encoding="UTF-8" standalone="yes"?>
<Relationships xmlns="http://schemas.openxmlformats.org/package/2006/relationships"><Relationship Id="rId2" Type="http://schemas.openxmlformats.org/officeDocument/2006/relationships/oleObject" Target="file:///\\Users\dougshearer\Google%20Drive\LSBU%20Acoustics\PhD\Measurements\Doug_Pressure\RevRoom%20Pressure.xlsx" TargetMode="External"/><Relationship Id="rId1" Type="http://schemas.openxmlformats.org/officeDocument/2006/relationships/themeOverride" Target="../theme/themeOverride3.xml"/></Relationships>
</file>

<file path=word/charts/_rels/chart6.xml.rels><?xml version="1.0" encoding="UTF-8" standalone="yes"?>
<Relationships xmlns="http://schemas.openxmlformats.org/package/2006/relationships"><Relationship Id="rId1" Type="http://schemas.openxmlformats.org/officeDocument/2006/relationships/oleObject" Target="file:///\\Users\dougshearer\Google%20Drive\LSBU%20Acoustics\PhD\HWH\airbed%20experiment%20inhwh_DOUG%20TINKERING.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2762485885845496E-2"/>
          <c:y val="3.0922602863875302E-2"/>
          <c:w val="0.898412698412698"/>
          <c:h val="0.77968666804477604"/>
        </c:manualLayout>
      </c:layout>
      <c:lineChart>
        <c:grouping val="standard"/>
        <c:varyColors val="0"/>
        <c:ser>
          <c:idx val="0"/>
          <c:order val="0"/>
          <c:tx>
            <c:strRef>
              <c:f>Sheet1!$A$3</c:f>
              <c:strCache>
                <c:ptCount val="1"/>
                <c:pt idx="0">
                  <c:v>Closed</c:v>
                </c:pt>
              </c:strCache>
            </c:strRef>
          </c:tx>
          <c:spPr>
            <a:ln w="15875" cap="rnd">
              <a:solidFill>
                <a:sysClr val="windowText" lastClr="000000"/>
              </a:solidFill>
              <a:round/>
            </a:ln>
            <a:effectLst/>
          </c:spPr>
          <c:marker>
            <c:symbol val="none"/>
          </c:marker>
          <c:cat>
            <c:numRef>
              <c:f>Sheet1!$B$2:$I$2</c:f>
              <c:numCache>
                <c:formatCode>General</c:formatCode>
                <c:ptCount val="8"/>
                <c:pt idx="0">
                  <c:v>63</c:v>
                </c:pt>
                <c:pt idx="1">
                  <c:v>125</c:v>
                </c:pt>
                <c:pt idx="2">
                  <c:v>250</c:v>
                </c:pt>
                <c:pt idx="3">
                  <c:v>500</c:v>
                </c:pt>
                <c:pt idx="4">
                  <c:v>1000</c:v>
                </c:pt>
                <c:pt idx="5">
                  <c:v>2000</c:v>
                </c:pt>
                <c:pt idx="6">
                  <c:v>4000</c:v>
                </c:pt>
                <c:pt idx="7">
                  <c:v>8000</c:v>
                </c:pt>
              </c:numCache>
            </c:numRef>
          </c:cat>
          <c:val>
            <c:numRef>
              <c:f>Sheet1!$B$3:$I$3</c:f>
              <c:numCache>
                <c:formatCode>General</c:formatCode>
                <c:ptCount val="8"/>
                <c:pt idx="0">
                  <c:v>1.73</c:v>
                </c:pt>
                <c:pt idx="1">
                  <c:v>1.77</c:v>
                </c:pt>
                <c:pt idx="2">
                  <c:v>1.66</c:v>
                </c:pt>
                <c:pt idx="3">
                  <c:v>1.66</c:v>
                </c:pt>
                <c:pt idx="4">
                  <c:v>1.51</c:v>
                </c:pt>
                <c:pt idx="5">
                  <c:v>1.43</c:v>
                </c:pt>
                <c:pt idx="6">
                  <c:v>1.22</c:v>
                </c:pt>
                <c:pt idx="7">
                  <c:v>0.89</c:v>
                </c:pt>
              </c:numCache>
            </c:numRef>
          </c:val>
          <c:smooth val="0"/>
          <c:extLst xmlns:c16r2="http://schemas.microsoft.com/office/drawing/2015/06/chart">
            <c:ext xmlns:c16="http://schemas.microsoft.com/office/drawing/2014/chart" uri="{C3380CC4-5D6E-409C-BE32-E72D297353CC}">
              <c16:uniqueId val="{00000000-AD9C-4DC1-9F85-4BB164437754}"/>
            </c:ext>
          </c:extLst>
        </c:ser>
        <c:ser>
          <c:idx val="1"/>
          <c:order val="1"/>
          <c:tx>
            <c:strRef>
              <c:f>Sheet1!$A$4</c:f>
              <c:strCache>
                <c:ptCount val="1"/>
                <c:pt idx="0">
                  <c:v>Semi-Open</c:v>
                </c:pt>
              </c:strCache>
            </c:strRef>
          </c:tx>
          <c:spPr>
            <a:ln w="15875" cap="rnd">
              <a:solidFill>
                <a:sysClr val="windowText" lastClr="000000"/>
              </a:solidFill>
              <a:prstDash val="dash"/>
              <a:round/>
            </a:ln>
            <a:effectLst/>
          </c:spPr>
          <c:marker>
            <c:symbol val="none"/>
          </c:marker>
          <c:cat>
            <c:numRef>
              <c:f>Sheet1!$B$2:$I$2</c:f>
              <c:numCache>
                <c:formatCode>General</c:formatCode>
                <c:ptCount val="8"/>
                <c:pt idx="0">
                  <c:v>63</c:v>
                </c:pt>
                <c:pt idx="1">
                  <c:v>125</c:v>
                </c:pt>
                <c:pt idx="2">
                  <c:v>250</c:v>
                </c:pt>
                <c:pt idx="3">
                  <c:v>500</c:v>
                </c:pt>
                <c:pt idx="4">
                  <c:v>1000</c:v>
                </c:pt>
                <c:pt idx="5">
                  <c:v>2000</c:v>
                </c:pt>
                <c:pt idx="6">
                  <c:v>4000</c:v>
                </c:pt>
                <c:pt idx="7">
                  <c:v>8000</c:v>
                </c:pt>
              </c:numCache>
            </c:numRef>
          </c:cat>
          <c:val>
            <c:numRef>
              <c:f>Sheet1!$B$4:$I$4</c:f>
              <c:numCache>
                <c:formatCode>General</c:formatCode>
                <c:ptCount val="8"/>
                <c:pt idx="0">
                  <c:v>1.84</c:v>
                </c:pt>
                <c:pt idx="1">
                  <c:v>1.95</c:v>
                </c:pt>
                <c:pt idx="2">
                  <c:v>1.74</c:v>
                </c:pt>
                <c:pt idx="3">
                  <c:v>1.75</c:v>
                </c:pt>
                <c:pt idx="4">
                  <c:v>1.72</c:v>
                </c:pt>
                <c:pt idx="5">
                  <c:v>1.58</c:v>
                </c:pt>
                <c:pt idx="6">
                  <c:v>1.37</c:v>
                </c:pt>
                <c:pt idx="7">
                  <c:v>0.97</c:v>
                </c:pt>
              </c:numCache>
            </c:numRef>
          </c:val>
          <c:smooth val="0"/>
          <c:extLst xmlns:c16r2="http://schemas.microsoft.com/office/drawing/2015/06/chart">
            <c:ext xmlns:c16="http://schemas.microsoft.com/office/drawing/2014/chart" uri="{C3380CC4-5D6E-409C-BE32-E72D297353CC}">
              <c16:uniqueId val="{00000001-AD9C-4DC1-9F85-4BB164437754}"/>
            </c:ext>
          </c:extLst>
        </c:ser>
        <c:ser>
          <c:idx val="2"/>
          <c:order val="2"/>
          <c:tx>
            <c:strRef>
              <c:f>Sheet1!$A$5</c:f>
              <c:strCache>
                <c:ptCount val="1"/>
                <c:pt idx="0">
                  <c:v>Open</c:v>
                </c:pt>
              </c:strCache>
            </c:strRef>
          </c:tx>
          <c:spPr>
            <a:ln w="15875" cap="rnd">
              <a:solidFill>
                <a:sysClr val="windowText" lastClr="000000"/>
              </a:solidFill>
              <a:prstDash val="sysDash"/>
              <a:round/>
            </a:ln>
            <a:effectLst/>
          </c:spPr>
          <c:marker>
            <c:symbol val="none"/>
          </c:marker>
          <c:cat>
            <c:numRef>
              <c:f>Sheet1!$B$2:$I$2</c:f>
              <c:numCache>
                <c:formatCode>General</c:formatCode>
                <c:ptCount val="8"/>
                <c:pt idx="0">
                  <c:v>63</c:v>
                </c:pt>
                <c:pt idx="1">
                  <c:v>125</c:v>
                </c:pt>
                <c:pt idx="2">
                  <c:v>250</c:v>
                </c:pt>
                <c:pt idx="3">
                  <c:v>500</c:v>
                </c:pt>
                <c:pt idx="4">
                  <c:v>1000</c:v>
                </c:pt>
                <c:pt idx="5">
                  <c:v>2000</c:v>
                </c:pt>
                <c:pt idx="6">
                  <c:v>4000</c:v>
                </c:pt>
                <c:pt idx="7">
                  <c:v>8000</c:v>
                </c:pt>
              </c:numCache>
            </c:numRef>
          </c:cat>
          <c:val>
            <c:numRef>
              <c:f>Sheet1!$B$5:$I$5</c:f>
              <c:numCache>
                <c:formatCode>General</c:formatCode>
                <c:ptCount val="8"/>
                <c:pt idx="0">
                  <c:v>1.89</c:v>
                </c:pt>
                <c:pt idx="1">
                  <c:v>1.94</c:v>
                </c:pt>
                <c:pt idx="2">
                  <c:v>1.76</c:v>
                </c:pt>
                <c:pt idx="3">
                  <c:v>1.91</c:v>
                </c:pt>
                <c:pt idx="4">
                  <c:v>1.82</c:v>
                </c:pt>
                <c:pt idx="5">
                  <c:v>1.75</c:v>
                </c:pt>
                <c:pt idx="6">
                  <c:v>1.44</c:v>
                </c:pt>
                <c:pt idx="7">
                  <c:v>0.99</c:v>
                </c:pt>
              </c:numCache>
            </c:numRef>
          </c:val>
          <c:smooth val="0"/>
          <c:extLst xmlns:c16r2="http://schemas.microsoft.com/office/drawing/2015/06/chart">
            <c:ext xmlns:c16="http://schemas.microsoft.com/office/drawing/2014/chart" uri="{C3380CC4-5D6E-409C-BE32-E72D297353CC}">
              <c16:uniqueId val="{00000002-AD9C-4DC1-9F85-4BB164437754}"/>
            </c:ext>
          </c:extLst>
        </c:ser>
        <c:dLbls>
          <c:showLegendKey val="0"/>
          <c:showVal val="0"/>
          <c:showCatName val="0"/>
          <c:showSerName val="0"/>
          <c:showPercent val="0"/>
          <c:showBubbleSize val="0"/>
        </c:dLbls>
        <c:marker val="1"/>
        <c:smooth val="0"/>
        <c:axId val="232966016"/>
        <c:axId val="232996864"/>
      </c:lineChart>
      <c:catAx>
        <c:axId val="232966016"/>
        <c:scaling>
          <c:orientation val="minMax"/>
        </c:scaling>
        <c:delete val="0"/>
        <c:axPos val="b"/>
        <c:majorGridlines>
          <c:spPr>
            <a:ln w="9525" cap="flat" cmpd="sng" algn="ctr">
              <a:solidFill>
                <a:schemeClr val="dk1">
                  <a:lumMod val="15000"/>
                  <a:lumOff val="85000"/>
                  <a:alpha val="54000"/>
                </a:schemeClr>
              </a:solidFill>
              <a:round/>
            </a:ln>
            <a:effectLst/>
          </c:spPr>
        </c:majorGridlines>
        <c:minorGridlines>
          <c:spPr>
            <a:ln w="9525" cap="flat" cmpd="sng" algn="ctr">
              <a:solidFill>
                <a:schemeClr val="dk1">
                  <a:lumMod val="15000"/>
                  <a:lumOff val="85000"/>
                  <a:alpha val="51000"/>
                </a:schemeClr>
              </a:solidFill>
              <a:round/>
            </a:ln>
            <a:effectLst/>
          </c:spPr>
        </c:minorGridlines>
        <c:title>
          <c:tx>
            <c:rich>
              <a:bodyPr rot="0" spcFirstLastPara="1" vertOverflow="ellipsis" vert="horz" wrap="square" anchor="ctr" anchorCtr="1"/>
              <a:lstStyle/>
              <a:p>
                <a:pPr>
                  <a:defRPr sz="490" b="1" i="0" u="none" strike="noStrike" kern="1200" baseline="0">
                    <a:solidFill>
                      <a:schemeClr val="dk1">
                        <a:lumMod val="65000"/>
                        <a:lumOff val="35000"/>
                      </a:schemeClr>
                    </a:solidFill>
                    <a:latin typeface="Times New Roman" charset="0"/>
                    <a:ea typeface="Times New Roman" charset="0"/>
                    <a:cs typeface="Times New Roman" charset="0"/>
                  </a:defRPr>
                </a:pPr>
                <a:r>
                  <a:rPr lang="en-US" sz="490"/>
                  <a:t>Frequency (Hz)</a:t>
                </a:r>
              </a:p>
            </c:rich>
          </c:tx>
          <c:layout>
            <c:manualLayout>
              <c:xMode val="edge"/>
              <c:yMode val="edge"/>
              <c:x val="0.46886271976535099"/>
              <c:y val="0.84825029008404895"/>
            </c:manualLayout>
          </c:layout>
          <c:overlay val="0"/>
          <c:spPr>
            <a:noFill/>
            <a:ln>
              <a:noFill/>
            </a:ln>
            <a:effectLst/>
          </c:sp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450" b="0" i="0" u="none" strike="noStrike" kern="1200" cap="none" spc="0" normalizeH="0" baseline="0">
                <a:solidFill>
                  <a:schemeClr val="dk1">
                    <a:lumMod val="65000"/>
                    <a:lumOff val="35000"/>
                  </a:schemeClr>
                </a:solidFill>
                <a:latin typeface="Times New Roman" charset="0"/>
                <a:ea typeface="Times New Roman" charset="0"/>
                <a:cs typeface="Times New Roman" charset="0"/>
              </a:defRPr>
            </a:pPr>
            <a:endParaRPr lang="en-US"/>
          </a:p>
        </c:txPr>
        <c:crossAx val="232996864"/>
        <c:crosses val="autoZero"/>
        <c:auto val="1"/>
        <c:lblAlgn val="ctr"/>
        <c:lblOffset val="100"/>
        <c:noMultiLvlLbl val="0"/>
      </c:catAx>
      <c:valAx>
        <c:axId val="232996864"/>
        <c:scaling>
          <c:orientation val="minMax"/>
          <c:max val="2"/>
          <c:min val="0.7"/>
        </c:scaling>
        <c:delete val="0"/>
        <c:axPos val="l"/>
        <c:majorGridlines>
          <c:spPr>
            <a:ln w="9525" cap="flat" cmpd="sng" algn="ctr">
              <a:solidFill>
                <a:schemeClr val="dk1">
                  <a:lumMod val="15000"/>
                  <a:lumOff val="85000"/>
                  <a:alpha val="54000"/>
                </a:schemeClr>
              </a:solidFill>
              <a:round/>
            </a:ln>
            <a:effectLst/>
          </c:spPr>
        </c:majorGridlines>
        <c:title>
          <c:tx>
            <c:rich>
              <a:bodyPr rot="-5400000" spcFirstLastPara="1" vertOverflow="ellipsis" vert="horz" wrap="square" anchor="ctr" anchorCtr="1"/>
              <a:lstStyle/>
              <a:p>
                <a:pPr>
                  <a:defRPr sz="800" b="1" i="0" u="none" strike="noStrike" kern="1200" baseline="0">
                    <a:solidFill>
                      <a:schemeClr val="dk1">
                        <a:lumMod val="65000"/>
                        <a:lumOff val="35000"/>
                      </a:schemeClr>
                    </a:solidFill>
                    <a:latin typeface="Times New Roman" charset="0"/>
                    <a:ea typeface="Times New Roman" charset="0"/>
                    <a:cs typeface="Times New Roman" charset="0"/>
                  </a:defRPr>
                </a:pPr>
                <a:r>
                  <a:rPr lang="en-US"/>
                  <a:t>Reverberation Time (T20) (s)</a:t>
                </a:r>
              </a:p>
            </c:rich>
          </c:tx>
          <c:layout>
            <c:manualLayout>
              <c:xMode val="edge"/>
              <c:yMode val="edge"/>
              <c:x val="4.1717007596272703E-3"/>
              <c:y val="0.22463391360089499"/>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450" b="0" i="0" u="none" strike="noStrike" kern="1200" baseline="0">
                <a:solidFill>
                  <a:schemeClr val="dk1">
                    <a:lumMod val="65000"/>
                    <a:lumOff val="35000"/>
                  </a:schemeClr>
                </a:solidFill>
                <a:latin typeface="Times New Roman" charset="0"/>
                <a:ea typeface="Times New Roman" charset="0"/>
                <a:cs typeface="Times New Roman" charset="0"/>
              </a:defRPr>
            </a:pPr>
            <a:endParaRPr lang="en-US"/>
          </a:p>
        </c:txPr>
        <c:crossAx val="232966016"/>
        <c:crosses val="autoZero"/>
        <c:crossBetween val="between"/>
      </c:valAx>
      <c:spPr>
        <a:pattFill prst="ltDnDiag">
          <a:fgClr>
            <a:schemeClr val="dk1">
              <a:lumMod val="15000"/>
              <a:lumOff val="85000"/>
            </a:schemeClr>
          </a:fgClr>
          <a:bgClr>
            <a:schemeClr val="lt1"/>
          </a:bgClr>
        </a:pattFill>
        <a:ln>
          <a:noFill/>
        </a:ln>
        <a:effectLst/>
      </c:spPr>
    </c:plotArea>
    <c:legend>
      <c:legendPos val="b"/>
      <c:layout>
        <c:manualLayout>
          <c:xMode val="edge"/>
          <c:yMode val="edge"/>
          <c:x val="0.14149145980445199"/>
          <c:y val="0.89989330092688302"/>
          <c:w val="0.73758968453990403"/>
          <c:h val="0.10010669907311701"/>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dk1">
                  <a:lumMod val="65000"/>
                  <a:lumOff val="35000"/>
                </a:schemeClr>
              </a:solidFill>
              <a:latin typeface="Times New Roman" charset="0"/>
              <a:ea typeface="Times New Roman" charset="0"/>
              <a:cs typeface="Times New Roman" charset="0"/>
            </a:defRPr>
          </a:pPr>
          <a:endParaRPr lang="en-US"/>
        </a:p>
      </c:txPr>
    </c:legend>
    <c:plotVisOnly val="1"/>
    <c:dispBlanksAs val="gap"/>
    <c:showDLblsOverMax val="0"/>
  </c:chart>
  <c:spPr>
    <a:solidFill>
      <a:schemeClr val="lt1"/>
    </a:solidFill>
    <a:ln w="9525" cap="flat" cmpd="sng" algn="ctr">
      <a:noFill/>
      <a:round/>
    </a:ln>
    <a:effectLst/>
  </c:spPr>
  <c:txPr>
    <a:bodyPr/>
    <a:lstStyle/>
    <a:p>
      <a:pPr>
        <a:defRPr sz="800">
          <a:latin typeface="Times New Roman" charset="0"/>
          <a:ea typeface="Times New Roman" charset="0"/>
          <a:cs typeface="Times New Roman" charset="0"/>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8080206714737097E-2"/>
          <c:y val="4.3763676148796497E-2"/>
          <c:w val="0.88309495958238005"/>
          <c:h val="0.74822082264039402"/>
        </c:manualLayout>
      </c:layout>
      <c:lineChart>
        <c:grouping val="standard"/>
        <c:varyColors val="0"/>
        <c:ser>
          <c:idx val="0"/>
          <c:order val="0"/>
          <c:tx>
            <c:strRef>
              <c:f>'Freq Dep (Octs)'!$B$59</c:f>
              <c:strCache>
                <c:ptCount val="1"/>
                <c:pt idx="0">
                  <c:v>Curtains Closed</c:v>
                </c:pt>
              </c:strCache>
            </c:strRef>
          </c:tx>
          <c:spPr>
            <a:ln w="19050" cap="rnd">
              <a:solidFill>
                <a:schemeClr val="tx1"/>
              </a:solidFill>
              <a:round/>
            </a:ln>
            <a:effectLst/>
          </c:spPr>
          <c:marker>
            <c:symbol val="none"/>
          </c:marker>
          <c:cat>
            <c:numRef>
              <c:f>'Freq Dep (Octs)'!$C$36:$J$36</c:f>
              <c:numCache>
                <c:formatCode>General</c:formatCode>
                <c:ptCount val="8"/>
                <c:pt idx="0">
                  <c:v>63</c:v>
                </c:pt>
                <c:pt idx="1">
                  <c:v>125</c:v>
                </c:pt>
                <c:pt idx="2">
                  <c:v>250</c:v>
                </c:pt>
                <c:pt idx="3">
                  <c:v>500</c:v>
                </c:pt>
                <c:pt idx="4">
                  <c:v>1000</c:v>
                </c:pt>
                <c:pt idx="5">
                  <c:v>2000</c:v>
                </c:pt>
                <c:pt idx="6">
                  <c:v>4000</c:v>
                </c:pt>
                <c:pt idx="7">
                  <c:v>8000</c:v>
                </c:pt>
              </c:numCache>
            </c:numRef>
          </c:cat>
          <c:val>
            <c:numRef>
              <c:f>'Freq Dep (Octs)'!$C$61:$J$61</c:f>
              <c:numCache>
                <c:formatCode>0.000</c:formatCode>
                <c:ptCount val="8"/>
                <c:pt idx="0">
                  <c:v>1.0914826498422709</c:v>
                </c:pt>
                <c:pt idx="1">
                  <c:v>1.1167192429022079</c:v>
                </c:pt>
                <c:pt idx="2">
                  <c:v>1.0473186119873821</c:v>
                </c:pt>
                <c:pt idx="3">
                  <c:v>1.0473186119873821</c:v>
                </c:pt>
                <c:pt idx="4">
                  <c:v>0.95268138801261804</c:v>
                </c:pt>
                <c:pt idx="5">
                  <c:v>0.90220820189274398</c:v>
                </c:pt>
                <c:pt idx="6">
                  <c:v>0.76971608832807603</c:v>
                </c:pt>
                <c:pt idx="7">
                  <c:v>0.56151419558359605</c:v>
                </c:pt>
              </c:numCache>
            </c:numRef>
          </c:val>
          <c:smooth val="0"/>
          <c:extLst xmlns:c16r2="http://schemas.microsoft.com/office/drawing/2015/06/chart">
            <c:ext xmlns:c16="http://schemas.microsoft.com/office/drawing/2014/chart" uri="{C3380CC4-5D6E-409C-BE32-E72D297353CC}">
              <c16:uniqueId val="{00000000-9630-4576-9E47-B644463D1B50}"/>
            </c:ext>
          </c:extLst>
        </c:ser>
        <c:ser>
          <c:idx val="2"/>
          <c:order val="1"/>
          <c:tx>
            <c:strRef>
              <c:f>'Freq Dep (Octs)'!$I$49</c:f>
              <c:strCache>
                <c:ptCount val="1"/>
                <c:pt idx="0">
                  <c:v>Upper Limit</c:v>
                </c:pt>
              </c:strCache>
            </c:strRef>
          </c:tx>
          <c:spPr>
            <a:ln w="41275" cap="rnd">
              <a:solidFill>
                <a:srgbClr val="FF0000">
                  <a:alpha val="25000"/>
                </a:srgbClr>
              </a:solidFill>
              <a:prstDash val="solid"/>
              <a:round/>
            </a:ln>
            <a:effectLst/>
          </c:spPr>
          <c:marker>
            <c:symbol val="none"/>
          </c:marker>
          <c:val>
            <c:numRef>
              <c:f>'Freq Dep (Octs)'!$C$43:$J$43</c:f>
              <c:numCache>
                <c:formatCode>General</c:formatCode>
                <c:ptCount val="8"/>
                <c:pt idx="0">
                  <c:v>1.3</c:v>
                </c:pt>
                <c:pt idx="1">
                  <c:v>1.1499999999999999</c:v>
                </c:pt>
                <c:pt idx="2">
                  <c:v>1.1000000000000001</c:v>
                </c:pt>
                <c:pt idx="3">
                  <c:v>1.05</c:v>
                </c:pt>
                <c:pt idx="4">
                  <c:v>1.05</c:v>
                </c:pt>
                <c:pt idx="5">
                  <c:v>1.05</c:v>
                </c:pt>
                <c:pt idx="6">
                  <c:v>1.05</c:v>
                </c:pt>
              </c:numCache>
            </c:numRef>
          </c:val>
          <c:smooth val="0"/>
          <c:extLst xmlns:c16r2="http://schemas.microsoft.com/office/drawing/2015/06/chart">
            <c:ext xmlns:c16="http://schemas.microsoft.com/office/drawing/2014/chart" uri="{C3380CC4-5D6E-409C-BE32-E72D297353CC}">
              <c16:uniqueId val="{00000001-9630-4576-9E47-B644463D1B50}"/>
            </c:ext>
          </c:extLst>
        </c:ser>
        <c:ser>
          <c:idx val="3"/>
          <c:order val="2"/>
          <c:tx>
            <c:strRef>
              <c:f>'Freq Dep (Octs)'!$I$50</c:f>
              <c:strCache>
                <c:ptCount val="1"/>
                <c:pt idx="0">
                  <c:v>Lower Limit</c:v>
                </c:pt>
              </c:strCache>
            </c:strRef>
          </c:tx>
          <c:spPr>
            <a:ln w="41275" cap="rnd">
              <a:solidFill>
                <a:schemeClr val="accent6">
                  <a:alpha val="35000"/>
                </a:schemeClr>
              </a:solidFill>
              <a:prstDash val="solid"/>
              <a:round/>
            </a:ln>
            <a:effectLst/>
          </c:spPr>
          <c:marker>
            <c:symbol val="none"/>
          </c:marker>
          <c:val>
            <c:numRef>
              <c:f>'Freq Dep (Octs)'!$C$44:$J$44</c:f>
              <c:numCache>
                <c:formatCode>General</c:formatCode>
                <c:ptCount val="8"/>
                <c:pt idx="0">
                  <c:v>0.95</c:v>
                </c:pt>
                <c:pt idx="1">
                  <c:v>0.95</c:v>
                </c:pt>
                <c:pt idx="2">
                  <c:v>0.95</c:v>
                </c:pt>
                <c:pt idx="3">
                  <c:v>0.95</c:v>
                </c:pt>
                <c:pt idx="4">
                  <c:v>0.95</c:v>
                </c:pt>
                <c:pt idx="5">
                  <c:v>0.9</c:v>
                </c:pt>
                <c:pt idx="6">
                  <c:v>0.8</c:v>
                </c:pt>
              </c:numCache>
            </c:numRef>
          </c:val>
          <c:smooth val="0"/>
          <c:extLst xmlns:c16r2="http://schemas.microsoft.com/office/drawing/2015/06/chart">
            <c:ext xmlns:c16="http://schemas.microsoft.com/office/drawing/2014/chart" uri="{C3380CC4-5D6E-409C-BE32-E72D297353CC}">
              <c16:uniqueId val="{00000002-9630-4576-9E47-B644463D1B50}"/>
            </c:ext>
          </c:extLst>
        </c:ser>
        <c:ser>
          <c:idx val="1"/>
          <c:order val="3"/>
          <c:tx>
            <c:strRef>
              <c:f>'Freq Dep (Octs)'!$B$63</c:f>
              <c:strCache>
                <c:ptCount val="1"/>
                <c:pt idx="0">
                  <c:v>Curtains Semi-Open</c:v>
                </c:pt>
              </c:strCache>
            </c:strRef>
          </c:tx>
          <c:spPr>
            <a:ln w="19050" cap="rnd">
              <a:solidFill>
                <a:schemeClr val="tx1"/>
              </a:solidFill>
              <a:prstDash val="dash"/>
              <a:round/>
            </a:ln>
            <a:effectLst/>
          </c:spPr>
          <c:marker>
            <c:symbol val="none"/>
          </c:marker>
          <c:val>
            <c:numRef>
              <c:f>'Freq Dep (Octs)'!$C$65:$J$65</c:f>
              <c:numCache>
                <c:formatCode>0.00</c:formatCode>
                <c:ptCount val="8"/>
                <c:pt idx="0">
                  <c:v>1.060518731988473</c:v>
                </c:pt>
                <c:pt idx="1">
                  <c:v>1.1239193083573491</c:v>
                </c:pt>
                <c:pt idx="2">
                  <c:v>1.002881844380404</c:v>
                </c:pt>
                <c:pt idx="3">
                  <c:v>1.008645533141211</c:v>
                </c:pt>
                <c:pt idx="4">
                  <c:v>0.99135446685879003</c:v>
                </c:pt>
                <c:pt idx="5">
                  <c:v>0.910662824207493</c:v>
                </c:pt>
                <c:pt idx="6">
                  <c:v>0.78962536023054797</c:v>
                </c:pt>
                <c:pt idx="7">
                  <c:v>0.55907780979827104</c:v>
                </c:pt>
              </c:numCache>
            </c:numRef>
          </c:val>
          <c:smooth val="0"/>
          <c:extLst xmlns:c16r2="http://schemas.microsoft.com/office/drawing/2015/06/chart">
            <c:ext xmlns:c16="http://schemas.microsoft.com/office/drawing/2014/chart" uri="{C3380CC4-5D6E-409C-BE32-E72D297353CC}">
              <c16:uniqueId val="{00000003-9630-4576-9E47-B644463D1B50}"/>
            </c:ext>
          </c:extLst>
        </c:ser>
        <c:ser>
          <c:idx val="4"/>
          <c:order val="4"/>
          <c:tx>
            <c:strRef>
              <c:f>'Freq Dep (Octs)'!$B$67</c:f>
              <c:strCache>
                <c:ptCount val="1"/>
                <c:pt idx="0">
                  <c:v>Curtains Open</c:v>
                </c:pt>
              </c:strCache>
            </c:strRef>
          </c:tx>
          <c:spPr>
            <a:ln w="22225" cap="rnd">
              <a:solidFill>
                <a:schemeClr val="tx1"/>
              </a:solidFill>
              <a:prstDash val="sysDot"/>
              <a:round/>
            </a:ln>
            <a:effectLst/>
          </c:spPr>
          <c:marker>
            <c:symbol val="none"/>
          </c:marker>
          <c:val>
            <c:numRef>
              <c:f>'Freq Dep (Octs)'!$C$69:$J$69</c:f>
              <c:numCache>
                <c:formatCode>0.00</c:formatCode>
                <c:ptCount val="8"/>
                <c:pt idx="0">
                  <c:v>1.013404825737265</c:v>
                </c:pt>
                <c:pt idx="1">
                  <c:v>1.0402144772117961</c:v>
                </c:pt>
                <c:pt idx="2">
                  <c:v>0.943699731903485</c:v>
                </c:pt>
                <c:pt idx="3">
                  <c:v>1.024128686327078</c:v>
                </c:pt>
                <c:pt idx="4">
                  <c:v>0.97587131367292201</c:v>
                </c:pt>
                <c:pt idx="5">
                  <c:v>0.93833780160857905</c:v>
                </c:pt>
                <c:pt idx="6">
                  <c:v>0.77211796246648801</c:v>
                </c:pt>
                <c:pt idx="7">
                  <c:v>0.53083109919571003</c:v>
                </c:pt>
              </c:numCache>
            </c:numRef>
          </c:val>
          <c:smooth val="0"/>
          <c:extLst xmlns:c16r2="http://schemas.microsoft.com/office/drawing/2015/06/chart">
            <c:ext xmlns:c16="http://schemas.microsoft.com/office/drawing/2014/chart" uri="{C3380CC4-5D6E-409C-BE32-E72D297353CC}">
              <c16:uniqueId val="{00000004-9630-4576-9E47-B644463D1B50}"/>
            </c:ext>
          </c:extLst>
        </c:ser>
        <c:dLbls>
          <c:showLegendKey val="0"/>
          <c:showVal val="0"/>
          <c:showCatName val="0"/>
          <c:showSerName val="0"/>
          <c:showPercent val="0"/>
          <c:showBubbleSize val="0"/>
        </c:dLbls>
        <c:marker val="1"/>
        <c:smooth val="0"/>
        <c:axId val="233014400"/>
        <c:axId val="233016320"/>
      </c:lineChart>
      <c:catAx>
        <c:axId val="233014400"/>
        <c:scaling>
          <c:orientation val="minMax"/>
        </c:scaling>
        <c:delete val="0"/>
        <c:axPos val="b"/>
        <c:majorGridlines>
          <c:spPr>
            <a:ln w="9525" cap="flat" cmpd="sng" algn="ctr">
              <a:solidFill>
                <a:schemeClr val="dk1">
                  <a:lumMod val="15000"/>
                  <a:lumOff val="85000"/>
                  <a:alpha val="54000"/>
                </a:schemeClr>
              </a:solidFill>
              <a:round/>
            </a:ln>
            <a:effectLst/>
          </c:spPr>
        </c:majorGridlines>
        <c:minorGridlines>
          <c:spPr>
            <a:ln w="9525" cap="flat" cmpd="sng" algn="ctr">
              <a:solidFill>
                <a:schemeClr val="dk1">
                  <a:lumMod val="15000"/>
                  <a:lumOff val="85000"/>
                  <a:alpha val="51000"/>
                </a:schemeClr>
              </a:solidFill>
              <a:round/>
            </a:ln>
            <a:effectLst/>
          </c:spPr>
        </c:minorGridlines>
        <c:title>
          <c:tx>
            <c:rich>
              <a:bodyPr rot="0" spcFirstLastPara="1" vertOverflow="ellipsis" vert="horz" wrap="square" anchor="ctr" anchorCtr="1"/>
              <a:lstStyle/>
              <a:p>
                <a:pPr>
                  <a:defRPr sz="600" b="1" i="0" u="none" strike="noStrike" kern="1200" baseline="0">
                    <a:solidFill>
                      <a:schemeClr val="dk1">
                        <a:lumMod val="65000"/>
                        <a:lumOff val="35000"/>
                      </a:schemeClr>
                    </a:solidFill>
                    <a:latin typeface="Times New Roman" charset="0"/>
                    <a:ea typeface="Times New Roman" charset="0"/>
                    <a:cs typeface="Times New Roman" charset="0"/>
                  </a:defRPr>
                </a:pPr>
                <a:r>
                  <a:rPr lang="en-US" sz="600"/>
                  <a:t>Frequency (Hz)</a:t>
                </a:r>
              </a:p>
            </c:rich>
          </c:tx>
          <c:layout>
            <c:manualLayout>
              <c:xMode val="edge"/>
              <c:yMode val="edge"/>
              <c:x val="0.45643456444594999"/>
              <c:y val="0.87861174335629899"/>
            </c:manualLayout>
          </c:layout>
          <c:overlay val="0"/>
          <c:spPr>
            <a:noFill/>
            <a:ln>
              <a:noFill/>
            </a:ln>
            <a:effectLst/>
          </c:sp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700" b="0" i="0" u="none" strike="noStrike" kern="1200" cap="none" spc="0" normalizeH="0" baseline="0">
                <a:solidFill>
                  <a:schemeClr val="dk1">
                    <a:lumMod val="65000"/>
                    <a:lumOff val="35000"/>
                  </a:schemeClr>
                </a:solidFill>
                <a:latin typeface="Times New Roman" charset="0"/>
                <a:ea typeface="Times New Roman" charset="0"/>
                <a:cs typeface="Times New Roman" charset="0"/>
              </a:defRPr>
            </a:pPr>
            <a:endParaRPr lang="en-US"/>
          </a:p>
        </c:txPr>
        <c:crossAx val="233016320"/>
        <c:crosses val="autoZero"/>
        <c:auto val="1"/>
        <c:lblAlgn val="ctr"/>
        <c:lblOffset val="100"/>
        <c:noMultiLvlLbl val="0"/>
      </c:catAx>
      <c:valAx>
        <c:axId val="233016320"/>
        <c:scaling>
          <c:orientation val="minMax"/>
          <c:max val="1.3"/>
          <c:min val="0.7"/>
        </c:scaling>
        <c:delete val="0"/>
        <c:axPos val="l"/>
        <c:majorGridlines>
          <c:spPr>
            <a:ln w="9525" cap="flat" cmpd="sng" algn="ctr">
              <a:solidFill>
                <a:schemeClr val="dk1">
                  <a:lumMod val="15000"/>
                  <a:lumOff val="85000"/>
                  <a:alpha val="54000"/>
                </a:schemeClr>
              </a:solidFill>
              <a:round/>
            </a:ln>
            <a:effectLst/>
          </c:spPr>
        </c:majorGridlines>
        <c:title>
          <c:tx>
            <c:rich>
              <a:bodyPr rot="-5400000" spcFirstLastPara="1" vertOverflow="ellipsis" vert="horz" wrap="square" anchor="ctr" anchorCtr="1"/>
              <a:lstStyle/>
              <a:p>
                <a:pPr>
                  <a:defRPr sz="800" b="1" i="0" u="none" strike="noStrike" kern="1200" baseline="0">
                    <a:solidFill>
                      <a:schemeClr val="dk1">
                        <a:lumMod val="65000"/>
                        <a:lumOff val="35000"/>
                      </a:schemeClr>
                    </a:solidFill>
                    <a:latin typeface="Times New Roman" charset="0"/>
                    <a:ea typeface="Times New Roman" charset="0"/>
                    <a:cs typeface="Times New Roman" charset="0"/>
                  </a:defRPr>
                </a:pPr>
                <a:r>
                  <a:rPr lang="en-US" sz="800"/>
                  <a:t>T/Tmidrange </a:t>
                </a:r>
              </a:p>
            </c:rich>
          </c:tx>
          <c:overlay val="0"/>
          <c:spPr>
            <a:noFill/>
            <a:ln>
              <a:noFill/>
            </a:ln>
            <a:effectLst/>
          </c:spPr>
        </c:title>
        <c:numFmt formatCode="0.000" sourceLinked="1"/>
        <c:majorTickMark val="none"/>
        <c:minorTickMark val="none"/>
        <c:tickLblPos val="nextTo"/>
        <c:spPr>
          <a:noFill/>
          <a:ln>
            <a:noFill/>
          </a:ln>
          <a:effectLst/>
        </c:spPr>
        <c:txPr>
          <a:bodyPr rot="-60000000" spcFirstLastPara="1" vertOverflow="ellipsis" vert="horz" wrap="square" anchor="ctr" anchorCtr="1"/>
          <a:lstStyle/>
          <a:p>
            <a:pPr>
              <a:defRPr sz="450" b="0" i="0" u="none" strike="noStrike" kern="1200" baseline="0">
                <a:solidFill>
                  <a:schemeClr val="dk1">
                    <a:lumMod val="65000"/>
                    <a:lumOff val="35000"/>
                  </a:schemeClr>
                </a:solidFill>
                <a:latin typeface="Times New Roman" charset="0"/>
                <a:ea typeface="Times New Roman" charset="0"/>
                <a:cs typeface="Times New Roman" charset="0"/>
              </a:defRPr>
            </a:pPr>
            <a:endParaRPr lang="en-US"/>
          </a:p>
        </c:txPr>
        <c:crossAx val="233014400"/>
        <c:crosses val="autoZero"/>
        <c:crossBetween val="between"/>
      </c:valAx>
      <c:spPr>
        <a:pattFill prst="ltDnDiag">
          <a:fgClr>
            <a:schemeClr val="dk1">
              <a:lumMod val="15000"/>
              <a:lumOff val="85000"/>
            </a:schemeClr>
          </a:fgClr>
          <a:bgClr>
            <a:schemeClr val="lt1"/>
          </a:bgClr>
        </a:pattFill>
        <a:ln>
          <a:noFill/>
        </a:ln>
        <a:effectLst/>
      </c:spPr>
    </c:plotArea>
    <c:legend>
      <c:legendPos val="b"/>
      <c:legendEntry>
        <c:idx val="1"/>
        <c:delete val="1"/>
      </c:legendEntry>
      <c:legendEntry>
        <c:idx val="2"/>
        <c:delete val="1"/>
      </c:legendEntry>
      <c:layout>
        <c:manualLayout>
          <c:xMode val="edge"/>
          <c:yMode val="edge"/>
          <c:x val="6.2428210921358897E-2"/>
          <c:y val="0.92248477485236202"/>
          <c:w val="0.89999987767569101"/>
          <c:h val="7.7515225147637798E-2"/>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dk1">
                  <a:lumMod val="65000"/>
                  <a:lumOff val="35000"/>
                </a:schemeClr>
              </a:solidFill>
              <a:latin typeface="Times New Roman" charset="0"/>
              <a:ea typeface="Times New Roman" charset="0"/>
              <a:cs typeface="Times New Roman" charset="0"/>
            </a:defRPr>
          </a:pPr>
          <a:endParaRPr lang="en-US"/>
        </a:p>
      </c:txPr>
    </c:legend>
    <c:plotVisOnly val="1"/>
    <c:dispBlanksAs val="gap"/>
    <c:showDLblsOverMax val="0"/>
  </c:chart>
  <c:spPr>
    <a:solidFill>
      <a:schemeClr val="lt1"/>
    </a:solidFill>
    <a:ln w="9525" cap="flat" cmpd="sng" algn="ctr">
      <a:noFill/>
      <a:round/>
    </a:ln>
    <a:effectLst/>
  </c:spPr>
  <c:txPr>
    <a:bodyPr/>
    <a:lstStyle/>
    <a:p>
      <a:pPr>
        <a:defRPr>
          <a:latin typeface="Times New Roman" charset="0"/>
          <a:ea typeface="Times New Roman" charset="0"/>
          <a:cs typeface="Times New Roman" charset="0"/>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440202401539901"/>
          <c:y val="2.2977022977023E-2"/>
          <c:w val="0.84164802707376596"/>
          <c:h val="0.79936598834236605"/>
        </c:manualLayout>
      </c:layout>
      <c:lineChart>
        <c:grouping val="standard"/>
        <c:varyColors val="0"/>
        <c:ser>
          <c:idx val="0"/>
          <c:order val="0"/>
          <c:tx>
            <c:strRef>
              <c:f>anaysis!$B$42</c:f>
              <c:strCache>
                <c:ptCount val="1"/>
                <c:pt idx="0">
                  <c:v>Thick Airbed</c:v>
                </c:pt>
              </c:strCache>
            </c:strRef>
          </c:tx>
          <c:spPr>
            <a:ln w="22225" cap="rnd">
              <a:solidFill>
                <a:schemeClr val="accent1"/>
              </a:solidFill>
              <a:round/>
            </a:ln>
            <a:effectLst/>
          </c:spPr>
          <c:marker>
            <c:symbol val="none"/>
          </c:marker>
          <c:cat>
            <c:numRef>
              <c:f>anaysis!$A$43:$A$60</c:f>
              <c:numCache>
                <c:formatCode>General</c:formatCode>
                <c:ptCount val="18"/>
                <c:pt idx="0">
                  <c:v>100</c:v>
                </c:pt>
                <c:pt idx="1">
                  <c:v>125</c:v>
                </c:pt>
                <c:pt idx="2">
                  <c:v>160</c:v>
                </c:pt>
                <c:pt idx="3">
                  <c:v>200</c:v>
                </c:pt>
                <c:pt idx="4">
                  <c:v>250</c:v>
                </c:pt>
                <c:pt idx="5">
                  <c:v>315</c:v>
                </c:pt>
                <c:pt idx="6">
                  <c:v>400</c:v>
                </c:pt>
                <c:pt idx="7">
                  <c:v>500</c:v>
                </c:pt>
                <c:pt idx="8">
                  <c:v>630</c:v>
                </c:pt>
                <c:pt idx="9">
                  <c:v>800</c:v>
                </c:pt>
                <c:pt idx="10">
                  <c:v>1000</c:v>
                </c:pt>
                <c:pt idx="11">
                  <c:v>1250</c:v>
                </c:pt>
                <c:pt idx="12">
                  <c:v>1600</c:v>
                </c:pt>
                <c:pt idx="13">
                  <c:v>2000</c:v>
                </c:pt>
                <c:pt idx="14">
                  <c:v>2500</c:v>
                </c:pt>
                <c:pt idx="15">
                  <c:v>3150</c:v>
                </c:pt>
                <c:pt idx="16">
                  <c:v>4000</c:v>
                </c:pt>
                <c:pt idx="17">
                  <c:v>5000</c:v>
                </c:pt>
              </c:numCache>
            </c:numRef>
          </c:cat>
          <c:val>
            <c:numRef>
              <c:f>anaysis!$B$43:$B$60</c:f>
              <c:numCache>
                <c:formatCode>General</c:formatCode>
                <c:ptCount val="18"/>
                <c:pt idx="0">
                  <c:v>0.38024280443434999</c:v>
                </c:pt>
                <c:pt idx="1">
                  <c:v>0.40386397054647499</c:v>
                </c:pt>
                <c:pt idx="2">
                  <c:v>0.66194648275411905</c:v>
                </c:pt>
                <c:pt idx="3">
                  <c:v>0.86240020478288204</c:v>
                </c:pt>
                <c:pt idx="4">
                  <c:v>0.77518568971616697</c:v>
                </c:pt>
                <c:pt idx="5">
                  <c:v>0.75759360818083599</c:v>
                </c:pt>
                <c:pt idx="6">
                  <c:v>0.77972291421064199</c:v>
                </c:pt>
                <c:pt idx="7">
                  <c:v>0.82657456462131995</c:v>
                </c:pt>
                <c:pt idx="8">
                  <c:v>0.78180352634361805</c:v>
                </c:pt>
                <c:pt idx="9">
                  <c:v>0.65599709871811496</c:v>
                </c:pt>
                <c:pt idx="10">
                  <c:v>0.52846177447936804</c:v>
                </c:pt>
                <c:pt idx="11">
                  <c:v>0.49198230761589201</c:v>
                </c:pt>
                <c:pt idx="12">
                  <c:v>0.35537302266758303</c:v>
                </c:pt>
                <c:pt idx="13">
                  <c:v>0.30561670653895501</c:v>
                </c:pt>
                <c:pt idx="14">
                  <c:v>0.21829981877142901</c:v>
                </c:pt>
                <c:pt idx="15">
                  <c:v>0.15243426918546901</c:v>
                </c:pt>
                <c:pt idx="16">
                  <c:v>0.14788508984538801</c:v>
                </c:pt>
                <c:pt idx="17">
                  <c:v>0.15110973595802099</c:v>
                </c:pt>
              </c:numCache>
            </c:numRef>
          </c:val>
          <c:smooth val="0"/>
          <c:extLst xmlns:c16r2="http://schemas.microsoft.com/office/drawing/2015/06/chart">
            <c:ext xmlns:c16="http://schemas.microsoft.com/office/drawing/2014/chart" uri="{C3380CC4-5D6E-409C-BE32-E72D297353CC}">
              <c16:uniqueId val="{00000000-A835-4080-92A5-A0EEF2784A22}"/>
            </c:ext>
          </c:extLst>
        </c:ser>
        <c:ser>
          <c:idx val="1"/>
          <c:order val="1"/>
          <c:tx>
            <c:strRef>
              <c:f>anaysis!$C$42</c:f>
              <c:strCache>
                <c:ptCount val="1"/>
                <c:pt idx="0">
                  <c:v>Thin Airbeds</c:v>
                </c:pt>
              </c:strCache>
            </c:strRef>
          </c:tx>
          <c:spPr>
            <a:ln w="22225" cap="rnd">
              <a:solidFill>
                <a:schemeClr val="accent2"/>
              </a:solidFill>
              <a:round/>
            </a:ln>
            <a:effectLst/>
          </c:spPr>
          <c:marker>
            <c:symbol val="none"/>
          </c:marker>
          <c:cat>
            <c:numRef>
              <c:f>anaysis!$A$43:$A$60</c:f>
              <c:numCache>
                <c:formatCode>General</c:formatCode>
                <c:ptCount val="18"/>
                <c:pt idx="0">
                  <c:v>100</c:v>
                </c:pt>
                <c:pt idx="1">
                  <c:v>125</c:v>
                </c:pt>
                <c:pt idx="2">
                  <c:v>160</c:v>
                </c:pt>
                <c:pt idx="3">
                  <c:v>200</c:v>
                </c:pt>
                <c:pt idx="4">
                  <c:v>250</c:v>
                </c:pt>
                <c:pt idx="5">
                  <c:v>315</c:v>
                </c:pt>
                <c:pt idx="6">
                  <c:v>400</c:v>
                </c:pt>
                <c:pt idx="7">
                  <c:v>500</c:v>
                </c:pt>
                <c:pt idx="8">
                  <c:v>630</c:v>
                </c:pt>
                <c:pt idx="9">
                  <c:v>800</c:v>
                </c:pt>
                <c:pt idx="10">
                  <c:v>1000</c:v>
                </c:pt>
                <c:pt idx="11">
                  <c:v>1250</c:v>
                </c:pt>
                <c:pt idx="12">
                  <c:v>1600</c:v>
                </c:pt>
                <c:pt idx="13">
                  <c:v>2000</c:v>
                </c:pt>
                <c:pt idx="14">
                  <c:v>2500</c:v>
                </c:pt>
                <c:pt idx="15">
                  <c:v>3150</c:v>
                </c:pt>
                <c:pt idx="16">
                  <c:v>4000</c:v>
                </c:pt>
                <c:pt idx="17">
                  <c:v>5000</c:v>
                </c:pt>
              </c:numCache>
            </c:numRef>
          </c:cat>
          <c:val>
            <c:numRef>
              <c:f>anaysis!$C$43:$C$60</c:f>
              <c:numCache>
                <c:formatCode>General</c:formatCode>
                <c:ptCount val="18"/>
                <c:pt idx="0">
                  <c:v>0.36939108062350201</c:v>
                </c:pt>
                <c:pt idx="1">
                  <c:v>0.34079114549712602</c:v>
                </c:pt>
                <c:pt idx="2">
                  <c:v>0.46586737590862798</c:v>
                </c:pt>
                <c:pt idx="3">
                  <c:v>0.55229743670694997</c:v>
                </c:pt>
                <c:pt idx="4">
                  <c:v>0.87904633119938003</c:v>
                </c:pt>
                <c:pt idx="5">
                  <c:v>0.96581364410026804</c:v>
                </c:pt>
                <c:pt idx="6">
                  <c:v>0.80266975443229704</c:v>
                </c:pt>
                <c:pt idx="7">
                  <c:v>0.68645369150208901</c:v>
                </c:pt>
                <c:pt idx="8">
                  <c:v>0.59869262776496202</c:v>
                </c:pt>
                <c:pt idx="9">
                  <c:v>0.666528324875029</c:v>
                </c:pt>
                <c:pt idx="10">
                  <c:v>0.57687371112050201</c:v>
                </c:pt>
                <c:pt idx="11">
                  <c:v>0.477248703322181</c:v>
                </c:pt>
                <c:pt idx="12">
                  <c:v>0.37080233592249601</c:v>
                </c:pt>
                <c:pt idx="13">
                  <c:v>0.27421057017075001</c:v>
                </c:pt>
                <c:pt idx="14">
                  <c:v>0.21977356870564299</c:v>
                </c:pt>
                <c:pt idx="15">
                  <c:v>0.15507888528592501</c:v>
                </c:pt>
                <c:pt idx="16">
                  <c:v>0.13223982253741301</c:v>
                </c:pt>
                <c:pt idx="17">
                  <c:v>8.1613882896949194E-2</c:v>
                </c:pt>
              </c:numCache>
            </c:numRef>
          </c:val>
          <c:smooth val="0"/>
          <c:extLst xmlns:c16r2="http://schemas.microsoft.com/office/drawing/2015/06/chart">
            <c:ext xmlns:c16="http://schemas.microsoft.com/office/drawing/2014/chart" uri="{C3380CC4-5D6E-409C-BE32-E72D297353CC}">
              <c16:uniqueId val="{00000001-A835-4080-92A5-A0EEF2784A22}"/>
            </c:ext>
          </c:extLst>
        </c:ser>
        <c:dLbls>
          <c:showLegendKey val="0"/>
          <c:showVal val="0"/>
          <c:showCatName val="0"/>
          <c:showSerName val="0"/>
          <c:showPercent val="0"/>
          <c:showBubbleSize val="0"/>
        </c:dLbls>
        <c:marker val="1"/>
        <c:smooth val="0"/>
        <c:axId val="233047552"/>
        <c:axId val="233049472"/>
      </c:lineChart>
      <c:catAx>
        <c:axId val="233047552"/>
        <c:scaling>
          <c:orientation val="minMax"/>
        </c:scaling>
        <c:delete val="0"/>
        <c:axPos val="b"/>
        <c:majorGridlines>
          <c:spPr>
            <a:ln w="9525" cap="flat" cmpd="sng" algn="ctr">
              <a:solidFill>
                <a:schemeClr val="dk1">
                  <a:lumMod val="15000"/>
                  <a:lumOff val="85000"/>
                  <a:alpha val="54000"/>
                </a:schemeClr>
              </a:solidFill>
              <a:round/>
            </a:ln>
            <a:effectLst/>
          </c:spPr>
        </c:majorGridlines>
        <c:minorGridlines>
          <c:spPr>
            <a:ln w="9525" cap="flat" cmpd="sng" algn="ctr">
              <a:solidFill>
                <a:schemeClr val="dk1">
                  <a:lumMod val="15000"/>
                  <a:lumOff val="85000"/>
                  <a:alpha val="51000"/>
                </a:schemeClr>
              </a:solidFill>
              <a:round/>
            </a:ln>
            <a:effectLst/>
          </c:spPr>
        </c:minorGridlines>
        <c:title>
          <c:tx>
            <c:rich>
              <a:bodyPr rot="0" spcFirstLastPara="1" vertOverflow="ellipsis" vert="horz" wrap="square" anchor="ctr" anchorCtr="1"/>
              <a:lstStyle/>
              <a:p>
                <a:pPr>
                  <a:defRPr sz="450" b="1" i="0" u="none" strike="noStrike" kern="1200" baseline="0">
                    <a:solidFill>
                      <a:schemeClr val="dk1">
                        <a:lumMod val="65000"/>
                        <a:lumOff val="35000"/>
                      </a:schemeClr>
                    </a:solidFill>
                    <a:latin typeface="+mn-lt"/>
                    <a:ea typeface="+mn-ea"/>
                    <a:cs typeface="+mn-cs"/>
                  </a:defRPr>
                </a:pPr>
                <a:r>
                  <a:rPr lang="en-US" sz="490"/>
                  <a:t>Frequency (Hz)</a:t>
                </a:r>
              </a:p>
            </c:rich>
          </c:tx>
          <c:layout>
            <c:manualLayout>
              <c:xMode val="edge"/>
              <c:yMode val="edge"/>
              <c:x val="0.43945075468780198"/>
              <c:y val="0.86609794851876698"/>
            </c:manualLayout>
          </c:layout>
          <c:overlay val="0"/>
          <c:spPr>
            <a:noFill/>
            <a:ln>
              <a:noFill/>
            </a:ln>
            <a:effectLst/>
          </c:sp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600" b="0" i="0" u="none" strike="noStrike" kern="1200" cap="none" spc="0" normalizeH="0" baseline="0">
                <a:solidFill>
                  <a:schemeClr val="dk1">
                    <a:lumMod val="65000"/>
                    <a:lumOff val="35000"/>
                  </a:schemeClr>
                </a:solidFill>
                <a:latin typeface="+mn-lt"/>
                <a:ea typeface="+mn-ea"/>
                <a:cs typeface="+mn-cs"/>
              </a:defRPr>
            </a:pPr>
            <a:endParaRPr lang="en-US"/>
          </a:p>
        </c:txPr>
        <c:crossAx val="233049472"/>
        <c:crosses val="autoZero"/>
        <c:auto val="1"/>
        <c:lblAlgn val="ctr"/>
        <c:lblOffset val="100"/>
        <c:noMultiLvlLbl val="0"/>
      </c:catAx>
      <c:valAx>
        <c:axId val="233049472"/>
        <c:scaling>
          <c:orientation val="minMax"/>
          <c:max val="1"/>
        </c:scaling>
        <c:delete val="0"/>
        <c:axPos val="l"/>
        <c:majorGridlines>
          <c:spPr>
            <a:ln w="9525" cap="flat" cmpd="sng" algn="ctr">
              <a:solidFill>
                <a:schemeClr val="dk1">
                  <a:lumMod val="15000"/>
                  <a:lumOff val="85000"/>
                  <a:alpha val="54000"/>
                </a:schemeClr>
              </a:solidFill>
              <a:round/>
            </a:ln>
            <a:effectLst/>
          </c:spPr>
        </c:majorGridlines>
        <c:title>
          <c:tx>
            <c:rich>
              <a:bodyPr rot="-5400000" spcFirstLastPara="1" vertOverflow="ellipsis" vert="horz" wrap="square" anchor="ctr" anchorCtr="1"/>
              <a:lstStyle/>
              <a:p>
                <a:pPr>
                  <a:defRPr sz="800" b="1" i="0" u="none" strike="noStrike" kern="1200" baseline="0">
                    <a:solidFill>
                      <a:schemeClr val="dk1">
                        <a:lumMod val="65000"/>
                        <a:lumOff val="35000"/>
                      </a:schemeClr>
                    </a:solidFill>
                    <a:latin typeface="+mn-lt"/>
                    <a:ea typeface="+mn-ea"/>
                    <a:cs typeface="+mn-cs"/>
                  </a:defRPr>
                </a:pPr>
                <a:r>
                  <a:rPr lang="en-US" sz="800"/>
                  <a:t>Sabine Absorption Coefficients</a:t>
                </a:r>
              </a:p>
            </c:rich>
          </c:tx>
          <c:layout>
            <c:manualLayout>
              <c:xMode val="edge"/>
              <c:yMode val="edge"/>
              <c:x val="5.4937508583985696E-3"/>
              <c:y val="0.19998057978178699"/>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dk1">
                    <a:lumMod val="65000"/>
                    <a:lumOff val="35000"/>
                  </a:schemeClr>
                </a:solidFill>
                <a:latin typeface="+mn-lt"/>
                <a:ea typeface="+mn-ea"/>
                <a:cs typeface="+mn-cs"/>
              </a:defRPr>
            </a:pPr>
            <a:endParaRPr lang="en-US"/>
          </a:p>
        </c:txPr>
        <c:crossAx val="233047552"/>
        <c:crosses val="autoZero"/>
        <c:crossBetween val="between"/>
      </c:valAx>
      <c:spPr>
        <a:pattFill prst="ltDnDiag">
          <a:fgClr>
            <a:schemeClr val="dk1">
              <a:lumMod val="15000"/>
              <a:lumOff val="85000"/>
            </a:schemeClr>
          </a:fgClr>
          <a:bgClr>
            <a:schemeClr val="lt1"/>
          </a:bgClr>
        </a:pattFill>
        <a:ln>
          <a:noFill/>
        </a:ln>
        <a:effectLst/>
      </c:spPr>
    </c:plotArea>
    <c:legend>
      <c:legendPos val="b"/>
      <c:layout>
        <c:manualLayout>
          <c:xMode val="edge"/>
          <c:yMode val="edge"/>
          <c:x val="0.26494694961646498"/>
          <c:y val="0.90638960488683296"/>
          <c:w val="0.45911838276086903"/>
          <c:h val="8.4641785247696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dk1">
                  <a:lumMod val="65000"/>
                  <a:lumOff val="35000"/>
                </a:schemeClr>
              </a:solidFill>
              <a:latin typeface="+mn-lt"/>
              <a:ea typeface="+mn-ea"/>
              <a:cs typeface="+mn-cs"/>
            </a:defRPr>
          </a:pPr>
          <a:endParaRPr lang="en-US"/>
        </a:p>
      </c:txPr>
    </c:legend>
    <c:plotVisOnly val="1"/>
    <c:dispBlanksAs val="gap"/>
    <c:showDLblsOverMax val="0"/>
  </c:chart>
  <c:spPr>
    <a:solidFill>
      <a:schemeClr val="lt1"/>
    </a:solidFill>
    <a:ln w="9525" cap="flat" cmpd="sng" algn="ctr">
      <a:noFill/>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076277461118294E-2"/>
          <c:y val="4.4497689543042902E-2"/>
          <c:w val="0.890840633087297"/>
          <c:h val="0.75615751265731501"/>
        </c:manualLayout>
      </c:layout>
      <c:lineChart>
        <c:grouping val="standard"/>
        <c:varyColors val="0"/>
        <c:ser>
          <c:idx val="0"/>
          <c:order val="0"/>
          <c:tx>
            <c:strRef>
              <c:f>'13 octave'!$A$17</c:f>
              <c:strCache>
                <c:ptCount val="1"/>
                <c:pt idx="0">
                  <c:v>Empty Chamber</c:v>
                </c:pt>
              </c:strCache>
            </c:strRef>
          </c:tx>
          <c:spPr>
            <a:ln w="22225" cap="rnd">
              <a:solidFill>
                <a:schemeClr val="tx1">
                  <a:alpha val="56000"/>
                </a:schemeClr>
              </a:solidFill>
              <a:round/>
            </a:ln>
            <a:effectLst/>
          </c:spPr>
          <c:marker>
            <c:symbol val="none"/>
          </c:marker>
          <c:cat>
            <c:numRef>
              <c:f>'13 octave'!$D$16:$X$16</c:f>
              <c:numCache>
                <c:formatCode>General</c:formatCode>
                <c:ptCount val="21"/>
                <c:pt idx="0">
                  <c:v>63</c:v>
                </c:pt>
                <c:pt idx="1">
                  <c:v>80</c:v>
                </c:pt>
                <c:pt idx="2">
                  <c:v>100</c:v>
                </c:pt>
                <c:pt idx="3">
                  <c:v>125</c:v>
                </c:pt>
                <c:pt idx="4">
                  <c:v>160</c:v>
                </c:pt>
                <c:pt idx="5">
                  <c:v>200</c:v>
                </c:pt>
                <c:pt idx="6">
                  <c:v>250</c:v>
                </c:pt>
                <c:pt idx="7">
                  <c:v>315</c:v>
                </c:pt>
                <c:pt idx="8">
                  <c:v>400</c:v>
                </c:pt>
                <c:pt idx="9">
                  <c:v>500</c:v>
                </c:pt>
                <c:pt idx="10">
                  <c:v>630</c:v>
                </c:pt>
                <c:pt idx="11">
                  <c:v>800</c:v>
                </c:pt>
                <c:pt idx="12">
                  <c:v>1000</c:v>
                </c:pt>
                <c:pt idx="13">
                  <c:v>1260</c:v>
                </c:pt>
                <c:pt idx="14">
                  <c:v>1600</c:v>
                </c:pt>
                <c:pt idx="15">
                  <c:v>2000</c:v>
                </c:pt>
                <c:pt idx="16">
                  <c:v>2500</c:v>
                </c:pt>
                <c:pt idx="17">
                  <c:v>3160</c:v>
                </c:pt>
                <c:pt idx="18">
                  <c:v>4000</c:v>
                </c:pt>
                <c:pt idx="19">
                  <c:v>5000</c:v>
                </c:pt>
                <c:pt idx="20">
                  <c:v>6300</c:v>
                </c:pt>
              </c:numCache>
            </c:numRef>
          </c:cat>
          <c:val>
            <c:numRef>
              <c:f>'13 octave'!$D$17:$X$17</c:f>
              <c:numCache>
                <c:formatCode>General</c:formatCode>
                <c:ptCount val="21"/>
                <c:pt idx="0">
                  <c:v>2.3725000000000001</c:v>
                </c:pt>
                <c:pt idx="1">
                  <c:v>3.001666666666666</c:v>
                </c:pt>
                <c:pt idx="2">
                  <c:v>3.7141666666666668</c:v>
                </c:pt>
                <c:pt idx="3">
                  <c:v>4.0924999999999976</c:v>
                </c:pt>
                <c:pt idx="4">
                  <c:v>3.9041666666666659</c:v>
                </c:pt>
                <c:pt idx="5">
                  <c:v>4.1233333333333331</c:v>
                </c:pt>
                <c:pt idx="6">
                  <c:v>3.7158333333333342</c:v>
                </c:pt>
                <c:pt idx="7">
                  <c:v>3.6558333333333328</c:v>
                </c:pt>
                <c:pt idx="8">
                  <c:v>4.0941666666666636</c:v>
                </c:pt>
                <c:pt idx="9">
                  <c:v>4.5416666666666661</c:v>
                </c:pt>
                <c:pt idx="10">
                  <c:v>5.0441666666666656</c:v>
                </c:pt>
                <c:pt idx="11">
                  <c:v>4.9641666666666646</c:v>
                </c:pt>
                <c:pt idx="12">
                  <c:v>4.8599999999999977</c:v>
                </c:pt>
                <c:pt idx="13">
                  <c:v>5.0308333333333319</c:v>
                </c:pt>
                <c:pt idx="14">
                  <c:v>4.835</c:v>
                </c:pt>
                <c:pt idx="15">
                  <c:v>4.5941666666666636</c:v>
                </c:pt>
                <c:pt idx="16">
                  <c:v>4.1374999999999966</c:v>
                </c:pt>
                <c:pt idx="17">
                  <c:v>3.4575</c:v>
                </c:pt>
                <c:pt idx="18">
                  <c:v>2.8183333333333329</c:v>
                </c:pt>
                <c:pt idx="19">
                  <c:v>2.3774999999999999</c:v>
                </c:pt>
                <c:pt idx="20">
                  <c:v>1.7908333333333331</c:v>
                </c:pt>
              </c:numCache>
            </c:numRef>
          </c:val>
          <c:smooth val="0"/>
          <c:extLst xmlns:c16r2="http://schemas.microsoft.com/office/drawing/2015/06/chart">
            <c:ext xmlns:c16="http://schemas.microsoft.com/office/drawing/2014/chart" uri="{C3380CC4-5D6E-409C-BE32-E72D297353CC}">
              <c16:uniqueId val="{00000000-C6DC-450F-A0C2-AA9F7008E571}"/>
            </c:ext>
          </c:extLst>
        </c:ser>
        <c:ser>
          <c:idx val="1"/>
          <c:order val="1"/>
          <c:tx>
            <c:strRef>
              <c:f>'13 octave'!$A$18</c:f>
              <c:strCache>
                <c:ptCount val="1"/>
                <c:pt idx="0">
                  <c:v>IS0 354 Mounting</c:v>
                </c:pt>
              </c:strCache>
            </c:strRef>
          </c:tx>
          <c:spPr>
            <a:ln w="22225" cap="rnd">
              <a:solidFill>
                <a:schemeClr val="accent2"/>
              </a:solidFill>
              <a:round/>
            </a:ln>
            <a:effectLst/>
          </c:spPr>
          <c:marker>
            <c:symbol val="none"/>
          </c:marker>
          <c:cat>
            <c:numRef>
              <c:f>'13 octave'!$D$16:$X$16</c:f>
              <c:numCache>
                <c:formatCode>General</c:formatCode>
                <c:ptCount val="21"/>
                <c:pt idx="0">
                  <c:v>63</c:v>
                </c:pt>
                <c:pt idx="1">
                  <c:v>80</c:v>
                </c:pt>
                <c:pt idx="2">
                  <c:v>100</c:v>
                </c:pt>
                <c:pt idx="3">
                  <c:v>125</c:v>
                </c:pt>
                <c:pt idx="4">
                  <c:v>160</c:v>
                </c:pt>
                <c:pt idx="5">
                  <c:v>200</c:v>
                </c:pt>
                <c:pt idx="6">
                  <c:v>250</c:v>
                </c:pt>
                <c:pt idx="7">
                  <c:v>315</c:v>
                </c:pt>
                <c:pt idx="8">
                  <c:v>400</c:v>
                </c:pt>
                <c:pt idx="9">
                  <c:v>500</c:v>
                </c:pt>
                <c:pt idx="10">
                  <c:v>630</c:v>
                </c:pt>
                <c:pt idx="11">
                  <c:v>800</c:v>
                </c:pt>
                <c:pt idx="12">
                  <c:v>1000</c:v>
                </c:pt>
                <c:pt idx="13">
                  <c:v>1260</c:v>
                </c:pt>
                <c:pt idx="14">
                  <c:v>1600</c:v>
                </c:pt>
                <c:pt idx="15">
                  <c:v>2000</c:v>
                </c:pt>
                <c:pt idx="16">
                  <c:v>2500</c:v>
                </c:pt>
                <c:pt idx="17">
                  <c:v>3160</c:v>
                </c:pt>
                <c:pt idx="18">
                  <c:v>4000</c:v>
                </c:pt>
                <c:pt idx="19">
                  <c:v>5000</c:v>
                </c:pt>
                <c:pt idx="20">
                  <c:v>6300</c:v>
                </c:pt>
              </c:numCache>
            </c:numRef>
          </c:cat>
          <c:val>
            <c:numRef>
              <c:f>'13 octave'!$D$18:$X$18</c:f>
              <c:numCache>
                <c:formatCode>General</c:formatCode>
                <c:ptCount val="21"/>
                <c:pt idx="0">
                  <c:v>1.6508333333333329</c:v>
                </c:pt>
                <c:pt idx="1">
                  <c:v>2.3108333333333331</c:v>
                </c:pt>
                <c:pt idx="2">
                  <c:v>2.4933333333333332</c:v>
                </c:pt>
                <c:pt idx="3">
                  <c:v>2.6016666666666661</c:v>
                </c:pt>
                <c:pt idx="4">
                  <c:v>2.059166666666667</c:v>
                </c:pt>
                <c:pt idx="5">
                  <c:v>1.8466666666666669</c:v>
                </c:pt>
                <c:pt idx="6">
                  <c:v>1.8591666666666671</c:v>
                </c:pt>
                <c:pt idx="7">
                  <c:v>1.865</c:v>
                </c:pt>
                <c:pt idx="8">
                  <c:v>1.9433333333333329</c:v>
                </c:pt>
                <c:pt idx="9">
                  <c:v>1.9733333333333329</c:v>
                </c:pt>
                <c:pt idx="10">
                  <c:v>2.1308333333333329</c:v>
                </c:pt>
                <c:pt idx="11">
                  <c:v>2.331666666666667</c:v>
                </c:pt>
                <c:pt idx="12">
                  <c:v>2.5708333333333329</c:v>
                </c:pt>
                <c:pt idx="13">
                  <c:v>2.7075</c:v>
                </c:pt>
                <c:pt idx="14">
                  <c:v>3.0299999999999989</c:v>
                </c:pt>
                <c:pt idx="15">
                  <c:v>3.09</c:v>
                </c:pt>
                <c:pt idx="16">
                  <c:v>3.1508333333333329</c:v>
                </c:pt>
                <c:pt idx="17">
                  <c:v>2.923333333333332</c:v>
                </c:pt>
                <c:pt idx="18">
                  <c:v>2.4624999999999999</c:v>
                </c:pt>
                <c:pt idx="19">
                  <c:v>2.1141666666666659</c:v>
                </c:pt>
                <c:pt idx="20">
                  <c:v>1.668333333333333</c:v>
                </c:pt>
              </c:numCache>
            </c:numRef>
          </c:val>
          <c:smooth val="0"/>
          <c:extLst xmlns:c16r2="http://schemas.microsoft.com/office/drawing/2015/06/chart">
            <c:ext xmlns:c16="http://schemas.microsoft.com/office/drawing/2014/chart" uri="{C3380CC4-5D6E-409C-BE32-E72D297353CC}">
              <c16:uniqueId val="{00000001-C6DC-450F-A0C2-AA9F7008E571}"/>
            </c:ext>
          </c:extLst>
        </c:ser>
        <c:ser>
          <c:idx val="3"/>
          <c:order val="2"/>
          <c:tx>
            <c:strRef>
              <c:f>'13 octave'!$A$20</c:f>
              <c:strCache>
                <c:ptCount val="1"/>
                <c:pt idx="0">
                  <c:v>Corner Mounting</c:v>
                </c:pt>
              </c:strCache>
            </c:strRef>
          </c:tx>
          <c:spPr>
            <a:ln w="22225" cap="rnd">
              <a:solidFill>
                <a:schemeClr val="accent4"/>
              </a:solidFill>
              <a:round/>
            </a:ln>
            <a:effectLst/>
          </c:spPr>
          <c:marker>
            <c:symbol val="none"/>
          </c:marker>
          <c:cat>
            <c:numRef>
              <c:f>'13 octave'!$D$16:$X$16</c:f>
              <c:numCache>
                <c:formatCode>General</c:formatCode>
                <c:ptCount val="21"/>
                <c:pt idx="0">
                  <c:v>63</c:v>
                </c:pt>
                <c:pt idx="1">
                  <c:v>80</c:v>
                </c:pt>
                <c:pt idx="2">
                  <c:v>100</c:v>
                </c:pt>
                <c:pt idx="3">
                  <c:v>125</c:v>
                </c:pt>
                <c:pt idx="4">
                  <c:v>160</c:v>
                </c:pt>
                <c:pt idx="5">
                  <c:v>200</c:v>
                </c:pt>
                <c:pt idx="6">
                  <c:v>250</c:v>
                </c:pt>
                <c:pt idx="7">
                  <c:v>315</c:v>
                </c:pt>
                <c:pt idx="8">
                  <c:v>400</c:v>
                </c:pt>
                <c:pt idx="9">
                  <c:v>500</c:v>
                </c:pt>
                <c:pt idx="10">
                  <c:v>630</c:v>
                </c:pt>
                <c:pt idx="11">
                  <c:v>800</c:v>
                </c:pt>
                <c:pt idx="12">
                  <c:v>1000</c:v>
                </c:pt>
                <c:pt idx="13">
                  <c:v>1260</c:v>
                </c:pt>
                <c:pt idx="14">
                  <c:v>1600</c:v>
                </c:pt>
                <c:pt idx="15">
                  <c:v>2000</c:v>
                </c:pt>
                <c:pt idx="16">
                  <c:v>2500</c:v>
                </c:pt>
                <c:pt idx="17">
                  <c:v>3160</c:v>
                </c:pt>
                <c:pt idx="18">
                  <c:v>4000</c:v>
                </c:pt>
                <c:pt idx="19">
                  <c:v>5000</c:v>
                </c:pt>
                <c:pt idx="20">
                  <c:v>6300</c:v>
                </c:pt>
              </c:numCache>
            </c:numRef>
          </c:cat>
          <c:val>
            <c:numRef>
              <c:f>'13 octave'!$D$20:$X$20</c:f>
              <c:numCache>
                <c:formatCode>General</c:formatCode>
                <c:ptCount val="21"/>
                <c:pt idx="0">
                  <c:v>1.32</c:v>
                </c:pt>
                <c:pt idx="1">
                  <c:v>1.79</c:v>
                </c:pt>
                <c:pt idx="2">
                  <c:v>2.17</c:v>
                </c:pt>
                <c:pt idx="3">
                  <c:v>2.31</c:v>
                </c:pt>
                <c:pt idx="4">
                  <c:v>1.98</c:v>
                </c:pt>
                <c:pt idx="5">
                  <c:v>1.71</c:v>
                </c:pt>
                <c:pt idx="6">
                  <c:v>1.91</c:v>
                </c:pt>
                <c:pt idx="7">
                  <c:v>1.85</c:v>
                </c:pt>
                <c:pt idx="8">
                  <c:v>1.88</c:v>
                </c:pt>
                <c:pt idx="9">
                  <c:v>1.91</c:v>
                </c:pt>
                <c:pt idx="10">
                  <c:v>2.21</c:v>
                </c:pt>
                <c:pt idx="11">
                  <c:v>2.19</c:v>
                </c:pt>
                <c:pt idx="12">
                  <c:v>2.44</c:v>
                </c:pt>
                <c:pt idx="13">
                  <c:v>2.7</c:v>
                </c:pt>
                <c:pt idx="14">
                  <c:v>2.94</c:v>
                </c:pt>
                <c:pt idx="15">
                  <c:v>2.99</c:v>
                </c:pt>
                <c:pt idx="16">
                  <c:v>3.14</c:v>
                </c:pt>
                <c:pt idx="17">
                  <c:v>2.75</c:v>
                </c:pt>
                <c:pt idx="18">
                  <c:v>2.44</c:v>
                </c:pt>
                <c:pt idx="19">
                  <c:v>1.94</c:v>
                </c:pt>
                <c:pt idx="20">
                  <c:v>1.58</c:v>
                </c:pt>
              </c:numCache>
            </c:numRef>
          </c:val>
          <c:smooth val="0"/>
          <c:extLst xmlns:c16r2="http://schemas.microsoft.com/office/drawing/2015/06/chart">
            <c:ext xmlns:c16="http://schemas.microsoft.com/office/drawing/2014/chart" uri="{C3380CC4-5D6E-409C-BE32-E72D297353CC}">
              <c16:uniqueId val="{00000003-C6DC-450F-A0C2-AA9F7008E571}"/>
            </c:ext>
          </c:extLst>
        </c:ser>
        <c:ser>
          <c:idx val="4"/>
          <c:order val="3"/>
          <c:tx>
            <c:strRef>
              <c:f>'13 octave'!$A$21</c:f>
              <c:strCache>
                <c:ptCount val="1"/>
                <c:pt idx="0">
                  <c:v>Deflated</c:v>
                </c:pt>
              </c:strCache>
            </c:strRef>
          </c:tx>
          <c:spPr>
            <a:ln w="22225" cap="rnd">
              <a:solidFill>
                <a:schemeClr val="accent5"/>
              </a:solidFill>
              <a:round/>
            </a:ln>
            <a:effectLst/>
          </c:spPr>
          <c:marker>
            <c:symbol val="none"/>
          </c:marker>
          <c:cat>
            <c:numRef>
              <c:f>'13 octave'!$D$16:$X$16</c:f>
              <c:numCache>
                <c:formatCode>General</c:formatCode>
                <c:ptCount val="21"/>
                <c:pt idx="0">
                  <c:v>63</c:v>
                </c:pt>
                <c:pt idx="1">
                  <c:v>80</c:v>
                </c:pt>
                <c:pt idx="2">
                  <c:v>100</c:v>
                </c:pt>
                <c:pt idx="3">
                  <c:v>125</c:v>
                </c:pt>
                <c:pt idx="4">
                  <c:v>160</c:v>
                </c:pt>
                <c:pt idx="5">
                  <c:v>200</c:v>
                </c:pt>
                <c:pt idx="6">
                  <c:v>250</c:v>
                </c:pt>
                <c:pt idx="7">
                  <c:v>315</c:v>
                </c:pt>
                <c:pt idx="8">
                  <c:v>400</c:v>
                </c:pt>
                <c:pt idx="9">
                  <c:v>500</c:v>
                </c:pt>
                <c:pt idx="10">
                  <c:v>630</c:v>
                </c:pt>
                <c:pt idx="11">
                  <c:v>800</c:v>
                </c:pt>
                <c:pt idx="12">
                  <c:v>1000</c:v>
                </c:pt>
                <c:pt idx="13">
                  <c:v>1260</c:v>
                </c:pt>
                <c:pt idx="14">
                  <c:v>1600</c:v>
                </c:pt>
                <c:pt idx="15">
                  <c:v>2000</c:v>
                </c:pt>
                <c:pt idx="16">
                  <c:v>2500</c:v>
                </c:pt>
                <c:pt idx="17">
                  <c:v>3160</c:v>
                </c:pt>
                <c:pt idx="18">
                  <c:v>4000</c:v>
                </c:pt>
                <c:pt idx="19">
                  <c:v>5000</c:v>
                </c:pt>
                <c:pt idx="20">
                  <c:v>6300</c:v>
                </c:pt>
              </c:numCache>
            </c:numRef>
          </c:cat>
          <c:val>
            <c:numRef>
              <c:f>'13 octave'!$D$21:$X$21</c:f>
              <c:numCache>
                <c:formatCode>General</c:formatCode>
                <c:ptCount val="21"/>
                <c:pt idx="0">
                  <c:v>2.12</c:v>
                </c:pt>
                <c:pt idx="1">
                  <c:v>3.13</c:v>
                </c:pt>
                <c:pt idx="2">
                  <c:v>3.48</c:v>
                </c:pt>
                <c:pt idx="3">
                  <c:v>4.04</c:v>
                </c:pt>
                <c:pt idx="4">
                  <c:v>3.62</c:v>
                </c:pt>
                <c:pt idx="5">
                  <c:v>3.75</c:v>
                </c:pt>
                <c:pt idx="6">
                  <c:v>2.65</c:v>
                </c:pt>
                <c:pt idx="7">
                  <c:v>2.44</c:v>
                </c:pt>
                <c:pt idx="8">
                  <c:v>2.0699999999999998</c:v>
                </c:pt>
                <c:pt idx="9">
                  <c:v>2.41</c:v>
                </c:pt>
                <c:pt idx="10">
                  <c:v>2.4700000000000002</c:v>
                </c:pt>
                <c:pt idx="11">
                  <c:v>2.46</c:v>
                </c:pt>
                <c:pt idx="12">
                  <c:v>2.76</c:v>
                </c:pt>
                <c:pt idx="13">
                  <c:v>2.88</c:v>
                </c:pt>
                <c:pt idx="14">
                  <c:v>2.96</c:v>
                </c:pt>
                <c:pt idx="15">
                  <c:v>3.03</c:v>
                </c:pt>
                <c:pt idx="16">
                  <c:v>3.05</c:v>
                </c:pt>
                <c:pt idx="17">
                  <c:v>2.77</c:v>
                </c:pt>
                <c:pt idx="18">
                  <c:v>2.44</c:v>
                </c:pt>
                <c:pt idx="19">
                  <c:v>2.04</c:v>
                </c:pt>
                <c:pt idx="20">
                  <c:v>1.57</c:v>
                </c:pt>
              </c:numCache>
            </c:numRef>
          </c:val>
          <c:smooth val="0"/>
          <c:extLst xmlns:c16r2="http://schemas.microsoft.com/office/drawing/2015/06/chart">
            <c:ext xmlns:c16="http://schemas.microsoft.com/office/drawing/2014/chart" uri="{C3380CC4-5D6E-409C-BE32-E72D297353CC}">
              <c16:uniqueId val="{00000004-C6DC-450F-A0C2-AA9F7008E571}"/>
            </c:ext>
          </c:extLst>
        </c:ser>
        <c:dLbls>
          <c:showLegendKey val="0"/>
          <c:showVal val="0"/>
          <c:showCatName val="0"/>
          <c:showSerName val="0"/>
          <c:showPercent val="0"/>
          <c:showBubbleSize val="0"/>
        </c:dLbls>
        <c:marker val="1"/>
        <c:smooth val="0"/>
        <c:axId val="233085184"/>
        <c:axId val="233087360"/>
      </c:lineChart>
      <c:catAx>
        <c:axId val="233085184"/>
        <c:scaling>
          <c:orientation val="minMax"/>
        </c:scaling>
        <c:delete val="0"/>
        <c:axPos val="b"/>
        <c:majorGridlines>
          <c:spPr>
            <a:ln w="9525" cap="flat" cmpd="sng" algn="ctr">
              <a:solidFill>
                <a:schemeClr val="dk1">
                  <a:lumMod val="15000"/>
                  <a:lumOff val="85000"/>
                  <a:alpha val="54000"/>
                </a:schemeClr>
              </a:solidFill>
              <a:round/>
            </a:ln>
            <a:effectLst/>
          </c:spPr>
        </c:majorGridlines>
        <c:minorGridlines>
          <c:spPr>
            <a:ln w="9525" cap="flat" cmpd="sng" algn="ctr">
              <a:solidFill>
                <a:schemeClr val="dk1">
                  <a:lumMod val="15000"/>
                  <a:lumOff val="85000"/>
                  <a:alpha val="51000"/>
                </a:schemeClr>
              </a:solidFill>
              <a:round/>
            </a:ln>
            <a:effectLst/>
          </c:spPr>
        </c:minorGridlines>
        <c:title>
          <c:tx>
            <c:rich>
              <a:bodyPr rot="0" spcFirstLastPara="1" vertOverflow="ellipsis" vert="horz" wrap="square" anchor="ctr" anchorCtr="1"/>
              <a:lstStyle/>
              <a:p>
                <a:pPr>
                  <a:defRPr sz="800" b="1" i="0" u="none" strike="noStrike" kern="1200" baseline="0">
                    <a:solidFill>
                      <a:schemeClr val="dk1">
                        <a:lumMod val="65000"/>
                        <a:lumOff val="35000"/>
                      </a:schemeClr>
                    </a:solidFill>
                    <a:latin typeface="+mn-lt"/>
                    <a:ea typeface="+mn-ea"/>
                    <a:cs typeface="+mn-cs"/>
                  </a:defRPr>
                </a:pPr>
                <a:r>
                  <a:rPr lang="en-US" sz="490"/>
                  <a:t>Frequency (Hz)</a:t>
                </a:r>
              </a:p>
            </c:rich>
          </c:tx>
          <c:layout>
            <c:manualLayout>
              <c:xMode val="edge"/>
              <c:yMode val="edge"/>
              <c:x val="0.46320666777939501"/>
              <c:y val="0.88210623395832399"/>
            </c:manualLayout>
          </c:layout>
          <c:overlay val="0"/>
          <c:spPr>
            <a:noFill/>
            <a:ln>
              <a:noFill/>
            </a:ln>
            <a:effectLst/>
          </c:sp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2700000" spcFirstLastPara="1" vertOverflow="ellipsis" wrap="square" anchor="ctr" anchorCtr="1"/>
          <a:lstStyle/>
          <a:p>
            <a:pPr>
              <a:defRPr sz="800" b="0" i="0" u="none" strike="noStrike" kern="1200" cap="none" spc="0" normalizeH="0" baseline="0">
                <a:solidFill>
                  <a:schemeClr val="dk1">
                    <a:lumMod val="65000"/>
                    <a:lumOff val="35000"/>
                  </a:schemeClr>
                </a:solidFill>
                <a:latin typeface="+mn-lt"/>
                <a:ea typeface="+mn-ea"/>
                <a:cs typeface="+mn-cs"/>
              </a:defRPr>
            </a:pPr>
            <a:endParaRPr lang="en-US"/>
          </a:p>
        </c:txPr>
        <c:crossAx val="233087360"/>
        <c:crosses val="autoZero"/>
        <c:auto val="1"/>
        <c:lblAlgn val="ctr"/>
        <c:lblOffset val="100"/>
        <c:noMultiLvlLbl val="0"/>
      </c:catAx>
      <c:valAx>
        <c:axId val="233087360"/>
        <c:scaling>
          <c:orientation val="minMax"/>
        </c:scaling>
        <c:delete val="0"/>
        <c:axPos val="l"/>
        <c:majorGridlines>
          <c:spPr>
            <a:ln w="9525" cap="flat" cmpd="sng" algn="ctr">
              <a:solidFill>
                <a:schemeClr val="dk1">
                  <a:lumMod val="15000"/>
                  <a:lumOff val="85000"/>
                  <a:alpha val="54000"/>
                </a:schemeClr>
              </a:solidFill>
              <a:round/>
            </a:ln>
            <a:effectLst/>
          </c:spPr>
        </c:majorGridlines>
        <c:title>
          <c:tx>
            <c:rich>
              <a:bodyPr rot="-5400000" spcFirstLastPara="1" vertOverflow="ellipsis" vert="horz" wrap="square" anchor="ctr" anchorCtr="1"/>
              <a:lstStyle/>
              <a:p>
                <a:pPr>
                  <a:defRPr sz="800" b="1" i="0" u="none" strike="noStrike" kern="1200" baseline="0">
                    <a:solidFill>
                      <a:schemeClr val="dk1">
                        <a:lumMod val="65000"/>
                        <a:lumOff val="35000"/>
                      </a:schemeClr>
                    </a:solidFill>
                    <a:latin typeface="+mn-lt"/>
                    <a:ea typeface="+mn-ea"/>
                    <a:cs typeface="+mn-cs"/>
                  </a:defRPr>
                </a:pPr>
                <a:r>
                  <a:rPr lang="en-US" sz="800"/>
                  <a:t>Reverberation Time (T20) (sec)</a:t>
                </a:r>
              </a:p>
            </c:rich>
          </c:tx>
          <c:layout>
            <c:manualLayout>
              <c:xMode val="edge"/>
              <c:yMode val="edge"/>
              <c:x val="7.6345591042117304E-3"/>
              <c:y val="0.202572897299755"/>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dk1">
                    <a:lumMod val="65000"/>
                    <a:lumOff val="35000"/>
                  </a:schemeClr>
                </a:solidFill>
                <a:latin typeface="+mn-lt"/>
                <a:ea typeface="+mn-ea"/>
                <a:cs typeface="+mn-cs"/>
              </a:defRPr>
            </a:pPr>
            <a:endParaRPr lang="en-US"/>
          </a:p>
        </c:txPr>
        <c:crossAx val="233085184"/>
        <c:crosses val="autoZero"/>
        <c:crossBetween val="between"/>
      </c:valAx>
      <c:spPr>
        <a:pattFill prst="ltDnDiag">
          <a:fgClr>
            <a:schemeClr val="dk1">
              <a:lumMod val="15000"/>
              <a:lumOff val="85000"/>
            </a:schemeClr>
          </a:fgClr>
          <a:bgClr>
            <a:schemeClr val="lt1"/>
          </a:bgClr>
        </a:pattFill>
        <a:ln>
          <a:noFill/>
        </a:ln>
        <a:effectLst/>
      </c:spPr>
    </c:plotArea>
    <c:legend>
      <c:legendPos val="b"/>
      <c:layout>
        <c:manualLayout>
          <c:xMode val="edge"/>
          <c:yMode val="edge"/>
          <c:x val="5.2544802939205097E-2"/>
          <c:y val="0.92170077662078997"/>
          <c:w val="0.87402465554749798"/>
          <c:h val="7.8299372038524703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dk1">
                  <a:lumMod val="65000"/>
                  <a:lumOff val="35000"/>
                </a:schemeClr>
              </a:solidFill>
              <a:latin typeface="+mn-lt"/>
              <a:ea typeface="+mn-ea"/>
              <a:cs typeface="+mn-cs"/>
            </a:defRPr>
          </a:pPr>
          <a:endParaRPr lang="en-US"/>
        </a:p>
      </c:txPr>
    </c:legend>
    <c:plotVisOnly val="1"/>
    <c:dispBlanksAs val="gap"/>
    <c:showDLblsOverMax val="0"/>
  </c:chart>
  <c:spPr>
    <a:solidFill>
      <a:schemeClr val="lt1"/>
    </a:solidFill>
    <a:ln w="9525" cap="flat" cmpd="sng" algn="ctr">
      <a:noFill/>
      <a:round/>
    </a:ln>
    <a:effectLst/>
  </c:spPr>
  <c:txPr>
    <a:bodyPr/>
    <a:lstStyle/>
    <a:p>
      <a:pPr>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8907728168002"/>
          <c:y val="5.16282764098491E-2"/>
          <c:w val="0.86226729353290799"/>
          <c:h val="0.707869637820292"/>
        </c:manualLayout>
      </c:layout>
      <c:lineChart>
        <c:grouping val="standard"/>
        <c:varyColors val="0"/>
        <c:ser>
          <c:idx val="0"/>
          <c:order val="0"/>
          <c:tx>
            <c:strRef>
              <c:f>'1_3'!$HB$9</c:f>
              <c:strCache>
                <c:ptCount val="1"/>
                <c:pt idx="0">
                  <c:v>Empty</c:v>
                </c:pt>
              </c:strCache>
            </c:strRef>
          </c:tx>
          <c:spPr>
            <a:ln w="22225" cap="rnd">
              <a:solidFill>
                <a:schemeClr val="tx1">
                  <a:alpha val="78000"/>
                </a:schemeClr>
              </a:solidFill>
              <a:prstDash val="dash"/>
              <a:round/>
            </a:ln>
            <a:effectLst/>
          </c:spPr>
          <c:marker>
            <c:symbol val="none"/>
          </c:marker>
          <c:cat>
            <c:numRef>
              <c:f>'1_3'!$HE$2:$HY$2</c:f>
              <c:numCache>
                <c:formatCode>General</c:formatCode>
                <c:ptCount val="21"/>
                <c:pt idx="0">
                  <c:v>63</c:v>
                </c:pt>
                <c:pt idx="1">
                  <c:v>80</c:v>
                </c:pt>
                <c:pt idx="2">
                  <c:v>100</c:v>
                </c:pt>
                <c:pt idx="3">
                  <c:v>125</c:v>
                </c:pt>
                <c:pt idx="4">
                  <c:v>160</c:v>
                </c:pt>
                <c:pt idx="5">
                  <c:v>200</c:v>
                </c:pt>
                <c:pt idx="6">
                  <c:v>250</c:v>
                </c:pt>
                <c:pt idx="7">
                  <c:v>315</c:v>
                </c:pt>
                <c:pt idx="8">
                  <c:v>400</c:v>
                </c:pt>
                <c:pt idx="9">
                  <c:v>500</c:v>
                </c:pt>
                <c:pt idx="10">
                  <c:v>630</c:v>
                </c:pt>
                <c:pt idx="11">
                  <c:v>800</c:v>
                </c:pt>
                <c:pt idx="12">
                  <c:v>1000</c:v>
                </c:pt>
                <c:pt idx="13">
                  <c:v>1260</c:v>
                </c:pt>
                <c:pt idx="14">
                  <c:v>1600</c:v>
                </c:pt>
                <c:pt idx="15">
                  <c:v>2000</c:v>
                </c:pt>
                <c:pt idx="16">
                  <c:v>2500</c:v>
                </c:pt>
                <c:pt idx="17">
                  <c:v>3160</c:v>
                </c:pt>
                <c:pt idx="18">
                  <c:v>4000</c:v>
                </c:pt>
                <c:pt idx="19">
                  <c:v>5000</c:v>
                </c:pt>
                <c:pt idx="20">
                  <c:v>6300</c:v>
                </c:pt>
              </c:numCache>
            </c:numRef>
          </c:cat>
          <c:val>
            <c:numRef>
              <c:f>'1_3'!$HE$12:$HY$12</c:f>
              <c:numCache>
                <c:formatCode>0.000</c:formatCode>
                <c:ptCount val="21"/>
                <c:pt idx="0">
                  <c:v>3.1350015413937699E-2</c:v>
                </c:pt>
                <c:pt idx="1">
                  <c:v>5.7163573919305898E-2</c:v>
                </c:pt>
                <c:pt idx="2">
                  <c:v>5.0231110932998702E-2</c:v>
                </c:pt>
                <c:pt idx="3">
                  <c:v>3.1340375517307298E-2</c:v>
                </c:pt>
                <c:pt idx="4">
                  <c:v>9.1825063669903798E-2</c:v>
                </c:pt>
                <c:pt idx="5">
                  <c:v>0.13906433285286099</c:v>
                </c:pt>
                <c:pt idx="6">
                  <c:v>0.22332310197458299</c:v>
                </c:pt>
                <c:pt idx="7">
                  <c:v>0.46489355407014499</c:v>
                </c:pt>
                <c:pt idx="8">
                  <c:v>0.56263301425843204</c:v>
                </c:pt>
                <c:pt idx="9">
                  <c:v>0.62010938332023902</c:v>
                </c:pt>
                <c:pt idx="10">
                  <c:v>0.55388872048595295</c:v>
                </c:pt>
                <c:pt idx="11">
                  <c:v>0.51594347528435003</c:v>
                </c:pt>
                <c:pt idx="12">
                  <c:v>0.396434926737464</c:v>
                </c:pt>
                <c:pt idx="13">
                  <c:v>0.38061359823604701</c:v>
                </c:pt>
                <c:pt idx="14">
                  <c:v>0.34558340744674698</c:v>
                </c:pt>
                <c:pt idx="15">
                  <c:v>0.33087526630202702</c:v>
                </c:pt>
                <c:pt idx="16">
                  <c:v>0.25349102613395702</c:v>
                </c:pt>
                <c:pt idx="17">
                  <c:v>0.247014196892755</c:v>
                </c:pt>
                <c:pt idx="18">
                  <c:v>0.106830762775834</c:v>
                </c:pt>
                <c:pt idx="19">
                  <c:v>0.18080597408512</c:v>
                </c:pt>
                <c:pt idx="20">
                  <c:v>-0.21425184424900701</c:v>
                </c:pt>
              </c:numCache>
            </c:numRef>
          </c:val>
          <c:smooth val="0"/>
          <c:extLst xmlns:c16r2="http://schemas.microsoft.com/office/drawing/2015/06/chart">
            <c:ext xmlns:c16="http://schemas.microsoft.com/office/drawing/2014/chart" uri="{C3380CC4-5D6E-409C-BE32-E72D297353CC}">
              <c16:uniqueId val="{00000000-E8B0-40A5-9807-84B340368472}"/>
            </c:ext>
          </c:extLst>
        </c:ser>
        <c:ser>
          <c:idx val="2"/>
          <c:order val="1"/>
          <c:tx>
            <c:strRef>
              <c:f>'1_3'!$HB$19</c:f>
              <c:strCache>
                <c:ptCount val="1"/>
                <c:pt idx="0">
                  <c:v> 1/8</c:v>
                </c:pt>
              </c:strCache>
            </c:strRef>
          </c:tx>
          <c:spPr>
            <a:ln w="22225" cap="rnd">
              <a:solidFill>
                <a:schemeClr val="accent3"/>
              </a:solidFill>
              <a:round/>
            </a:ln>
            <a:effectLst/>
          </c:spPr>
          <c:marker>
            <c:symbol val="none"/>
          </c:marker>
          <c:cat>
            <c:numRef>
              <c:f>'1_3'!$HE$2:$HY$2</c:f>
              <c:numCache>
                <c:formatCode>General</c:formatCode>
                <c:ptCount val="21"/>
                <c:pt idx="0">
                  <c:v>63</c:v>
                </c:pt>
                <c:pt idx="1">
                  <c:v>80</c:v>
                </c:pt>
                <c:pt idx="2">
                  <c:v>100</c:v>
                </c:pt>
                <c:pt idx="3">
                  <c:v>125</c:v>
                </c:pt>
                <c:pt idx="4">
                  <c:v>160</c:v>
                </c:pt>
                <c:pt idx="5">
                  <c:v>200</c:v>
                </c:pt>
                <c:pt idx="6">
                  <c:v>250</c:v>
                </c:pt>
                <c:pt idx="7">
                  <c:v>315</c:v>
                </c:pt>
                <c:pt idx="8">
                  <c:v>400</c:v>
                </c:pt>
                <c:pt idx="9">
                  <c:v>500</c:v>
                </c:pt>
                <c:pt idx="10">
                  <c:v>630</c:v>
                </c:pt>
                <c:pt idx="11">
                  <c:v>800</c:v>
                </c:pt>
                <c:pt idx="12">
                  <c:v>1000</c:v>
                </c:pt>
                <c:pt idx="13">
                  <c:v>1260</c:v>
                </c:pt>
                <c:pt idx="14">
                  <c:v>1600</c:v>
                </c:pt>
                <c:pt idx="15">
                  <c:v>2000</c:v>
                </c:pt>
                <c:pt idx="16">
                  <c:v>2500</c:v>
                </c:pt>
                <c:pt idx="17">
                  <c:v>3160</c:v>
                </c:pt>
                <c:pt idx="18">
                  <c:v>4000</c:v>
                </c:pt>
                <c:pt idx="19">
                  <c:v>5000</c:v>
                </c:pt>
                <c:pt idx="20">
                  <c:v>6300</c:v>
                </c:pt>
              </c:numCache>
            </c:numRef>
          </c:cat>
          <c:val>
            <c:numRef>
              <c:f>'1_3'!$HE$22:$HY$22</c:f>
              <c:numCache>
                <c:formatCode>General</c:formatCode>
                <c:ptCount val="21"/>
                <c:pt idx="0">
                  <c:v>-3.4851445706925001E-3</c:v>
                </c:pt>
                <c:pt idx="1">
                  <c:v>5.0105987718665597E-2</c:v>
                </c:pt>
                <c:pt idx="2">
                  <c:v>6.4609675495666E-2</c:v>
                </c:pt>
                <c:pt idx="3">
                  <c:v>8.0402088733543195E-2</c:v>
                </c:pt>
                <c:pt idx="4">
                  <c:v>0.18154995308166</c:v>
                </c:pt>
                <c:pt idx="5">
                  <c:v>0.31629655860860001</c:v>
                </c:pt>
                <c:pt idx="6">
                  <c:v>0.32635176177272301</c:v>
                </c:pt>
                <c:pt idx="7">
                  <c:v>0.67688287635716504</c:v>
                </c:pt>
                <c:pt idx="8">
                  <c:v>0.76434078452326804</c:v>
                </c:pt>
                <c:pt idx="9">
                  <c:v>0.79861201553392003</c:v>
                </c:pt>
                <c:pt idx="10">
                  <c:v>0.76821498696325397</c:v>
                </c:pt>
                <c:pt idx="11">
                  <c:v>0.65214051324225097</c:v>
                </c:pt>
                <c:pt idx="12">
                  <c:v>0.49941190442326999</c:v>
                </c:pt>
                <c:pt idx="13">
                  <c:v>0.42847214189682398</c:v>
                </c:pt>
                <c:pt idx="14">
                  <c:v>0.33952530811079401</c:v>
                </c:pt>
                <c:pt idx="15">
                  <c:v>0.29326252979510098</c:v>
                </c:pt>
                <c:pt idx="16">
                  <c:v>0.22698830529837899</c:v>
                </c:pt>
                <c:pt idx="17">
                  <c:v>0.17854032921326601</c:v>
                </c:pt>
                <c:pt idx="18">
                  <c:v>4.2024351693981402E-2</c:v>
                </c:pt>
                <c:pt idx="19">
                  <c:v>0.113869008335357</c:v>
                </c:pt>
                <c:pt idx="20">
                  <c:v>-0.28085561420958299</c:v>
                </c:pt>
              </c:numCache>
            </c:numRef>
          </c:val>
          <c:smooth val="0"/>
          <c:extLst xmlns:c16r2="http://schemas.microsoft.com/office/drawing/2015/06/chart">
            <c:ext xmlns:c16="http://schemas.microsoft.com/office/drawing/2014/chart" uri="{C3380CC4-5D6E-409C-BE32-E72D297353CC}">
              <c16:uniqueId val="{00000001-E8B0-40A5-9807-84B340368472}"/>
            </c:ext>
          </c:extLst>
        </c:ser>
        <c:ser>
          <c:idx val="3"/>
          <c:order val="2"/>
          <c:tx>
            <c:strRef>
              <c:f>'1_3'!$HB$24</c:f>
              <c:strCache>
                <c:ptCount val="1"/>
                <c:pt idx="0">
                  <c:v> 1/4</c:v>
                </c:pt>
              </c:strCache>
            </c:strRef>
          </c:tx>
          <c:spPr>
            <a:ln w="22225" cap="rnd">
              <a:solidFill>
                <a:schemeClr val="accent4"/>
              </a:solidFill>
              <a:round/>
            </a:ln>
            <a:effectLst/>
          </c:spPr>
          <c:marker>
            <c:symbol val="none"/>
          </c:marker>
          <c:cat>
            <c:numRef>
              <c:f>'1_3'!$HE$2:$HY$2</c:f>
              <c:numCache>
                <c:formatCode>General</c:formatCode>
                <c:ptCount val="21"/>
                <c:pt idx="0">
                  <c:v>63</c:v>
                </c:pt>
                <c:pt idx="1">
                  <c:v>80</c:v>
                </c:pt>
                <c:pt idx="2">
                  <c:v>100</c:v>
                </c:pt>
                <c:pt idx="3">
                  <c:v>125</c:v>
                </c:pt>
                <c:pt idx="4">
                  <c:v>160</c:v>
                </c:pt>
                <c:pt idx="5">
                  <c:v>200</c:v>
                </c:pt>
                <c:pt idx="6">
                  <c:v>250</c:v>
                </c:pt>
                <c:pt idx="7">
                  <c:v>315</c:v>
                </c:pt>
                <c:pt idx="8">
                  <c:v>400</c:v>
                </c:pt>
                <c:pt idx="9">
                  <c:v>500</c:v>
                </c:pt>
                <c:pt idx="10">
                  <c:v>630</c:v>
                </c:pt>
                <c:pt idx="11">
                  <c:v>800</c:v>
                </c:pt>
                <c:pt idx="12">
                  <c:v>1000</c:v>
                </c:pt>
                <c:pt idx="13">
                  <c:v>1260</c:v>
                </c:pt>
                <c:pt idx="14">
                  <c:v>1600</c:v>
                </c:pt>
                <c:pt idx="15">
                  <c:v>2000</c:v>
                </c:pt>
                <c:pt idx="16">
                  <c:v>2500</c:v>
                </c:pt>
                <c:pt idx="17">
                  <c:v>3160</c:v>
                </c:pt>
                <c:pt idx="18">
                  <c:v>4000</c:v>
                </c:pt>
                <c:pt idx="19">
                  <c:v>5000</c:v>
                </c:pt>
                <c:pt idx="20">
                  <c:v>6300</c:v>
                </c:pt>
              </c:numCache>
            </c:numRef>
          </c:cat>
          <c:val>
            <c:numRef>
              <c:f>'1_3'!$HE$27:$HY$27</c:f>
              <c:numCache>
                <c:formatCode>General</c:formatCode>
                <c:ptCount val="21"/>
                <c:pt idx="0">
                  <c:v>1.14629932004899E-2</c:v>
                </c:pt>
                <c:pt idx="1">
                  <c:v>7.2076207999212896E-2</c:v>
                </c:pt>
                <c:pt idx="2">
                  <c:v>0.12338219257492999</c:v>
                </c:pt>
                <c:pt idx="3">
                  <c:v>0.159976141298972</c:v>
                </c:pt>
                <c:pt idx="4">
                  <c:v>0.31743836126630898</c:v>
                </c:pt>
                <c:pt idx="5">
                  <c:v>0.43865194465054902</c:v>
                </c:pt>
                <c:pt idx="6">
                  <c:v>0.40042052227255198</c:v>
                </c:pt>
                <c:pt idx="7">
                  <c:v>0.64991651629303704</c:v>
                </c:pt>
                <c:pt idx="8">
                  <c:v>0.68705243137440497</c:v>
                </c:pt>
                <c:pt idx="9">
                  <c:v>0.70971684993029904</c:v>
                </c:pt>
                <c:pt idx="10">
                  <c:v>0.64422950187101402</c:v>
                </c:pt>
                <c:pt idx="11">
                  <c:v>0.56040606364462398</c:v>
                </c:pt>
                <c:pt idx="12">
                  <c:v>0.41930289763769601</c:v>
                </c:pt>
                <c:pt idx="13">
                  <c:v>0.35539419072911299</c:v>
                </c:pt>
                <c:pt idx="14">
                  <c:v>0.30033998304093901</c:v>
                </c:pt>
                <c:pt idx="15">
                  <c:v>0.25891279829595298</c:v>
                </c:pt>
                <c:pt idx="16">
                  <c:v>0.20261507701586101</c:v>
                </c:pt>
                <c:pt idx="17">
                  <c:v>0.175194693381167</c:v>
                </c:pt>
                <c:pt idx="18">
                  <c:v>3.0073895105006899E-2</c:v>
                </c:pt>
                <c:pt idx="19">
                  <c:v>0.129393199681997</c:v>
                </c:pt>
                <c:pt idx="20">
                  <c:v>-0.30342872813956301</c:v>
                </c:pt>
              </c:numCache>
            </c:numRef>
          </c:val>
          <c:smooth val="0"/>
          <c:extLst xmlns:c16r2="http://schemas.microsoft.com/office/drawing/2015/06/chart">
            <c:ext xmlns:c16="http://schemas.microsoft.com/office/drawing/2014/chart" uri="{C3380CC4-5D6E-409C-BE32-E72D297353CC}">
              <c16:uniqueId val="{00000002-E8B0-40A5-9807-84B340368472}"/>
            </c:ext>
          </c:extLst>
        </c:ser>
        <c:ser>
          <c:idx val="4"/>
          <c:order val="3"/>
          <c:tx>
            <c:strRef>
              <c:f>'1_3'!$HB$29</c:f>
              <c:strCache>
                <c:ptCount val="1"/>
                <c:pt idx="0">
                  <c:v> 1/2</c:v>
                </c:pt>
              </c:strCache>
            </c:strRef>
          </c:tx>
          <c:spPr>
            <a:ln w="22225" cap="rnd">
              <a:solidFill>
                <a:schemeClr val="accent5"/>
              </a:solidFill>
              <a:round/>
            </a:ln>
            <a:effectLst/>
          </c:spPr>
          <c:marker>
            <c:symbol val="none"/>
          </c:marker>
          <c:cat>
            <c:numRef>
              <c:f>'1_3'!$HE$2:$HY$2</c:f>
              <c:numCache>
                <c:formatCode>General</c:formatCode>
                <c:ptCount val="21"/>
                <c:pt idx="0">
                  <c:v>63</c:v>
                </c:pt>
                <c:pt idx="1">
                  <c:v>80</c:v>
                </c:pt>
                <c:pt idx="2">
                  <c:v>100</c:v>
                </c:pt>
                <c:pt idx="3">
                  <c:v>125</c:v>
                </c:pt>
                <c:pt idx="4">
                  <c:v>160</c:v>
                </c:pt>
                <c:pt idx="5">
                  <c:v>200</c:v>
                </c:pt>
                <c:pt idx="6">
                  <c:v>250</c:v>
                </c:pt>
                <c:pt idx="7">
                  <c:v>315</c:v>
                </c:pt>
                <c:pt idx="8">
                  <c:v>400</c:v>
                </c:pt>
                <c:pt idx="9">
                  <c:v>500</c:v>
                </c:pt>
                <c:pt idx="10">
                  <c:v>630</c:v>
                </c:pt>
                <c:pt idx="11">
                  <c:v>800</c:v>
                </c:pt>
                <c:pt idx="12">
                  <c:v>1000</c:v>
                </c:pt>
                <c:pt idx="13">
                  <c:v>1260</c:v>
                </c:pt>
                <c:pt idx="14">
                  <c:v>1600</c:v>
                </c:pt>
                <c:pt idx="15">
                  <c:v>2000</c:v>
                </c:pt>
                <c:pt idx="16">
                  <c:v>2500</c:v>
                </c:pt>
                <c:pt idx="17">
                  <c:v>3160</c:v>
                </c:pt>
                <c:pt idx="18">
                  <c:v>4000</c:v>
                </c:pt>
                <c:pt idx="19">
                  <c:v>5000</c:v>
                </c:pt>
                <c:pt idx="20">
                  <c:v>6300</c:v>
                </c:pt>
              </c:numCache>
            </c:numRef>
          </c:cat>
          <c:val>
            <c:numRef>
              <c:f>'1_3'!$HE$32:$HY$32</c:f>
              <c:numCache>
                <c:formatCode>General</c:formatCode>
                <c:ptCount val="21"/>
                <c:pt idx="0">
                  <c:v>0.127097351074938</c:v>
                </c:pt>
                <c:pt idx="1">
                  <c:v>0.17915523972684599</c:v>
                </c:pt>
                <c:pt idx="2">
                  <c:v>0.27465546816912001</c:v>
                </c:pt>
                <c:pt idx="3">
                  <c:v>0.457525995975676</c:v>
                </c:pt>
                <c:pt idx="4">
                  <c:v>0.47894008383895498</c:v>
                </c:pt>
                <c:pt idx="5">
                  <c:v>0.722353146425597</c:v>
                </c:pt>
                <c:pt idx="6">
                  <c:v>0.62762855263526696</c:v>
                </c:pt>
                <c:pt idx="7">
                  <c:v>0.62856889349509004</c:v>
                </c:pt>
                <c:pt idx="8">
                  <c:v>0.64982158289390002</c:v>
                </c:pt>
                <c:pt idx="9">
                  <c:v>0.59492926318962502</c:v>
                </c:pt>
                <c:pt idx="10">
                  <c:v>0.52435485488086797</c:v>
                </c:pt>
                <c:pt idx="11">
                  <c:v>0.49872521458013602</c:v>
                </c:pt>
                <c:pt idx="12">
                  <c:v>0.41118066813269399</c:v>
                </c:pt>
                <c:pt idx="13">
                  <c:v>0.353923124817212</c:v>
                </c:pt>
                <c:pt idx="14">
                  <c:v>0.26897654724340198</c:v>
                </c:pt>
                <c:pt idx="15">
                  <c:v>0.23983958996801399</c:v>
                </c:pt>
                <c:pt idx="16">
                  <c:v>0.17555210367669899</c:v>
                </c:pt>
                <c:pt idx="17">
                  <c:v>0.151698220724374</c:v>
                </c:pt>
                <c:pt idx="18">
                  <c:v>1.8103823888483499E-3</c:v>
                </c:pt>
                <c:pt idx="19">
                  <c:v>9.4079478382047901E-2</c:v>
                </c:pt>
                <c:pt idx="20">
                  <c:v>-0.32150676310513199</c:v>
                </c:pt>
              </c:numCache>
            </c:numRef>
          </c:val>
          <c:smooth val="0"/>
          <c:extLst xmlns:c16r2="http://schemas.microsoft.com/office/drawing/2015/06/chart">
            <c:ext xmlns:c16="http://schemas.microsoft.com/office/drawing/2014/chart" uri="{C3380CC4-5D6E-409C-BE32-E72D297353CC}">
              <c16:uniqueId val="{00000003-E8B0-40A5-9807-84B340368472}"/>
            </c:ext>
          </c:extLst>
        </c:ser>
        <c:ser>
          <c:idx val="1"/>
          <c:order val="4"/>
          <c:tx>
            <c:strRef>
              <c:f>'1_3'!$HB$14</c:f>
              <c:strCache>
                <c:ptCount val="1"/>
                <c:pt idx="0">
                  <c:v>Full</c:v>
                </c:pt>
              </c:strCache>
            </c:strRef>
          </c:tx>
          <c:spPr>
            <a:ln w="22225" cap="rnd">
              <a:solidFill>
                <a:schemeClr val="accent2"/>
              </a:solidFill>
              <a:round/>
            </a:ln>
            <a:effectLst/>
          </c:spPr>
          <c:marker>
            <c:symbol val="none"/>
          </c:marker>
          <c:cat>
            <c:numRef>
              <c:f>'1_3'!$HE$2:$HY$2</c:f>
              <c:numCache>
                <c:formatCode>General</c:formatCode>
                <c:ptCount val="21"/>
                <c:pt idx="0">
                  <c:v>63</c:v>
                </c:pt>
                <c:pt idx="1">
                  <c:v>80</c:v>
                </c:pt>
                <c:pt idx="2">
                  <c:v>100</c:v>
                </c:pt>
                <c:pt idx="3">
                  <c:v>125</c:v>
                </c:pt>
                <c:pt idx="4">
                  <c:v>160</c:v>
                </c:pt>
                <c:pt idx="5">
                  <c:v>200</c:v>
                </c:pt>
                <c:pt idx="6">
                  <c:v>250</c:v>
                </c:pt>
                <c:pt idx="7">
                  <c:v>315</c:v>
                </c:pt>
                <c:pt idx="8">
                  <c:v>400</c:v>
                </c:pt>
                <c:pt idx="9">
                  <c:v>500</c:v>
                </c:pt>
                <c:pt idx="10">
                  <c:v>630</c:v>
                </c:pt>
                <c:pt idx="11">
                  <c:v>800</c:v>
                </c:pt>
                <c:pt idx="12">
                  <c:v>1000</c:v>
                </c:pt>
                <c:pt idx="13">
                  <c:v>1260</c:v>
                </c:pt>
                <c:pt idx="14">
                  <c:v>1600</c:v>
                </c:pt>
                <c:pt idx="15">
                  <c:v>2000</c:v>
                </c:pt>
                <c:pt idx="16">
                  <c:v>2500</c:v>
                </c:pt>
                <c:pt idx="17">
                  <c:v>3160</c:v>
                </c:pt>
                <c:pt idx="18">
                  <c:v>4000</c:v>
                </c:pt>
                <c:pt idx="19">
                  <c:v>5000</c:v>
                </c:pt>
                <c:pt idx="20">
                  <c:v>6300</c:v>
                </c:pt>
              </c:numCache>
            </c:numRef>
          </c:cat>
          <c:val>
            <c:numRef>
              <c:f>'1_3'!$HE$17:$HY$17</c:f>
              <c:numCache>
                <c:formatCode>0.000</c:formatCode>
                <c:ptCount val="21"/>
                <c:pt idx="0">
                  <c:v>0.37810951471249599</c:v>
                </c:pt>
                <c:pt idx="1">
                  <c:v>0.46604931058073901</c:v>
                </c:pt>
                <c:pt idx="2">
                  <c:v>0.40481552264757797</c:v>
                </c:pt>
                <c:pt idx="3">
                  <c:v>0.39371449412639797</c:v>
                </c:pt>
                <c:pt idx="4">
                  <c:v>0.64836717338085303</c:v>
                </c:pt>
                <c:pt idx="5">
                  <c:v>1.001409338836561</c:v>
                </c:pt>
                <c:pt idx="6">
                  <c:v>0.79601670090326604</c:v>
                </c:pt>
                <c:pt idx="7">
                  <c:v>0.69201525761091798</c:v>
                </c:pt>
                <c:pt idx="8">
                  <c:v>0.80307855900948699</c:v>
                </c:pt>
                <c:pt idx="9">
                  <c:v>0.89196932439143894</c:v>
                </c:pt>
                <c:pt idx="10">
                  <c:v>0.826754552868875</c:v>
                </c:pt>
                <c:pt idx="11">
                  <c:v>0.69987312000319801</c:v>
                </c:pt>
                <c:pt idx="12">
                  <c:v>0.52375137838798802</c:v>
                </c:pt>
                <c:pt idx="13">
                  <c:v>0.48325734050736402</c:v>
                </c:pt>
                <c:pt idx="14">
                  <c:v>0.37653680492813701</c:v>
                </c:pt>
                <c:pt idx="15">
                  <c:v>0.307145964690614</c:v>
                </c:pt>
                <c:pt idx="16">
                  <c:v>0.210603274062484</c:v>
                </c:pt>
                <c:pt idx="17">
                  <c:v>0.17120689155052701</c:v>
                </c:pt>
                <c:pt idx="18">
                  <c:v>2.7709934523193799E-2</c:v>
                </c:pt>
                <c:pt idx="19">
                  <c:v>0.111200705768492</c:v>
                </c:pt>
                <c:pt idx="20">
                  <c:v>-0.26620924438692201</c:v>
                </c:pt>
              </c:numCache>
            </c:numRef>
          </c:val>
          <c:smooth val="0"/>
          <c:extLst xmlns:c16r2="http://schemas.microsoft.com/office/drawing/2015/06/chart">
            <c:ext xmlns:c16="http://schemas.microsoft.com/office/drawing/2014/chart" uri="{C3380CC4-5D6E-409C-BE32-E72D297353CC}">
              <c16:uniqueId val="{00000004-E8B0-40A5-9807-84B340368472}"/>
            </c:ext>
          </c:extLst>
        </c:ser>
        <c:dLbls>
          <c:showLegendKey val="0"/>
          <c:showVal val="0"/>
          <c:showCatName val="0"/>
          <c:showSerName val="0"/>
          <c:showPercent val="0"/>
          <c:showBubbleSize val="0"/>
        </c:dLbls>
        <c:marker val="1"/>
        <c:smooth val="0"/>
        <c:axId val="234060032"/>
        <c:axId val="234090880"/>
      </c:lineChart>
      <c:catAx>
        <c:axId val="234060032"/>
        <c:scaling>
          <c:orientation val="minMax"/>
        </c:scaling>
        <c:delete val="0"/>
        <c:axPos val="b"/>
        <c:majorGridlines>
          <c:spPr>
            <a:ln w="9525" cap="flat" cmpd="sng" algn="ctr">
              <a:solidFill>
                <a:schemeClr val="dk1">
                  <a:lumMod val="15000"/>
                  <a:lumOff val="85000"/>
                  <a:alpha val="54000"/>
                </a:schemeClr>
              </a:solidFill>
              <a:round/>
            </a:ln>
            <a:effectLst/>
          </c:spPr>
        </c:majorGridlines>
        <c:minorGridlines>
          <c:spPr>
            <a:ln w="9525" cap="flat" cmpd="sng" algn="ctr">
              <a:solidFill>
                <a:schemeClr val="dk1">
                  <a:lumMod val="15000"/>
                  <a:lumOff val="85000"/>
                  <a:alpha val="51000"/>
                </a:schemeClr>
              </a:solidFill>
              <a:round/>
            </a:ln>
            <a:effectLst/>
          </c:spPr>
        </c:minorGridlines>
        <c:title>
          <c:tx>
            <c:rich>
              <a:bodyPr rot="0" spcFirstLastPara="1" vertOverflow="ellipsis" vert="horz" wrap="square" anchor="ctr" anchorCtr="1"/>
              <a:lstStyle/>
              <a:p>
                <a:pPr>
                  <a:defRPr sz="490" b="1" i="0" u="none" strike="noStrike" kern="1200" baseline="0">
                    <a:solidFill>
                      <a:schemeClr val="dk1">
                        <a:lumMod val="65000"/>
                        <a:lumOff val="35000"/>
                      </a:schemeClr>
                    </a:solidFill>
                    <a:latin typeface="Times New Roman" charset="0"/>
                    <a:ea typeface="Times New Roman" charset="0"/>
                    <a:cs typeface="Times New Roman" charset="0"/>
                  </a:defRPr>
                </a:pPr>
                <a:r>
                  <a:rPr lang="en-US" sz="490"/>
                  <a:t>Frequency (Hz)</a:t>
                </a:r>
              </a:p>
            </c:rich>
          </c:tx>
          <c:overlay val="0"/>
          <c:spPr>
            <a:noFill/>
            <a:ln>
              <a:noFill/>
            </a:ln>
            <a:effectLst/>
          </c:sp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2700000" spcFirstLastPara="1" vertOverflow="ellipsis" wrap="square" anchor="ctr" anchorCtr="1"/>
          <a:lstStyle/>
          <a:p>
            <a:pPr>
              <a:defRPr sz="800" b="0" i="0" u="none" strike="noStrike" kern="1200" cap="none" spc="0" normalizeH="0" baseline="0">
                <a:solidFill>
                  <a:schemeClr val="dk1">
                    <a:lumMod val="65000"/>
                    <a:lumOff val="35000"/>
                  </a:schemeClr>
                </a:solidFill>
                <a:latin typeface="Times New Roman" charset="0"/>
                <a:ea typeface="Times New Roman" charset="0"/>
                <a:cs typeface="Times New Roman" charset="0"/>
              </a:defRPr>
            </a:pPr>
            <a:endParaRPr lang="en-US"/>
          </a:p>
        </c:txPr>
        <c:crossAx val="234090880"/>
        <c:crosses val="autoZero"/>
        <c:auto val="1"/>
        <c:lblAlgn val="ctr"/>
        <c:lblOffset val="100"/>
        <c:noMultiLvlLbl val="0"/>
      </c:catAx>
      <c:valAx>
        <c:axId val="234090880"/>
        <c:scaling>
          <c:orientation val="minMax"/>
          <c:max val="1.05"/>
          <c:min val="0"/>
        </c:scaling>
        <c:delete val="0"/>
        <c:axPos val="l"/>
        <c:majorGridlines>
          <c:spPr>
            <a:ln w="9525" cap="flat" cmpd="sng" algn="ctr">
              <a:solidFill>
                <a:schemeClr val="dk1">
                  <a:lumMod val="15000"/>
                  <a:lumOff val="85000"/>
                  <a:alpha val="54000"/>
                </a:schemeClr>
              </a:solidFill>
              <a:round/>
            </a:ln>
            <a:effectLst/>
          </c:spPr>
        </c:majorGridlines>
        <c:title>
          <c:tx>
            <c:rich>
              <a:bodyPr rot="-5400000" spcFirstLastPara="1" vertOverflow="ellipsis" vert="horz" wrap="square" anchor="ctr" anchorCtr="1"/>
              <a:lstStyle/>
              <a:p>
                <a:pPr>
                  <a:defRPr sz="800" b="1" i="0" u="none" strike="noStrike" kern="1200" baseline="0">
                    <a:solidFill>
                      <a:schemeClr val="dk1">
                        <a:lumMod val="65000"/>
                        <a:lumOff val="35000"/>
                      </a:schemeClr>
                    </a:solidFill>
                    <a:latin typeface="Times New Roman" charset="0"/>
                    <a:ea typeface="Times New Roman" charset="0"/>
                    <a:cs typeface="Times New Roman" charset="0"/>
                  </a:defRPr>
                </a:pPr>
                <a:r>
                  <a:rPr lang="en-US" sz="800"/>
                  <a:t>Sabine Absorption Coefficient</a:t>
                </a:r>
              </a:p>
            </c:rich>
          </c:tx>
          <c:overlay val="0"/>
          <c:spPr>
            <a:noFill/>
            <a:ln>
              <a:noFill/>
            </a:ln>
            <a:effectLst/>
          </c:spPr>
        </c:title>
        <c:numFmt formatCode="0.0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dk1">
                    <a:lumMod val="65000"/>
                    <a:lumOff val="35000"/>
                  </a:schemeClr>
                </a:solidFill>
                <a:latin typeface="Times New Roman" charset="0"/>
                <a:ea typeface="Times New Roman" charset="0"/>
                <a:cs typeface="Times New Roman" charset="0"/>
              </a:defRPr>
            </a:pPr>
            <a:endParaRPr lang="en-US"/>
          </a:p>
        </c:txPr>
        <c:crossAx val="234060032"/>
        <c:crosses val="autoZero"/>
        <c:crossBetween val="between"/>
      </c:valAx>
      <c:spPr>
        <a:pattFill prst="ltDnDiag">
          <a:fgClr>
            <a:schemeClr val="dk1">
              <a:lumMod val="15000"/>
              <a:lumOff val="85000"/>
            </a:schemeClr>
          </a:fgClr>
          <a:bgClr>
            <a:schemeClr val="lt1"/>
          </a:bgClr>
        </a:pattFill>
        <a:ln>
          <a:noFill/>
        </a:ln>
        <a:effectLst/>
      </c:spPr>
    </c:plotArea>
    <c:legend>
      <c:legendPos val="b"/>
      <c:layout>
        <c:manualLayout>
          <c:xMode val="edge"/>
          <c:yMode val="edge"/>
          <c:x val="5.51240641233645E-2"/>
          <c:y val="0.91220577334582698"/>
          <c:w val="0.90638231893981103"/>
          <c:h val="7.4472734647067898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dk1">
                  <a:lumMod val="65000"/>
                  <a:lumOff val="35000"/>
                </a:schemeClr>
              </a:solidFill>
              <a:latin typeface="Times New Roman" charset="0"/>
              <a:ea typeface="Times New Roman" charset="0"/>
              <a:cs typeface="Times New Roman" charset="0"/>
            </a:defRPr>
          </a:pPr>
          <a:endParaRPr lang="en-US"/>
        </a:p>
      </c:txPr>
    </c:legend>
    <c:plotVisOnly val="1"/>
    <c:dispBlanksAs val="gap"/>
    <c:showDLblsOverMax val="0"/>
  </c:chart>
  <c:spPr>
    <a:solidFill>
      <a:schemeClr val="lt1"/>
    </a:solidFill>
    <a:ln w="9525" cap="flat" cmpd="sng" algn="ctr">
      <a:noFill/>
      <a:round/>
    </a:ln>
    <a:effectLst/>
  </c:spPr>
  <c:txPr>
    <a:bodyPr/>
    <a:lstStyle/>
    <a:p>
      <a:pPr>
        <a:defRPr>
          <a:latin typeface="Times New Roman" charset="0"/>
          <a:ea typeface="Times New Roman" charset="0"/>
          <a:cs typeface="Times New Roman" charset="0"/>
        </a:defRPr>
      </a:pPr>
      <a:endParaRPr lang="en-U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5950955733824"/>
          <c:y val="5.5248618784530398E-2"/>
          <c:w val="0.84840819008702395"/>
          <c:h val="0.76996789410435296"/>
        </c:manualLayout>
      </c:layout>
      <c:lineChart>
        <c:grouping val="standard"/>
        <c:varyColors val="0"/>
        <c:ser>
          <c:idx val="0"/>
          <c:order val="0"/>
          <c:tx>
            <c:strRef>
              <c:f>'analysis 1-1'!$A$30</c:f>
              <c:strCache>
                <c:ptCount val="1"/>
                <c:pt idx="0">
                  <c:v>With 30 Airbeds</c:v>
                </c:pt>
              </c:strCache>
            </c:strRef>
          </c:tx>
          <c:spPr>
            <a:ln w="22225" cap="rnd">
              <a:solidFill>
                <a:schemeClr val="accent1"/>
              </a:solidFill>
              <a:round/>
            </a:ln>
            <a:effectLst/>
          </c:spPr>
          <c:marker>
            <c:symbol val="none"/>
          </c:marker>
          <c:cat>
            <c:numRef>
              <c:f>'analysis 1-1'!$B$29:$I$29</c:f>
              <c:numCache>
                <c:formatCode>General</c:formatCode>
                <c:ptCount val="8"/>
                <c:pt idx="0">
                  <c:v>63</c:v>
                </c:pt>
                <c:pt idx="1">
                  <c:v>125</c:v>
                </c:pt>
                <c:pt idx="2">
                  <c:v>250</c:v>
                </c:pt>
                <c:pt idx="3">
                  <c:v>500</c:v>
                </c:pt>
                <c:pt idx="4">
                  <c:v>1000</c:v>
                </c:pt>
                <c:pt idx="5">
                  <c:v>2000</c:v>
                </c:pt>
                <c:pt idx="6">
                  <c:v>4000</c:v>
                </c:pt>
                <c:pt idx="7">
                  <c:v>8000</c:v>
                </c:pt>
              </c:numCache>
            </c:numRef>
          </c:cat>
          <c:val>
            <c:numRef>
              <c:f>'analysis 1-1'!$B$30:$I$30</c:f>
              <c:numCache>
                <c:formatCode>General</c:formatCode>
                <c:ptCount val="8"/>
                <c:pt idx="0">
                  <c:v>1.7849999999999999</c:v>
                </c:pt>
                <c:pt idx="1">
                  <c:v>1.825833333333333</c:v>
                </c:pt>
                <c:pt idx="2">
                  <c:v>1.718333333333333</c:v>
                </c:pt>
                <c:pt idx="3">
                  <c:v>1.7</c:v>
                </c:pt>
                <c:pt idx="4">
                  <c:v>1.743333333333333</c:v>
                </c:pt>
                <c:pt idx="5">
                  <c:v>1.700833333333333</c:v>
                </c:pt>
                <c:pt idx="6">
                  <c:v>1.5475000000000001</c:v>
                </c:pt>
                <c:pt idx="7">
                  <c:v>1.1916666666666671</c:v>
                </c:pt>
              </c:numCache>
            </c:numRef>
          </c:val>
          <c:smooth val="0"/>
          <c:extLst xmlns:c16r2="http://schemas.microsoft.com/office/drawing/2015/06/chart">
            <c:ext xmlns:c16="http://schemas.microsoft.com/office/drawing/2014/chart" uri="{C3380CC4-5D6E-409C-BE32-E72D297353CC}">
              <c16:uniqueId val="{00000000-B01E-4AEC-BE1A-1A8F30863BAF}"/>
            </c:ext>
          </c:extLst>
        </c:ser>
        <c:ser>
          <c:idx val="1"/>
          <c:order val="1"/>
          <c:tx>
            <c:strRef>
              <c:f>'analysis 1-1'!$A$31</c:f>
              <c:strCache>
                <c:ptCount val="1"/>
                <c:pt idx="0">
                  <c:v>Without Airbeds</c:v>
                </c:pt>
              </c:strCache>
            </c:strRef>
          </c:tx>
          <c:spPr>
            <a:ln w="22225" cap="rnd">
              <a:solidFill>
                <a:schemeClr val="accent2"/>
              </a:solidFill>
              <a:round/>
            </a:ln>
            <a:effectLst/>
          </c:spPr>
          <c:marker>
            <c:symbol val="none"/>
          </c:marker>
          <c:cat>
            <c:numRef>
              <c:f>'analysis 1-1'!$B$29:$I$29</c:f>
              <c:numCache>
                <c:formatCode>General</c:formatCode>
                <c:ptCount val="8"/>
                <c:pt idx="0">
                  <c:v>63</c:v>
                </c:pt>
                <c:pt idx="1">
                  <c:v>125</c:v>
                </c:pt>
                <c:pt idx="2">
                  <c:v>250</c:v>
                </c:pt>
                <c:pt idx="3">
                  <c:v>500</c:v>
                </c:pt>
                <c:pt idx="4">
                  <c:v>1000</c:v>
                </c:pt>
                <c:pt idx="5">
                  <c:v>2000</c:v>
                </c:pt>
                <c:pt idx="6">
                  <c:v>4000</c:v>
                </c:pt>
                <c:pt idx="7">
                  <c:v>8000</c:v>
                </c:pt>
              </c:numCache>
            </c:numRef>
          </c:cat>
          <c:val>
            <c:numRef>
              <c:f>'analysis 1-1'!$B$31:$I$31</c:f>
              <c:numCache>
                <c:formatCode>General</c:formatCode>
                <c:ptCount val="8"/>
                <c:pt idx="0">
                  <c:v>1.980909090909091</c:v>
                </c:pt>
                <c:pt idx="1">
                  <c:v>1.908181818181818</c:v>
                </c:pt>
                <c:pt idx="2">
                  <c:v>1.7727272727272729</c:v>
                </c:pt>
                <c:pt idx="3">
                  <c:v>1.725454545454546</c:v>
                </c:pt>
                <c:pt idx="4">
                  <c:v>1.7218181818181819</c:v>
                </c:pt>
                <c:pt idx="5">
                  <c:v>1.69</c:v>
                </c:pt>
                <c:pt idx="6">
                  <c:v>1.4881818181818181</c:v>
                </c:pt>
                <c:pt idx="7">
                  <c:v>1.218181818181818</c:v>
                </c:pt>
              </c:numCache>
            </c:numRef>
          </c:val>
          <c:smooth val="0"/>
          <c:extLst xmlns:c16r2="http://schemas.microsoft.com/office/drawing/2015/06/chart">
            <c:ext xmlns:c16="http://schemas.microsoft.com/office/drawing/2014/chart" uri="{C3380CC4-5D6E-409C-BE32-E72D297353CC}">
              <c16:uniqueId val="{00000001-B01E-4AEC-BE1A-1A8F30863BAF}"/>
            </c:ext>
          </c:extLst>
        </c:ser>
        <c:dLbls>
          <c:showLegendKey val="0"/>
          <c:showVal val="0"/>
          <c:showCatName val="0"/>
          <c:showSerName val="0"/>
          <c:showPercent val="0"/>
          <c:showBubbleSize val="0"/>
        </c:dLbls>
        <c:marker val="1"/>
        <c:smooth val="0"/>
        <c:axId val="246388608"/>
        <c:axId val="272433152"/>
      </c:lineChart>
      <c:catAx>
        <c:axId val="246388608"/>
        <c:scaling>
          <c:orientation val="minMax"/>
        </c:scaling>
        <c:delete val="0"/>
        <c:axPos val="b"/>
        <c:majorGridlines>
          <c:spPr>
            <a:ln w="9525" cap="flat" cmpd="sng" algn="ctr">
              <a:solidFill>
                <a:schemeClr val="dk1">
                  <a:lumMod val="15000"/>
                  <a:lumOff val="85000"/>
                  <a:alpha val="54000"/>
                </a:schemeClr>
              </a:solidFill>
              <a:round/>
            </a:ln>
            <a:effectLst/>
          </c:spPr>
        </c:majorGridlines>
        <c:minorGridlines>
          <c:spPr>
            <a:ln w="9525" cap="flat" cmpd="sng" algn="ctr">
              <a:solidFill>
                <a:schemeClr val="dk1">
                  <a:lumMod val="15000"/>
                  <a:lumOff val="85000"/>
                  <a:alpha val="51000"/>
                </a:schemeClr>
              </a:solidFill>
              <a:round/>
            </a:ln>
            <a:effectLst/>
          </c:spPr>
        </c:minorGridlines>
        <c:title>
          <c:tx>
            <c:rich>
              <a:bodyPr rot="0" spcFirstLastPara="1" vertOverflow="ellipsis" vert="horz" wrap="square" anchor="ctr" anchorCtr="1"/>
              <a:lstStyle/>
              <a:p>
                <a:pPr>
                  <a:defRPr sz="490" b="1" i="0" u="none" strike="noStrike" kern="1200" baseline="0">
                    <a:solidFill>
                      <a:schemeClr val="dk1">
                        <a:lumMod val="65000"/>
                        <a:lumOff val="35000"/>
                      </a:schemeClr>
                    </a:solidFill>
                    <a:latin typeface="+mn-lt"/>
                    <a:ea typeface="+mn-ea"/>
                    <a:cs typeface="+mn-cs"/>
                  </a:defRPr>
                </a:pPr>
                <a:r>
                  <a:rPr lang="en-GB" sz="490"/>
                  <a:t>Frequency (Hz)</a:t>
                </a:r>
              </a:p>
            </c:rich>
          </c:tx>
          <c:layout>
            <c:manualLayout>
              <c:xMode val="edge"/>
              <c:yMode val="edge"/>
              <c:x val="0.43504175089713598"/>
              <c:y val="0.87939001295724095"/>
            </c:manualLayout>
          </c:layout>
          <c:overlay val="0"/>
          <c:spPr>
            <a:noFill/>
            <a:ln>
              <a:noFill/>
            </a:ln>
            <a:effectLst/>
          </c:sp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800" b="0" i="0" u="none" strike="noStrike" kern="1200" cap="none" spc="0" normalizeH="0" baseline="0">
                <a:solidFill>
                  <a:schemeClr val="dk1">
                    <a:lumMod val="65000"/>
                    <a:lumOff val="35000"/>
                  </a:schemeClr>
                </a:solidFill>
                <a:latin typeface="+mn-lt"/>
                <a:ea typeface="+mn-ea"/>
                <a:cs typeface="+mn-cs"/>
              </a:defRPr>
            </a:pPr>
            <a:endParaRPr lang="en-US"/>
          </a:p>
        </c:txPr>
        <c:crossAx val="272433152"/>
        <c:crosses val="autoZero"/>
        <c:auto val="1"/>
        <c:lblAlgn val="ctr"/>
        <c:lblOffset val="100"/>
        <c:noMultiLvlLbl val="0"/>
      </c:catAx>
      <c:valAx>
        <c:axId val="272433152"/>
        <c:scaling>
          <c:orientation val="minMax"/>
          <c:max val="2.2000000000000002"/>
          <c:min val="0.7"/>
        </c:scaling>
        <c:delete val="0"/>
        <c:axPos val="l"/>
        <c:majorGridlines>
          <c:spPr>
            <a:ln w="9525" cap="flat" cmpd="sng" algn="ctr">
              <a:solidFill>
                <a:schemeClr val="dk1">
                  <a:lumMod val="15000"/>
                  <a:lumOff val="85000"/>
                  <a:alpha val="54000"/>
                </a:schemeClr>
              </a:solidFill>
              <a:round/>
            </a:ln>
            <a:effectLst/>
          </c:spPr>
        </c:majorGridlines>
        <c:title>
          <c:tx>
            <c:rich>
              <a:bodyPr rot="-5400000" spcFirstLastPara="1" vertOverflow="ellipsis" vert="horz" wrap="square" anchor="ctr" anchorCtr="1"/>
              <a:lstStyle/>
              <a:p>
                <a:pPr>
                  <a:defRPr sz="800" b="1" i="0" u="none" strike="noStrike" kern="1200" baseline="0">
                    <a:solidFill>
                      <a:schemeClr val="dk1">
                        <a:lumMod val="65000"/>
                        <a:lumOff val="35000"/>
                      </a:schemeClr>
                    </a:solidFill>
                    <a:latin typeface="+mn-lt"/>
                    <a:ea typeface="+mn-ea"/>
                    <a:cs typeface="+mn-cs"/>
                  </a:defRPr>
                </a:pPr>
                <a:r>
                  <a:rPr lang="en-US"/>
                  <a:t>Reverberation Time (sec)</a:t>
                </a:r>
              </a:p>
            </c:rich>
          </c:tx>
          <c:layout>
            <c:manualLayout>
              <c:xMode val="edge"/>
              <c:yMode val="edge"/>
              <c:x val="4.7088664979249E-3"/>
              <c:y val="0.22122068995519201"/>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dk1">
                    <a:lumMod val="65000"/>
                    <a:lumOff val="35000"/>
                  </a:schemeClr>
                </a:solidFill>
                <a:latin typeface="+mn-lt"/>
                <a:ea typeface="+mn-ea"/>
                <a:cs typeface="+mn-cs"/>
              </a:defRPr>
            </a:pPr>
            <a:endParaRPr lang="en-US"/>
          </a:p>
        </c:txPr>
        <c:crossAx val="246388608"/>
        <c:crosses val="autoZero"/>
        <c:crossBetween val="between"/>
      </c:valAx>
      <c:spPr>
        <a:pattFill prst="ltDnDiag">
          <a:fgClr>
            <a:schemeClr val="dk1">
              <a:lumMod val="15000"/>
              <a:lumOff val="85000"/>
            </a:schemeClr>
          </a:fgClr>
          <a:bgClr>
            <a:schemeClr val="lt1"/>
          </a:bgClr>
        </a:pattFill>
        <a:ln>
          <a:noFill/>
        </a:ln>
        <a:effectLst/>
      </c:spPr>
    </c:plotArea>
    <c:legend>
      <c:legendPos val="b"/>
      <c:layout>
        <c:manualLayout>
          <c:xMode val="edge"/>
          <c:yMode val="edge"/>
          <c:x val="0.21691004463407701"/>
          <c:y val="0.95167327318709305"/>
          <c:w val="0.549729995196796"/>
          <c:h val="3.9215109500833997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dk1">
                  <a:lumMod val="65000"/>
                  <a:lumOff val="35000"/>
                </a:schemeClr>
              </a:solidFill>
              <a:latin typeface="+mn-lt"/>
              <a:ea typeface="+mn-ea"/>
              <a:cs typeface="+mn-cs"/>
            </a:defRPr>
          </a:pPr>
          <a:endParaRPr lang="en-US"/>
        </a:p>
      </c:txPr>
    </c:legend>
    <c:plotVisOnly val="1"/>
    <c:dispBlanksAs val="gap"/>
    <c:showDLblsOverMax val="0"/>
  </c:chart>
  <c:spPr>
    <a:solidFill>
      <a:schemeClr val="lt1"/>
    </a:solidFill>
    <a:ln w="9525" cap="flat" cmpd="sng" algn="ctr">
      <a:noFill/>
      <a:round/>
    </a:ln>
    <a:effectLst/>
  </c:spPr>
  <c:txPr>
    <a:bodyPr/>
    <a:lstStyle/>
    <a:p>
      <a:pPr>
        <a:defRPr sz="800"/>
      </a:pPr>
      <a:endParaRPr lang="en-US"/>
    </a:p>
  </c:txPr>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lásico de Office">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DengXian"/>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DengXian"/>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DengXian"/>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b:Source>
    <b:Tag>His</b:Tag>
    <b:SourceType>InternetSite</b:SourceType>
    <b:Guid>{A8310F5E-0F29-BE42-971C-B267392764F4}</b:Guid>
    <b:Author>
      <b:Author>
        <b:Corporate>Historic England</b:Corporate>
      </b:Author>
      <b:ProducerName>
        <b:NameList>
          <b:Person>
            <b:Last>England</b:Last>
            <b:First>Historic</b:First>
          </b:Person>
        </b:NameList>
      </b:ProducerName>
    </b:Author>
    <b:URL>https://historicengland.org.uk/listing/the-list/list-entry/1385999</b:URL>
    <b:Title>The Henry Wood Hall, including gate piers and railings </b:Title>
    <b:YearAccessed>2019</b:YearAccessed>
    <b:MonthAccessed>February</b:MonthAccessed>
    <b:DayAccessed>19th</b:DayAccessed>
    <b:RefOrder>1</b:RefOrder>
  </b:Source>
  <b:Source>
    <b:Tag>Far16</b:Tag>
    <b:SourceType>DocumentFromInternetSite</b:SourceType>
    <b:Guid>{89FDD8B0-91A9-7C46-AD4E-73F0DCB494C2}</b:Guid>
    <b:Title>Farewell to the old prince of acoustic engineers, Derek Sugden</b:Title>
    <b:InternetSiteTitle>Britain is no country for old men</b:InternetSiteTitle>
    <b:URL>http://britainisnocountryforoldmen.blogspot.com/2016/01/</b:URL>
    <b:Year>2016</b:Year>
    <b:Month>January</b:Month>
    <b:Day>25th</b:Day>
    <b:YearAccessed>2019</b:YearAccessed>
    <b:MonthAccessed>February</b:MonthAccessed>
    <b:DayAccessed>27th</b:DayAccessed>
    <b:RefOrder>2</b:RefOrder>
  </b:Source>
  <b:Source>
    <b:Tag>BS309</b:Tag>
    <b:SourceType>Report</b:SourceType>
    <b:Guid>{8E70A222-D1FB-9945-A74A-567DEB4BF357}</b:Guid>
    <b:Author>
      <b:Author>
        <b:Corporate>BS3382-1</b:Corporate>
      </b:Author>
    </b:Author>
    <b:Title>Acoustics — Measurement of room acoustic parameters: part 1: performance spaces</b:Title>
    <b:Institution>British Standards Institute</b:Institution>
    <b:Publisher>British Standards Institute</b:Publisher>
    <b:City>London</b:City>
    <b:Year>2009</b:Year>
    <b:StandardNumber>3382-1</b:StandardNumber>
    <b:RefOrder>3</b:RefOrder>
  </b:Source>
  <b:Source>
    <b:Tag>NS814</b:Tag>
    <b:SourceType>Report</b:SourceType>
    <b:Guid>{6648207D-5126-7442-A7A7-01AD4A3463D3}</b:Guid>
    <b:Author>
      <b:Author>
        <b:Corporate>NS8178:2014: Acoustic criteria for rooms and spaces for music rehearsal and performance</b:Corporate>
      </b:Author>
    </b:Author>
    <b:Institution>Standard Norge</b:Institution>
    <b:Publisher>Standard Norge</b:Publisher>
    <b:City>Lysaker</b:City>
    <b:Year>2014</b:Year>
    <b:RefOrder>4</b:RefOrder>
  </b:Source>
  <b:Source>
    <b:Tag>Bar10</b:Tag>
    <b:SourceType>Book</b:SourceType>
    <b:Guid>{8F3D4989-057A-6D4D-A7EA-F8DB2F33ED9E}</b:Guid>
    <b:Title>Auditorium acoustics and architectural design</b:Title>
    <b:Publisher>Spon Press</b:Publisher>
    <b:City>London &amp; New York</b:City>
    <b:Year>2010</b:Year>
    <b:Pages>30</b:Pages>
    <b:Edition>2nd</b:Edition>
    <b:Author>
      <b:Author>
        <b:NameList>
          <b:Person>
            <b:Last>Barron</b:Last>
            <b:First>Michael</b:First>
          </b:Person>
        </b:NameList>
      </b:Author>
    </b:Author>
    <b:RefOrder>5</b:RefOrder>
  </b:Source>
  <b:Source>
    <b:Tag>Her77</b:Tag>
    <b:SourceType>Book</b:SourceType>
    <b:Guid>{3AA5504E-59AD-A440-95EA-184BA56A357B}</b:Guid>
    <b:Title>Pneumatic structures: a handbook for the architect and engineer</b:Title>
    <b:Publisher>Crosby Lockwood Staples</b:Publisher>
    <b:Year>1977</b:Year>
    <b:Author>
      <b:Author>
        <b:NameList>
          <b:Person>
            <b:Last>Herzog</b:Last>
            <b:First>Thomas</b:First>
          </b:Person>
        </b:NameList>
      </b:Author>
    </b:Author>
    <b:RefOrder>7</b:RefOrder>
  </b:Source>
  <b:Source>
    <b:Tag>Fre11</b:Tag>
    <b:SourceType>InternetSite</b:SourceType>
    <b:Guid>{46ED0C8B-AA50-FB46-B83A-634F848C6C95}</b:Guid>
    <b:Title>Ark Nova by Arata Isozaki and Anish Kapoor</b:Title>
    <b:InternetSiteTitle>Dezeen</b:InternetSiteTitle>
    <b:URL>https://www.dezeen.com/2011/09/23/ark-nova-by-arata-isozaki-and-anish-kapoor/</b:URL>
    <b:Year>2011</b:Year>
    <b:Month>September</b:Month>
    <b:Day>23rd</b:Day>
    <b:YearAccessed>2019</b:YearAccessed>
    <b:MonthAccessed>February</b:MonthAccessed>
    <b:DayAccessed>21st</b:DayAccessed>
    <b:Author>
      <b:Author>
        <b:NameList>
          <b:Person>
            <b:Last>Frearson</b:Last>
            <b:First>Amy</b:First>
          </b:Person>
        </b:NameList>
      </b:Author>
    </b:Author>
    <b:RefOrder>8</b:RefOrder>
  </b:Source>
  <b:Source>
    <b:Tag>Cox09</b:Tag>
    <b:SourceType>Book</b:SourceType>
    <b:Guid>{572133D3-0B16-3C43-B895-3CFE6796646B}</b:Guid>
    <b:Title>Acoustic absorbers and diffusers: theory, design and application</b:Title>
    <b:Publisher>Taylor &amp; Francis</b:Publisher>
    <b:City>London, New York</b:City>
    <b:Year>2009</b:Year>
    <b:Edition>Second Edition</b:Edition>
    <b:Author>
      <b:Author>
        <b:NameList>
          <b:Person>
            <b:Last>Cox</b:Last>
            <b:Middle>J</b:Middle>
            <b:First>Trevor</b:First>
          </b:Person>
          <b:Person>
            <b:Last>D'Antonio</b:Last>
            <b:First>Peter</b:First>
          </b:Person>
        </b:NameList>
      </b:Author>
    </b:Author>
    <b:RefOrder>9</b:RefOrder>
  </b:Source>
  <b:Source>
    <b:Tag>Fle19</b:Tag>
    <b:SourceType>InternetSite</b:SourceType>
    <b:Guid>{26F09C63-183A-D845-A6D4-429A0D09D14E}</b:Guid>
    <b:Title>Flex Acoustics</b:Title>
    <b:Author>
      <b:Author>
        <b:Corporate>Flex Acoustics</b:Corporate>
      </b:Author>
    </b:Author>
    <b:URL>http://flexac.com/</b:URL>
    <b:YearAccessed>2019</b:YearAccessed>
    <b:MonthAccessed>February</b:MonthAccessed>
    <b:DayAccessed>26th</b:DayAccessed>
    <b:RefOrder>10</b:RefOrder>
  </b:Source>
  <b:Source>
    <b:Tag>Lar05</b:Tag>
    <b:SourceType>ConferenceProceedings</b:SourceType>
    <b:Guid>{A8B5347B-2C74-7243-A421-27FE463B547F}</b:Guid>
    <b:Title>Variable Low-Frequency Absorber for Multi Purpose Concert Halls</b:Title>
    <b:Year>2005</b:Year>
    <b:Author>
      <b:Author>
        <b:NameList>
          <b:Person>
            <b:Last>Larsen</b:Last>
            <b:Middle>Werner</b:Middle>
            <b:First>Niels </b:First>
          </b:Person>
          <b:Person>
            <b:Last>Thompson</b:Last>
            <b:Middle>R</b:Middle>
            <b:First>Eric</b:First>
          </b:Person>
          <b:Person>
            <b:Last>Gade</b:Last>
            <b:Middle>Christian</b:Middle>
            <b:First>Anders</b:First>
          </b:Person>
        </b:NameList>
      </b:Author>
    </b:Author>
    <b:ConferenceName>Forum Acusticum</b:ConferenceName>
    <b:City>Budapest</b:City>
    <b:RefOrder>11</b:RefOrder>
  </b:Source>
  <b:Source>
    <b:Tag>Bri03</b:Tag>
    <b:SourceType>Report</b:SourceType>
    <b:Guid>{87297D8C-F5A9-2C46-9B69-4212857EFF6E}</b:Guid>
    <b:Publisher>British Standards Institute</b:Publisher>
    <b:Year>2003</b:Year>
    <b:StandardNumber>BS ISO 354: 2003</b:StandardNumber>
    <b:Author>
      <b:Author>
        <b:Corporate>BS ISO 354: 2003: Measurement of sound absorption in a reverberation room</b:Corporate>
      </b:Author>
    </b:Author>
    <b:Institution>British Standards Institute</b:Institution>
    <b:RefOrder>12</b:RefOrder>
  </b:Source>
  <b:Source>
    <b:Tag>Dan18</b:Tag>
    <b:SourceType>Report</b:SourceType>
    <b:Guid>{CFAC44F9-D252-8546-B735-3D45E786DD44}</b:Guid>
    <b:Title>Creating a multi-purpose rehearsal space</b:Title>
    <b:Year>2018</b:Year>
    <b:Institution>London South Bank University</b:Institution>
    <b:Author>
      <b:Author>
        <b:NameList>
          <b:Person>
            <b:Last>Dance</b:Last>
            <b:Middle>C</b:Middle>
            <b:First>S</b:First>
          </b:Person>
        </b:NameList>
      </b:Author>
    </b:Author>
    <b:RefOrder>13</b:RefOrder>
  </b:Source>
  <b:Source>
    <b:Tag>Aru</b:Tag>
    <b:SourceType>Report</b:SourceType>
    <b:Guid>{975FDC90-66B9-6E4F-A25D-E4435E9136A8}</b:Guid>
    <b:Author>
      <b:Author>
        <b:Corporate>Arup</b:Corporate>
      </b:Author>
    </b:Author>
    <b:Title>Henry Wood Hall: feasibility study on the use of Helmholtz resonators</b:Title>
    <b:ThesisType>Private Communication</b:ThesisType>
    <b:Year>2008</b:Year>
    <b:RefOrder>6</b:RefOrder>
  </b:Source>
</b:Sources>
</file>

<file path=customXml/itemProps1.xml><?xml version="1.0" encoding="utf-8"?>
<ds:datastoreItem xmlns:ds="http://schemas.openxmlformats.org/officeDocument/2006/customXml" ds:itemID="{029D4BD2-84EB-4BD8-92BB-FBD4E61686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10</Pages>
  <Words>2513</Words>
  <Characters>14327</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16807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APL-2015</dc:creator>
  <cp:lastModifiedBy>TL</cp:lastModifiedBy>
  <cp:revision>4</cp:revision>
  <cp:lastPrinted>2018-10-19T10:27:00Z</cp:lastPrinted>
  <dcterms:created xsi:type="dcterms:W3CDTF">2019-03-06T18:25:00Z</dcterms:created>
  <dcterms:modified xsi:type="dcterms:W3CDTF">2019-04-08T13:51:00Z</dcterms:modified>
</cp:coreProperties>
</file>