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CB8C" w14:textId="77777777" w:rsidR="00BF314A" w:rsidRPr="001C0B14" w:rsidRDefault="00BF314A" w:rsidP="00BF314A">
      <w:pPr>
        <w:jc w:val="center"/>
        <w:rPr>
          <w:b/>
          <w:sz w:val="28"/>
          <w:szCs w:val="28"/>
        </w:rPr>
      </w:pPr>
    </w:p>
    <w:p w14:paraId="279497D2" w14:textId="77777777" w:rsidR="00BF314A" w:rsidRDefault="00BF314A" w:rsidP="00BF314A">
      <w:pPr>
        <w:jc w:val="center"/>
        <w:rPr>
          <w:b/>
          <w:sz w:val="28"/>
          <w:szCs w:val="28"/>
        </w:rPr>
      </w:pPr>
    </w:p>
    <w:p w14:paraId="0A912497" w14:textId="77777777" w:rsidR="00BF314A" w:rsidRDefault="00BF314A" w:rsidP="00BF314A">
      <w:pPr>
        <w:jc w:val="center"/>
        <w:rPr>
          <w:b/>
          <w:sz w:val="28"/>
          <w:szCs w:val="28"/>
        </w:rPr>
      </w:pPr>
    </w:p>
    <w:p w14:paraId="7D356B66" w14:textId="77777777" w:rsidR="00BF314A" w:rsidRDefault="00BF314A" w:rsidP="00BF314A">
      <w:pPr>
        <w:jc w:val="center"/>
        <w:rPr>
          <w:b/>
          <w:sz w:val="28"/>
          <w:szCs w:val="28"/>
        </w:rPr>
      </w:pPr>
    </w:p>
    <w:p w14:paraId="05663141" w14:textId="77777777" w:rsidR="00BF314A" w:rsidRDefault="00BF314A" w:rsidP="00BF314A">
      <w:pPr>
        <w:jc w:val="center"/>
        <w:rPr>
          <w:b/>
          <w:sz w:val="28"/>
          <w:szCs w:val="28"/>
        </w:rPr>
      </w:pPr>
    </w:p>
    <w:p w14:paraId="3C7C2E34" w14:textId="77777777" w:rsidR="00BF314A" w:rsidRDefault="00BF314A" w:rsidP="00BF314A">
      <w:pPr>
        <w:jc w:val="center"/>
        <w:rPr>
          <w:b/>
          <w:sz w:val="28"/>
          <w:szCs w:val="28"/>
        </w:rPr>
      </w:pPr>
    </w:p>
    <w:p w14:paraId="03056573" w14:textId="77777777" w:rsidR="00BF314A" w:rsidRDefault="00BF314A" w:rsidP="00BF314A">
      <w:pPr>
        <w:jc w:val="center"/>
        <w:rPr>
          <w:b/>
          <w:sz w:val="28"/>
          <w:szCs w:val="28"/>
        </w:rPr>
      </w:pPr>
    </w:p>
    <w:p w14:paraId="0111971E" w14:textId="77777777" w:rsidR="00BF314A" w:rsidRDefault="00BF314A" w:rsidP="00BF314A">
      <w:pPr>
        <w:jc w:val="center"/>
        <w:rPr>
          <w:b/>
          <w:sz w:val="28"/>
          <w:szCs w:val="28"/>
        </w:rPr>
      </w:pPr>
    </w:p>
    <w:p w14:paraId="1ADEFF11" w14:textId="77777777" w:rsidR="00BF314A" w:rsidRDefault="00BF314A" w:rsidP="00BF314A">
      <w:pPr>
        <w:jc w:val="center"/>
        <w:rPr>
          <w:b/>
          <w:sz w:val="28"/>
          <w:szCs w:val="28"/>
        </w:rPr>
      </w:pPr>
    </w:p>
    <w:p w14:paraId="77EBFD3E" w14:textId="77777777" w:rsidR="00BF314A" w:rsidRDefault="00BF314A" w:rsidP="00BF314A">
      <w:pPr>
        <w:jc w:val="center"/>
        <w:rPr>
          <w:b/>
          <w:sz w:val="28"/>
          <w:szCs w:val="28"/>
        </w:rPr>
      </w:pPr>
    </w:p>
    <w:p w14:paraId="335F2AEC" w14:textId="77777777" w:rsidR="00BF314A" w:rsidRDefault="00BF314A" w:rsidP="00BF314A">
      <w:pPr>
        <w:jc w:val="center"/>
        <w:rPr>
          <w:b/>
          <w:sz w:val="28"/>
          <w:szCs w:val="28"/>
        </w:rPr>
      </w:pPr>
    </w:p>
    <w:p w14:paraId="64FE7779" w14:textId="77777777" w:rsidR="00BF314A" w:rsidRDefault="00BF314A" w:rsidP="00BF314A">
      <w:pPr>
        <w:jc w:val="center"/>
        <w:rPr>
          <w:b/>
          <w:sz w:val="28"/>
          <w:szCs w:val="28"/>
        </w:rPr>
      </w:pPr>
    </w:p>
    <w:p w14:paraId="113A51B3" w14:textId="77777777" w:rsidR="00BF314A" w:rsidRPr="001C0B14" w:rsidRDefault="00BF314A" w:rsidP="00BF314A">
      <w:pPr>
        <w:jc w:val="center"/>
        <w:rPr>
          <w:b/>
          <w:sz w:val="28"/>
          <w:szCs w:val="28"/>
        </w:rPr>
      </w:pPr>
      <w:r w:rsidRPr="001C0B14">
        <w:rPr>
          <w:b/>
          <w:sz w:val="28"/>
          <w:szCs w:val="28"/>
        </w:rPr>
        <w:t>Sexual Violence in the Eritrean National Service</w:t>
      </w:r>
    </w:p>
    <w:p w14:paraId="055CF35B" w14:textId="77777777" w:rsidR="00BF314A" w:rsidRPr="001C0B14" w:rsidRDefault="00BF314A" w:rsidP="00BF314A">
      <w:pPr>
        <w:jc w:val="center"/>
        <w:rPr>
          <w:b/>
          <w:sz w:val="28"/>
          <w:szCs w:val="28"/>
        </w:rPr>
      </w:pPr>
    </w:p>
    <w:p w14:paraId="59F0ADCB" w14:textId="77777777" w:rsidR="00BF314A" w:rsidRPr="001C0B14" w:rsidRDefault="00BF314A" w:rsidP="00BF314A">
      <w:pPr>
        <w:jc w:val="center"/>
        <w:rPr>
          <w:b/>
          <w:sz w:val="28"/>
          <w:szCs w:val="28"/>
        </w:rPr>
      </w:pPr>
    </w:p>
    <w:p w14:paraId="01482662" w14:textId="77777777" w:rsidR="00BF314A" w:rsidRPr="001C0B14" w:rsidRDefault="00BF314A" w:rsidP="00BF314A">
      <w:pPr>
        <w:jc w:val="center"/>
        <w:rPr>
          <w:sz w:val="28"/>
          <w:szCs w:val="28"/>
        </w:rPr>
      </w:pPr>
      <w:r w:rsidRPr="001C0B14">
        <w:rPr>
          <w:sz w:val="28"/>
          <w:szCs w:val="28"/>
        </w:rPr>
        <w:t>By</w:t>
      </w:r>
    </w:p>
    <w:p w14:paraId="47F524B7" w14:textId="77777777" w:rsidR="00BF314A" w:rsidRPr="001C0B14" w:rsidRDefault="00BF314A" w:rsidP="00BF314A">
      <w:pPr>
        <w:jc w:val="center"/>
        <w:rPr>
          <w:sz w:val="28"/>
          <w:szCs w:val="28"/>
        </w:rPr>
      </w:pPr>
      <w:r w:rsidRPr="001C0B14">
        <w:rPr>
          <w:sz w:val="28"/>
          <w:szCs w:val="28"/>
        </w:rPr>
        <w:t>Gaim Kibreab</w:t>
      </w:r>
    </w:p>
    <w:p w14:paraId="228E5348" w14:textId="77777777" w:rsidR="00BF314A" w:rsidRPr="001C0B14" w:rsidRDefault="00BF314A" w:rsidP="00BF314A">
      <w:pPr>
        <w:jc w:val="center"/>
        <w:rPr>
          <w:sz w:val="28"/>
          <w:szCs w:val="28"/>
        </w:rPr>
      </w:pPr>
      <w:r w:rsidRPr="001C0B14">
        <w:rPr>
          <w:sz w:val="28"/>
          <w:szCs w:val="28"/>
        </w:rPr>
        <w:t xml:space="preserve">Research Professor </w:t>
      </w:r>
    </w:p>
    <w:p w14:paraId="491DA515" w14:textId="77777777" w:rsidR="00BF314A" w:rsidRPr="001C0B14" w:rsidRDefault="00BF314A" w:rsidP="00BF314A">
      <w:pPr>
        <w:jc w:val="center"/>
        <w:rPr>
          <w:sz w:val="28"/>
          <w:szCs w:val="28"/>
        </w:rPr>
      </w:pPr>
      <w:r w:rsidRPr="001C0B14">
        <w:rPr>
          <w:sz w:val="28"/>
          <w:szCs w:val="28"/>
        </w:rPr>
        <w:t>London Southbank University</w:t>
      </w:r>
    </w:p>
    <w:p w14:paraId="1152EBC0" w14:textId="77777777" w:rsidR="00BF314A" w:rsidRPr="001C0B14" w:rsidRDefault="00BF314A" w:rsidP="00BF314A">
      <w:pPr>
        <w:jc w:val="center"/>
        <w:rPr>
          <w:sz w:val="28"/>
          <w:szCs w:val="28"/>
        </w:rPr>
      </w:pPr>
      <w:r w:rsidRPr="001C0B14">
        <w:rPr>
          <w:sz w:val="28"/>
          <w:szCs w:val="28"/>
        </w:rPr>
        <w:t xml:space="preserve">School of Law and Social Science </w:t>
      </w:r>
    </w:p>
    <w:p w14:paraId="352AE56A" w14:textId="77777777" w:rsidR="00BF314A" w:rsidRPr="001C0B14" w:rsidRDefault="00BF314A" w:rsidP="00BF314A">
      <w:pPr>
        <w:jc w:val="center"/>
        <w:rPr>
          <w:sz w:val="28"/>
          <w:szCs w:val="28"/>
        </w:rPr>
      </w:pPr>
      <w:r w:rsidRPr="001C0B14">
        <w:rPr>
          <w:sz w:val="28"/>
          <w:szCs w:val="28"/>
        </w:rPr>
        <w:t>103 Borough Road</w:t>
      </w:r>
    </w:p>
    <w:p w14:paraId="49AFE3FB" w14:textId="77777777" w:rsidR="00BF314A" w:rsidRPr="001C0B14" w:rsidRDefault="00BF314A" w:rsidP="00BF314A">
      <w:pPr>
        <w:jc w:val="center"/>
        <w:rPr>
          <w:sz w:val="28"/>
          <w:szCs w:val="28"/>
        </w:rPr>
      </w:pPr>
      <w:r w:rsidRPr="001C0B14">
        <w:rPr>
          <w:sz w:val="28"/>
          <w:szCs w:val="28"/>
        </w:rPr>
        <w:t>London SE1 0AA</w:t>
      </w:r>
    </w:p>
    <w:p w14:paraId="7BC9F12B" w14:textId="77777777" w:rsidR="00BF314A" w:rsidRPr="001C0B14" w:rsidRDefault="00BF314A" w:rsidP="00BF314A">
      <w:pPr>
        <w:jc w:val="center"/>
        <w:rPr>
          <w:sz w:val="28"/>
          <w:szCs w:val="28"/>
        </w:rPr>
      </w:pPr>
      <w:r w:rsidRPr="001C0B14">
        <w:rPr>
          <w:sz w:val="28"/>
          <w:szCs w:val="28"/>
        </w:rPr>
        <w:t xml:space="preserve">United Kingdom </w:t>
      </w:r>
    </w:p>
    <w:p w14:paraId="0D35E86C" w14:textId="77777777" w:rsidR="00BF314A" w:rsidRPr="001C0B14" w:rsidRDefault="00681DDA" w:rsidP="00BF314A">
      <w:pPr>
        <w:jc w:val="center"/>
        <w:rPr>
          <w:sz w:val="28"/>
          <w:szCs w:val="28"/>
        </w:rPr>
      </w:pPr>
      <w:hyperlink r:id="rId9" w:history="1">
        <w:r w:rsidR="00BF314A" w:rsidRPr="001C0B14">
          <w:rPr>
            <w:rStyle w:val="Hyperlink"/>
            <w:sz w:val="28"/>
            <w:szCs w:val="28"/>
          </w:rPr>
          <w:t>kibreag@lsbu.ac.uk</w:t>
        </w:r>
      </w:hyperlink>
    </w:p>
    <w:p w14:paraId="68223CFE" w14:textId="77777777" w:rsidR="00BF314A" w:rsidRPr="001C0B14" w:rsidRDefault="00BF314A" w:rsidP="00BF314A">
      <w:pPr>
        <w:jc w:val="center"/>
        <w:rPr>
          <w:sz w:val="28"/>
          <w:szCs w:val="28"/>
        </w:rPr>
      </w:pPr>
    </w:p>
    <w:p w14:paraId="048ABA3D" w14:textId="77777777" w:rsidR="00BF314A" w:rsidRPr="001C0B14" w:rsidRDefault="00BF314A" w:rsidP="00BF314A">
      <w:pPr>
        <w:jc w:val="center"/>
        <w:rPr>
          <w:rFonts w:ascii="Arial" w:eastAsia="Calibri" w:hAnsi="Arial" w:cs="Arial"/>
          <w:b/>
          <w:sz w:val="22"/>
          <w:szCs w:val="22"/>
        </w:rPr>
      </w:pPr>
      <w:r>
        <w:rPr>
          <w:b/>
          <w:sz w:val="28"/>
          <w:szCs w:val="28"/>
        </w:rPr>
        <w:br w:type="page"/>
      </w:r>
    </w:p>
    <w:p w14:paraId="59176118" w14:textId="77777777" w:rsidR="00BF314A" w:rsidRPr="009C4D4F" w:rsidRDefault="00BF314A" w:rsidP="00BF314A">
      <w:pPr>
        <w:spacing w:after="200"/>
        <w:jc w:val="center"/>
        <w:rPr>
          <w:b/>
          <w:sz w:val="28"/>
          <w:szCs w:val="28"/>
        </w:rPr>
      </w:pPr>
      <w:r w:rsidRPr="009C4D4F">
        <w:rPr>
          <w:b/>
          <w:sz w:val="28"/>
          <w:szCs w:val="28"/>
        </w:rPr>
        <w:lastRenderedPageBreak/>
        <w:t xml:space="preserve">Sexual Violence in the Eritrean National Service </w:t>
      </w:r>
    </w:p>
    <w:p w14:paraId="70F4B2A1" w14:textId="77777777" w:rsidR="00BF314A" w:rsidRPr="009C4D4F" w:rsidRDefault="00BF314A" w:rsidP="00BF314A">
      <w:pPr>
        <w:pStyle w:val="BodyText"/>
        <w:tabs>
          <w:tab w:val="num" w:pos="720"/>
        </w:tabs>
        <w:spacing w:after="0"/>
        <w:ind w:left="720" w:right="804" w:hanging="720"/>
        <w:jc w:val="both"/>
        <w:rPr>
          <w:b/>
          <w:bCs/>
          <w:sz w:val="22"/>
          <w:szCs w:val="22"/>
          <w:lang w:val="en-US"/>
        </w:rPr>
      </w:pPr>
      <w:r w:rsidRPr="009C4D4F">
        <w:rPr>
          <w:sz w:val="22"/>
          <w:szCs w:val="22"/>
          <w:lang w:val="en-US"/>
        </w:rPr>
        <w:tab/>
      </w:r>
      <w:r w:rsidRPr="009C4D4F">
        <w:rPr>
          <w:b/>
          <w:bCs/>
          <w:sz w:val="22"/>
          <w:szCs w:val="22"/>
          <w:lang w:val="en-US"/>
        </w:rPr>
        <w:t>Abstract 10722</w:t>
      </w:r>
    </w:p>
    <w:p w14:paraId="7675AD51" w14:textId="77777777" w:rsidR="00BF314A" w:rsidRPr="009C4D4F" w:rsidRDefault="00BF314A" w:rsidP="00BF314A">
      <w:pPr>
        <w:pStyle w:val="BodyText"/>
        <w:tabs>
          <w:tab w:val="num" w:pos="720"/>
        </w:tabs>
        <w:spacing w:after="0"/>
        <w:ind w:left="720" w:right="804" w:hanging="720"/>
        <w:jc w:val="both"/>
        <w:rPr>
          <w:bCs/>
          <w:sz w:val="22"/>
          <w:szCs w:val="22"/>
          <w:lang w:val="en-US"/>
        </w:rPr>
      </w:pPr>
      <w:r w:rsidRPr="009C4D4F">
        <w:rPr>
          <w:bCs/>
          <w:sz w:val="22"/>
          <w:szCs w:val="22"/>
          <w:lang w:val="en-US"/>
        </w:rPr>
        <w:tab/>
      </w:r>
    </w:p>
    <w:p w14:paraId="1B86ECBF" w14:textId="67B567D2" w:rsidR="00D32C4F" w:rsidRPr="009C4D4F" w:rsidRDefault="00BF314A" w:rsidP="00BF314A">
      <w:pPr>
        <w:pStyle w:val="BodyText"/>
        <w:tabs>
          <w:tab w:val="num" w:pos="720"/>
        </w:tabs>
        <w:spacing w:after="0"/>
        <w:ind w:left="720" w:right="804" w:hanging="720"/>
        <w:jc w:val="both"/>
        <w:rPr>
          <w:bCs/>
          <w:sz w:val="22"/>
          <w:szCs w:val="22"/>
          <w:lang w:val="en-US"/>
        </w:rPr>
      </w:pPr>
      <w:r w:rsidRPr="009C4D4F">
        <w:rPr>
          <w:bCs/>
          <w:sz w:val="22"/>
          <w:szCs w:val="22"/>
          <w:lang w:val="en-US"/>
        </w:rPr>
        <w:tab/>
        <w:t>Claims of sexual violence against female conscripts by military commanders abound in the Eritrean national service (ENS).</w:t>
      </w:r>
      <w:r w:rsidR="00D32C4F" w:rsidRPr="009C4D4F">
        <w:rPr>
          <w:bCs/>
          <w:sz w:val="22"/>
          <w:szCs w:val="22"/>
          <w:lang w:val="en-US"/>
        </w:rPr>
        <w:t xml:space="preserve"> Hitherto there has been no attempt to subject </w:t>
      </w:r>
      <w:r w:rsidR="000C0528" w:rsidRPr="009C4D4F">
        <w:rPr>
          <w:bCs/>
          <w:sz w:val="22"/>
          <w:szCs w:val="22"/>
          <w:lang w:val="en-US"/>
        </w:rPr>
        <w:t>these claims</w:t>
      </w:r>
      <w:r w:rsidR="00D32C4F" w:rsidRPr="009C4D4F">
        <w:rPr>
          <w:bCs/>
          <w:sz w:val="22"/>
          <w:szCs w:val="22"/>
          <w:lang w:val="en-US"/>
        </w:rPr>
        <w:t xml:space="preserve"> to rigorous empirical scrutiny. This article is a partial attempt to fill the gap. Using data collected through snowball sampling from 190 deserters (51 females and 139 males) in the United Kingdom, Switzerland, Norway, South Africa, Kenya and Sweden, supplemented by data from systematically selected key informan</w:t>
      </w:r>
      <w:r w:rsidR="002C782F" w:rsidRPr="009C4D4F">
        <w:rPr>
          <w:bCs/>
          <w:sz w:val="22"/>
          <w:szCs w:val="22"/>
          <w:lang w:val="en-US"/>
        </w:rPr>
        <w:t>ts,</w:t>
      </w:r>
      <w:r w:rsidR="00D32C4F" w:rsidRPr="009C4D4F">
        <w:rPr>
          <w:bCs/>
          <w:sz w:val="22"/>
          <w:szCs w:val="22"/>
          <w:lang w:val="en-US"/>
        </w:rPr>
        <w:t xml:space="preserve"> it examines the extent to which female conscripts serving in the ENS are subjected to sexual violence and harassment by their commanders. The extensive data based on the perceptions and experiences of respondents who served on average about six years before </w:t>
      </w:r>
      <w:r w:rsidR="008D6FF8" w:rsidRPr="009C4D4F">
        <w:rPr>
          <w:bCs/>
          <w:sz w:val="22"/>
          <w:szCs w:val="22"/>
          <w:lang w:val="en-US"/>
        </w:rPr>
        <w:t>deserting;</w:t>
      </w:r>
      <w:r w:rsidR="00D32C4F" w:rsidRPr="009C4D4F">
        <w:rPr>
          <w:bCs/>
          <w:sz w:val="22"/>
          <w:szCs w:val="22"/>
          <w:lang w:val="en-US"/>
        </w:rPr>
        <w:t xml:space="preserve"> imply that sexual abuse is rampant in the ENS. </w:t>
      </w:r>
    </w:p>
    <w:p w14:paraId="223519A7" w14:textId="77777777" w:rsidR="00D32C4F" w:rsidRPr="009C4D4F" w:rsidRDefault="00D32C4F" w:rsidP="00BF314A">
      <w:pPr>
        <w:jc w:val="both"/>
        <w:rPr>
          <w:sz w:val="22"/>
          <w:szCs w:val="22"/>
        </w:rPr>
      </w:pPr>
    </w:p>
    <w:p w14:paraId="2F80ACDF" w14:textId="55055AB3" w:rsidR="005E16BF" w:rsidRPr="009C4D4F" w:rsidRDefault="005E16BF" w:rsidP="005E16BF">
      <w:pPr>
        <w:ind w:left="720"/>
        <w:jc w:val="both"/>
        <w:rPr>
          <w:sz w:val="22"/>
          <w:szCs w:val="22"/>
        </w:rPr>
      </w:pPr>
      <w:r w:rsidRPr="009C4D4F">
        <w:rPr>
          <w:b/>
          <w:sz w:val="22"/>
          <w:szCs w:val="22"/>
        </w:rPr>
        <w:t>Key words</w:t>
      </w:r>
      <w:r w:rsidRPr="009C4D4F">
        <w:rPr>
          <w:sz w:val="22"/>
          <w:szCs w:val="22"/>
        </w:rPr>
        <w:t xml:space="preserve">: national service; warsai-yikealo development campaign; rape; sexual violence; conscription; liberation struggle; consent; </w:t>
      </w:r>
      <w:r w:rsidR="00056640">
        <w:rPr>
          <w:sz w:val="22"/>
          <w:szCs w:val="22"/>
        </w:rPr>
        <w:t xml:space="preserve">sexual </w:t>
      </w:r>
      <w:r w:rsidRPr="009C4D4F">
        <w:rPr>
          <w:sz w:val="22"/>
          <w:szCs w:val="22"/>
        </w:rPr>
        <w:t>abuse of power</w:t>
      </w:r>
    </w:p>
    <w:p w14:paraId="22FE74A0" w14:textId="77777777" w:rsidR="005E16BF" w:rsidRPr="009C4D4F" w:rsidRDefault="005E16BF" w:rsidP="00BF314A">
      <w:pPr>
        <w:pStyle w:val="BodyText"/>
        <w:tabs>
          <w:tab w:val="left" w:pos="540"/>
          <w:tab w:val="left" w:pos="8460"/>
        </w:tabs>
        <w:spacing w:after="0"/>
        <w:jc w:val="both"/>
        <w:rPr>
          <w:b/>
          <w:sz w:val="22"/>
          <w:szCs w:val="22"/>
          <w:lang w:val="en-US"/>
        </w:rPr>
      </w:pPr>
    </w:p>
    <w:p w14:paraId="6A25F355" w14:textId="77777777" w:rsidR="00D32C4F" w:rsidRPr="009C4D4F" w:rsidRDefault="00D32C4F" w:rsidP="00BF314A">
      <w:pPr>
        <w:pStyle w:val="BodyText"/>
        <w:tabs>
          <w:tab w:val="left" w:pos="540"/>
          <w:tab w:val="left" w:pos="8460"/>
        </w:tabs>
        <w:spacing w:after="0"/>
        <w:jc w:val="both"/>
        <w:rPr>
          <w:b/>
          <w:sz w:val="22"/>
          <w:szCs w:val="22"/>
          <w:lang w:val="en-US"/>
        </w:rPr>
      </w:pPr>
      <w:r w:rsidRPr="009C4D4F">
        <w:rPr>
          <w:b/>
          <w:sz w:val="22"/>
          <w:szCs w:val="22"/>
          <w:lang w:val="en-US"/>
        </w:rPr>
        <w:t xml:space="preserve">Introduction </w:t>
      </w:r>
    </w:p>
    <w:p w14:paraId="6BE74B1D" w14:textId="43DA6A75" w:rsidR="00D32C4F" w:rsidRPr="009C4D4F" w:rsidRDefault="00D32C4F" w:rsidP="00886EFD">
      <w:pPr>
        <w:pStyle w:val="CommentText"/>
        <w:jc w:val="both"/>
        <w:rPr>
          <w:sz w:val="22"/>
          <w:szCs w:val="22"/>
          <w:lang w:val="en-US"/>
        </w:rPr>
      </w:pPr>
      <w:r w:rsidRPr="009C4D4F">
        <w:rPr>
          <w:sz w:val="22"/>
          <w:szCs w:val="22"/>
          <w:lang w:val="en-US"/>
        </w:rPr>
        <w:t>The aims of the article are to present succinct descriptions of: the roles women played in the thirty years war of independence</w:t>
      </w:r>
      <w:proofErr w:type="gramStart"/>
      <w:r w:rsidRPr="009C4D4F">
        <w:rPr>
          <w:sz w:val="22"/>
          <w:szCs w:val="22"/>
          <w:lang w:val="en-US"/>
        </w:rPr>
        <w:t>,</w:t>
      </w:r>
      <w:r w:rsidR="000E67DE" w:rsidRPr="009C4D4F">
        <w:rPr>
          <w:sz w:val="22"/>
          <w:szCs w:val="22"/>
          <w:vertAlign w:val="superscript"/>
          <w:lang w:val="en-US"/>
        </w:rPr>
        <w:t>1</w:t>
      </w:r>
      <w:proofErr w:type="gramEnd"/>
      <w:r w:rsidR="008A38C3" w:rsidRPr="009C4D4F">
        <w:rPr>
          <w:sz w:val="22"/>
          <w:szCs w:val="22"/>
          <w:vertAlign w:val="superscript"/>
          <w:lang w:val="en-US"/>
        </w:rPr>
        <w:t xml:space="preserve"> </w:t>
      </w:r>
      <w:r w:rsidRPr="009C4D4F">
        <w:rPr>
          <w:sz w:val="22"/>
          <w:szCs w:val="22"/>
          <w:lang w:val="en-US"/>
        </w:rPr>
        <w:t>the Eritrean national service (ENS), the initial public reactions to female conscription and the go</w:t>
      </w:r>
      <w:r w:rsidR="00886EFD" w:rsidRPr="009C4D4F">
        <w:rPr>
          <w:sz w:val="22"/>
          <w:szCs w:val="22"/>
          <w:lang w:val="en-US"/>
        </w:rPr>
        <w:t xml:space="preserve">vernment’s response. After </w:t>
      </w:r>
      <w:r w:rsidR="0094311C" w:rsidRPr="009C4D4F">
        <w:rPr>
          <w:sz w:val="22"/>
          <w:szCs w:val="22"/>
          <w:lang w:val="en-US"/>
        </w:rPr>
        <w:t xml:space="preserve">a brief note on </w:t>
      </w:r>
      <w:r w:rsidR="00886EFD" w:rsidRPr="009C4D4F">
        <w:rPr>
          <w:sz w:val="22"/>
          <w:szCs w:val="22"/>
          <w:lang w:val="en-US"/>
        </w:rPr>
        <w:t xml:space="preserve">the </w:t>
      </w:r>
      <w:r w:rsidRPr="009C4D4F">
        <w:rPr>
          <w:sz w:val="22"/>
          <w:szCs w:val="22"/>
          <w:lang w:val="en-US"/>
        </w:rPr>
        <w:t xml:space="preserve">data-gathering methodology, the article concisely discusses the United Nations’ </w:t>
      </w:r>
      <w:r w:rsidR="00146B8F" w:rsidRPr="009C4D4F">
        <w:rPr>
          <w:sz w:val="22"/>
          <w:szCs w:val="22"/>
          <w:lang w:val="en-US"/>
        </w:rPr>
        <w:t>conceptualization</w:t>
      </w:r>
      <w:r w:rsidRPr="009C4D4F">
        <w:rPr>
          <w:sz w:val="22"/>
          <w:szCs w:val="22"/>
          <w:lang w:val="en-US"/>
        </w:rPr>
        <w:t xml:space="preserve"> of sexual violence as violation of women’s right to autonomy and integrity. Sexual violence signifies </w:t>
      </w:r>
      <w:r w:rsidR="000F654E" w:rsidRPr="009C4D4F">
        <w:rPr>
          <w:color w:val="000000"/>
          <w:sz w:val="22"/>
          <w:szCs w:val="22"/>
          <w:lang w:val="en-US"/>
        </w:rPr>
        <w:t>“</w:t>
      </w:r>
      <w:r w:rsidR="00474FEE" w:rsidRPr="009C4D4F">
        <w:rPr>
          <w:sz w:val="22"/>
          <w:szCs w:val="22"/>
          <w:lang w:val="en-US"/>
        </w:rPr>
        <w:t>sexual</w:t>
      </w:r>
      <w:r w:rsidRPr="009C4D4F">
        <w:rPr>
          <w:lang w:val="en-US"/>
        </w:rPr>
        <w:t xml:space="preserve"> exploitation and sexual abuse. It refers to any act, attempt, or threat of a sexual nature that result, or is likely to result in, physical, psychological and emotional harm. Sexual violence is a form of gender-based violence</w:t>
      </w:r>
      <w:r w:rsidR="0094311C" w:rsidRPr="009C4D4F">
        <w:rPr>
          <w:lang w:val="en-US"/>
        </w:rPr>
        <w:t>.</w:t>
      </w:r>
      <w:r w:rsidR="00F81F22" w:rsidRPr="009C4D4F">
        <w:rPr>
          <w:lang w:val="en-US"/>
        </w:rPr>
        <w:t xml:space="preserve">” </w:t>
      </w:r>
      <w:r w:rsidRPr="009C4D4F">
        <w:rPr>
          <w:lang w:val="en-US"/>
        </w:rPr>
        <w:t>(</w:t>
      </w:r>
      <w:r w:rsidR="00087BA8" w:rsidRPr="009C4D4F">
        <w:rPr>
          <w:lang w:val="en-US"/>
        </w:rPr>
        <w:t xml:space="preserve">IRIN n.d.) </w:t>
      </w:r>
      <w:r w:rsidRPr="009C4D4F">
        <w:rPr>
          <w:lang w:val="en-US"/>
        </w:rPr>
        <w:t>Sexual violence, as the UN Department of Political and Social Affairs insightfully observes, is a ‘violation of an individual</w:t>
      </w:r>
      <w:r w:rsidR="0094311C" w:rsidRPr="009C4D4F">
        <w:rPr>
          <w:lang w:val="en-US"/>
        </w:rPr>
        <w:t>’s bodily integrity.’ (2010: 26)</w:t>
      </w:r>
      <w:r w:rsidRPr="009C4D4F">
        <w:rPr>
          <w:lang w:val="en-US"/>
        </w:rPr>
        <w:t xml:space="preserve"> The article </w:t>
      </w:r>
      <w:r w:rsidRPr="009C4D4F">
        <w:rPr>
          <w:sz w:val="22"/>
          <w:szCs w:val="22"/>
          <w:lang w:val="en-US"/>
        </w:rPr>
        <w:t xml:space="preserve">presents data on the risks of sexual violence and harassment, and female conscripts’ resistance and submission to such violence; deserters’ voices alleging the ubiquity of sexual violence and harassment; the dearth of state protection; and the different mechanisms commanders use to terrify female conscripts into acquiescence. </w:t>
      </w:r>
    </w:p>
    <w:p w14:paraId="23398143" w14:textId="77777777" w:rsidR="00D32C4F" w:rsidRPr="009C4D4F" w:rsidRDefault="00D32C4F" w:rsidP="00BF314A">
      <w:pPr>
        <w:autoSpaceDE w:val="0"/>
        <w:autoSpaceDN w:val="0"/>
        <w:adjustRightInd w:val="0"/>
        <w:jc w:val="both"/>
        <w:rPr>
          <w:b/>
          <w:sz w:val="22"/>
          <w:szCs w:val="22"/>
        </w:rPr>
      </w:pPr>
    </w:p>
    <w:p w14:paraId="7020A634" w14:textId="77777777" w:rsidR="00D32C4F" w:rsidRPr="009C4D4F" w:rsidRDefault="00D32C4F" w:rsidP="00BF314A">
      <w:pPr>
        <w:autoSpaceDE w:val="0"/>
        <w:autoSpaceDN w:val="0"/>
        <w:adjustRightInd w:val="0"/>
        <w:jc w:val="both"/>
        <w:rPr>
          <w:rFonts w:eastAsia="Calibri"/>
          <w:b/>
          <w:sz w:val="22"/>
          <w:szCs w:val="22"/>
        </w:rPr>
      </w:pPr>
      <w:r w:rsidRPr="009C4D4F">
        <w:rPr>
          <w:b/>
          <w:sz w:val="22"/>
          <w:szCs w:val="22"/>
        </w:rPr>
        <w:t xml:space="preserve">Eritrean Women in the National Liberation Struggle </w:t>
      </w:r>
    </w:p>
    <w:p w14:paraId="2F9501F1" w14:textId="05909F40" w:rsidR="00D32C4F" w:rsidRPr="009C4D4F" w:rsidRDefault="00D32C4F" w:rsidP="00BF314A">
      <w:pPr>
        <w:jc w:val="both"/>
        <w:rPr>
          <w:color w:val="000000"/>
          <w:sz w:val="22"/>
          <w:szCs w:val="22"/>
        </w:rPr>
      </w:pPr>
      <w:r w:rsidRPr="009C4D4F">
        <w:rPr>
          <w:sz w:val="22"/>
          <w:szCs w:val="22"/>
        </w:rPr>
        <w:t xml:space="preserve">During the war of independence (1961-1991), Eritrean women played a key role towards the goal of independence. Most observers, including the leadership of the </w:t>
      </w:r>
      <w:r w:rsidR="00D560F5" w:rsidRPr="009C4D4F">
        <w:rPr>
          <w:sz w:val="22"/>
          <w:szCs w:val="22"/>
        </w:rPr>
        <w:t xml:space="preserve">Eritrean Liberation </w:t>
      </w:r>
      <w:r w:rsidR="00E2733A" w:rsidRPr="009C4D4F">
        <w:rPr>
          <w:sz w:val="22"/>
          <w:szCs w:val="22"/>
        </w:rPr>
        <w:t>People’s Front</w:t>
      </w:r>
      <w:r w:rsidR="00D560F5" w:rsidRPr="009C4D4F">
        <w:rPr>
          <w:sz w:val="22"/>
          <w:szCs w:val="22"/>
        </w:rPr>
        <w:t xml:space="preserve"> </w:t>
      </w:r>
      <w:r w:rsidR="00E2733A" w:rsidRPr="009C4D4F">
        <w:rPr>
          <w:sz w:val="22"/>
          <w:szCs w:val="22"/>
        </w:rPr>
        <w:t>(</w:t>
      </w:r>
      <w:r w:rsidRPr="009C4D4F">
        <w:rPr>
          <w:sz w:val="22"/>
          <w:szCs w:val="22"/>
        </w:rPr>
        <w:t>EPLF</w:t>
      </w:r>
      <w:r w:rsidR="00E2733A" w:rsidRPr="009C4D4F">
        <w:rPr>
          <w:sz w:val="22"/>
          <w:szCs w:val="22"/>
        </w:rPr>
        <w:t>)</w:t>
      </w:r>
      <w:r w:rsidRPr="009C4D4F">
        <w:rPr>
          <w:sz w:val="22"/>
          <w:szCs w:val="22"/>
        </w:rPr>
        <w:t>, state that independence would have been unachievable without their participation (see Isaias Afwerki 1999). During the liberation s</w:t>
      </w:r>
      <w:r w:rsidR="0094311C" w:rsidRPr="009C4D4F">
        <w:rPr>
          <w:sz w:val="22"/>
          <w:szCs w:val="22"/>
        </w:rPr>
        <w:t>truggle, women represented 30-35 per cent</w:t>
      </w:r>
      <w:r w:rsidRPr="009C4D4F">
        <w:rPr>
          <w:sz w:val="22"/>
          <w:szCs w:val="22"/>
        </w:rPr>
        <w:t xml:space="preserve"> of the fighting force of the EPLF (de Goys 1996: 2)</w:t>
      </w:r>
      <w:proofErr w:type="gramStart"/>
      <w:r w:rsidRPr="009C4D4F">
        <w:rPr>
          <w:sz w:val="22"/>
          <w:szCs w:val="22"/>
        </w:rPr>
        <w:t>.</w:t>
      </w:r>
      <w:r w:rsidR="008A38C3" w:rsidRPr="009C4D4F">
        <w:rPr>
          <w:sz w:val="22"/>
          <w:szCs w:val="22"/>
          <w:vertAlign w:val="superscript"/>
        </w:rPr>
        <w:t>2</w:t>
      </w:r>
      <w:proofErr w:type="gramEnd"/>
      <w:r w:rsidR="008A38C3" w:rsidRPr="009C4D4F">
        <w:rPr>
          <w:sz w:val="22"/>
          <w:szCs w:val="22"/>
        </w:rPr>
        <w:t xml:space="preserve"> </w:t>
      </w:r>
      <w:r w:rsidRPr="009C4D4F">
        <w:rPr>
          <w:sz w:val="22"/>
          <w:szCs w:val="22"/>
        </w:rPr>
        <w:t xml:space="preserve">The vital question </w:t>
      </w:r>
      <w:r w:rsidRPr="009C4D4F">
        <w:rPr>
          <w:color w:val="000000"/>
          <w:sz w:val="22"/>
          <w:szCs w:val="22"/>
        </w:rPr>
        <w:t xml:space="preserve">of whether Eritrean women’s participation in the liberation struggle led to their post-independence emancipation </w:t>
      </w:r>
      <w:r w:rsidRPr="009C4D4F">
        <w:rPr>
          <w:sz w:val="22"/>
          <w:szCs w:val="22"/>
        </w:rPr>
        <w:t>is beyond the scope of the article</w:t>
      </w:r>
      <w:r w:rsidRPr="009C4D4F">
        <w:rPr>
          <w:color w:val="000000"/>
          <w:sz w:val="22"/>
          <w:szCs w:val="22"/>
        </w:rPr>
        <w:t xml:space="preserve">: suffice it to say that this question cannot be </w:t>
      </w:r>
      <w:r w:rsidR="00AC2674" w:rsidRPr="009C4D4F">
        <w:rPr>
          <w:color w:val="000000"/>
          <w:sz w:val="22"/>
          <w:szCs w:val="22"/>
        </w:rPr>
        <w:t xml:space="preserve">examined in </w:t>
      </w:r>
      <w:r w:rsidRPr="009C4D4F">
        <w:rPr>
          <w:color w:val="000000"/>
          <w:sz w:val="22"/>
          <w:szCs w:val="22"/>
        </w:rPr>
        <w:t>isolat</w:t>
      </w:r>
      <w:r w:rsidR="00AC2674" w:rsidRPr="009C4D4F">
        <w:rPr>
          <w:color w:val="000000"/>
          <w:sz w:val="22"/>
          <w:szCs w:val="22"/>
        </w:rPr>
        <w:t>ion</w:t>
      </w:r>
      <w:r w:rsidRPr="009C4D4F">
        <w:rPr>
          <w:color w:val="000000"/>
          <w:sz w:val="22"/>
          <w:szCs w:val="22"/>
        </w:rPr>
        <w:t xml:space="preserve"> from the roles they played during the war, how they experienced the war, the positions they held and the extent of their freedom to set their own agenda against sexism. </w:t>
      </w:r>
    </w:p>
    <w:p w14:paraId="02784782" w14:textId="4391ED27" w:rsidR="00D32C4F" w:rsidRPr="009C4D4F" w:rsidRDefault="00D32C4F" w:rsidP="00BF314A">
      <w:pPr>
        <w:ind w:firstLine="720"/>
        <w:jc w:val="both"/>
        <w:rPr>
          <w:i/>
          <w:color w:val="000000"/>
          <w:sz w:val="22"/>
          <w:szCs w:val="22"/>
        </w:rPr>
      </w:pPr>
      <w:r w:rsidRPr="009C4D4F">
        <w:rPr>
          <w:sz w:val="22"/>
          <w:szCs w:val="22"/>
        </w:rPr>
        <w:t>Eritrean women were</w:t>
      </w:r>
      <w:r w:rsidRPr="009C4D4F">
        <w:rPr>
          <w:color w:val="000000"/>
          <w:sz w:val="22"/>
          <w:szCs w:val="22"/>
        </w:rPr>
        <w:t xml:space="preserve"> </w:t>
      </w:r>
      <w:r w:rsidR="008D6FF8" w:rsidRPr="009C4D4F">
        <w:rPr>
          <w:color w:val="000000"/>
          <w:sz w:val="22"/>
          <w:szCs w:val="22"/>
        </w:rPr>
        <w:t>mobilized</w:t>
      </w:r>
      <w:r w:rsidRPr="009C4D4F">
        <w:rPr>
          <w:color w:val="000000"/>
          <w:sz w:val="22"/>
          <w:szCs w:val="22"/>
        </w:rPr>
        <w:t xml:space="preserve"> </w:t>
      </w:r>
      <w:r w:rsidR="00AC2674" w:rsidRPr="009C4D4F">
        <w:rPr>
          <w:color w:val="000000"/>
          <w:sz w:val="22"/>
          <w:szCs w:val="22"/>
        </w:rPr>
        <w:t xml:space="preserve">ostensibly </w:t>
      </w:r>
      <w:r w:rsidRPr="009C4D4F">
        <w:rPr>
          <w:color w:val="000000"/>
          <w:sz w:val="22"/>
          <w:szCs w:val="22"/>
        </w:rPr>
        <w:t xml:space="preserve">in the name of social change and gender equality, </w:t>
      </w:r>
      <w:r w:rsidR="00AC2674" w:rsidRPr="009C4D4F">
        <w:rPr>
          <w:color w:val="000000"/>
          <w:sz w:val="22"/>
          <w:szCs w:val="22"/>
        </w:rPr>
        <w:t xml:space="preserve">but the main purpose was </w:t>
      </w:r>
      <w:r w:rsidRPr="009C4D4F">
        <w:rPr>
          <w:color w:val="000000"/>
          <w:sz w:val="22"/>
          <w:szCs w:val="22"/>
        </w:rPr>
        <w:t xml:space="preserve">to boost the fighting capability of the liberation army against </w:t>
      </w:r>
      <w:r w:rsidR="00EE25B2" w:rsidRPr="009C4D4F">
        <w:rPr>
          <w:color w:val="000000"/>
          <w:sz w:val="22"/>
          <w:szCs w:val="22"/>
        </w:rPr>
        <w:t>Ethiopia</w:t>
      </w:r>
      <w:r w:rsidRPr="009C4D4F">
        <w:rPr>
          <w:color w:val="000000"/>
          <w:sz w:val="22"/>
          <w:szCs w:val="22"/>
        </w:rPr>
        <w:t xml:space="preserve">. Thus, although in the conservative and patriarchal </w:t>
      </w:r>
      <w:r w:rsidR="00897936" w:rsidRPr="009C4D4F">
        <w:rPr>
          <w:color w:val="000000"/>
          <w:sz w:val="22"/>
          <w:szCs w:val="22"/>
        </w:rPr>
        <w:t xml:space="preserve">Eritrean </w:t>
      </w:r>
      <w:r w:rsidRPr="009C4D4F">
        <w:rPr>
          <w:color w:val="000000"/>
          <w:sz w:val="22"/>
          <w:szCs w:val="22"/>
        </w:rPr>
        <w:t xml:space="preserve">polity, </w:t>
      </w:r>
      <w:r w:rsidR="008D6FF8" w:rsidRPr="009C4D4F">
        <w:rPr>
          <w:color w:val="000000"/>
          <w:sz w:val="22"/>
          <w:szCs w:val="22"/>
        </w:rPr>
        <w:t>mobilization</w:t>
      </w:r>
      <w:r w:rsidRPr="009C4D4F">
        <w:rPr>
          <w:color w:val="000000"/>
          <w:sz w:val="22"/>
          <w:szCs w:val="22"/>
        </w:rPr>
        <w:t xml:space="preserve"> was liberating for most female combatants, it is naive to expect that women’s gains during the liberation struggle would automatically translate into progressive public policy afte</w:t>
      </w:r>
      <w:r w:rsidR="00AC2674" w:rsidRPr="009C4D4F">
        <w:rPr>
          <w:color w:val="000000"/>
          <w:sz w:val="22"/>
          <w:szCs w:val="22"/>
        </w:rPr>
        <w:t xml:space="preserve">r the shooting stopped. </w:t>
      </w:r>
      <w:r w:rsidRPr="009C4D4F">
        <w:rPr>
          <w:color w:val="000000"/>
          <w:sz w:val="22"/>
          <w:szCs w:val="22"/>
        </w:rPr>
        <w:t>It is important</w:t>
      </w:r>
      <w:r w:rsidR="00AC2674" w:rsidRPr="009C4D4F">
        <w:rPr>
          <w:color w:val="000000"/>
          <w:sz w:val="22"/>
          <w:szCs w:val="22"/>
        </w:rPr>
        <w:t>, therefore,</w:t>
      </w:r>
      <w:r w:rsidRPr="009C4D4F">
        <w:rPr>
          <w:color w:val="000000"/>
          <w:sz w:val="22"/>
          <w:szCs w:val="22"/>
        </w:rPr>
        <w:t xml:space="preserve"> to guard against overstating the transformative effect of nationalism and wars of liberation</w:t>
      </w:r>
      <w:r w:rsidR="00AC2674" w:rsidRPr="009C4D4F">
        <w:rPr>
          <w:color w:val="000000"/>
          <w:sz w:val="22"/>
          <w:szCs w:val="22"/>
        </w:rPr>
        <w:t>.</w:t>
      </w:r>
      <w:r w:rsidR="00897936" w:rsidRPr="009C4D4F">
        <w:rPr>
          <w:color w:val="000000"/>
          <w:sz w:val="22"/>
          <w:szCs w:val="22"/>
        </w:rPr>
        <w:t xml:space="preserve"> </w:t>
      </w:r>
      <w:r w:rsidRPr="009C4D4F">
        <w:rPr>
          <w:color w:val="000000"/>
          <w:sz w:val="22"/>
          <w:szCs w:val="22"/>
        </w:rPr>
        <w:t>Cynthia Enloe among other feminist theorists has argued that when women are used in the military it is on</w:t>
      </w:r>
      <w:r w:rsidR="00AC2674" w:rsidRPr="009C4D4F">
        <w:rPr>
          <w:color w:val="000000"/>
          <w:sz w:val="22"/>
          <w:szCs w:val="22"/>
        </w:rPr>
        <w:t>ly “for the duration”</w:t>
      </w:r>
      <w:r w:rsidRPr="009C4D4F">
        <w:rPr>
          <w:color w:val="000000"/>
          <w:sz w:val="22"/>
          <w:szCs w:val="22"/>
        </w:rPr>
        <w:t xml:space="preserve"> and in roles defined as auxiliary (1988: 91). She further observes, </w:t>
      </w:r>
      <w:r w:rsidR="00AC2674" w:rsidRPr="009C4D4F">
        <w:rPr>
          <w:color w:val="000000"/>
          <w:sz w:val="22"/>
          <w:szCs w:val="22"/>
        </w:rPr>
        <w:t>“</w:t>
      </w:r>
      <w:r w:rsidRPr="009C4D4F">
        <w:rPr>
          <w:color w:val="000000"/>
          <w:sz w:val="22"/>
          <w:szCs w:val="22"/>
        </w:rPr>
        <w:t xml:space="preserve">Changes in </w:t>
      </w:r>
      <w:r w:rsidRPr="009C4D4F">
        <w:rPr>
          <w:color w:val="000000"/>
          <w:sz w:val="22"/>
          <w:szCs w:val="22"/>
        </w:rPr>
        <w:lastRenderedPageBreak/>
        <w:t>relations between women and men necessitated by the exigencies of nationalist warfare did not survive once the new nation-state was established</w:t>
      </w:r>
      <w:r w:rsidR="00AC2674" w:rsidRPr="009C4D4F">
        <w:rPr>
          <w:color w:val="000000"/>
          <w:sz w:val="22"/>
          <w:szCs w:val="22"/>
        </w:rPr>
        <w:t>.”</w:t>
      </w:r>
      <w:r w:rsidRPr="009C4D4F">
        <w:rPr>
          <w:color w:val="000000"/>
          <w:sz w:val="22"/>
          <w:szCs w:val="22"/>
        </w:rPr>
        <w:t xml:space="preserve"> </w:t>
      </w:r>
      <w:r w:rsidRPr="009C4D4F">
        <w:rPr>
          <w:sz w:val="22"/>
          <w:szCs w:val="22"/>
        </w:rPr>
        <w:t xml:space="preserve">(Enloe 1989: 55) </w:t>
      </w:r>
      <w:r w:rsidRPr="009C4D4F">
        <w:rPr>
          <w:color w:val="000000"/>
          <w:sz w:val="22"/>
          <w:szCs w:val="22"/>
        </w:rPr>
        <w:t xml:space="preserve">Linda Grant De Pauw’s observation is spot on when she states, </w:t>
      </w:r>
      <w:r w:rsidR="007C187C" w:rsidRPr="009C4D4F">
        <w:rPr>
          <w:color w:val="000000"/>
          <w:sz w:val="22"/>
          <w:szCs w:val="22"/>
        </w:rPr>
        <w:t>“</w:t>
      </w:r>
      <w:r w:rsidRPr="009C4D4F">
        <w:rPr>
          <w:color w:val="000000"/>
          <w:sz w:val="22"/>
          <w:szCs w:val="22"/>
        </w:rPr>
        <w:t>During wars, women are ubiquitous and highly visible; when wars are over and the war songs are sung, women disappear</w:t>
      </w:r>
      <w:r w:rsidR="007C187C" w:rsidRPr="009C4D4F">
        <w:rPr>
          <w:color w:val="000000"/>
          <w:sz w:val="22"/>
          <w:szCs w:val="22"/>
        </w:rPr>
        <w:t xml:space="preserve">.” </w:t>
      </w:r>
      <w:r w:rsidRPr="009C4D4F">
        <w:rPr>
          <w:color w:val="000000"/>
          <w:sz w:val="22"/>
          <w:szCs w:val="22"/>
        </w:rPr>
        <w:t>(1998: 59) This has been the experience of all revolutions and liberation struggles</w:t>
      </w:r>
      <w:r w:rsidR="00897936" w:rsidRPr="009C4D4F">
        <w:rPr>
          <w:color w:val="000000"/>
          <w:sz w:val="22"/>
          <w:szCs w:val="22"/>
        </w:rPr>
        <w:t xml:space="preserve">. </w:t>
      </w:r>
      <w:r w:rsidRPr="009C4D4F">
        <w:rPr>
          <w:color w:val="000000"/>
          <w:sz w:val="22"/>
          <w:szCs w:val="22"/>
        </w:rPr>
        <w:t>Most feminist theorists rightly argue that promises by leaders of national liberation movements since the 18</w:t>
      </w:r>
      <w:r w:rsidR="000F654E" w:rsidRPr="009C4D4F">
        <w:rPr>
          <w:color w:val="000000"/>
          <w:sz w:val="22"/>
          <w:szCs w:val="22"/>
        </w:rPr>
        <w:t>th</w:t>
      </w:r>
      <w:r w:rsidRPr="009C4D4F">
        <w:rPr>
          <w:color w:val="000000"/>
          <w:sz w:val="22"/>
          <w:szCs w:val="22"/>
        </w:rPr>
        <w:t xml:space="preserve"> century of gender equality in the post-revolutionary states have invariably been betrayed regardless of the role </w:t>
      </w:r>
      <w:r w:rsidR="000F654E" w:rsidRPr="009C4D4F">
        <w:rPr>
          <w:color w:val="000000"/>
          <w:sz w:val="22"/>
          <w:szCs w:val="22"/>
        </w:rPr>
        <w:t xml:space="preserve">women played </w:t>
      </w:r>
      <w:r w:rsidRPr="009C4D4F">
        <w:rPr>
          <w:color w:val="000000"/>
          <w:sz w:val="22"/>
          <w:szCs w:val="22"/>
        </w:rPr>
        <w:t>during the war</w:t>
      </w:r>
      <w:r w:rsidR="00F26AAE" w:rsidRPr="009C4D4F">
        <w:rPr>
          <w:color w:val="000000"/>
          <w:sz w:val="22"/>
          <w:szCs w:val="22"/>
        </w:rPr>
        <w:t>. This is</w:t>
      </w:r>
      <w:r w:rsidRPr="009C4D4F">
        <w:rPr>
          <w:color w:val="000000"/>
          <w:sz w:val="22"/>
          <w:szCs w:val="22"/>
        </w:rPr>
        <w:t xml:space="preserve"> true even of the American and the French revolutions</w:t>
      </w:r>
      <w:r w:rsidR="000F654E" w:rsidRPr="009C4D4F">
        <w:rPr>
          <w:color w:val="000000"/>
          <w:sz w:val="22"/>
          <w:szCs w:val="22"/>
        </w:rPr>
        <w:t>.</w:t>
      </w:r>
      <w:r w:rsidRPr="009C4D4F">
        <w:rPr>
          <w:color w:val="000000"/>
          <w:sz w:val="22"/>
          <w:szCs w:val="22"/>
        </w:rPr>
        <w:t xml:space="preserve"> (</w:t>
      </w:r>
      <w:proofErr w:type="gramStart"/>
      <w:r w:rsidRPr="009C4D4F">
        <w:rPr>
          <w:color w:val="000000"/>
          <w:sz w:val="22"/>
          <w:szCs w:val="22"/>
        </w:rPr>
        <w:t>see</w:t>
      </w:r>
      <w:proofErr w:type="gramEnd"/>
      <w:r w:rsidRPr="009C4D4F">
        <w:rPr>
          <w:color w:val="000000"/>
          <w:sz w:val="22"/>
          <w:szCs w:val="22"/>
        </w:rPr>
        <w:t xml:space="preserve"> Kerber </w:t>
      </w:r>
      <w:r w:rsidR="000F654E" w:rsidRPr="009C4D4F">
        <w:rPr>
          <w:color w:val="000000"/>
          <w:sz w:val="22"/>
          <w:szCs w:val="22"/>
        </w:rPr>
        <w:t>1980; Dietz 1987; Rynolds 1987)</w:t>
      </w:r>
    </w:p>
    <w:p w14:paraId="5B5BE83E" w14:textId="50EAD230" w:rsidR="00D32C4F" w:rsidRPr="009C4D4F" w:rsidRDefault="00D32C4F" w:rsidP="00BF314A">
      <w:pPr>
        <w:autoSpaceDE w:val="0"/>
        <w:autoSpaceDN w:val="0"/>
        <w:adjustRightInd w:val="0"/>
        <w:ind w:firstLine="720"/>
        <w:jc w:val="both"/>
        <w:rPr>
          <w:sz w:val="22"/>
          <w:szCs w:val="22"/>
        </w:rPr>
      </w:pPr>
      <w:r w:rsidRPr="009C4D4F">
        <w:rPr>
          <w:sz w:val="22"/>
          <w:szCs w:val="22"/>
        </w:rPr>
        <w:t xml:space="preserve"> A central aim of the ENS is to preserve and transmit national core values established during the war of liberation, including gender equality. Ostensibly by including women in the ENS</w:t>
      </w:r>
      <w:r w:rsidR="00433A84" w:rsidRPr="009C4D4F">
        <w:rPr>
          <w:sz w:val="22"/>
          <w:szCs w:val="22"/>
        </w:rPr>
        <w:t xml:space="preserve">, </w:t>
      </w:r>
      <w:r w:rsidRPr="009C4D4F">
        <w:rPr>
          <w:sz w:val="22"/>
          <w:szCs w:val="22"/>
        </w:rPr>
        <w:t xml:space="preserve">its architects wished women to be agents of social change, carrying forward the values of the liberation struggle. However, if the </w:t>
      </w:r>
      <w:r w:rsidR="004E6BA4" w:rsidRPr="009C4D4F">
        <w:rPr>
          <w:sz w:val="22"/>
          <w:szCs w:val="22"/>
        </w:rPr>
        <w:t xml:space="preserve">goal </w:t>
      </w:r>
      <w:r w:rsidRPr="009C4D4F">
        <w:rPr>
          <w:sz w:val="22"/>
          <w:szCs w:val="22"/>
        </w:rPr>
        <w:t xml:space="preserve">of the ENS is to inculcate the values of the liberation struggle, especially gender equality, why are the </w:t>
      </w:r>
      <w:r w:rsidR="00990CA6" w:rsidRPr="009C4D4F">
        <w:rPr>
          <w:sz w:val="22"/>
          <w:szCs w:val="22"/>
        </w:rPr>
        <w:t xml:space="preserve">commanders of the ENS exclusively </w:t>
      </w:r>
      <w:r w:rsidRPr="009C4D4F">
        <w:rPr>
          <w:sz w:val="22"/>
          <w:szCs w:val="22"/>
        </w:rPr>
        <w:t>men? The exclusion of females from the command structure casts doubt on the post-i</w:t>
      </w:r>
      <w:r w:rsidR="0094591D" w:rsidRPr="009C4D4F">
        <w:rPr>
          <w:sz w:val="22"/>
          <w:szCs w:val="22"/>
        </w:rPr>
        <w:t>ndependence government’s hyped ‘commitment’</w:t>
      </w:r>
      <w:r w:rsidRPr="009C4D4F">
        <w:rPr>
          <w:sz w:val="22"/>
          <w:szCs w:val="22"/>
        </w:rPr>
        <w:t xml:space="preserve"> to gender equality. </w:t>
      </w:r>
    </w:p>
    <w:p w14:paraId="6FE97E32" w14:textId="531E6720" w:rsidR="00D32C4F" w:rsidRPr="009C4D4F" w:rsidRDefault="00D32C4F" w:rsidP="00BF314A">
      <w:pPr>
        <w:pStyle w:val="BodyText"/>
        <w:tabs>
          <w:tab w:val="num" w:pos="0"/>
          <w:tab w:val="left" w:pos="567"/>
          <w:tab w:val="left" w:pos="8460"/>
        </w:tabs>
        <w:ind w:right="-24"/>
        <w:jc w:val="both"/>
        <w:rPr>
          <w:bCs/>
          <w:sz w:val="22"/>
          <w:szCs w:val="22"/>
          <w:lang w:val="en-US"/>
        </w:rPr>
      </w:pPr>
      <w:r w:rsidRPr="009C4D4F">
        <w:rPr>
          <w:sz w:val="22"/>
          <w:szCs w:val="22"/>
          <w:lang w:val="en-US"/>
        </w:rPr>
        <w:tab/>
        <w:t xml:space="preserve">Since the focus of the study is on sexual violence by commanding officers </w:t>
      </w:r>
      <w:r w:rsidR="000F72C4" w:rsidRPr="009C4D4F">
        <w:rPr>
          <w:sz w:val="22"/>
          <w:szCs w:val="22"/>
          <w:lang w:val="en-US"/>
        </w:rPr>
        <w:t xml:space="preserve">and trainers at the Sawa military camp </w:t>
      </w:r>
      <w:r w:rsidRPr="009C4D4F">
        <w:rPr>
          <w:sz w:val="22"/>
          <w:szCs w:val="22"/>
          <w:lang w:val="en-US"/>
        </w:rPr>
        <w:t xml:space="preserve">in the ENS, a brief description of it follows. </w:t>
      </w:r>
      <w:r w:rsidRPr="009C4D4F">
        <w:rPr>
          <w:bCs/>
          <w:sz w:val="22"/>
          <w:szCs w:val="22"/>
          <w:lang w:val="en-US"/>
        </w:rPr>
        <w:t xml:space="preserve">Sexual violence and harassment by male conscripts are beyond the scope of the article.  </w:t>
      </w:r>
    </w:p>
    <w:p w14:paraId="6B9B35AE" w14:textId="77777777" w:rsidR="00D32C4F" w:rsidRPr="009C4D4F" w:rsidRDefault="00D32C4F" w:rsidP="00BF314A">
      <w:pPr>
        <w:pStyle w:val="BodyText"/>
        <w:tabs>
          <w:tab w:val="left" w:pos="540"/>
          <w:tab w:val="left" w:pos="8460"/>
        </w:tabs>
        <w:spacing w:after="0"/>
        <w:jc w:val="both"/>
        <w:rPr>
          <w:b/>
          <w:i/>
          <w:sz w:val="22"/>
          <w:szCs w:val="22"/>
          <w:lang w:val="en-US"/>
        </w:rPr>
      </w:pPr>
      <w:r w:rsidRPr="009C4D4F">
        <w:rPr>
          <w:b/>
          <w:i/>
          <w:sz w:val="22"/>
          <w:szCs w:val="22"/>
          <w:lang w:val="en-US"/>
        </w:rPr>
        <w:t>The National Service and Warsai-Yikealo Development Campaign</w:t>
      </w:r>
    </w:p>
    <w:p w14:paraId="52845CF1" w14:textId="36A51EB8" w:rsidR="003168E3" w:rsidRPr="009C4D4F" w:rsidRDefault="00CB0D5F" w:rsidP="003168E3">
      <w:pPr>
        <w:pStyle w:val="BodyText"/>
        <w:tabs>
          <w:tab w:val="left" w:pos="993"/>
          <w:tab w:val="left" w:pos="8460"/>
        </w:tabs>
        <w:spacing w:after="0"/>
        <w:jc w:val="both"/>
        <w:rPr>
          <w:sz w:val="22"/>
          <w:szCs w:val="22"/>
          <w:lang w:val="en-US"/>
        </w:rPr>
      </w:pPr>
      <w:r w:rsidRPr="009C4D4F">
        <w:rPr>
          <w:sz w:val="22"/>
          <w:szCs w:val="22"/>
          <w:lang w:val="en-US"/>
        </w:rPr>
        <w:t xml:space="preserve">Although women fighters in the EPLF were not expected to provide sexual service to male fighters as was the case among </w:t>
      </w:r>
      <w:r w:rsidR="006E3B42" w:rsidRPr="009C4D4F">
        <w:rPr>
          <w:sz w:val="22"/>
          <w:szCs w:val="22"/>
          <w:lang w:val="en-US"/>
        </w:rPr>
        <w:t xml:space="preserve">some liberation movements in Africa </w:t>
      </w:r>
      <w:r w:rsidRPr="009C4D4F">
        <w:rPr>
          <w:sz w:val="22"/>
          <w:szCs w:val="22"/>
          <w:lang w:val="en-US"/>
        </w:rPr>
        <w:t xml:space="preserve">(on the </w:t>
      </w:r>
      <w:r w:rsidR="008D6FF8" w:rsidRPr="009C4D4F">
        <w:rPr>
          <w:sz w:val="22"/>
          <w:szCs w:val="22"/>
          <w:lang w:val="en-US"/>
        </w:rPr>
        <w:t>Zi</w:t>
      </w:r>
      <w:r w:rsidR="008D6FF8">
        <w:rPr>
          <w:sz w:val="22"/>
          <w:szCs w:val="22"/>
          <w:lang w:val="en-US"/>
        </w:rPr>
        <w:t>m</w:t>
      </w:r>
      <w:r w:rsidR="008D6FF8" w:rsidRPr="009C4D4F">
        <w:rPr>
          <w:sz w:val="22"/>
          <w:szCs w:val="22"/>
          <w:lang w:val="en-US"/>
        </w:rPr>
        <w:t>babwean</w:t>
      </w:r>
      <w:r w:rsidRPr="009C4D4F">
        <w:rPr>
          <w:sz w:val="22"/>
          <w:szCs w:val="22"/>
          <w:lang w:val="en-US"/>
        </w:rPr>
        <w:t xml:space="preserve"> and other experience</w:t>
      </w:r>
      <w:r w:rsidR="006E3B42" w:rsidRPr="009C4D4F">
        <w:rPr>
          <w:sz w:val="22"/>
          <w:szCs w:val="22"/>
          <w:lang w:val="en-US"/>
        </w:rPr>
        <w:t>s see Nhogo-Simbanegavi 1997</w:t>
      </w:r>
      <w:r w:rsidRPr="009C4D4F">
        <w:rPr>
          <w:sz w:val="22"/>
          <w:szCs w:val="22"/>
          <w:lang w:val="en-US"/>
        </w:rPr>
        <w:t xml:space="preserve">), the </w:t>
      </w:r>
      <w:r w:rsidR="008D6FF8">
        <w:rPr>
          <w:sz w:val="22"/>
          <w:szCs w:val="22"/>
          <w:lang w:val="en-US"/>
        </w:rPr>
        <w:t>old st</w:t>
      </w:r>
      <w:r w:rsidR="000A6663" w:rsidRPr="009C4D4F">
        <w:rPr>
          <w:sz w:val="22"/>
          <w:szCs w:val="22"/>
          <w:lang w:val="en-US"/>
        </w:rPr>
        <w:t xml:space="preserve">ory </w:t>
      </w:r>
      <w:r w:rsidR="006E3B42" w:rsidRPr="009C4D4F">
        <w:rPr>
          <w:sz w:val="22"/>
          <w:szCs w:val="22"/>
          <w:lang w:val="en-US"/>
        </w:rPr>
        <w:t>that sexual abus</w:t>
      </w:r>
      <w:r w:rsidR="00D3211A" w:rsidRPr="009C4D4F">
        <w:rPr>
          <w:sz w:val="22"/>
          <w:szCs w:val="22"/>
          <w:lang w:val="en-US"/>
        </w:rPr>
        <w:t>e was unheard of in the EPLF is</w:t>
      </w:r>
      <w:r w:rsidR="000A6663" w:rsidRPr="009C4D4F">
        <w:rPr>
          <w:sz w:val="22"/>
          <w:szCs w:val="22"/>
          <w:lang w:val="en-US"/>
        </w:rPr>
        <w:t xml:space="preserve"> </w:t>
      </w:r>
      <w:r w:rsidR="006E3B42" w:rsidRPr="009C4D4F">
        <w:rPr>
          <w:sz w:val="22"/>
          <w:szCs w:val="22"/>
          <w:lang w:val="en-US"/>
        </w:rPr>
        <w:t xml:space="preserve">a myth. </w:t>
      </w:r>
      <w:r w:rsidR="000A6663" w:rsidRPr="009C4D4F">
        <w:rPr>
          <w:sz w:val="22"/>
          <w:szCs w:val="22"/>
          <w:lang w:val="en-US"/>
        </w:rPr>
        <w:t xml:space="preserve">For example, in August 2002, I </w:t>
      </w:r>
      <w:r w:rsidR="00A92666" w:rsidRPr="009C4D4F">
        <w:rPr>
          <w:sz w:val="22"/>
          <w:szCs w:val="22"/>
          <w:lang w:val="en-US"/>
        </w:rPr>
        <w:t xml:space="preserve">discussed </w:t>
      </w:r>
      <w:r w:rsidR="000A6663" w:rsidRPr="009C4D4F">
        <w:rPr>
          <w:sz w:val="22"/>
          <w:szCs w:val="22"/>
          <w:lang w:val="en-US"/>
        </w:rPr>
        <w:t xml:space="preserve">the alleged </w:t>
      </w:r>
      <w:r w:rsidR="00A92666" w:rsidRPr="009C4D4F">
        <w:rPr>
          <w:sz w:val="22"/>
          <w:szCs w:val="22"/>
          <w:lang w:val="en-US"/>
        </w:rPr>
        <w:t xml:space="preserve">problem of </w:t>
      </w:r>
      <w:r w:rsidR="000A6663" w:rsidRPr="009C4D4F">
        <w:rPr>
          <w:sz w:val="22"/>
          <w:szCs w:val="22"/>
          <w:lang w:val="en-US"/>
        </w:rPr>
        <w:t>sexual violence perpetrated by military commanders (former combatants) in the ENS with</w:t>
      </w:r>
      <w:r w:rsidR="00853BBE">
        <w:rPr>
          <w:sz w:val="22"/>
          <w:szCs w:val="22"/>
          <w:lang w:val="en-US"/>
        </w:rPr>
        <w:t xml:space="preserve"> Tsega</w:t>
      </w:r>
      <w:r w:rsidR="000A6663" w:rsidRPr="009C4D4F">
        <w:rPr>
          <w:sz w:val="22"/>
          <w:szCs w:val="22"/>
          <w:lang w:val="en-US"/>
        </w:rPr>
        <w:t>, a veteran EPLF female fighter</w:t>
      </w:r>
      <w:r w:rsidR="008A4847" w:rsidRPr="009C4D4F">
        <w:rPr>
          <w:sz w:val="22"/>
          <w:szCs w:val="22"/>
          <w:lang w:val="en-US"/>
        </w:rPr>
        <w:t xml:space="preserve"> in Asmara</w:t>
      </w:r>
      <w:r w:rsidR="000A6663" w:rsidRPr="009C4D4F">
        <w:rPr>
          <w:sz w:val="22"/>
          <w:szCs w:val="22"/>
          <w:lang w:val="en-US"/>
        </w:rPr>
        <w:t xml:space="preserve">. Not only did she confirm </w:t>
      </w:r>
      <w:r w:rsidR="00A92666" w:rsidRPr="009C4D4F">
        <w:rPr>
          <w:sz w:val="22"/>
          <w:szCs w:val="22"/>
          <w:lang w:val="en-US"/>
        </w:rPr>
        <w:t xml:space="preserve">the allegation, but she also sought the explanation in the history of the EPLF. </w:t>
      </w:r>
      <w:r w:rsidR="005B5616" w:rsidRPr="009C4D4F">
        <w:rPr>
          <w:sz w:val="22"/>
          <w:szCs w:val="22"/>
          <w:lang w:val="en-US"/>
        </w:rPr>
        <w:t xml:space="preserve">She said, </w:t>
      </w:r>
    </w:p>
    <w:p w14:paraId="5E726E0D" w14:textId="6E3E49C6" w:rsidR="00D32C4F" w:rsidRPr="009C4D4F" w:rsidRDefault="00D32C4F" w:rsidP="00611EFD">
      <w:pPr>
        <w:pStyle w:val="BodyText"/>
        <w:tabs>
          <w:tab w:val="left" w:pos="993"/>
          <w:tab w:val="left" w:pos="8460"/>
        </w:tabs>
        <w:spacing w:after="0"/>
        <w:ind w:left="567"/>
        <w:jc w:val="both"/>
        <w:rPr>
          <w:sz w:val="22"/>
          <w:szCs w:val="22"/>
          <w:lang w:val="en-US"/>
        </w:rPr>
      </w:pPr>
      <w:r w:rsidRPr="009C4D4F">
        <w:rPr>
          <w:sz w:val="22"/>
          <w:szCs w:val="22"/>
          <w:lang w:val="en-US"/>
        </w:rPr>
        <w:t xml:space="preserve">The same </w:t>
      </w:r>
      <w:r w:rsidRPr="009C4D4F">
        <w:rPr>
          <w:i/>
          <w:sz w:val="22"/>
          <w:szCs w:val="22"/>
          <w:lang w:val="en-US"/>
        </w:rPr>
        <w:t>bilshiwna</w:t>
      </w:r>
      <w:r w:rsidRPr="009C4D4F">
        <w:rPr>
          <w:sz w:val="22"/>
          <w:szCs w:val="22"/>
          <w:lang w:val="en-US"/>
        </w:rPr>
        <w:t xml:space="preserve"> (decadence) </w:t>
      </w:r>
      <w:r w:rsidR="005B5616" w:rsidRPr="009C4D4F">
        <w:rPr>
          <w:sz w:val="22"/>
          <w:szCs w:val="22"/>
          <w:lang w:val="en-US"/>
        </w:rPr>
        <w:t xml:space="preserve">[that existed in the EPLF] </w:t>
      </w:r>
      <w:r w:rsidRPr="009C4D4F">
        <w:rPr>
          <w:sz w:val="22"/>
          <w:szCs w:val="22"/>
          <w:lang w:val="en-US"/>
        </w:rPr>
        <w:t>continues but now on a greater scale. Unless the sexist male attitudes are smashed, there will never be equality between men and women in our country. The men who abused us in the mieda (liberation struggle) are now abusing our daughters in the national service. The perpetrators are the same</w:t>
      </w:r>
      <w:r w:rsidR="00611EFD" w:rsidRPr="009C4D4F">
        <w:rPr>
          <w:sz w:val="22"/>
          <w:szCs w:val="22"/>
          <w:lang w:val="en-US"/>
        </w:rPr>
        <w:t>. (</w:t>
      </w:r>
      <w:r w:rsidRPr="009C4D4F">
        <w:rPr>
          <w:sz w:val="22"/>
          <w:szCs w:val="22"/>
          <w:lang w:val="en-US"/>
        </w:rPr>
        <w:t>Female</w:t>
      </w:r>
      <w:r w:rsidRPr="009C4D4F">
        <w:rPr>
          <w:b/>
          <w:sz w:val="22"/>
          <w:szCs w:val="22"/>
          <w:lang w:val="en-US"/>
        </w:rPr>
        <w:t xml:space="preserve"> </w:t>
      </w:r>
      <w:r w:rsidRPr="009C4D4F">
        <w:rPr>
          <w:sz w:val="22"/>
          <w:szCs w:val="22"/>
          <w:lang w:val="en-US"/>
        </w:rPr>
        <w:t>ex-EPLF combatant, Asmara, August 2002</w:t>
      </w:r>
      <w:r w:rsidR="00611EFD" w:rsidRPr="009C4D4F">
        <w:rPr>
          <w:sz w:val="22"/>
          <w:szCs w:val="22"/>
          <w:lang w:val="en-US"/>
        </w:rPr>
        <w:t>)</w:t>
      </w:r>
      <w:r w:rsidR="00BA4B08" w:rsidRPr="009C4D4F">
        <w:rPr>
          <w:sz w:val="22"/>
          <w:szCs w:val="22"/>
          <w:lang w:val="en-US"/>
        </w:rPr>
        <w:t xml:space="preserve"> </w:t>
      </w:r>
    </w:p>
    <w:p w14:paraId="66F4E374" w14:textId="5D5D9281" w:rsidR="00D32C4F" w:rsidRPr="009C4D4F" w:rsidRDefault="00D32C4F" w:rsidP="00BF314A">
      <w:pPr>
        <w:pStyle w:val="BodyText"/>
        <w:spacing w:after="0"/>
        <w:jc w:val="both"/>
        <w:rPr>
          <w:sz w:val="22"/>
          <w:szCs w:val="22"/>
          <w:lang w:val="en-US"/>
        </w:rPr>
      </w:pPr>
      <w:r w:rsidRPr="009C4D4F">
        <w:rPr>
          <w:sz w:val="22"/>
          <w:szCs w:val="22"/>
          <w:lang w:val="en-US"/>
        </w:rPr>
        <w:t xml:space="preserve">This raises the disquieting </w:t>
      </w:r>
      <w:r w:rsidR="001649D5" w:rsidRPr="009C4D4F">
        <w:rPr>
          <w:sz w:val="22"/>
          <w:szCs w:val="22"/>
          <w:lang w:val="en-US"/>
        </w:rPr>
        <w:t>possibility</w:t>
      </w:r>
      <w:r w:rsidRPr="009C4D4F">
        <w:rPr>
          <w:sz w:val="22"/>
          <w:szCs w:val="22"/>
          <w:lang w:val="en-US"/>
        </w:rPr>
        <w:t xml:space="preserve"> that the ENS may not only function as a conduit of progressive </w:t>
      </w:r>
      <w:proofErr w:type="gramStart"/>
      <w:r w:rsidRPr="009C4D4F">
        <w:rPr>
          <w:sz w:val="22"/>
          <w:szCs w:val="22"/>
          <w:lang w:val="en-US"/>
        </w:rPr>
        <w:t>values  from</w:t>
      </w:r>
      <w:proofErr w:type="gramEnd"/>
      <w:r w:rsidRPr="009C4D4F">
        <w:rPr>
          <w:sz w:val="22"/>
          <w:szCs w:val="22"/>
          <w:lang w:val="en-US"/>
        </w:rPr>
        <w:t xml:space="preserve"> the liberation struggle, but also of </w:t>
      </w:r>
      <w:r w:rsidR="008A4847" w:rsidRPr="009C4D4F">
        <w:rPr>
          <w:sz w:val="22"/>
          <w:szCs w:val="22"/>
          <w:lang w:val="en-US"/>
        </w:rPr>
        <w:t>corrupt</w:t>
      </w:r>
      <w:r w:rsidRPr="009C4D4F">
        <w:rPr>
          <w:sz w:val="22"/>
          <w:szCs w:val="22"/>
          <w:lang w:val="en-US"/>
        </w:rPr>
        <w:t xml:space="preserve"> practices of that time . It is </w:t>
      </w:r>
      <w:r w:rsidR="001649D5" w:rsidRPr="009C4D4F">
        <w:rPr>
          <w:sz w:val="22"/>
          <w:szCs w:val="22"/>
          <w:lang w:val="en-US"/>
        </w:rPr>
        <w:t>borne</w:t>
      </w:r>
      <w:r w:rsidRPr="009C4D4F">
        <w:rPr>
          <w:sz w:val="22"/>
          <w:szCs w:val="22"/>
          <w:lang w:val="en-US"/>
        </w:rPr>
        <w:t xml:space="preserve"> out by the findings </w:t>
      </w:r>
      <w:r w:rsidR="00216679" w:rsidRPr="009C4D4F">
        <w:rPr>
          <w:sz w:val="22"/>
          <w:szCs w:val="22"/>
          <w:lang w:val="en-US"/>
        </w:rPr>
        <w:t xml:space="preserve">of the study. </w:t>
      </w:r>
      <w:r w:rsidRPr="009C4D4F">
        <w:rPr>
          <w:sz w:val="22"/>
          <w:szCs w:val="22"/>
          <w:lang w:val="en-US"/>
        </w:rPr>
        <w:t>According to Article 8, Proc. No. 82/1995, on E</w:t>
      </w:r>
      <w:r w:rsidR="008A4847" w:rsidRPr="009C4D4F">
        <w:rPr>
          <w:sz w:val="22"/>
          <w:szCs w:val="22"/>
          <w:lang w:val="en-US"/>
        </w:rPr>
        <w:t>NS, “</w:t>
      </w:r>
      <w:r w:rsidRPr="009C4D4F">
        <w:rPr>
          <w:sz w:val="22"/>
          <w:szCs w:val="22"/>
          <w:lang w:val="en-US"/>
        </w:rPr>
        <w:t>…all Eritrean citizens from the age of 18 to 40 years have the compulsory duty of perf</w:t>
      </w:r>
      <w:r w:rsidR="008A4847" w:rsidRPr="009C4D4F">
        <w:rPr>
          <w:sz w:val="22"/>
          <w:szCs w:val="22"/>
          <w:lang w:val="en-US"/>
        </w:rPr>
        <w:t xml:space="preserve">orming Active National Service.” The </w:t>
      </w:r>
      <w:r w:rsidRPr="009C4D4F">
        <w:rPr>
          <w:sz w:val="22"/>
          <w:szCs w:val="22"/>
          <w:lang w:val="en-US"/>
        </w:rPr>
        <w:t>ENS consists of six months military training and twelve mon</w:t>
      </w:r>
      <w:r w:rsidR="008A4847" w:rsidRPr="009C4D4F">
        <w:rPr>
          <w:sz w:val="22"/>
          <w:szCs w:val="22"/>
          <w:lang w:val="en-US"/>
        </w:rPr>
        <w:t>ths “</w:t>
      </w:r>
      <w:r w:rsidRPr="009C4D4F">
        <w:rPr>
          <w:sz w:val="22"/>
          <w:szCs w:val="22"/>
          <w:lang w:val="en-US"/>
        </w:rPr>
        <w:t>of active military service and development tasks in military forces for a total of 18 months</w:t>
      </w:r>
      <w:r w:rsidR="008A4847" w:rsidRPr="009C4D4F">
        <w:rPr>
          <w:sz w:val="22"/>
          <w:szCs w:val="22"/>
          <w:lang w:val="en-US"/>
        </w:rPr>
        <w:t xml:space="preserve">.” </w:t>
      </w:r>
      <w:r w:rsidRPr="009C4D4F">
        <w:rPr>
          <w:sz w:val="22"/>
          <w:szCs w:val="22"/>
          <w:lang w:val="en-US"/>
        </w:rPr>
        <w:t>The universality of the service is reflected in the absence of</w:t>
      </w:r>
      <w:r w:rsidR="00B54B70" w:rsidRPr="009C4D4F">
        <w:rPr>
          <w:sz w:val="22"/>
          <w:szCs w:val="22"/>
          <w:lang w:val="en-US"/>
        </w:rPr>
        <w:t xml:space="preserve"> exemptions except for “</w:t>
      </w:r>
      <w:r w:rsidRPr="009C4D4F">
        <w:rPr>
          <w:sz w:val="22"/>
          <w:szCs w:val="22"/>
          <w:lang w:val="en-US"/>
        </w:rPr>
        <w:t>fighters and armed peasants who prove to have spent all their ti</w:t>
      </w:r>
      <w:r w:rsidR="00B54B70" w:rsidRPr="009C4D4F">
        <w:rPr>
          <w:sz w:val="22"/>
          <w:szCs w:val="22"/>
          <w:lang w:val="en-US"/>
        </w:rPr>
        <w:t>me in the liberation struggle” (Art. 12), and “</w:t>
      </w:r>
      <w:r w:rsidRPr="009C4D4F">
        <w:rPr>
          <w:sz w:val="22"/>
          <w:szCs w:val="22"/>
          <w:lang w:val="en-US"/>
        </w:rPr>
        <w:t>citizens who suffer from disability, such as invalidity, blindnes</w:t>
      </w:r>
      <w:r w:rsidR="00B54B70" w:rsidRPr="009C4D4F">
        <w:rPr>
          <w:sz w:val="22"/>
          <w:szCs w:val="22"/>
          <w:lang w:val="en-US"/>
        </w:rPr>
        <w:t>s and psychological derangement.” (Art. 14 (5))</w:t>
      </w:r>
      <w:r w:rsidRPr="009C4D4F">
        <w:rPr>
          <w:sz w:val="22"/>
          <w:szCs w:val="22"/>
          <w:lang w:val="en-US"/>
        </w:rPr>
        <w:t xml:space="preserve"> Even conscientious objectors such as the Jehovah’s Witnesses are forcibly conscripted or risk indefinite incommunicado detention (AI 2004; UNHCR 2005). The first proclamation on ENS was enacted in 1991, but military training commenced in July 1994 (Debessai Gide 2004). The duration of the ENS is limited to 18 months, but after the border war </w:t>
      </w:r>
      <w:r w:rsidR="00EE25B2" w:rsidRPr="009C4D4F">
        <w:rPr>
          <w:sz w:val="22"/>
          <w:szCs w:val="22"/>
          <w:lang w:val="en-US"/>
        </w:rPr>
        <w:t xml:space="preserve">against Ethiopia </w:t>
      </w:r>
      <w:r w:rsidRPr="009C4D4F">
        <w:rPr>
          <w:sz w:val="22"/>
          <w:szCs w:val="22"/>
          <w:lang w:val="en-US"/>
        </w:rPr>
        <w:t xml:space="preserve">broke out in May 1998 and after the government introduced the WYDC in May 2002, the ENS has become open-ended. There has been no </w:t>
      </w:r>
      <w:r w:rsidR="00A87294" w:rsidRPr="009C4D4F">
        <w:rPr>
          <w:sz w:val="22"/>
          <w:szCs w:val="22"/>
          <w:lang w:val="en-US"/>
        </w:rPr>
        <w:t>demobilization</w:t>
      </w:r>
      <w:r w:rsidRPr="009C4D4F">
        <w:rPr>
          <w:sz w:val="22"/>
          <w:szCs w:val="22"/>
          <w:lang w:val="en-US"/>
        </w:rPr>
        <w:t xml:space="preserve">. On average, the respondents interviewed in this study have served for 5.8 years instead of 1.5 years. </w:t>
      </w:r>
    </w:p>
    <w:p w14:paraId="5BC6C735" w14:textId="3D22C67B" w:rsidR="00D32C4F" w:rsidRPr="009C4D4F" w:rsidRDefault="00D32C4F" w:rsidP="00BF314A">
      <w:pPr>
        <w:pStyle w:val="BodyText"/>
        <w:tabs>
          <w:tab w:val="left" w:pos="540"/>
          <w:tab w:val="left" w:pos="8460"/>
        </w:tabs>
        <w:jc w:val="both"/>
        <w:rPr>
          <w:sz w:val="22"/>
          <w:szCs w:val="22"/>
          <w:lang w:val="en-US"/>
        </w:rPr>
      </w:pPr>
      <w:r w:rsidRPr="009C4D4F">
        <w:rPr>
          <w:sz w:val="22"/>
          <w:szCs w:val="22"/>
          <w:lang w:val="en-US"/>
        </w:rPr>
        <w:tab/>
        <w:t xml:space="preserve"> After six months training, conscripts are assigned to </w:t>
      </w:r>
      <w:r w:rsidR="00B54B70" w:rsidRPr="009C4D4F">
        <w:rPr>
          <w:sz w:val="22"/>
          <w:szCs w:val="22"/>
          <w:lang w:val="en-US"/>
        </w:rPr>
        <w:t xml:space="preserve">the ministry of </w:t>
      </w:r>
      <w:r w:rsidR="00A87294" w:rsidRPr="009C4D4F">
        <w:rPr>
          <w:sz w:val="22"/>
          <w:szCs w:val="22"/>
          <w:lang w:val="en-US"/>
        </w:rPr>
        <w:t>defense</w:t>
      </w:r>
      <w:r w:rsidR="00B54B70" w:rsidRPr="009C4D4F">
        <w:rPr>
          <w:sz w:val="22"/>
          <w:szCs w:val="22"/>
          <w:lang w:val="en-US"/>
        </w:rPr>
        <w:t xml:space="preserve">, other </w:t>
      </w:r>
      <w:r w:rsidRPr="009C4D4F">
        <w:rPr>
          <w:sz w:val="22"/>
          <w:szCs w:val="22"/>
          <w:lang w:val="en-US"/>
        </w:rPr>
        <w:t>ministries</w:t>
      </w:r>
      <w:r w:rsidR="00B54B70" w:rsidRPr="009C4D4F">
        <w:rPr>
          <w:sz w:val="22"/>
          <w:szCs w:val="22"/>
          <w:lang w:val="en-US"/>
        </w:rPr>
        <w:t xml:space="preserve"> and </w:t>
      </w:r>
      <w:r w:rsidRPr="009C4D4F">
        <w:rPr>
          <w:sz w:val="22"/>
          <w:szCs w:val="22"/>
          <w:lang w:val="en-US"/>
        </w:rPr>
        <w:t>departments. Of the 190 respondents interviewed, 64</w:t>
      </w:r>
      <w:r w:rsidR="00B54B70" w:rsidRPr="009C4D4F">
        <w:rPr>
          <w:sz w:val="22"/>
          <w:szCs w:val="22"/>
          <w:lang w:val="en-US"/>
        </w:rPr>
        <w:t xml:space="preserve"> per cent</w:t>
      </w:r>
      <w:r w:rsidRPr="009C4D4F">
        <w:rPr>
          <w:sz w:val="22"/>
          <w:szCs w:val="22"/>
          <w:lang w:val="en-US"/>
        </w:rPr>
        <w:t xml:space="preserve"> were assigned to the ministry of </w:t>
      </w:r>
      <w:r w:rsidR="00A87294" w:rsidRPr="009C4D4F">
        <w:rPr>
          <w:sz w:val="22"/>
          <w:szCs w:val="22"/>
          <w:lang w:val="en-US"/>
        </w:rPr>
        <w:t>defense</w:t>
      </w:r>
      <w:r w:rsidRPr="009C4D4F">
        <w:rPr>
          <w:sz w:val="22"/>
          <w:szCs w:val="22"/>
          <w:lang w:val="en-US"/>
        </w:rPr>
        <w:t xml:space="preserve"> and subsequ</w:t>
      </w:r>
      <w:r w:rsidR="00197766" w:rsidRPr="009C4D4F">
        <w:rPr>
          <w:sz w:val="22"/>
          <w:szCs w:val="22"/>
          <w:lang w:val="en-US"/>
        </w:rPr>
        <w:t xml:space="preserve">ently joined the armed forces. </w:t>
      </w:r>
      <w:r w:rsidRPr="009C4D4F">
        <w:rPr>
          <w:sz w:val="22"/>
          <w:szCs w:val="22"/>
          <w:lang w:val="en-US"/>
        </w:rPr>
        <w:t>12</w:t>
      </w:r>
      <w:r w:rsidR="00B54B70" w:rsidRPr="009C4D4F">
        <w:rPr>
          <w:sz w:val="22"/>
          <w:szCs w:val="22"/>
          <w:lang w:val="en-US"/>
        </w:rPr>
        <w:t xml:space="preserve"> per cent</w:t>
      </w:r>
      <w:r w:rsidRPr="009C4D4F">
        <w:rPr>
          <w:sz w:val="22"/>
          <w:szCs w:val="22"/>
          <w:lang w:val="en-US"/>
        </w:rPr>
        <w:t xml:space="preserve"> were assigned to ministries and regional governments in accordance with their skills within the national service framework without remuneration. Lastly, 13</w:t>
      </w:r>
      <w:r w:rsidR="00B54B70" w:rsidRPr="009C4D4F">
        <w:rPr>
          <w:sz w:val="22"/>
          <w:szCs w:val="22"/>
          <w:lang w:val="en-US"/>
        </w:rPr>
        <w:t xml:space="preserve"> per cent</w:t>
      </w:r>
      <w:r w:rsidRPr="009C4D4F">
        <w:rPr>
          <w:sz w:val="22"/>
          <w:szCs w:val="22"/>
          <w:lang w:val="en-US"/>
        </w:rPr>
        <w:t xml:space="preserve"> who passed the higher education </w:t>
      </w:r>
      <w:r w:rsidRPr="009C4D4F">
        <w:rPr>
          <w:sz w:val="22"/>
          <w:szCs w:val="22"/>
          <w:lang w:val="en-US"/>
        </w:rPr>
        <w:lastRenderedPageBreak/>
        <w:t xml:space="preserve">entrance exams were transferred to the only university in the country—University of Asmara. In 2006, the government closed the University and those who pass the matriculation examinations are transferred to </w:t>
      </w:r>
      <w:r w:rsidR="00A87294" w:rsidRPr="009C4D4F">
        <w:rPr>
          <w:sz w:val="22"/>
          <w:szCs w:val="22"/>
          <w:lang w:val="en-US"/>
        </w:rPr>
        <w:t>militarized</w:t>
      </w:r>
      <w:r w:rsidRPr="009C4D4F">
        <w:rPr>
          <w:sz w:val="22"/>
          <w:szCs w:val="22"/>
          <w:lang w:val="en-US"/>
        </w:rPr>
        <w:t xml:space="preserve"> colleges around the country within the national service framework. The </w:t>
      </w:r>
      <w:r w:rsidR="00A87294" w:rsidRPr="009C4D4F">
        <w:rPr>
          <w:sz w:val="22"/>
          <w:szCs w:val="22"/>
          <w:lang w:val="en-US"/>
        </w:rPr>
        <w:t>remainders are</w:t>
      </w:r>
      <w:r w:rsidRPr="009C4D4F">
        <w:rPr>
          <w:sz w:val="22"/>
          <w:szCs w:val="22"/>
          <w:lang w:val="en-US"/>
        </w:rPr>
        <w:t xml:space="preserve"> assigned to work for </w:t>
      </w:r>
      <w:r w:rsidR="00D46C7B" w:rsidRPr="009C4D4F">
        <w:rPr>
          <w:sz w:val="22"/>
          <w:szCs w:val="22"/>
          <w:lang w:val="en-US"/>
        </w:rPr>
        <w:t xml:space="preserve">the firms of the </w:t>
      </w:r>
      <w:r w:rsidR="00296E81" w:rsidRPr="009C4D4F">
        <w:rPr>
          <w:sz w:val="22"/>
          <w:szCs w:val="22"/>
          <w:lang w:val="en-US"/>
        </w:rPr>
        <w:t>ruling party, the People</w:t>
      </w:r>
      <w:r w:rsidR="00B54B70" w:rsidRPr="009C4D4F">
        <w:rPr>
          <w:sz w:val="22"/>
          <w:szCs w:val="22"/>
          <w:lang w:val="en-US"/>
        </w:rPr>
        <w:t>’s</w:t>
      </w:r>
      <w:r w:rsidR="00296E81" w:rsidRPr="009C4D4F">
        <w:rPr>
          <w:sz w:val="22"/>
          <w:szCs w:val="22"/>
          <w:lang w:val="en-US"/>
        </w:rPr>
        <w:t xml:space="preserve"> Front for Democracy and Justice (</w:t>
      </w:r>
      <w:r w:rsidRPr="009C4D4F">
        <w:rPr>
          <w:sz w:val="22"/>
          <w:szCs w:val="22"/>
          <w:lang w:val="en-US"/>
        </w:rPr>
        <w:t>PFDJ</w:t>
      </w:r>
      <w:r w:rsidR="00296E81" w:rsidRPr="009C4D4F">
        <w:rPr>
          <w:sz w:val="22"/>
          <w:szCs w:val="22"/>
          <w:lang w:val="en-US"/>
        </w:rPr>
        <w:t>)</w:t>
      </w:r>
      <w:r w:rsidRPr="009C4D4F">
        <w:rPr>
          <w:sz w:val="22"/>
          <w:szCs w:val="22"/>
          <w:lang w:val="en-US"/>
        </w:rPr>
        <w:t xml:space="preserve"> and elsewhere within the national service framework. Since 2003, all final year (12th grade) secondary school students are transferred to </w:t>
      </w:r>
      <w:r w:rsidR="00D46C7B" w:rsidRPr="009C4D4F">
        <w:rPr>
          <w:sz w:val="22"/>
          <w:szCs w:val="22"/>
          <w:lang w:val="en-US"/>
        </w:rPr>
        <w:t xml:space="preserve">the </w:t>
      </w:r>
      <w:r w:rsidRPr="009C4D4F">
        <w:rPr>
          <w:sz w:val="22"/>
          <w:szCs w:val="22"/>
          <w:lang w:val="en-US"/>
        </w:rPr>
        <w:t>Sawa</w:t>
      </w:r>
      <w:r w:rsidR="00D46C7B" w:rsidRPr="009C4D4F">
        <w:rPr>
          <w:sz w:val="22"/>
          <w:szCs w:val="22"/>
          <w:lang w:val="en-US"/>
        </w:rPr>
        <w:t xml:space="preserve"> military training camp in western Eritrea</w:t>
      </w:r>
      <w:r w:rsidRPr="009C4D4F">
        <w:rPr>
          <w:sz w:val="22"/>
          <w:szCs w:val="22"/>
          <w:lang w:val="en-US"/>
        </w:rPr>
        <w:t xml:space="preserve">. This marked the </w:t>
      </w:r>
      <w:r w:rsidR="00A87294" w:rsidRPr="009C4D4F">
        <w:rPr>
          <w:sz w:val="22"/>
          <w:szCs w:val="22"/>
          <w:lang w:val="en-US"/>
        </w:rPr>
        <w:t>militarization</w:t>
      </w:r>
      <w:r w:rsidRPr="009C4D4F">
        <w:rPr>
          <w:sz w:val="22"/>
          <w:szCs w:val="22"/>
          <w:lang w:val="en-US"/>
        </w:rPr>
        <w:t xml:space="preserve"> of education (see also Muller 2008; Tronvoll and Mekonnen 2014). In Sawa, 12th grade students become part of the military establishment and receive military and academic training simultaneously. </w:t>
      </w:r>
    </w:p>
    <w:p w14:paraId="7A9B5ADD" w14:textId="77777777" w:rsidR="00544C54" w:rsidRPr="009C4D4F" w:rsidRDefault="00544C54" w:rsidP="00BF314A">
      <w:pPr>
        <w:pStyle w:val="BodyText"/>
        <w:tabs>
          <w:tab w:val="left" w:pos="540"/>
          <w:tab w:val="left" w:pos="8460"/>
        </w:tabs>
        <w:spacing w:after="0"/>
        <w:jc w:val="both"/>
        <w:rPr>
          <w:b/>
          <w:sz w:val="22"/>
          <w:szCs w:val="22"/>
          <w:lang w:val="en-US"/>
        </w:rPr>
      </w:pPr>
    </w:p>
    <w:p w14:paraId="73D535EF" w14:textId="6D364EF2" w:rsidR="00D32C4F" w:rsidRPr="009C4D4F" w:rsidRDefault="00D32C4F" w:rsidP="00BF314A">
      <w:pPr>
        <w:pStyle w:val="BodyText"/>
        <w:tabs>
          <w:tab w:val="left" w:pos="540"/>
          <w:tab w:val="left" w:pos="8460"/>
        </w:tabs>
        <w:spacing w:after="0"/>
        <w:jc w:val="both"/>
        <w:rPr>
          <w:b/>
          <w:sz w:val="22"/>
          <w:szCs w:val="22"/>
          <w:lang w:val="en-US"/>
        </w:rPr>
      </w:pPr>
      <w:r w:rsidRPr="009C4D4F">
        <w:rPr>
          <w:b/>
          <w:sz w:val="22"/>
          <w:szCs w:val="22"/>
          <w:lang w:val="en-US"/>
        </w:rPr>
        <w:t xml:space="preserve">Public Resentment of Women’s </w:t>
      </w:r>
      <w:r w:rsidR="00544C54" w:rsidRPr="009C4D4F">
        <w:rPr>
          <w:b/>
          <w:sz w:val="22"/>
          <w:szCs w:val="22"/>
          <w:lang w:val="en-US"/>
        </w:rPr>
        <w:t xml:space="preserve">Conscription </w:t>
      </w:r>
    </w:p>
    <w:p w14:paraId="5583116D" w14:textId="3AEFC0A7" w:rsidR="00D32C4F" w:rsidRPr="009C4D4F" w:rsidRDefault="00D32C4F" w:rsidP="00BF314A">
      <w:pPr>
        <w:pStyle w:val="BodyText"/>
        <w:tabs>
          <w:tab w:val="left" w:pos="540"/>
          <w:tab w:val="left" w:pos="8460"/>
        </w:tabs>
        <w:spacing w:after="0"/>
        <w:jc w:val="both"/>
        <w:rPr>
          <w:sz w:val="22"/>
          <w:szCs w:val="22"/>
          <w:lang w:val="en-US"/>
        </w:rPr>
      </w:pPr>
      <w:r w:rsidRPr="009C4D4F">
        <w:rPr>
          <w:bCs/>
          <w:sz w:val="22"/>
          <w:szCs w:val="22"/>
          <w:lang w:val="en-US"/>
        </w:rPr>
        <w:t xml:space="preserve">The most contentious aspect of the ENS </w:t>
      </w:r>
      <w:r w:rsidR="00D47AC7" w:rsidRPr="009C4D4F">
        <w:rPr>
          <w:bCs/>
          <w:sz w:val="22"/>
          <w:szCs w:val="22"/>
          <w:lang w:val="en-US"/>
        </w:rPr>
        <w:t>has</w:t>
      </w:r>
      <w:r w:rsidRPr="009C4D4F">
        <w:rPr>
          <w:bCs/>
          <w:sz w:val="22"/>
          <w:szCs w:val="22"/>
          <w:lang w:val="en-US"/>
        </w:rPr>
        <w:t xml:space="preserve"> always </w:t>
      </w:r>
      <w:r w:rsidR="00D47AC7" w:rsidRPr="009C4D4F">
        <w:rPr>
          <w:bCs/>
          <w:sz w:val="22"/>
          <w:szCs w:val="22"/>
          <w:lang w:val="en-US"/>
        </w:rPr>
        <w:t xml:space="preserve">been </w:t>
      </w:r>
      <w:r w:rsidRPr="009C4D4F">
        <w:rPr>
          <w:bCs/>
          <w:sz w:val="22"/>
          <w:szCs w:val="22"/>
          <w:lang w:val="en-US"/>
        </w:rPr>
        <w:t>women’s participation. Many communities resisted female recruitment from the outset (Last 2002). Although ethno-linguistic groups differed in</w:t>
      </w:r>
      <w:r w:rsidR="00B54B70" w:rsidRPr="009C4D4F">
        <w:rPr>
          <w:bCs/>
          <w:sz w:val="22"/>
          <w:szCs w:val="22"/>
          <w:lang w:val="en-US"/>
        </w:rPr>
        <w:t xml:space="preserve"> the level of resistance</w:t>
      </w:r>
      <w:r w:rsidRPr="009C4D4F">
        <w:rPr>
          <w:bCs/>
          <w:sz w:val="22"/>
          <w:szCs w:val="22"/>
          <w:lang w:val="en-US"/>
        </w:rPr>
        <w:t>, all deeply resen</w:t>
      </w:r>
      <w:r w:rsidR="001159E2">
        <w:rPr>
          <w:bCs/>
          <w:sz w:val="22"/>
          <w:szCs w:val="22"/>
          <w:lang w:val="en-US"/>
        </w:rPr>
        <w:t>ted this aspect of the program</w:t>
      </w:r>
      <w:r w:rsidRPr="009C4D4F">
        <w:rPr>
          <w:bCs/>
          <w:sz w:val="22"/>
          <w:szCs w:val="22"/>
          <w:lang w:val="en-US"/>
        </w:rPr>
        <w:t xml:space="preserve">. </w:t>
      </w:r>
      <w:r w:rsidRPr="009C4D4F">
        <w:rPr>
          <w:sz w:val="22"/>
          <w:szCs w:val="22"/>
          <w:lang w:val="en-US"/>
        </w:rPr>
        <w:t>When the first con</w:t>
      </w:r>
      <w:r w:rsidR="00D47AC7" w:rsidRPr="009C4D4F">
        <w:rPr>
          <w:sz w:val="22"/>
          <w:szCs w:val="22"/>
          <w:lang w:val="en-US"/>
        </w:rPr>
        <w:t xml:space="preserve">scripts were about to be sent the </w:t>
      </w:r>
      <w:r w:rsidR="001159E2" w:rsidRPr="009C4D4F">
        <w:rPr>
          <w:sz w:val="22"/>
          <w:szCs w:val="22"/>
          <w:lang w:val="en-US"/>
        </w:rPr>
        <w:t>Sawa military</w:t>
      </w:r>
      <w:r w:rsidRPr="009C4D4F">
        <w:rPr>
          <w:sz w:val="22"/>
          <w:szCs w:val="22"/>
          <w:lang w:val="en-US"/>
        </w:rPr>
        <w:t xml:space="preserve"> training</w:t>
      </w:r>
      <w:r w:rsidR="00B54B70" w:rsidRPr="009C4D4F">
        <w:rPr>
          <w:sz w:val="22"/>
          <w:szCs w:val="22"/>
          <w:lang w:val="en-US"/>
        </w:rPr>
        <w:t xml:space="preserve"> camp</w:t>
      </w:r>
      <w:r w:rsidR="00D47AC7" w:rsidRPr="009C4D4F">
        <w:rPr>
          <w:sz w:val="22"/>
          <w:szCs w:val="22"/>
          <w:lang w:val="en-US"/>
        </w:rPr>
        <w:t xml:space="preserve">, </w:t>
      </w:r>
      <w:r w:rsidRPr="009C4D4F">
        <w:rPr>
          <w:sz w:val="22"/>
          <w:szCs w:val="22"/>
          <w:lang w:val="en-US"/>
        </w:rPr>
        <w:t xml:space="preserve">the President held a public meeting with 2,000 residents of Asmara. He </w:t>
      </w:r>
      <w:r w:rsidR="00B54B70" w:rsidRPr="009C4D4F">
        <w:rPr>
          <w:sz w:val="22"/>
          <w:szCs w:val="22"/>
          <w:lang w:val="en-US"/>
        </w:rPr>
        <w:t>was told by elders, “</w:t>
      </w:r>
      <w:r w:rsidRPr="009C4D4F">
        <w:rPr>
          <w:sz w:val="22"/>
          <w:szCs w:val="22"/>
          <w:lang w:val="en-US"/>
        </w:rPr>
        <w:t>Some women do</w:t>
      </w:r>
      <w:r w:rsidR="00B54B70" w:rsidRPr="009C4D4F">
        <w:rPr>
          <w:sz w:val="22"/>
          <w:szCs w:val="22"/>
          <w:lang w:val="en-US"/>
        </w:rPr>
        <w:t xml:space="preserve"> not want to leave their homes…”</w:t>
      </w:r>
      <w:r w:rsidRPr="009C4D4F">
        <w:rPr>
          <w:sz w:val="22"/>
          <w:szCs w:val="22"/>
          <w:lang w:val="en-US"/>
        </w:rPr>
        <w:t xml:space="preserve"> He said</w:t>
      </w:r>
      <w:r w:rsidR="00B54B70" w:rsidRPr="009C4D4F">
        <w:rPr>
          <w:sz w:val="22"/>
          <w:szCs w:val="22"/>
          <w:lang w:val="en-US"/>
        </w:rPr>
        <w:t>, “</w:t>
      </w:r>
      <w:r w:rsidRPr="009C4D4F">
        <w:rPr>
          <w:sz w:val="22"/>
          <w:szCs w:val="22"/>
          <w:lang w:val="en-US"/>
        </w:rPr>
        <w:t>Whether they like it or not they will have t</w:t>
      </w:r>
      <w:r w:rsidR="00B54B70" w:rsidRPr="009C4D4F">
        <w:rPr>
          <w:sz w:val="22"/>
          <w:szCs w:val="22"/>
          <w:lang w:val="en-US"/>
        </w:rPr>
        <w:t>o do so when they are called up.”</w:t>
      </w:r>
      <w:r w:rsidRPr="009C4D4F">
        <w:rPr>
          <w:sz w:val="22"/>
          <w:szCs w:val="22"/>
          <w:lang w:val="en-US"/>
        </w:rPr>
        <w:t xml:space="preserve"> (</w:t>
      </w:r>
      <w:r w:rsidRPr="009C4D4F">
        <w:rPr>
          <w:i/>
          <w:sz w:val="22"/>
          <w:szCs w:val="22"/>
          <w:lang w:val="en-US"/>
        </w:rPr>
        <w:t xml:space="preserve">Eritrea Profile </w:t>
      </w:r>
      <w:r w:rsidRPr="009C4D4F">
        <w:rPr>
          <w:sz w:val="22"/>
          <w:szCs w:val="22"/>
          <w:lang w:val="en-US"/>
        </w:rPr>
        <w:t>1994</w:t>
      </w:r>
      <w:r w:rsidRPr="009C4D4F">
        <w:rPr>
          <w:i/>
          <w:sz w:val="22"/>
          <w:szCs w:val="22"/>
          <w:lang w:val="en-US"/>
        </w:rPr>
        <w:t>)</w:t>
      </w:r>
      <w:r w:rsidRPr="009C4D4F">
        <w:rPr>
          <w:sz w:val="22"/>
          <w:szCs w:val="22"/>
          <w:lang w:val="en-US"/>
        </w:rPr>
        <w:t xml:space="preserve"> Public objection to women’s conscription persisted, but the government stood obdurate. </w:t>
      </w:r>
    </w:p>
    <w:p w14:paraId="20406954" w14:textId="1FB5BAAA" w:rsidR="00D32C4F" w:rsidRPr="009C4D4F" w:rsidRDefault="00D32C4F" w:rsidP="00BF314A">
      <w:pPr>
        <w:pStyle w:val="BodyText"/>
        <w:tabs>
          <w:tab w:val="left" w:pos="540"/>
          <w:tab w:val="left" w:pos="8460"/>
        </w:tabs>
        <w:spacing w:after="0"/>
        <w:jc w:val="both"/>
        <w:rPr>
          <w:sz w:val="22"/>
          <w:szCs w:val="22"/>
          <w:lang w:val="en-US"/>
        </w:rPr>
      </w:pPr>
      <w:r w:rsidRPr="009C4D4F">
        <w:rPr>
          <w:sz w:val="22"/>
          <w:szCs w:val="22"/>
          <w:lang w:val="en-US"/>
        </w:rPr>
        <w:tab/>
        <w:t xml:space="preserve">The plea for Muslim women’s exemption on the grounds of faith was also rejected by the President who stated that the policy </w:t>
      </w:r>
      <w:proofErr w:type="gramStart"/>
      <w:r w:rsidRPr="009C4D4F">
        <w:rPr>
          <w:sz w:val="22"/>
          <w:szCs w:val="22"/>
          <w:lang w:val="en-US"/>
        </w:rPr>
        <w:t>will</w:t>
      </w:r>
      <w:proofErr w:type="gramEnd"/>
      <w:r w:rsidRPr="009C4D4F">
        <w:rPr>
          <w:sz w:val="22"/>
          <w:szCs w:val="22"/>
          <w:lang w:val="en-US"/>
        </w:rPr>
        <w:t xml:space="preserve"> apply equally to all women regardless of their religious affil</w:t>
      </w:r>
      <w:r w:rsidR="0060578B" w:rsidRPr="009C4D4F">
        <w:rPr>
          <w:sz w:val="22"/>
          <w:szCs w:val="22"/>
          <w:lang w:val="en-US"/>
        </w:rPr>
        <w:t>iation. His justification was: “</w:t>
      </w:r>
      <w:r w:rsidRPr="009C4D4F">
        <w:rPr>
          <w:sz w:val="22"/>
          <w:szCs w:val="22"/>
          <w:lang w:val="en-US"/>
        </w:rPr>
        <w:t xml:space="preserve">There cannot be different laws for </w:t>
      </w:r>
      <w:r w:rsidR="0060578B" w:rsidRPr="009C4D4F">
        <w:rPr>
          <w:sz w:val="22"/>
          <w:szCs w:val="22"/>
          <w:lang w:val="en-US"/>
        </w:rPr>
        <w:t>different people in one country.”</w:t>
      </w:r>
      <w:r w:rsidRPr="009C4D4F">
        <w:rPr>
          <w:sz w:val="22"/>
          <w:szCs w:val="22"/>
          <w:lang w:val="en-US"/>
        </w:rPr>
        <w:t xml:space="preserve"> (</w:t>
      </w:r>
      <w:r w:rsidRPr="009C4D4F">
        <w:rPr>
          <w:i/>
          <w:sz w:val="22"/>
          <w:szCs w:val="22"/>
          <w:lang w:val="en-US"/>
        </w:rPr>
        <w:t>Ibid</w:t>
      </w:r>
      <w:r w:rsidR="0060578B" w:rsidRPr="009C4D4F">
        <w:rPr>
          <w:sz w:val="22"/>
          <w:szCs w:val="22"/>
          <w:lang w:val="en-US"/>
        </w:rPr>
        <w:t>.)</w:t>
      </w:r>
      <w:r w:rsidRPr="009C4D4F">
        <w:rPr>
          <w:sz w:val="22"/>
          <w:szCs w:val="22"/>
          <w:lang w:val="en-US"/>
        </w:rPr>
        <w:t xml:space="preserve"> The </w:t>
      </w:r>
      <w:r w:rsidR="00435E05" w:rsidRPr="009C4D4F">
        <w:rPr>
          <w:sz w:val="22"/>
          <w:szCs w:val="22"/>
          <w:lang w:val="en-US"/>
        </w:rPr>
        <w:t xml:space="preserve">then </w:t>
      </w:r>
      <w:r w:rsidRPr="009C4D4F">
        <w:rPr>
          <w:sz w:val="22"/>
          <w:szCs w:val="22"/>
          <w:lang w:val="en-US"/>
        </w:rPr>
        <w:t xml:space="preserve">minister of Local Government, Mahmoud Sherifo, </w:t>
      </w:r>
      <w:r w:rsidR="0060578B" w:rsidRPr="009C4D4F">
        <w:rPr>
          <w:sz w:val="22"/>
          <w:szCs w:val="22"/>
          <w:lang w:val="en-US"/>
        </w:rPr>
        <w:t xml:space="preserve">also </w:t>
      </w:r>
      <w:r w:rsidRPr="009C4D4F">
        <w:rPr>
          <w:sz w:val="22"/>
          <w:szCs w:val="22"/>
          <w:lang w:val="en-US"/>
        </w:rPr>
        <w:t>dismissed their appeal as a parochial idea espoused by those who either do not understand religion or want to use it</w:t>
      </w:r>
      <w:r w:rsidR="0060578B" w:rsidRPr="009C4D4F">
        <w:rPr>
          <w:sz w:val="22"/>
          <w:szCs w:val="22"/>
          <w:lang w:val="en-US"/>
        </w:rPr>
        <w:t xml:space="preserve"> for other ends. “These people,” he said “</w:t>
      </w:r>
      <w:r w:rsidRPr="009C4D4F">
        <w:rPr>
          <w:sz w:val="22"/>
          <w:szCs w:val="22"/>
          <w:lang w:val="en-US"/>
        </w:rPr>
        <w:t>do not want women to be edu</w:t>
      </w:r>
      <w:r w:rsidR="005A365B" w:rsidRPr="009C4D4F">
        <w:rPr>
          <w:sz w:val="22"/>
          <w:szCs w:val="22"/>
          <w:lang w:val="en-US"/>
        </w:rPr>
        <w:t>cated, work and be equal to men</w:t>
      </w:r>
      <w:r w:rsidR="0060578B" w:rsidRPr="009C4D4F">
        <w:rPr>
          <w:sz w:val="22"/>
          <w:szCs w:val="22"/>
          <w:lang w:val="en-US"/>
        </w:rPr>
        <w:t>.”</w:t>
      </w:r>
      <w:r w:rsidR="005A365B" w:rsidRPr="009C4D4F">
        <w:rPr>
          <w:sz w:val="22"/>
          <w:szCs w:val="22"/>
          <w:lang w:val="en-US"/>
        </w:rPr>
        <w:t xml:space="preserve"> </w:t>
      </w:r>
      <w:r w:rsidR="0060578B" w:rsidRPr="009C4D4F">
        <w:rPr>
          <w:sz w:val="22"/>
          <w:szCs w:val="22"/>
          <w:lang w:val="en-US"/>
        </w:rPr>
        <w:t>(1995)</w:t>
      </w:r>
      <w:r w:rsidRPr="009C4D4F">
        <w:rPr>
          <w:sz w:val="22"/>
          <w:szCs w:val="22"/>
          <w:lang w:val="en-US"/>
        </w:rPr>
        <w:t xml:space="preserve"> The </w:t>
      </w:r>
      <w:r w:rsidR="00435E05" w:rsidRPr="009C4D4F">
        <w:rPr>
          <w:sz w:val="22"/>
          <w:szCs w:val="22"/>
          <w:lang w:val="en-US"/>
        </w:rPr>
        <w:t xml:space="preserve">then </w:t>
      </w:r>
      <w:r w:rsidRPr="009C4D4F">
        <w:rPr>
          <w:sz w:val="22"/>
          <w:szCs w:val="22"/>
          <w:lang w:val="en-US"/>
        </w:rPr>
        <w:t xml:space="preserve">Minister of </w:t>
      </w:r>
      <w:r w:rsidR="001159E2" w:rsidRPr="009C4D4F">
        <w:rPr>
          <w:sz w:val="22"/>
          <w:szCs w:val="22"/>
          <w:lang w:val="en-US"/>
        </w:rPr>
        <w:t>Defense</w:t>
      </w:r>
      <w:r w:rsidRPr="009C4D4F">
        <w:rPr>
          <w:sz w:val="22"/>
          <w:szCs w:val="22"/>
          <w:lang w:val="en-US"/>
        </w:rPr>
        <w:t>, Sibhat Ephrem, also dismissed the object</w:t>
      </w:r>
      <w:r w:rsidR="0060578B" w:rsidRPr="009C4D4F">
        <w:rPr>
          <w:sz w:val="22"/>
          <w:szCs w:val="22"/>
          <w:lang w:val="en-US"/>
        </w:rPr>
        <w:t>ion as a petty pre-occupation. “</w:t>
      </w:r>
      <w:r w:rsidRPr="009C4D4F">
        <w:rPr>
          <w:sz w:val="22"/>
          <w:szCs w:val="22"/>
          <w:lang w:val="en-US"/>
        </w:rPr>
        <w:t>We should not overstate secondary issues of women…which are practically insignificant when compared with our big national challenges</w:t>
      </w:r>
      <w:r w:rsidR="0060578B" w:rsidRPr="009C4D4F">
        <w:rPr>
          <w:sz w:val="22"/>
          <w:szCs w:val="22"/>
          <w:lang w:val="en-US"/>
        </w:rPr>
        <w:t>.” (1995)</w:t>
      </w:r>
      <w:r w:rsidRPr="009C4D4F">
        <w:rPr>
          <w:sz w:val="22"/>
          <w:szCs w:val="22"/>
          <w:lang w:val="en-US"/>
        </w:rPr>
        <w:t xml:space="preserve"> </w:t>
      </w:r>
    </w:p>
    <w:p w14:paraId="6215701D" w14:textId="506045DC" w:rsidR="00D32C4F" w:rsidRPr="009C4D4F" w:rsidRDefault="00D32C4F" w:rsidP="007B5784">
      <w:pPr>
        <w:pStyle w:val="BodyText"/>
        <w:spacing w:after="0"/>
        <w:jc w:val="both"/>
        <w:rPr>
          <w:bCs/>
          <w:sz w:val="22"/>
          <w:szCs w:val="22"/>
          <w:lang w:val="en-US"/>
        </w:rPr>
      </w:pPr>
      <w:r w:rsidRPr="009C4D4F">
        <w:rPr>
          <w:bCs/>
          <w:sz w:val="22"/>
          <w:szCs w:val="22"/>
          <w:lang w:val="en-US"/>
        </w:rPr>
        <w:tab/>
        <w:t xml:space="preserve"> Popular resistance to women’s participation </w:t>
      </w:r>
      <w:r w:rsidR="005A365B" w:rsidRPr="009C4D4F">
        <w:rPr>
          <w:bCs/>
          <w:sz w:val="22"/>
          <w:szCs w:val="22"/>
          <w:lang w:val="en-US"/>
        </w:rPr>
        <w:t>intensified</w:t>
      </w:r>
      <w:r w:rsidRPr="009C4D4F">
        <w:rPr>
          <w:bCs/>
          <w:sz w:val="22"/>
          <w:szCs w:val="22"/>
          <w:lang w:val="en-US"/>
        </w:rPr>
        <w:t xml:space="preserve">. The army rounded up thousands on the streets of Asmara in July 2002 in a highly aggressive manner, including expecting and lactating mothers </w:t>
      </w:r>
      <w:r w:rsidR="005A365B" w:rsidRPr="009C4D4F">
        <w:rPr>
          <w:bCs/>
          <w:sz w:val="22"/>
          <w:szCs w:val="22"/>
          <w:lang w:val="en-US"/>
        </w:rPr>
        <w:t>before being screened at Adi Abeito</w:t>
      </w:r>
      <w:r w:rsidR="001159E2">
        <w:rPr>
          <w:bCs/>
          <w:sz w:val="22"/>
          <w:szCs w:val="22"/>
          <w:lang w:val="en-US"/>
        </w:rPr>
        <w:t xml:space="preserve"> village</w:t>
      </w:r>
      <w:r w:rsidRPr="009C4D4F">
        <w:rPr>
          <w:bCs/>
          <w:sz w:val="22"/>
          <w:szCs w:val="22"/>
          <w:lang w:val="en-US"/>
        </w:rPr>
        <w:t xml:space="preserve">. A spontaneous mammoth gathering of mothers took place to protest. Such defiance was remarkable in a country where any form of protest is </w:t>
      </w:r>
      <w:r w:rsidR="001159E2" w:rsidRPr="009C4D4F">
        <w:rPr>
          <w:bCs/>
          <w:sz w:val="22"/>
          <w:szCs w:val="22"/>
          <w:lang w:val="en-US"/>
        </w:rPr>
        <w:t>labeled</w:t>
      </w:r>
      <w:r w:rsidRPr="009C4D4F">
        <w:rPr>
          <w:bCs/>
          <w:sz w:val="22"/>
          <w:szCs w:val="22"/>
          <w:lang w:val="en-US"/>
        </w:rPr>
        <w:t xml:space="preserve"> as treason. The gathered mothers raised issues of the inappropriateness of the national service in peacetime; the endless postponement of demobilization wasting badly needed manpower in the trenches; and failure of the government to inform parents of the whereabouts of their </w:t>
      </w:r>
      <w:r w:rsidR="005A365B" w:rsidRPr="009C4D4F">
        <w:rPr>
          <w:bCs/>
          <w:sz w:val="22"/>
          <w:szCs w:val="22"/>
          <w:lang w:val="en-US"/>
        </w:rPr>
        <w:t xml:space="preserve">loved ones </w:t>
      </w:r>
      <w:r w:rsidRPr="009C4D4F">
        <w:rPr>
          <w:bCs/>
          <w:sz w:val="22"/>
          <w:szCs w:val="22"/>
          <w:lang w:val="en-US"/>
        </w:rPr>
        <w:t>after the carnage of the border war.</w:t>
      </w:r>
      <w:r w:rsidR="00197766" w:rsidRPr="009C4D4F">
        <w:rPr>
          <w:bCs/>
          <w:sz w:val="22"/>
          <w:szCs w:val="22"/>
          <w:lang w:val="en-US"/>
        </w:rPr>
        <w:t xml:space="preserve"> </w:t>
      </w:r>
      <w:r w:rsidRPr="009C4D4F">
        <w:rPr>
          <w:bCs/>
          <w:sz w:val="22"/>
          <w:szCs w:val="22"/>
          <w:lang w:val="en-US"/>
        </w:rPr>
        <w:t xml:space="preserve">However, they told the government representatives that they resented the manner in which the </w:t>
      </w:r>
      <w:r w:rsidRPr="009C4D4F">
        <w:rPr>
          <w:bCs/>
          <w:i/>
          <w:sz w:val="22"/>
          <w:szCs w:val="22"/>
          <w:lang w:val="en-US"/>
        </w:rPr>
        <w:t>giffa</w:t>
      </w:r>
      <w:r w:rsidRPr="009C4D4F">
        <w:rPr>
          <w:bCs/>
          <w:sz w:val="22"/>
          <w:szCs w:val="22"/>
          <w:lang w:val="en-US"/>
        </w:rPr>
        <w:t xml:space="preserve"> (rounding up) was conducted, particularly the inclusion of women (Kibreab, Field notes, July 2002). This was because of their vulnerability to sexual violence, unwanted pregnancies and </w:t>
      </w:r>
      <w:r w:rsidR="00593CFF" w:rsidRPr="009C4D4F">
        <w:rPr>
          <w:bCs/>
          <w:sz w:val="22"/>
          <w:szCs w:val="22"/>
          <w:lang w:val="en-US"/>
        </w:rPr>
        <w:t xml:space="preserve">risks of </w:t>
      </w:r>
      <w:r w:rsidRPr="009C4D4F">
        <w:rPr>
          <w:bCs/>
          <w:sz w:val="22"/>
          <w:szCs w:val="22"/>
          <w:lang w:val="en-US"/>
        </w:rPr>
        <w:t xml:space="preserve">HIV/AIDS </w:t>
      </w:r>
      <w:proofErr w:type="gramStart"/>
      <w:r w:rsidR="00593CFF" w:rsidRPr="009C4D4F">
        <w:rPr>
          <w:bCs/>
          <w:sz w:val="22"/>
          <w:szCs w:val="22"/>
          <w:lang w:val="en-US"/>
        </w:rPr>
        <w:t xml:space="preserve">infection </w:t>
      </w:r>
      <w:r w:rsidRPr="009C4D4F">
        <w:rPr>
          <w:bCs/>
          <w:sz w:val="22"/>
          <w:szCs w:val="22"/>
          <w:lang w:val="en-US"/>
        </w:rPr>
        <w:t>which</w:t>
      </w:r>
      <w:proofErr w:type="gramEnd"/>
      <w:r w:rsidRPr="009C4D4F">
        <w:rPr>
          <w:bCs/>
          <w:sz w:val="22"/>
          <w:szCs w:val="22"/>
          <w:lang w:val="en-US"/>
        </w:rPr>
        <w:t xml:space="preserve"> was on the rise.</w:t>
      </w:r>
    </w:p>
    <w:p w14:paraId="6B7AF601" w14:textId="1B7A6273" w:rsidR="00D32C4F" w:rsidRPr="009C4D4F" w:rsidRDefault="00D32C4F" w:rsidP="007B5784">
      <w:pPr>
        <w:pStyle w:val="BodyText"/>
        <w:spacing w:after="0"/>
        <w:ind w:firstLine="720"/>
        <w:jc w:val="both"/>
        <w:rPr>
          <w:bCs/>
          <w:sz w:val="22"/>
          <w:szCs w:val="22"/>
          <w:lang w:val="en-US"/>
        </w:rPr>
      </w:pPr>
      <w:r w:rsidRPr="009C4D4F">
        <w:rPr>
          <w:bCs/>
          <w:sz w:val="22"/>
          <w:szCs w:val="22"/>
          <w:lang w:val="en-US"/>
        </w:rPr>
        <w:t xml:space="preserve">The government ignored the outcry. The </w:t>
      </w:r>
      <w:proofErr w:type="gramStart"/>
      <w:r w:rsidRPr="009C4D4F">
        <w:rPr>
          <w:bCs/>
          <w:sz w:val="22"/>
          <w:szCs w:val="22"/>
          <w:lang w:val="en-US"/>
        </w:rPr>
        <w:t>president’s  rejection</w:t>
      </w:r>
      <w:proofErr w:type="gramEnd"/>
      <w:r w:rsidR="00593CFF" w:rsidRPr="009C4D4F">
        <w:rPr>
          <w:bCs/>
          <w:sz w:val="22"/>
          <w:szCs w:val="22"/>
          <w:lang w:val="en-US"/>
        </w:rPr>
        <w:t xml:space="preserve"> of “</w:t>
      </w:r>
      <w:r w:rsidRPr="009C4D4F">
        <w:rPr>
          <w:bCs/>
          <w:sz w:val="22"/>
          <w:szCs w:val="22"/>
          <w:lang w:val="en-US"/>
        </w:rPr>
        <w:t>two differ</w:t>
      </w:r>
      <w:r w:rsidR="00593CFF" w:rsidRPr="009C4D4F">
        <w:rPr>
          <w:bCs/>
          <w:sz w:val="22"/>
          <w:szCs w:val="22"/>
          <w:lang w:val="en-US"/>
        </w:rPr>
        <w:t>ent laws in one country”</w:t>
      </w:r>
      <w:r w:rsidRPr="009C4D4F">
        <w:rPr>
          <w:bCs/>
          <w:sz w:val="22"/>
          <w:szCs w:val="22"/>
          <w:lang w:val="en-US"/>
        </w:rPr>
        <w:t xml:space="preserve"> is inconsistent with other government policy. Immediately after independence, the government adopted the Ethiopian Civil Code, but repealed the sections that were manifestly discriminatory against women (Teame Beyene 1994). The aim was to promote formal gender equality. However, progressive changes did not apply to betrothals, marriages, divorces a</w:t>
      </w:r>
      <w:r w:rsidR="007B5784" w:rsidRPr="009C4D4F">
        <w:rPr>
          <w:bCs/>
          <w:sz w:val="22"/>
          <w:szCs w:val="22"/>
          <w:lang w:val="en-US"/>
        </w:rPr>
        <w:t>nd associated rights and duties</w:t>
      </w:r>
      <w:r w:rsidRPr="009C4D4F">
        <w:rPr>
          <w:bCs/>
          <w:sz w:val="22"/>
          <w:szCs w:val="22"/>
          <w:lang w:val="en-US"/>
        </w:rPr>
        <w:t xml:space="preserve">, succession, child custody and the </w:t>
      </w:r>
      <w:proofErr w:type="gramStart"/>
      <w:r w:rsidRPr="009C4D4F">
        <w:rPr>
          <w:bCs/>
          <w:sz w:val="22"/>
          <w:szCs w:val="22"/>
          <w:lang w:val="en-US"/>
        </w:rPr>
        <w:t>like  regulated</w:t>
      </w:r>
      <w:proofErr w:type="gramEnd"/>
      <w:r w:rsidRPr="009C4D4F">
        <w:rPr>
          <w:bCs/>
          <w:sz w:val="22"/>
          <w:szCs w:val="22"/>
          <w:lang w:val="en-US"/>
        </w:rPr>
        <w:t xml:space="preserve"> under Sharia law.</w:t>
      </w:r>
      <w:r w:rsidR="008A38C3" w:rsidRPr="009C4D4F">
        <w:rPr>
          <w:bCs/>
          <w:sz w:val="22"/>
          <w:szCs w:val="22"/>
          <w:vertAlign w:val="superscript"/>
          <w:lang w:val="en-US"/>
        </w:rPr>
        <w:t>3</w:t>
      </w:r>
      <w:r w:rsidRPr="009C4D4F">
        <w:rPr>
          <w:bCs/>
          <w:sz w:val="22"/>
          <w:szCs w:val="22"/>
          <w:lang w:val="en-US"/>
        </w:rPr>
        <w:t xml:space="preserve"> This suggests that Eritrean Muslim women are not entitled to gender equality. The government adopted the policy in recognition of Muslim beliefs and practices even though detrimental to Muslim women’s rights and contrary to the EPLF’s </w:t>
      </w:r>
      <w:proofErr w:type="gramStart"/>
      <w:r w:rsidR="00197766" w:rsidRPr="009C4D4F">
        <w:rPr>
          <w:bCs/>
          <w:sz w:val="22"/>
          <w:szCs w:val="22"/>
          <w:lang w:val="en-US"/>
        </w:rPr>
        <w:t>ideology</w:t>
      </w:r>
      <w:r w:rsidRPr="009C4D4F">
        <w:rPr>
          <w:bCs/>
          <w:sz w:val="22"/>
          <w:szCs w:val="22"/>
          <w:lang w:val="en-US"/>
        </w:rPr>
        <w:t xml:space="preserve"> .</w:t>
      </w:r>
      <w:proofErr w:type="gramEnd"/>
      <w:r w:rsidRPr="009C4D4F">
        <w:rPr>
          <w:bCs/>
          <w:sz w:val="22"/>
          <w:szCs w:val="22"/>
          <w:lang w:val="en-US"/>
        </w:rPr>
        <w:t xml:space="preserve"> </w:t>
      </w:r>
    </w:p>
    <w:p w14:paraId="673C6CA9" w14:textId="6B98B1F1" w:rsidR="00D32C4F" w:rsidRPr="009C4D4F" w:rsidRDefault="00D32C4F" w:rsidP="00BF314A">
      <w:pPr>
        <w:jc w:val="both"/>
      </w:pPr>
      <w:r w:rsidRPr="009C4D4F">
        <w:rPr>
          <w:bCs/>
          <w:sz w:val="22"/>
          <w:szCs w:val="22"/>
        </w:rPr>
        <w:t xml:space="preserve"> </w:t>
      </w:r>
      <w:r w:rsidRPr="009C4D4F">
        <w:rPr>
          <w:bCs/>
          <w:sz w:val="22"/>
          <w:szCs w:val="22"/>
        </w:rPr>
        <w:tab/>
        <w:t xml:space="preserve">The Eritrean government also has a policy of affirmative action. </w:t>
      </w:r>
      <w:r w:rsidR="00593CFF" w:rsidRPr="009C4D4F">
        <w:rPr>
          <w:bCs/>
          <w:sz w:val="22"/>
          <w:szCs w:val="22"/>
        </w:rPr>
        <w:t xml:space="preserve"> 30 per cent</w:t>
      </w:r>
      <w:r w:rsidRPr="009C4D4F">
        <w:rPr>
          <w:bCs/>
          <w:sz w:val="22"/>
          <w:szCs w:val="22"/>
        </w:rPr>
        <w:t xml:space="preserve"> of the seats in the defunct National Assembly</w:t>
      </w:r>
      <w:r w:rsidR="008A38C3" w:rsidRPr="009C4D4F">
        <w:rPr>
          <w:bCs/>
          <w:sz w:val="22"/>
          <w:szCs w:val="22"/>
          <w:vertAlign w:val="superscript"/>
        </w:rPr>
        <w:t xml:space="preserve">4 </w:t>
      </w:r>
      <w:r w:rsidRPr="009C4D4F">
        <w:rPr>
          <w:bCs/>
          <w:sz w:val="22"/>
          <w:szCs w:val="22"/>
        </w:rPr>
        <w:t xml:space="preserve">are reserved for women (NUEW 2000). Both policies </w:t>
      </w:r>
      <w:r w:rsidRPr="009C4D4F">
        <w:rPr>
          <w:bCs/>
          <w:sz w:val="22"/>
          <w:szCs w:val="22"/>
        </w:rPr>
        <w:lastRenderedPageBreak/>
        <w:t xml:space="preserve">suggest that it is not wrong for government to exempt a given faith group from burdens incompatible with their religion. By the same token, policies of affirmative action can be adopted to redress historical injustice suffered by particular groups. </w:t>
      </w:r>
      <w:r w:rsidR="00B5281D" w:rsidRPr="009C4D4F">
        <w:rPr>
          <w:bCs/>
          <w:sz w:val="22"/>
          <w:szCs w:val="22"/>
        </w:rPr>
        <w:t>As we shall see later, it</w:t>
      </w:r>
      <w:r w:rsidRPr="009C4D4F">
        <w:rPr>
          <w:bCs/>
          <w:sz w:val="22"/>
          <w:szCs w:val="22"/>
        </w:rPr>
        <w:t xml:space="preserve"> is as women that female conscripts are vulnerable to sexual violence. However although the law ostensibly applies equally to all citizens, nearly all the deserters interviewed reported far fewer Muslim than Christian </w:t>
      </w:r>
      <w:r w:rsidR="0020105C" w:rsidRPr="009C4D4F">
        <w:rPr>
          <w:bCs/>
          <w:sz w:val="22"/>
          <w:szCs w:val="22"/>
        </w:rPr>
        <w:t xml:space="preserve">women </w:t>
      </w:r>
      <w:r w:rsidRPr="009C4D4F">
        <w:rPr>
          <w:bCs/>
          <w:sz w:val="22"/>
          <w:szCs w:val="22"/>
        </w:rPr>
        <w:t xml:space="preserve">in the ENS; more so in the conservative rural areas of the Gash Barka and Southern </w:t>
      </w:r>
      <w:r w:rsidR="00977B83">
        <w:rPr>
          <w:bCs/>
          <w:sz w:val="22"/>
          <w:szCs w:val="22"/>
        </w:rPr>
        <w:t xml:space="preserve">Red Sea regions, among the Beni </w:t>
      </w:r>
      <w:r w:rsidRPr="009C4D4F">
        <w:rPr>
          <w:bCs/>
          <w:sz w:val="22"/>
          <w:szCs w:val="22"/>
        </w:rPr>
        <w:t>Amer and the Afar</w:t>
      </w:r>
      <w:r w:rsidR="00B5281D" w:rsidRPr="009C4D4F">
        <w:rPr>
          <w:bCs/>
          <w:sz w:val="22"/>
          <w:szCs w:val="22"/>
        </w:rPr>
        <w:t>,</w:t>
      </w:r>
      <w:r w:rsidRPr="009C4D4F">
        <w:rPr>
          <w:bCs/>
          <w:sz w:val="22"/>
          <w:szCs w:val="22"/>
        </w:rPr>
        <w:t xml:space="preserve"> respectively. The government does not enforce the policy as rigorously in these areas for fear of provoking violent reaction. Amnesty International states </w:t>
      </w:r>
      <w:r w:rsidR="00593CFF" w:rsidRPr="009C4D4F">
        <w:rPr>
          <w:bCs/>
          <w:sz w:val="22"/>
          <w:szCs w:val="22"/>
        </w:rPr>
        <w:t>“</w:t>
      </w:r>
      <w:r w:rsidRPr="009C4D4F">
        <w:rPr>
          <w:sz w:val="22"/>
          <w:szCs w:val="22"/>
        </w:rPr>
        <w:t>there was considerable resistance to female recruitment from Muslim communities, especially among the Afar of Danka</w:t>
      </w:r>
      <w:r w:rsidR="00593CFF" w:rsidRPr="009C4D4F">
        <w:rPr>
          <w:sz w:val="22"/>
          <w:szCs w:val="22"/>
        </w:rPr>
        <w:t>lia region on the Red Sea coast.” (2004) The report further observes, “</w:t>
      </w:r>
      <w:r w:rsidRPr="009C4D4F">
        <w:rPr>
          <w:sz w:val="22"/>
          <w:szCs w:val="22"/>
        </w:rPr>
        <w:t xml:space="preserve">Resistance on the grounds of religious belief, cultural traditions of family </w:t>
      </w:r>
      <w:r w:rsidR="00977B83" w:rsidRPr="009C4D4F">
        <w:rPr>
          <w:sz w:val="22"/>
          <w:szCs w:val="22"/>
        </w:rPr>
        <w:t>honor</w:t>
      </w:r>
      <w:r w:rsidRPr="009C4D4F">
        <w:rPr>
          <w:sz w:val="22"/>
          <w:szCs w:val="22"/>
        </w:rPr>
        <w:t xml:space="preserve">, or protecting women from sexual harassment and violence in the army, sometimes led to violent confrontations during conscription round-ups. The government appears to have subsequently stopped forcible recruitment of young Muslim women in </w:t>
      </w:r>
      <w:r w:rsidR="00593CFF" w:rsidRPr="009C4D4F">
        <w:rPr>
          <w:sz w:val="22"/>
          <w:szCs w:val="22"/>
        </w:rPr>
        <w:t>these areas.”</w:t>
      </w:r>
      <w:r w:rsidRPr="009C4D4F">
        <w:rPr>
          <w:sz w:val="22"/>
          <w:szCs w:val="22"/>
        </w:rPr>
        <w:t xml:space="preserve"> (</w:t>
      </w:r>
      <w:r w:rsidRPr="009C4D4F">
        <w:rPr>
          <w:i/>
          <w:sz w:val="22"/>
          <w:szCs w:val="22"/>
        </w:rPr>
        <w:t>Ibid</w:t>
      </w:r>
      <w:r w:rsidRPr="009C4D4F">
        <w:rPr>
          <w:sz w:val="22"/>
          <w:szCs w:val="22"/>
        </w:rPr>
        <w:t xml:space="preserve">.). </w:t>
      </w:r>
    </w:p>
    <w:p w14:paraId="1421899B" w14:textId="77777777" w:rsidR="00D32C4F" w:rsidRPr="009C4D4F" w:rsidRDefault="00D32C4F" w:rsidP="00BF314A">
      <w:pPr>
        <w:pStyle w:val="BodyText"/>
        <w:spacing w:after="0"/>
        <w:jc w:val="both"/>
        <w:rPr>
          <w:b/>
          <w:bCs/>
          <w:sz w:val="22"/>
          <w:szCs w:val="22"/>
          <w:lang w:val="en-US"/>
        </w:rPr>
      </w:pPr>
    </w:p>
    <w:p w14:paraId="65A8BC99" w14:textId="77777777" w:rsidR="00D32C4F" w:rsidRPr="009C4D4F" w:rsidRDefault="00D32C4F" w:rsidP="00BF314A">
      <w:pPr>
        <w:pStyle w:val="BodyText"/>
        <w:spacing w:after="0"/>
        <w:jc w:val="both"/>
        <w:rPr>
          <w:b/>
          <w:bCs/>
          <w:sz w:val="22"/>
          <w:szCs w:val="22"/>
          <w:lang w:val="en-US"/>
        </w:rPr>
      </w:pPr>
      <w:r w:rsidRPr="009C4D4F">
        <w:rPr>
          <w:b/>
          <w:bCs/>
          <w:sz w:val="22"/>
          <w:szCs w:val="22"/>
          <w:lang w:val="en-US"/>
        </w:rPr>
        <w:t>Rape and Sexual Violence as Human Rights Violation</w:t>
      </w:r>
    </w:p>
    <w:p w14:paraId="7B675C1B" w14:textId="420D5774" w:rsidR="006664A6" w:rsidRPr="009C4D4F" w:rsidRDefault="00D32C4F" w:rsidP="006664A6">
      <w:pPr>
        <w:pStyle w:val="BodyText"/>
        <w:spacing w:after="0"/>
        <w:jc w:val="both"/>
        <w:rPr>
          <w:bCs/>
          <w:sz w:val="22"/>
          <w:szCs w:val="22"/>
          <w:lang w:val="en-US"/>
        </w:rPr>
      </w:pPr>
      <w:r w:rsidRPr="009C4D4F">
        <w:rPr>
          <w:bCs/>
          <w:sz w:val="22"/>
          <w:szCs w:val="22"/>
          <w:lang w:val="en-US"/>
        </w:rPr>
        <w:t xml:space="preserve">Gender-based violence is </w:t>
      </w:r>
      <w:r w:rsidR="00977B83" w:rsidRPr="009C4D4F">
        <w:rPr>
          <w:bCs/>
          <w:sz w:val="22"/>
          <w:szCs w:val="22"/>
          <w:lang w:val="en-US"/>
        </w:rPr>
        <w:t>recognized</w:t>
      </w:r>
      <w:r w:rsidR="001D026C" w:rsidRPr="009C4D4F">
        <w:rPr>
          <w:bCs/>
          <w:sz w:val="22"/>
          <w:szCs w:val="22"/>
          <w:lang w:val="en-US"/>
        </w:rPr>
        <w:t xml:space="preserve"> by the United Nations as a “</w:t>
      </w:r>
      <w:r w:rsidRPr="009C4D4F">
        <w:rPr>
          <w:bCs/>
          <w:sz w:val="22"/>
          <w:szCs w:val="22"/>
          <w:lang w:val="en-US"/>
        </w:rPr>
        <w:t>form of discrimination that seriously inhibits women’s ability to enjoy rights and freedoms on a basis of equality with men</w:t>
      </w:r>
      <w:r w:rsidR="001D026C" w:rsidRPr="009C4D4F">
        <w:rPr>
          <w:bCs/>
          <w:sz w:val="22"/>
          <w:szCs w:val="22"/>
          <w:lang w:val="en-US"/>
        </w:rPr>
        <w:t>.”</w:t>
      </w:r>
      <w:r w:rsidRPr="009C4D4F">
        <w:rPr>
          <w:bCs/>
          <w:sz w:val="22"/>
          <w:szCs w:val="22"/>
          <w:lang w:val="en-US"/>
        </w:rPr>
        <w:t xml:space="preserve"> (CEDAW, 11</w:t>
      </w:r>
      <w:r w:rsidRPr="009C4D4F">
        <w:rPr>
          <w:bCs/>
          <w:sz w:val="22"/>
          <w:szCs w:val="22"/>
          <w:vertAlign w:val="superscript"/>
          <w:lang w:val="en-US"/>
        </w:rPr>
        <w:t>th</w:t>
      </w:r>
      <w:r w:rsidR="001D026C" w:rsidRPr="009C4D4F">
        <w:rPr>
          <w:bCs/>
          <w:sz w:val="22"/>
          <w:szCs w:val="22"/>
          <w:lang w:val="en-US"/>
        </w:rPr>
        <w:t xml:space="preserve"> Session 1992)</w:t>
      </w:r>
      <w:r w:rsidRPr="009C4D4F">
        <w:rPr>
          <w:bCs/>
          <w:sz w:val="22"/>
          <w:szCs w:val="22"/>
          <w:lang w:val="en-US"/>
        </w:rPr>
        <w:t xml:space="preserve"> Rape and sexual violence are framed by the United Nations as violation of women’s bodily integrity, agency and autonomy rather than violation of morality, public decency, </w:t>
      </w:r>
      <w:r w:rsidR="00977B83" w:rsidRPr="009C4D4F">
        <w:rPr>
          <w:bCs/>
          <w:sz w:val="22"/>
          <w:szCs w:val="22"/>
          <w:lang w:val="en-US"/>
        </w:rPr>
        <w:t>honor</w:t>
      </w:r>
      <w:r w:rsidRPr="009C4D4F">
        <w:rPr>
          <w:bCs/>
          <w:sz w:val="22"/>
          <w:szCs w:val="22"/>
          <w:lang w:val="en-US"/>
        </w:rPr>
        <w:t>, crime against the family and society (UN 2010: 26). There has been major advancement in the definition of sexual violence. The UN calls for the replacement of existing offences of rape and “indecent” assault with the broad offence of sexual assault graded on harm (</w:t>
      </w:r>
      <w:r w:rsidRPr="009C4D4F">
        <w:rPr>
          <w:bCs/>
          <w:i/>
          <w:sz w:val="22"/>
          <w:szCs w:val="22"/>
          <w:lang w:val="en-US"/>
        </w:rPr>
        <w:t>Ibid</w:t>
      </w:r>
      <w:r w:rsidRPr="009C4D4F">
        <w:rPr>
          <w:bCs/>
          <w:sz w:val="22"/>
          <w:szCs w:val="22"/>
          <w:lang w:val="en-US"/>
        </w:rPr>
        <w:t>.)</w:t>
      </w:r>
      <w:proofErr w:type="gramStart"/>
      <w:r w:rsidRPr="009C4D4F">
        <w:rPr>
          <w:bCs/>
          <w:sz w:val="22"/>
          <w:szCs w:val="22"/>
          <w:lang w:val="en-US"/>
        </w:rPr>
        <w:t>.</w:t>
      </w:r>
      <w:proofErr w:type="gramEnd"/>
      <w:r w:rsidRPr="009C4D4F">
        <w:rPr>
          <w:bCs/>
          <w:sz w:val="22"/>
          <w:szCs w:val="22"/>
          <w:lang w:val="en-US"/>
        </w:rPr>
        <w:t>The UN further calls for the elimination of any requirement that sexual assault be committed by force, and any requirement of proof of penetration</w:t>
      </w:r>
      <w:r w:rsidR="001D026C" w:rsidRPr="009C4D4F">
        <w:rPr>
          <w:bCs/>
          <w:sz w:val="22"/>
          <w:szCs w:val="22"/>
          <w:lang w:val="en-US"/>
        </w:rPr>
        <w:t>.</w:t>
      </w:r>
      <w:r w:rsidRPr="009C4D4F">
        <w:rPr>
          <w:bCs/>
          <w:sz w:val="22"/>
          <w:szCs w:val="22"/>
          <w:lang w:val="en-US"/>
        </w:rPr>
        <w:t xml:space="preserve"> (</w:t>
      </w:r>
      <w:r w:rsidRPr="009C4D4F">
        <w:rPr>
          <w:bCs/>
          <w:i/>
          <w:sz w:val="22"/>
          <w:szCs w:val="22"/>
          <w:lang w:val="en-US"/>
        </w:rPr>
        <w:t>Ibid</w:t>
      </w:r>
      <w:r w:rsidR="001D026C" w:rsidRPr="009C4D4F">
        <w:rPr>
          <w:bCs/>
          <w:sz w:val="22"/>
          <w:szCs w:val="22"/>
          <w:lang w:val="en-US"/>
        </w:rPr>
        <w:t>.)</w:t>
      </w:r>
      <w:r w:rsidRPr="009C4D4F">
        <w:rPr>
          <w:bCs/>
          <w:sz w:val="22"/>
          <w:szCs w:val="22"/>
          <w:lang w:val="en-US"/>
        </w:rPr>
        <w:t xml:space="preserve"> The meaning of rape has shifted to the absence of genuine consent.  Consent requires </w:t>
      </w:r>
      <w:r w:rsidR="001D026C" w:rsidRPr="009C4D4F">
        <w:rPr>
          <w:bCs/>
          <w:sz w:val="22"/>
          <w:szCs w:val="22"/>
          <w:lang w:val="en-US"/>
        </w:rPr>
        <w:t>“</w:t>
      </w:r>
      <w:r w:rsidRPr="009C4D4F">
        <w:rPr>
          <w:bCs/>
          <w:sz w:val="22"/>
          <w:szCs w:val="22"/>
          <w:lang w:val="en-US"/>
        </w:rPr>
        <w:t>unequ</w:t>
      </w:r>
      <w:r w:rsidR="001D026C" w:rsidRPr="009C4D4F">
        <w:rPr>
          <w:bCs/>
          <w:sz w:val="22"/>
          <w:szCs w:val="22"/>
          <w:lang w:val="en-US"/>
        </w:rPr>
        <w:t>ivocal and voluntary agreement,”</w:t>
      </w:r>
      <w:r w:rsidRPr="009C4D4F">
        <w:rPr>
          <w:bCs/>
          <w:sz w:val="22"/>
          <w:szCs w:val="22"/>
          <w:lang w:val="en-US"/>
        </w:rPr>
        <w:t xml:space="preserve"> and proof by the alleged perpetrator of steps taken to ascertain whether the victim has consented (</w:t>
      </w:r>
      <w:r w:rsidRPr="009C4D4F">
        <w:rPr>
          <w:bCs/>
          <w:i/>
          <w:sz w:val="22"/>
          <w:szCs w:val="22"/>
          <w:lang w:val="en-US"/>
        </w:rPr>
        <w:t>Ibid</w:t>
      </w:r>
      <w:r w:rsidRPr="009C4D4F">
        <w:rPr>
          <w:bCs/>
          <w:sz w:val="22"/>
          <w:szCs w:val="22"/>
          <w:lang w:val="en-US"/>
        </w:rPr>
        <w:t>. 27; See also CEDAW quoted in AI 2011: 14</w:t>
      </w:r>
      <w:r w:rsidR="001D026C" w:rsidRPr="009C4D4F">
        <w:rPr>
          <w:bCs/>
          <w:sz w:val="22"/>
          <w:szCs w:val="22"/>
          <w:lang w:val="en-US"/>
        </w:rPr>
        <w:t>)</w:t>
      </w:r>
      <w:r w:rsidRPr="009C4D4F">
        <w:rPr>
          <w:bCs/>
          <w:sz w:val="22"/>
          <w:szCs w:val="22"/>
          <w:lang w:val="en-US"/>
        </w:rPr>
        <w:t xml:space="preserve"> </w:t>
      </w:r>
      <w:proofErr w:type="gramStart"/>
      <w:r w:rsidRPr="009C4D4F">
        <w:rPr>
          <w:bCs/>
          <w:sz w:val="22"/>
          <w:szCs w:val="22"/>
          <w:lang w:val="en-US"/>
        </w:rPr>
        <w:t>This</w:t>
      </w:r>
      <w:proofErr w:type="gramEnd"/>
      <w:r w:rsidRPr="009C4D4F">
        <w:rPr>
          <w:bCs/>
          <w:sz w:val="22"/>
          <w:szCs w:val="22"/>
          <w:lang w:val="en-US"/>
        </w:rPr>
        <w:t xml:space="preserve"> shifts the burden of proof from the victim to the perpetrator. The rationale is to </w:t>
      </w:r>
      <w:r w:rsidR="00E41D54" w:rsidRPr="009C4D4F">
        <w:rPr>
          <w:bCs/>
          <w:sz w:val="22"/>
          <w:szCs w:val="22"/>
          <w:lang w:val="en-US"/>
        </w:rPr>
        <w:t>minimize</w:t>
      </w:r>
      <w:r w:rsidRPr="009C4D4F">
        <w:rPr>
          <w:bCs/>
          <w:sz w:val="22"/>
          <w:szCs w:val="22"/>
          <w:lang w:val="en-US"/>
        </w:rPr>
        <w:t xml:space="preserve"> the risk of secondary </w:t>
      </w:r>
      <w:r w:rsidR="00E41D54" w:rsidRPr="009C4D4F">
        <w:rPr>
          <w:bCs/>
          <w:sz w:val="22"/>
          <w:szCs w:val="22"/>
          <w:lang w:val="en-US"/>
        </w:rPr>
        <w:t>victimization</w:t>
      </w:r>
      <w:r w:rsidRPr="009C4D4F">
        <w:rPr>
          <w:bCs/>
          <w:sz w:val="22"/>
          <w:szCs w:val="22"/>
          <w:lang w:val="en-US"/>
        </w:rPr>
        <w:t xml:space="preserve"> of the victim in </w:t>
      </w:r>
      <w:r w:rsidR="004E6BA4" w:rsidRPr="009C4D4F">
        <w:rPr>
          <w:bCs/>
          <w:sz w:val="22"/>
          <w:szCs w:val="22"/>
          <w:lang w:val="en-US"/>
        </w:rPr>
        <w:t xml:space="preserve">criminal </w:t>
      </w:r>
      <w:r w:rsidRPr="009C4D4F">
        <w:rPr>
          <w:bCs/>
          <w:sz w:val="22"/>
          <w:szCs w:val="22"/>
          <w:lang w:val="en-US"/>
        </w:rPr>
        <w:t>proceedings</w:t>
      </w:r>
      <w:r w:rsidR="001D026C" w:rsidRPr="009C4D4F">
        <w:rPr>
          <w:bCs/>
          <w:sz w:val="22"/>
          <w:szCs w:val="22"/>
          <w:lang w:val="en-US"/>
        </w:rPr>
        <w:t>.</w:t>
      </w:r>
      <w:r w:rsidRPr="009C4D4F">
        <w:rPr>
          <w:bCs/>
          <w:sz w:val="22"/>
          <w:szCs w:val="22"/>
          <w:lang w:val="en-US"/>
        </w:rPr>
        <w:t xml:space="preserve"> (</w:t>
      </w:r>
      <w:r w:rsidRPr="009C4D4F">
        <w:rPr>
          <w:bCs/>
          <w:i/>
          <w:sz w:val="22"/>
          <w:szCs w:val="22"/>
          <w:lang w:val="en-US"/>
        </w:rPr>
        <w:t>Ibid</w:t>
      </w:r>
      <w:r w:rsidR="001D026C" w:rsidRPr="009C4D4F">
        <w:rPr>
          <w:bCs/>
          <w:sz w:val="22"/>
          <w:szCs w:val="22"/>
          <w:lang w:val="en-US"/>
        </w:rPr>
        <w:t>. 26)</w:t>
      </w:r>
      <w:r w:rsidRPr="009C4D4F">
        <w:rPr>
          <w:bCs/>
          <w:sz w:val="22"/>
          <w:szCs w:val="22"/>
          <w:lang w:val="en-US"/>
        </w:rPr>
        <w:t xml:space="preserve"> The meaning of consent has evolved. The European C</w:t>
      </w:r>
      <w:r w:rsidR="001D026C" w:rsidRPr="009C4D4F">
        <w:rPr>
          <w:bCs/>
          <w:sz w:val="22"/>
          <w:szCs w:val="22"/>
          <w:lang w:val="en-US"/>
        </w:rPr>
        <w:t>ourt of Human Rights observed: “</w:t>
      </w:r>
      <w:r w:rsidRPr="009C4D4F">
        <w:rPr>
          <w:rFonts w:eastAsia="Calibri"/>
          <w:sz w:val="22"/>
          <w:szCs w:val="22"/>
          <w:lang w:val="en-US"/>
        </w:rPr>
        <w:t>The equality approach starts by examin</w:t>
      </w:r>
      <w:r w:rsidR="001D026C" w:rsidRPr="009C4D4F">
        <w:rPr>
          <w:rFonts w:eastAsia="Calibri"/>
          <w:sz w:val="22"/>
          <w:szCs w:val="22"/>
          <w:lang w:val="en-US"/>
        </w:rPr>
        <w:t>ing not whether the woman said ‘no’</w:t>
      </w:r>
      <w:r w:rsidRPr="009C4D4F">
        <w:rPr>
          <w:rFonts w:eastAsia="Calibri"/>
          <w:sz w:val="22"/>
          <w:szCs w:val="22"/>
          <w:lang w:val="en-US"/>
        </w:rPr>
        <w:t>,</w:t>
      </w:r>
      <w:r w:rsidR="00110025" w:rsidRPr="009C4D4F">
        <w:rPr>
          <w:rFonts w:eastAsia="Calibri"/>
          <w:sz w:val="22"/>
          <w:szCs w:val="22"/>
          <w:lang w:val="en-US"/>
        </w:rPr>
        <w:t xml:space="preserve"> but whether she said ‘yes</w:t>
      </w:r>
      <w:r w:rsidRPr="009C4D4F">
        <w:rPr>
          <w:rFonts w:eastAsia="Calibri"/>
          <w:sz w:val="22"/>
          <w:szCs w:val="22"/>
          <w:lang w:val="en-US"/>
        </w:rPr>
        <w:t>.</w:t>
      </w:r>
      <w:r w:rsidR="00110025" w:rsidRPr="009C4D4F">
        <w:rPr>
          <w:rFonts w:eastAsia="Calibri"/>
          <w:sz w:val="22"/>
          <w:szCs w:val="22"/>
          <w:lang w:val="en-US"/>
        </w:rPr>
        <w:t>’</w:t>
      </w:r>
      <w:r w:rsidRPr="009C4D4F">
        <w:rPr>
          <w:rFonts w:eastAsia="Calibri"/>
          <w:sz w:val="22"/>
          <w:szCs w:val="22"/>
          <w:lang w:val="en-US"/>
        </w:rPr>
        <w:t xml:space="preserve"> Women do not walk around in a state of constant consent to sexual acti</w:t>
      </w:r>
      <w:r w:rsidR="00110025" w:rsidRPr="009C4D4F">
        <w:rPr>
          <w:rFonts w:eastAsia="Calibri"/>
          <w:sz w:val="22"/>
          <w:szCs w:val="22"/>
          <w:lang w:val="en-US"/>
        </w:rPr>
        <w:t>vity unless and until they say ‘no’</w:t>
      </w:r>
      <w:r w:rsidRPr="009C4D4F">
        <w:rPr>
          <w:rFonts w:eastAsia="Calibri"/>
          <w:sz w:val="22"/>
          <w:szCs w:val="22"/>
          <w:lang w:val="en-US"/>
        </w:rPr>
        <w:t>, or offer resistance to anyone who targets them for sexual activity. The right to physical and sexual autonomy means that they have to affirmatively consent to sexual activity</w:t>
      </w:r>
      <w:r w:rsidRPr="009C4D4F">
        <w:rPr>
          <w:rFonts w:ascii="Arial" w:eastAsia="Calibri" w:hAnsi="Arial" w:cs="Arial"/>
          <w:sz w:val="22"/>
          <w:szCs w:val="22"/>
          <w:lang w:val="en-US"/>
        </w:rPr>
        <w:t>.</w:t>
      </w:r>
      <w:r w:rsidR="00110025" w:rsidRPr="009C4D4F">
        <w:rPr>
          <w:rFonts w:ascii="Arial" w:eastAsia="Calibri" w:hAnsi="Arial" w:cs="Arial"/>
          <w:sz w:val="22"/>
          <w:szCs w:val="22"/>
          <w:lang w:val="en-US"/>
        </w:rPr>
        <w:t>”</w:t>
      </w:r>
      <w:r w:rsidR="008A38C3" w:rsidRPr="009C4D4F">
        <w:rPr>
          <w:bCs/>
          <w:sz w:val="22"/>
          <w:szCs w:val="22"/>
          <w:vertAlign w:val="superscript"/>
          <w:lang w:val="en-US"/>
        </w:rPr>
        <w:t>5</w:t>
      </w:r>
      <w:r w:rsidRPr="009C4D4F">
        <w:rPr>
          <w:rFonts w:ascii="Arial" w:eastAsia="Calibri" w:hAnsi="Arial" w:cs="Arial"/>
          <w:sz w:val="22"/>
          <w:szCs w:val="22"/>
          <w:lang w:val="en-US"/>
        </w:rPr>
        <w:t xml:space="preserve"> </w:t>
      </w:r>
      <w:r w:rsidRPr="009C4D4F">
        <w:rPr>
          <w:bCs/>
          <w:sz w:val="22"/>
          <w:szCs w:val="22"/>
          <w:lang w:val="en-US"/>
        </w:rPr>
        <w:t xml:space="preserve">In institutions such as the military </w:t>
      </w:r>
      <w:r w:rsidR="006121BB" w:rsidRPr="009C4D4F">
        <w:rPr>
          <w:bCs/>
          <w:sz w:val="22"/>
          <w:szCs w:val="22"/>
          <w:lang w:val="en-US"/>
        </w:rPr>
        <w:t xml:space="preserve">permeated by fear and intimidation and </w:t>
      </w:r>
      <w:r w:rsidRPr="009C4D4F">
        <w:rPr>
          <w:bCs/>
          <w:sz w:val="22"/>
          <w:szCs w:val="22"/>
          <w:lang w:val="en-US"/>
        </w:rPr>
        <w:t>where macho culture prevails, sexual abuse of power is widespread. C</w:t>
      </w:r>
      <w:r w:rsidR="00197766" w:rsidRPr="009C4D4F">
        <w:rPr>
          <w:bCs/>
          <w:sz w:val="22"/>
          <w:szCs w:val="22"/>
          <w:lang w:val="en-US"/>
        </w:rPr>
        <w:t>onsent</w:t>
      </w:r>
      <w:r w:rsidRPr="009C4D4F">
        <w:rPr>
          <w:bCs/>
          <w:sz w:val="22"/>
          <w:szCs w:val="22"/>
          <w:lang w:val="en-US"/>
        </w:rPr>
        <w:t xml:space="preserve"> cannot be easily refused without the risk of harm. A development already mentioned in the understanding of consent is the irrelevance of force or threat by a perpetrator and resistance by the victim in </w:t>
      </w:r>
      <w:proofErr w:type="gramStart"/>
      <w:r w:rsidRPr="009C4D4F">
        <w:rPr>
          <w:bCs/>
          <w:sz w:val="22"/>
          <w:szCs w:val="22"/>
          <w:lang w:val="en-US"/>
        </w:rPr>
        <w:t>the  proof</w:t>
      </w:r>
      <w:proofErr w:type="gramEnd"/>
      <w:r w:rsidRPr="009C4D4F">
        <w:rPr>
          <w:bCs/>
          <w:sz w:val="22"/>
          <w:szCs w:val="22"/>
          <w:lang w:val="en-US"/>
        </w:rPr>
        <w:t xml:space="preserve"> of rape. The </w:t>
      </w:r>
      <w:r w:rsidR="004E6BA4" w:rsidRPr="009C4D4F">
        <w:rPr>
          <w:bCs/>
          <w:sz w:val="22"/>
          <w:szCs w:val="22"/>
          <w:lang w:val="en-US"/>
        </w:rPr>
        <w:t>International Criminal Court (</w:t>
      </w:r>
      <w:r w:rsidRPr="009C4D4F">
        <w:rPr>
          <w:bCs/>
          <w:sz w:val="22"/>
          <w:szCs w:val="22"/>
          <w:lang w:val="en-US"/>
        </w:rPr>
        <w:t>ICC</w:t>
      </w:r>
      <w:r w:rsidR="004E6BA4" w:rsidRPr="009C4D4F">
        <w:rPr>
          <w:bCs/>
          <w:sz w:val="22"/>
          <w:szCs w:val="22"/>
          <w:lang w:val="en-US"/>
        </w:rPr>
        <w:t>)</w:t>
      </w:r>
      <w:r w:rsidRPr="009C4D4F">
        <w:rPr>
          <w:bCs/>
          <w:sz w:val="22"/>
          <w:szCs w:val="22"/>
          <w:lang w:val="en-US"/>
        </w:rPr>
        <w:t xml:space="preserve"> Rules of</w:t>
      </w:r>
      <w:r w:rsidR="00110025" w:rsidRPr="009C4D4F">
        <w:rPr>
          <w:bCs/>
          <w:sz w:val="22"/>
          <w:szCs w:val="22"/>
          <w:lang w:val="en-US"/>
        </w:rPr>
        <w:t xml:space="preserve"> Procedure and Evidence state, “</w:t>
      </w:r>
      <w:r w:rsidRPr="009C4D4F">
        <w:rPr>
          <w:bCs/>
          <w:sz w:val="22"/>
          <w:szCs w:val="22"/>
          <w:lang w:val="en-US"/>
        </w:rPr>
        <w:t>consent cannot be inferred by reason of the silence or lack of resistance by a victim to the alleged</w:t>
      </w:r>
      <w:r w:rsidR="00110025" w:rsidRPr="009C4D4F">
        <w:rPr>
          <w:bCs/>
          <w:sz w:val="22"/>
          <w:szCs w:val="22"/>
          <w:lang w:val="en-US"/>
        </w:rPr>
        <w:t xml:space="preserve"> sexual violence.” (Rule 70(3)</w:t>
      </w:r>
      <w:r w:rsidR="00441B6E" w:rsidRPr="009C4D4F">
        <w:rPr>
          <w:bCs/>
          <w:sz w:val="22"/>
          <w:szCs w:val="22"/>
          <w:lang w:val="en-US"/>
        </w:rPr>
        <w:t xml:space="preserve"> </w:t>
      </w:r>
      <w:proofErr w:type="gramStart"/>
      <w:r w:rsidR="00441B6E" w:rsidRPr="009C4D4F">
        <w:rPr>
          <w:bCs/>
          <w:sz w:val="22"/>
          <w:szCs w:val="22"/>
          <w:lang w:val="en-US"/>
        </w:rPr>
        <w:t>There</w:t>
      </w:r>
      <w:proofErr w:type="gramEnd"/>
      <w:r w:rsidR="00441B6E" w:rsidRPr="009C4D4F">
        <w:rPr>
          <w:bCs/>
          <w:sz w:val="22"/>
          <w:szCs w:val="22"/>
          <w:lang w:val="en-US"/>
        </w:rPr>
        <w:t xml:space="preserve"> are analysts</w:t>
      </w:r>
      <w:r w:rsidR="00375759" w:rsidRPr="009C4D4F">
        <w:rPr>
          <w:bCs/>
          <w:sz w:val="22"/>
          <w:szCs w:val="22"/>
          <w:lang w:val="en-US"/>
        </w:rPr>
        <w:t>, such as Stephen Schulhofer</w:t>
      </w:r>
      <w:r w:rsidR="00901023" w:rsidRPr="009C4D4F">
        <w:rPr>
          <w:bCs/>
          <w:sz w:val="22"/>
          <w:szCs w:val="22"/>
          <w:lang w:val="en-US"/>
        </w:rPr>
        <w:t>,</w:t>
      </w:r>
      <w:r w:rsidR="00375759" w:rsidRPr="009C4D4F">
        <w:rPr>
          <w:bCs/>
          <w:sz w:val="22"/>
          <w:szCs w:val="22"/>
          <w:lang w:val="en-US"/>
        </w:rPr>
        <w:t xml:space="preserve"> who reject the reliance on the traditio</w:t>
      </w:r>
      <w:r w:rsidR="00E41D54">
        <w:rPr>
          <w:bCs/>
          <w:sz w:val="22"/>
          <w:szCs w:val="22"/>
          <w:lang w:val="en-US"/>
        </w:rPr>
        <w:t>n</w:t>
      </w:r>
      <w:r w:rsidR="00375759" w:rsidRPr="009C4D4F">
        <w:rPr>
          <w:bCs/>
          <w:sz w:val="22"/>
          <w:szCs w:val="22"/>
          <w:lang w:val="en-US"/>
        </w:rPr>
        <w:t>al concepts of force and consent elements by arguing that at the heart of sexual offence is th</w:t>
      </w:r>
      <w:r w:rsidR="000D232C" w:rsidRPr="009C4D4F">
        <w:rPr>
          <w:bCs/>
          <w:sz w:val="22"/>
          <w:szCs w:val="22"/>
          <w:lang w:val="en-US"/>
        </w:rPr>
        <w:t>e vi</w:t>
      </w:r>
      <w:r w:rsidR="00110025" w:rsidRPr="009C4D4F">
        <w:rPr>
          <w:bCs/>
          <w:sz w:val="22"/>
          <w:szCs w:val="22"/>
          <w:lang w:val="en-US"/>
        </w:rPr>
        <w:t>olation of sexual autonomy, that is,</w:t>
      </w:r>
      <w:r w:rsidR="000D232C" w:rsidRPr="009C4D4F">
        <w:rPr>
          <w:bCs/>
          <w:sz w:val="22"/>
          <w:szCs w:val="22"/>
          <w:lang w:val="en-US"/>
        </w:rPr>
        <w:t xml:space="preserve"> the </w:t>
      </w:r>
      <w:r w:rsidR="00E41D54" w:rsidRPr="009C4D4F">
        <w:rPr>
          <w:bCs/>
          <w:sz w:val="22"/>
          <w:szCs w:val="22"/>
          <w:lang w:val="en-US"/>
        </w:rPr>
        <w:t>impermissible</w:t>
      </w:r>
      <w:r w:rsidR="000D232C" w:rsidRPr="009C4D4F">
        <w:rPr>
          <w:bCs/>
          <w:sz w:val="22"/>
          <w:szCs w:val="22"/>
          <w:lang w:val="en-US"/>
        </w:rPr>
        <w:t xml:space="preserve"> </w:t>
      </w:r>
      <w:r w:rsidR="00E41D54" w:rsidRPr="009C4D4F">
        <w:rPr>
          <w:bCs/>
          <w:sz w:val="22"/>
          <w:szCs w:val="22"/>
          <w:lang w:val="en-US"/>
        </w:rPr>
        <w:t>interference</w:t>
      </w:r>
      <w:r w:rsidR="000D232C" w:rsidRPr="009C4D4F">
        <w:rPr>
          <w:bCs/>
          <w:sz w:val="22"/>
          <w:szCs w:val="22"/>
          <w:lang w:val="en-US"/>
        </w:rPr>
        <w:t xml:space="preserve"> without the </w:t>
      </w:r>
      <w:r w:rsidR="00901023" w:rsidRPr="009C4D4F">
        <w:rPr>
          <w:bCs/>
          <w:sz w:val="22"/>
          <w:szCs w:val="22"/>
          <w:lang w:val="en-US"/>
        </w:rPr>
        <w:t xml:space="preserve">concerned </w:t>
      </w:r>
      <w:r w:rsidR="000D232C" w:rsidRPr="009C4D4F">
        <w:rPr>
          <w:bCs/>
          <w:sz w:val="22"/>
          <w:szCs w:val="22"/>
          <w:lang w:val="en-US"/>
        </w:rPr>
        <w:t>party’s sexual choices (</w:t>
      </w:r>
      <w:r w:rsidR="004F52F4" w:rsidRPr="009C4D4F">
        <w:rPr>
          <w:bCs/>
          <w:sz w:val="22"/>
          <w:szCs w:val="22"/>
          <w:lang w:val="en-US"/>
        </w:rPr>
        <w:t>in Buchhandler 2011: 1999</w:t>
      </w:r>
      <w:r w:rsidR="000D232C" w:rsidRPr="009C4D4F">
        <w:rPr>
          <w:bCs/>
          <w:sz w:val="22"/>
          <w:szCs w:val="22"/>
          <w:lang w:val="en-US"/>
        </w:rPr>
        <w:t xml:space="preserve">). </w:t>
      </w:r>
    </w:p>
    <w:p w14:paraId="364AC0D1" w14:textId="224BD2AC" w:rsidR="00940755" w:rsidRPr="009C4D4F" w:rsidRDefault="00F73C3B" w:rsidP="007E21BE">
      <w:pPr>
        <w:pStyle w:val="BodyText"/>
        <w:spacing w:after="0"/>
        <w:ind w:firstLine="426"/>
        <w:jc w:val="both"/>
        <w:rPr>
          <w:bCs/>
          <w:sz w:val="22"/>
          <w:szCs w:val="22"/>
          <w:lang w:val="en-US"/>
        </w:rPr>
      </w:pPr>
      <w:r w:rsidRPr="009C4D4F">
        <w:rPr>
          <w:bCs/>
          <w:sz w:val="22"/>
          <w:szCs w:val="22"/>
          <w:lang w:val="en-US"/>
        </w:rPr>
        <w:t>Alan Wertheimer</w:t>
      </w:r>
      <w:r w:rsidR="00D95C4F" w:rsidRPr="009C4D4F">
        <w:rPr>
          <w:bCs/>
          <w:sz w:val="22"/>
          <w:szCs w:val="22"/>
          <w:lang w:val="en-US"/>
        </w:rPr>
        <w:t>, however, argues that essentially, there is no differ</w:t>
      </w:r>
      <w:r w:rsidR="009F59A4">
        <w:rPr>
          <w:bCs/>
          <w:sz w:val="22"/>
          <w:szCs w:val="22"/>
          <w:lang w:val="en-US"/>
        </w:rPr>
        <w:t>e</w:t>
      </w:r>
      <w:r w:rsidR="00D95C4F" w:rsidRPr="009C4D4F">
        <w:rPr>
          <w:bCs/>
          <w:sz w:val="22"/>
          <w:szCs w:val="22"/>
          <w:lang w:val="en-US"/>
        </w:rPr>
        <w:t>nce between Schulhofer’s sexual autonomy and the consent mode</w:t>
      </w:r>
      <w:r w:rsidR="00110025" w:rsidRPr="009C4D4F">
        <w:rPr>
          <w:bCs/>
          <w:sz w:val="22"/>
          <w:szCs w:val="22"/>
          <w:lang w:val="en-US"/>
        </w:rPr>
        <w:t>l stating, “</w:t>
      </w:r>
      <w:proofErr w:type="gramStart"/>
      <w:r w:rsidR="00901023" w:rsidRPr="009C4D4F">
        <w:rPr>
          <w:bCs/>
          <w:sz w:val="22"/>
          <w:szCs w:val="22"/>
          <w:lang w:val="en-US"/>
        </w:rPr>
        <w:t>autonomy</w:t>
      </w:r>
      <w:proofErr w:type="gramEnd"/>
      <w:r w:rsidR="00901023" w:rsidRPr="009C4D4F">
        <w:rPr>
          <w:bCs/>
          <w:sz w:val="22"/>
          <w:szCs w:val="22"/>
          <w:lang w:val="en-US"/>
        </w:rPr>
        <w:t xml:space="preserve"> refers to </w:t>
      </w:r>
      <w:r w:rsidR="00D95C4F" w:rsidRPr="009C4D4F">
        <w:rPr>
          <w:bCs/>
          <w:sz w:val="22"/>
          <w:szCs w:val="22"/>
          <w:lang w:val="en-US"/>
        </w:rPr>
        <w:t>the value that is protected, whereas consent refers to the means for prote</w:t>
      </w:r>
      <w:r w:rsidR="00110025" w:rsidRPr="009C4D4F">
        <w:rPr>
          <w:bCs/>
          <w:sz w:val="22"/>
          <w:szCs w:val="22"/>
          <w:lang w:val="en-US"/>
        </w:rPr>
        <w:t>cting and promoting that value…”</w:t>
      </w:r>
      <w:r w:rsidR="00812DCC" w:rsidRPr="009C4D4F">
        <w:rPr>
          <w:bCs/>
          <w:sz w:val="22"/>
          <w:szCs w:val="22"/>
          <w:lang w:val="en-US"/>
        </w:rPr>
        <w:t xml:space="preserve"> (</w:t>
      </w:r>
      <w:r w:rsidR="00BA7910" w:rsidRPr="009C4D4F">
        <w:rPr>
          <w:bCs/>
          <w:sz w:val="22"/>
          <w:szCs w:val="22"/>
          <w:lang w:val="en-US"/>
        </w:rPr>
        <w:t>2003: 31-32). Michal Buchhandler</w:t>
      </w:r>
      <w:r w:rsidR="00940755" w:rsidRPr="009C4D4F">
        <w:rPr>
          <w:bCs/>
          <w:sz w:val="22"/>
          <w:szCs w:val="22"/>
          <w:lang w:val="en-US"/>
        </w:rPr>
        <w:t xml:space="preserve"> </w:t>
      </w:r>
      <w:r w:rsidR="00F40196" w:rsidRPr="009C4D4F">
        <w:rPr>
          <w:bCs/>
          <w:sz w:val="22"/>
          <w:szCs w:val="22"/>
          <w:lang w:val="en-US"/>
        </w:rPr>
        <w:t xml:space="preserve">(2011) </w:t>
      </w:r>
      <w:r w:rsidR="00901023" w:rsidRPr="009C4D4F">
        <w:rPr>
          <w:bCs/>
          <w:sz w:val="22"/>
          <w:szCs w:val="22"/>
          <w:lang w:val="en-US"/>
        </w:rPr>
        <w:t xml:space="preserve">also </w:t>
      </w:r>
      <w:r w:rsidR="00940755" w:rsidRPr="009C4D4F">
        <w:rPr>
          <w:bCs/>
          <w:sz w:val="22"/>
          <w:szCs w:val="22"/>
          <w:lang w:val="en-US"/>
        </w:rPr>
        <w:t>argues</w:t>
      </w:r>
      <w:r w:rsidR="00901023" w:rsidRPr="009C4D4F">
        <w:rPr>
          <w:bCs/>
          <w:sz w:val="22"/>
          <w:szCs w:val="22"/>
          <w:lang w:val="en-US"/>
        </w:rPr>
        <w:t xml:space="preserve"> </w:t>
      </w:r>
      <w:r w:rsidR="00F40196" w:rsidRPr="009C4D4F">
        <w:rPr>
          <w:bCs/>
          <w:sz w:val="22"/>
          <w:szCs w:val="22"/>
          <w:lang w:val="en-US"/>
        </w:rPr>
        <w:t xml:space="preserve">that instead of </w:t>
      </w:r>
      <w:r w:rsidR="00901023" w:rsidRPr="009C4D4F">
        <w:rPr>
          <w:bCs/>
          <w:sz w:val="22"/>
          <w:szCs w:val="22"/>
          <w:lang w:val="en-US"/>
        </w:rPr>
        <w:t>enunciating what behavior</w:t>
      </w:r>
      <w:r w:rsidR="00940755" w:rsidRPr="009C4D4F">
        <w:rPr>
          <w:bCs/>
          <w:sz w:val="22"/>
          <w:szCs w:val="22"/>
          <w:lang w:val="en-US"/>
        </w:rPr>
        <w:t xml:space="preserve"> </w:t>
      </w:r>
      <w:r w:rsidR="00901023" w:rsidRPr="009C4D4F">
        <w:rPr>
          <w:bCs/>
          <w:sz w:val="22"/>
          <w:szCs w:val="22"/>
          <w:lang w:val="en-US"/>
        </w:rPr>
        <w:t xml:space="preserve">constitutes force or coercion, one should focus </w:t>
      </w:r>
      <w:r w:rsidR="00940755" w:rsidRPr="009C4D4F">
        <w:rPr>
          <w:bCs/>
          <w:sz w:val="22"/>
          <w:szCs w:val="22"/>
          <w:lang w:val="en-US"/>
        </w:rPr>
        <w:t xml:space="preserve">on </w:t>
      </w:r>
      <w:proofErr w:type="gramStart"/>
      <w:r w:rsidR="00901023" w:rsidRPr="009C4D4F">
        <w:rPr>
          <w:bCs/>
          <w:sz w:val="22"/>
          <w:szCs w:val="22"/>
          <w:lang w:val="en-US"/>
        </w:rPr>
        <w:t xml:space="preserve">the </w:t>
      </w:r>
      <w:r w:rsidR="00940755" w:rsidRPr="009C4D4F">
        <w:rPr>
          <w:bCs/>
          <w:sz w:val="22"/>
          <w:szCs w:val="22"/>
          <w:lang w:val="en-US"/>
        </w:rPr>
        <w:t xml:space="preserve"> circumstances</w:t>
      </w:r>
      <w:proofErr w:type="gramEnd"/>
      <w:r w:rsidR="00940755" w:rsidRPr="009C4D4F">
        <w:rPr>
          <w:bCs/>
          <w:sz w:val="22"/>
          <w:szCs w:val="22"/>
          <w:lang w:val="en-US"/>
        </w:rPr>
        <w:t xml:space="preserve"> that </w:t>
      </w:r>
      <w:r w:rsidR="00E306E8" w:rsidRPr="009C4D4F">
        <w:rPr>
          <w:bCs/>
          <w:sz w:val="22"/>
          <w:szCs w:val="22"/>
          <w:lang w:val="en-US"/>
        </w:rPr>
        <w:t>constitute exploitation of power.</w:t>
      </w:r>
      <w:r w:rsidR="00940755" w:rsidRPr="009C4D4F">
        <w:rPr>
          <w:bCs/>
          <w:sz w:val="22"/>
          <w:szCs w:val="22"/>
          <w:lang w:val="en-US"/>
        </w:rPr>
        <w:t xml:space="preserve"> </w:t>
      </w:r>
      <w:r w:rsidR="00F40196" w:rsidRPr="009C4D4F">
        <w:rPr>
          <w:bCs/>
          <w:sz w:val="22"/>
          <w:szCs w:val="22"/>
          <w:lang w:val="en-US"/>
        </w:rPr>
        <w:t>T</w:t>
      </w:r>
      <w:r w:rsidR="00940755" w:rsidRPr="009C4D4F">
        <w:rPr>
          <w:bCs/>
          <w:sz w:val="22"/>
          <w:szCs w:val="22"/>
          <w:lang w:val="en-US"/>
        </w:rPr>
        <w:t>he best way to draw a clear boundary between legitim</w:t>
      </w:r>
      <w:r w:rsidR="00110025" w:rsidRPr="009C4D4F">
        <w:rPr>
          <w:bCs/>
          <w:sz w:val="22"/>
          <w:szCs w:val="22"/>
          <w:lang w:val="en-US"/>
        </w:rPr>
        <w:t>ate sex and sexual abuse is by “</w:t>
      </w:r>
      <w:r w:rsidR="00940755" w:rsidRPr="009C4D4F">
        <w:rPr>
          <w:bCs/>
          <w:sz w:val="22"/>
          <w:szCs w:val="22"/>
          <w:lang w:val="en-US"/>
        </w:rPr>
        <w:t>focusing on the particular wrongdoing in rape—the exploitation element and by defining the types of sexual relationships in which su</w:t>
      </w:r>
      <w:r w:rsidR="00F40196" w:rsidRPr="009C4D4F">
        <w:rPr>
          <w:bCs/>
          <w:sz w:val="22"/>
          <w:szCs w:val="22"/>
          <w:lang w:val="en-US"/>
        </w:rPr>
        <w:t>b</w:t>
      </w:r>
      <w:r w:rsidR="00940755" w:rsidRPr="009C4D4F">
        <w:rPr>
          <w:bCs/>
          <w:sz w:val="22"/>
          <w:szCs w:val="22"/>
          <w:lang w:val="en-US"/>
        </w:rPr>
        <w:t>mission is induced</w:t>
      </w:r>
      <w:r w:rsidR="00940755" w:rsidRPr="009C4D4F">
        <w:rPr>
          <w:bCs/>
          <w:i/>
          <w:sz w:val="22"/>
          <w:szCs w:val="22"/>
          <w:lang w:val="en-US"/>
        </w:rPr>
        <w:t xml:space="preserve"> </w:t>
      </w:r>
      <w:r w:rsidR="00940755" w:rsidRPr="009C4D4F">
        <w:rPr>
          <w:bCs/>
          <w:sz w:val="22"/>
          <w:szCs w:val="22"/>
          <w:lang w:val="en-US"/>
        </w:rPr>
        <w:lastRenderedPageBreak/>
        <w:t>through abuse of power</w:t>
      </w:r>
      <w:r w:rsidR="00110025" w:rsidRPr="009C4D4F">
        <w:rPr>
          <w:bCs/>
          <w:sz w:val="22"/>
          <w:szCs w:val="22"/>
          <w:lang w:val="en-US"/>
        </w:rPr>
        <w:t>.</w:t>
      </w:r>
      <w:r w:rsidR="007E21BE" w:rsidRPr="009C4D4F">
        <w:rPr>
          <w:bCs/>
          <w:sz w:val="22"/>
          <w:szCs w:val="22"/>
          <w:lang w:val="en-US"/>
        </w:rPr>
        <w:t>”</w:t>
      </w:r>
      <w:r w:rsidR="00110025" w:rsidRPr="009C4D4F">
        <w:rPr>
          <w:bCs/>
          <w:sz w:val="22"/>
          <w:szCs w:val="22"/>
          <w:lang w:val="en-US"/>
        </w:rPr>
        <w:t xml:space="preserve"> (2011: 199)</w:t>
      </w:r>
      <w:r w:rsidR="00940755" w:rsidRPr="009C4D4F">
        <w:rPr>
          <w:bCs/>
          <w:sz w:val="22"/>
          <w:szCs w:val="22"/>
          <w:lang w:val="en-US"/>
        </w:rPr>
        <w:t xml:space="preserve"> </w:t>
      </w:r>
      <w:r w:rsidR="00195C84" w:rsidRPr="009C4D4F">
        <w:rPr>
          <w:bCs/>
          <w:sz w:val="22"/>
          <w:szCs w:val="22"/>
          <w:lang w:val="en-US"/>
        </w:rPr>
        <w:t>The potency of such a view in rape cases that occur within a military environment</w:t>
      </w:r>
      <w:r w:rsidR="008705D7" w:rsidRPr="009C4D4F">
        <w:rPr>
          <w:bCs/>
          <w:sz w:val="22"/>
          <w:szCs w:val="22"/>
          <w:lang w:val="en-US"/>
        </w:rPr>
        <w:t xml:space="preserve">, such as the ENS </w:t>
      </w:r>
      <w:r w:rsidR="00195C84" w:rsidRPr="009C4D4F">
        <w:rPr>
          <w:bCs/>
          <w:sz w:val="22"/>
          <w:szCs w:val="22"/>
          <w:lang w:val="en-US"/>
        </w:rPr>
        <w:t xml:space="preserve">is incontrovertible. </w:t>
      </w:r>
      <w:r w:rsidR="00940755" w:rsidRPr="009C4D4F">
        <w:rPr>
          <w:bCs/>
          <w:sz w:val="22"/>
          <w:szCs w:val="22"/>
          <w:lang w:val="en-US"/>
        </w:rPr>
        <w:t xml:space="preserve">Buchhandler further </w:t>
      </w:r>
      <w:r w:rsidR="00F40196" w:rsidRPr="009C4D4F">
        <w:rPr>
          <w:bCs/>
          <w:sz w:val="22"/>
          <w:szCs w:val="22"/>
          <w:lang w:val="en-US"/>
        </w:rPr>
        <w:t xml:space="preserve">observes: </w:t>
      </w:r>
      <w:r w:rsidR="007E21BE" w:rsidRPr="009C4D4F">
        <w:rPr>
          <w:bCs/>
          <w:sz w:val="22"/>
          <w:szCs w:val="22"/>
          <w:lang w:val="en-US"/>
        </w:rPr>
        <w:t>“</w:t>
      </w:r>
      <w:r w:rsidR="00500A34">
        <w:rPr>
          <w:bCs/>
          <w:sz w:val="22"/>
          <w:szCs w:val="22"/>
          <w:lang w:val="en-US"/>
        </w:rPr>
        <w:t>The esse</w:t>
      </w:r>
      <w:r w:rsidR="00940755" w:rsidRPr="009C4D4F">
        <w:rPr>
          <w:bCs/>
          <w:sz w:val="22"/>
          <w:szCs w:val="22"/>
          <w:lang w:val="en-US"/>
        </w:rPr>
        <w:t xml:space="preserve">nce </w:t>
      </w:r>
      <w:r w:rsidR="002D1127" w:rsidRPr="009C4D4F">
        <w:rPr>
          <w:bCs/>
          <w:sz w:val="22"/>
          <w:szCs w:val="22"/>
          <w:lang w:val="en-US"/>
        </w:rPr>
        <w:t>of rape is sexual abuse of power, namely, a wrongdoer’s culpable exploitation of dominance, and conduct over a person in a subordinate position</w:t>
      </w:r>
      <w:r w:rsidR="008705D7" w:rsidRPr="009C4D4F">
        <w:rPr>
          <w:bCs/>
          <w:sz w:val="22"/>
          <w:szCs w:val="22"/>
          <w:lang w:val="en-US"/>
        </w:rPr>
        <w:t>…</w:t>
      </w:r>
      <w:r w:rsidR="002D1127" w:rsidRPr="009C4D4F">
        <w:rPr>
          <w:bCs/>
          <w:sz w:val="22"/>
          <w:szCs w:val="22"/>
          <w:lang w:val="en-US"/>
        </w:rPr>
        <w:t xml:space="preserve"> Accordingly, rather than defining rape as engaging in nonconsensual sex, it would be defined as engaging in an act of sexual abuse of power, dominance, and control</w:t>
      </w:r>
      <w:r w:rsidR="007E21BE" w:rsidRPr="009C4D4F">
        <w:rPr>
          <w:bCs/>
          <w:sz w:val="22"/>
          <w:szCs w:val="22"/>
          <w:lang w:val="en-US"/>
        </w:rPr>
        <w:t>.”</w:t>
      </w:r>
      <w:r w:rsidR="002D1127" w:rsidRPr="009C4D4F">
        <w:rPr>
          <w:bCs/>
          <w:sz w:val="22"/>
          <w:szCs w:val="22"/>
          <w:lang w:val="en-US"/>
        </w:rPr>
        <w:t xml:space="preserve"> (200)  </w:t>
      </w:r>
    </w:p>
    <w:p w14:paraId="61B686BA" w14:textId="72E8D6E5" w:rsidR="003055E2" w:rsidRPr="009C4D4F" w:rsidRDefault="0090015F" w:rsidP="007E21BE">
      <w:pPr>
        <w:pStyle w:val="BodyText"/>
        <w:tabs>
          <w:tab w:val="left" w:pos="5954"/>
        </w:tabs>
        <w:spacing w:after="0"/>
        <w:ind w:firstLine="425"/>
        <w:jc w:val="both"/>
        <w:rPr>
          <w:sz w:val="22"/>
          <w:szCs w:val="22"/>
          <w:lang w:val="en-US"/>
        </w:rPr>
      </w:pPr>
      <w:r w:rsidRPr="009C4D4F">
        <w:rPr>
          <w:bCs/>
          <w:sz w:val="22"/>
          <w:szCs w:val="22"/>
          <w:lang w:val="en-US"/>
        </w:rPr>
        <w:t xml:space="preserve">Since the 1990s, rape has been conceived as an abusive act or desire that interferes with a person’s right to exercise sexual agency rather than violence </w:t>
      </w:r>
      <w:r w:rsidR="006746C1" w:rsidRPr="009C4D4F">
        <w:rPr>
          <w:bCs/>
          <w:sz w:val="22"/>
          <w:szCs w:val="22"/>
          <w:lang w:val="en-US"/>
        </w:rPr>
        <w:t xml:space="preserve"> (Schulhofer in </w:t>
      </w:r>
      <w:r w:rsidR="006746C1" w:rsidRPr="009C4D4F">
        <w:rPr>
          <w:bCs/>
          <w:i/>
          <w:sz w:val="22"/>
          <w:szCs w:val="22"/>
          <w:lang w:val="en-US"/>
        </w:rPr>
        <w:t>Ibid</w:t>
      </w:r>
      <w:r w:rsidR="006746C1" w:rsidRPr="009C4D4F">
        <w:rPr>
          <w:bCs/>
          <w:sz w:val="22"/>
          <w:szCs w:val="22"/>
          <w:lang w:val="en-US"/>
        </w:rPr>
        <w:t xml:space="preserve">.). The International Criminal Tribunal of Rwanda (ICTR) and the International Criminal Tribunal of the former Yugoslavia </w:t>
      </w:r>
      <w:r w:rsidR="006B3CBE" w:rsidRPr="009C4D4F">
        <w:rPr>
          <w:bCs/>
          <w:sz w:val="22"/>
          <w:szCs w:val="22"/>
          <w:lang w:val="en-US"/>
        </w:rPr>
        <w:t xml:space="preserve">(ICTY) </w:t>
      </w:r>
      <w:r w:rsidR="006746C1" w:rsidRPr="009C4D4F">
        <w:rPr>
          <w:bCs/>
          <w:sz w:val="22"/>
          <w:szCs w:val="22"/>
          <w:lang w:val="en-US"/>
        </w:rPr>
        <w:t xml:space="preserve">in the 1990s and 2000s used two </w:t>
      </w:r>
      <w:r w:rsidR="00655A6F" w:rsidRPr="009C4D4F">
        <w:rPr>
          <w:bCs/>
          <w:sz w:val="22"/>
          <w:szCs w:val="22"/>
          <w:lang w:val="en-US"/>
        </w:rPr>
        <w:t xml:space="preserve">different </w:t>
      </w:r>
      <w:r w:rsidR="006746C1" w:rsidRPr="009C4D4F">
        <w:rPr>
          <w:bCs/>
          <w:sz w:val="22"/>
          <w:szCs w:val="22"/>
          <w:lang w:val="en-US"/>
        </w:rPr>
        <w:t>criteria—coercion and non-consent</w:t>
      </w:r>
      <w:r w:rsidR="00921EAF" w:rsidRPr="009C4D4F">
        <w:rPr>
          <w:bCs/>
          <w:sz w:val="22"/>
          <w:szCs w:val="22"/>
          <w:lang w:val="en-US"/>
        </w:rPr>
        <w:t>—</w:t>
      </w:r>
      <w:r w:rsidR="00655A6F" w:rsidRPr="009C4D4F">
        <w:rPr>
          <w:bCs/>
          <w:sz w:val="22"/>
          <w:szCs w:val="22"/>
          <w:lang w:val="en-US"/>
        </w:rPr>
        <w:t xml:space="preserve">to </w:t>
      </w:r>
      <w:r w:rsidR="00384006" w:rsidRPr="009C4D4F">
        <w:rPr>
          <w:bCs/>
          <w:sz w:val="22"/>
          <w:szCs w:val="22"/>
          <w:lang w:val="en-US"/>
        </w:rPr>
        <w:t>establish culpability</w:t>
      </w:r>
      <w:r w:rsidR="00655A6F" w:rsidRPr="009C4D4F">
        <w:rPr>
          <w:bCs/>
          <w:sz w:val="22"/>
          <w:szCs w:val="22"/>
          <w:lang w:val="en-US"/>
        </w:rPr>
        <w:t>. In the case of Akayesu brought before the ICTR in 1998, coercion was used as a criteria.</w:t>
      </w:r>
      <w:r w:rsidR="008A38C3" w:rsidRPr="009C4D4F">
        <w:rPr>
          <w:bCs/>
          <w:sz w:val="22"/>
          <w:szCs w:val="22"/>
          <w:vertAlign w:val="superscript"/>
          <w:lang w:val="en-US"/>
        </w:rPr>
        <w:t>5</w:t>
      </w:r>
      <w:r w:rsidR="008A38C3" w:rsidRPr="009C4D4F">
        <w:rPr>
          <w:bCs/>
          <w:sz w:val="22"/>
          <w:szCs w:val="22"/>
          <w:lang w:val="en-US"/>
        </w:rPr>
        <w:t xml:space="preserve"> </w:t>
      </w:r>
      <w:r w:rsidR="00042E92" w:rsidRPr="009C4D4F">
        <w:rPr>
          <w:bCs/>
          <w:sz w:val="22"/>
          <w:szCs w:val="22"/>
          <w:lang w:val="en-US"/>
        </w:rPr>
        <w:t>In Furundzija (1998: </w:t>
      </w:r>
      <w:r w:rsidR="00042E92" w:rsidRPr="009C4D4F">
        <w:rPr>
          <w:sz w:val="22"/>
          <w:szCs w:val="22"/>
          <w:lang w:val="en-US"/>
        </w:rPr>
        <w:t>ICTY</w:t>
      </w:r>
      <w:r w:rsidR="005F12D5" w:rsidRPr="009C4D4F">
        <w:rPr>
          <w:sz w:val="22"/>
          <w:szCs w:val="22"/>
          <w:lang w:val="en-US"/>
        </w:rPr>
        <w:t>)</w:t>
      </w:r>
      <w:proofErr w:type="gramStart"/>
      <w:r w:rsidR="00042E92" w:rsidRPr="009C4D4F">
        <w:rPr>
          <w:sz w:val="22"/>
          <w:szCs w:val="22"/>
          <w:lang w:val="en-US"/>
        </w:rPr>
        <w:t>,</w:t>
      </w:r>
      <w:proofErr w:type="gramEnd"/>
      <w:r w:rsidR="00042E92" w:rsidRPr="009C4D4F">
        <w:rPr>
          <w:sz w:val="22"/>
          <w:szCs w:val="22"/>
          <w:lang w:val="en-US"/>
        </w:rPr>
        <w:t> </w:t>
      </w:r>
      <w:r w:rsidR="00042E92" w:rsidRPr="009C4D4F">
        <w:rPr>
          <w:iCs/>
          <w:sz w:val="22"/>
          <w:szCs w:val="22"/>
          <w:lang w:val="en-US"/>
        </w:rPr>
        <w:t>consent rather than coercion was deemed ne</w:t>
      </w:r>
      <w:r w:rsidR="00384006" w:rsidRPr="009C4D4F">
        <w:rPr>
          <w:iCs/>
          <w:sz w:val="22"/>
          <w:szCs w:val="22"/>
          <w:lang w:val="en-US"/>
        </w:rPr>
        <w:t>cessary to establish culpabili</w:t>
      </w:r>
      <w:r w:rsidR="00921EAF" w:rsidRPr="009C4D4F">
        <w:rPr>
          <w:iCs/>
          <w:sz w:val="22"/>
          <w:szCs w:val="22"/>
          <w:lang w:val="en-US"/>
        </w:rPr>
        <w:t>t</w:t>
      </w:r>
      <w:r w:rsidR="007E21BE" w:rsidRPr="009C4D4F">
        <w:rPr>
          <w:iCs/>
          <w:sz w:val="22"/>
          <w:szCs w:val="22"/>
          <w:lang w:val="en-US"/>
        </w:rPr>
        <w:t>y.</w:t>
      </w:r>
      <w:r w:rsidR="008A38C3" w:rsidRPr="009C4D4F">
        <w:rPr>
          <w:iCs/>
          <w:sz w:val="22"/>
          <w:szCs w:val="22"/>
          <w:vertAlign w:val="superscript"/>
          <w:lang w:val="en-US"/>
        </w:rPr>
        <w:t>6</w:t>
      </w:r>
      <w:r w:rsidR="008A38C3" w:rsidRPr="009C4D4F">
        <w:rPr>
          <w:iCs/>
          <w:sz w:val="22"/>
          <w:szCs w:val="22"/>
          <w:lang w:val="en-US"/>
        </w:rPr>
        <w:t xml:space="preserve"> </w:t>
      </w:r>
      <w:r w:rsidR="002A57F5" w:rsidRPr="009C4D4F">
        <w:rPr>
          <w:iCs/>
          <w:sz w:val="22"/>
          <w:szCs w:val="22"/>
          <w:lang w:val="en-US"/>
        </w:rPr>
        <w:t>In Kunarac (</w:t>
      </w:r>
      <w:r w:rsidR="002A57F5" w:rsidRPr="009C4D4F">
        <w:rPr>
          <w:bCs/>
          <w:sz w:val="22"/>
          <w:szCs w:val="22"/>
          <w:lang w:val="en-US"/>
        </w:rPr>
        <w:t>2001</w:t>
      </w:r>
      <w:r w:rsidR="002A57F5" w:rsidRPr="009C4D4F">
        <w:rPr>
          <w:b/>
          <w:bCs/>
          <w:sz w:val="22"/>
          <w:szCs w:val="22"/>
          <w:lang w:val="en-US"/>
        </w:rPr>
        <w:t xml:space="preserve">), </w:t>
      </w:r>
      <w:r w:rsidR="002A57F5" w:rsidRPr="009C4D4F">
        <w:rPr>
          <w:bCs/>
          <w:sz w:val="22"/>
          <w:szCs w:val="22"/>
          <w:lang w:val="en-US"/>
        </w:rPr>
        <w:t>the</w:t>
      </w:r>
      <w:r w:rsidR="002A57F5" w:rsidRPr="009C4D4F">
        <w:rPr>
          <w:sz w:val="22"/>
          <w:szCs w:val="22"/>
          <w:lang w:val="en-US"/>
        </w:rPr>
        <w:t> ICTY, </w:t>
      </w:r>
      <w:r w:rsidR="002A57F5" w:rsidRPr="009C4D4F">
        <w:rPr>
          <w:iCs/>
          <w:sz w:val="22"/>
          <w:szCs w:val="22"/>
          <w:lang w:val="en-US"/>
        </w:rPr>
        <w:t>decided that</w:t>
      </w:r>
      <w:r w:rsidR="007E21BE" w:rsidRPr="009C4D4F">
        <w:rPr>
          <w:sz w:val="22"/>
          <w:szCs w:val="22"/>
          <w:lang w:val="en-US"/>
        </w:rPr>
        <w:t xml:space="preserve"> “</w:t>
      </w:r>
      <w:r w:rsidR="002A57F5" w:rsidRPr="009C4D4F">
        <w:rPr>
          <w:sz w:val="22"/>
          <w:szCs w:val="22"/>
          <w:lang w:val="en-US"/>
        </w:rPr>
        <w:t xml:space="preserve">sexual penetration will </w:t>
      </w:r>
      <w:r w:rsidR="00DD4567" w:rsidRPr="009C4D4F">
        <w:rPr>
          <w:sz w:val="22"/>
          <w:szCs w:val="22"/>
          <w:lang w:val="en-US"/>
        </w:rPr>
        <w:t>constitute</w:t>
      </w:r>
      <w:r w:rsidR="002A57F5" w:rsidRPr="009C4D4F">
        <w:rPr>
          <w:sz w:val="22"/>
          <w:szCs w:val="22"/>
          <w:lang w:val="en-US"/>
        </w:rPr>
        <w:t xml:space="preserve"> rape i</w:t>
      </w:r>
      <w:r w:rsidR="00B5472A" w:rsidRPr="009C4D4F">
        <w:rPr>
          <w:sz w:val="22"/>
          <w:szCs w:val="22"/>
          <w:lang w:val="en-US"/>
        </w:rPr>
        <w:t>f</w:t>
      </w:r>
      <w:r w:rsidR="002A57F5" w:rsidRPr="009C4D4F">
        <w:rPr>
          <w:sz w:val="22"/>
          <w:szCs w:val="22"/>
          <w:lang w:val="en-US"/>
        </w:rPr>
        <w:t xml:space="preserve"> it is not truly voluntary or consensual on the part of the victim.</w:t>
      </w:r>
      <w:r w:rsidR="007E21BE" w:rsidRPr="009C4D4F">
        <w:rPr>
          <w:sz w:val="22"/>
          <w:szCs w:val="22"/>
          <w:lang w:val="en-US"/>
        </w:rPr>
        <w:t>”</w:t>
      </w:r>
      <w:r w:rsidR="008A38C3" w:rsidRPr="009C4D4F">
        <w:rPr>
          <w:sz w:val="22"/>
          <w:szCs w:val="22"/>
          <w:vertAlign w:val="superscript"/>
          <w:lang w:val="en-US"/>
        </w:rPr>
        <w:t>7</w:t>
      </w:r>
      <w:r w:rsidR="008A38C3" w:rsidRPr="009C4D4F">
        <w:rPr>
          <w:sz w:val="22"/>
          <w:szCs w:val="22"/>
          <w:lang w:val="en-US"/>
        </w:rPr>
        <w:t xml:space="preserve"> </w:t>
      </w:r>
      <w:r w:rsidR="00B5472A" w:rsidRPr="009C4D4F">
        <w:rPr>
          <w:sz w:val="22"/>
          <w:szCs w:val="22"/>
          <w:lang w:val="en-US"/>
        </w:rPr>
        <w:t>The decision was reversed by the Appeals Chamber on t</w:t>
      </w:r>
      <w:r w:rsidR="007E21BE" w:rsidRPr="009C4D4F">
        <w:rPr>
          <w:sz w:val="22"/>
          <w:szCs w:val="22"/>
          <w:lang w:val="en-US"/>
        </w:rPr>
        <w:t>he grounds that it is safer to “presume non-consent”</w:t>
      </w:r>
      <w:r w:rsidR="00B5472A" w:rsidRPr="009C4D4F">
        <w:rPr>
          <w:sz w:val="22"/>
          <w:szCs w:val="22"/>
          <w:lang w:val="en-US"/>
        </w:rPr>
        <w:t xml:space="preserve"> in </w:t>
      </w:r>
      <w:r w:rsidR="002E6046" w:rsidRPr="009C4D4F">
        <w:rPr>
          <w:sz w:val="22"/>
          <w:szCs w:val="22"/>
          <w:lang w:val="en-US"/>
        </w:rPr>
        <w:t xml:space="preserve">cases where rape is connected to </w:t>
      </w:r>
      <w:r w:rsidR="00B5472A" w:rsidRPr="009C4D4F">
        <w:rPr>
          <w:sz w:val="22"/>
          <w:szCs w:val="22"/>
          <w:lang w:val="en-US"/>
        </w:rPr>
        <w:t>war, crimes against humanity or genocide.</w:t>
      </w:r>
      <w:r w:rsidR="008A38C3" w:rsidRPr="009C4D4F">
        <w:rPr>
          <w:sz w:val="22"/>
          <w:szCs w:val="22"/>
          <w:vertAlign w:val="superscript"/>
          <w:lang w:val="en-US"/>
        </w:rPr>
        <w:t xml:space="preserve">8 </w:t>
      </w:r>
      <w:r w:rsidR="002D0F47" w:rsidRPr="009C4D4F">
        <w:rPr>
          <w:sz w:val="22"/>
          <w:szCs w:val="22"/>
          <w:lang w:val="en-US"/>
        </w:rPr>
        <w:t>In Prosecutor v. Semanza (</w:t>
      </w:r>
      <w:r w:rsidR="002D0F47" w:rsidRPr="009C4D4F">
        <w:rPr>
          <w:bCs/>
          <w:sz w:val="22"/>
          <w:szCs w:val="22"/>
          <w:lang w:val="en-US"/>
        </w:rPr>
        <w:t>2003:</w:t>
      </w:r>
      <w:r w:rsidR="007E21BE" w:rsidRPr="009C4D4F">
        <w:rPr>
          <w:sz w:val="22"/>
          <w:szCs w:val="22"/>
          <w:lang w:val="en-US"/>
        </w:rPr>
        <w:t> ICTR), the Chamber held, “</w:t>
      </w:r>
      <w:r w:rsidR="002D0F47" w:rsidRPr="009C4D4F">
        <w:rPr>
          <w:sz w:val="22"/>
          <w:szCs w:val="22"/>
          <w:lang w:val="en-US"/>
        </w:rPr>
        <w:t>the mental element for rape as a crime against humanity is the intention to effect the prohibited sexual penetration with the knowledge that it occurs without the consent of the victim.</w:t>
      </w:r>
      <w:r w:rsidR="007E21BE" w:rsidRPr="009C4D4F">
        <w:rPr>
          <w:sz w:val="22"/>
          <w:szCs w:val="22"/>
          <w:lang w:val="en-US"/>
        </w:rPr>
        <w:t>”</w:t>
      </w:r>
      <w:r w:rsidR="008A38C3" w:rsidRPr="009C4D4F">
        <w:rPr>
          <w:sz w:val="22"/>
          <w:szCs w:val="22"/>
          <w:vertAlign w:val="superscript"/>
          <w:lang w:val="en-US"/>
        </w:rPr>
        <w:t>9</w:t>
      </w:r>
      <w:r w:rsidR="002D0F47" w:rsidRPr="009C4D4F">
        <w:rPr>
          <w:sz w:val="22"/>
          <w:szCs w:val="22"/>
          <w:lang w:val="en-US"/>
        </w:rPr>
        <w:t xml:space="preserve"> </w:t>
      </w:r>
      <w:r w:rsidR="00CC4DF7" w:rsidRPr="009C4D4F">
        <w:rPr>
          <w:sz w:val="22"/>
          <w:szCs w:val="22"/>
          <w:lang w:val="en-US"/>
        </w:rPr>
        <w:t xml:space="preserve">In Muhimana, </w:t>
      </w:r>
      <w:r w:rsidR="005D6D05" w:rsidRPr="009C4D4F">
        <w:rPr>
          <w:sz w:val="22"/>
          <w:szCs w:val="22"/>
          <w:lang w:val="en-US"/>
        </w:rPr>
        <w:t xml:space="preserve">the </w:t>
      </w:r>
      <w:r w:rsidR="00CC4DF7" w:rsidRPr="009C4D4F">
        <w:rPr>
          <w:sz w:val="22"/>
          <w:szCs w:val="22"/>
          <w:lang w:val="en-US"/>
        </w:rPr>
        <w:t>ICTR</w:t>
      </w:r>
      <w:r w:rsidR="002D0F47" w:rsidRPr="009C4D4F">
        <w:rPr>
          <w:rFonts w:ascii="Arial" w:hAnsi="Arial" w:cs="Arial"/>
          <w:sz w:val="20"/>
          <w:szCs w:val="20"/>
          <w:lang w:val="en-US"/>
        </w:rPr>
        <w:t xml:space="preserve"> </w:t>
      </w:r>
      <w:r w:rsidR="002D0F47" w:rsidRPr="009C4D4F">
        <w:rPr>
          <w:sz w:val="20"/>
          <w:szCs w:val="20"/>
          <w:lang w:val="en-US"/>
        </w:rPr>
        <w:t>(2005</w:t>
      </w:r>
      <w:proofErr w:type="gramStart"/>
      <w:r w:rsidR="002D0F47" w:rsidRPr="009C4D4F">
        <w:rPr>
          <w:sz w:val="20"/>
          <w:szCs w:val="20"/>
          <w:lang w:val="en-US"/>
        </w:rPr>
        <w:t>)</w:t>
      </w:r>
      <w:r w:rsidR="00CC4DF7" w:rsidRPr="009C4D4F">
        <w:rPr>
          <w:sz w:val="20"/>
          <w:szCs w:val="20"/>
          <w:lang w:val="en-US"/>
        </w:rPr>
        <w:t>,</w:t>
      </w:r>
      <w:proofErr w:type="gramEnd"/>
      <w:r w:rsidR="00CC4DF7" w:rsidRPr="009C4D4F">
        <w:rPr>
          <w:sz w:val="20"/>
          <w:szCs w:val="20"/>
          <w:lang w:val="en-US"/>
        </w:rPr>
        <w:t> </w:t>
      </w:r>
      <w:r w:rsidR="00CC4DF7" w:rsidRPr="009C4D4F">
        <w:rPr>
          <w:sz w:val="22"/>
          <w:szCs w:val="22"/>
          <w:lang w:val="en-US"/>
        </w:rPr>
        <w:t xml:space="preserve">abandoned the notion of </w:t>
      </w:r>
      <w:r w:rsidR="002D0F47" w:rsidRPr="009C4D4F">
        <w:rPr>
          <w:sz w:val="22"/>
          <w:szCs w:val="22"/>
          <w:lang w:val="en-US"/>
        </w:rPr>
        <w:t>non-consent de</w:t>
      </w:r>
      <w:r w:rsidR="007E21BE" w:rsidRPr="009C4D4F">
        <w:rPr>
          <w:sz w:val="22"/>
          <w:szCs w:val="22"/>
          <w:lang w:val="en-US"/>
        </w:rPr>
        <w:t>finition of rape by observing, “</w:t>
      </w:r>
      <w:r w:rsidR="00CC4DF7" w:rsidRPr="009C4D4F">
        <w:rPr>
          <w:sz w:val="22"/>
          <w:szCs w:val="22"/>
          <w:lang w:val="en-US"/>
        </w:rPr>
        <w:t>coercion is an element that may obviate the relevance of consent as an evidentiary factor in the crime of rape</w:t>
      </w:r>
      <w:r w:rsidR="00CC4DF7" w:rsidRPr="009C4D4F">
        <w:rPr>
          <w:rFonts w:ascii="Arial" w:hAnsi="Arial" w:cs="Arial"/>
          <w:sz w:val="20"/>
          <w:szCs w:val="20"/>
          <w:lang w:val="en-US"/>
        </w:rPr>
        <w:t>.</w:t>
      </w:r>
      <w:r w:rsidR="007E21BE" w:rsidRPr="009C4D4F">
        <w:rPr>
          <w:rFonts w:ascii="Arial" w:hAnsi="Arial" w:cs="Arial"/>
          <w:sz w:val="20"/>
          <w:szCs w:val="20"/>
          <w:lang w:val="en-US"/>
        </w:rPr>
        <w:t>”</w:t>
      </w:r>
      <w:r w:rsidR="008A38C3" w:rsidRPr="009C4D4F">
        <w:rPr>
          <w:rFonts w:ascii="Arial" w:hAnsi="Arial" w:cs="Arial"/>
          <w:sz w:val="20"/>
          <w:szCs w:val="20"/>
          <w:vertAlign w:val="superscript"/>
          <w:lang w:val="en-US"/>
        </w:rPr>
        <w:t>10</w:t>
      </w:r>
      <w:r w:rsidR="00384006" w:rsidRPr="009C4D4F">
        <w:rPr>
          <w:rFonts w:ascii="Arial" w:hAnsi="Arial" w:cs="Arial"/>
          <w:sz w:val="20"/>
          <w:szCs w:val="20"/>
          <w:lang w:val="en-US"/>
        </w:rPr>
        <w:t xml:space="preserve"> </w:t>
      </w:r>
      <w:r w:rsidR="00384006" w:rsidRPr="009C4D4F">
        <w:rPr>
          <w:sz w:val="22"/>
          <w:szCs w:val="22"/>
          <w:lang w:val="en-US"/>
        </w:rPr>
        <w:t xml:space="preserve">Although the ICTY and ICTR </w:t>
      </w:r>
      <w:r w:rsidR="00DD4567" w:rsidRPr="009C4D4F">
        <w:rPr>
          <w:sz w:val="22"/>
          <w:szCs w:val="22"/>
          <w:lang w:val="en-US"/>
        </w:rPr>
        <w:t>vacillated</w:t>
      </w:r>
      <w:r w:rsidR="00384006" w:rsidRPr="009C4D4F">
        <w:rPr>
          <w:sz w:val="22"/>
          <w:szCs w:val="22"/>
          <w:lang w:val="en-US"/>
        </w:rPr>
        <w:t xml:space="preserve"> in their choice of criterion in the establishment of culpability in rape cases, the idea that a victim would </w:t>
      </w:r>
      <w:r w:rsidR="00A40F79" w:rsidRPr="009C4D4F">
        <w:rPr>
          <w:sz w:val="22"/>
          <w:szCs w:val="22"/>
          <w:lang w:val="en-US"/>
        </w:rPr>
        <w:t xml:space="preserve">be able to refuse consent </w:t>
      </w:r>
      <w:r w:rsidR="005D6D05" w:rsidRPr="009C4D4F">
        <w:rPr>
          <w:sz w:val="22"/>
          <w:szCs w:val="22"/>
          <w:lang w:val="en-US"/>
        </w:rPr>
        <w:t xml:space="preserve">in such situations </w:t>
      </w:r>
      <w:r w:rsidR="00BF6AF8" w:rsidRPr="009C4D4F">
        <w:rPr>
          <w:sz w:val="22"/>
          <w:szCs w:val="22"/>
          <w:lang w:val="en-US"/>
        </w:rPr>
        <w:t>is beyond</w:t>
      </w:r>
      <w:r w:rsidR="00A40F79" w:rsidRPr="009C4D4F">
        <w:rPr>
          <w:sz w:val="22"/>
          <w:szCs w:val="22"/>
          <w:lang w:val="en-US"/>
        </w:rPr>
        <w:t xml:space="preserve"> the pale. </w:t>
      </w:r>
      <w:r w:rsidR="009B1ADD" w:rsidRPr="009C4D4F">
        <w:rPr>
          <w:sz w:val="22"/>
          <w:szCs w:val="22"/>
          <w:lang w:val="en-US"/>
        </w:rPr>
        <w:t xml:space="preserve">The same is true in the ENS. </w:t>
      </w:r>
    </w:p>
    <w:p w14:paraId="7246815D" w14:textId="6F3895CE" w:rsidR="00D32C4F" w:rsidRPr="009C4D4F" w:rsidRDefault="00D32C4F" w:rsidP="003055E2">
      <w:pPr>
        <w:pStyle w:val="BodyText"/>
        <w:spacing w:after="0"/>
        <w:ind w:firstLine="425"/>
        <w:jc w:val="both"/>
        <w:rPr>
          <w:color w:val="3E3D3D"/>
          <w:sz w:val="22"/>
          <w:szCs w:val="22"/>
          <w:lang w:val="en-US"/>
        </w:rPr>
      </w:pPr>
      <w:r w:rsidRPr="009C4D4F">
        <w:rPr>
          <w:sz w:val="22"/>
          <w:szCs w:val="22"/>
          <w:lang w:val="en-US"/>
        </w:rPr>
        <w:t>In the following section, the methodology used for data gathering is briefly presented</w:t>
      </w:r>
      <w:r w:rsidR="00F90358" w:rsidRPr="009C4D4F">
        <w:rPr>
          <w:sz w:val="22"/>
          <w:szCs w:val="22"/>
          <w:lang w:val="en-US"/>
        </w:rPr>
        <w:t>.</w:t>
      </w:r>
      <w:r w:rsidRPr="009C4D4F">
        <w:rPr>
          <w:sz w:val="22"/>
          <w:szCs w:val="22"/>
          <w:lang w:val="en-US"/>
        </w:rPr>
        <w:t xml:space="preserve"> (</w:t>
      </w:r>
      <w:proofErr w:type="gramStart"/>
      <w:r w:rsidRPr="009C4D4F">
        <w:rPr>
          <w:sz w:val="22"/>
          <w:szCs w:val="22"/>
          <w:lang w:val="en-US"/>
        </w:rPr>
        <w:t>for</w:t>
      </w:r>
      <w:proofErr w:type="gramEnd"/>
      <w:r w:rsidRPr="009C4D4F">
        <w:rPr>
          <w:sz w:val="22"/>
          <w:szCs w:val="22"/>
          <w:lang w:val="en-US"/>
        </w:rPr>
        <w:t xml:space="preserve"> more detail see Kibreab 2013)</w:t>
      </w:r>
    </w:p>
    <w:p w14:paraId="15DDCC17" w14:textId="77777777" w:rsidR="00D32C4F" w:rsidRPr="009C4D4F" w:rsidRDefault="00D32C4F" w:rsidP="00BF314A">
      <w:pPr>
        <w:jc w:val="both"/>
        <w:rPr>
          <w:sz w:val="22"/>
          <w:szCs w:val="22"/>
        </w:rPr>
      </w:pPr>
    </w:p>
    <w:p w14:paraId="78EB5935" w14:textId="77777777" w:rsidR="00D32C4F" w:rsidRPr="009C4D4F" w:rsidRDefault="00D32C4F" w:rsidP="00BF314A">
      <w:pPr>
        <w:autoSpaceDE w:val="0"/>
        <w:autoSpaceDN w:val="0"/>
        <w:adjustRightInd w:val="0"/>
        <w:rPr>
          <w:b/>
          <w:i/>
          <w:sz w:val="22"/>
          <w:szCs w:val="22"/>
        </w:rPr>
      </w:pPr>
      <w:r w:rsidRPr="009C4D4F">
        <w:rPr>
          <w:b/>
          <w:i/>
          <w:sz w:val="22"/>
          <w:szCs w:val="22"/>
        </w:rPr>
        <w:t>Methodology of Data-Gathering</w:t>
      </w:r>
    </w:p>
    <w:p w14:paraId="77CA31B3" w14:textId="48547C21" w:rsidR="00D32C4F" w:rsidRPr="009C4D4F" w:rsidRDefault="00D32C4F" w:rsidP="00BF314A">
      <w:pPr>
        <w:autoSpaceDE w:val="0"/>
        <w:autoSpaceDN w:val="0"/>
        <w:adjustRightInd w:val="0"/>
        <w:jc w:val="both"/>
        <w:rPr>
          <w:sz w:val="22"/>
          <w:szCs w:val="22"/>
        </w:rPr>
      </w:pPr>
      <w:r w:rsidRPr="009C4D4F">
        <w:rPr>
          <w:sz w:val="22"/>
          <w:szCs w:val="22"/>
        </w:rPr>
        <w:t>The idea of random sampling was ruled out because there was no sampling frame for the total universe from which a representative sample could be drawn. Post-independence Eritrean refugees are scattered all over the world and are permanently on the move. In 2011, they lived in 85 countries.</w:t>
      </w:r>
      <w:r w:rsidR="00D25417" w:rsidRPr="009C4D4F">
        <w:rPr>
          <w:sz w:val="22"/>
          <w:szCs w:val="22"/>
          <w:vertAlign w:val="superscript"/>
        </w:rPr>
        <w:t>11</w:t>
      </w:r>
      <w:r w:rsidRPr="009C4D4F">
        <w:rPr>
          <w:sz w:val="22"/>
          <w:szCs w:val="22"/>
        </w:rPr>
        <w:t xml:space="preserve"> Therefore it was impossible to take a sample that reflected the population accurately. This article is written as part of an on-going research project</w:t>
      </w:r>
      <w:r w:rsidR="00F279C2" w:rsidRPr="009C4D4F">
        <w:rPr>
          <w:sz w:val="22"/>
          <w:szCs w:val="22"/>
        </w:rPr>
        <w:t>,</w:t>
      </w:r>
      <w:r w:rsidRPr="009C4D4F">
        <w:rPr>
          <w:sz w:val="22"/>
          <w:szCs w:val="22"/>
        </w:rPr>
        <w:t xml:space="preserve"> wh</w:t>
      </w:r>
      <w:r w:rsidR="00F279C2" w:rsidRPr="009C4D4F">
        <w:rPr>
          <w:sz w:val="22"/>
          <w:szCs w:val="22"/>
        </w:rPr>
        <w:t xml:space="preserve">ich examines the transformative </w:t>
      </w:r>
      <w:r w:rsidRPr="009C4D4F">
        <w:rPr>
          <w:sz w:val="22"/>
          <w:szCs w:val="22"/>
        </w:rPr>
        <w:t xml:space="preserve">effects of the ENS and the WYDC, as well as their impact on the economy, nation-building, national identity construction, </w:t>
      </w:r>
      <w:r w:rsidR="00F279C2" w:rsidRPr="009C4D4F">
        <w:rPr>
          <w:sz w:val="22"/>
          <w:szCs w:val="22"/>
        </w:rPr>
        <w:t>and national</w:t>
      </w:r>
      <w:r w:rsidRPr="009C4D4F">
        <w:rPr>
          <w:sz w:val="22"/>
          <w:szCs w:val="22"/>
        </w:rPr>
        <w:t xml:space="preserve"> unity and </w:t>
      </w:r>
      <w:r w:rsidR="00DD4567" w:rsidRPr="009C4D4F">
        <w:rPr>
          <w:sz w:val="22"/>
          <w:szCs w:val="22"/>
        </w:rPr>
        <w:t>defense</w:t>
      </w:r>
      <w:r w:rsidRPr="009C4D4F">
        <w:rPr>
          <w:sz w:val="22"/>
          <w:szCs w:val="22"/>
        </w:rPr>
        <w:t xml:space="preserve"> capability. The data a</w:t>
      </w:r>
      <w:r w:rsidR="00197766" w:rsidRPr="009C4D4F">
        <w:rPr>
          <w:sz w:val="22"/>
          <w:szCs w:val="22"/>
        </w:rPr>
        <w:t>re derived from diverse sources</w:t>
      </w:r>
      <w:r w:rsidRPr="009C4D4F">
        <w:rPr>
          <w:sz w:val="22"/>
          <w:szCs w:val="22"/>
        </w:rPr>
        <w:t xml:space="preserve"> and methods, including structured an</w:t>
      </w:r>
      <w:r w:rsidR="00197766" w:rsidRPr="009C4D4F">
        <w:rPr>
          <w:sz w:val="22"/>
          <w:szCs w:val="22"/>
        </w:rPr>
        <w:t xml:space="preserve">d self-completed questionnaires </w:t>
      </w:r>
      <w:r w:rsidRPr="009C4D4F">
        <w:rPr>
          <w:sz w:val="22"/>
          <w:szCs w:val="22"/>
        </w:rPr>
        <w:t>in Eng</w:t>
      </w:r>
      <w:r w:rsidR="00197766" w:rsidRPr="009C4D4F">
        <w:rPr>
          <w:sz w:val="22"/>
          <w:szCs w:val="22"/>
        </w:rPr>
        <w:t xml:space="preserve">lish </w:t>
      </w:r>
      <w:r w:rsidRPr="009C4D4F">
        <w:rPr>
          <w:sz w:val="22"/>
          <w:szCs w:val="22"/>
        </w:rPr>
        <w:t>and Tigrinya</w:t>
      </w:r>
      <w:r w:rsidR="00D25417" w:rsidRPr="009C4D4F">
        <w:rPr>
          <w:sz w:val="22"/>
          <w:szCs w:val="22"/>
          <w:vertAlign w:val="superscript"/>
        </w:rPr>
        <w:t>12</w:t>
      </w:r>
      <w:r w:rsidR="004E6BA4" w:rsidRPr="009C4D4F">
        <w:rPr>
          <w:sz w:val="22"/>
          <w:szCs w:val="22"/>
        </w:rPr>
        <w:t xml:space="preserve"> comprising </w:t>
      </w:r>
      <w:r w:rsidR="0035718E" w:rsidRPr="009C4D4F">
        <w:rPr>
          <w:sz w:val="22"/>
          <w:szCs w:val="22"/>
        </w:rPr>
        <w:t xml:space="preserve">open and </w:t>
      </w:r>
      <w:r w:rsidRPr="009C4D4F">
        <w:rPr>
          <w:sz w:val="22"/>
          <w:szCs w:val="22"/>
        </w:rPr>
        <w:t>closed</w:t>
      </w:r>
      <w:r w:rsidR="004E6BA4" w:rsidRPr="009C4D4F">
        <w:rPr>
          <w:sz w:val="22"/>
          <w:szCs w:val="22"/>
        </w:rPr>
        <w:t>-ended</w:t>
      </w:r>
      <w:r w:rsidRPr="009C4D4F">
        <w:rPr>
          <w:sz w:val="22"/>
          <w:szCs w:val="22"/>
        </w:rPr>
        <w:t xml:space="preserve"> questions were administered to respondents selected by chain referral or snowball sampling. This was supplemented by unstructured </w:t>
      </w:r>
      <w:r w:rsidR="00C53412" w:rsidRPr="009C4D4F">
        <w:rPr>
          <w:sz w:val="22"/>
          <w:szCs w:val="22"/>
        </w:rPr>
        <w:t xml:space="preserve">personal </w:t>
      </w:r>
      <w:r w:rsidRPr="009C4D4F">
        <w:rPr>
          <w:sz w:val="22"/>
          <w:szCs w:val="22"/>
        </w:rPr>
        <w:t>interviews with systematically selected</w:t>
      </w:r>
      <w:r w:rsidR="00C53412" w:rsidRPr="009C4D4F">
        <w:rPr>
          <w:sz w:val="22"/>
          <w:szCs w:val="22"/>
        </w:rPr>
        <w:t xml:space="preserve"> 25</w:t>
      </w:r>
      <w:r w:rsidRPr="009C4D4F">
        <w:rPr>
          <w:sz w:val="22"/>
          <w:szCs w:val="22"/>
        </w:rPr>
        <w:t xml:space="preserve"> key informants</w:t>
      </w:r>
      <w:r w:rsidR="00C53412" w:rsidRPr="009C4D4F">
        <w:rPr>
          <w:sz w:val="22"/>
          <w:szCs w:val="22"/>
        </w:rPr>
        <w:t xml:space="preserve"> (9 females and 16 males) </w:t>
      </w:r>
      <w:r w:rsidR="000D39F0" w:rsidRPr="009C4D4F">
        <w:rPr>
          <w:sz w:val="22"/>
          <w:szCs w:val="22"/>
        </w:rPr>
        <w:t>who deserted from the EN</w:t>
      </w:r>
      <w:r w:rsidR="00DD5B1E" w:rsidRPr="009C4D4F">
        <w:rPr>
          <w:sz w:val="22"/>
          <w:szCs w:val="22"/>
        </w:rPr>
        <w:t>S after serving on average 6.5</w:t>
      </w:r>
      <w:r w:rsidR="000D39F0" w:rsidRPr="009C4D4F">
        <w:rPr>
          <w:sz w:val="22"/>
          <w:szCs w:val="22"/>
        </w:rPr>
        <w:t xml:space="preserve"> years in the UK, Switzerland, Sweden, </w:t>
      </w:r>
      <w:r w:rsidR="00DD5B1E" w:rsidRPr="009C4D4F">
        <w:rPr>
          <w:sz w:val="22"/>
          <w:szCs w:val="22"/>
        </w:rPr>
        <w:t xml:space="preserve">Norway, </w:t>
      </w:r>
      <w:r w:rsidR="000D39F0" w:rsidRPr="009C4D4F">
        <w:rPr>
          <w:sz w:val="22"/>
          <w:szCs w:val="22"/>
        </w:rPr>
        <w:t>South Africa and Sudan</w:t>
      </w:r>
      <w:r w:rsidR="00C53412" w:rsidRPr="009C4D4F">
        <w:rPr>
          <w:sz w:val="22"/>
          <w:szCs w:val="22"/>
        </w:rPr>
        <w:t xml:space="preserve"> between 2010 and 2014</w:t>
      </w:r>
      <w:r w:rsidR="000D39F0" w:rsidRPr="009C4D4F">
        <w:rPr>
          <w:sz w:val="22"/>
          <w:szCs w:val="22"/>
        </w:rPr>
        <w:t>. Personal intervie</w:t>
      </w:r>
      <w:r w:rsidR="00A46B7E" w:rsidRPr="009C4D4F">
        <w:rPr>
          <w:sz w:val="22"/>
          <w:szCs w:val="22"/>
        </w:rPr>
        <w:t>ws were also conducted with ten</w:t>
      </w:r>
      <w:r w:rsidR="000D39F0" w:rsidRPr="009C4D4F">
        <w:rPr>
          <w:sz w:val="22"/>
          <w:szCs w:val="22"/>
        </w:rPr>
        <w:t xml:space="preserve"> ex-EPLF female combatants to gain some comparative insights concerning the treatment of female fighters during the liberation struggle and female conscripts in the ENS</w:t>
      </w:r>
      <w:r w:rsidRPr="009C4D4F">
        <w:rPr>
          <w:sz w:val="22"/>
          <w:szCs w:val="22"/>
        </w:rPr>
        <w:t>.</w:t>
      </w:r>
      <w:r w:rsidR="000D39F0" w:rsidRPr="009C4D4F">
        <w:rPr>
          <w:sz w:val="22"/>
          <w:szCs w:val="22"/>
        </w:rPr>
        <w:t xml:space="preserve"> These interviews took place in Eritrea between 1996 and September 2002</w:t>
      </w:r>
      <w:r w:rsidR="00A46B7E" w:rsidRPr="009C4D4F">
        <w:rPr>
          <w:sz w:val="22"/>
          <w:szCs w:val="22"/>
        </w:rPr>
        <w:t xml:space="preserve"> intermittently</w:t>
      </w:r>
      <w:r w:rsidR="000D39F0" w:rsidRPr="009C4D4F">
        <w:rPr>
          <w:sz w:val="22"/>
          <w:szCs w:val="22"/>
        </w:rPr>
        <w:t xml:space="preserve">. </w:t>
      </w:r>
      <w:r w:rsidR="00C53412" w:rsidRPr="009C4D4F">
        <w:rPr>
          <w:sz w:val="22"/>
          <w:szCs w:val="22"/>
        </w:rPr>
        <w:t>The quest</w:t>
      </w:r>
      <w:r w:rsidR="009B1ADD" w:rsidRPr="009C4D4F">
        <w:rPr>
          <w:sz w:val="22"/>
          <w:szCs w:val="22"/>
        </w:rPr>
        <w:t>ions asked to the two groups were</w:t>
      </w:r>
      <w:r w:rsidR="00C53412" w:rsidRPr="009C4D4F">
        <w:rPr>
          <w:sz w:val="22"/>
          <w:szCs w:val="22"/>
        </w:rPr>
        <w:t xml:space="preserve"> different </w:t>
      </w:r>
      <w:r w:rsidR="003C2121" w:rsidRPr="009C4D4F">
        <w:rPr>
          <w:sz w:val="22"/>
          <w:szCs w:val="22"/>
        </w:rPr>
        <w:t>as were the data I sought to elicit.</w:t>
      </w:r>
    </w:p>
    <w:p w14:paraId="22E18C27" w14:textId="69B626FE" w:rsidR="00D32C4F" w:rsidRPr="009C4D4F" w:rsidRDefault="00D32C4F" w:rsidP="00BF314A">
      <w:pPr>
        <w:autoSpaceDE w:val="0"/>
        <w:autoSpaceDN w:val="0"/>
        <w:adjustRightInd w:val="0"/>
        <w:ind w:firstLine="720"/>
        <w:jc w:val="both"/>
        <w:rPr>
          <w:sz w:val="22"/>
          <w:szCs w:val="22"/>
        </w:rPr>
      </w:pPr>
      <w:r w:rsidRPr="009C4D4F">
        <w:rPr>
          <w:sz w:val="22"/>
          <w:szCs w:val="22"/>
        </w:rPr>
        <w:t xml:space="preserve">The chain referral method was used in 2012 to select 190 respondents in the </w:t>
      </w:r>
      <w:r w:rsidR="00AD2D81" w:rsidRPr="009C4D4F">
        <w:rPr>
          <w:sz w:val="22"/>
          <w:szCs w:val="22"/>
        </w:rPr>
        <w:t>said countries</w:t>
      </w:r>
      <w:r w:rsidRPr="009C4D4F">
        <w:rPr>
          <w:bCs/>
          <w:sz w:val="22"/>
          <w:szCs w:val="22"/>
        </w:rPr>
        <w:t>.</w:t>
      </w:r>
      <w:r w:rsidR="00961637" w:rsidRPr="009C4D4F">
        <w:rPr>
          <w:bCs/>
          <w:sz w:val="22"/>
          <w:szCs w:val="22"/>
        </w:rPr>
        <w:t xml:space="preserve"> The</w:t>
      </w:r>
      <w:r w:rsidRPr="009C4D4F">
        <w:rPr>
          <w:bCs/>
          <w:sz w:val="22"/>
          <w:szCs w:val="22"/>
        </w:rPr>
        <w:t xml:space="preserve"> countries were selected for convenience. Although the data derived from the structured questionnaire are important, the other qualitative methods of data gathering resulted in a vast amount of useful data, which inform the arguments in the article and in the project. Initially, I was concerned that the sample would be weighted towards opponents of the ENS, given that it was drawn from refugees likely to oppose the Eritrean government. Contrary to expectation, the deserters do not speak with a single voice, and the pro-government group </w:t>
      </w:r>
      <w:r w:rsidRPr="009C4D4F">
        <w:rPr>
          <w:sz w:val="22"/>
          <w:szCs w:val="22"/>
        </w:rPr>
        <w:t xml:space="preserve">was equally determined to be heard. On balance, the respondents were </w:t>
      </w:r>
      <w:r w:rsidRPr="009C4D4F">
        <w:rPr>
          <w:sz w:val="22"/>
          <w:szCs w:val="22"/>
        </w:rPr>
        <w:lastRenderedPageBreak/>
        <w:t xml:space="preserve">drawn from different spectrums of political views. </w:t>
      </w:r>
      <w:r w:rsidR="006B0C87" w:rsidRPr="009C4D4F">
        <w:rPr>
          <w:sz w:val="22"/>
          <w:szCs w:val="22"/>
        </w:rPr>
        <w:t>All the names of the people I have interviewed for this study are changed to insure anonymity. Whenever this was deemed inadequate, even their characteristics have been altered. Muslim, Christian, female and male names indicate the religious and sex background of interviewees.</w:t>
      </w:r>
    </w:p>
    <w:p w14:paraId="41CA6BD7" w14:textId="77777777" w:rsidR="00D32C4F" w:rsidRPr="009C4D4F" w:rsidRDefault="00D32C4F" w:rsidP="00BF314A">
      <w:pPr>
        <w:pStyle w:val="BodyText"/>
        <w:spacing w:after="0"/>
        <w:jc w:val="both"/>
        <w:rPr>
          <w:b/>
          <w:bCs/>
          <w:i/>
          <w:sz w:val="22"/>
          <w:szCs w:val="22"/>
          <w:lang w:val="en-US"/>
        </w:rPr>
      </w:pPr>
    </w:p>
    <w:p w14:paraId="0D97EF60" w14:textId="77777777" w:rsidR="00D32C4F" w:rsidRPr="009C4D4F" w:rsidRDefault="00D32C4F" w:rsidP="00BF314A">
      <w:pPr>
        <w:pStyle w:val="BodyText"/>
        <w:spacing w:after="0"/>
        <w:jc w:val="both"/>
        <w:rPr>
          <w:b/>
          <w:bCs/>
          <w:i/>
          <w:sz w:val="22"/>
          <w:szCs w:val="22"/>
          <w:lang w:val="en-US"/>
        </w:rPr>
      </w:pPr>
      <w:r w:rsidRPr="009C4D4F">
        <w:rPr>
          <w:b/>
          <w:bCs/>
          <w:i/>
          <w:sz w:val="22"/>
          <w:szCs w:val="22"/>
          <w:lang w:val="en-US"/>
        </w:rPr>
        <w:t xml:space="preserve">Submission to Sexual Violence and Resistance </w:t>
      </w:r>
    </w:p>
    <w:p w14:paraId="18C6E84E" w14:textId="6A915D11" w:rsidR="00D32C4F" w:rsidRPr="009C4D4F" w:rsidRDefault="00D32C4F" w:rsidP="00BF314A">
      <w:pPr>
        <w:spacing w:line="288" w:lineRule="atLeast"/>
        <w:jc w:val="both"/>
        <w:outlineLvl w:val="6"/>
        <w:rPr>
          <w:color w:val="000000"/>
          <w:sz w:val="22"/>
          <w:szCs w:val="22"/>
          <w:vertAlign w:val="superscript"/>
        </w:rPr>
      </w:pPr>
      <w:r w:rsidRPr="009C4D4F">
        <w:rPr>
          <w:color w:val="000000"/>
          <w:sz w:val="22"/>
          <w:szCs w:val="22"/>
        </w:rPr>
        <w:t>Evidence suggests that the military is institutionally patriarchal and sexist.</w:t>
      </w:r>
      <w:r w:rsidRPr="009C4D4F">
        <w:rPr>
          <w:rFonts w:ascii="Arial" w:hAnsi="Arial" w:cs="Arial"/>
          <w:color w:val="000000"/>
          <w:sz w:val="22"/>
          <w:szCs w:val="22"/>
        </w:rPr>
        <w:t xml:space="preserve"> </w:t>
      </w:r>
      <w:r w:rsidRPr="009C4D4F">
        <w:rPr>
          <w:color w:val="000000"/>
          <w:sz w:val="22"/>
          <w:szCs w:val="22"/>
        </w:rPr>
        <w:t xml:space="preserve">According to an article in </w:t>
      </w:r>
      <w:r w:rsidRPr="009C4D4F">
        <w:rPr>
          <w:i/>
          <w:color w:val="000000"/>
          <w:sz w:val="22"/>
          <w:szCs w:val="22"/>
        </w:rPr>
        <w:t>The New York Times</w:t>
      </w:r>
      <w:r w:rsidRPr="009C4D4F">
        <w:rPr>
          <w:color w:val="000000"/>
          <w:sz w:val="22"/>
          <w:szCs w:val="22"/>
        </w:rPr>
        <w:t xml:space="preserve">, </w:t>
      </w:r>
      <w:r w:rsidR="00630EF8" w:rsidRPr="009C4D4F">
        <w:rPr>
          <w:color w:val="000000"/>
          <w:sz w:val="22"/>
          <w:szCs w:val="22"/>
        </w:rPr>
        <w:t xml:space="preserve">In US, </w:t>
      </w:r>
      <w:r w:rsidRPr="009C4D4F">
        <w:rPr>
          <w:color w:val="000000"/>
          <w:sz w:val="22"/>
          <w:szCs w:val="22"/>
        </w:rPr>
        <w:t>‘There were 3,553 sexual assault complaints reported to the Defense Department in the first three quarters of the fiscal year, from October 2012 through June, a nearly 50</w:t>
      </w:r>
      <w:r w:rsidR="00C23657" w:rsidRPr="009C4D4F">
        <w:rPr>
          <w:color w:val="000000"/>
          <w:sz w:val="22"/>
          <w:szCs w:val="22"/>
        </w:rPr>
        <w:t>%</w:t>
      </w:r>
      <w:r w:rsidRPr="009C4D4F">
        <w:rPr>
          <w:color w:val="000000"/>
          <w:sz w:val="22"/>
          <w:szCs w:val="22"/>
        </w:rPr>
        <w:t xml:space="preserve"> increase over the same period a year earlier. </w:t>
      </w:r>
      <w:r w:rsidR="00C23657" w:rsidRPr="009C4D4F">
        <w:rPr>
          <w:color w:val="000000"/>
          <w:sz w:val="22"/>
          <w:szCs w:val="22"/>
        </w:rPr>
        <w:t>Defence</w:t>
      </w:r>
      <w:r w:rsidRPr="009C4D4F">
        <w:rPr>
          <w:color w:val="000000"/>
          <w:sz w:val="22"/>
          <w:szCs w:val="22"/>
        </w:rPr>
        <w:t xml:space="preserve"> Department officials said the numbers had continued to rise</w:t>
      </w:r>
      <w:r w:rsidR="006A340A" w:rsidRPr="009C4D4F">
        <w:rPr>
          <w:color w:val="000000"/>
          <w:sz w:val="22"/>
          <w:szCs w:val="22"/>
        </w:rPr>
        <w:t>.’ (Steinhauer 2013)</w:t>
      </w:r>
      <w:r w:rsidRPr="009C4D4F">
        <w:rPr>
          <w:color w:val="000000"/>
          <w:sz w:val="22"/>
          <w:szCs w:val="22"/>
        </w:rPr>
        <w:t xml:space="preserve"> An eight-year female veteran of the US National Guard stated, ‘I joined the military to defend my country, not my integrity and self-worth.’</w:t>
      </w:r>
      <w:r w:rsidR="00D25417" w:rsidRPr="009C4D4F">
        <w:rPr>
          <w:color w:val="000000"/>
          <w:sz w:val="22"/>
          <w:szCs w:val="22"/>
          <w:vertAlign w:val="superscript"/>
        </w:rPr>
        <w:t>13</w:t>
      </w:r>
      <w:r w:rsidRPr="009C4D4F">
        <w:rPr>
          <w:color w:val="000000"/>
          <w:sz w:val="22"/>
          <w:szCs w:val="22"/>
        </w:rPr>
        <w:t xml:space="preserve"> Sexual abuse seems equally rife in the British military.</w:t>
      </w:r>
      <w:r w:rsidR="00D25417" w:rsidRPr="009C4D4F">
        <w:rPr>
          <w:color w:val="000000"/>
          <w:sz w:val="22"/>
          <w:szCs w:val="22"/>
          <w:vertAlign w:val="superscript"/>
        </w:rPr>
        <w:t>14</w:t>
      </w:r>
    </w:p>
    <w:p w14:paraId="175FB786" w14:textId="40A92DA2" w:rsidR="00D32C4F" w:rsidRPr="009C4D4F" w:rsidRDefault="00D32C4F" w:rsidP="009B776B">
      <w:pPr>
        <w:spacing w:line="288" w:lineRule="atLeast"/>
        <w:ind w:firstLine="720"/>
        <w:jc w:val="both"/>
        <w:outlineLvl w:val="6"/>
        <w:rPr>
          <w:color w:val="000000"/>
          <w:sz w:val="22"/>
          <w:szCs w:val="22"/>
        </w:rPr>
      </w:pPr>
      <w:r w:rsidRPr="009C4D4F">
        <w:rPr>
          <w:color w:val="000000"/>
          <w:sz w:val="22"/>
          <w:szCs w:val="22"/>
        </w:rPr>
        <w:t>If female soldiers can be assaulted in the context of liberal democracies where there are media scrutiny and institutional constraints, albeit limited on t</w:t>
      </w:r>
      <w:r w:rsidR="006A340A" w:rsidRPr="009C4D4F">
        <w:rPr>
          <w:color w:val="000000"/>
          <w:sz w:val="22"/>
          <w:szCs w:val="22"/>
        </w:rPr>
        <w:t>he pretext of ‘</w:t>
      </w:r>
      <w:r w:rsidRPr="009C4D4F">
        <w:rPr>
          <w:color w:val="000000"/>
          <w:sz w:val="22"/>
          <w:szCs w:val="22"/>
        </w:rPr>
        <w:t>national security</w:t>
      </w:r>
      <w:r w:rsidR="006A340A" w:rsidRPr="009C4D4F">
        <w:rPr>
          <w:color w:val="000000"/>
          <w:sz w:val="22"/>
          <w:szCs w:val="22"/>
        </w:rPr>
        <w:t>,’</w:t>
      </w:r>
      <w:r w:rsidRPr="009C4D4F">
        <w:rPr>
          <w:color w:val="000000"/>
          <w:sz w:val="22"/>
          <w:szCs w:val="22"/>
        </w:rPr>
        <w:t xml:space="preserve"> how vulnerable are female soldiers and conscripts likely to be to sexual violence </w:t>
      </w:r>
      <w:r w:rsidR="00630EF8" w:rsidRPr="009C4D4F">
        <w:rPr>
          <w:color w:val="000000"/>
          <w:sz w:val="22"/>
          <w:szCs w:val="22"/>
        </w:rPr>
        <w:t xml:space="preserve">in the ENS </w:t>
      </w:r>
      <w:r w:rsidRPr="009C4D4F">
        <w:rPr>
          <w:color w:val="000000"/>
          <w:sz w:val="22"/>
          <w:szCs w:val="22"/>
        </w:rPr>
        <w:t>where there is absolute dearth of accountability? (See AI 2004; Human Rights Watch 2009</w:t>
      </w:r>
      <w:r w:rsidR="006A340A" w:rsidRPr="009C4D4F">
        <w:rPr>
          <w:color w:val="000000"/>
          <w:sz w:val="22"/>
          <w:szCs w:val="22"/>
        </w:rPr>
        <w:t>)</w:t>
      </w:r>
      <w:r w:rsidRPr="009C4D4F">
        <w:rPr>
          <w:color w:val="000000"/>
          <w:sz w:val="22"/>
          <w:szCs w:val="22"/>
        </w:rPr>
        <w:t xml:space="preserve"> </w:t>
      </w:r>
      <w:r w:rsidRPr="009C4D4F">
        <w:rPr>
          <w:bCs/>
          <w:sz w:val="22"/>
          <w:szCs w:val="22"/>
        </w:rPr>
        <w:t xml:space="preserve">Although the ENS is established in accordance with the 1995 proclamation, it is implemented in an institutional vacuum. There are no regulations or guidelines that: (i) define and limit the powers of military commanders; (ii) forbid </w:t>
      </w:r>
      <w:r w:rsidR="003C2121" w:rsidRPr="009C4D4F">
        <w:rPr>
          <w:bCs/>
          <w:sz w:val="22"/>
          <w:szCs w:val="22"/>
        </w:rPr>
        <w:t xml:space="preserve">sexual misconduct of commanders </w:t>
      </w:r>
      <w:r w:rsidRPr="009C4D4F">
        <w:rPr>
          <w:bCs/>
          <w:sz w:val="22"/>
          <w:szCs w:val="22"/>
        </w:rPr>
        <w:t xml:space="preserve">against conscripts, i.e. no </w:t>
      </w:r>
      <w:r w:rsidRPr="009C4D4F">
        <w:rPr>
          <w:sz w:val="22"/>
          <w:szCs w:val="22"/>
        </w:rPr>
        <w:t>measures put into place to check such tendencies;</w:t>
      </w:r>
      <w:r w:rsidRPr="009C4D4F">
        <w:rPr>
          <w:bCs/>
          <w:sz w:val="22"/>
          <w:szCs w:val="22"/>
        </w:rPr>
        <w:t xml:space="preserve"> (iii) establish home or annual leave; (iv) prescribe</w:t>
      </w:r>
      <w:r w:rsidRPr="009C4D4F">
        <w:rPr>
          <w:sz w:val="22"/>
          <w:szCs w:val="22"/>
        </w:rPr>
        <w:t xml:space="preserve"> punishment, such as how much can be inflicted and for what kinds of </w:t>
      </w:r>
      <w:r w:rsidR="00DD4567" w:rsidRPr="009C4D4F">
        <w:rPr>
          <w:sz w:val="22"/>
          <w:szCs w:val="22"/>
        </w:rPr>
        <w:t>behavior</w:t>
      </w:r>
      <w:r w:rsidRPr="009C4D4F">
        <w:rPr>
          <w:sz w:val="22"/>
          <w:szCs w:val="22"/>
        </w:rPr>
        <w:t xml:space="preserve">; (v) establish appeal procedures and remedies against sexual and other abuses of power; (vi) control allocation and use of conscripts’ </w:t>
      </w:r>
      <w:r w:rsidR="00DD4567" w:rsidRPr="009C4D4F">
        <w:rPr>
          <w:sz w:val="22"/>
          <w:szCs w:val="22"/>
        </w:rPr>
        <w:t>labor</w:t>
      </w:r>
      <w:r w:rsidRPr="009C4D4F">
        <w:rPr>
          <w:sz w:val="22"/>
          <w:szCs w:val="22"/>
        </w:rPr>
        <w:t xml:space="preserve"> time; (vii) determine criteria for assignment of conscripts after </w:t>
      </w:r>
      <w:r w:rsidR="003C2121" w:rsidRPr="009C4D4F">
        <w:rPr>
          <w:sz w:val="22"/>
          <w:szCs w:val="22"/>
        </w:rPr>
        <w:t xml:space="preserve">six </w:t>
      </w:r>
      <w:r w:rsidRPr="009C4D4F">
        <w:rPr>
          <w:sz w:val="22"/>
          <w:szCs w:val="22"/>
        </w:rPr>
        <w:t xml:space="preserve">military training; and (viii)  </w:t>
      </w:r>
      <w:r w:rsidR="006A340A" w:rsidRPr="009C4D4F">
        <w:rPr>
          <w:sz w:val="22"/>
          <w:szCs w:val="22"/>
        </w:rPr>
        <w:t xml:space="preserve">ban </w:t>
      </w:r>
      <w:r w:rsidRPr="009C4D4F">
        <w:rPr>
          <w:sz w:val="22"/>
          <w:szCs w:val="22"/>
        </w:rPr>
        <w:t xml:space="preserve"> collusion to obscure such</w:t>
      </w:r>
      <w:r w:rsidR="00A15F7F" w:rsidRPr="009C4D4F">
        <w:rPr>
          <w:sz w:val="22"/>
          <w:szCs w:val="22"/>
        </w:rPr>
        <w:t xml:space="preserve"> practices. These are all</w:t>
      </w:r>
      <w:r w:rsidRPr="009C4D4F">
        <w:rPr>
          <w:sz w:val="22"/>
          <w:szCs w:val="22"/>
        </w:rPr>
        <w:t xml:space="preserve"> at the discretion of commanders and as we shall see later, abuses that permeate the </w:t>
      </w:r>
      <w:r w:rsidR="00630EF8" w:rsidRPr="009C4D4F">
        <w:rPr>
          <w:sz w:val="22"/>
          <w:szCs w:val="22"/>
        </w:rPr>
        <w:t>ENS</w:t>
      </w:r>
      <w:r w:rsidRPr="009C4D4F">
        <w:rPr>
          <w:sz w:val="22"/>
          <w:szCs w:val="22"/>
        </w:rPr>
        <w:t xml:space="preserve">, including sexual </w:t>
      </w:r>
      <w:r w:rsidR="00DD4567" w:rsidRPr="009C4D4F">
        <w:rPr>
          <w:sz w:val="22"/>
          <w:szCs w:val="22"/>
        </w:rPr>
        <w:t>victimization</w:t>
      </w:r>
      <w:r w:rsidRPr="009C4D4F">
        <w:rPr>
          <w:sz w:val="22"/>
          <w:szCs w:val="22"/>
        </w:rPr>
        <w:t xml:space="preserve"> of female conscripts, exploitation of conscripts’ </w:t>
      </w:r>
      <w:r w:rsidR="00DD4567" w:rsidRPr="009C4D4F">
        <w:rPr>
          <w:sz w:val="22"/>
          <w:szCs w:val="22"/>
        </w:rPr>
        <w:t>labor</w:t>
      </w:r>
      <w:r w:rsidRPr="009C4D4F">
        <w:rPr>
          <w:sz w:val="22"/>
          <w:szCs w:val="22"/>
        </w:rPr>
        <w:t xml:space="preserve"> power for personal gain, and infliction of inhumane punishments are the consequence of this dearth of </w:t>
      </w:r>
      <w:r w:rsidR="006A340A" w:rsidRPr="009C4D4F">
        <w:rPr>
          <w:sz w:val="22"/>
          <w:szCs w:val="22"/>
        </w:rPr>
        <w:t xml:space="preserve">clearly defined enforceable </w:t>
      </w:r>
      <w:r w:rsidRPr="009C4D4F">
        <w:rPr>
          <w:sz w:val="22"/>
          <w:szCs w:val="22"/>
        </w:rPr>
        <w:t xml:space="preserve">constraints. The absence of regulation and monitoring gives the military commanders unlimited, unaccountable power and impunity. </w:t>
      </w:r>
      <w:r w:rsidR="00467FCD" w:rsidRPr="009C4D4F">
        <w:rPr>
          <w:bCs/>
          <w:sz w:val="22"/>
          <w:szCs w:val="22"/>
        </w:rPr>
        <w:t xml:space="preserve">The majority of the </w:t>
      </w:r>
      <w:r w:rsidRPr="009C4D4F">
        <w:rPr>
          <w:bCs/>
          <w:sz w:val="22"/>
          <w:szCs w:val="22"/>
        </w:rPr>
        <w:t xml:space="preserve">women who face a high risk of sexual violence are those assigned to work in the Sawa military camp after their training, mainly as </w:t>
      </w:r>
      <w:r w:rsidRPr="009C4D4F">
        <w:rPr>
          <w:bCs/>
          <w:i/>
          <w:sz w:val="22"/>
          <w:szCs w:val="22"/>
        </w:rPr>
        <w:t>megebti</w:t>
      </w:r>
      <w:r w:rsidRPr="009C4D4F">
        <w:rPr>
          <w:bCs/>
          <w:sz w:val="22"/>
          <w:szCs w:val="22"/>
        </w:rPr>
        <w:t xml:space="preserve"> (cooks, cleaners and launders), secretaries, personal assistants of commanders and office workers. </w:t>
      </w:r>
      <w:r w:rsidR="003F51DA" w:rsidRPr="009C4D4F">
        <w:rPr>
          <w:bCs/>
          <w:sz w:val="22"/>
          <w:szCs w:val="22"/>
        </w:rPr>
        <w:t xml:space="preserve">However, as we shall see in the section on </w:t>
      </w:r>
      <w:r w:rsidR="007C6E32" w:rsidRPr="009C4D4F">
        <w:rPr>
          <w:bCs/>
          <w:sz w:val="22"/>
          <w:szCs w:val="22"/>
        </w:rPr>
        <w:t>the findings,</w:t>
      </w:r>
      <w:r w:rsidR="003F51DA" w:rsidRPr="009C4D4F">
        <w:rPr>
          <w:bCs/>
          <w:sz w:val="22"/>
          <w:szCs w:val="22"/>
        </w:rPr>
        <w:t xml:space="preserve"> there is ample evidence </w:t>
      </w:r>
      <w:r w:rsidR="00306B91" w:rsidRPr="009C4D4F">
        <w:rPr>
          <w:bCs/>
          <w:sz w:val="22"/>
          <w:szCs w:val="22"/>
        </w:rPr>
        <w:t xml:space="preserve">to show that not only are female conscripts discriminated, but are also subjected to sexual violence. </w:t>
      </w:r>
      <w:r w:rsidRPr="009C4D4F">
        <w:rPr>
          <w:bCs/>
          <w:sz w:val="22"/>
          <w:szCs w:val="22"/>
        </w:rPr>
        <w:t xml:space="preserve">Given the unlimited power and authority of the army commanders, and their unconstrained ability to harm victims under their command, </w:t>
      </w:r>
      <w:r w:rsidR="007C6E32" w:rsidRPr="009C4D4F">
        <w:rPr>
          <w:bCs/>
          <w:sz w:val="22"/>
          <w:szCs w:val="22"/>
        </w:rPr>
        <w:t xml:space="preserve">the use of force </w:t>
      </w:r>
      <w:r w:rsidRPr="009C4D4F">
        <w:rPr>
          <w:bCs/>
          <w:sz w:val="22"/>
          <w:szCs w:val="22"/>
        </w:rPr>
        <w:t>may not be neces</w:t>
      </w:r>
      <w:r w:rsidR="007C6E32" w:rsidRPr="009C4D4F">
        <w:rPr>
          <w:bCs/>
          <w:sz w:val="22"/>
          <w:szCs w:val="22"/>
        </w:rPr>
        <w:t>sary to achieve ‘consent.’</w:t>
      </w:r>
      <w:r w:rsidRPr="009C4D4F">
        <w:rPr>
          <w:bCs/>
          <w:sz w:val="22"/>
          <w:szCs w:val="22"/>
        </w:rPr>
        <w:t xml:space="preserve"> A threat of punishment or assignment to hardship places or frontline combat engender</w:t>
      </w:r>
      <w:r w:rsidR="009B776B" w:rsidRPr="009C4D4F">
        <w:rPr>
          <w:bCs/>
          <w:sz w:val="22"/>
          <w:szCs w:val="22"/>
        </w:rPr>
        <w:t>s</w:t>
      </w:r>
      <w:r w:rsidRPr="009C4D4F">
        <w:rPr>
          <w:bCs/>
          <w:sz w:val="22"/>
          <w:szCs w:val="22"/>
        </w:rPr>
        <w:t xml:space="preserve"> apparent acquiescence.</w:t>
      </w:r>
    </w:p>
    <w:p w14:paraId="607A2C60" w14:textId="357A6F1E" w:rsidR="00D32C4F" w:rsidRPr="009C4D4F" w:rsidRDefault="00D32C4F" w:rsidP="00BF314A">
      <w:pPr>
        <w:jc w:val="both"/>
        <w:rPr>
          <w:bCs/>
          <w:sz w:val="22"/>
          <w:szCs w:val="22"/>
        </w:rPr>
      </w:pPr>
      <w:r w:rsidRPr="009C4D4F">
        <w:rPr>
          <w:bCs/>
          <w:sz w:val="22"/>
          <w:szCs w:val="22"/>
        </w:rPr>
        <w:tab/>
        <w:t xml:space="preserve">Although none of the respondents denied the prevalence of sexual encounters between commanders and female conscripts, some assumed that these relationships were consensual. This </w:t>
      </w:r>
      <w:r w:rsidR="00EA475E" w:rsidRPr="009C4D4F">
        <w:rPr>
          <w:bCs/>
          <w:sz w:val="22"/>
          <w:szCs w:val="22"/>
        </w:rPr>
        <w:t xml:space="preserve">is </w:t>
      </w:r>
      <w:r w:rsidRPr="009C4D4F">
        <w:rPr>
          <w:bCs/>
          <w:sz w:val="22"/>
          <w:szCs w:val="22"/>
        </w:rPr>
        <w:t xml:space="preserve">due to reluctance to expose individual women to shame. In Eritrean tradition, </w:t>
      </w:r>
      <w:r w:rsidR="00EA475E" w:rsidRPr="009C4D4F">
        <w:rPr>
          <w:bCs/>
          <w:sz w:val="22"/>
          <w:szCs w:val="22"/>
        </w:rPr>
        <w:t xml:space="preserve">female </w:t>
      </w:r>
      <w:r w:rsidRPr="009C4D4F">
        <w:rPr>
          <w:bCs/>
          <w:sz w:val="22"/>
          <w:szCs w:val="22"/>
        </w:rPr>
        <w:t xml:space="preserve">promiscuity or being raped is equally shameful. In fact, survivors of sexual violence are more </w:t>
      </w:r>
      <w:r w:rsidR="00DD4567" w:rsidRPr="009C4D4F">
        <w:rPr>
          <w:bCs/>
          <w:sz w:val="22"/>
          <w:szCs w:val="22"/>
        </w:rPr>
        <w:t>stigmatized</w:t>
      </w:r>
      <w:r w:rsidRPr="009C4D4F">
        <w:rPr>
          <w:bCs/>
          <w:sz w:val="22"/>
          <w:szCs w:val="22"/>
        </w:rPr>
        <w:t xml:space="preserve"> than promiscuous women. Nevertheless, a closer scrutiny of the sexual encounters between female conscripts and military </w:t>
      </w:r>
      <w:r w:rsidR="00197766" w:rsidRPr="009C4D4F">
        <w:rPr>
          <w:bCs/>
          <w:sz w:val="22"/>
          <w:szCs w:val="22"/>
        </w:rPr>
        <w:t>commanders</w:t>
      </w:r>
      <w:r w:rsidRPr="009C4D4F">
        <w:rPr>
          <w:bCs/>
          <w:sz w:val="22"/>
          <w:szCs w:val="22"/>
        </w:rPr>
        <w:t xml:space="preserve"> shows that rather than representing voluntary and mutually reached agreements, they are unwanted sexual acts obtained by fear, intimidation, coercive pressure</w:t>
      </w:r>
      <w:r w:rsidR="00197766" w:rsidRPr="009C4D4F">
        <w:rPr>
          <w:bCs/>
          <w:sz w:val="22"/>
          <w:szCs w:val="22"/>
        </w:rPr>
        <w:t xml:space="preserve"> </w:t>
      </w:r>
      <w:r w:rsidRPr="009C4D4F">
        <w:rPr>
          <w:bCs/>
          <w:sz w:val="22"/>
          <w:szCs w:val="22"/>
        </w:rPr>
        <w:t>and</w:t>
      </w:r>
      <w:r w:rsidR="00EA475E" w:rsidRPr="009C4D4F">
        <w:rPr>
          <w:bCs/>
          <w:sz w:val="22"/>
          <w:szCs w:val="22"/>
        </w:rPr>
        <w:t xml:space="preserve"> sexual abuse of power. The unaccountable power of</w:t>
      </w:r>
      <w:r w:rsidRPr="009C4D4F">
        <w:rPr>
          <w:bCs/>
          <w:sz w:val="22"/>
          <w:szCs w:val="22"/>
        </w:rPr>
        <w:t xml:space="preserve"> commanders and the widespread practice of torture and sexual abuse in complete absence of state protection are enough to terrify young female conscripts who have never before lived outside of shielded familial environments. In some cases, the mere </w:t>
      </w:r>
      <w:r w:rsidRPr="009C4D4F">
        <w:rPr>
          <w:bCs/>
          <w:sz w:val="22"/>
          <w:szCs w:val="22"/>
        </w:rPr>
        <w:lastRenderedPageBreak/>
        <w:t>threat of violence and harsh punishment precipitate submission to sexual violence. Consent obtained under such circumstances is not genuine</w:t>
      </w:r>
      <w:r w:rsidR="00332896" w:rsidRPr="009C4D4F">
        <w:rPr>
          <w:bCs/>
          <w:sz w:val="22"/>
          <w:szCs w:val="22"/>
        </w:rPr>
        <w:t xml:space="preserve"> (see ICTR and ICTY above). </w:t>
      </w:r>
    </w:p>
    <w:p w14:paraId="47014345" w14:textId="31DA2E87" w:rsidR="00D32C4F" w:rsidRPr="009C4D4F" w:rsidRDefault="00D32C4F" w:rsidP="00332896">
      <w:pPr>
        <w:autoSpaceDE w:val="0"/>
        <w:autoSpaceDN w:val="0"/>
        <w:adjustRightInd w:val="0"/>
        <w:jc w:val="both"/>
        <w:rPr>
          <w:bCs/>
          <w:sz w:val="22"/>
          <w:szCs w:val="22"/>
        </w:rPr>
      </w:pPr>
      <w:r w:rsidRPr="009C4D4F">
        <w:rPr>
          <w:bCs/>
          <w:sz w:val="22"/>
          <w:szCs w:val="22"/>
        </w:rPr>
        <w:tab/>
        <w:t xml:space="preserve">According to the informants, abusive officers apply various methods to </w:t>
      </w:r>
      <w:r w:rsidR="00332896" w:rsidRPr="009C4D4F">
        <w:rPr>
          <w:bCs/>
          <w:sz w:val="22"/>
          <w:szCs w:val="22"/>
        </w:rPr>
        <w:t xml:space="preserve">force </w:t>
      </w:r>
      <w:r w:rsidRPr="009C4D4F">
        <w:rPr>
          <w:bCs/>
          <w:sz w:val="22"/>
          <w:szCs w:val="22"/>
        </w:rPr>
        <w:t xml:space="preserve">female </w:t>
      </w:r>
      <w:r w:rsidR="00332896" w:rsidRPr="009C4D4F">
        <w:rPr>
          <w:bCs/>
          <w:sz w:val="22"/>
          <w:szCs w:val="22"/>
        </w:rPr>
        <w:t xml:space="preserve">conscripts </w:t>
      </w:r>
      <w:r w:rsidRPr="009C4D4F">
        <w:rPr>
          <w:bCs/>
          <w:sz w:val="22"/>
          <w:szCs w:val="22"/>
        </w:rPr>
        <w:t xml:space="preserve">to </w:t>
      </w:r>
      <w:r w:rsidR="007C6E32" w:rsidRPr="009C4D4F">
        <w:rPr>
          <w:bCs/>
          <w:sz w:val="22"/>
          <w:szCs w:val="22"/>
        </w:rPr>
        <w:t xml:space="preserve">respond positively to sexual demands. </w:t>
      </w:r>
      <w:r w:rsidRPr="009C4D4F">
        <w:rPr>
          <w:bCs/>
          <w:sz w:val="22"/>
          <w:szCs w:val="22"/>
        </w:rPr>
        <w:t xml:space="preserve">Those who refuse to comply are assigned to dangerous tasks, or sent to places of hardship, or face psychological bullying and physical punishment. Most interviewees reported that these practices were common. </w:t>
      </w:r>
      <w:r w:rsidR="007E5FCE" w:rsidRPr="009C4D4F">
        <w:rPr>
          <w:bCs/>
          <w:sz w:val="22"/>
          <w:szCs w:val="22"/>
        </w:rPr>
        <w:t>Although most women considered ‘beautiful’</w:t>
      </w:r>
      <w:r w:rsidRPr="009C4D4F">
        <w:rPr>
          <w:bCs/>
          <w:sz w:val="22"/>
          <w:szCs w:val="22"/>
        </w:rPr>
        <w:t xml:space="preserve"> by the predators are faced with a conundrum or ‘catch 22’ situation, it may be wrong to see all female conscripts as devoid of agency and choice. Although not many, there are women in the ENS who with </w:t>
      </w:r>
      <w:r w:rsidR="00DD4567" w:rsidRPr="009C4D4F">
        <w:rPr>
          <w:bCs/>
          <w:sz w:val="22"/>
          <w:szCs w:val="22"/>
        </w:rPr>
        <w:t>honor</w:t>
      </w:r>
      <w:r w:rsidRPr="009C4D4F">
        <w:rPr>
          <w:bCs/>
          <w:sz w:val="22"/>
          <w:szCs w:val="22"/>
        </w:rPr>
        <w:t xml:space="preserve"> and dignity defy the pressures by accepting potentially dangerous assignments, </w:t>
      </w:r>
      <w:r w:rsidR="007E5FCE" w:rsidRPr="009C4D4F">
        <w:rPr>
          <w:bCs/>
          <w:sz w:val="22"/>
          <w:szCs w:val="22"/>
        </w:rPr>
        <w:t xml:space="preserve">such as </w:t>
      </w:r>
      <w:r w:rsidRPr="009C4D4F">
        <w:rPr>
          <w:bCs/>
          <w:sz w:val="22"/>
          <w:szCs w:val="22"/>
        </w:rPr>
        <w:t>being sent to the warfront or subjected to gruesome punishments, such as the ‘helicopter,’</w:t>
      </w:r>
      <w:r w:rsidR="00AB1EEF" w:rsidRPr="009C4D4F">
        <w:rPr>
          <w:bCs/>
          <w:sz w:val="22"/>
          <w:szCs w:val="22"/>
          <w:vertAlign w:val="superscript"/>
        </w:rPr>
        <w:t>15</w:t>
      </w:r>
      <w:r w:rsidR="00AB1EEF" w:rsidRPr="009C4D4F">
        <w:rPr>
          <w:bCs/>
          <w:sz w:val="22"/>
          <w:szCs w:val="22"/>
        </w:rPr>
        <w:t xml:space="preserve"> </w:t>
      </w:r>
      <w:r w:rsidRPr="009C4D4F">
        <w:rPr>
          <w:bCs/>
          <w:sz w:val="22"/>
          <w:szCs w:val="22"/>
        </w:rPr>
        <w:t>‘otto,’</w:t>
      </w:r>
      <w:r w:rsidR="00AB1EEF" w:rsidRPr="009C4D4F">
        <w:rPr>
          <w:bCs/>
          <w:sz w:val="22"/>
          <w:szCs w:val="22"/>
          <w:vertAlign w:val="superscript"/>
        </w:rPr>
        <w:t>16</w:t>
      </w:r>
      <w:r w:rsidR="00AB1EEF" w:rsidRPr="009C4D4F">
        <w:rPr>
          <w:bCs/>
          <w:sz w:val="22"/>
          <w:szCs w:val="22"/>
        </w:rPr>
        <w:t xml:space="preserve"> </w:t>
      </w:r>
      <w:r w:rsidRPr="009C4D4F">
        <w:rPr>
          <w:bCs/>
          <w:sz w:val="22"/>
          <w:szCs w:val="22"/>
        </w:rPr>
        <w:t>‘goma,’</w:t>
      </w:r>
      <w:r w:rsidR="00AB1EEF" w:rsidRPr="009C4D4F">
        <w:rPr>
          <w:bCs/>
          <w:sz w:val="22"/>
          <w:szCs w:val="22"/>
          <w:vertAlign w:val="superscript"/>
        </w:rPr>
        <w:t>17</w:t>
      </w:r>
      <w:r w:rsidR="00AB1EEF" w:rsidRPr="009C4D4F">
        <w:rPr>
          <w:bCs/>
          <w:sz w:val="22"/>
          <w:szCs w:val="22"/>
        </w:rPr>
        <w:t xml:space="preserve"> </w:t>
      </w:r>
      <w:r w:rsidRPr="009C4D4F">
        <w:rPr>
          <w:bCs/>
          <w:sz w:val="22"/>
          <w:szCs w:val="22"/>
        </w:rPr>
        <w:t>‘Jesus Christ,’</w:t>
      </w:r>
      <w:r w:rsidR="00AB1EEF" w:rsidRPr="009C4D4F">
        <w:rPr>
          <w:bCs/>
          <w:sz w:val="22"/>
          <w:szCs w:val="22"/>
          <w:vertAlign w:val="superscript"/>
        </w:rPr>
        <w:t>18</w:t>
      </w:r>
      <w:r w:rsidR="00AB1EEF" w:rsidRPr="009C4D4F">
        <w:rPr>
          <w:bCs/>
          <w:sz w:val="22"/>
          <w:szCs w:val="22"/>
        </w:rPr>
        <w:t xml:space="preserve"> </w:t>
      </w:r>
      <w:r w:rsidRPr="009C4D4F">
        <w:rPr>
          <w:bCs/>
          <w:sz w:val="22"/>
          <w:szCs w:val="22"/>
        </w:rPr>
        <w:t>beating, detention in shipping containers or underground cells, exposure to extreme h</w:t>
      </w:r>
      <w:r w:rsidR="00332896" w:rsidRPr="009C4D4F">
        <w:rPr>
          <w:bCs/>
          <w:sz w:val="22"/>
          <w:szCs w:val="22"/>
        </w:rPr>
        <w:t>eat, denial of home leave, etc.</w:t>
      </w:r>
      <w:r w:rsidRPr="009C4D4F">
        <w:rPr>
          <w:bCs/>
          <w:sz w:val="22"/>
          <w:szCs w:val="22"/>
        </w:rPr>
        <w:t xml:space="preserve"> Human Rights Watch reported,</w:t>
      </w:r>
      <w:r w:rsidR="007E5FCE" w:rsidRPr="009C4D4F">
        <w:rPr>
          <w:bCs/>
          <w:sz w:val="22"/>
          <w:szCs w:val="22"/>
        </w:rPr>
        <w:t xml:space="preserve"> “</w:t>
      </w:r>
      <w:r w:rsidRPr="009C4D4F">
        <w:rPr>
          <w:sz w:val="22"/>
          <w:szCs w:val="22"/>
        </w:rPr>
        <w:t>As one female recruit who served as a conscript for 10 years explained, first you do your military training then they hold you forever without your rights. The military leaders can ask you for anything and if you refuse their demands then you can be punished. Almost every woman in the military experiences this kind of problem</w:t>
      </w:r>
      <w:r w:rsidR="007E5FCE" w:rsidRPr="009C4D4F">
        <w:rPr>
          <w:sz w:val="22"/>
          <w:szCs w:val="22"/>
        </w:rPr>
        <w:t xml:space="preserve">.” </w:t>
      </w:r>
      <w:r w:rsidRPr="009C4D4F">
        <w:rPr>
          <w:sz w:val="22"/>
          <w:szCs w:val="22"/>
        </w:rPr>
        <w:t xml:space="preserve"> </w:t>
      </w:r>
    </w:p>
    <w:p w14:paraId="167E9399" w14:textId="77777777" w:rsidR="00D32C4F" w:rsidRPr="009C4D4F" w:rsidRDefault="00D32C4F" w:rsidP="00BF314A">
      <w:pPr>
        <w:pStyle w:val="BodyText"/>
        <w:spacing w:after="0"/>
        <w:ind w:left="720" w:right="946" w:hanging="720"/>
        <w:jc w:val="both"/>
        <w:rPr>
          <w:sz w:val="22"/>
          <w:szCs w:val="22"/>
          <w:lang w:val="en-US"/>
        </w:rPr>
      </w:pPr>
      <w:r w:rsidRPr="009C4D4F">
        <w:rPr>
          <w:sz w:val="22"/>
          <w:szCs w:val="22"/>
          <w:lang w:val="en-US"/>
        </w:rPr>
        <w:t xml:space="preserve">The report further states, </w:t>
      </w:r>
    </w:p>
    <w:p w14:paraId="10F10CC8" w14:textId="4105DC3C" w:rsidR="00D32C4F" w:rsidRPr="009C4D4F" w:rsidRDefault="00D32C4F" w:rsidP="00BF314A">
      <w:pPr>
        <w:pStyle w:val="BodyText"/>
        <w:spacing w:after="0"/>
        <w:ind w:left="720" w:right="118" w:hanging="720"/>
        <w:jc w:val="both"/>
        <w:rPr>
          <w:sz w:val="22"/>
          <w:szCs w:val="22"/>
          <w:lang w:val="en-US"/>
        </w:rPr>
      </w:pPr>
      <w:r w:rsidRPr="009C4D4F">
        <w:rPr>
          <w:sz w:val="22"/>
          <w:szCs w:val="22"/>
          <w:lang w:val="en-US"/>
        </w:rPr>
        <w:tab/>
        <w:t xml:space="preserve">The woman </w:t>
      </w:r>
      <w:r w:rsidR="00B10A6C" w:rsidRPr="009C4D4F">
        <w:rPr>
          <w:sz w:val="22"/>
          <w:szCs w:val="22"/>
          <w:lang w:val="en-US"/>
        </w:rPr>
        <w:t>…</w:t>
      </w:r>
      <w:r w:rsidRPr="009C4D4F">
        <w:rPr>
          <w:sz w:val="22"/>
          <w:szCs w:val="22"/>
          <w:lang w:val="en-US"/>
        </w:rPr>
        <w:t xml:space="preserve">recalls that one commander tied her in the sun for hours and then forced her to work without break as punishment for refusing to have sex with him. </w:t>
      </w:r>
      <w:proofErr w:type="gramStart"/>
      <w:r w:rsidRPr="009C4D4F">
        <w:rPr>
          <w:sz w:val="22"/>
          <w:szCs w:val="22"/>
          <w:lang w:val="en-US"/>
        </w:rPr>
        <w:t>Other conscripts were punished by being held in metal shipping containers</w:t>
      </w:r>
      <w:proofErr w:type="gramEnd"/>
      <w:r w:rsidRPr="009C4D4F">
        <w:rPr>
          <w:sz w:val="22"/>
          <w:szCs w:val="22"/>
          <w:lang w:val="en-US"/>
        </w:rPr>
        <w:t xml:space="preserve">. The conditions were cruel, they beat you with a flex, a wire, </w:t>
      </w:r>
      <w:proofErr w:type="gramStart"/>
      <w:r w:rsidRPr="009C4D4F">
        <w:rPr>
          <w:sz w:val="22"/>
          <w:szCs w:val="22"/>
          <w:lang w:val="en-US"/>
        </w:rPr>
        <w:t>they</w:t>
      </w:r>
      <w:proofErr w:type="gramEnd"/>
      <w:r w:rsidRPr="009C4D4F">
        <w:rPr>
          <w:sz w:val="22"/>
          <w:szCs w:val="22"/>
          <w:lang w:val="en-US"/>
        </w:rPr>
        <w:t xml:space="preserve"> beat everyone, every night. They want to make us afraid... </w:t>
      </w:r>
      <w:r w:rsidRPr="009C4D4F">
        <w:rPr>
          <w:i/>
          <w:sz w:val="22"/>
          <w:szCs w:val="22"/>
          <w:lang w:val="en-US"/>
        </w:rPr>
        <w:t>Although prisoners were held in the containers for various reasons, resistance to sexual advances was typical among them</w:t>
      </w:r>
      <w:r w:rsidRPr="009C4D4F">
        <w:rPr>
          <w:sz w:val="22"/>
          <w:szCs w:val="22"/>
          <w:lang w:val="en-US"/>
        </w:rPr>
        <w:t>. ―One female soldier was held with 14 other women for 24 hours a day, some of whom had refused to have sexual relations with their commanding officers. The only time they were allowed outside was to go to the toilet, “They can hold them there as long as they want, there‘s no fixed time,” she said</w:t>
      </w:r>
      <w:r w:rsidR="00D55DCA" w:rsidRPr="009C4D4F">
        <w:rPr>
          <w:sz w:val="22"/>
          <w:szCs w:val="22"/>
          <w:lang w:val="en-US"/>
        </w:rPr>
        <w:t>.</w:t>
      </w:r>
      <w:r w:rsidRPr="009C4D4F">
        <w:rPr>
          <w:sz w:val="22"/>
          <w:szCs w:val="22"/>
          <w:lang w:val="en-US"/>
        </w:rPr>
        <w:t xml:space="preserve"> (2009: 38; see also UNHCR 2009: 18-19). </w:t>
      </w:r>
    </w:p>
    <w:p w14:paraId="0A8410FA" w14:textId="77777777" w:rsidR="00D32C4F" w:rsidRPr="009C4D4F" w:rsidRDefault="00D32C4F" w:rsidP="00BF314A">
      <w:pPr>
        <w:autoSpaceDE w:val="0"/>
        <w:autoSpaceDN w:val="0"/>
        <w:adjustRightInd w:val="0"/>
        <w:jc w:val="both"/>
        <w:rPr>
          <w:sz w:val="22"/>
          <w:szCs w:val="22"/>
        </w:rPr>
      </w:pPr>
      <w:r w:rsidRPr="009C4D4F">
        <w:rPr>
          <w:sz w:val="22"/>
          <w:szCs w:val="22"/>
        </w:rPr>
        <w:t xml:space="preserve">Bisrat Habte Micael, a woman whose conscription began in 1996, said </w:t>
      </w:r>
    </w:p>
    <w:p w14:paraId="078C02C4" w14:textId="5DA6A76C" w:rsidR="00D32C4F" w:rsidRPr="009C4D4F" w:rsidRDefault="00D32C4F" w:rsidP="00BF314A">
      <w:pPr>
        <w:tabs>
          <w:tab w:val="left" w:pos="8765"/>
        </w:tabs>
        <w:autoSpaceDE w:val="0"/>
        <w:autoSpaceDN w:val="0"/>
        <w:adjustRightInd w:val="0"/>
        <w:ind w:left="720" w:right="-24" w:hanging="720"/>
        <w:jc w:val="both"/>
        <w:rPr>
          <w:sz w:val="22"/>
          <w:szCs w:val="22"/>
        </w:rPr>
      </w:pPr>
      <w:r w:rsidRPr="009C4D4F">
        <w:rPr>
          <w:sz w:val="22"/>
          <w:szCs w:val="22"/>
        </w:rPr>
        <w:tab/>
        <w:t>…</w:t>
      </w:r>
      <w:r w:rsidR="00D55DCA" w:rsidRPr="009C4D4F">
        <w:rPr>
          <w:sz w:val="22"/>
          <w:szCs w:val="22"/>
        </w:rPr>
        <w:t xml:space="preserve"> </w:t>
      </w:r>
      <w:proofErr w:type="gramStart"/>
      <w:r w:rsidRPr="009C4D4F">
        <w:rPr>
          <w:sz w:val="22"/>
          <w:szCs w:val="22"/>
        </w:rPr>
        <w:t>my</w:t>
      </w:r>
      <w:proofErr w:type="gramEnd"/>
      <w:r w:rsidRPr="009C4D4F">
        <w:rPr>
          <w:sz w:val="22"/>
          <w:szCs w:val="22"/>
        </w:rPr>
        <w:t xml:space="preserve"> superior wanted to prevent me from [taking leave]. He wanted me to cook for him and to be his puppet. I refused that. So I didn‘t get any holidays, and was sent to the front line instead…  Those girls who refused to play the housewife had to stand on guard service for 3-4 hours at night as a form of punishment. Those young men who wanted to help them were punished too – they were ordered to stand at attention in the sun for an entire day</w:t>
      </w:r>
      <w:r w:rsidR="00D55DCA" w:rsidRPr="009C4D4F">
        <w:rPr>
          <w:sz w:val="22"/>
          <w:szCs w:val="22"/>
        </w:rPr>
        <w:t>.</w:t>
      </w:r>
      <w:r w:rsidRPr="009C4D4F">
        <w:rPr>
          <w:sz w:val="22"/>
          <w:szCs w:val="22"/>
        </w:rPr>
        <w:t xml:space="preserve"> (Wa</w:t>
      </w:r>
      <w:r w:rsidR="00D55DCA" w:rsidRPr="009C4D4F">
        <w:rPr>
          <w:sz w:val="22"/>
          <w:szCs w:val="22"/>
        </w:rPr>
        <w:t>r Resisters International 2005)</w:t>
      </w:r>
    </w:p>
    <w:p w14:paraId="2152D8AB" w14:textId="77777777" w:rsidR="00D32C4F" w:rsidRPr="009C4D4F" w:rsidRDefault="00D32C4F" w:rsidP="00BF314A">
      <w:pPr>
        <w:autoSpaceDE w:val="0"/>
        <w:autoSpaceDN w:val="0"/>
        <w:adjustRightInd w:val="0"/>
        <w:jc w:val="both"/>
        <w:rPr>
          <w:rFonts w:eastAsia="Calibri"/>
          <w:sz w:val="22"/>
          <w:szCs w:val="22"/>
        </w:rPr>
      </w:pPr>
      <w:r w:rsidRPr="009C4D4F">
        <w:rPr>
          <w:rFonts w:eastAsia="Calibri"/>
          <w:sz w:val="22"/>
          <w:szCs w:val="22"/>
        </w:rPr>
        <w:t xml:space="preserve">These were dignified women endowed with agencial power, </w:t>
      </w:r>
      <w:proofErr w:type="gramStart"/>
      <w:r w:rsidRPr="009C4D4F">
        <w:rPr>
          <w:rFonts w:eastAsia="Calibri"/>
          <w:sz w:val="22"/>
          <w:szCs w:val="22"/>
        </w:rPr>
        <w:t>who</w:t>
      </w:r>
      <w:proofErr w:type="gramEnd"/>
      <w:r w:rsidRPr="009C4D4F">
        <w:rPr>
          <w:rFonts w:eastAsia="Calibri"/>
          <w:sz w:val="22"/>
          <w:szCs w:val="22"/>
        </w:rPr>
        <w:t xml:space="preserve"> defied and frustrated the sexual advances of their commanders at the risk of being treated inhumanely. </w:t>
      </w:r>
    </w:p>
    <w:p w14:paraId="675F6281" w14:textId="5FC57439" w:rsidR="00D55DCA" w:rsidRPr="009C4D4F" w:rsidRDefault="00D32C4F" w:rsidP="00BF314A">
      <w:pPr>
        <w:jc w:val="both"/>
        <w:rPr>
          <w:sz w:val="22"/>
          <w:szCs w:val="22"/>
        </w:rPr>
      </w:pPr>
      <w:r w:rsidRPr="009C4D4F">
        <w:rPr>
          <w:sz w:val="22"/>
          <w:szCs w:val="22"/>
        </w:rPr>
        <w:tab/>
        <w:t xml:space="preserve">In an extensive interview, </w:t>
      </w:r>
      <w:r w:rsidR="00D55DCA" w:rsidRPr="009C4D4F">
        <w:rPr>
          <w:sz w:val="22"/>
          <w:szCs w:val="22"/>
        </w:rPr>
        <w:t xml:space="preserve">Asmeret, </w:t>
      </w:r>
      <w:r w:rsidRPr="009C4D4F">
        <w:rPr>
          <w:sz w:val="22"/>
          <w:szCs w:val="22"/>
        </w:rPr>
        <w:t>an educated female conscript who served in the ENS f</w:t>
      </w:r>
      <w:r w:rsidR="00D55DCA" w:rsidRPr="009C4D4F">
        <w:rPr>
          <w:sz w:val="22"/>
          <w:szCs w:val="22"/>
        </w:rPr>
        <w:t>or more than ten years stated, “</w:t>
      </w:r>
      <w:r w:rsidRPr="009C4D4F">
        <w:rPr>
          <w:sz w:val="22"/>
          <w:szCs w:val="22"/>
        </w:rPr>
        <w:t xml:space="preserve">There were some tough city-girls who looked down upon the commanders whom they derogatorily </w:t>
      </w:r>
      <w:r w:rsidR="00DD4567" w:rsidRPr="009C4D4F">
        <w:rPr>
          <w:sz w:val="22"/>
          <w:szCs w:val="22"/>
        </w:rPr>
        <w:t>labeled</w:t>
      </w:r>
      <w:r w:rsidRPr="009C4D4F">
        <w:rPr>
          <w:sz w:val="22"/>
          <w:szCs w:val="22"/>
        </w:rPr>
        <w:t xml:space="preserve"> as </w:t>
      </w:r>
      <w:r w:rsidRPr="009C4D4F">
        <w:rPr>
          <w:i/>
          <w:sz w:val="22"/>
          <w:szCs w:val="22"/>
        </w:rPr>
        <w:t>hegereseb</w:t>
      </w:r>
      <w:r w:rsidRPr="009C4D4F">
        <w:rPr>
          <w:sz w:val="22"/>
          <w:szCs w:val="22"/>
        </w:rPr>
        <w:t xml:space="preserve"> (pejoratively peasants)—rough and lacking any semblance of modern values and sophistication.</w:t>
      </w:r>
      <w:r w:rsidR="00D55DCA" w:rsidRPr="009C4D4F">
        <w:rPr>
          <w:sz w:val="22"/>
          <w:szCs w:val="22"/>
        </w:rPr>
        <w:t>”</w:t>
      </w:r>
      <w:r w:rsidR="000D2AB6" w:rsidRPr="009C4D4F">
        <w:rPr>
          <w:sz w:val="22"/>
          <w:szCs w:val="22"/>
        </w:rPr>
        <w:t xml:space="preserve"> (Interview, Khartoum, 2 Nov. 2010).</w:t>
      </w:r>
      <w:r w:rsidRPr="009C4D4F">
        <w:rPr>
          <w:sz w:val="22"/>
          <w:szCs w:val="22"/>
        </w:rPr>
        <w:t xml:space="preserve"> When I asked her how such female conscripts would react</w:t>
      </w:r>
      <w:r w:rsidR="00D55DCA" w:rsidRPr="009C4D4F">
        <w:rPr>
          <w:sz w:val="22"/>
          <w:szCs w:val="22"/>
        </w:rPr>
        <w:t xml:space="preserve"> to sexual advances, she said, “</w:t>
      </w:r>
      <w:r w:rsidRPr="009C4D4F">
        <w:rPr>
          <w:sz w:val="22"/>
          <w:szCs w:val="22"/>
        </w:rPr>
        <w:t xml:space="preserve">It depends. A few may compromise their </w:t>
      </w:r>
      <w:r w:rsidR="00DD4567" w:rsidRPr="009C4D4F">
        <w:rPr>
          <w:sz w:val="22"/>
          <w:szCs w:val="22"/>
        </w:rPr>
        <w:t>honor</w:t>
      </w:r>
      <w:r w:rsidRPr="009C4D4F">
        <w:rPr>
          <w:sz w:val="22"/>
          <w:szCs w:val="22"/>
        </w:rPr>
        <w:t xml:space="preserve"> for an easy life, but the majority would put stiff resistance regardless of the consequences. Most of these women seemed to have had rich experience in their pre-conscription lives and their defiance to some of us was beyond belief.</w:t>
      </w:r>
      <w:r w:rsidR="00D55DCA" w:rsidRPr="009C4D4F">
        <w:rPr>
          <w:sz w:val="22"/>
          <w:szCs w:val="22"/>
        </w:rPr>
        <w:t>”</w:t>
      </w:r>
      <w:r w:rsidR="000D2AB6" w:rsidRPr="009C4D4F">
        <w:rPr>
          <w:sz w:val="22"/>
          <w:szCs w:val="22"/>
        </w:rPr>
        <w:t xml:space="preserve"> (</w:t>
      </w:r>
      <w:r w:rsidR="000D2AB6" w:rsidRPr="009C4D4F">
        <w:rPr>
          <w:i/>
          <w:sz w:val="22"/>
          <w:szCs w:val="22"/>
        </w:rPr>
        <w:t>Ibid</w:t>
      </w:r>
      <w:r w:rsidR="000D2AB6" w:rsidRPr="009C4D4F">
        <w:rPr>
          <w:sz w:val="22"/>
          <w:szCs w:val="22"/>
        </w:rPr>
        <w:t>.)</w:t>
      </w:r>
      <w:r w:rsidR="00AB1EEF" w:rsidRPr="009C4D4F">
        <w:rPr>
          <w:sz w:val="22"/>
          <w:szCs w:val="22"/>
          <w:vertAlign w:val="superscript"/>
        </w:rPr>
        <w:t xml:space="preserve"> </w:t>
      </w:r>
      <w:r w:rsidRPr="009C4D4F">
        <w:rPr>
          <w:sz w:val="22"/>
          <w:szCs w:val="22"/>
        </w:rPr>
        <w:t>To demonstrate this, she recounted an incident that occu</w:t>
      </w:r>
      <w:r w:rsidR="00D55DCA" w:rsidRPr="009C4D4F">
        <w:rPr>
          <w:sz w:val="22"/>
          <w:szCs w:val="22"/>
        </w:rPr>
        <w:t xml:space="preserve">rred in her platoon. She said, </w:t>
      </w:r>
    </w:p>
    <w:p w14:paraId="79B516A3" w14:textId="77777777" w:rsidR="00D55DCA" w:rsidRPr="009C4D4F" w:rsidRDefault="00D32C4F" w:rsidP="00D55DCA">
      <w:pPr>
        <w:ind w:left="567"/>
        <w:jc w:val="both"/>
        <w:rPr>
          <w:sz w:val="22"/>
          <w:szCs w:val="22"/>
        </w:rPr>
      </w:pPr>
      <w:r w:rsidRPr="009C4D4F">
        <w:rPr>
          <w:sz w:val="22"/>
          <w:szCs w:val="22"/>
        </w:rPr>
        <w:t xml:space="preserve">Our commander targeted the prettiest, but also the most confident and assertive female conscript in our platoon. After she frustrated his incessant covert but to some of us visible advances, he openly harassed her and subjected her to verbal abuses and corporal punishments under the pretext of different concocted accusations. She stood up to the challenge with dignity and without flinching an </w:t>
      </w:r>
      <w:r w:rsidR="00D55DCA" w:rsidRPr="009C4D4F">
        <w:rPr>
          <w:sz w:val="22"/>
          <w:szCs w:val="22"/>
        </w:rPr>
        <w:t>inch from her principled stand.</w:t>
      </w:r>
    </w:p>
    <w:p w14:paraId="2C7B85CB" w14:textId="77777777" w:rsidR="00D55DCA" w:rsidRPr="009C4D4F" w:rsidRDefault="00D55DCA" w:rsidP="00BF314A">
      <w:pPr>
        <w:jc w:val="both"/>
        <w:rPr>
          <w:sz w:val="22"/>
          <w:szCs w:val="22"/>
        </w:rPr>
      </w:pPr>
    </w:p>
    <w:p w14:paraId="47F51598" w14:textId="77777777" w:rsidR="00C83F2B" w:rsidRPr="009C4D4F" w:rsidRDefault="00C83F2B" w:rsidP="00BF314A">
      <w:pPr>
        <w:jc w:val="both"/>
        <w:rPr>
          <w:sz w:val="22"/>
          <w:szCs w:val="22"/>
        </w:rPr>
      </w:pPr>
      <w:r w:rsidRPr="009C4D4F">
        <w:rPr>
          <w:sz w:val="22"/>
          <w:szCs w:val="22"/>
        </w:rPr>
        <w:lastRenderedPageBreak/>
        <w:t>She further said, “</w:t>
      </w:r>
      <w:r w:rsidR="00D32C4F" w:rsidRPr="009C4D4F">
        <w:rPr>
          <w:sz w:val="22"/>
          <w:szCs w:val="22"/>
        </w:rPr>
        <w:t>A few brave boys in the group tried to defend the</w:t>
      </w:r>
      <w:r w:rsidRPr="009C4D4F">
        <w:rPr>
          <w:sz w:val="22"/>
          <w:szCs w:val="22"/>
        </w:rPr>
        <w:t xml:space="preserve"> girl and suffered as a result.” She continued, “</w:t>
      </w:r>
      <w:r w:rsidR="00D32C4F" w:rsidRPr="009C4D4F">
        <w:rPr>
          <w:sz w:val="22"/>
          <w:szCs w:val="22"/>
        </w:rPr>
        <w:t>One day, when she was at the end of her tether, in an outburst of extr</w:t>
      </w:r>
      <w:r w:rsidRPr="009C4D4F">
        <w:rPr>
          <w:sz w:val="22"/>
          <w:szCs w:val="22"/>
        </w:rPr>
        <w:t xml:space="preserve">eme anger she told him loudly, </w:t>
      </w:r>
    </w:p>
    <w:p w14:paraId="27F17F5E" w14:textId="77777777" w:rsidR="0023481C" w:rsidRDefault="00D32C4F" w:rsidP="00C83F2B">
      <w:pPr>
        <w:ind w:left="567"/>
        <w:jc w:val="both"/>
        <w:rPr>
          <w:sz w:val="22"/>
          <w:szCs w:val="22"/>
        </w:rPr>
      </w:pPr>
      <w:r w:rsidRPr="009C4D4F">
        <w:rPr>
          <w:sz w:val="22"/>
          <w:szCs w:val="22"/>
        </w:rPr>
        <w:t xml:space="preserve">You are punishing me for no other reason, but for defying your demand to sleep with you. </w:t>
      </w:r>
      <w:r w:rsidRPr="009C4D4F">
        <w:rPr>
          <w:i/>
          <w:sz w:val="22"/>
          <w:szCs w:val="22"/>
        </w:rPr>
        <w:t>You know what? I joined the national service to serve my country and people not to become your sex slave. I prefer to kill myself to having sex with you against my will. Kill me if you like, but whatever you do will not break my dignity and willpower. I prefer honourable death to being sexually violated by you. You have already violated my physical integrity by subjecting me to vindictive punishments, but I will not allow you to go beyond that as long as I am alive’</w:t>
      </w:r>
      <w:r w:rsidRPr="009C4D4F">
        <w:rPr>
          <w:sz w:val="22"/>
          <w:szCs w:val="22"/>
        </w:rPr>
        <w:t xml:space="preserve"> (emphasis added). </w:t>
      </w:r>
    </w:p>
    <w:p w14:paraId="17CF4B72" w14:textId="3D3E0B33" w:rsidR="00D32C4F" w:rsidRPr="009C4D4F" w:rsidRDefault="00D32C4F" w:rsidP="00BF314A">
      <w:pPr>
        <w:jc w:val="both"/>
        <w:rPr>
          <w:sz w:val="22"/>
          <w:szCs w:val="22"/>
        </w:rPr>
      </w:pPr>
      <w:r w:rsidRPr="009C4D4F">
        <w:rPr>
          <w:sz w:val="22"/>
          <w:szCs w:val="22"/>
        </w:rPr>
        <w:t>T</w:t>
      </w:r>
      <w:r w:rsidR="00D02C23">
        <w:rPr>
          <w:sz w:val="22"/>
          <w:szCs w:val="22"/>
        </w:rPr>
        <w:t>he informant continued, “</w:t>
      </w:r>
      <w:r w:rsidRPr="009C4D4F">
        <w:rPr>
          <w:sz w:val="22"/>
          <w:szCs w:val="22"/>
        </w:rPr>
        <w:t xml:space="preserve">Although they were aware of the ominous consequences, some in our group hailed and celebrated her </w:t>
      </w:r>
      <w:r w:rsidR="00DD4567" w:rsidRPr="009C4D4F">
        <w:rPr>
          <w:sz w:val="22"/>
          <w:szCs w:val="22"/>
        </w:rPr>
        <w:t>valor</w:t>
      </w:r>
      <w:r w:rsidRPr="009C4D4F">
        <w:rPr>
          <w:sz w:val="22"/>
          <w:szCs w:val="22"/>
        </w:rPr>
        <w:t xml:space="preserve"> by clapping their hands.</w:t>
      </w:r>
      <w:r w:rsidR="00D02C23">
        <w:rPr>
          <w:sz w:val="22"/>
          <w:szCs w:val="22"/>
        </w:rPr>
        <w:t>”</w:t>
      </w:r>
      <w:r w:rsidR="000D2AB6" w:rsidRPr="009C4D4F">
        <w:rPr>
          <w:sz w:val="22"/>
          <w:szCs w:val="22"/>
        </w:rPr>
        <w:t xml:space="preserve"> (</w:t>
      </w:r>
      <w:r w:rsidR="000D2AB6" w:rsidRPr="009C4D4F">
        <w:rPr>
          <w:i/>
          <w:sz w:val="22"/>
          <w:szCs w:val="22"/>
        </w:rPr>
        <w:t>Ibid</w:t>
      </w:r>
      <w:r w:rsidR="000D2AB6" w:rsidRPr="009C4D4F">
        <w:rPr>
          <w:sz w:val="22"/>
          <w:szCs w:val="22"/>
        </w:rPr>
        <w:t>.)</w:t>
      </w:r>
      <w:r w:rsidR="0023481C">
        <w:rPr>
          <w:sz w:val="22"/>
          <w:szCs w:val="22"/>
        </w:rPr>
        <w:t xml:space="preserve"> </w:t>
      </w:r>
      <w:r w:rsidR="00C83F2B" w:rsidRPr="009C4D4F">
        <w:rPr>
          <w:sz w:val="22"/>
          <w:szCs w:val="22"/>
        </w:rPr>
        <w:t>I asked her, “</w:t>
      </w:r>
      <w:r w:rsidRPr="009C4D4F">
        <w:rPr>
          <w:sz w:val="22"/>
          <w:szCs w:val="22"/>
        </w:rPr>
        <w:t>How did he react</w:t>
      </w:r>
      <w:r w:rsidR="00C83F2B" w:rsidRPr="009C4D4F">
        <w:rPr>
          <w:sz w:val="22"/>
          <w:szCs w:val="22"/>
        </w:rPr>
        <w:t xml:space="preserve"> to the embarrassing situation?” She said, “</w:t>
      </w:r>
      <w:r w:rsidRPr="009C4D4F">
        <w:rPr>
          <w:sz w:val="22"/>
          <w:szCs w:val="22"/>
        </w:rPr>
        <w:t>He never expected a conscript and a female one, as such, to confront him defiantly. Nothing could have prepared him for it and suddenly, he was shocked and froze like a mouse soaked in water (</w:t>
      </w:r>
      <w:r w:rsidRPr="009C4D4F">
        <w:rPr>
          <w:i/>
          <w:sz w:val="22"/>
          <w:szCs w:val="22"/>
        </w:rPr>
        <w:t>ab may ziatewet antchwa</w:t>
      </w:r>
      <w:r w:rsidR="00C83F2B" w:rsidRPr="009C4D4F">
        <w:rPr>
          <w:sz w:val="22"/>
          <w:szCs w:val="22"/>
        </w:rPr>
        <w:t>”</w:t>
      </w:r>
      <w:r w:rsidRPr="009C4D4F">
        <w:rPr>
          <w:sz w:val="22"/>
          <w:szCs w:val="22"/>
        </w:rPr>
        <w:t xml:space="preserve"> (Tigrinya saying). He was in </w:t>
      </w:r>
      <w:r w:rsidR="00C83F2B" w:rsidRPr="009C4D4F">
        <w:rPr>
          <w:sz w:val="22"/>
          <w:szCs w:val="22"/>
        </w:rPr>
        <w:t>a sudden grip of paralysis and “</w:t>
      </w:r>
      <w:r w:rsidRPr="009C4D4F">
        <w:rPr>
          <w:sz w:val="22"/>
          <w:szCs w:val="22"/>
        </w:rPr>
        <w:t>Instead of punishing those who applauded her gallantry, he tried to defuse the situation by di</w:t>
      </w:r>
      <w:r w:rsidR="00C83F2B" w:rsidRPr="009C4D4F">
        <w:rPr>
          <w:sz w:val="22"/>
          <w:szCs w:val="22"/>
        </w:rPr>
        <w:t>smissing her reaction as being ‘excessive attention seeking.’”</w:t>
      </w:r>
      <w:r w:rsidRPr="009C4D4F">
        <w:rPr>
          <w:sz w:val="22"/>
          <w:szCs w:val="22"/>
        </w:rPr>
        <w:t xml:space="preserve"> Although she did not know the reason, the informant</w:t>
      </w:r>
      <w:r w:rsidR="00C83F2B" w:rsidRPr="009C4D4F">
        <w:rPr>
          <w:sz w:val="22"/>
          <w:szCs w:val="22"/>
        </w:rPr>
        <w:t xml:space="preserve"> said, “</w:t>
      </w:r>
      <w:proofErr w:type="gramStart"/>
      <w:r w:rsidRPr="009C4D4F">
        <w:rPr>
          <w:sz w:val="22"/>
          <w:szCs w:val="22"/>
        </w:rPr>
        <w:t>that</w:t>
      </w:r>
      <w:proofErr w:type="gramEnd"/>
      <w:r w:rsidRPr="009C4D4F">
        <w:rPr>
          <w:sz w:val="22"/>
          <w:szCs w:val="22"/>
        </w:rPr>
        <w:t xml:space="preserve"> was the last time we saw him. His position was filled by another commander who was equally vicious but less overtly sexual predator.</w:t>
      </w:r>
      <w:r w:rsidR="00C83F2B" w:rsidRPr="009C4D4F">
        <w:rPr>
          <w:sz w:val="22"/>
          <w:szCs w:val="22"/>
        </w:rPr>
        <w:t>”</w:t>
      </w:r>
      <w:r w:rsidR="000D2AB6" w:rsidRPr="009C4D4F">
        <w:rPr>
          <w:sz w:val="22"/>
          <w:szCs w:val="22"/>
        </w:rPr>
        <w:t xml:space="preserve"> (</w:t>
      </w:r>
      <w:r w:rsidR="000D2AB6" w:rsidRPr="009C4D4F">
        <w:rPr>
          <w:i/>
          <w:sz w:val="22"/>
          <w:szCs w:val="22"/>
        </w:rPr>
        <w:t>Ibid</w:t>
      </w:r>
      <w:r w:rsidR="000D2AB6" w:rsidRPr="009C4D4F">
        <w:rPr>
          <w:sz w:val="22"/>
          <w:szCs w:val="22"/>
        </w:rPr>
        <w:t>.)</w:t>
      </w:r>
    </w:p>
    <w:p w14:paraId="068E1CCC" w14:textId="6AF5A12C" w:rsidR="00D32C4F" w:rsidRPr="009C4D4F" w:rsidRDefault="00D32C4F" w:rsidP="00BF314A">
      <w:pPr>
        <w:jc w:val="both"/>
        <w:rPr>
          <w:rFonts w:eastAsia="Calibri"/>
          <w:sz w:val="22"/>
          <w:szCs w:val="22"/>
        </w:rPr>
      </w:pPr>
      <w:r w:rsidRPr="009C4D4F">
        <w:rPr>
          <w:sz w:val="22"/>
          <w:szCs w:val="22"/>
        </w:rPr>
        <w:tab/>
      </w:r>
      <w:r w:rsidRPr="009C4D4F">
        <w:rPr>
          <w:rFonts w:eastAsia="Calibri"/>
          <w:sz w:val="22"/>
          <w:szCs w:val="22"/>
        </w:rPr>
        <w:t xml:space="preserve">What these data show is on the one hand, the dearth of state protection against sexual violence and the ability of some commanders to act with absolute impunity and on the other, the indomitable agencial power of </w:t>
      </w:r>
      <w:r w:rsidR="00C77588" w:rsidRPr="009C4D4F">
        <w:rPr>
          <w:rFonts w:eastAsia="Calibri"/>
          <w:sz w:val="22"/>
          <w:szCs w:val="22"/>
        </w:rPr>
        <w:t xml:space="preserve">a few </w:t>
      </w:r>
      <w:r w:rsidRPr="009C4D4F">
        <w:rPr>
          <w:rFonts w:eastAsia="Calibri"/>
          <w:sz w:val="22"/>
          <w:szCs w:val="22"/>
        </w:rPr>
        <w:t>female conscripts, who defy the danger of sexual slavery without fear of punishment and intimidation. In the absence of such bravery, they would have fallen easy prey t</w:t>
      </w:r>
      <w:r w:rsidR="00C77588" w:rsidRPr="009C4D4F">
        <w:rPr>
          <w:rFonts w:eastAsia="Calibri"/>
          <w:sz w:val="22"/>
          <w:szCs w:val="22"/>
        </w:rPr>
        <w:t>o</w:t>
      </w:r>
      <w:r w:rsidRPr="009C4D4F">
        <w:rPr>
          <w:rFonts w:eastAsia="Calibri"/>
          <w:sz w:val="22"/>
          <w:szCs w:val="22"/>
        </w:rPr>
        <w:t xml:space="preserve"> sexual violence. Nevertheless, not all female conscripts are able to resist </w:t>
      </w:r>
      <w:r w:rsidR="00DD4567" w:rsidRPr="009C4D4F">
        <w:rPr>
          <w:rFonts w:eastAsia="Calibri"/>
          <w:sz w:val="22"/>
          <w:szCs w:val="22"/>
        </w:rPr>
        <w:t>victimization</w:t>
      </w:r>
      <w:r w:rsidRPr="009C4D4F">
        <w:rPr>
          <w:rFonts w:eastAsia="Calibri"/>
          <w:sz w:val="22"/>
          <w:szCs w:val="22"/>
        </w:rPr>
        <w:t xml:space="preserve">. Instead to avoid the scourge of being subjected to unwanted sex, many resort to early and unaffectionate marriages with male conscripts who are unable to support families or with older men unaffected by the ENS. Many also use premature pregnancies as an escape route from the never-ending ENS. </w:t>
      </w:r>
      <w:r w:rsidRPr="009C4D4F">
        <w:rPr>
          <w:bCs/>
          <w:sz w:val="22"/>
          <w:szCs w:val="22"/>
        </w:rPr>
        <w:t xml:space="preserve"> </w:t>
      </w:r>
    </w:p>
    <w:p w14:paraId="14F3836C" w14:textId="48A644C6" w:rsidR="00BF314A" w:rsidRPr="009C4D4F" w:rsidRDefault="00D32C4F" w:rsidP="00BF314A">
      <w:pPr>
        <w:pStyle w:val="BodyText"/>
        <w:spacing w:after="0"/>
        <w:ind w:firstLine="720"/>
        <w:jc w:val="both"/>
        <w:rPr>
          <w:rFonts w:cs="Arial"/>
          <w:sz w:val="22"/>
          <w:szCs w:val="22"/>
          <w:lang w:val="en-US"/>
        </w:rPr>
      </w:pPr>
      <w:r w:rsidRPr="009C4D4F">
        <w:rPr>
          <w:bCs/>
          <w:sz w:val="22"/>
          <w:szCs w:val="22"/>
          <w:lang w:val="en-US"/>
        </w:rPr>
        <w:t xml:space="preserve">The risk of being sexually molested in the army also has severe health implications. Although there is no scientific evidence that attributes the spread of HIV/AIDS </w:t>
      </w:r>
      <w:r w:rsidR="00DD4567">
        <w:rPr>
          <w:bCs/>
          <w:sz w:val="22"/>
          <w:szCs w:val="22"/>
          <w:lang w:val="en-US"/>
        </w:rPr>
        <w:t xml:space="preserve">to militarization, many people </w:t>
      </w:r>
      <w:r w:rsidRPr="009C4D4F">
        <w:rPr>
          <w:bCs/>
          <w:sz w:val="22"/>
          <w:szCs w:val="22"/>
          <w:lang w:val="en-US"/>
        </w:rPr>
        <w:t>interviewed in the country saw the ENS, and the promiscuity and abuse that accompany it, as the vehicle through which the transmission of the lethal virus is accelerated. This is even confirmed by government statistics in which data gathered since 1997 showed that in 2002, 4.6</w:t>
      </w:r>
      <w:r w:rsidR="00880C31" w:rsidRPr="009C4D4F">
        <w:rPr>
          <w:bCs/>
          <w:sz w:val="22"/>
          <w:szCs w:val="22"/>
          <w:lang w:val="en-US"/>
        </w:rPr>
        <w:t xml:space="preserve"> per cent</w:t>
      </w:r>
      <w:r w:rsidRPr="009C4D4F">
        <w:rPr>
          <w:bCs/>
          <w:sz w:val="22"/>
          <w:szCs w:val="22"/>
          <w:lang w:val="en-US"/>
        </w:rPr>
        <w:t xml:space="preserve"> of men and women in the army were HIV-positive in comparison with 3</w:t>
      </w:r>
      <w:r w:rsidR="00880C31" w:rsidRPr="009C4D4F">
        <w:rPr>
          <w:bCs/>
          <w:sz w:val="22"/>
          <w:szCs w:val="22"/>
          <w:lang w:val="en-US"/>
        </w:rPr>
        <w:t xml:space="preserve"> per cent</w:t>
      </w:r>
      <w:r w:rsidRPr="009C4D4F">
        <w:rPr>
          <w:bCs/>
          <w:sz w:val="22"/>
          <w:szCs w:val="22"/>
          <w:lang w:val="en-US"/>
        </w:rPr>
        <w:t xml:space="preserve"> in the general population</w:t>
      </w:r>
      <w:r w:rsidR="00217789" w:rsidRPr="009C4D4F">
        <w:rPr>
          <w:bCs/>
          <w:sz w:val="22"/>
          <w:szCs w:val="22"/>
          <w:lang w:val="en-US"/>
        </w:rPr>
        <w:t xml:space="preserve"> (IRIN 2002)</w:t>
      </w:r>
      <w:r w:rsidRPr="009C4D4F">
        <w:rPr>
          <w:bCs/>
          <w:sz w:val="22"/>
          <w:szCs w:val="22"/>
          <w:lang w:val="en-US"/>
        </w:rPr>
        <w:t>.</w:t>
      </w:r>
      <w:r w:rsidR="00217789" w:rsidRPr="009C4D4F">
        <w:rPr>
          <w:rFonts w:cs="Arial"/>
          <w:sz w:val="22"/>
          <w:szCs w:val="22"/>
          <w:lang w:val="en-US"/>
        </w:rPr>
        <w:t xml:space="preserve"> </w:t>
      </w:r>
      <w:r w:rsidRPr="009C4D4F">
        <w:rPr>
          <w:rFonts w:cs="Arial"/>
          <w:sz w:val="22"/>
          <w:szCs w:val="22"/>
          <w:lang w:val="en-US"/>
        </w:rPr>
        <w:t>In 1996, HIV/AIDS was said to be the 10th highest killer in Eritrean hospitals. By 2001, it was the second cause of death among patients over five years of age</w:t>
      </w:r>
      <w:r w:rsidR="006149ED" w:rsidRPr="009C4D4F">
        <w:rPr>
          <w:rFonts w:cs="Arial"/>
          <w:sz w:val="22"/>
          <w:szCs w:val="22"/>
          <w:lang w:val="en-US"/>
        </w:rPr>
        <w:t xml:space="preserve"> (</w:t>
      </w:r>
      <w:r w:rsidR="006149ED" w:rsidRPr="009C4D4F">
        <w:rPr>
          <w:rFonts w:cs="Arial"/>
          <w:i/>
          <w:sz w:val="22"/>
          <w:szCs w:val="22"/>
          <w:lang w:val="en-US"/>
        </w:rPr>
        <w:t>Ibid</w:t>
      </w:r>
      <w:r w:rsidR="006149ED" w:rsidRPr="009C4D4F">
        <w:rPr>
          <w:rFonts w:cs="Arial"/>
          <w:sz w:val="22"/>
          <w:szCs w:val="22"/>
          <w:lang w:val="en-US"/>
        </w:rPr>
        <w:t>)</w:t>
      </w:r>
      <w:r w:rsidRPr="009C4D4F">
        <w:rPr>
          <w:rFonts w:cs="Arial"/>
          <w:sz w:val="22"/>
          <w:szCs w:val="22"/>
          <w:lang w:val="en-US"/>
        </w:rPr>
        <w:t>.</w:t>
      </w:r>
      <w:r w:rsidR="006149ED" w:rsidRPr="009C4D4F">
        <w:rPr>
          <w:rFonts w:cs="Arial"/>
          <w:sz w:val="22"/>
          <w:szCs w:val="22"/>
          <w:lang w:val="en-US"/>
        </w:rPr>
        <w:t xml:space="preserve"> </w:t>
      </w:r>
      <w:r w:rsidR="00BF314A" w:rsidRPr="009C4D4F">
        <w:rPr>
          <w:rFonts w:cs="Arial"/>
          <w:sz w:val="22"/>
          <w:szCs w:val="22"/>
          <w:lang w:val="en-US"/>
        </w:rPr>
        <w:t>According to the 2010 progress report, there were about 47,880 individuals of all ages and gender living with the infection (Ministry of Health 2011). It is inte</w:t>
      </w:r>
      <w:r w:rsidR="00880C31" w:rsidRPr="009C4D4F">
        <w:rPr>
          <w:rFonts w:cs="Arial"/>
          <w:sz w:val="22"/>
          <w:szCs w:val="22"/>
          <w:lang w:val="en-US"/>
        </w:rPr>
        <w:t>resting to note, however</w:t>
      </w:r>
      <w:proofErr w:type="gramStart"/>
      <w:r w:rsidR="00880C31" w:rsidRPr="009C4D4F">
        <w:rPr>
          <w:rFonts w:cs="Arial"/>
          <w:sz w:val="22"/>
          <w:szCs w:val="22"/>
          <w:lang w:val="en-US"/>
        </w:rPr>
        <w:t>, that</w:t>
      </w:r>
      <w:proofErr w:type="gramEnd"/>
      <w:r w:rsidR="00880C31" w:rsidRPr="009C4D4F">
        <w:rPr>
          <w:rFonts w:cs="Arial"/>
          <w:sz w:val="22"/>
          <w:szCs w:val="22"/>
          <w:lang w:val="en-US"/>
        </w:rPr>
        <w:t xml:space="preserve"> “</w:t>
      </w:r>
      <w:r w:rsidR="00BF314A" w:rsidRPr="009C4D4F">
        <w:rPr>
          <w:rFonts w:cs="Arial"/>
          <w:sz w:val="22"/>
          <w:szCs w:val="22"/>
          <w:lang w:val="en-US"/>
        </w:rPr>
        <w:t>The peak age for AIDS related infections is 29</w:t>
      </w:r>
      <w:r w:rsidR="00880C31" w:rsidRPr="009C4D4F">
        <w:rPr>
          <w:rFonts w:cs="Arial"/>
          <w:sz w:val="22"/>
          <w:szCs w:val="22"/>
          <w:lang w:val="en-US"/>
        </w:rPr>
        <w:t>-34 for men and 20-29 for women.”</w:t>
      </w:r>
      <w:r w:rsidR="00BF314A" w:rsidRPr="009C4D4F">
        <w:rPr>
          <w:rFonts w:cs="Arial"/>
          <w:sz w:val="22"/>
          <w:szCs w:val="22"/>
          <w:lang w:val="en-US"/>
        </w:rPr>
        <w:t xml:space="preserve"> (Ministry of Health 2011)  </w:t>
      </w:r>
      <w:r w:rsidR="00880C31" w:rsidRPr="009C4D4F">
        <w:rPr>
          <w:rFonts w:cs="Arial"/>
          <w:sz w:val="22"/>
          <w:szCs w:val="22"/>
          <w:lang w:val="en-US"/>
        </w:rPr>
        <w:t>Nearly all men and most women within this age group are under conscription.</w:t>
      </w:r>
    </w:p>
    <w:p w14:paraId="5D057A62" w14:textId="77777777" w:rsidR="00BF314A" w:rsidRPr="009C4D4F" w:rsidRDefault="00BF314A" w:rsidP="00BF314A">
      <w:pPr>
        <w:pStyle w:val="BodyText"/>
        <w:spacing w:after="0"/>
        <w:ind w:firstLine="720"/>
        <w:jc w:val="both"/>
        <w:rPr>
          <w:bCs/>
          <w:sz w:val="22"/>
          <w:szCs w:val="22"/>
          <w:lang w:val="en-US"/>
        </w:rPr>
      </w:pPr>
      <w:r w:rsidRPr="009C4D4F">
        <w:rPr>
          <w:bCs/>
          <w:sz w:val="22"/>
          <w:szCs w:val="22"/>
          <w:lang w:val="en-US"/>
        </w:rPr>
        <w:t xml:space="preserve">In the following section, deserters’ and key informants’ perceptions and testimonies regarding the preponderance of sexual violence in the ENS are presented. </w:t>
      </w:r>
    </w:p>
    <w:p w14:paraId="3634EBA0" w14:textId="77777777" w:rsidR="00BF314A" w:rsidRPr="009C4D4F" w:rsidRDefault="00BF314A" w:rsidP="00BF314A">
      <w:pPr>
        <w:jc w:val="both"/>
        <w:rPr>
          <w:bCs/>
          <w:sz w:val="22"/>
          <w:szCs w:val="22"/>
        </w:rPr>
      </w:pPr>
    </w:p>
    <w:p w14:paraId="274033CA" w14:textId="77777777" w:rsidR="00BF314A" w:rsidRPr="009C4D4F" w:rsidRDefault="00BF314A" w:rsidP="00BF314A">
      <w:pPr>
        <w:jc w:val="both"/>
        <w:rPr>
          <w:b/>
          <w:bCs/>
          <w:i/>
          <w:sz w:val="22"/>
          <w:szCs w:val="22"/>
        </w:rPr>
      </w:pPr>
      <w:r w:rsidRPr="009C4D4F">
        <w:rPr>
          <w:b/>
          <w:bCs/>
          <w:i/>
          <w:sz w:val="22"/>
          <w:szCs w:val="22"/>
        </w:rPr>
        <w:t>Deserters’ Perceptions on Prevalence of Sexual Violence in the ENS/WYDC</w:t>
      </w:r>
    </w:p>
    <w:p w14:paraId="232C789B" w14:textId="517E7C33" w:rsidR="00BF314A" w:rsidRPr="009C4D4F" w:rsidRDefault="00BF314A" w:rsidP="001065B1">
      <w:pPr>
        <w:jc w:val="both"/>
        <w:rPr>
          <w:sz w:val="22"/>
          <w:szCs w:val="22"/>
        </w:rPr>
      </w:pPr>
      <w:r w:rsidRPr="009C4D4F">
        <w:rPr>
          <w:bCs/>
          <w:sz w:val="22"/>
          <w:szCs w:val="22"/>
        </w:rPr>
        <w:t>In an extensive survey covering 190 former conscripts residing in the UK, Switzerland, Norway, Sweden, South Africa and Kenya, the respondents were asked the following question: ‘T</w:t>
      </w:r>
      <w:r w:rsidRPr="009C4D4F">
        <w:rPr>
          <w:sz w:val="22"/>
          <w:szCs w:val="22"/>
        </w:rPr>
        <w:t xml:space="preserve">here are </w:t>
      </w:r>
      <w:r w:rsidR="00DD4567" w:rsidRPr="009C4D4F">
        <w:rPr>
          <w:sz w:val="22"/>
          <w:szCs w:val="22"/>
        </w:rPr>
        <w:t>rumors</w:t>
      </w:r>
      <w:r w:rsidRPr="009C4D4F">
        <w:rPr>
          <w:sz w:val="22"/>
          <w:szCs w:val="22"/>
        </w:rPr>
        <w:t xml:space="preserve"> about rape and sexual abuse against women. Do you think that </w:t>
      </w:r>
      <w:r w:rsidR="00B53929" w:rsidRPr="009C4D4F">
        <w:rPr>
          <w:sz w:val="22"/>
          <w:szCs w:val="22"/>
        </w:rPr>
        <w:t>commanders sexually abuse women</w:t>
      </w:r>
      <w:r w:rsidR="001065B1" w:rsidRPr="009C4D4F">
        <w:rPr>
          <w:sz w:val="22"/>
          <w:szCs w:val="22"/>
        </w:rPr>
        <w:t xml:space="preserve">? </w:t>
      </w:r>
      <w:r w:rsidRPr="009C4D4F">
        <w:rPr>
          <w:sz w:val="22"/>
          <w:szCs w:val="22"/>
        </w:rPr>
        <w:t xml:space="preserve">The majority, i.e. </w:t>
      </w:r>
      <w:r w:rsidR="001065B1" w:rsidRPr="009C4D4F">
        <w:rPr>
          <w:sz w:val="22"/>
          <w:szCs w:val="22"/>
        </w:rPr>
        <w:t>88</w:t>
      </w:r>
      <w:r w:rsidR="00864F53" w:rsidRPr="009C4D4F">
        <w:rPr>
          <w:sz w:val="22"/>
          <w:szCs w:val="22"/>
        </w:rPr>
        <w:t xml:space="preserve"> per cent</w:t>
      </w:r>
      <w:r w:rsidR="001065B1" w:rsidRPr="009C4D4F">
        <w:rPr>
          <w:sz w:val="22"/>
          <w:szCs w:val="22"/>
        </w:rPr>
        <w:t xml:space="preserve"> acknowledged the prevalence of sexual violence</w:t>
      </w:r>
      <w:r w:rsidR="00864F53" w:rsidRPr="009C4D4F">
        <w:rPr>
          <w:sz w:val="22"/>
          <w:szCs w:val="22"/>
        </w:rPr>
        <w:t>, but 12 per cent</w:t>
      </w:r>
      <w:r w:rsidR="00D7340E" w:rsidRPr="009C4D4F">
        <w:rPr>
          <w:sz w:val="22"/>
          <w:szCs w:val="22"/>
        </w:rPr>
        <w:t xml:space="preserve"> denied fervently</w:t>
      </w:r>
      <w:r w:rsidR="00864F53" w:rsidRPr="009C4D4F">
        <w:rPr>
          <w:sz w:val="22"/>
          <w:szCs w:val="22"/>
        </w:rPr>
        <w:t>. (</w:t>
      </w:r>
      <w:proofErr w:type="gramStart"/>
      <w:r w:rsidR="00864F53" w:rsidRPr="009C4D4F">
        <w:rPr>
          <w:sz w:val="22"/>
          <w:szCs w:val="22"/>
        </w:rPr>
        <w:t>see</w:t>
      </w:r>
      <w:proofErr w:type="gramEnd"/>
      <w:r w:rsidR="00864F53" w:rsidRPr="009C4D4F">
        <w:rPr>
          <w:sz w:val="22"/>
          <w:szCs w:val="22"/>
        </w:rPr>
        <w:t xml:space="preserve"> the findings below)</w:t>
      </w:r>
      <w:r w:rsidR="001065B1" w:rsidRPr="009C4D4F">
        <w:rPr>
          <w:sz w:val="22"/>
          <w:szCs w:val="22"/>
        </w:rPr>
        <w:t xml:space="preserve"> </w:t>
      </w:r>
      <w:r w:rsidRPr="009C4D4F">
        <w:rPr>
          <w:sz w:val="22"/>
          <w:szCs w:val="22"/>
        </w:rPr>
        <w:t xml:space="preserve">Given the contestation in the testimonies of the former conscripts, an attempt is made to present both views </w:t>
      </w:r>
      <w:r w:rsidR="00CB76BA" w:rsidRPr="009C4D4F">
        <w:rPr>
          <w:sz w:val="22"/>
          <w:szCs w:val="22"/>
        </w:rPr>
        <w:t>verbatim. First, the views of the minority</w:t>
      </w:r>
      <w:r w:rsidRPr="009C4D4F">
        <w:rPr>
          <w:sz w:val="22"/>
          <w:szCs w:val="22"/>
        </w:rPr>
        <w:t xml:space="preserve"> who deny the prevalence of sexual violence are presented, followed by the counter views. </w:t>
      </w:r>
    </w:p>
    <w:p w14:paraId="6F1C9028" w14:textId="61F31D97" w:rsidR="00864F53" w:rsidRPr="009C4D4F" w:rsidRDefault="00864F53" w:rsidP="00BF314A">
      <w:pPr>
        <w:jc w:val="both"/>
        <w:rPr>
          <w:sz w:val="22"/>
          <w:szCs w:val="22"/>
        </w:rPr>
      </w:pPr>
      <w:r w:rsidRPr="009C4D4F">
        <w:rPr>
          <w:sz w:val="22"/>
          <w:szCs w:val="22"/>
        </w:rPr>
        <w:lastRenderedPageBreak/>
        <w:tab/>
        <w:t xml:space="preserve"> R#003 (female [F]) said, “</w:t>
      </w:r>
      <w:r w:rsidR="00BF314A" w:rsidRPr="009C4D4F">
        <w:rPr>
          <w:sz w:val="22"/>
          <w:szCs w:val="22"/>
        </w:rPr>
        <w:t>It [sexual abuse] is unheard of. Perhaps after they are assigned to the units, a few may befriend themselves and fall in love with some of the commanders and consequently go out with them. There is no</w:t>
      </w:r>
      <w:r w:rsidRPr="009C4D4F">
        <w:rPr>
          <w:sz w:val="22"/>
          <w:szCs w:val="22"/>
        </w:rPr>
        <w:t xml:space="preserve"> possibility for abuse at Sawa.”</w:t>
      </w:r>
      <w:r w:rsidR="00BF314A" w:rsidRPr="009C4D4F">
        <w:rPr>
          <w:sz w:val="22"/>
          <w:szCs w:val="22"/>
        </w:rPr>
        <w:t xml:space="preserve"> In this respondent’s view, if sexual encounters ever occur between female conscripts and military commanders, it is likely to be after the six months military training and it is consensual rather than forced. A</w:t>
      </w:r>
      <w:r w:rsidRPr="009C4D4F">
        <w:rPr>
          <w:sz w:val="22"/>
          <w:szCs w:val="22"/>
        </w:rPr>
        <w:t>nother female respondent said, “</w:t>
      </w:r>
      <w:r w:rsidR="00BF314A" w:rsidRPr="009C4D4F">
        <w:rPr>
          <w:sz w:val="22"/>
          <w:szCs w:val="22"/>
        </w:rPr>
        <w:t>Sexual abuse is inconceivable at Sawa. There is rigorous discipline. At least thi</w:t>
      </w:r>
      <w:r w:rsidRPr="009C4D4F">
        <w:rPr>
          <w:sz w:val="22"/>
          <w:szCs w:val="22"/>
        </w:rPr>
        <w:t>s was the case when I was there”</w:t>
      </w:r>
      <w:r w:rsidR="00BF314A" w:rsidRPr="009C4D4F">
        <w:rPr>
          <w:sz w:val="22"/>
          <w:szCs w:val="22"/>
        </w:rPr>
        <w:t xml:space="preserve"> (R#068). Another female respond</w:t>
      </w:r>
      <w:r w:rsidRPr="009C4D4F">
        <w:rPr>
          <w:sz w:val="22"/>
          <w:szCs w:val="22"/>
        </w:rPr>
        <w:t>ent said, “</w:t>
      </w:r>
      <w:r w:rsidR="00BF314A" w:rsidRPr="009C4D4F">
        <w:rPr>
          <w:sz w:val="22"/>
          <w:szCs w:val="22"/>
        </w:rPr>
        <w:t>Unless one consents, I don’t believe the</w:t>
      </w:r>
      <w:r w:rsidRPr="009C4D4F">
        <w:rPr>
          <w:sz w:val="22"/>
          <w:szCs w:val="22"/>
        </w:rPr>
        <w:t>re is unwanted sexual relations.” (R#79)</w:t>
      </w:r>
      <w:r w:rsidR="00BF314A" w:rsidRPr="009C4D4F">
        <w:rPr>
          <w:sz w:val="22"/>
          <w:szCs w:val="22"/>
        </w:rPr>
        <w:t xml:space="preserve"> R</w:t>
      </w:r>
      <w:r w:rsidRPr="009C4D4F">
        <w:rPr>
          <w:sz w:val="22"/>
          <w:szCs w:val="22"/>
        </w:rPr>
        <w:t>#81 (F) also concurred saying, “There is no sexual abuse.” R#126 (male [M]) said, “I saw no abuse at all.”</w:t>
      </w:r>
      <w:r w:rsidR="00BF314A" w:rsidRPr="009C4D4F">
        <w:rPr>
          <w:sz w:val="22"/>
          <w:szCs w:val="22"/>
        </w:rPr>
        <w:t xml:space="preserve"> Some of the respondents categorically denied that female conscripts were subjected to sexual violence at Sawa at the time they were there. A male</w:t>
      </w:r>
      <w:r w:rsidRPr="009C4D4F">
        <w:rPr>
          <w:sz w:val="22"/>
          <w:szCs w:val="22"/>
        </w:rPr>
        <w:t xml:space="preserve"> respondent, for example said, “</w:t>
      </w:r>
      <w:r w:rsidR="00BF314A" w:rsidRPr="009C4D4F">
        <w:rPr>
          <w:sz w:val="22"/>
          <w:szCs w:val="22"/>
        </w:rPr>
        <w:t>It is a lie. There is no forcible sexual relationship. At the time I was in the ENS, sexual relatio</w:t>
      </w:r>
      <w:r w:rsidRPr="009C4D4F">
        <w:rPr>
          <w:sz w:val="22"/>
          <w:szCs w:val="22"/>
        </w:rPr>
        <w:t>ns were based on mutual consent.”</w:t>
      </w:r>
      <w:r w:rsidR="00BF314A" w:rsidRPr="009C4D4F">
        <w:rPr>
          <w:sz w:val="22"/>
          <w:szCs w:val="22"/>
        </w:rPr>
        <w:t xml:space="preserve"> (R#</w:t>
      </w:r>
      <w:r w:rsidRPr="009C4D4F">
        <w:rPr>
          <w:sz w:val="22"/>
          <w:szCs w:val="22"/>
        </w:rPr>
        <w:t>128)</w:t>
      </w:r>
      <w:r w:rsidR="00BF314A" w:rsidRPr="009C4D4F">
        <w:rPr>
          <w:sz w:val="22"/>
          <w:szCs w:val="22"/>
        </w:rPr>
        <w:t xml:space="preserve"> Another male</w:t>
      </w:r>
      <w:r w:rsidRPr="009C4D4F">
        <w:rPr>
          <w:sz w:val="22"/>
          <w:szCs w:val="22"/>
        </w:rPr>
        <w:t xml:space="preserve"> respondent agreed and stated, “</w:t>
      </w:r>
      <w:r w:rsidR="00BF314A" w:rsidRPr="009C4D4F">
        <w:rPr>
          <w:sz w:val="22"/>
          <w:szCs w:val="22"/>
        </w:rPr>
        <w:t>There is no sexual abuse at all. No sexual relationship is possible unless the woman concerned wa</w:t>
      </w:r>
      <w:r w:rsidRPr="009C4D4F">
        <w:rPr>
          <w:sz w:val="22"/>
          <w:szCs w:val="22"/>
        </w:rPr>
        <w:t>nts to have such a relationship.” (R#129) Another female observed, “</w:t>
      </w:r>
      <w:r w:rsidR="00BF314A" w:rsidRPr="009C4D4F">
        <w:rPr>
          <w:sz w:val="22"/>
          <w:szCs w:val="22"/>
        </w:rPr>
        <w:t>I never witnessed such a thing and therefore cannot say it is true</w:t>
      </w:r>
      <w:r w:rsidRPr="009C4D4F">
        <w:rPr>
          <w:sz w:val="22"/>
          <w:szCs w:val="22"/>
        </w:rPr>
        <w:t>.” (R#145)</w:t>
      </w:r>
      <w:r w:rsidR="00BF314A" w:rsidRPr="009C4D4F">
        <w:rPr>
          <w:sz w:val="22"/>
          <w:szCs w:val="22"/>
        </w:rPr>
        <w:t xml:space="preserve"> R#167 (M) also</w:t>
      </w:r>
      <w:r w:rsidRPr="009C4D4F">
        <w:rPr>
          <w:sz w:val="22"/>
          <w:szCs w:val="22"/>
        </w:rPr>
        <w:t xml:space="preserve"> said, “T</w:t>
      </w:r>
      <w:r w:rsidR="00BF314A" w:rsidRPr="009C4D4F">
        <w:rPr>
          <w:sz w:val="22"/>
          <w:szCs w:val="22"/>
        </w:rPr>
        <w:t xml:space="preserve">he </w:t>
      </w:r>
      <w:r w:rsidR="00DD4567" w:rsidRPr="009C4D4F">
        <w:rPr>
          <w:sz w:val="22"/>
          <w:szCs w:val="22"/>
        </w:rPr>
        <w:t>rumors</w:t>
      </w:r>
      <w:r w:rsidR="00BF314A" w:rsidRPr="009C4D4F">
        <w:rPr>
          <w:sz w:val="22"/>
          <w:szCs w:val="22"/>
        </w:rPr>
        <w:t xml:space="preserve"> are confused. Outside Sawa, sexual abuse is possible but not in Sawa during the six months military training. In our time, there was rigorous discipline and the measures against abuse wo</w:t>
      </w:r>
      <w:r w:rsidRPr="009C4D4F">
        <w:rPr>
          <w:sz w:val="22"/>
          <w:szCs w:val="22"/>
        </w:rPr>
        <w:t>uld have been severe.”</w:t>
      </w:r>
      <w:r w:rsidR="00BF314A" w:rsidRPr="009C4D4F">
        <w:rPr>
          <w:sz w:val="22"/>
          <w:szCs w:val="22"/>
        </w:rPr>
        <w:t xml:space="preserve"> Another male</w:t>
      </w:r>
      <w:r w:rsidRPr="009C4D4F">
        <w:rPr>
          <w:sz w:val="22"/>
          <w:szCs w:val="22"/>
        </w:rPr>
        <w:t xml:space="preserve"> respondent said, “</w:t>
      </w:r>
      <w:r w:rsidR="00BF314A" w:rsidRPr="009C4D4F">
        <w:rPr>
          <w:sz w:val="22"/>
          <w:szCs w:val="22"/>
        </w:rPr>
        <w:t>I don’t believe women can forcibly enter into sexual relationship against their will</w:t>
      </w:r>
      <w:r w:rsidRPr="009C4D4F">
        <w:rPr>
          <w:sz w:val="22"/>
          <w:szCs w:val="22"/>
        </w:rPr>
        <w:t>.” (R#169)</w:t>
      </w:r>
      <w:r w:rsidR="00BF314A" w:rsidRPr="009C4D4F">
        <w:rPr>
          <w:sz w:val="22"/>
          <w:szCs w:val="22"/>
        </w:rPr>
        <w:t xml:space="preserve"> </w:t>
      </w:r>
    </w:p>
    <w:p w14:paraId="7C1BA4A7" w14:textId="5B346A4F" w:rsidR="00BF314A" w:rsidRPr="009C4D4F" w:rsidRDefault="00BF314A" w:rsidP="00864F53">
      <w:pPr>
        <w:ind w:firstLine="720"/>
        <w:jc w:val="both"/>
        <w:rPr>
          <w:sz w:val="22"/>
          <w:szCs w:val="22"/>
        </w:rPr>
      </w:pPr>
      <w:r w:rsidRPr="009C4D4F">
        <w:rPr>
          <w:sz w:val="22"/>
          <w:szCs w:val="22"/>
        </w:rPr>
        <w:t xml:space="preserve">It is important to note that such perceptions overlook the subtle abuse of power that can exist in hierarchical settings such as the military which can easily induce subordinate and vulnerable female conscripts to submit to coerced unwanted sexual acts. As mentioned before, in the ENS, there is no need for military commanders to subject such vulnerable women to life-threatening force or violence to engender apparent acquiescence. The views also show the extent to which the respondents do not speak with a single voice concerning the prevalence of sexual violence in the ENS. For example, a male respondent who stayed at Sawa for more than a decade after he finished six months of military training to train new conscripts said, </w:t>
      </w:r>
      <w:r w:rsidR="00864F53" w:rsidRPr="009C4D4F">
        <w:rPr>
          <w:b/>
          <w:sz w:val="22"/>
          <w:szCs w:val="22"/>
        </w:rPr>
        <w:t>“</w:t>
      </w:r>
      <w:r w:rsidRPr="009C4D4F">
        <w:rPr>
          <w:sz w:val="22"/>
          <w:szCs w:val="22"/>
        </w:rPr>
        <w:t>I worked in Sawa for many years as a trainer and I never heard anything like that. It is inconceivable for a woman to have sex without her will at Sawa military training</w:t>
      </w:r>
      <w:r w:rsidR="00864F53" w:rsidRPr="009C4D4F">
        <w:rPr>
          <w:sz w:val="22"/>
          <w:szCs w:val="22"/>
        </w:rPr>
        <w:t>.”</w:t>
      </w:r>
      <w:r w:rsidRPr="009C4D4F">
        <w:rPr>
          <w:sz w:val="22"/>
          <w:szCs w:val="22"/>
        </w:rPr>
        <w:t xml:space="preserve"> (R#122) </w:t>
      </w:r>
      <w:r w:rsidR="008F4446" w:rsidRPr="009C4D4F">
        <w:rPr>
          <w:sz w:val="22"/>
          <w:szCs w:val="22"/>
        </w:rPr>
        <w:t>It is worth noting that t</w:t>
      </w:r>
      <w:r w:rsidR="00C22175" w:rsidRPr="009C4D4F">
        <w:rPr>
          <w:sz w:val="22"/>
          <w:szCs w:val="22"/>
        </w:rPr>
        <w:t>he mili</w:t>
      </w:r>
      <w:r w:rsidR="00864F53" w:rsidRPr="009C4D4F">
        <w:rPr>
          <w:sz w:val="22"/>
          <w:szCs w:val="22"/>
        </w:rPr>
        <w:t>tary trainers are said to be among the</w:t>
      </w:r>
      <w:r w:rsidR="00C22175" w:rsidRPr="009C4D4F">
        <w:rPr>
          <w:sz w:val="22"/>
          <w:szCs w:val="22"/>
        </w:rPr>
        <w:t xml:space="preserve"> main sexual violators. </w:t>
      </w:r>
    </w:p>
    <w:p w14:paraId="4B888C69" w14:textId="1CBD7809" w:rsidR="00BF314A" w:rsidRPr="009C4D4F" w:rsidRDefault="008F4446" w:rsidP="008F4446">
      <w:pPr>
        <w:tabs>
          <w:tab w:val="left" w:pos="567"/>
          <w:tab w:val="left" w:pos="851"/>
        </w:tabs>
        <w:jc w:val="both"/>
        <w:rPr>
          <w:sz w:val="22"/>
          <w:szCs w:val="22"/>
        </w:rPr>
      </w:pPr>
      <w:r w:rsidRPr="009C4D4F">
        <w:rPr>
          <w:sz w:val="22"/>
          <w:szCs w:val="22"/>
        </w:rPr>
        <w:tab/>
      </w:r>
      <w:r w:rsidR="00BF314A" w:rsidRPr="009C4D4F">
        <w:rPr>
          <w:sz w:val="22"/>
          <w:szCs w:val="22"/>
        </w:rPr>
        <w:t xml:space="preserve">Not only did some respondents deny the prevalence of sexual abuse in the national service, especially during the six months military training at Sawa, but </w:t>
      </w:r>
      <w:r w:rsidR="00EA10C9" w:rsidRPr="009C4D4F">
        <w:rPr>
          <w:sz w:val="22"/>
          <w:szCs w:val="22"/>
        </w:rPr>
        <w:t xml:space="preserve">also </w:t>
      </w:r>
      <w:r w:rsidR="00BF314A" w:rsidRPr="009C4D4F">
        <w:rPr>
          <w:sz w:val="22"/>
          <w:szCs w:val="22"/>
        </w:rPr>
        <w:t>they go beyond and claim that the allegation of sexual violence is used by the enemies of the government as a means of discrediting the ENS. One of the r</w:t>
      </w:r>
      <w:r w:rsidR="00EA10C9" w:rsidRPr="009C4D4F">
        <w:rPr>
          <w:sz w:val="22"/>
          <w:szCs w:val="22"/>
        </w:rPr>
        <w:t>espondents, for example, said, “</w:t>
      </w:r>
      <w:r w:rsidR="00BF314A" w:rsidRPr="009C4D4F">
        <w:rPr>
          <w:sz w:val="22"/>
          <w:szCs w:val="22"/>
        </w:rPr>
        <w:t xml:space="preserve">The </w:t>
      </w:r>
      <w:r w:rsidR="00DD4567" w:rsidRPr="009C4D4F">
        <w:rPr>
          <w:sz w:val="22"/>
          <w:szCs w:val="22"/>
        </w:rPr>
        <w:t>rumors</w:t>
      </w:r>
      <w:r w:rsidR="00BF314A" w:rsidRPr="009C4D4F">
        <w:rPr>
          <w:sz w:val="22"/>
          <w:szCs w:val="22"/>
        </w:rPr>
        <w:t xml:space="preserve"> about widespread rape and sexual abuse are politically motivated. There is rigorous discipline at Sawa during the six months</w:t>
      </w:r>
      <w:r w:rsidR="00EA10C9" w:rsidRPr="009C4D4F">
        <w:rPr>
          <w:sz w:val="22"/>
          <w:szCs w:val="22"/>
        </w:rPr>
        <w:t>.”</w:t>
      </w:r>
      <w:r w:rsidR="00BF314A" w:rsidRPr="009C4D4F">
        <w:rPr>
          <w:sz w:val="22"/>
          <w:szCs w:val="22"/>
        </w:rPr>
        <w:t xml:space="preserve"> (R#165 [M] see also R#189 [M]</w:t>
      </w:r>
      <w:r w:rsidR="00EA10C9" w:rsidRPr="009C4D4F">
        <w:rPr>
          <w:sz w:val="22"/>
          <w:szCs w:val="22"/>
        </w:rPr>
        <w:t>)</w:t>
      </w:r>
      <w:r w:rsidR="00BF314A" w:rsidRPr="009C4D4F">
        <w:rPr>
          <w:sz w:val="22"/>
          <w:szCs w:val="22"/>
        </w:rPr>
        <w:t xml:space="preserve"> A female </w:t>
      </w:r>
      <w:r w:rsidR="00EA10C9" w:rsidRPr="009C4D4F">
        <w:rPr>
          <w:sz w:val="22"/>
          <w:szCs w:val="22"/>
        </w:rPr>
        <w:t>respondent said, “No sexual abuse exists at Sawa” and continued, “</w:t>
      </w:r>
      <w:r w:rsidR="00BF314A" w:rsidRPr="009C4D4F">
        <w:rPr>
          <w:sz w:val="22"/>
          <w:szCs w:val="22"/>
        </w:rPr>
        <w:t>The reason people claim there is sexual abuse is because they want to use this as weapon of criticism of the government and the national service</w:t>
      </w:r>
      <w:r w:rsidR="00EA10C9" w:rsidRPr="009C4D4F">
        <w:rPr>
          <w:sz w:val="22"/>
          <w:szCs w:val="22"/>
        </w:rPr>
        <w:t>.” (R#166) R#23 [M] said, “</w:t>
      </w:r>
      <w:r w:rsidR="00BF314A" w:rsidRPr="009C4D4F">
        <w:rPr>
          <w:sz w:val="22"/>
          <w:szCs w:val="22"/>
        </w:rPr>
        <w:t>Only rumours intended to damage the reputation of the national service—(</w:t>
      </w:r>
      <w:r w:rsidR="00BF314A" w:rsidRPr="009C4D4F">
        <w:rPr>
          <w:i/>
          <w:sz w:val="22"/>
          <w:szCs w:val="22"/>
        </w:rPr>
        <w:t>tseleme</w:t>
      </w:r>
      <w:r w:rsidR="00BF314A" w:rsidRPr="009C4D4F">
        <w:rPr>
          <w:sz w:val="22"/>
          <w:szCs w:val="22"/>
        </w:rPr>
        <w:t>)</w:t>
      </w:r>
      <w:r w:rsidR="00EA10C9" w:rsidRPr="009C4D4F">
        <w:rPr>
          <w:sz w:val="22"/>
          <w:szCs w:val="22"/>
        </w:rPr>
        <w:t>.” R#25 [M] said, “</w:t>
      </w:r>
      <w:r w:rsidR="00FE79B5" w:rsidRPr="009C4D4F">
        <w:rPr>
          <w:sz w:val="22"/>
          <w:szCs w:val="22"/>
        </w:rPr>
        <w:t>T</w:t>
      </w:r>
      <w:r w:rsidR="00BF314A" w:rsidRPr="009C4D4F">
        <w:rPr>
          <w:sz w:val="22"/>
          <w:szCs w:val="22"/>
        </w:rPr>
        <w:t>here is a campaign of denigration again</w:t>
      </w:r>
      <w:r w:rsidR="00EA10C9" w:rsidRPr="009C4D4F">
        <w:rPr>
          <w:sz w:val="22"/>
          <w:szCs w:val="22"/>
        </w:rPr>
        <w:t>st the national service.”</w:t>
      </w:r>
      <w:r w:rsidR="00FE79B5" w:rsidRPr="009C4D4F">
        <w:rPr>
          <w:sz w:val="22"/>
          <w:szCs w:val="22"/>
        </w:rPr>
        <w:t xml:space="preserve"> R#90 [M] added, ‘T</w:t>
      </w:r>
      <w:r w:rsidR="00BF314A" w:rsidRPr="009C4D4F">
        <w:rPr>
          <w:sz w:val="22"/>
          <w:szCs w:val="22"/>
        </w:rPr>
        <w:t xml:space="preserve">here is no abuse. It is probably people who have a political agenda who spread such </w:t>
      </w:r>
      <w:r w:rsidR="00DD4567" w:rsidRPr="009C4D4F">
        <w:rPr>
          <w:sz w:val="22"/>
          <w:szCs w:val="22"/>
        </w:rPr>
        <w:t>rumors</w:t>
      </w:r>
      <w:r w:rsidR="00BF314A" w:rsidRPr="009C4D4F">
        <w:rPr>
          <w:sz w:val="22"/>
          <w:szCs w:val="22"/>
        </w:rPr>
        <w:t xml:space="preserve"> </w:t>
      </w:r>
      <w:r w:rsidR="00FE79B5" w:rsidRPr="009C4D4F">
        <w:rPr>
          <w:sz w:val="22"/>
          <w:szCs w:val="22"/>
        </w:rPr>
        <w:t>in order to defame the service.”</w:t>
      </w:r>
      <w:r w:rsidR="00BF314A" w:rsidRPr="009C4D4F">
        <w:rPr>
          <w:sz w:val="22"/>
          <w:szCs w:val="22"/>
        </w:rPr>
        <w:t xml:space="preserve"> Another female respondent said, “I think the people who fabricate the existence of sexual abuse are the ones who have political motives and those who are against the ENS</w:t>
      </w:r>
      <w:r w:rsidR="00FE79B5" w:rsidRPr="009C4D4F">
        <w:rPr>
          <w:sz w:val="22"/>
          <w:szCs w:val="22"/>
        </w:rPr>
        <w:t>.</w:t>
      </w:r>
      <w:r w:rsidR="00BF314A" w:rsidRPr="009C4D4F">
        <w:rPr>
          <w:sz w:val="22"/>
          <w:szCs w:val="22"/>
        </w:rPr>
        <w:t xml:space="preserve">” </w:t>
      </w:r>
      <w:proofErr w:type="gramStart"/>
      <w:r w:rsidR="00BF314A" w:rsidRPr="009C4D4F">
        <w:rPr>
          <w:sz w:val="22"/>
          <w:szCs w:val="22"/>
        </w:rPr>
        <w:t>(R#91).</w:t>
      </w:r>
      <w:proofErr w:type="gramEnd"/>
      <w:r w:rsidR="00BF314A" w:rsidRPr="009C4D4F">
        <w:rPr>
          <w:sz w:val="22"/>
          <w:szCs w:val="22"/>
        </w:rPr>
        <w:t xml:space="preserve"> </w:t>
      </w:r>
    </w:p>
    <w:p w14:paraId="507F67CB" w14:textId="0CB63959" w:rsidR="00BF314A" w:rsidRPr="009C4D4F" w:rsidRDefault="00BF314A" w:rsidP="00BF314A">
      <w:pPr>
        <w:jc w:val="both"/>
        <w:rPr>
          <w:sz w:val="22"/>
          <w:szCs w:val="22"/>
        </w:rPr>
      </w:pPr>
      <w:r w:rsidRPr="009C4D4F">
        <w:rPr>
          <w:sz w:val="22"/>
          <w:szCs w:val="22"/>
        </w:rPr>
        <w:tab/>
        <w:t xml:space="preserve">A number of respondents argued that the sexual violence that allegedly pervades the ENS is a deliberately concocted discourse to delegitimize it and to discredit the Eritrean </w:t>
      </w:r>
      <w:r w:rsidR="00DD4567" w:rsidRPr="009C4D4F">
        <w:rPr>
          <w:sz w:val="22"/>
          <w:szCs w:val="22"/>
        </w:rPr>
        <w:t>Defense</w:t>
      </w:r>
      <w:r w:rsidRPr="009C4D4F">
        <w:rPr>
          <w:sz w:val="22"/>
          <w:szCs w:val="22"/>
        </w:rPr>
        <w:t xml:space="preserve"> Forces</w:t>
      </w:r>
      <w:r w:rsidR="00FE79B5" w:rsidRPr="009C4D4F">
        <w:rPr>
          <w:sz w:val="22"/>
          <w:szCs w:val="22"/>
        </w:rPr>
        <w:t>.</w:t>
      </w:r>
      <w:r w:rsidRPr="009C4D4F">
        <w:rPr>
          <w:sz w:val="22"/>
          <w:szCs w:val="22"/>
        </w:rPr>
        <w:t xml:space="preserve"> (R#121 [M]</w:t>
      </w:r>
      <w:r w:rsidR="009B1E6A" w:rsidRPr="009C4D4F">
        <w:rPr>
          <w:sz w:val="22"/>
          <w:szCs w:val="22"/>
        </w:rPr>
        <w:t xml:space="preserve"> </w:t>
      </w:r>
      <w:r w:rsidR="00FE79B5" w:rsidRPr="009C4D4F">
        <w:rPr>
          <w:sz w:val="22"/>
          <w:szCs w:val="22"/>
        </w:rPr>
        <w:t>said, “</w:t>
      </w:r>
      <w:r w:rsidRPr="009C4D4F">
        <w:rPr>
          <w:sz w:val="22"/>
          <w:szCs w:val="22"/>
        </w:rPr>
        <w:t xml:space="preserve">It is people with ulterior motives who spread such </w:t>
      </w:r>
      <w:r w:rsidR="00DD4567" w:rsidRPr="009C4D4F">
        <w:rPr>
          <w:sz w:val="22"/>
          <w:szCs w:val="22"/>
        </w:rPr>
        <w:t>rumors</w:t>
      </w:r>
      <w:r w:rsidRPr="009C4D4F">
        <w:rPr>
          <w:sz w:val="22"/>
          <w:szCs w:val="22"/>
        </w:rPr>
        <w:t>. Nobody dares to touch a woman unless she wants to. The national ser</w:t>
      </w:r>
      <w:r w:rsidR="00FE79B5" w:rsidRPr="009C4D4F">
        <w:rPr>
          <w:sz w:val="22"/>
          <w:szCs w:val="22"/>
        </w:rPr>
        <w:t>vice is based on law and order.”</w:t>
      </w:r>
      <w:r w:rsidRPr="009C4D4F">
        <w:rPr>
          <w:sz w:val="22"/>
          <w:szCs w:val="22"/>
        </w:rPr>
        <w:t xml:space="preserve"> R#144 [M] even blamed the Ethiopian government</w:t>
      </w:r>
      <w:r w:rsidR="00FE79B5" w:rsidRPr="009C4D4F">
        <w:rPr>
          <w:sz w:val="22"/>
          <w:szCs w:val="22"/>
        </w:rPr>
        <w:t xml:space="preserve"> </w:t>
      </w:r>
      <w:r w:rsidR="00DD4567" w:rsidRPr="009C4D4F">
        <w:rPr>
          <w:sz w:val="22"/>
          <w:szCs w:val="22"/>
        </w:rPr>
        <w:t>stating,</w:t>
      </w:r>
      <w:r w:rsidR="00FE79B5" w:rsidRPr="009C4D4F">
        <w:rPr>
          <w:sz w:val="22"/>
          <w:szCs w:val="22"/>
        </w:rPr>
        <w:t xml:space="preserve"> “</w:t>
      </w:r>
      <w:r w:rsidRPr="009C4D4F">
        <w:rPr>
          <w:sz w:val="22"/>
          <w:szCs w:val="22"/>
        </w:rPr>
        <w:t xml:space="preserve">There is no sexual abuse. The reason there are such </w:t>
      </w:r>
      <w:r w:rsidR="00DD4567" w:rsidRPr="009C4D4F">
        <w:rPr>
          <w:sz w:val="22"/>
          <w:szCs w:val="22"/>
        </w:rPr>
        <w:t>rumors</w:t>
      </w:r>
      <w:r w:rsidRPr="009C4D4F">
        <w:rPr>
          <w:sz w:val="22"/>
          <w:szCs w:val="22"/>
        </w:rPr>
        <w:t xml:space="preserve"> is perhap</w:t>
      </w:r>
      <w:r w:rsidR="00FE79B5" w:rsidRPr="009C4D4F">
        <w:rPr>
          <w:sz w:val="22"/>
          <w:szCs w:val="22"/>
        </w:rPr>
        <w:t>s because of Woyane propaganda.” Another respondent said, “</w:t>
      </w:r>
      <w:r w:rsidRPr="009C4D4F">
        <w:rPr>
          <w:sz w:val="22"/>
          <w:szCs w:val="22"/>
        </w:rPr>
        <w:t>It is not true. It is propaganda.</w:t>
      </w:r>
      <w:r w:rsidR="00FE79B5" w:rsidRPr="009C4D4F">
        <w:rPr>
          <w:sz w:val="22"/>
          <w:szCs w:val="22"/>
        </w:rPr>
        <w:t>”</w:t>
      </w:r>
      <w:r w:rsidRPr="009C4D4F">
        <w:rPr>
          <w:rFonts w:ascii="Arial" w:hAnsi="Arial" w:cs="Arial"/>
          <w:color w:val="222222"/>
          <w:sz w:val="22"/>
          <w:szCs w:val="22"/>
        </w:rPr>
        <w:t xml:space="preserve"> </w:t>
      </w:r>
      <w:r w:rsidRPr="009C4D4F">
        <w:rPr>
          <w:color w:val="222222"/>
          <w:sz w:val="22"/>
          <w:szCs w:val="22"/>
        </w:rPr>
        <w:t xml:space="preserve">The term propaganda as used here refers to disinformation intended to delegitimize or discredit the institution of national service. </w:t>
      </w:r>
      <w:r w:rsidRPr="009C4D4F">
        <w:rPr>
          <w:sz w:val="22"/>
          <w:szCs w:val="22"/>
        </w:rPr>
        <w:lastRenderedPageBreak/>
        <w:t xml:space="preserve">However, </w:t>
      </w:r>
      <w:r w:rsidR="00FE79B5" w:rsidRPr="009C4D4F">
        <w:rPr>
          <w:sz w:val="22"/>
          <w:szCs w:val="22"/>
        </w:rPr>
        <w:t xml:space="preserve">the overwhelming majority of the </w:t>
      </w:r>
      <w:r w:rsidRPr="009C4D4F">
        <w:rPr>
          <w:sz w:val="22"/>
          <w:szCs w:val="22"/>
        </w:rPr>
        <w:t xml:space="preserve">respondents said that female conscripts are subjected to sexual violence at Sawa military camp and elsewhere within the ENS. </w:t>
      </w:r>
      <w:r w:rsidRPr="009C4D4F">
        <w:rPr>
          <w:bCs/>
          <w:sz w:val="22"/>
          <w:szCs w:val="22"/>
        </w:rPr>
        <w:t xml:space="preserve">The respondents were asked in open-ended questions to explain the conditions under which sexual violence occurs. These are presented in what follows. </w:t>
      </w:r>
    </w:p>
    <w:p w14:paraId="42BDB3CF" w14:textId="77777777" w:rsidR="00BF314A" w:rsidRPr="009C4D4F" w:rsidRDefault="00BF314A" w:rsidP="00BF314A">
      <w:pPr>
        <w:jc w:val="both"/>
        <w:rPr>
          <w:b/>
          <w:bCs/>
          <w:i/>
          <w:sz w:val="22"/>
          <w:szCs w:val="22"/>
        </w:rPr>
      </w:pPr>
    </w:p>
    <w:p w14:paraId="02A7D69B" w14:textId="77777777" w:rsidR="00BF314A" w:rsidRPr="009C4D4F" w:rsidRDefault="00BF314A" w:rsidP="00BF314A">
      <w:pPr>
        <w:jc w:val="both"/>
        <w:rPr>
          <w:b/>
          <w:bCs/>
          <w:i/>
          <w:sz w:val="22"/>
          <w:szCs w:val="22"/>
        </w:rPr>
      </w:pPr>
      <w:r w:rsidRPr="009C4D4F">
        <w:rPr>
          <w:b/>
          <w:bCs/>
          <w:i/>
          <w:sz w:val="22"/>
          <w:szCs w:val="22"/>
        </w:rPr>
        <w:t xml:space="preserve">Coercion, Sexual Abuse of Power, Intimidation and Pressure </w:t>
      </w:r>
    </w:p>
    <w:p w14:paraId="7BE0B9F1" w14:textId="24E22FF2" w:rsidR="00BF314A" w:rsidRPr="009C4D4F" w:rsidRDefault="008141DF" w:rsidP="00BF314A">
      <w:pPr>
        <w:tabs>
          <w:tab w:val="left" w:pos="1560"/>
        </w:tabs>
        <w:jc w:val="both"/>
        <w:rPr>
          <w:bCs/>
          <w:sz w:val="22"/>
          <w:szCs w:val="22"/>
        </w:rPr>
      </w:pPr>
      <w:r w:rsidRPr="009C4D4F">
        <w:rPr>
          <w:bCs/>
          <w:sz w:val="22"/>
          <w:szCs w:val="22"/>
        </w:rPr>
        <w:t>Two female conscripts, namely, Elsa and Lula, told an Italian journalist, Rini, “</w:t>
      </w:r>
      <w:r w:rsidR="00A15F7F" w:rsidRPr="009C4D4F">
        <w:rPr>
          <w:bCs/>
          <w:sz w:val="22"/>
          <w:szCs w:val="22"/>
        </w:rPr>
        <w:t>Every day</w:t>
      </w:r>
      <w:r w:rsidR="00A15F7F" w:rsidRPr="009C4D4F">
        <w:rPr>
          <w:b/>
          <w:bCs/>
          <w:sz w:val="22"/>
          <w:szCs w:val="22"/>
        </w:rPr>
        <w:t>,</w:t>
      </w:r>
      <w:r w:rsidR="00A15F7F" w:rsidRPr="009C4D4F">
        <w:rPr>
          <w:bCs/>
          <w:sz w:val="22"/>
          <w:szCs w:val="22"/>
        </w:rPr>
        <w:t> at the sunset, the male officers used to enter bossily inside our tents to choose one of us in order to spend the night with her. These officers, although duly married, considered it normal to go to bed every night with a different female sold</w:t>
      </w:r>
      <w:r w:rsidRPr="009C4D4F">
        <w:rPr>
          <w:bCs/>
          <w:sz w:val="22"/>
          <w:szCs w:val="22"/>
        </w:rPr>
        <w:t>i</w:t>
      </w:r>
      <w:r w:rsidR="00A15F7F" w:rsidRPr="009C4D4F">
        <w:rPr>
          <w:bCs/>
          <w:sz w:val="22"/>
          <w:szCs w:val="22"/>
        </w:rPr>
        <w:t>er. Very soon I got pregnant and as a result I was immediately sent back home.</w:t>
      </w:r>
      <w:r w:rsidRPr="009C4D4F">
        <w:rPr>
          <w:bCs/>
          <w:sz w:val="22"/>
          <w:szCs w:val="22"/>
        </w:rPr>
        <w:t xml:space="preserve">” </w:t>
      </w:r>
      <w:r w:rsidR="004A7FAE" w:rsidRPr="009C4D4F">
        <w:rPr>
          <w:bCs/>
          <w:sz w:val="22"/>
          <w:szCs w:val="22"/>
        </w:rPr>
        <w:t>(Cited in Rini 2002</w:t>
      </w:r>
      <w:r w:rsidR="006149ED" w:rsidRPr="009C4D4F">
        <w:rPr>
          <w:bCs/>
          <w:sz w:val="22"/>
          <w:szCs w:val="22"/>
        </w:rPr>
        <w:t>).</w:t>
      </w:r>
      <w:r w:rsidR="00CF0EF1" w:rsidRPr="009C4D4F">
        <w:rPr>
          <w:bCs/>
          <w:sz w:val="22"/>
          <w:szCs w:val="22"/>
        </w:rPr>
        <w:t xml:space="preserve"> </w:t>
      </w:r>
      <w:r w:rsidR="00BF314A" w:rsidRPr="009C4D4F">
        <w:rPr>
          <w:bCs/>
          <w:sz w:val="22"/>
          <w:szCs w:val="22"/>
        </w:rPr>
        <w:t xml:space="preserve">Some of the respondents attributed the alleged prevalence of sexual violence to unequal power relations between the commanders and conscripts in general and female conscripts in particular in the context of absolute dearth of accountability. This is exacerbated by lack of state protection against sexual violence. For example, R#49 [M] said, </w:t>
      </w:r>
      <w:r w:rsidR="00CF0EF1" w:rsidRPr="009C4D4F">
        <w:rPr>
          <w:bCs/>
          <w:sz w:val="22"/>
          <w:szCs w:val="22"/>
        </w:rPr>
        <w:t>“T</w:t>
      </w:r>
      <w:r w:rsidR="00BF314A" w:rsidRPr="009C4D4F">
        <w:rPr>
          <w:bCs/>
          <w:sz w:val="22"/>
          <w:szCs w:val="22"/>
        </w:rPr>
        <w:t>he c</w:t>
      </w:r>
      <w:r w:rsidR="00BF314A" w:rsidRPr="009C4D4F">
        <w:rPr>
          <w:sz w:val="22"/>
          <w:szCs w:val="22"/>
        </w:rPr>
        <w:t>onscripts are forced to do whatever their commander orders them to do. The power of the commander is absolute and as a result, nothing can stop him from doing whatever he wants, including raping or sexu</w:t>
      </w:r>
      <w:r w:rsidR="00CF0EF1" w:rsidRPr="009C4D4F">
        <w:rPr>
          <w:sz w:val="22"/>
          <w:szCs w:val="22"/>
        </w:rPr>
        <w:t>ally abusing female conscripts.”</w:t>
      </w:r>
      <w:r w:rsidR="00BF314A" w:rsidRPr="009C4D4F">
        <w:rPr>
          <w:sz w:val="22"/>
          <w:szCs w:val="22"/>
        </w:rPr>
        <w:t xml:space="preserve"> Commanders also use different forms of threats. For example,</w:t>
      </w:r>
      <w:r w:rsidR="00CF0EF1" w:rsidRPr="009C4D4F">
        <w:rPr>
          <w:sz w:val="22"/>
          <w:szCs w:val="22"/>
        </w:rPr>
        <w:t xml:space="preserve"> R#60 [M] said, the commanders “threaten women saying ‘</w:t>
      </w:r>
      <w:r w:rsidR="00BF314A" w:rsidRPr="009C4D4F">
        <w:rPr>
          <w:sz w:val="22"/>
          <w:szCs w:val="22"/>
        </w:rPr>
        <w:t xml:space="preserve">unless you have sex with me, you </w:t>
      </w:r>
      <w:r w:rsidR="00CF0EF1" w:rsidRPr="009C4D4F">
        <w:rPr>
          <w:sz w:val="22"/>
          <w:szCs w:val="22"/>
        </w:rPr>
        <w:t>will be sent to the frontline.’”</w:t>
      </w:r>
      <w:r w:rsidR="00BF314A" w:rsidRPr="009C4D4F">
        <w:rPr>
          <w:sz w:val="22"/>
          <w:szCs w:val="22"/>
        </w:rPr>
        <w:t xml:space="preserve"> For inexperienced young woman who lived in a shielded environment, the threat of being sent to frontline combat may send a shiver down her spine and as a result</w:t>
      </w:r>
      <w:r w:rsidR="00CF0EF1" w:rsidRPr="009C4D4F">
        <w:rPr>
          <w:sz w:val="22"/>
          <w:szCs w:val="22"/>
        </w:rPr>
        <w:t>,</w:t>
      </w:r>
      <w:r w:rsidR="00BF314A" w:rsidRPr="009C4D4F">
        <w:rPr>
          <w:sz w:val="22"/>
          <w:szCs w:val="22"/>
        </w:rPr>
        <w:t xml:space="preserve"> she may succumb to avoid </w:t>
      </w:r>
      <w:r w:rsidR="00AB12E7" w:rsidRPr="009C4D4F">
        <w:rPr>
          <w:sz w:val="22"/>
          <w:szCs w:val="22"/>
        </w:rPr>
        <w:t xml:space="preserve">such </w:t>
      </w:r>
      <w:r w:rsidR="00BF314A" w:rsidRPr="009C4D4F">
        <w:rPr>
          <w:sz w:val="22"/>
          <w:szCs w:val="22"/>
        </w:rPr>
        <w:t>assignment</w:t>
      </w:r>
      <w:r w:rsidR="00CF0EF1" w:rsidRPr="009C4D4F">
        <w:rPr>
          <w:sz w:val="22"/>
          <w:szCs w:val="22"/>
        </w:rPr>
        <w:t>,</w:t>
      </w:r>
      <w:r w:rsidR="00BF314A" w:rsidRPr="009C4D4F">
        <w:rPr>
          <w:sz w:val="22"/>
          <w:szCs w:val="22"/>
        </w:rPr>
        <w:t xml:space="preserve"> </w:t>
      </w:r>
      <w:r w:rsidR="00CF0EF1" w:rsidRPr="009C4D4F">
        <w:rPr>
          <w:sz w:val="22"/>
          <w:szCs w:val="22"/>
        </w:rPr>
        <w:t xml:space="preserve">which </w:t>
      </w:r>
      <w:r w:rsidR="00BF314A" w:rsidRPr="009C4D4F">
        <w:rPr>
          <w:sz w:val="22"/>
          <w:szCs w:val="22"/>
        </w:rPr>
        <w:t xml:space="preserve">may </w:t>
      </w:r>
      <w:r w:rsidR="00CF0EF1" w:rsidRPr="009C4D4F">
        <w:rPr>
          <w:sz w:val="22"/>
          <w:szCs w:val="22"/>
        </w:rPr>
        <w:t xml:space="preserve">potentially </w:t>
      </w:r>
      <w:r w:rsidR="00BF314A" w:rsidRPr="009C4D4F">
        <w:rPr>
          <w:sz w:val="22"/>
          <w:szCs w:val="22"/>
        </w:rPr>
        <w:t xml:space="preserve">lead to death or physical and psychological harm. The commanders </w:t>
      </w:r>
      <w:r w:rsidR="00CF0EF1" w:rsidRPr="009C4D4F">
        <w:rPr>
          <w:sz w:val="22"/>
          <w:szCs w:val="22"/>
        </w:rPr>
        <w:t>use female conscripts’</w:t>
      </w:r>
      <w:r w:rsidR="00BF314A" w:rsidRPr="009C4D4F">
        <w:rPr>
          <w:sz w:val="22"/>
          <w:szCs w:val="22"/>
        </w:rPr>
        <w:t xml:space="preserve"> fear and vulnerability to their advantage.</w:t>
      </w:r>
    </w:p>
    <w:p w14:paraId="7A021706" w14:textId="667E2A62" w:rsidR="00BF314A" w:rsidRPr="009C4D4F" w:rsidRDefault="00BF314A" w:rsidP="00626EBB">
      <w:pPr>
        <w:jc w:val="both"/>
        <w:rPr>
          <w:sz w:val="22"/>
          <w:szCs w:val="22"/>
        </w:rPr>
      </w:pPr>
      <w:r w:rsidRPr="009C4D4F">
        <w:rPr>
          <w:sz w:val="22"/>
          <w:szCs w:val="22"/>
        </w:rPr>
        <w:tab/>
        <w:t xml:space="preserve">This view was </w:t>
      </w:r>
      <w:r w:rsidR="00CF0EF1" w:rsidRPr="009C4D4F">
        <w:rPr>
          <w:sz w:val="22"/>
          <w:szCs w:val="22"/>
        </w:rPr>
        <w:t>shared by R#</w:t>
      </w:r>
      <w:r w:rsidR="009B0607" w:rsidRPr="009C4D4F">
        <w:rPr>
          <w:sz w:val="22"/>
          <w:szCs w:val="22"/>
        </w:rPr>
        <w:t xml:space="preserve"> </w:t>
      </w:r>
      <w:r w:rsidR="00CF0EF1" w:rsidRPr="009C4D4F">
        <w:rPr>
          <w:sz w:val="22"/>
          <w:szCs w:val="22"/>
        </w:rPr>
        <w:t>66 [F] who stated, “</w:t>
      </w:r>
      <w:r w:rsidRPr="009C4D4F">
        <w:rPr>
          <w:sz w:val="22"/>
          <w:szCs w:val="22"/>
        </w:rPr>
        <w:t xml:space="preserve">the commanders threaten women that they would be sent to the warfront unless they obey orders, </w:t>
      </w:r>
      <w:r w:rsidR="00CF0EF1" w:rsidRPr="009C4D4F">
        <w:rPr>
          <w:sz w:val="22"/>
          <w:szCs w:val="22"/>
        </w:rPr>
        <w:t>including having sex with them.”</w:t>
      </w:r>
      <w:r w:rsidRPr="009C4D4F">
        <w:rPr>
          <w:sz w:val="22"/>
          <w:szCs w:val="22"/>
        </w:rPr>
        <w:t xml:space="preserve"> In ano</w:t>
      </w:r>
      <w:r w:rsidR="00CF0EF1" w:rsidRPr="009C4D4F">
        <w:rPr>
          <w:sz w:val="22"/>
          <w:szCs w:val="22"/>
        </w:rPr>
        <w:t>ther female respondent’s view, “</w:t>
      </w:r>
      <w:r w:rsidRPr="009C4D4F">
        <w:rPr>
          <w:sz w:val="22"/>
          <w:szCs w:val="22"/>
        </w:rPr>
        <w:t>It is up to the commander if he wants her and if she refuses, he has the po</w:t>
      </w:r>
      <w:r w:rsidR="00CF0EF1" w:rsidRPr="009C4D4F">
        <w:rPr>
          <w:sz w:val="22"/>
          <w:szCs w:val="22"/>
        </w:rPr>
        <w:t>wer to send her to the war zone.”</w:t>
      </w:r>
      <w:r w:rsidRPr="009C4D4F">
        <w:rPr>
          <w:sz w:val="22"/>
          <w:szCs w:val="22"/>
        </w:rPr>
        <w:t xml:space="preserve"> R#0</w:t>
      </w:r>
      <w:r w:rsidR="00CF0EF1" w:rsidRPr="009C4D4F">
        <w:rPr>
          <w:sz w:val="22"/>
          <w:szCs w:val="22"/>
        </w:rPr>
        <w:t>71</w:t>
      </w:r>
      <w:r w:rsidRPr="009C4D4F">
        <w:rPr>
          <w:sz w:val="22"/>
          <w:szCs w:val="22"/>
        </w:rPr>
        <w:t xml:space="preserve"> </w:t>
      </w:r>
      <w:proofErr w:type="gramStart"/>
      <w:r w:rsidRPr="009C4D4F">
        <w:rPr>
          <w:sz w:val="22"/>
          <w:szCs w:val="22"/>
        </w:rPr>
        <w:t>Some</w:t>
      </w:r>
      <w:proofErr w:type="gramEnd"/>
      <w:r w:rsidRPr="009C4D4F">
        <w:rPr>
          <w:sz w:val="22"/>
          <w:szCs w:val="22"/>
        </w:rPr>
        <w:t xml:space="preserve"> commanders blackmail women by denying them home leave. Home leave is not regulated. It is given or denied arbitrarily</w:t>
      </w:r>
      <w:r w:rsidR="00CF0EF1" w:rsidRPr="009C4D4F">
        <w:rPr>
          <w:sz w:val="22"/>
          <w:szCs w:val="22"/>
        </w:rPr>
        <w:t>. As one male respondent said, “</w:t>
      </w:r>
      <w:r w:rsidRPr="009C4D4F">
        <w:rPr>
          <w:sz w:val="22"/>
          <w:szCs w:val="22"/>
        </w:rPr>
        <w:t>the reason a woman may be forced to have unwanted sex with her commander is due to pressure to go on home leave</w:t>
      </w:r>
      <w:r w:rsidR="00626EBB" w:rsidRPr="009C4D4F">
        <w:rPr>
          <w:sz w:val="22"/>
          <w:szCs w:val="22"/>
        </w:rPr>
        <w:t>.</w:t>
      </w:r>
      <w:r w:rsidR="00CF0EF1" w:rsidRPr="009C4D4F">
        <w:rPr>
          <w:sz w:val="22"/>
          <w:szCs w:val="22"/>
        </w:rPr>
        <w:t>” The respondent further said, “</w:t>
      </w:r>
      <w:r w:rsidRPr="009C4D4F">
        <w:rPr>
          <w:sz w:val="22"/>
          <w:szCs w:val="22"/>
        </w:rPr>
        <w:t xml:space="preserve">Women do not report such [sexual] </w:t>
      </w:r>
      <w:r w:rsidR="00626EBB" w:rsidRPr="009C4D4F">
        <w:rPr>
          <w:sz w:val="22"/>
          <w:szCs w:val="22"/>
        </w:rPr>
        <w:t>violations</w:t>
      </w:r>
      <w:r w:rsidR="00CF0EF1" w:rsidRPr="009C4D4F">
        <w:rPr>
          <w:sz w:val="22"/>
          <w:szCs w:val="22"/>
        </w:rPr>
        <w:t>.”</w:t>
      </w:r>
      <w:r w:rsidR="00626EBB" w:rsidRPr="009C4D4F">
        <w:rPr>
          <w:sz w:val="22"/>
          <w:szCs w:val="22"/>
        </w:rPr>
        <w:t xml:space="preserve"> (R#131)</w:t>
      </w:r>
      <w:r w:rsidRPr="009C4D4F">
        <w:rPr>
          <w:sz w:val="22"/>
          <w:szCs w:val="22"/>
        </w:rPr>
        <w:t xml:space="preserve"> When looked at in the context of Eritrean cultures, most women are unlikely to admit that they have been </w:t>
      </w:r>
      <w:r w:rsidR="00626EBB" w:rsidRPr="009C4D4F">
        <w:rPr>
          <w:sz w:val="22"/>
          <w:szCs w:val="22"/>
        </w:rPr>
        <w:t>violated</w:t>
      </w:r>
      <w:r w:rsidRPr="009C4D4F">
        <w:rPr>
          <w:sz w:val="22"/>
          <w:szCs w:val="22"/>
        </w:rPr>
        <w:t xml:space="preserve">. This is due to fear of being </w:t>
      </w:r>
      <w:r w:rsidR="00DD4567" w:rsidRPr="009C4D4F">
        <w:rPr>
          <w:sz w:val="22"/>
          <w:szCs w:val="22"/>
        </w:rPr>
        <w:t>stigmatized</w:t>
      </w:r>
      <w:r w:rsidR="00CF0EF1" w:rsidRPr="009C4D4F">
        <w:rPr>
          <w:sz w:val="22"/>
          <w:szCs w:val="22"/>
        </w:rPr>
        <w:t>, fear of bringing ‘shame’ and ‘</w:t>
      </w:r>
      <w:r w:rsidR="00DD4567" w:rsidRPr="009C4D4F">
        <w:rPr>
          <w:sz w:val="22"/>
          <w:szCs w:val="22"/>
        </w:rPr>
        <w:t>dishonor</w:t>
      </w:r>
      <w:r w:rsidR="00CF0EF1" w:rsidRPr="009C4D4F">
        <w:rPr>
          <w:sz w:val="22"/>
          <w:szCs w:val="22"/>
        </w:rPr>
        <w:t>’</w:t>
      </w:r>
      <w:r w:rsidRPr="009C4D4F">
        <w:rPr>
          <w:sz w:val="22"/>
          <w:szCs w:val="22"/>
        </w:rPr>
        <w:t xml:space="preserve"> to her family and concern over loss of reputation that may prejudicially affect the prospects of finding a future husband. Fear of repercussions from the perpetrator and fear of forcibly being married to the abuser may keep her quiet. Given the sexist attitude of the police, fear of not being believed is also a major factor. The commanders are aware of this dark culture of silence and exploit it to their advantage. It is an irony that the abused rather than the abuser</w:t>
      </w:r>
      <w:r w:rsidR="00CF0EF1" w:rsidRPr="009C4D4F">
        <w:rPr>
          <w:sz w:val="22"/>
          <w:szCs w:val="22"/>
        </w:rPr>
        <w:t>s</w:t>
      </w:r>
      <w:r w:rsidRPr="009C4D4F">
        <w:rPr>
          <w:sz w:val="22"/>
          <w:szCs w:val="22"/>
        </w:rPr>
        <w:t xml:space="preserve"> </w:t>
      </w:r>
      <w:r w:rsidR="00CF0EF1" w:rsidRPr="009C4D4F">
        <w:rPr>
          <w:sz w:val="22"/>
          <w:szCs w:val="22"/>
        </w:rPr>
        <w:t>are</w:t>
      </w:r>
      <w:r w:rsidRPr="009C4D4F">
        <w:rPr>
          <w:sz w:val="22"/>
          <w:szCs w:val="22"/>
        </w:rPr>
        <w:t xml:space="preserve"> preoccupied with the potential loss of </w:t>
      </w:r>
      <w:r w:rsidR="00DD4567" w:rsidRPr="009C4D4F">
        <w:rPr>
          <w:sz w:val="22"/>
          <w:szCs w:val="22"/>
        </w:rPr>
        <w:t>honor</w:t>
      </w:r>
      <w:r w:rsidRPr="009C4D4F">
        <w:rPr>
          <w:sz w:val="22"/>
          <w:szCs w:val="22"/>
        </w:rPr>
        <w:t xml:space="preserve"> and reputation. </w:t>
      </w:r>
    </w:p>
    <w:p w14:paraId="00B149EB" w14:textId="7887025C" w:rsidR="00BF314A" w:rsidRPr="009C4D4F" w:rsidRDefault="00BF314A" w:rsidP="00CF0EF1">
      <w:pPr>
        <w:pStyle w:val="CommentText"/>
        <w:jc w:val="both"/>
        <w:rPr>
          <w:sz w:val="22"/>
          <w:szCs w:val="22"/>
          <w:lang w:val="en-US"/>
        </w:rPr>
      </w:pPr>
      <w:r w:rsidRPr="009C4D4F">
        <w:rPr>
          <w:sz w:val="22"/>
          <w:szCs w:val="22"/>
          <w:lang w:val="en-US"/>
        </w:rPr>
        <w:tab/>
        <w:t xml:space="preserve">There is a severe punishment regime in the national service meted out arbitrarily by military commanders under different excuses without any supervision or regulation. In the course of researching, I have interviewed many deserters and servers abroad and in Eritrea, respectively who dreaded the cruel and inhuman punishment regime pervading the ENS. Punishment is used in the national service mainly to: </w:t>
      </w:r>
      <w:r w:rsidR="00DD4567" w:rsidRPr="009C4D4F">
        <w:rPr>
          <w:sz w:val="22"/>
          <w:szCs w:val="22"/>
          <w:lang w:val="en-US"/>
        </w:rPr>
        <w:t>instill</w:t>
      </w:r>
      <w:r w:rsidRPr="009C4D4F">
        <w:rPr>
          <w:sz w:val="22"/>
          <w:szCs w:val="22"/>
          <w:lang w:val="en-US"/>
        </w:rPr>
        <w:t xml:space="preserve"> blind obedience, discipline, </w:t>
      </w:r>
      <w:proofErr w:type="gramStart"/>
      <w:r w:rsidRPr="009C4D4F">
        <w:rPr>
          <w:sz w:val="22"/>
          <w:szCs w:val="22"/>
          <w:lang w:val="en-US"/>
        </w:rPr>
        <w:t>fear</w:t>
      </w:r>
      <w:proofErr w:type="gramEnd"/>
      <w:r w:rsidRPr="009C4D4F">
        <w:rPr>
          <w:sz w:val="22"/>
          <w:szCs w:val="22"/>
          <w:lang w:val="en-US"/>
        </w:rPr>
        <w:t xml:space="preserve"> of authority, break the will of conscripts and more im</w:t>
      </w:r>
      <w:r w:rsidR="00CF0EF1" w:rsidRPr="009C4D4F">
        <w:rPr>
          <w:sz w:val="22"/>
          <w:szCs w:val="22"/>
          <w:lang w:val="en-US"/>
        </w:rPr>
        <w:t>portantly to deter others from ‘misbehaving.’</w:t>
      </w:r>
      <w:r w:rsidRPr="009C4D4F">
        <w:rPr>
          <w:sz w:val="22"/>
          <w:szCs w:val="22"/>
          <w:lang w:val="en-US"/>
        </w:rPr>
        <w:t xml:space="preserve"> Punishment is also used as a means of intimidating female conscripts to submission to </w:t>
      </w:r>
      <w:r w:rsidR="001E5E14" w:rsidRPr="009C4D4F">
        <w:rPr>
          <w:sz w:val="22"/>
          <w:szCs w:val="22"/>
          <w:lang w:val="en-US"/>
        </w:rPr>
        <w:t>sexual violence</w:t>
      </w:r>
      <w:r w:rsidRPr="009C4D4F">
        <w:rPr>
          <w:sz w:val="22"/>
          <w:szCs w:val="22"/>
          <w:lang w:val="en-US"/>
        </w:rPr>
        <w:t>. In general, the rationale of the punishment regime in the ENS is similar to how Friedrich von der Decken justified the need for a gruesome punishment regime during the French Revolution. He said,</w:t>
      </w:r>
      <w:r w:rsidR="00CF0EF1" w:rsidRPr="009C4D4F">
        <w:rPr>
          <w:sz w:val="22"/>
          <w:szCs w:val="22"/>
          <w:lang w:val="en-US"/>
        </w:rPr>
        <w:t xml:space="preserve"> punishment is necessary to: “</w:t>
      </w:r>
      <w:r w:rsidRPr="009C4D4F">
        <w:rPr>
          <w:sz w:val="22"/>
          <w:szCs w:val="22"/>
          <w:lang w:val="en-US"/>
        </w:rPr>
        <w:t xml:space="preserve">Make the soldiers used to the rudest and most arduous </w:t>
      </w:r>
      <w:r w:rsidR="00DD4567" w:rsidRPr="009C4D4F">
        <w:rPr>
          <w:sz w:val="22"/>
          <w:szCs w:val="22"/>
          <w:lang w:val="en-US"/>
        </w:rPr>
        <w:t>labors</w:t>
      </w:r>
      <w:r w:rsidRPr="009C4D4F">
        <w:rPr>
          <w:sz w:val="22"/>
          <w:szCs w:val="22"/>
          <w:lang w:val="en-US"/>
        </w:rPr>
        <w:t>, to break their will, to make them obey in a lavish manner, and to transform the unruly people into machines that come to life only through the voice of their officers</w:t>
      </w:r>
      <w:r w:rsidR="00CF0EF1" w:rsidRPr="009C4D4F">
        <w:rPr>
          <w:sz w:val="22"/>
          <w:szCs w:val="22"/>
          <w:lang w:val="en-US"/>
        </w:rPr>
        <w:t>.”</w:t>
      </w:r>
      <w:r w:rsidRPr="009C4D4F">
        <w:rPr>
          <w:sz w:val="22"/>
          <w:szCs w:val="22"/>
          <w:lang w:val="en-US"/>
        </w:rPr>
        <w:t xml:space="preserve"> (Decken 18</w:t>
      </w:r>
      <w:r w:rsidR="00CF0EF1" w:rsidRPr="009C4D4F">
        <w:rPr>
          <w:sz w:val="22"/>
          <w:szCs w:val="22"/>
          <w:lang w:val="en-US"/>
        </w:rPr>
        <w:t>00 quoted in Hippler 2006: 137)</w:t>
      </w:r>
      <w:r w:rsidRPr="009C4D4F">
        <w:rPr>
          <w:sz w:val="22"/>
          <w:szCs w:val="22"/>
          <w:lang w:val="en-US"/>
        </w:rPr>
        <w:t xml:space="preserve"> </w:t>
      </w:r>
    </w:p>
    <w:p w14:paraId="2C6D776B" w14:textId="537F473D" w:rsidR="00BF314A" w:rsidRPr="009C4D4F" w:rsidRDefault="00BF314A" w:rsidP="00ED7962">
      <w:pPr>
        <w:ind w:firstLine="720"/>
        <w:jc w:val="both"/>
        <w:rPr>
          <w:sz w:val="22"/>
          <w:szCs w:val="22"/>
        </w:rPr>
      </w:pPr>
      <w:r w:rsidRPr="009C4D4F">
        <w:rPr>
          <w:sz w:val="22"/>
          <w:szCs w:val="22"/>
        </w:rPr>
        <w:t xml:space="preserve">In the ENS, the degree of fear and trepidation was evidently more severe among the young women I interviewed in the course of researching. Many interviewees—men and </w:t>
      </w:r>
      <w:r w:rsidRPr="009C4D4F">
        <w:rPr>
          <w:sz w:val="22"/>
          <w:szCs w:val="22"/>
        </w:rPr>
        <w:lastRenderedPageBreak/>
        <w:t>women—said that the commanders invoke the threat of punishment to manipulate female conscripts to submit to their sexual demands. For example, R#149</w:t>
      </w:r>
      <w:r w:rsidR="00ED7962" w:rsidRPr="009C4D4F">
        <w:rPr>
          <w:sz w:val="22"/>
          <w:szCs w:val="22"/>
        </w:rPr>
        <w:t xml:space="preserve"> [M] said, “</w:t>
      </w:r>
      <w:r w:rsidRPr="009C4D4F">
        <w:rPr>
          <w:sz w:val="22"/>
          <w:szCs w:val="22"/>
        </w:rPr>
        <w:t>Yes, they [female conscripts] are scared of b</w:t>
      </w:r>
      <w:r w:rsidR="00ED7962" w:rsidRPr="009C4D4F">
        <w:rPr>
          <w:sz w:val="22"/>
          <w:szCs w:val="22"/>
        </w:rPr>
        <w:t>eing punished. There is no law.”</w:t>
      </w:r>
      <w:r w:rsidRPr="009C4D4F">
        <w:rPr>
          <w:sz w:val="22"/>
          <w:szCs w:val="22"/>
        </w:rPr>
        <w:t xml:space="preserve"> The corollary is because there is no law that provides protection against sexual abuse of power and unjustified imposition of punishment, female conscripts’ ability to reject demands made by their commanders is very limited or even non-existent.</w:t>
      </w:r>
      <w:r w:rsidR="00ED7962" w:rsidRPr="009C4D4F">
        <w:rPr>
          <w:sz w:val="22"/>
          <w:szCs w:val="22"/>
        </w:rPr>
        <w:t xml:space="preserve"> Another male respondent said, “</w:t>
      </w:r>
      <w:r w:rsidRPr="009C4D4F">
        <w:rPr>
          <w:sz w:val="22"/>
          <w:szCs w:val="22"/>
        </w:rPr>
        <w:t>Yes women are subjected to sexual abuse because those who have power in Eritrea are able to do anything they want with impunity and without accountability</w:t>
      </w:r>
      <w:r w:rsidR="00ED7962" w:rsidRPr="009C4D4F">
        <w:rPr>
          <w:sz w:val="22"/>
          <w:szCs w:val="22"/>
        </w:rPr>
        <w:t>.” (R#151)</w:t>
      </w:r>
      <w:r w:rsidRPr="009C4D4F">
        <w:rPr>
          <w:sz w:val="22"/>
          <w:szCs w:val="22"/>
        </w:rPr>
        <w:t xml:space="preserve"> The practice of severe punishment and threats of being sent to the frontline as a means of intimidating women into submission to sexual violence is invoked by differen</w:t>
      </w:r>
      <w:r w:rsidR="00723341" w:rsidRPr="009C4D4F">
        <w:rPr>
          <w:sz w:val="22"/>
          <w:szCs w:val="22"/>
        </w:rPr>
        <w:t>t respondents. R#171 [M] said, “</w:t>
      </w:r>
      <w:r w:rsidRPr="009C4D4F">
        <w:rPr>
          <w:sz w:val="22"/>
          <w:szCs w:val="22"/>
        </w:rPr>
        <w:t>The</w:t>
      </w:r>
      <w:r w:rsidR="00723341" w:rsidRPr="009C4D4F">
        <w:rPr>
          <w:sz w:val="22"/>
          <w:szCs w:val="22"/>
        </w:rPr>
        <w:t>y intimidate them by saying ‘</w:t>
      </w:r>
      <w:r w:rsidRPr="009C4D4F">
        <w:rPr>
          <w:sz w:val="22"/>
          <w:szCs w:val="22"/>
        </w:rPr>
        <w:t xml:space="preserve">either do as you are told or you </w:t>
      </w:r>
      <w:r w:rsidR="00723341" w:rsidRPr="009C4D4F">
        <w:rPr>
          <w:sz w:val="22"/>
          <w:szCs w:val="22"/>
        </w:rPr>
        <w:t>will be sent to the war front.’”</w:t>
      </w:r>
      <w:r w:rsidRPr="009C4D4F">
        <w:rPr>
          <w:sz w:val="22"/>
          <w:szCs w:val="22"/>
        </w:rPr>
        <w:t xml:space="preserve"> R#113 [F] said that the commanders sexuall</w:t>
      </w:r>
      <w:r w:rsidR="00723341" w:rsidRPr="009C4D4F">
        <w:rPr>
          <w:sz w:val="22"/>
          <w:szCs w:val="22"/>
        </w:rPr>
        <w:t>y exploit female conscripts by “blackmailing them.” She further said, “</w:t>
      </w:r>
      <w:r w:rsidRPr="009C4D4F">
        <w:rPr>
          <w:sz w:val="22"/>
          <w:szCs w:val="22"/>
        </w:rPr>
        <w:t xml:space="preserve">Yes, it is true. Those in power abuse it [power] </w:t>
      </w:r>
      <w:r w:rsidR="00723341" w:rsidRPr="009C4D4F">
        <w:rPr>
          <w:sz w:val="22"/>
          <w:szCs w:val="22"/>
        </w:rPr>
        <w:t>and life for women is too hard.”</w:t>
      </w:r>
      <w:r w:rsidRPr="009C4D4F">
        <w:rPr>
          <w:sz w:val="22"/>
          <w:szCs w:val="22"/>
        </w:rPr>
        <w:t xml:space="preserve"> This respondent being a female may be speaking based on her own personal experience. </w:t>
      </w:r>
    </w:p>
    <w:p w14:paraId="7E8AFC71" w14:textId="3B1098C9" w:rsidR="00BF314A" w:rsidRPr="009C4D4F" w:rsidRDefault="00BF314A" w:rsidP="00BF314A">
      <w:pPr>
        <w:jc w:val="both"/>
        <w:rPr>
          <w:sz w:val="22"/>
          <w:szCs w:val="22"/>
        </w:rPr>
      </w:pPr>
      <w:r w:rsidRPr="009C4D4F">
        <w:rPr>
          <w:sz w:val="22"/>
          <w:szCs w:val="22"/>
        </w:rPr>
        <w:tab/>
        <w:t xml:space="preserve">A </w:t>
      </w:r>
      <w:r w:rsidR="00723341" w:rsidRPr="009C4D4F">
        <w:rPr>
          <w:sz w:val="22"/>
          <w:szCs w:val="22"/>
        </w:rPr>
        <w:t>female respondent said, “</w:t>
      </w:r>
      <w:r w:rsidRPr="009C4D4F">
        <w:rPr>
          <w:sz w:val="22"/>
          <w:szCs w:val="22"/>
        </w:rPr>
        <w:t xml:space="preserve">It is up to the commander if he wants her and if she refuses, he has the power to send her to the war zone. </w:t>
      </w:r>
      <w:r w:rsidR="00723341" w:rsidRPr="009C4D4F">
        <w:rPr>
          <w:sz w:val="22"/>
          <w:szCs w:val="22"/>
        </w:rPr>
        <w:t>If she says ‘</w:t>
      </w:r>
      <w:r w:rsidRPr="009C4D4F">
        <w:rPr>
          <w:sz w:val="22"/>
          <w:szCs w:val="22"/>
        </w:rPr>
        <w:t>yes,</w:t>
      </w:r>
      <w:r w:rsidR="00723341" w:rsidRPr="009C4D4F">
        <w:rPr>
          <w:sz w:val="22"/>
          <w:szCs w:val="22"/>
        </w:rPr>
        <w:t>’</w:t>
      </w:r>
      <w:r w:rsidRPr="009C4D4F">
        <w:rPr>
          <w:sz w:val="22"/>
          <w:szCs w:val="22"/>
        </w:rPr>
        <w:t xml:space="preserve"> she will be in a good p</w:t>
      </w:r>
      <w:r w:rsidR="00723341" w:rsidRPr="009C4D4F">
        <w:rPr>
          <w:sz w:val="22"/>
          <w:szCs w:val="22"/>
        </w:rPr>
        <w:t>lace’ (R#71). R#65 [M] stated, “</w:t>
      </w:r>
      <w:r w:rsidRPr="009C4D4F">
        <w:rPr>
          <w:sz w:val="22"/>
          <w:szCs w:val="22"/>
        </w:rPr>
        <w:t>I have witnessed heavy pressure b</w:t>
      </w:r>
      <w:r w:rsidR="00723341" w:rsidRPr="009C4D4F">
        <w:rPr>
          <w:sz w:val="22"/>
          <w:szCs w:val="22"/>
        </w:rPr>
        <w:t xml:space="preserve">eing brought to bear on women.” </w:t>
      </w:r>
      <w:r w:rsidRPr="009C4D4F">
        <w:rPr>
          <w:sz w:val="22"/>
          <w:szCs w:val="22"/>
        </w:rPr>
        <w:t>Thi</w:t>
      </w:r>
      <w:r w:rsidR="00723341" w:rsidRPr="009C4D4F">
        <w:rPr>
          <w:sz w:val="22"/>
          <w:szCs w:val="22"/>
        </w:rPr>
        <w:t>s indicates the commanders use ‘</w:t>
      </w:r>
      <w:r w:rsidRPr="009C4D4F">
        <w:rPr>
          <w:sz w:val="22"/>
          <w:szCs w:val="22"/>
        </w:rPr>
        <w:t>stick and carrot,</w:t>
      </w:r>
      <w:r w:rsidR="00723341" w:rsidRPr="009C4D4F">
        <w:rPr>
          <w:sz w:val="22"/>
          <w:szCs w:val="22"/>
        </w:rPr>
        <w:t>’</w:t>
      </w:r>
      <w:r w:rsidRPr="009C4D4F">
        <w:rPr>
          <w:sz w:val="22"/>
          <w:szCs w:val="22"/>
        </w:rPr>
        <w:t xml:space="preserve"> i.e. rewards and punishments to engender submissive </w:t>
      </w:r>
      <w:r w:rsidR="00DD4567" w:rsidRPr="009C4D4F">
        <w:rPr>
          <w:sz w:val="22"/>
          <w:szCs w:val="22"/>
        </w:rPr>
        <w:t>behavior</w:t>
      </w:r>
      <w:r w:rsidRPr="009C4D4F">
        <w:rPr>
          <w:sz w:val="22"/>
          <w:szCs w:val="22"/>
        </w:rPr>
        <w:t xml:space="preserve"> or to break female conscripts’ agency and consequently resistance to being sexually abused. </w:t>
      </w:r>
    </w:p>
    <w:p w14:paraId="350365B6" w14:textId="77777777" w:rsidR="00BF314A" w:rsidRPr="009C4D4F" w:rsidRDefault="00BF314A" w:rsidP="00BF314A">
      <w:pPr>
        <w:rPr>
          <w:b/>
          <w:i/>
          <w:sz w:val="22"/>
          <w:szCs w:val="22"/>
        </w:rPr>
      </w:pPr>
    </w:p>
    <w:p w14:paraId="751078D4" w14:textId="49A765BF" w:rsidR="00542141" w:rsidRPr="009C4D4F" w:rsidRDefault="00542141" w:rsidP="00542141">
      <w:pPr>
        <w:jc w:val="both"/>
        <w:rPr>
          <w:b/>
          <w:bCs/>
          <w:sz w:val="22"/>
          <w:szCs w:val="22"/>
        </w:rPr>
      </w:pPr>
      <w:r w:rsidRPr="009C4D4F">
        <w:rPr>
          <w:b/>
          <w:bCs/>
          <w:sz w:val="22"/>
          <w:szCs w:val="22"/>
        </w:rPr>
        <w:t xml:space="preserve">The Findings </w:t>
      </w:r>
    </w:p>
    <w:p w14:paraId="13F84CBD" w14:textId="77777777" w:rsidR="00542141" w:rsidRPr="009C4D4F" w:rsidRDefault="00542141" w:rsidP="00542141">
      <w:pPr>
        <w:jc w:val="both"/>
        <w:rPr>
          <w:color w:val="FF0000"/>
          <w:sz w:val="22"/>
          <w:szCs w:val="22"/>
        </w:rPr>
      </w:pPr>
    </w:p>
    <w:p w14:paraId="37A49B8B" w14:textId="6463FEF9" w:rsidR="00542141" w:rsidRPr="009C4D4F" w:rsidRDefault="00B30A62" w:rsidP="00542141">
      <w:pPr>
        <w:jc w:val="both"/>
        <w:rPr>
          <w:sz w:val="22"/>
          <w:szCs w:val="22"/>
        </w:rPr>
      </w:pPr>
      <w:r w:rsidRPr="009C4D4F">
        <w:rPr>
          <w:sz w:val="22"/>
          <w:szCs w:val="22"/>
        </w:rPr>
        <w:t xml:space="preserve">The findings on the prevalence of sexual violence in the ENS are presented below. </w:t>
      </w:r>
      <w:r w:rsidR="00542141" w:rsidRPr="009C4D4F">
        <w:rPr>
          <w:sz w:val="22"/>
          <w:szCs w:val="22"/>
        </w:rPr>
        <w:t>Zekarias who deserted in 2013 and who worked as a p</w:t>
      </w:r>
      <w:r w:rsidRPr="009C4D4F">
        <w:rPr>
          <w:sz w:val="22"/>
          <w:szCs w:val="22"/>
        </w:rPr>
        <w:t>rison guard until 2007 in Brigad</w:t>
      </w:r>
      <w:r w:rsidR="00542141" w:rsidRPr="009C4D4F">
        <w:rPr>
          <w:sz w:val="22"/>
          <w:szCs w:val="22"/>
        </w:rPr>
        <w:t xml:space="preserve">e Six Prison at Sawa </w:t>
      </w:r>
      <w:r w:rsidR="00FF75B5" w:rsidRPr="009C4D4F">
        <w:rPr>
          <w:sz w:val="22"/>
          <w:szCs w:val="22"/>
        </w:rPr>
        <w:t xml:space="preserve">military camp </w:t>
      </w:r>
      <w:r w:rsidR="00542141" w:rsidRPr="009C4D4F">
        <w:rPr>
          <w:sz w:val="22"/>
          <w:szCs w:val="22"/>
        </w:rPr>
        <w:t>said that ten female conscripts were transferred to join his tea</w:t>
      </w:r>
      <w:r w:rsidR="0025787E" w:rsidRPr="009C4D4F">
        <w:rPr>
          <w:sz w:val="22"/>
          <w:szCs w:val="22"/>
        </w:rPr>
        <w:t>m from the frontline. He said, “</w:t>
      </w:r>
      <w:r w:rsidR="00542141" w:rsidRPr="009C4D4F">
        <w:rPr>
          <w:sz w:val="22"/>
          <w:szCs w:val="22"/>
        </w:rPr>
        <w:t>The platoon leader slept with ten of them in turns even though each of them knew he did the same with the re</w:t>
      </w:r>
      <w:r w:rsidR="0025787E" w:rsidRPr="009C4D4F">
        <w:rPr>
          <w:sz w:val="22"/>
          <w:szCs w:val="22"/>
        </w:rPr>
        <w:t>st.”</w:t>
      </w:r>
      <w:r w:rsidR="008E7F83" w:rsidRPr="009C4D4F">
        <w:rPr>
          <w:sz w:val="22"/>
          <w:szCs w:val="22"/>
        </w:rPr>
        <w:t xml:space="preserve"> (Interview, London, 15 July 2014)</w:t>
      </w:r>
      <w:r w:rsidR="00E242D3" w:rsidRPr="009C4D4F">
        <w:rPr>
          <w:sz w:val="22"/>
          <w:szCs w:val="22"/>
        </w:rPr>
        <w:t xml:space="preserve"> </w:t>
      </w:r>
      <w:r w:rsidR="00542141" w:rsidRPr="009C4D4F">
        <w:rPr>
          <w:sz w:val="22"/>
          <w:szCs w:val="22"/>
        </w:rPr>
        <w:t xml:space="preserve">When asked whether the commander used force to coerce </w:t>
      </w:r>
      <w:r w:rsidR="0025787E" w:rsidRPr="009C4D4F">
        <w:rPr>
          <w:sz w:val="22"/>
          <w:szCs w:val="22"/>
        </w:rPr>
        <w:t>them into submission, he said, “</w:t>
      </w:r>
      <w:r w:rsidR="00542141" w:rsidRPr="009C4D4F">
        <w:rPr>
          <w:sz w:val="22"/>
          <w:szCs w:val="22"/>
        </w:rPr>
        <w:t>No, there was no direct force involved. It was enough for him to threaten each of them separately that if she did not meet his sexual demand, she would be sent back to the frontline where not only is life unnerving, but also filled with risks of scorpion and snakebites, as well as death and injury. They were terrified of being sent back and made</w:t>
      </w:r>
      <w:r w:rsidR="0025787E" w:rsidRPr="009C4D4F">
        <w:rPr>
          <w:sz w:val="22"/>
          <w:szCs w:val="22"/>
        </w:rPr>
        <w:t xml:space="preserve"> their bodies available to him.”</w:t>
      </w:r>
      <w:r w:rsidR="00542141" w:rsidRPr="009C4D4F">
        <w:rPr>
          <w:sz w:val="22"/>
          <w:szCs w:val="22"/>
        </w:rPr>
        <w:t xml:space="preserve"> </w:t>
      </w:r>
    </w:p>
    <w:p w14:paraId="40EFF5C5" w14:textId="5CFCFF8F" w:rsidR="00542141" w:rsidRPr="009C4D4F" w:rsidRDefault="00542141" w:rsidP="00542141">
      <w:pPr>
        <w:jc w:val="both"/>
        <w:rPr>
          <w:sz w:val="22"/>
          <w:szCs w:val="22"/>
        </w:rPr>
      </w:pPr>
      <w:r w:rsidRPr="009C4D4F">
        <w:rPr>
          <w:sz w:val="22"/>
          <w:szCs w:val="22"/>
        </w:rPr>
        <w:tab/>
        <w:t>Rigbe, a former female student at the Warsai final year secondary school at Sawa and a graduate from the Mai Nefhi Institute told the author that male and female students ar</w:t>
      </w:r>
      <w:r w:rsidR="00B30A62" w:rsidRPr="009C4D4F">
        <w:rPr>
          <w:sz w:val="22"/>
          <w:szCs w:val="22"/>
        </w:rPr>
        <w:t>e not allowed to meet outside</w:t>
      </w:r>
      <w:r w:rsidRPr="009C4D4F">
        <w:rPr>
          <w:sz w:val="22"/>
          <w:szCs w:val="22"/>
        </w:rPr>
        <w:t xml:space="preserve"> class. However, if a soldier wants to meet with a female student, he seeks permission from the platoon leader</w:t>
      </w:r>
      <w:r w:rsidRPr="009C4D4F">
        <w:rPr>
          <w:rFonts w:eastAsiaTheme="majorEastAsia"/>
          <w:sz w:val="22"/>
          <w:szCs w:val="22"/>
        </w:rPr>
        <w:t xml:space="preserve"> </w:t>
      </w:r>
      <w:r w:rsidRPr="009C4D4F">
        <w:rPr>
          <w:sz w:val="22"/>
          <w:szCs w:val="22"/>
        </w:rPr>
        <w:t xml:space="preserve">and the latter calls the girl to his house where he leaves them on their own. When I asked her how long the soldier </w:t>
      </w:r>
      <w:proofErr w:type="gramStart"/>
      <w:r w:rsidRPr="009C4D4F">
        <w:rPr>
          <w:sz w:val="22"/>
          <w:szCs w:val="22"/>
        </w:rPr>
        <w:t>can</w:t>
      </w:r>
      <w:proofErr w:type="gramEnd"/>
      <w:r w:rsidRPr="009C4D4F">
        <w:rPr>
          <w:sz w:val="22"/>
          <w:szCs w:val="22"/>
        </w:rPr>
        <w:t xml:space="preserve"> stay with the female student at the platoon</w:t>
      </w:r>
      <w:r w:rsidR="0025787E" w:rsidRPr="009C4D4F">
        <w:rPr>
          <w:sz w:val="22"/>
          <w:szCs w:val="22"/>
        </w:rPr>
        <w:t xml:space="preserve"> leader’s residence, she said, “There is no limit.”</w:t>
      </w:r>
      <w:r w:rsidR="008E7F83" w:rsidRPr="009C4D4F">
        <w:rPr>
          <w:sz w:val="22"/>
          <w:szCs w:val="22"/>
        </w:rPr>
        <w:t xml:space="preserve"> (Interview, London, 13 April 2014)</w:t>
      </w:r>
      <w:r w:rsidR="00E242D3" w:rsidRPr="009C4D4F">
        <w:rPr>
          <w:sz w:val="22"/>
          <w:szCs w:val="22"/>
        </w:rPr>
        <w:t xml:space="preserve"> </w:t>
      </w:r>
      <w:r w:rsidRPr="009C4D4F">
        <w:rPr>
          <w:sz w:val="22"/>
          <w:szCs w:val="22"/>
        </w:rPr>
        <w:t>She also pointed out that if a female student who is under military discipline receives an order she complies. The consequence of defyi</w:t>
      </w:r>
      <w:r w:rsidR="0025787E" w:rsidRPr="009C4D4F">
        <w:rPr>
          <w:sz w:val="22"/>
          <w:szCs w:val="22"/>
        </w:rPr>
        <w:t>ng such an order can be severe.</w:t>
      </w:r>
      <w:r w:rsidRPr="009C4D4F">
        <w:rPr>
          <w:sz w:val="22"/>
          <w:szCs w:val="22"/>
        </w:rPr>
        <w:t xml:space="preserve"> </w:t>
      </w:r>
    </w:p>
    <w:p w14:paraId="50B44AFA" w14:textId="61A8874D" w:rsidR="00542141" w:rsidRPr="009C4D4F" w:rsidRDefault="008E7F83" w:rsidP="00542141">
      <w:pPr>
        <w:ind w:firstLine="720"/>
        <w:jc w:val="both"/>
        <w:rPr>
          <w:sz w:val="22"/>
          <w:szCs w:val="22"/>
        </w:rPr>
      </w:pPr>
      <w:r w:rsidRPr="009C4D4F">
        <w:rPr>
          <w:sz w:val="22"/>
          <w:szCs w:val="22"/>
        </w:rPr>
        <w:t xml:space="preserve">Zubeida, </w:t>
      </w:r>
      <w:r w:rsidR="0025787E" w:rsidRPr="009C4D4F">
        <w:rPr>
          <w:sz w:val="22"/>
          <w:szCs w:val="22"/>
        </w:rPr>
        <w:t xml:space="preserve">a </w:t>
      </w:r>
      <w:r w:rsidR="00542141" w:rsidRPr="009C4D4F">
        <w:rPr>
          <w:sz w:val="22"/>
          <w:szCs w:val="22"/>
        </w:rPr>
        <w:t>f</w:t>
      </w:r>
      <w:r w:rsidR="0025787E" w:rsidRPr="009C4D4F">
        <w:rPr>
          <w:sz w:val="22"/>
          <w:szCs w:val="22"/>
        </w:rPr>
        <w:t>emale key informant recounted, “</w:t>
      </w:r>
      <w:r w:rsidR="00542141" w:rsidRPr="009C4D4F">
        <w:rPr>
          <w:sz w:val="22"/>
          <w:szCs w:val="22"/>
        </w:rPr>
        <w:t xml:space="preserve">I know of an extremely beautiful young woman who was preyed upon by an abusive commander …at Sawa. He invited her to his house in the evening and asked her to make coffee. Soon after, he made menacing advances towards her and she resisted vehemently, but to no avail. He forced himself on her. After the incident, she fell seriously ill and the lower part of her body was </w:t>
      </w:r>
      <w:r w:rsidR="00DD4567" w:rsidRPr="009C4D4F">
        <w:rPr>
          <w:sz w:val="22"/>
          <w:szCs w:val="22"/>
        </w:rPr>
        <w:t>paralyzed</w:t>
      </w:r>
      <w:r w:rsidR="00542141" w:rsidRPr="009C4D4F">
        <w:rPr>
          <w:sz w:val="22"/>
          <w:szCs w:val="22"/>
        </w:rPr>
        <w:t>. She was sent h</w:t>
      </w:r>
      <w:r w:rsidR="0025787E" w:rsidRPr="009C4D4F">
        <w:rPr>
          <w:sz w:val="22"/>
          <w:szCs w:val="22"/>
        </w:rPr>
        <w:t>ome to her parents as a result.”</w:t>
      </w:r>
      <w:r w:rsidRPr="009C4D4F">
        <w:rPr>
          <w:sz w:val="22"/>
          <w:szCs w:val="22"/>
        </w:rPr>
        <w:t xml:space="preserve"> (Interview, Uppsala, 16 Sept. 2014)</w:t>
      </w:r>
      <w:r w:rsidR="00F80C6D" w:rsidRPr="009C4D4F">
        <w:rPr>
          <w:sz w:val="22"/>
          <w:szCs w:val="22"/>
        </w:rPr>
        <w:t xml:space="preserve"> The informant said, “</w:t>
      </w:r>
      <w:r w:rsidR="00542141" w:rsidRPr="009C4D4F">
        <w:rPr>
          <w:sz w:val="22"/>
          <w:szCs w:val="22"/>
        </w:rPr>
        <w:t>She could not tell her parents what had happened and after she recuperated, they sent her back to Sawa where the same predat</w:t>
      </w:r>
      <w:r w:rsidR="00F80C6D" w:rsidRPr="009C4D4F">
        <w:rPr>
          <w:sz w:val="22"/>
          <w:szCs w:val="22"/>
        </w:rPr>
        <w:t>or carried on preying on her.” She further said, “T</w:t>
      </w:r>
      <w:r w:rsidR="00542141" w:rsidRPr="009C4D4F">
        <w:rPr>
          <w:sz w:val="22"/>
          <w:szCs w:val="22"/>
        </w:rPr>
        <w:t>he sexual abuse continued unabated until she successfully fled the country... She travelled through the Sahara desert to Libya and crossed the Mediterranean Sea in a decrepit boat and reached Italy and fro</w:t>
      </w:r>
      <w:r w:rsidR="00F80C6D" w:rsidRPr="009C4D4F">
        <w:rPr>
          <w:sz w:val="22"/>
          <w:szCs w:val="22"/>
        </w:rPr>
        <w:t>m there to an EU country”</w:t>
      </w:r>
      <w:r w:rsidR="00542141" w:rsidRPr="009C4D4F">
        <w:rPr>
          <w:sz w:val="22"/>
          <w:szCs w:val="22"/>
        </w:rPr>
        <w:t xml:space="preserve"> where the informant met her.  </w:t>
      </w:r>
    </w:p>
    <w:p w14:paraId="2FAD2C71" w14:textId="6A74799A" w:rsidR="00542141" w:rsidRPr="009C4D4F" w:rsidRDefault="00542141" w:rsidP="00542141">
      <w:pPr>
        <w:tabs>
          <w:tab w:val="left" w:pos="0"/>
        </w:tabs>
        <w:jc w:val="both"/>
        <w:rPr>
          <w:sz w:val="22"/>
          <w:szCs w:val="22"/>
        </w:rPr>
      </w:pPr>
      <w:r w:rsidRPr="009C4D4F">
        <w:rPr>
          <w:sz w:val="22"/>
          <w:szCs w:val="22"/>
        </w:rPr>
        <w:tab/>
        <w:t xml:space="preserve">Abeba, a female student at the Warsai School, met her father’s friend who was a commander there. She got close to him in search of security and protection. Fully aware of </w:t>
      </w:r>
      <w:r w:rsidRPr="009C4D4F">
        <w:rPr>
          <w:sz w:val="22"/>
          <w:szCs w:val="22"/>
        </w:rPr>
        <w:lastRenderedPageBreak/>
        <w:t xml:space="preserve">her vulnerability, he invited her to his home in the camp. He offered her a glass of </w:t>
      </w:r>
      <w:r w:rsidR="00F80C6D" w:rsidRPr="009C4D4F">
        <w:rPr>
          <w:sz w:val="22"/>
          <w:szCs w:val="22"/>
        </w:rPr>
        <w:t>whisky, which caught her unaware, and she said, “</w:t>
      </w:r>
      <w:r w:rsidRPr="009C4D4F">
        <w:rPr>
          <w:sz w:val="22"/>
          <w:szCs w:val="22"/>
        </w:rPr>
        <w:t xml:space="preserve">But you know that I am a </w:t>
      </w:r>
      <w:r w:rsidR="00F80C6D" w:rsidRPr="009C4D4F">
        <w:rPr>
          <w:sz w:val="22"/>
          <w:szCs w:val="22"/>
        </w:rPr>
        <w:t>child. How can I drink alcohol?” She told the key informant</w:t>
      </w:r>
      <w:r w:rsidR="008E7F83" w:rsidRPr="009C4D4F">
        <w:rPr>
          <w:sz w:val="22"/>
          <w:szCs w:val="22"/>
        </w:rPr>
        <w:t xml:space="preserve"> (Interview, Uppsala, 15 Sept. 2014)</w:t>
      </w:r>
      <w:r w:rsidR="00F80C6D" w:rsidRPr="009C4D4F">
        <w:rPr>
          <w:sz w:val="22"/>
          <w:szCs w:val="22"/>
        </w:rPr>
        <w:t>, “</w:t>
      </w:r>
      <w:r w:rsidRPr="009C4D4F">
        <w:rPr>
          <w:sz w:val="22"/>
          <w:szCs w:val="22"/>
        </w:rPr>
        <w:t>He raped me violently a</w:t>
      </w:r>
      <w:r w:rsidR="00F80C6D" w:rsidRPr="009C4D4F">
        <w:rPr>
          <w:sz w:val="22"/>
          <w:szCs w:val="22"/>
        </w:rPr>
        <w:t xml:space="preserve">nd I became deeply </w:t>
      </w:r>
      <w:r w:rsidR="00DD4567" w:rsidRPr="009C4D4F">
        <w:rPr>
          <w:sz w:val="22"/>
          <w:szCs w:val="22"/>
        </w:rPr>
        <w:t>traumatized</w:t>
      </w:r>
      <w:r w:rsidR="00F80C6D" w:rsidRPr="009C4D4F">
        <w:rPr>
          <w:sz w:val="22"/>
          <w:szCs w:val="22"/>
        </w:rPr>
        <w:t>.”</w:t>
      </w:r>
      <w:r w:rsidRPr="009C4D4F">
        <w:rPr>
          <w:sz w:val="22"/>
          <w:szCs w:val="22"/>
        </w:rPr>
        <w:t xml:space="preserve"> The commander was worried that she would tell her father and tried to treat her nicely, but his presence reignited the traumatic experience. She applied for home leave, which petrified him. To pre-empt the danger of being exposed, he sent a group of his soldier colleagues to gang rape her. Victims of rape are </w:t>
      </w:r>
      <w:r w:rsidR="00DD4567" w:rsidRPr="009C4D4F">
        <w:rPr>
          <w:sz w:val="22"/>
          <w:szCs w:val="22"/>
        </w:rPr>
        <w:t>stigmatized</w:t>
      </w:r>
      <w:r w:rsidRPr="009C4D4F">
        <w:rPr>
          <w:sz w:val="22"/>
          <w:szCs w:val="22"/>
        </w:rPr>
        <w:t xml:space="preserve"> in Eritrea. They become not only unmarriageable, but they are also said to bring shame and </w:t>
      </w:r>
      <w:r w:rsidR="00DD4567" w:rsidRPr="009C4D4F">
        <w:rPr>
          <w:sz w:val="22"/>
          <w:szCs w:val="22"/>
        </w:rPr>
        <w:t>dishonor</w:t>
      </w:r>
      <w:r w:rsidRPr="009C4D4F">
        <w:rPr>
          <w:sz w:val="22"/>
          <w:szCs w:val="22"/>
        </w:rPr>
        <w:t xml:space="preserve"> to their families. After such a harrowing and humiliating experience, the perpetrator knew perfe</w:t>
      </w:r>
      <w:r w:rsidR="00F80C6D" w:rsidRPr="009C4D4F">
        <w:rPr>
          <w:sz w:val="22"/>
          <w:szCs w:val="22"/>
        </w:rPr>
        <w:t>ctly well that the ‘indignity’</w:t>
      </w:r>
      <w:r w:rsidRPr="009C4D4F">
        <w:rPr>
          <w:sz w:val="22"/>
          <w:szCs w:val="22"/>
        </w:rPr>
        <w:t xml:space="preserve"> of being gang-raped would gag her forever. He was right. </w:t>
      </w:r>
    </w:p>
    <w:p w14:paraId="218EB9CD" w14:textId="48E2ABCF" w:rsidR="00542141" w:rsidRPr="009C4D4F" w:rsidRDefault="00542141" w:rsidP="00542141">
      <w:pPr>
        <w:jc w:val="both"/>
      </w:pPr>
      <w:r w:rsidRPr="009C4D4F">
        <w:tab/>
        <w:t xml:space="preserve">It is not only key informants who report the pervasiveness of sexual abuse in the ENS. Among the 190 deserters </w:t>
      </w:r>
      <w:r w:rsidR="00F80C6D" w:rsidRPr="009C4D4F">
        <w:t>included in the survey, only 12 per cent</w:t>
      </w:r>
      <w:r w:rsidRPr="009C4D4F">
        <w:t xml:space="preserve"> denied sexual </w:t>
      </w:r>
      <w:r w:rsidR="00ED4121" w:rsidRPr="009C4D4F">
        <w:t>abuse occurs. In view of this</w:t>
      </w:r>
      <w:r w:rsidRPr="009C4D4F">
        <w:t xml:space="preserve"> group’s vehement denial, the author dug into the qualitative dataset to examine if there are dis</w:t>
      </w:r>
      <w:r w:rsidR="00F80C6D" w:rsidRPr="009C4D4F">
        <w:t>cernible patterns. Among the 12 per cent</w:t>
      </w:r>
      <w:r w:rsidRPr="009C4D4F">
        <w:t xml:space="preserve"> of the total who</w:t>
      </w:r>
      <w:r w:rsidR="00F80C6D" w:rsidRPr="009C4D4F">
        <w:t xml:space="preserve"> denied sexual abuse exists, 70 per cent and 30 per cent</w:t>
      </w:r>
      <w:r w:rsidRPr="009C4D4F">
        <w:t xml:space="preserve"> are m</w:t>
      </w:r>
      <w:r w:rsidR="00F80C6D" w:rsidRPr="009C4D4F">
        <w:t>ale and female respectively, 22 per cent, 48 per cent</w:t>
      </w:r>
      <w:r w:rsidRPr="009C4D4F">
        <w:t xml:space="preserve"> and 3</w:t>
      </w:r>
      <w:r w:rsidR="00F80C6D" w:rsidRPr="009C4D4F">
        <w:t>0 per cent</w:t>
      </w:r>
      <w:r w:rsidRPr="009C4D4F">
        <w:t xml:space="preserve"> are in the age range of 26-30, 31-35 and 36-40 year</w:t>
      </w:r>
      <w:r w:rsidR="008E7F83" w:rsidRPr="009C4D4F">
        <w:t>s old, respectively. Although seven</w:t>
      </w:r>
      <w:r w:rsidR="00F80C6D" w:rsidRPr="009C4D4F">
        <w:t xml:space="preserve"> per cent</w:t>
      </w:r>
      <w:r w:rsidRPr="009C4D4F">
        <w:t xml:space="preserve"> of the total number of respondents in the survey were 25 years and under, none of this category denied prevalence of sexual abuse in the ENS. This may indicate the level of abuse is more widespread among younger conscr</w:t>
      </w:r>
      <w:r w:rsidR="00F80C6D" w:rsidRPr="009C4D4F">
        <w:t>ipts. Among those who denied, 4 per cent, 13 per cent, 73 per cent and 7 per cent</w:t>
      </w:r>
      <w:r w:rsidRPr="009C4D4F">
        <w:t xml:space="preserve"> are from the Saho, Tigre, Tigrinya and Bilen ethnic group, respectively. The Tigrinya speakers are the large majority in the ENS as well </w:t>
      </w:r>
      <w:r w:rsidR="00F80C6D" w:rsidRPr="009C4D4F">
        <w:t xml:space="preserve">as </w:t>
      </w:r>
      <w:r w:rsidRPr="009C4D4F">
        <w:t>among victims of sex</w:t>
      </w:r>
      <w:r w:rsidR="00F80C6D" w:rsidRPr="009C4D4F">
        <w:t>ual violence</w:t>
      </w:r>
      <w:r w:rsidRPr="009C4D4F">
        <w:t xml:space="preserve">. The latter are nearly exclusively Tigrinya speaking. The average number of years the group spent in the ENS is five years, i.e. a year less than the general average. With the exception of </w:t>
      </w:r>
      <w:r w:rsidR="00ED4121" w:rsidRPr="009C4D4F">
        <w:t>two,</w:t>
      </w:r>
      <w:r w:rsidRPr="009C4D4F">
        <w:t xml:space="preserve"> 21 left Eritrea between 2004 and 2010. </w:t>
      </w:r>
    </w:p>
    <w:p w14:paraId="10A1261A" w14:textId="6D584B84" w:rsidR="00542141" w:rsidRPr="009C4D4F" w:rsidRDefault="00542141" w:rsidP="004E2C4D">
      <w:pPr>
        <w:jc w:val="both"/>
      </w:pPr>
      <w:r w:rsidRPr="009C4D4F">
        <w:tab/>
        <w:t>Although 88</w:t>
      </w:r>
      <w:r w:rsidR="00F80C6D" w:rsidRPr="009C4D4F">
        <w:t xml:space="preserve"> per cent of the respondents and 100 per cent</w:t>
      </w:r>
      <w:r w:rsidRPr="009C4D4F">
        <w:t xml:space="preserve"> of the key informants acknowledge the rifeness of sexual abuse, the 12 per cent deny this categorically. It is interesting to look at the their narratives to see whether there is a discernible pattern in </w:t>
      </w:r>
      <w:r w:rsidR="00F80C6D" w:rsidRPr="009C4D4F">
        <w:t xml:space="preserve">the </w:t>
      </w:r>
      <w:r w:rsidRPr="009C4D4F">
        <w:t>answers to the 117 questions. One unmistakable pattern is that not only are they excessively positive about every aspect of the ENS and the government, but they also use identical terminologies in their denial</w:t>
      </w:r>
      <w:r w:rsidR="00ED4121" w:rsidRPr="009C4D4F">
        <w:t xml:space="preserve"> of sexual violence</w:t>
      </w:r>
      <w:r w:rsidRPr="009C4D4F">
        <w:t xml:space="preserve">, such as ‘enemy propaganda,’ ‘defamation,’ ‘weapon to attack and </w:t>
      </w:r>
      <w:r w:rsidR="00DD4567" w:rsidRPr="009C4D4F">
        <w:t>criticize</w:t>
      </w:r>
      <w:r w:rsidRPr="009C4D4F">
        <w:t xml:space="preserve"> the government.’ A closer scrutiny of the qualitative data indicate that the</w:t>
      </w:r>
      <w:r w:rsidR="00ED4121" w:rsidRPr="009C4D4F">
        <w:t>se</w:t>
      </w:r>
      <w:r w:rsidRPr="009C4D4F">
        <w:t xml:space="preserve"> individuals </w:t>
      </w:r>
      <w:r w:rsidR="004E2C4D" w:rsidRPr="009C4D4F">
        <w:t xml:space="preserve">are </w:t>
      </w:r>
      <w:r w:rsidRPr="009C4D4F">
        <w:t xml:space="preserve">either pro-government or are members of the youth </w:t>
      </w:r>
      <w:r w:rsidR="00DD4567" w:rsidRPr="009C4D4F">
        <w:t>organization</w:t>
      </w:r>
      <w:r w:rsidRPr="009C4D4F">
        <w:t xml:space="preserve">, the YPFDJ. </w:t>
      </w:r>
      <w:r w:rsidRPr="009C4D4F">
        <w:rPr>
          <w:sz w:val="22"/>
          <w:szCs w:val="22"/>
        </w:rPr>
        <w:t xml:space="preserve"> </w:t>
      </w:r>
    </w:p>
    <w:p w14:paraId="590EAC30" w14:textId="2EFCADA1" w:rsidR="002D0BE7" w:rsidRPr="009C4D4F" w:rsidRDefault="00542141" w:rsidP="00EE7E8C">
      <w:pPr>
        <w:ind w:right="-64" w:firstLine="720"/>
        <w:jc w:val="both"/>
      </w:pPr>
      <w:r w:rsidRPr="009C4D4F">
        <w:t xml:space="preserve">The recently released comprehensive report by the UN Commission </w:t>
      </w:r>
      <w:r w:rsidR="00A35303" w:rsidRPr="009C4D4F">
        <w:t xml:space="preserve">of Inquiry of Human Right in Eritrea (2015) </w:t>
      </w:r>
      <w:r w:rsidRPr="009C4D4F">
        <w:t xml:space="preserve">meticulously documents a catalogue of sexual violence </w:t>
      </w:r>
      <w:r w:rsidR="00787E1F" w:rsidRPr="009C4D4F">
        <w:t>that permeat</w:t>
      </w:r>
      <w:r w:rsidR="002D0BE7" w:rsidRPr="009C4D4F">
        <w:t>e</w:t>
      </w:r>
      <w:r w:rsidR="00787E1F" w:rsidRPr="009C4D4F">
        <w:t xml:space="preserve"> the</w:t>
      </w:r>
      <w:r w:rsidRPr="009C4D4F">
        <w:t xml:space="preserve"> ENS. For lack of space, no attempt is made to refer to the findings, but the following may indicate the gravity o</w:t>
      </w:r>
      <w:r w:rsidR="002D0BE7" w:rsidRPr="009C4D4F">
        <w:t xml:space="preserve">f the situation. It is stated, </w:t>
      </w:r>
    </w:p>
    <w:p w14:paraId="07FAE678" w14:textId="4ECB5B55" w:rsidR="002D0BE7" w:rsidRPr="009C4D4F" w:rsidRDefault="00542141" w:rsidP="002D0BE7">
      <w:pPr>
        <w:ind w:left="709" w:right="-64"/>
        <w:jc w:val="both"/>
      </w:pPr>
      <w:r w:rsidRPr="009C4D4F">
        <w:t xml:space="preserve">The Commission has received a large number of testimonies and submissions relating to the rape and sexual abuse of young women conscripts in military training </w:t>
      </w:r>
      <w:r w:rsidR="00DD4567" w:rsidRPr="009C4D4F">
        <w:t>centers</w:t>
      </w:r>
      <w:r w:rsidRPr="009C4D4F">
        <w:t>. Despite the large number of testimonies reporting sexual violence within military training, the Commission considers that it may have only partially uncovered the full extent of the sexual violence suffered by women and girls i</w:t>
      </w:r>
      <w:r w:rsidR="002D0BE7" w:rsidRPr="009C4D4F">
        <w:t>n military training…</w:t>
      </w:r>
    </w:p>
    <w:p w14:paraId="7A9D0688" w14:textId="198B2663" w:rsidR="00542141" w:rsidRPr="009C4D4F" w:rsidRDefault="00542141" w:rsidP="00A35303">
      <w:pPr>
        <w:ind w:right="-64"/>
        <w:jc w:val="both"/>
      </w:pPr>
      <w:r w:rsidRPr="009C4D4F">
        <w:t xml:space="preserve">It is further stated that the Commission was told, </w:t>
      </w:r>
      <w:r w:rsidR="00A35303" w:rsidRPr="009C4D4F">
        <w:t>“</w:t>
      </w:r>
      <w:r w:rsidRPr="009C4D4F">
        <w:rPr>
          <w:i/>
        </w:rPr>
        <w:t xml:space="preserve">Over 70 per cent of the girls were violated like that. Students are not allowed to go to the officers’ rooms, but sometimes the officers ask them to come to their house. The girls cannot say no because they know what will happen in training if they say No. When they enter the room, the </w:t>
      </w:r>
      <w:r w:rsidRPr="009C4D4F">
        <w:rPr>
          <w:i/>
        </w:rPr>
        <w:lastRenderedPageBreak/>
        <w:t xml:space="preserve">officers tell them to take off their clothes and they abuse them. The girls do not report it’ </w:t>
      </w:r>
      <w:r w:rsidRPr="009C4D4F">
        <w:t>(emphasis in original).</w:t>
      </w:r>
      <w:r w:rsidRPr="009C4D4F">
        <w:rPr>
          <w:i/>
        </w:rPr>
        <w:t xml:space="preserve"> </w:t>
      </w:r>
    </w:p>
    <w:p w14:paraId="3F20CD15" w14:textId="77777777" w:rsidR="00A822B4" w:rsidRPr="009C4D4F" w:rsidRDefault="00A822B4" w:rsidP="00BF314A">
      <w:pPr>
        <w:jc w:val="both"/>
        <w:rPr>
          <w:b/>
          <w:sz w:val="22"/>
          <w:szCs w:val="22"/>
        </w:rPr>
      </w:pPr>
    </w:p>
    <w:p w14:paraId="5E61D381" w14:textId="77777777" w:rsidR="00BF314A" w:rsidRPr="004027FF" w:rsidRDefault="00BF314A" w:rsidP="00BF314A">
      <w:pPr>
        <w:jc w:val="both"/>
        <w:rPr>
          <w:b/>
          <w:sz w:val="22"/>
          <w:szCs w:val="22"/>
        </w:rPr>
      </w:pPr>
      <w:r w:rsidRPr="004027FF">
        <w:rPr>
          <w:b/>
          <w:sz w:val="22"/>
          <w:szCs w:val="22"/>
        </w:rPr>
        <w:t xml:space="preserve">Conclusion </w:t>
      </w:r>
    </w:p>
    <w:p w14:paraId="69FBD447" w14:textId="77777777" w:rsidR="00BF314A" w:rsidRPr="004027FF" w:rsidRDefault="00BF314A" w:rsidP="00BF314A">
      <w:pPr>
        <w:jc w:val="both"/>
        <w:rPr>
          <w:sz w:val="22"/>
          <w:szCs w:val="22"/>
        </w:rPr>
      </w:pPr>
    </w:p>
    <w:p w14:paraId="7D0B8E84" w14:textId="2412DB35" w:rsidR="00BF314A" w:rsidRPr="004027FF" w:rsidRDefault="00BF314A" w:rsidP="00BF314A">
      <w:pPr>
        <w:jc w:val="both"/>
        <w:rPr>
          <w:sz w:val="22"/>
          <w:szCs w:val="22"/>
        </w:rPr>
      </w:pPr>
      <w:r w:rsidRPr="004027FF">
        <w:rPr>
          <w:sz w:val="22"/>
          <w:szCs w:val="22"/>
        </w:rPr>
        <w:t xml:space="preserve">The problem of establishing pervasiveness of </w:t>
      </w:r>
      <w:r>
        <w:rPr>
          <w:sz w:val="22"/>
          <w:szCs w:val="22"/>
        </w:rPr>
        <w:t>sexual violence</w:t>
      </w:r>
      <w:r w:rsidRPr="004027FF">
        <w:rPr>
          <w:sz w:val="22"/>
          <w:szCs w:val="22"/>
        </w:rPr>
        <w:t xml:space="preserve"> in a social context where victims for variety of reasons, </w:t>
      </w:r>
      <w:r>
        <w:rPr>
          <w:sz w:val="22"/>
          <w:szCs w:val="22"/>
        </w:rPr>
        <w:t>including</w:t>
      </w:r>
      <w:r w:rsidRPr="004027FF">
        <w:rPr>
          <w:sz w:val="22"/>
          <w:szCs w:val="22"/>
        </w:rPr>
        <w:t xml:space="preserve"> lack of state protection, are unwilling to report or admit their </w:t>
      </w:r>
      <w:r w:rsidR="00DD4567" w:rsidRPr="004027FF">
        <w:rPr>
          <w:sz w:val="22"/>
          <w:szCs w:val="22"/>
        </w:rPr>
        <w:t>victimization</w:t>
      </w:r>
      <w:r w:rsidRPr="004027FF">
        <w:rPr>
          <w:sz w:val="22"/>
          <w:szCs w:val="22"/>
        </w:rPr>
        <w:t xml:space="preserve"> is fraught with methodological complexit</w:t>
      </w:r>
      <w:r>
        <w:rPr>
          <w:sz w:val="22"/>
          <w:szCs w:val="22"/>
        </w:rPr>
        <w:t>y</w:t>
      </w:r>
      <w:r w:rsidRPr="004027FF">
        <w:rPr>
          <w:sz w:val="22"/>
          <w:szCs w:val="22"/>
        </w:rPr>
        <w:t xml:space="preserve">. </w:t>
      </w:r>
      <w:r>
        <w:rPr>
          <w:sz w:val="22"/>
          <w:szCs w:val="22"/>
        </w:rPr>
        <w:t>It</w:t>
      </w:r>
      <w:r w:rsidRPr="004027FF">
        <w:rPr>
          <w:sz w:val="22"/>
          <w:szCs w:val="22"/>
        </w:rPr>
        <w:t xml:space="preserve"> is further complicated by the fact that the act of </w:t>
      </w:r>
      <w:r>
        <w:rPr>
          <w:sz w:val="22"/>
          <w:szCs w:val="22"/>
        </w:rPr>
        <w:t>sexual violence usually</w:t>
      </w:r>
      <w:r w:rsidRPr="004027FF">
        <w:rPr>
          <w:sz w:val="22"/>
          <w:szCs w:val="22"/>
        </w:rPr>
        <w:t xml:space="preserve"> take</w:t>
      </w:r>
      <w:r>
        <w:rPr>
          <w:sz w:val="22"/>
          <w:szCs w:val="22"/>
        </w:rPr>
        <w:t>s</w:t>
      </w:r>
      <w:r w:rsidRPr="004027FF">
        <w:rPr>
          <w:sz w:val="22"/>
          <w:szCs w:val="22"/>
        </w:rPr>
        <w:t xml:space="preserve"> place in private. Social stigma attached to victims of rape and sexual abuse further present</w:t>
      </w:r>
      <w:r>
        <w:rPr>
          <w:sz w:val="22"/>
          <w:szCs w:val="22"/>
        </w:rPr>
        <w:t>s</w:t>
      </w:r>
      <w:r w:rsidRPr="004027FF">
        <w:rPr>
          <w:sz w:val="22"/>
          <w:szCs w:val="22"/>
        </w:rPr>
        <w:t xml:space="preserve"> daunting methodological complexity. The findings of the study indisputably show that female servers are subjected to </w:t>
      </w:r>
      <w:r>
        <w:rPr>
          <w:sz w:val="22"/>
          <w:szCs w:val="22"/>
        </w:rPr>
        <w:t>sexual violence, although</w:t>
      </w:r>
      <w:r w:rsidRPr="004027FF">
        <w:rPr>
          <w:sz w:val="22"/>
          <w:szCs w:val="22"/>
        </w:rPr>
        <w:t xml:space="preserve"> it is important to guard against the assumption that all those who are sexually harassed end up being molested by their commanders. Different female conscripts depending on their willpower, experience, physical fitness, level of education and other personal resource respond differently to sexual</w:t>
      </w:r>
      <w:r>
        <w:rPr>
          <w:sz w:val="22"/>
          <w:szCs w:val="22"/>
        </w:rPr>
        <w:t xml:space="preserve"> harassment and threats of sexual violence</w:t>
      </w:r>
      <w:r w:rsidRPr="004027FF">
        <w:rPr>
          <w:sz w:val="22"/>
          <w:szCs w:val="22"/>
        </w:rPr>
        <w:t>. Some put</w:t>
      </w:r>
      <w:r>
        <w:rPr>
          <w:sz w:val="22"/>
          <w:szCs w:val="22"/>
        </w:rPr>
        <w:t xml:space="preserve"> up</w:t>
      </w:r>
      <w:r w:rsidRPr="004027FF">
        <w:rPr>
          <w:sz w:val="22"/>
          <w:szCs w:val="22"/>
        </w:rPr>
        <w:t xml:space="preserve"> stiff resistance against the indignity of violat</w:t>
      </w:r>
      <w:r>
        <w:rPr>
          <w:sz w:val="22"/>
          <w:szCs w:val="22"/>
        </w:rPr>
        <w:t>ion</w:t>
      </w:r>
      <w:r w:rsidRPr="004027FF">
        <w:rPr>
          <w:sz w:val="22"/>
          <w:szCs w:val="22"/>
        </w:rPr>
        <w:t xml:space="preserve"> by accepting gruesome punishments</w:t>
      </w:r>
      <w:r>
        <w:rPr>
          <w:sz w:val="22"/>
          <w:szCs w:val="22"/>
        </w:rPr>
        <w:t xml:space="preserve"> and</w:t>
      </w:r>
      <w:r w:rsidRPr="004027FF">
        <w:rPr>
          <w:sz w:val="22"/>
          <w:szCs w:val="22"/>
        </w:rPr>
        <w:t xml:space="preserve"> deprivation of home leave. </w:t>
      </w:r>
      <w:r>
        <w:rPr>
          <w:sz w:val="22"/>
          <w:szCs w:val="22"/>
        </w:rPr>
        <w:t>A</w:t>
      </w:r>
      <w:r w:rsidRPr="004027FF">
        <w:rPr>
          <w:sz w:val="22"/>
          <w:szCs w:val="22"/>
        </w:rPr>
        <w:t xml:space="preserve"> num</w:t>
      </w:r>
      <w:r w:rsidR="00AB4D80">
        <w:rPr>
          <w:sz w:val="22"/>
          <w:szCs w:val="22"/>
        </w:rPr>
        <w:t>ber of female conscripts said, ‘No’</w:t>
      </w:r>
      <w:r w:rsidRPr="004027FF">
        <w:rPr>
          <w:sz w:val="22"/>
          <w:szCs w:val="22"/>
        </w:rPr>
        <w:t xml:space="preserve"> regardless of the consequences.</w:t>
      </w:r>
      <w:r>
        <w:rPr>
          <w:sz w:val="22"/>
          <w:szCs w:val="22"/>
        </w:rPr>
        <w:t xml:space="preserve"> </w:t>
      </w:r>
      <w:r w:rsidRPr="004027FF">
        <w:rPr>
          <w:sz w:val="22"/>
          <w:szCs w:val="22"/>
        </w:rPr>
        <w:t>The</w:t>
      </w:r>
      <w:r>
        <w:rPr>
          <w:sz w:val="22"/>
          <w:szCs w:val="22"/>
        </w:rPr>
        <w:t>se</w:t>
      </w:r>
      <w:r w:rsidRPr="004027FF">
        <w:rPr>
          <w:sz w:val="22"/>
          <w:szCs w:val="22"/>
        </w:rPr>
        <w:t xml:space="preserve"> few stories </w:t>
      </w:r>
      <w:r>
        <w:rPr>
          <w:sz w:val="22"/>
          <w:szCs w:val="22"/>
        </w:rPr>
        <w:t>signify</w:t>
      </w:r>
      <w:r w:rsidRPr="004027FF">
        <w:rPr>
          <w:sz w:val="22"/>
          <w:szCs w:val="22"/>
        </w:rPr>
        <w:t xml:space="preserve"> that there must be many other untold heroic narratives of resistance and defiance of female conscripts </w:t>
      </w:r>
      <w:r>
        <w:rPr>
          <w:sz w:val="22"/>
          <w:szCs w:val="22"/>
        </w:rPr>
        <w:t>to</w:t>
      </w:r>
      <w:r w:rsidRPr="004027FF">
        <w:rPr>
          <w:sz w:val="22"/>
          <w:szCs w:val="22"/>
        </w:rPr>
        <w:t xml:space="preserve"> threats </w:t>
      </w:r>
      <w:r w:rsidR="00AB4D80">
        <w:rPr>
          <w:sz w:val="22"/>
          <w:szCs w:val="22"/>
        </w:rPr>
        <w:t xml:space="preserve">posed </w:t>
      </w:r>
      <w:r w:rsidRPr="004027FF">
        <w:rPr>
          <w:sz w:val="22"/>
          <w:szCs w:val="22"/>
        </w:rPr>
        <w:t>by male commanders</w:t>
      </w:r>
      <w:r>
        <w:rPr>
          <w:sz w:val="22"/>
          <w:szCs w:val="22"/>
        </w:rPr>
        <w:t>.</w:t>
      </w:r>
      <w:r w:rsidRPr="004027FF">
        <w:rPr>
          <w:sz w:val="22"/>
          <w:szCs w:val="22"/>
        </w:rPr>
        <w:t xml:space="preserve"> </w:t>
      </w:r>
      <w:r>
        <w:rPr>
          <w:sz w:val="22"/>
          <w:szCs w:val="22"/>
        </w:rPr>
        <w:t>T</w:t>
      </w:r>
      <w:r w:rsidRPr="004027FF">
        <w:rPr>
          <w:sz w:val="22"/>
          <w:szCs w:val="22"/>
        </w:rPr>
        <w:t>he absolute dearth of accountability and state protection enable some military commanders to treat all conscripts, especially female</w:t>
      </w:r>
      <w:r w:rsidR="00AB4D80">
        <w:rPr>
          <w:sz w:val="22"/>
          <w:szCs w:val="22"/>
        </w:rPr>
        <w:t>s</w:t>
      </w:r>
      <w:r>
        <w:rPr>
          <w:sz w:val="22"/>
          <w:szCs w:val="22"/>
        </w:rPr>
        <w:t>,</w:t>
      </w:r>
      <w:r w:rsidRPr="004027FF">
        <w:rPr>
          <w:sz w:val="22"/>
          <w:szCs w:val="22"/>
        </w:rPr>
        <w:t xml:space="preserve"> with contempt and without any fear of consequences. </w:t>
      </w:r>
    </w:p>
    <w:p w14:paraId="3F675F48" w14:textId="0D590484" w:rsidR="00BF314A" w:rsidRPr="004027FF" w:rsidRDefault="00BF314A" w:rsidP="00BF314A">
      <w:pPr>
        <w:jc w:val="both"/>
        <w:rPr>
          <w:sz w:val="22"/>
          <w:szCs w:val="22"/>
        </w:rPr>
      </w:pPr>
      <w:r w:rsidRPr="004027FF">
        <w:rPr>
          <w:sz w:val="22"/>
          <w:szCs w:val="22"/>
        </w:rPr>
        <w:tab/>
        <w:t xml:space="preserve">The other side of these stories is that there are many female conscripts less endowed with willpower or agency </w:t>
      </w:r>
      <w:r>
        <w:rPr>
          <w:sz w:val="22"/>
          <w:szCs w:val="22"/>
        </w:rPr>
        <w:t>who</w:t>
      </w:r>
      <w:r w:rsidRPr="004027FF">
        <w:rPr>
          <w:sz w:val="22"/>
          <w:szCs w:val="22"/>
        </w:rPr>
        <w:t xml:space="preserve"> become victims of sexual predation in silence. The story of the daring women who defy the sexual threats of the commanders also show that if female conscripts openly challenge and expose abusive commanders, discounting the potential dangers, the authorities may be forced to intervene as a face saving measure by removing or transferring the commander in question. However, the latter hardly ever</w:t>
      </w:r>
      <w:r w:rsidRPr="00241477">
        <w:rPr>
          <w:sz w:val="22"/>
          <w:szCs w:val="22"/>
        </w:rPr>
        <w:t xml:space="preserve"> </w:t>
      </w:r>
      <w:r w:rsidRPr="004027FF">
        <w:rPr>
          <w:sz w:val="22"/>
          <w:szCs w:val="22"/>
        </w:rPr>
        <w:t xml:space="preserve">happens. The tendency is </w:t>
      </w:r>
      <w:r>
        <w:rPr>
          <w:sz w:val="22"/>
          <w:szCs w:val="22"/>
        </w:rPr>
        <w:t xml:space="preserve">rather </w:t>
      </w:r>
      <w:r w:rsidRPr="004027FF">
        <w:rPr>
          <w:sz w:val="22"/>
          <w:szCs w:val="22"/>
        </w:rPr>
        <w:t>to punish the women who defy the orders of the commanders under the pretext of military discipline and deterrence</w:t>
      </w:r>
    </w:p>
    <w:p w14:paraId="7BBF1469" w14:textId="2B0EF3A0" w:rsidR="00BF314A" w:rsidRPr="004027FF" w:rsidRDefault="00BF314A" w:rsidP="00BF314A">
      <w:pPr>
        <w:jc w:val="both"/>
        <w:rPr>
          <w:color w:val="333333"/>
          <w:sz w:val="22"/>
          <w:szCs w:val="22"/>
        </w:rPr>
      </w:pPr>
      <w:r w:rsidRPr="004027FF">
        <w:rPr>
          <w:color w:val="333333"/>
          <w:sz w:val="22"/>
          <w:szCs w:val="22"/>
        </w:rPr>
        <w:tab/>
        <w:t xml:space="preserve">Although there is evidence of enormous pressure </w:t>
      </w:r>
      <w:r w:rsidR="00AB4D80">
        <w:rPr>
          <w:color w:val="333333"/>
          <w:sz w:val="22"/>
          <w:szCs w:val="22"/>
        </w:rPr>
        <w:t xml:space="preserve">being </w:t>
      </w:r>
      <w:r w:rsidRPr="004027FF">
        <w:rPr>
          <w:color w:val="333333"/>
          <w:sz w:val="22"/>
          <w:szCs w:val="22"/>
        </w:rPr>
        <w:t xml:space="preserve">brought to bear on women to engage in unwanted sexual activities with their commanders, none of the respondents said that they had personally been subjected to sexual abuse. Many testified having witnessed pressure on many female conscripts and </w:t>
      </w:r>
      <w:r>
        <w:rPr>
          <w:color w:val="333333"/>
          <w:sz w:val="22"/>
          <w:szCs w:val="22"/>
        </w:rPr>
        <w:t xml:space="preserve">the </w:t>
      </w:r>
      <w:r w:rsidRPr="004027FF">
        <w:rPr>
          <w:color w:val="333333"/>
          <w:sz w:val="22"/>
          <w:szCs w:val="22"/>
        </w:rPr>
        <w:t>imposition of severe punishments on those who refused to succumb. Many of the respondents also saw an inextricable nexus between assignment on the basis of looks and the risk of rape and sexual abuse.</w:t>
      </w:r>
    </w:p>
    <w:p w14:paraId="6C7EF661" w14:textId="29996F46" w:rsidR="00BF314A" w:rsidRPr="004027FF" w:rsidRDefault="00BF314A" w:rsidP="00BF314A">
      <w:pPr>
        <w:jc w:val="both"/>
        <w:rPr>
          <w:color w:val="333333"/>
          <w:sz w:val="22"/>
          <w:szCs w:val="22"/>
        </w:rPr>
      </w:pPr>
      <w:r w:rsidRPr="004027FF">
        <w:rPr>
          <w:color w:val="333333"/>
          <w:sz w:val="22"/>
          <w:szCs w:val="22"/>
        </w:rPr>
        <w:tab/>
        <w:t xml:space="preserve">The findings also </w:t>
      </w:r>
      <w:r>
        <w:rPr>
          <w:color w:val="333333"/>
          <w:sz w:val="22"/>
          <w:szCs w:val="22"/>
        </w:rPr>
        <w:t>indicate</w:t>
      </w:r>
      <w:r w:rsidRPr="004027FF">
        <w:rPr>
          <w:color w:val="333333"/>
          <w:sz w:val="22"/>
          <w:szCs w:val="22"/>
        </w:rPr>
        <w:t xml:space="preserve"> that commanders use different mechanisms, such as threats of severe punishment and transfer to warfronts where the risks of death, injury, hunger and thirst are high. A number of interviewees reported that there are female conscripts who meet the sexual demands of commanders to avoid greater harm. Deprivation of home leave is another mechanism which commanders use to </w:t>
      </w:r>
      <w:r>
        <w:rPr>
          <w:color w:val="333333"/>
          <w:sz w:val="22"/>
          <w:szCs w:val="22"/>
        </w:rPr>
        <w:t>coerce</w:t>
      </w:r>
      <w:r w:rsidRPr="004027FF">
        <w:rPr>
          <w:color w:val="333333"/>
          <w:sz w:val="22"/>
          <w:szCs w:val="22"/>
        </w:rPr>
        <w:t xml:space="preserve"> female conscripts </w:t>
      </w:r>
      <w:r>
        <w:rPr>
          <w:color w:val="333333"/>
          <w:sz w:val="22"/>
          <w:szCs w:val="22"/>
        </w:rPr>
        <w:t>in</w:t>
      </w:r>
      <w:r w:rsidRPr="004027FF">
        <w:rPr>
          <w:color w:val="333333"/>
          <w:sz w:val="22"/>
          <w:szCs w:val="22"/>
        </w:rPr>
        <w:t>to submi</w:t>
      </w:r>
      <w:r>
        <w:rPr>
          <w:color w:val="333333"/>
          <w:sz w:val="22"/>
          <w:szCs w:val="22"/>
        </w:rPr>
        <w:t>ssion</w:t>
      </w:r>
      <w:r w:rsidRPr="004027FF">
        <w:rPr>
          <w:color w:val="333333"/>
          <w:sz w:val="22"/>
          <w:szCs w:val="22"/>
        </w:rPr>
        <w:t xml:space="preserve"> to sexual</w:t>
      </w:r>
      <w:r>
        <w:rPr>
          <w:color w:val="333333"/>
          <w:sz w:val="22"/>
          <w:szCs w:val="22"/>
        </w:rPr>
        <w:t xml:space="preserve"> violence</w:t>
      </w:r>
      <w:r w:rsidRPr="004027FF">
        <w:rPr>
          <w:color w:val="333333"/>
          <w:sz w:val="22"/>
          <w:szCs w:val="22"/>
        </w:rPr>
        <w:t xml:space="preserve">. </w:t>
      </w:r>
      <w:r>
        <w:rPr>
          <w:color w:val="333333"/>
          <w:sz w:val="22"/>
          <w:szCs w:val="22"/>
        </w:rPr>
        <w:t>E</w:t>
      </w:r>
      <w:r w:rsidRPr="004027FF">
        <w:rPr>
          <w:color w:val="333333"/>
          <w:sz w:val="22"/>
          <w:szCs w:val="22"/>
        </w:rPr>
        <w:t>vidence suggest</w:t>
      </w:r>
      <w:r>
        <w:rPr>
          <w:color w:val="333333"/>
          <w:sz w:val="22"/>
          <w:szCs w:val="22"/>
        </w:rPr>
        <w:t>s</w:t>
      </w:r>
      <w:r w:rsidRPr="004027FF">
        <w:rPr>
          <w:color w:val="333333"/>
          <w:sz w:val="22"/>
          <w:szCs w:val="22"/>
        </w:rPr>
        <w:t xml:space="preserve"> that the ENS </w:t>
      </w:r>
      <w:r>
        <w:rPr>
          <w:color w:val="333333"/>
          <w:sz w:val="22"/>
          <w:szCs w:val="22"/>
        </w:rPr>
        <w:t xml:space="preserve">has </w:t>
      </w:r>
      <w:r w:rsidRPr="004027FF">
        <w:rPr>
          <w:color w:val="333333"/>
          <w:sz w:val="22"/>
          <w:szCs w:val="22"/>
        </w:rPr>
        <w:t xml:space="preserve">been </w:t>
      </w:r>
      <w:r>
        <w:rPr>
          <w:color w:val="333333"/>
          <w:sz w:val="22"/>
          <w:szCs w:val="22"/>
        </w:rPr>
        <w:t xml:space="preserve">a </w:t>
      </w:r>
      <w:r w:rsidRPr="004027FF">
        <w:rPr>
          <w:color w:val="333333"/>
          <w:sz w:val="22"/>
          <w:szCs w:val="22"/>
        </w:rPr>
        <w:t xml:space="preserve">vehicle of promiscuity of Eritrean society. Some key informants saw this as being an integral part of the PFDJ’s (the ruling party’s) project of ostensible </w:t>
      </w:r>
      <w:r w:rsidR="00DD4567" w:rsidRPr="004027FF">
        <w:rPr>
          <w:color w:val="333333"/>
          <w:sz w:val="22"/>
          <w:szCs w:val="22"/>
        </w:rPr>
        <w:t>modernization</w:t>
      </w:r>
      <w:r w:rsidRPr="004027FF">
        <w:rPr>
          <w:color w:val="333333"/>
          <w:sz w:val="22"/>
          <w:szCs w:val="22"/>
        </w:rPr>
        <w:t xml:space="preserve"> and transformation of Eritrean society.     </w:t>
      </w:r>
    </w:p>
    <w:p w14:paraId="45792C8F" w14:textId="77777777" w:rsidR="003B37E3" w:rsidRDefault="003B37E3" w:rsidP="00D46789">
      <w:pPr>
        <w:jc w:val="both"/>
        <w:rPr>
          <w:color w:val="333333"/>
          <w:sz w:val="22"/>
          <w:szCs w:val="22"/>
        </w:rPr>
      </w:pPr>
    </w:p>
    <w:p w14:paraId="54AF4AC1" w14:textId="77777777" w:rsidR="003B37E3" w:rsidRPr="00C57E5E" w:rsidRDefault="003B37E3" w:rsidP="00D46789">
      <w:pPr>
        <w:jc w:val="both"/>
        <w:rPr>
          <w:b/>
          <w:color w:val="333333"/>
          <w:sz w:val="22"/>
          <w:szCs w:val="22"/>
        </w:rPr>
      </w:pPr>
      <w:r w:rsidRPr="00C57E5E">
        <w:rPr>
          <w:b/>
          <w:color w:val="333333"/>
          <w:sz w:val="22"/>
          <w:szCs w:val="22"/>
        </w:rPr>
        <w:t>Acknowledgement</w:t>
      </w:r>
    </w:p>
    <w:p w14:paraId="4DC7604E" w14:textId="0F6E55EE" w:rsidR="003B37E3" w:rsidRPr="00E67C9A" w:rsidRDefault="00E67C9A" w:rsidP="00E67C9A">
      <w:r>
        <w:t xml:space="preserve">I acknowledge a debt of gratitude to Reema Kibreab for her constructive comments on earlier drafts of the article. </w:t>
      </w:r>
    </w:p>
    <w:p w14:paraId="69462ACB" w14:textId="63D3C207" w:rsidR="00D46789" w:rsidRPr="00C656A5" w:rsidRDefault="00D46789" w:rsidP="00D46789">
      <w:pPr>
        <w:jc w:val="both"/>
        <w:rPr>
          <w:color w:val="333333"/>
          <w:sz w:val="22"/>
          <w:szCs w:val="22"/>
        </w:rPr>
      </w:pPr>
      <w:r w:rsidRPr="004027FF">
        <w:rPr>
          <w:color w:val="333333"/>
          <w:sz w:val="22"/>
          <w:szCs w:val="22"/>
        </w:rPr>
        <w:tab/>
        <w:t xml:space="preserve">          </w:t>
      </w:r>
    </w:p>
    <w:p w14:paraId="43E4A063" w14:textId="77777777" w:rsidR="00D46789" w:rsidRPr="004027FF" w:rsidRDefault="00D46789" w:rsidP="00D46789">
      <w:pPr>
        <w:jc w:val="both"/>
        <w:rPr>
          <w:b/>
          <w:color w:val="333333"/>
          <w:sz w:val="22"/>
          <w:szCs w:val="22"/>
        </w:rPr>
      </w:pPr>
      <w:r w:rsidRPr="004027FF">
        <w:rPr>
          <w:b/>
          <w:color w:val="333333"/>
          <w:sz w:val="22"/>
          <w:szCs w:val="22"/>
        </w:rPr>
        <w:t>References</w:t>
      </w:r>
    </w:p>
    <w:p w14:paraId="34E9CC5C" w14:textId="77777777" w:rsidR="00D46789" w:rsidRPr="004027FF" w:rsidRDefault="00D46789" w:rsidP="00D46789">
      <w:pPr>
        <w:pStyle w:val="NormalWeb"/>
        <w:spacing w:before="0" w:beforeAutospacing="0" w:after="0" w:afterAutospacing="0"/>
        <w:ind w:left="426" w:hanging="426"/>
        <w:jc w:val="both"/>
        <w:rPr>
          <w:rFonts w:ascii="Times" w:eastAsia="Calibri" w:hAnsi="Times"/>
          <w:sz w:val="22"/>
          <w:szCs w:val="22"/>
          <w:lang w:eastAsia="en-US"/>
        </w:rPr>
      </w:pPr>
      <w:r w:rsidRPr="004027FF">
        <w:rPr>
          <w:sz w:val="22"/>
          <w:szCs w:val="22"/>
        </w:rPr>
        <w:t xml:space="preserve">Amnesty International (2004) </w:t>
      </w:r>
      <w:r w:rsidRPr="004027FF">
        <w:rPr>
          <w:rFonts w:eastAsia="Calibri"/>
          <w:bCs/>
          <w:color w:val="000000"/>
          <w:sz w:val="22"/>
          <w:szCs w:val="22"/>
          <w:lang w:eastAsia="en-US"/>
        </w:rPr>
        <w:t xml:space="preserve">Eritrea </w:t>
      </w:r>
      <w:r w:rsidRPr="004027FF">
        <w:rPr>
          <w:rFonts w:eastAsia="Calibri"/>
          <w:bCs/>
          <w:color w:val="000000"/>
          <w:sz w:val="22"/>
          <w:szCs w:val="22"/>
        </w:rPr>
        <w:t>‘You have no right to ask’ – Government resists scrutiny on human rights.</w:t>
      </w:r>
      <w:r>
        <w:rPr>
          <w:rFonts w:eastAsia="Calibri"/>
          <w:bCs/>
          <w:color w:val="000000"/>
          <w:sz w:val="22"/>
          <w:szCs w:val="22"/>
        </w:rPr>
        <w:t xml:space="preserve"> 19 May.</w:t>
      </w:r>
    </w:p>
    <w:p w14:paraId="3FDEC4A5" w14:textId="55FFAAA1" w:rsidR="00D46789" w:rsidRPr="004027FF" w:rsidRDefault="00E70D84" w:rsidP="00D46789">
      <w:pPr>
        <w:widowControl w:val="0"/>
        <w:autoSpaceDE w:val="0"/>
        <w:autoSpaceDN w:val="0"/>
        <w:adjustRightInd w:val="0"/>
        <w:ind w:left="567" w:hanging="567"/>
        <w:jc w:val="both"/>
        <w:rPr>
          <w:rFonts w:ascii="Arial Narrow" w:eastAsia="Calibri" w:hAnsi="Arial Narrow" w:cs="Arial Narrow"/>
          <w:b/>
          <w:bCs/>
          <w:sz w:val="22"/>
          <w:szCs w:val="22"/>
        </w:rPr>
      </w:pPr>
      <w:r>
        <w:rPr>
          <w:color w:val="333333"/>
          <w:sz w:val="22"/>
          <w:szCs w:val="22"/>
        </w:rPr>
        <w:t>_____</w:t>
      </w:r>
      <w:r w:rsidR="00D46789" w:rsidRPr="004027FF">
        <w:rPr>
          <w:color w:val="333333"/>
          <w:sz w:val="22"/>
          <w:szCs w:val="22"/>
        </w:rPr>
        <w:t xml:space="preserve"> (2011) </w:t>
      </w:r>
      <w:r w:rsidR="00D46789" w:rsidRPr="004027FF">
        <w:rPr>
          <w:sz w:val="22"/>
          <w:szCs w:val="22"/>
        </w:rPr>
        <w:t>Rape and Sexual Violence: Human Rights Law and Standards in the International Criminal.</w:t>
      </w:r>
      <w:r w:rsidR="00D46789">
        <w:rPr>
          <w:sz w:val="22"/>
          <w:szCs w:val="22"/>
        </w:rPr>
        <w:t xml:space="preserve"> </w:t>
      </w:r>
      <w:r w:rsidR="00D46789" w:rsidRPr="006C1CB1">
        <w:rPr>
          <w:sz w:val="22"/>
          <w:szCs w:val="22"/>
        </w:rPr>
        <w:t xml:space="preserve">IOR 53/001/2011 </w:t>
      </w:r>
    </w:p>
    <w:p w14:paraId="602AD14B" w14:textId="77777777" w:rsidR="00D46789" w:rsidRPr="004027FF" w:rsidRDefault="00D46789" w:rsidP="00D46789">
      <w:pPr>
        <w:pStyle w:val="NormalWeb"/>
        <w:spacing w:before="0" w:beforeAutospacing="0" w:after="0" w:afterAutospacing="0"/>
        <w:ind w:left="567" w:hanging="567"/>
        <w:jc w:val="both"/>
        <w:rPr>
          <w:rFonts w:eastAsia="Calibri"/>
          <w:sz w:val="22"/>
          <w:szCs w:val="22"/>
          <w:lang w:eastAsia="en-US"/>
        </w:rPr>
      </w:pPr>
      <w:r w:rsidRPr="004027FF">
        <w:rPr>
          <w:sz w:val="22"/>
          <w:szCs w:val="22"/>
        </w:rPr>
        <w:lastRenderedPageBreak/>
        <w:t>Bailliet, C.M. (2007) “</w:t>
      </w:r>
      <w:r w:rsidRPr="004027FF">
        <w:rPr>
          <w:rFonts w:eastAsia="Calibri"/>
          <w:sz w:val="22"/>
          <w:szCs w:val="22"/>
          <w:lang w:eastAsia="en-US"/>
        </w:rPr>
        <w:t xml:space="preserve">Examining Sexual Violence in the Military Within the Context of Eritrean Asylum Claims Presented in Norway” </w:t>
      </w:r>
      <w:r w:rsidRPr="004027FF">
        <w:rPr>
          <w:rFonts w:eastAsia="Calibri"/>
          <w:i/>
          <w:sz w:val="22"/>
          <w:szCs w:val="22"/>
          <w:lang w:eastAsia="en-US"/>
        </w:rPr>
        <w:t xml:space="preserve">International Journal of Refugees Law </w:t>
      </w:r>
      <w:r w:rsidRPr="004027FF">
        <w:rPr>
          <w:rFonts w:eastAsia="Calibri"/>
          <w:color w:val="262700"/>
          <w:sz w:val="22"/>
          <w:szCs w:val="22"/>
        </w:rPr>
        <w:t>19 (3): 471-510.</w:t>
      </w:r>
    </w:p>
    <w:p w14:paraId="65AC24E7" w14:textId="77777777" w:rsidR="00D46789" w:rsidRPr="004027FF" w:rsidRDefault="00D46789" w:rsidP="00D46789">
      <w:pPr>
        <w:widowControl w:val="0"/>
        <w:autoSpaceDE w:val="0"/>
        <w:autoSpaceDN w:val="0"/>
        <w:adjustRightInd w:val="0"/>
        <w:ind w:left="567" w:hanging="567"/>
        <w:rPr>
          <w:rFonts w:eastAsia="Calibri"/>
          <w:sz w:val="22"/>
          <w:szCs w:val="22"/>
        </w:rPr>
      </w:pPr>
      <w:proofErr w:type="gramStart"/>
      <w:r w:rsidRPr="004027FF">
        <w:rPr>
          <w:rFonts w:eastAsia="Calibri"/>
          <w:sz w:val="22"/>
          <w:szCs w:val="22"/>
        </w:rPr>
        <w:t>CEDAW (1986) Convention on the Elimination of all forms of Violence against women.</w:t>
      </w:r>
      <w:proofErr w:type="gramEnd"/>
      <w:r w:rsidRPr="004027FF">
        <w:rPr>
          <w:rFonts w:eastAsia="Calibri"/>
          <w:sz w:val="22"/>
          <w:szCs w:val="22"/>
        </w:rPr>
        <w:t xml:space="preserve"> Available at </w:t>
      </w:r>
      <w:hyperlink r:id="rId10" w:anchor="recom19" w:history="1">
        <w:r w:rsidRPr="004027FF">
          <w:rPr>
            <w:rStyle w:val="Hyperlink"/>
            <w:rFonts w:eastAsia="Calibri"/>
            <w:sz w:val="22"/>
            <w:szCs w:val="22"/>
          </w:rPr>
          <w:t>http://www.un.org/womenwatch/daw/cedaw/recommendations/recomm.htm#recom19</w:t>
        </w:r>
      </w:hyperlink>
      <w:r w:rsidRPr="004027FF">
        <w:rPr>
          <w:rFonts w:eastAsia="Calibri"/>
          <w:sz w:val="22"/>
          <w:szCs w:val="22"/>
        </w:rPr>
        <w:t xml:space="preserve"> </w:t>
      </w:r>
    </w:p>
    <w:p w14:paraId="18109906" w14:textId="77777777" w:rsidR="00D46789" w:rsidRPr="004027FF" w:rsidRDefault="00D46789" w:rsidP="00D46789">
      <w:pPr>
        <w:ind w:left="709" w:hanging="709"/>
        <w:rPr>
          <w:sz w:val="22"/>
          <w:szCs w:val="22"/>
        </w:rPr>
      </w:pPr>
      <w:r w:rsidRPr="004027FF">
        <w:rPr>
          <w:sz w:val="22"/>
          <w:szCs w:val="22"/>
        </w:rPr>
        <w:t>CEDAW (1992) CEDAW, 11</w:t>
      </w:r>
      <w:r w:rsidRPr="004027FF">
        <w:rPr>
          <w:sz w:val="22"/>
          <w:szCs w:val="22"/>
          <w:vertAlign w:val="superscript"/>
        </w:rPr>
        <w:t>th</w:t>
      </w:r>
      <w:r w:rsidRPr="004027FF">
        <w:rPr>
          <w:sz w:val="22"/>
          <w:szCs w:val="22"/>
        </w:rPr>
        <w:t xml:space="preserve"> Session. Available </w:t>
      </w:r>
      <w:proofErr w:type="gramStart"/>
      <w:r w:rsidRPr="004027FF">
        <w:rPr>
          <w:sz w:val="22"/>
          <w:szCs w:val="22"/>
        </w:rPr>
        <w:t xml:space="preserve">at  </w:t>
      </w:r>
      <w:proofErr w:type="gramEnd"/>
      <w:r>
        <w:fldChar w:fldCharType="begin"/>
      </w:r>
      <w:r>
        <w:instrText xml:space="preserve"> HYPERLINK "http://www.un.org/womenwatch/daw/cedaw/recommendations/recomm.htm" \l "recom19" </w:instrText>
      </w:r>
      <w:r>
        <w:fldChar w:fldCharType="separate"/>
      </w:r>
      <w:r w:rsidRPr="004027FF">
        <w:rPr>
          <w:rStyle w:val="Hyperlink"/>
          <w:sz w:val="22"/>
          <w:szCs w:val="22"/>
        </w:rPr>
        <w:t>http://www.un.org/womenwatch/daw/cedaw/recommendations/recomm.htm#recom19</w:t>
      </w:r>
      <w:r>
        <w:rPr>
          <w:rStyle w:val="Hyperlink"/>
          <w:sz w:val="22"/>
          <w:szCs w:val="22"/>
        </w:rPr>
        <w:fldChar w:fldCharType="end"/>
      </w:r>
    </w:p>
    <w:p w14:paraId="4C58FA47" w14:textId="77777777" w:rsidR="00D46789" w:rsidRPr="004027FF" w:rsidRDefault="00D46789" w:rsidP="00D46789">
      <w:pPr>
        <w:pStyle w:val="EndnoteText"/>
        <w:ind w:left="709" w:hanging="709"/>
        <w:jc w:val="both"/>
        <w:rPr>
          <w:sz w:val="22"/>
          <w:szCs w:val="22"/>
        </w:rPr>
      </w:pPr>
      <w:r w:rsidRPr="004027FF">
        <w:rPr>
          <w:sz w:val="22"/>
          <w:szCs w:val="22"/>
        </w:rPr>
        <w:t xml:space="preserve">De Pauw, L. G. (1998) </w:t>
      </w:r>
      <w:r w:rsidRPr="004027FF">
        <w:rPr>
          <w:i/>
          <w:sz w:val="22"/>
          <w:szCs w:val="22"/>
        </w:rPr>
        <w:t>Battle Cry and Lullabies: Women in War from Prehistory to the Present</w:t>
      </w:r>
      <w:r w:rsidRPr="004027FF">
        <w:rPr>
          <w:sz w:val="22"/>
          <w:szCs w:val="22"/>
        </w:rPr>
        <w:t xml:space="preserve">. Norman: university of Oklahoma Press. </w:t>
      </w:r>
    </w:p>
    <w:p w14:paraId="0C865E65" w14:textId="77777777" w:rsidR="00D46789" w:rsidRDefault="00D46789" w:rsidP="00D46789">
      <w:pPr>
        <w:pStyle w:val="EndnoteText"/>
        <w:ind w:left="709" w:hanging="709"/>
        <w:jc w:val="both"/>
        <w:rPr>
          <w:rFonts w:eastAsia="Calibri"/>
          <w:sz w:val="22"/>
          <w:szCs w:val="22"/>
          <w:lang w:eastAsia="en-US"/>
        </w:rPr>
      </w:pPr>
      <w:r w:rsidRPr="004027FF">
        <w:rPr>
          <w:sz w:val="22"/>
          <w:szCs w:val="22"/>
        </w:rPr>
        <w:t xml:space="preserve">Debessai Gide (2004) Interview in </w:t>
      </w:r>
      <w:r w:rsidRPr="004027FF">
        <w:rPr>
          <w:rFonts w:eastAsia="Calibri"/>
          <w:i/>
          <w:sz w:val="22"/>
          <w:szCs w:val="22"/>
          <w:lang w:eastAsia="en-US"/>
        </w:rPr>
        <w:t>Teateq</w:t>
      </w:r>
      <w:r w:rsidRPr="004027FF">
        <w:rPr>
          <w:rFonts w:eastAsia="Calibri"/>
          <w:sz w:val="22"/>
          <w:szCs w:val="22"/>
          <w:lang w:eastAsia="en-US"/>
        </w:rPr>
        <w:t xml:space="preserve"> [Get Armed] 2004. No. 7, Ministry of Defence, Sawa, July.</w:t>
      </w:r>
    </w:p>
    <w:p w14:paraId="4034E95F" w14:textId="49BF7DA0" w:rsidR="00AC7E16" w:rsidRPr="004027FF" w:rsidRDefault="00AC7E16" w:rsidP="00AC7E16">
      <w:pPr>
        <w:rPr>
          <w:sz w:val="22"/>
          <w:szCs w:val="22"/>
        </w:rPr>
      </w:pPr>
      <w:proofErr w:type="gramStart"/>
      <w:r w:rsidRPr="004027FF">
        <w:rPr>
          <w:sz w:val="22"/>
          <w:szCs w:val="22"/>
        </w:rPr>
        <w:t>de</w:t>
      </w:r>
      <w:proofErr w:type="gramEnd"/>
      <w:r w:rsidRPr="004027FF">
        <w:rPr>
          <w:sz w:val="22"/>
          <w:szCs w:val="22"/>
        </w:rPr>
        <w:t xml:space="preserve"> Goys, M. (1996) Eritrea Country Gender Profile, Department for East and West  </w:t>
      </w:r>
    </w:p>
    <w:p w14:paraId="44212988" w14:textId="77777777" w:rsidR="00D46789" w:rsidRPr="004027FF" w:rsidRDefault="00D46789" w:rsidP="00D46789">
      <w:pPr>
        <w:pStyle w:val="BodyText"/>
        <w:tabs>
          <w:tab w:val="left" w:pos="540"/>
        </w:tabs>
        <w:spacing w:after="0"/>
        <w:ind w:left="426" w:hanging="426"/>
        <w:rPr>
          <w:sz w:val="22"/>
          <w:szCs w:val="22"/>
        </w:rPr>
      </w:pPr>
      <w:r w:rsidRPr="004027FF">
        <w:rPr>
          <w:sz w:val="22"/>
          <w:szCs w:val="22"/>
        </w:rPr>
        <w:t xml:space="preserve">Enloe, C. (1988)  “Beyond ‘Rambo’: women and the varieties of militarized masculinity.” In Eva Isaksson, (ed.) </w:t>
      </w:r>
      <w:r w:rsidRPr="004027FF">
        <w:rPr>
          <w:i/>
          <w:sz w:val="22"/>
          <w:szCs w:val="22"/>
        </w:rPr>
        <w:t>women and the military system</w:t>
      </w:r>
      <w:r w:rsidRPr="004027FF">
        <w:rPr>
          <w:rFonts w:eastAsia="Calibri"/>
          <w:color w:val="424242"/>
          <w:sz w:val="22"/>
          <w:szCs w:val="22"/>
          <w:lang w:val="en-US"/>
        </w:rPr>
        <w:t>, New York: Harvester Wheatsheaf</w:t>
      </w:r>
    </w:p>
    <w:p w14:paraId="474311B6" w14:textId="13977506" w:rsidR="00D46789" w:rsidRPr="004027FF" w:rsidRDefault="00E70D84" w:rsidP="00D46789">
      <w:pPr>
        <w:ind w:left="426" w:right="386" w:hanging="426"/>
        <w:jc w:val="both"/>
        <w:rPr>
          <w:sz w:val="22"/>
          <w:szCs w:val="22"/>
        </w:rPr>
      </w:pPr>
      <w:r>
        <w:rPr>
          <w:sz w:val="22"/>
          <w:szCs w:val="22"/>
        </w:rPr>
        <w:t>_____</w:t>
      </w:r>
      <w:r w:rsidR="00D46789" w:rsidRPr="004027FF">
        <w:rPr>
          <w:sz w:val="22"/>
          <w:szCs w:val="22"/>
        </w:rPr>
        <w:t xml:space="preserve"> (1989) </w:t>
      </w:r>
      <w:r w:rsidR="00D46789" w:rsidRPr="004027FF">
        <w:rPr>
          <w:i/>
          <w:sz w:val="22"/>
          <w:szCs w:val="22"/>
        </w:rPr>
        <w:t>Bananas, Beaches and Bases: Making Feminist Sense of International Politics</w:t>
      </w:r>
      <w:r w:rsidR="00D46789" w:rsidRPr="004027FF">
        <w:rPr>
          <w:sz w:val="22"/>
          <w:szCs w:val="22"/>
        </w:rPr>
        <w:t xml:space="preserve">. Berkeley, Los Angeles, </w:t>
      </w:r>
      <w:proofErr w:type="gramStart"/>
      <w:r w:rsidR="00D46789" w:rsidRPr="004027FF">
        <w:rPr>
          <w:sz w:val="22"/>
          <w:szCs w:val="22"/>
        </w:rPr>
        <w:t>London</w:t>
      </w:r>
      <w:proofErr w:type="gramEnd"/>
      <w:r w:rsidR="00D46789" w:rsidRPr="004027FF">
        <w:rPr>
          <w:sz w:val="22"/>
          <w:szCs w:val="22"/>
        </w:rPr>
        <w:t>: University of California Press</w:t>
      </w:r>
    </w:p>
    <w:p w14:paraId="10FC228E" w14:textId="77777777" w:rsidR="00D46789" w:rsidRPr="004027FF" w:rsidRDefault="00D46789" w:rsidP="00D46789">
      <w:pPr>
        <w:pStyle w:val="EndnoteText"/>
        <w:rPr>
          <w:sz w:val="22"/>
          <w:szCs w:val="22"/>
        </w:rPr>
      </w:pPr>
      <w:r w:rsidRPr="004027FF">
        <w:rPr>
          <w:i/>
          <w:sz w:val="22"/>
          <w:szCs w:val="22"/>
        </w:rPr>
        <w:t>Eritrea Profile</w:t>
      </w:r>
      <w:r w:rsidRPr="004027FF">
        <w:rPr>
          <w:sz w:val="22"/>
          <w:szCs w:val="22"/>
        </w:rPr>
        <w:t xml:space="preserve"> (1994) “National Service—the facts,” 4 June.</w:t>
      </w:r>
    </w:p>
    <w:p w14:paraId="1CC8C95F" w14:textId="77777777" w:rsidR="00D46789" w:rsidRPr="004027FF" w:rsidRDefault="00D46789" w:rsidP="00D46789">
      <w:pPr>
        <w:ind w:left="426" w:hanging="426"/>
        <w:jc w:val="both"/>
        <w:rPr>
          <w:color w:val="333333"/>
          <w:sz w:val="22"/>
          <w:szCs w:val="22"/>
        </w:rPr>
      </w:pPr>
      <w:r w:rsidRPr="004027FF">
        <w:rPr>
          <w:color w:val="333333"/>
          <w:sz w:val="22"/>
          <w:szCs w:val="22"/>
        </w:rPr>
        <w:t xml:space="preserve">Hippler, T. (2008) </w:t>
      </w:r>
      <w:r w:rsidRPr="004027FF">
        <w:rPr>
          <w:i/>
          <w:color w:val="333333"/>
          <w:sz w:val="22"/>
          <w:szCs w:val="22"/>
        </w:rPr>
        <w:t>Citizens, Soldiers and National Armies: Military Service in France and Germany, 1789-1830</w:t>
      </w:r>
      <w:r w:rsidRPr="004027FF">
        <w:rPr>
          <w:color w:val="333333"/>
          <w:sz w:val="22"/>
          <w:szCs w:val="22"/>
        </w:rPr>
        <w:t>. Abingdon: Routledge (Eng. Ed.)</w:t>
      </w:r>
    </w:p>
    <w:p w14:paraId="5DE210A2" w14:textId="77777777" w:rsidR="00D46789" w:rsidRPr="004027FF" w:rsidRDefault="00D46789" w:rsidP="00D46789">
      <w:pPr>
        <w:pStyle w:val="EndnoteText"/>
        <w:ind w:firstLine="426"/>
        <w:jc w:val="both"/>
        <w:rPr>
          <w:sz w:val="22"/>
          <w:szCs w:val="22"/>
        </w:rPr>
      </w:pPr>
      <w:r w:rsidRPr="004027FF">
        <w:rPr>
          <w:sz w:val="22"/>
          <w:szCs w:val="22"/>
        </w:rPr>
        <w:t>http://news.bbc.co.uk/2/hi/africa/2135860.stm.</w:t>
      </w:r>
    </w:p>
    <w:p w14:paraId="44A50FDC" w14:textId="77777777" w:rsidR="00D46789" w:rsidRPr="004027FF" w:rsidRDefault="00D46789" w:rsidP="00D46789">
      <w:pPr>
        <w:pStyle w:val="NormalWeb"/>
        <w:spacing w:before="0" w:beforeAutospacing="0" w:after="0" w:afterAutospacing="0"/>
        <w:ind w:left="567" w:hanging="567"/>
        <w:rPr>
          <w:rFonts w:eastAsia="Calibri"/>
          <w:color w:val="1E1E30"/>
          <w:sz w:val="22"/>
          <w:szCs w:val="22"/>
        </w:rPr>
      </w:pPr>
      <w:r w:rsidRPr="004027FF">
        <w:rPr>
          <w:color w:val="000000"/>
          <w:sz w:val="22"/>
          <w:szCs w:val="22"/>
        </w:rPr>
        <w:t xml:space="preserve">Human Rights Watch (2009) </w:t>
      </w:r>
      <w:r w:rsidRPr="004027FF">
        <w:rPr>
          <w:rFonts w:ascii="MetaNormal" w:eastAsia="Calibri" w:hAnsi="MetaNormal"/>
          <w:sz w:val="22"/>
          <w:szCs w:val="22"/>
          <w:lang w:eastAsia="en-US"/>
        </w:rPr>
        <w:t xml:space="preserve">Eritrea </w:t>
      </w:r>
      <w:r w:rsidRPr="004027FF">
        <w:rPr>
          <w:rFonts w:eastAsia="Calibri"/>
          <w:color w:val="303D3F"/>
          <w:sz w:val="22"/>
          <w:szCs w:val="22"/>
        </w:rPr>
        <w:t xml:space="preserve">Service for Life: </w:t>
      </w:r>
      <w:r w:rsidRPr="004027FF">
        <w:rPr>
          <w:rFonts w:eastAsia="Calibri"/>
          <w:color w:val="1E1E30"/>
          <w:sz w:val="22"/>
          <w:szCs w:val="22"/>
        </w:rPr>
        <w:t xml:space="preserve">State Repression and Indefinite Conscription in Eritrea, April. </w:t>
      </w:r>
    </w:p>
    <w:p w14:paraId="0B5E522D" w14:textId="77777777" w:rsidR="00D46789" w:rsidRDefault="00D46789" w:rsidP="00D46789">
      <w:pPr>
        <w:widowControl w:val="0"/>
        <w:autoSpaceDE w:val="0"/>
        <w:autoSpaceDN w:val="0"/>
        <w:adjustRightInd w:val="0"/>
        <w:ind w:left="709" w:hanging="709"/>
        <w:rPr>
          <w:rStyle w:val="Hyperlink"/>
          <w:rFonts w:eastAsia="Calibri"/>
          <w:bCs/>
          <w:sz w:val="22"/>
          <w:szCs w:val="22"/>
        </w:rPr>
      </w:pPr>
      <w:proofErr w:type="gramStart"/>
      <w:r w:rsidRPr="004027FF">
        <w:rPr>
          <w:rFonts w:eastAsia="Calibri"/>
          <w:bCs/>
          <w:sz w:val="22"/>
          <w:szCs w:val="22"/>
        </w:rPr>
        <w:t>International Criminal Court, Rules of Procedure and Evidence, U.N. Doc. PCNICC/2000/1/Add.1 (2000).</w:t>
      </w:r>
      <w:proofErr w:type="gramEnd"/>
      <w:r w:rsidRPr="004027FF">
        <w:rPr>
          <w:rFonts w:eastAsia="Calibri"/>
          <w:bCs/>
          <w:sz w:val="22"/>
          <w:szCs w:val="22"/>
        </w:rPr>
        <w:t xml:space="preserve"> Available at </w:t>
      </w:r>
      <w:hyperlink r:id="rId11" w:history="1">
        <w:r w:rsidRPr="004027FF">
          <w:rPr>
            <w:rStyle w:val="Hyperlink"/>
            <w:rFonts w:eastAsia="Calibri"/>
            <w:bCs/>
            <w:sz w:val="22"/>
            <w:szCs w:val="22"/>
          </w:rPr>
          <w:t>http://www1.umn.edu/humanrts/instree/iccrulesofprocedure.html</w:t>
        </w:r>
      </w:hyperlink>
    </w:p>
    <w:p w14:paraId="6535895C" w14:textId="6734BF9F" w:rsidR="0013603A" w:rsidRDefault="0013603A" w:rsidP="00D46789">
      <w:pPr>
        <w:widowControl w:val="0"/>
        <w:autoSpaceDE w:val="0"/>
        <w:autoSpaceDN w:val="0"/>
        <w:adjustRightInd w:val="0"/>
        <w:ind w:left="709" w:hanging="709"/>
        <w:rPr>
          <w:rStyle w:val="Hyperlink"/>
          <w:rFonts w:eastAsia="Calibri"/>
          <w:bCs/>
          <w:sz w:val="22"/>
          <w:szCs w:val="22"/>
        </w:rPr>
      </w:pPr>
      <w:proofErr w:type="gramStart"/>
      <w:r w:rsidRPr="00AF6DA9">
        <w:rPr>
          <w:rStyle w:val="Hyperlink"/>
          <w:rFonts w:eastAsia="Calibri"/>
          <w:bCs/>
          <w:color w:val="auto"/>
          <w:sz w:val="22"/>
          <w:szCs w:val="22"/>
        </w:rPr>
        <w:t>IRIN (n.d.) Gender-Based Violence.</w:t>
      </w:r>
      <w:proofErr w:type="gramEnd"/>
      <w:r w:rsidRPr="00AF6DA9">
        <w:rPr>
          <w:rStyle w:val="Hyperlink"/>
          <w:rFonts w:eastAsia="Calibri"/>
          <w:bCs/>
          <w:color w:val="auto"/>
          <w:sz w:val="22"/>
          <w:szCs w:val="22"/>
        </w:rPr>
        <w:t xml:space="preserve"> Available at </w:t>
      </w:r>
      <w:hyperlink r:id="rId12" w:history="1">
        <w:r w:rsidRPr="00106B04">
          <w:rPr>
            <w:rStyle w:val="Hyperlink"/>
            <w:rFonts w:eastAsia="Calibri"/>
            <w:bCs/>
            <w:sz w:val="22"/>
            <w:szCs w:val="22"/>
          </w:rPr>
          <w:t>http://www.irinnews.org/indepthmain.aspx?InDepthId=20&amp;ReportId=62847</w:t>
        </w:r>
      </w:hyperlink>
      <w:r>
        <w:rPr>
          <w:rStyle w:val="Hyperlink"/>
          <w:rFonts w:eastAsia="Calibri"/>
          <w:bCs/>
          <w:sz w:val="22"/>
          <w:szCs w:val="22"/>
        </w:rPr>
        <w:t xml:space="preserve"> </w:t>
      </w:r>
    </w:p>
    <w:p w14:paraId="0D4AA726" w14:textId="72AB0A1B" w:rsidR="00217789" w:rsidRDefault="00E70D84" w:rsidP="00D46789">
      <w:pPr>
        <w:widowControl w:val="0"/>
        <w:autoSpaceDE w:val="0"/>
        <w:autoSpaceDN w:val="0"/>
        <w:adjustRightInd w:val="0"/>
        <w:ind w:left="709" w:hanging="709"/>
        <w:rPr>
          <w:rStyle w:val="Hyperlink"/>
          <w:rFonts w:eastAsia="Calibri"/>
          <w:bCs/>
          <w:sz w:val="22"/>
          <w:szCs w:val="22"/>
        </w:rPr>
      </w:pPr>
      <w:r>
        <w:rPr>
          <w:rStyle w:val="Hyperlink"/>
          <w:rFonts w:eastAsia="Calibri"/>
          <w:bCs/>
          <w:color w:val="auto"/>
          <w:sz w:val="22"/>
          <w:szCs w:val="22"/>
        </w:rPr>
        <w:t xml:space="preserve">_____  </w:t>
      </w:r>
      <w:r w:rsidR="00217789" w:rsidRPr="00AF6DA9">
        <w:rPr>
          <w:rStyle w:val="Hyperlink"/>
          <w:rFonts w:eastAsia="Calibri"/>
          <w:bCs/>
          <w:color w:val="auto"/>
          <w:sz w:val="22"/>
          <w:szCs w:val="22"/>
        </w:rPr>
        <w:t xml:space="preserve">(2002) </w:t>
      </w:r>
      <w:r w:rsidR="00217789" w:rsidRPr="00AF6DA9">
        <w:rPr>
          <w:rFonts w:eastAsia="Calibri"/>
          <w:bCs/>
          <w:sz w:val="22"/>
          <w:szCs w:val="22"/>
          <w:u w:val="single"/>
        </w:rPr>
        <w:t xml:space="preserve">ERITREA: Focus on rapid expansion of HIV/AIDS, 9 May. Available at </w:t>
      </w:r>
      <w:r w:rsidR="00217789" w:rsidRPr="00217789">
        <w:rPr>
          <w:rFonts w:eastAsia="Calibri"/>
          <w:bCs/>
          <w:color w:val="0000FF"/>
          <w:sz w:val="22"/>
          <w:szCs w:val="22"/>
          <w:u w:val="single"/>
        </w:rPr>
        <w:t>http://www.irinnews.org/report/39846/eritrea-focus-on-rapid-expansion-of-hiv-aids</w:t>
      </w:r>
    </w:p>
    <w:p w14:paraId="3C83475D" w14:textId="032C494C" w:rsidR="00D46789" w:rsidRPr="00B17F13" w:rsidRDefault="00D46789" w:rsidP="00D46789">
      <w:pPr>
        <w:widowControl w:val="0"/>
        <w:autoSpaceDE w:val="0"/>
        <w:autoSpaceDN w:val="0"/>
        <w:adjustRightInd w:val="0"/>
        <w:ind w:left="709" w:hanging="709"/>
        <w:rPr>
          <w:rFonts w:eastAsia="Calibri"/>
          <w:bCs/>
          <w:sz w:val="22"/>
          <w:szCs w:val="22"/>
          <w:u w:val="single"/>
        </w:rPr>
      </w:pPr>
      <w:proofErr w:type="gramStart"/>
      <w:r w:rsidRPr="00AF6DA9">
        <w:rPr>
          <w:rStyle w:val="Hyperlink"/>
          <w:rFonts w:eastAsia="Calibri"/>
          <w:bCs/>
          <w:color w:val="auto"/>
          <w:sz w:val="22"/>
          <w:szCs w:val="22"/>
        </w:rPr>
        <w:t>Isa</w:t>
      </w:r>
      <w:r w:rsidR="000216B8">
        <w:rPr>
          <w:rStyle w:val="Hyperlink"/>
          <w:rFonts w:eastAsia="Calibri"/>
          <w:bCs/>
          <w:color w:val="auto"/>
          <w:sz w:val="22"/>
          <w:szCs w:val="22"/>
        </w:rPr>
        <w:t xml:space="preserve">ias Afwerki (1999) Speech in </w:t>
      </w:r>
      <w:r w:rsidRPr="00AF6DA9">
        <w:rPr>
          <w:rStyle w:val="Hyperlink"/>
          <w:rFonts w:eastAsia="Calibri"/>
          <w:bCs/>
          <w:color w:val="auto"/>
          <w:sz w:val="22"/>
          <w:szCs w:val="22"/>
        </w:rPr>
        <w:t>commemoration of the 20</w:t>
      </w:r>
      <w:r w:rsidRPr="00AF6DA9">
        <w:rPr>
          <w:rStyle w:val="Hyperlink"/>
          <w:rFonts w:eastAsia="Calibri"/>
          <w:bCs/>
          <w:color w:val="auto"/>
          <w:sz w:val="22"/>
          <w:szCs w:val="22"/>
          <w:vertAlign w:val="superscript"/>
        </w:rPr>
        <w:t>th</w:t>
      </w:r>
      <w:r w:rsidRPr="00AF6DA9">
        <w:rPr>
          <w:rStyle w:val="Hyperlink"/>
          <w:rFonts w:eastAsia="Calibri"/>
          <w:bCs/>
          <w:color w:val="auto"/>
          <w:sz w:val="22"/>
          <w:szCs w:val="22"/>
        </w:rPr>
        <w:t xml:space="preserve"> anniversary of the National Union of Eritrean Women (NUEW), Asmara</w:t>
      </w:r>
      <w:r w:rsidRPr="00B17F13">
        <w:rPr>
          <w:rStyle w:val="Hyperlink"/>
          <w:rFonts w:eastAsia="Calibri"/>
          <w:bCs/>
          <w:sz w:val="22"/>
          <w:szCs w:val="22"/>
        </w:rPr>
        <w:t>.</w:t>
      </w:r>
      <w:proofErr w:type="gramEnd"/>
      <w:r w:rsidRPr="00B17F13">
        <w:rPr>
          <w:rStyle w:val="Hyperlink"/>
          <w:rFonts w:eastAsia="Calibri"/>
          <w:bCs/>
          <w:sz w:val="22"/>
          <w:szCs w:val="22"/>
        </w:rPr>
        <w:t xml:space="preserve"> </w:t>
      </w:r>
    </w:p>
    <w:p w14:paraId="13558B69" w14:textId="77777777" w:rsidR="00D46789" w:rsidRPr="004027FF" w:rsidRDefault="00D46789" w:rsidP="00D46789">
      <w:pPr>
        <w:pStyle w:val="EndnoteText"/>
        <w:ind w:left="709" w:hanging="709"/>
        <w:jc w:val="both"/>
        <w:rPr>
          <w:sz w:val="22"/>
          <w:szCs w:val="22"/>
        </w:rPr>
      </w:pPr>
      <w:r w:rsidRPr="004027FF">
        <w:rPr>
          <w:sz w:val="22"/>
          <w:szCs w:val="22"/>
        </w:rPr>
        <w:t xml:space="preserve">Kerber, L. (1980) </w:t>
      </w:r>
      <w:r w:rsidRPr="004027FF">
        <w:rPr>
          <w:i/>
          <w:sz w:val="22"/>
          <w:szCs w:val="22"/>
        </w:rPr>
        <w:t>Women of the Republic: Intellect and Ideology in Revolutionary America</w:t>
      </w:r>
      <w:r w:rsidRPr="004027FF">
        <w:rPr>
          <w:sz w:val="22"/>
          <w:szCs w:val="22"/>
        </w:rPr>
        <w:t xml:space="preserve">. Chapel Hill, NC: University of North Carolina press </w:t>
      </w:r>
    </w:p>
    <w:p w14:paraId="53D1FFB4" w14:textId="77777777" w:rsidR="00D46789" w:rsidRPr="004027FF" w:rsidRDefault="00D46789" w:rsidP="00D46789">
      <w:pPr>
        <w:rPr>
          <w:bCs/>
          <w:sz w:val="22"/>
          <w:szCs w:val="22"/>
        </w:rPr>
      </w:pPr>
      <w:r w:rsidRPr="004027FF">
        <w:rPr>
          <w:bCs/>
          <w:sz w:val="22"/>
          <w:szCs w:val="22"/>
        </w:rPr>
        <w:t xml:space="preserve">Kibreab, G. (2002) Field notes, Asmara, July </w:t>
      </w:r>
    </w:p>
    <w:p w14:paraId="3A4B7DF3" w14:textId="39E1FB39" w:rsidR="00D46789" w:rsidRPr="00AB4D80" w:rsidRDefault="00E70D84" w:rsidP="00D46789">
      <w:pPr>
        <w:ind w:left="567" w:hanging="567"/>
        <w:rPr>
          <w:rStyle w:val="Strong"/>
          <w:b w:val="0"/>
          <w:color w:val="000000"/>
          <w:sz w:val="22"/>
          <w:szCs w:val="22"/>
          <w:lang w:val="en"/>
        </w:rPr>
      </w:pPr>
      <w:r>
        <w:rPr>
          <w:bCs/>
          <w:sz w:val="22"/>
          <w:szCs w:val="22"/>
        </w:rPr>
        <w:t xml:space="preserve">_____  </w:t>
      </w:r>
      <w:r w:rsidR="00D46789" w:rsidRPr="004027FF">
        <w:rPr>
          <w:bCs/>
          <w:sz w:val="22"/>
          <w:szCs w:val="22"/>
        </w:rPr>
        <w:t xml:space="preserve"> (2009) “Forced Labour in Eritrea” J</w:t>
      </w:r>
      <w:bookmarkStart w:id="0" w:name="_GoBack"/>
      <w:bookmarkEnd w:id="0"/>
      <w:r w:rsidR="00D46789" w:rsidRPr="004027FF">
        <w:rPr>
          <w:bCs/>
          <w:sz w:val="22"/>
          <w:szCs w:val="22"/>
        </w:rPr>
        <w:t xml:space="preserve">ournal of Modern African Studies </w:t>
      </w:r>
      <w:r w:rsidR="00D46789" w:rsidRPr="00AB4D80">
        <w:rPr>
          <w:rStyle w:val="Strong"/>
          <w:b w:val="0"/>
          <w:color w:val="000000"/>
          <w:sz w:val="22"/>
          <w:szCs w:val="22"/>
          <w:lang w:val="en"/>
        </w:rPr>
        <w:t>47 (1): 41-72.</w:t>
      </w:r>
    </w:p>
    <w:p w14:paraId="7D2B99C8" w14:textId="2C3456C4" w:rsidR="00D46789" w:rsidRPr="00D8338D" w:rsidRDefault="00E70D84" w:rsidP="00D46789">
      <w:pPr>
        <w:ind w:left="567" w:hanging="567"/>
        <w:rPr>
          <w:bCs/>
          <w:color w:val="FF0000"/>
          <w:sz w:val="22"/>
          <w:szCs w:val="22"/>
        </w:rPr>
      </w:pPr>
      <w:r>
        <w:rPr>
          <w:sz w:val="22"/>
          <w:szCs w:val="22"/>
          <w:lang w:eastAsia="en-GB"/>
        </w:rPr>
        <w:t xml:space="preserve">_____  </w:t>
      </w:r>
      <w:r w:rsidR="00D46789" w:rsidRPr="00B54116">
        <w:rPr>
          <w:sz w:val="22"/>
          <w:szCs w:val="22"/>
          <w:lang w:eastAsia="en-GB"/>
        </w:rPr>
        <w:t xml:space="preserve"> (2013) “The national service/Warsai-Yikealo Development Campaign and forced migration in post-independence Eritrea” </w:t>
      </w:r>
      <w:r w:rsidR="00D46789" w:rsidRPr="00B54116">
        <w:rPr>
          <w:i/>
          <w:sz w:val="22"/>
          <w:szCs w:val="22"/>
          <w:lang w:eastAsia="en-GB"/>
        </w:rPr>
        <w:t>Journal of Eastern African Studies</w:t>
      </w:r>
      <w:r w:rsidR="00AB4D80" w:rsidRPr="00B54116">
        <w:rPr>
          <w:i/>
          <w:sz w:val="22"/>
          <w:szCs w:val="22"/>
          <w:lang w:eastAsia="en-GB"/>
        </w:rPr>
        <w:t xml:space="preserve"> </w:t>
      </w:r>
      <w:r w:rsidR="00AB4D80" w:rsidRPr="00B54116">
        <w:rPr>
          <w:rFonts w:eastAsiaTheme="minorEastAsia"/>
          <w:color w:val="262626"/>
          <w:sz w:val="22"/>
          <w:szCs w:val="22"/>
        </w:rPr>
        <w:t>7 (4): 630-649</w:t>
      </w:r>
      <w:r w:rsidR="00AB4D80">
        <w:rPr>
          <w:rFonts w:ascii="Arial" w:eastAsiaTheme="minorEastAsia" w:hAnsi="Arial" w:cs="Arial"/>
          <w:color w:val="262626"/>
        </w:rPr>
        <w:t>,</w:t>
      </w:r>
    </w:p>
    <w:p w14:paraId="0CB78AF1" w14:textId="77777777" w:rsidR="00D46789" w:rsidRPr="004027FF" w:rsidRDefault="00D46789" w:rsidP="00D46789">
      <w:pPr>
        <w:pStyle w:val="Default"/>
        <w:ind w:left="567" w:hanging="567"/>
        <w:rPr>
          <w:sz w:val="22"/>
          <w:szCs w:val="22"/>
        </w:rPr>
      </w:pPr>
      <w:r w:rsidRPr="004027FF">
        <w:rPr>
          <w:sz w:val="22"/>
          <w:szCs w:val="22"/>
        </w:rPr>
        <w:t xml:space="preserve">Last, A. (2002) </w:t>
      </w:r>
      <w:r w:rsidRPr="004027FF">
        <w:rPr>
          <w:iCs/>
          <w:sz w:val="22"/>
          <w:szCs w:val="22"/>
        </w:rPr>
        <w:t>Eritrea cracks down on draft dodgers</w:t>
      </w:r>
      <w:r w:rsidRPr="004027FF">
        <w:rPr>
          <w:i/>
          <w:iCs/>
          <w:sz w:val="22"/>
          <w:szCs w:val="22"/>
        </w:rPr>
        <w:t xml:space="preserve"> </w:t>
      </w:r>
      <w:r w:rsidRPr="004027FF">
        <w:rPr>
          <w:sz w:val="22"/>
          <w:szCs w:val="22"/>
        </w:rPr>
        <w:t>BBC, July 18. Available at http://news.bbc.co.uk/1/hi/world/africa/2135860.stm</w:t>
      </w:r>
    </w:p>
    <w:p w14:paraId="2C1838E0" w14:textId="77777777" w:rsidR="00D46789" w:rsidRPr="004027FF" w:rsidRDefault="00D46789" w:rsidP="00D46789">
      <w:pPr>
        <w:pStyle w:val="EndnoteText"/>
        <w:ind w:left="426" w:hanging="426"/>
        <w:jc w:val="both"/>
        <w:rPr>
          <w:sz w:val="22"/>
          <w:szCs w:val="22"/>
        </w:rPr>
      </w:pPr>
      <w:r w:rsidRPr="004027FF">
        <w:rPr>
          <w:sz w:val="22"/>
          <w:szCs w:val="22"/>
        </w:rPr>
        <w:t xml:space="preserve">Mahmoud Sherifo (1995) Interview with Eritrean Television.  Printed in </w:t>
      </w:r>
      <w:r w:rsidRPr="004027FF">
        <w:rPr>
          <w:i/>
          <w:sz w:val="22"/>
          <w:szCs w:val="22"/>
        </w:rPr>
        <w:t>Eritrea Profile</w:t>
      </w:r>
      <w:r w:rsidRPr="004027FF">
        <w:rPr>
          <w:sz w:val="22"/>
          <w:szCs w:val="22"/>
        </w:rPr>
        <w:t xml:space="preserve">, 28 January. </w:t>
      </w:r>
    </w:p>
    <w:p w14:paraId="384AA924" w14:textId="77777777" w:rsidR="00D46789" w:rsidRPr="004027FF" w:rsidRDefault="00D46789" w:rsidP="00D46789">
      <w:pPr>
        <w:ind w:left="720" w:hanging="720"/>
        <w:jc w:val="both"/>
        <w:rPr>
          <w:color w:val="666666"/>
          <w:sz w:val="22"/>
          <w:szCs w:val="22"/>
          <w:lang w:eastAsia="en-GB"/>
        </w:rPr>
      </w:pPr>
      <w:r w:rsidRPr="004027FF">
        <w:rPr>
          <w:bCs/>
          <w:sz w:val="22"/>
          <w:szCs w:val="22"/>
        </w:rPr>
        <w:t xml:space="preserve">Ministry of Health Eritrea (2011) The Global Fund to Fight AIDS, Tuberculosis and Malaria, Grant Number: ERT-809-G06-H, 6 September. Available at </w:t>
      </w:r>
      <w:r w:rsidRPr="004027FF">
        <w:rPr>
          <w:sz w:val="22"/>
          <w:szCs w:val="22"/>
          <w:lang w:eastAsia="en-GB"/>
        </w:rPr>
        <w:t>www.theglobalfund.org/grantDocuments/ERT-809-G06-H_GSC_0_en/‎</w:t>
      </w:r>
      <w:r w:rsidRPr="004027FF">
        <w:rPr>
          <w:color w:val="666666"/>
          <w:sz w:val="22"/>
          <w:szCs w:val="22"/>
          <w:lang w:eastAsia="en-GB"/>
        </w:rPr>
        <w:t xml:space="preserve"> </w:t>
      </w:r>
    </w:p>
    <w:p w14:paraId="234793A9" w14:textId="77777777" w:rsidR="00D46789" w:rsidRDefault="00D46789" w:rsidP="00D46789">
      <w:pPr>
        <w:spacing w:line="312" w:lineRule="atLeast"/>
        <w:ind w:left="567" w:hanging="567"/>
        <w:textAlignment w:val="baseline"/>
        <w:outlineLvl w:val="2"/>
        <w:rPr>
          <w:rFonts w:eastAsia="Arial Unicode MS"/>
          <w:bCs/>
          <w:color w:val="000000"/>
        </w:rPr>
      </w:pPr>
      <w:r w:rsidRPr="00F3624E">
        <w:rPr>
          <w:rFonts w:eastAsia="Arial Unicode MS"/>
          <w:bCs/>
          <w:color w:val="000000"/>
        </w:rPr>
        <w:t xml:space="preserve">Muller, T.R. (2008) “Bare life and the developmental state: implications of the militarisation of higher education in Eritrea.” </w:t>
      </w:r>
      <w:r w:rsidRPr="005D0DAE">
        <w:rPr>
          <w:rFonts w:eastAsia="Arial Unicode MS"/>
          <w:bCs/>
          <w:i/>
          <w:color w:val="000000"/>
        </w:rPr>
        <w:t>Journal of Modern African Studies</w:t>
      </w:r>
      <w:r w:rsidRPr="00F3624E">
        <w:rPr>
          <w:rFonts w:eastAsia="Arial Unicode MS"/>
          <w:bCs/>
          <w:color w:val="000000"/>
        </w:rPr>
        <w:t xml:space="preserve"> 46 (1): 111-131</w:t>
      </w:r>
    </w:p>
    <w:p w14:paraId="3610B5DA" w14:textId="719A56E6" w:rsidR="00691D46" w:rsidRPr="00691D46" w:rsidRDefault="00691D46" w:rsidP="00691D46">
      <w:pPr>
        <w:ind w:left="567" w:hanging="567"/>
        <w:jc w:val="both"/>
      </w:pPr>
      <w:r w:rsidRPr="00691D46">
        <w:t xml:space="preserve">Nhongo-Simbanegavi, Josephine (1997) “Zimbabwean Women in the Liberation Struggle: ZANLA and its Legacy, 1972-1985,” </w:t>
      </w:r>
      <w:r>
        <w:t xml:space="preserve">PhD </w:t>
      </w:r>
      <w:r w:rsidRPr="00691D46">
        <w:t>Thesis, St Anthony College, Oxford University</w:t>
      </w:r>
    </w:p>
    <w:p w14:paraId="7EDFE361" w14:textId="6F67B158" w:rsidR="00382A89" w:rsidRPr="004A7FAE" w:rsidRDefault="00382A89" w:rsidP="00BC5F62">
      <w:pPr>
        <w:shd w:val="clear" w:color="auto" w:fill="FFFFFF"/>
        <w:ind w:left="567" w:hanging="567"/>
        <w:outlineLvl w:val="1"/>
        <w:rPr>
          <w:bCs/>
          <w:sz w:val="22"/>
          <w:szCs w:val="22"/>
        </w:rPr>
      </w:pPr>
      <w:r>
        <w:lastRenderedPageBreak/>
        <w:t xml:space="preserve">Rini, M. (2002) </w:t>
      </w:r>
      <w:r w:rsidRPr="00BA78FF">
        <w:rPr>
          <w:sz w:val="22"/>
          <w:szCs w:val="22"/>
        </w:rPr>
        <w:t>“</w:t>
      </w:r>
      <w:r w:rsidRPr="00BA78FF">
        <w:rPr>
          <w:bCs/>
          <w:sz w:val="22"/>
          <w:szCs w:val="22"/>
        </w:rPr>
        <w:t xml:space="preserve">Violence against women: the hell of Elsa, Lula &amp; the others at Sawa, the rape camp in Eritrea,” Asmara, 26 Sep. in </w:t>
      </w:r>
      <w:r w:rsidRPr="00BA78FF">
        <w:rPr>
          <w:bCs/>
          <w:i/>
          <w:sz w:val="22"/>
          <w:szCs w:val="22"/>
        </w:rPr>
        <w:t>Africa Express</w:t>
      </w:r>
      <w:r w:rsidR="004A7FAE">
        <w:rPr>
          <w:bCs/>
          <w:sz w:val="22"/>
          <w:szCs w:val="22"/>
        </w:rPr>
        <w:t>. Available at</w:t>
      </w:r>
      <w:r w:rsidR="004A7FAE" w:rsidRPr="004A7FAE">
        <w:t xml:space="preserve"> </w:t>
      </w:r>
      <w:r w:rsidR="004A7FAE" w:rsidRPr="004A7FAE">
        <w:rPr>
          <w:bCs/>
          <w:sz w:val="22"/>
          <w:szCs w:val="22"/>
        </w:rPr>
        <w:t>http://www.africa-express.info/2013/11/27/violence-women-hell-elsa-lula-others-sawa-rape-camp-eritrea/</w:t>
      </w:r>
      <w:r w:rsidR="004A7FAE">
        <w:rPr>
          <w:bCs/>
          <w:sz w:val="22"/>
          <w:szCs w:val="22"/>
        </w:rPr>
        <w:t xml:space="preserve"> </w:t>
      </w:r>
    </w:p>
    <w:p w14:paraId="591A92DD" w14:textId="77777777" w:rsidR="00D46789" w:rsidRPr="004027FF" w:rsidRDefault="00D46789" w:rsidP="00D46789">
      <w:pPr>
        <w:pStyle w:val="EndnoteText"/>
        <w:ind w:left="709" w:hanging="709"/>
        <w:jc w:val="both"/>
        <w:rPr>
          <w:sz w:val="22"/>
          <w:szCs w:val="22"/>
        </w:rPr>
      </w:pPr>
      <w:r w:rsidRPr="004027FF">
        <w:rPr>
          <w:sz w:val="22"/>
          <w:szCs w:val="22"/>
        </w:rPr>
        <w:t xml:space="preserve">Rynolds, S. (1987) ‘“Marianne’s Citizens?’ Women, the Republic and Universal Suffrage in France.” In Reynolds, S. (ed.), </w:t>
      </w:r>
      <w:r w:rsidRPr="004027FF">
        <w:rPr>
          <w:i/>
          <w:sz w:val="22"/>
          <w:szCs w:val="22"/>
        </w:rPr>
        <w:t>Women, the state and Revolution</w:t>
      </w:r>
      <w:r w:rsidRPr="004027FF">
        <w:rPr>
          <w:sz w:val="22"/>
          <w:szCs w:val="22"/>
        </w:rPr>
        <w:t xml:space="preserve">, Amherst, MA, University of Massachusetts Press. </w:t>
      </w:r>
    </w:p>
    <w:p w14:paraId="178AF9C9" w14:textId="77777777" w:rsidR="006D54FA" w:rsidRDefault="00D46789" w:rsidP="006D54FA">
      <w:pPr>
        <w:pStyle w:val="EndnoteText"/>
        <w:ind w:left="426" w:hanging="426"/>
        <w:jc w:val="both"/>
        <w:rPr>
          <w:sz w:val="22"/>
          <w:szCs w:val="22"/>
        </w:rPr>
      </w:pPr>
      <w:r w:rsidRPr="004027FF">
        <w:rPr>
          <w:sz w:val="22"/>
          <w:szCs w:val="22"/>
        </w:rPr>
        <w:t xml:space="preserve">Sibhat Ephrem (1995)  “Precedence to National Sovereignty,” </w:t>
      </w:r>
      <w:r w:rsidRPr="004027FF">
        <w:rPr>
          <w:i/>
          <w:sz w:val="22"/>
          <w:szCs w:val="22"/>
        </w:rPr>
        <w:t>Eritrea Profile</w:t>
      </w:r>
      <w:r w:rsidR="006D54FA">
        <w:rPr>
          <w:sz w:val="22"/>
          <w:szCs w:val="22"/>
        </w:rPr>
        <w:t>, 18 November.</w:t>
      </w:r>
    </w:p>
    <w:p w14:paraId="5B5B5929" w14:textId="499D64CB" w:rsidR="00D46789" w:rsidRPr="004027FF" w:rsidRDefault="00D46789" w:rsidP="006D54FA">
      <w:pPr>
        <w:pStyle w:val="EndnoteText"/>
        <w:ind w:left="426" w:hanging="426"/>
        <w:jc w:val="both"/>
        <w:rPr>
          <w:sz w:val="22"/>
          <w:szCs w:val="22"/>
        </w:rPr>
      </w:pPr>
      <w:r w:rsidRPr="004027FF">
        <w:rPr>
          <w:sz w:val="22"/>
          <w:szCs w:val="22"/>
        </w:rPr>
        <w:t xml:space="preserve">State Parties to CEDAW (2009), 5 May. Available at </w:t>
      </w:r>
      <w:hyperlink r:id="rId13" w:history="1">
        <w:r w:rsidRPr="004027FF">
          <w:rPr>
            <w:rStyle w:val="Hyperlink"/>
            <w:sz w:val="22"/>
            <w:szCs w:val="22"/>
          </w:rPr>
          <w:t>http://www.iwraw-ap.org/convention/parties.htm</w:t>
        </w:r>
      </w:hyperlink>
      <w:r w:rsidRPr="004027FF">
        <w:rPr>
          <w:sz w:val="22"/>
          <w:szCs w:val="22"/>
        </w:rPr>
        <w:t xml:space="preserve"> (accessed 29  Jan. 2014)</w:t>
      </w:r>
    </w:p>
    <w:p w14:paraId="5A787321" w14:textId="77777777" w:rsidR="00D46789" w:rsidRDefault="00D46789" w:rsidP="00D46789">
      <w:pPr>
        <w:spacing w:line="260" w:lineRule="atLeast"/>
        <w:ind w:left="720" w:hanging="720"/>
        <w:outlineLvl w:val="1"/>
        <w:rPr>
          <w:color w:val="000000"/>
          <w:kern w:val="36"/>
          <w:sz w:val="22"/>
          <w:szCs w:val="22"/>
          <w:lang w:val="en"/>
        </w:rPr>
      </w:pPr>
      <w:proofErr w:type="gramStart"/>
      <w:r w:rsidRPr="004027FF">
        <w:rPr>
          <w:sz w:val="22"/>
          <w:szCs w:val="22"/>
          <w:lang w:eastAsia="en-GB"/>
        </w:rPr>
        <w:t>Steinhauer, J. (2012</w:t>
      </w:r>
      <w:r w:rsidRPr="004027FF">
        <w:rPr>
          <w:color w:val="666666"/>
          <w:sz w:val="22"/>
          <w:szCs w:val="22"/>
          <w:lang w:eastAsia="en-GB"/>
        </w:rPr>
        <w:t xml:space="preserve">) </w:t>
      </w:r>
      <w:r w:rsidRPr="004027FF">
        <w:rPr>
          <w:color w:val="000000"/>
          <w:kern w:val="36"/>
          <w:sz w:val="22"/>
          <w:szCs w:val="22"/>
          <w:lang w:val="en"/>
        </w:rPr>
        <w:t>Reports of Military Sexual Assault Rise Sharply.</w:t>
      </w:r>
      <w:proofErr w:type="gramEnd"/>
      <w:r w:rsidRPr="004027FF">
        <w:rPr>
          <w:color w:val="000000"/>
          <w:kern w:val="36"/>
          <w:sz w:val="22"/>
          <w:szCs w:val="22"/>
          <w:lang w:val="en"/>
        </w:rPr>
        <w:t xml:space="preserve"> </w:t>
      </w:r>
      <w:r w:rsidRPr="004027FF">
        <w:rPr>
          <w:i/>
          <w:color w:val="000000"/>
          <w:kern w:val="36"/>
          <w:sz w:val="22"/>
          <w:szCs w:val="22"/>
          <w:lang w:val="en"/>
        </w:rPr>
        <w:t>The New York Times</w:t>
      </w:r>
      <w:r w:rsidRPr="004027FF">
        <w:rPr>
          <w:color w:val="000000"/>
          <w:kern w:val="36"/>
          <w:sz w:val="22"/>
          <w:szCs w:val="22"/>
          <w:lang w:val="en"/>
        </w:rPr>
        <w:t xml:space="preserve">, 7 November. Available </w:t>
      </w:r>
      <w:hyperlink r:id="rId14" w:history="1">
        <w:r w:rsidRPr="004027FF">
          <w:rPr>
            <w:rStyle w:val="Hyperlink"/>
            <w:kern w:val="36"/>
            <w:sz w:val="22"/>
            <w:szCs w:val="22"/>
            <w:lang w:val="en"/>
          </w:rPr>
          <w:t>http://www.nytimes.com/2013/11/07/us/reports-of-military-sexual-assault-rise-sharply.html?_r=0</w:t>
        </w:r>
      </w:hyperlink>
      <w:r w:rsidRPr="004027FF">
        <w:rPr>
          <w:color w:val="000000"/>
          <w:kern w:val="36"/>
          <w:sz w:val="22"/>
          <w:szCs w:val="22"/>
          <w:lang w:val="en"/>
        </w:rPr>
        <w:t xml:space="preserve"> (accessed Feb. 7, 14).</w:t>
      </w:r>
    </w:p>
    <w:p w14:paraId="00672DD8" w14:textId="77777777" w:rsidR="006D54FA" w:rsidRPr="00D30570" w:rsidRDefault="006D54FA" w:rsidP="006D54FA">
      <w:pPr>
        <w:ind w:left="567" w:hanging="567"/>
        <w:rPr>
          <w:sz w:val="22"/>
          <w:szCs w:val="22"/>
        </w:rPr>
      </w:pPr>
      <w:r w:rsidRPr="00D30570">
        <w:rPr>
          <w:sz w:val="22"/>
          <w:szCs w:val="22"/>
        </w:rPr>
        <w:t xml:space="preserve">Teame Beyene (1994) Law and Women. Paper presented at a Conference organised by NUEW, Asmara, </w:t>
      </w:r>
      <w:proofErr w:type="gramStart"/>
      <w:r w:rsidRPr="00D30570">
        <w:rPr>
          <w:sz w:val="22"/>
          <w:szCs w:val="22"/>
        </w:rPr>
        <w:t>17</w:t>
      </w:r>
      <w:proofErr w:type="gramEnd"/>
      <w:r w:rsidRPr="00D30570">
        <w:rPr>
          <w:sz w:val="22"/>
          <w:szCs w:val="22"/>
        </w:rPr>
        <w:t xml:space="preserve"> July</w:t>
      </w:r>
    </w:p>
    <w:p w14:paraId="1156585E" w14:textId="77777777" w:rsidR="006D54FA" w:rsidRPr="000705F9" w:rsidRDefault="006D54FA" w:rsidP="006D54FA">
      <w:pPr>
        <w:pStyle w:val="Heading3"/>
        <w:shd w:val="clear" w:color="auto" w:fill="FFFFFF"/>
        <w:spacing w:before="0" w:line="285" w:lineRule="atLeast"/>
        <w:ind w:left="567" w:hanging="567"/>
        <w:rPr>
          <w:rFonts w:ascii="Times New Roman" w:eastAsia="Times New Roman" w:hAnsi="Times New Roman" w:cs="Times New Roman"/>
          <w:b w:val="0"/>
          <w:bCs w:val="0"/>
          <w:color w:val="auto"/>
          <w:sz w:val="22"/>
          <w:szCs w:val="22"/>
        </w:rPr>
      </w:pPr>
      <w:r w:rsidRPr="000705F9">
        <w:rPr>
          <w:rFonts w:ascii="Times New Roman" w:eastAsia="Times New Roman" w:hAnsi="Times New Roman" w:cs="Times New Roman"/>
          <w:b w:val="0"/>
          <w:bCs w:val="0"/>
          <w:color w:val="auto"/>
          <w:sz w:val="22"/>
          <w:szCs w:val="22"/>
        </w:rPr>
        <w:t xml:space="preserve">Tronvoll, K. and Mekonnen, D. (2014) </w:t>
      </w:r>
      <w:hyperlink r:id="rId15" w:history="1">
        <w:r w:rsidRPr="000705F9">
          <w:rPr>
            <w:rStyle w:val="Hyperlink"/>
            <w:b w:val="0"/>
            <w:bCs w:val="0"/>
            <w:i/>
            <w:color w:val="auto"/>
            <w:sz w:val="22"/>
            <w:szCs w:val="22"/>
          </w:rPr>
          <w:t>The</w:t>
        </w:r>
        <w:r w:rsidRPr="000705F9">
          <w:rPr>
            <w:rStyle w:val="apple-converted-space"/>
            <w:rFonts w:ascii="Times New Roman" w:hAnsi="Times New Roman" w:cs="Times New Roman"/>
            <w:b w:val="0"/>
            <w:bCs w:val="0"/>
            <w:i/>
            <w:color w:val="auto"/>
            <w:sz w:val="22"/>
            <w:szCs w:val="22"/>
            <w:u w:val="single"/>
          </w:rPr>
          <w:t> </w:t>
        </w:r>
        <w:r w:rsidRPr="000705F9">
          <w:rPr>
            <w:rStyle w:val="Hyperlink"/>
            <w:b w:val="0"/>
            <w:i/>
            <w:color w:val="auto"/>
            <w:sz w:val="22"/>
            <w:szCs w:val="22"/>
          </w:rPr>
          <w:t>African Garrison State</w:t>
        </w:r>
        <w:r w:rsidRPr="000705F9">
          <w:rPr>
            <w:rStyle w:val="Hyperlink"/>
            <w:b w:val="0"/>
            <w:bCs w:val="0"/>
            <w:i/>
            <w:color w:val="auto"/>
            <w:sz w:val="22"/>
            <w:szCs w:val="22"/>
          </w:rPr>
          <w:t>: Human Rights and Political Development in</w:t>
        </w:r>
        <w:r w:rsidRPr="000705F9">
          <w:rPr>
            <w:rStyle w:val="apple-converted-space"/>
            <w:rFonts w:ascii="Times New Roman" w:hAnsi="Times New Roman" w:cs="Times New Roman"/>
            <w:b w:val="0"/>
            <w:bCs w:val="0"/>
            <w:i/>
            <w:color w:val="auto"/>
            <w:sz w:val="22"/>
            <w:szCs w:val="22"/>
            <w:u w:val="single"/>
          </w:rPr>
          <w:t> </w:t>
        </w:r>
        <w:r w:rsidRPr="000705F9">
          <w:rPr>
            <w:rStyle w:val="Hyperlink"/>
            <w:b w:val="0"/>
            <w:i/>
            <w:color w:val="auto"/>
            <w:sz w:val="22"/>
            <w:szCs w:val="22"/>
          </w:rPr>
          <w:t>Eritrea</w:t>
        </w:r>
      </w:hyperlink>
      <w:r w:rsidRPr="000705F9">
        <w:rPr>
          <w:rFonts w:ascii="Times New Roman" w:eastAsia="Times New Roman" w:hAnsi="Times New Roman" w:cs="Times New Roman"/>
          <w:b w:val="0"/>
          <w:bCs w:val="0"/>
          <w:color w:val="auto"/>
          <w:sz w:val="22"/>
          <w:szCs w:val="22"/>
        </w:rPr>
        <w:t>. Oxford: James Currey Publishers</w:t>
      </w:r>
    </w:p>
    <w:p w14:paraId="3888B7A9" w14:textId="77777777" w:rsidR="006D54FA" w:rsidRPr="004027FF" w:rsidRDefault="006D54FA" w:rsidP="006D54FA">
      <w:pPr>
        <w:ind w:left="567" w:hanging="567"/>
        <w:rPr>
          <w:sz w:val="22"/>
          <w:szCs w:val="22"/>
        </w:rPr>
      </w:pPr>
      <w:r w:rsidRPr="004027FF">
        <w:rPr>
          <w:sz w:val="22"/>
          <w:szCs w:val="22"/>
        </w:rPr>
        <w:t>The ICC Rules of Procedure and Evidence (2000) International Criminal Court, Rules of Procedures and Evidence, U.N. Doc.PCNICC/2000/1/</w:t>
      </w:r>
      <w:proofErr w:type="gramStart"/>
      <w:r w:rsidRPr="004027FF">
        <w:rPr>
          <w:sz w:val="22"/>
          <w:szCs w:val="22"/>
        </w:rPr>
        <w:t>Add.1(</w:t>
      </w:r>
      <w:proofErr w:type="gramEnd"/>
      <w:r w:rsidRPr="004027FF">
        <w:rPr>
          <w:sz w:val="22"/>
          <w:szCs w:val="22"/>
        </w:rPr>
        <w:t>200). Available at http://www1.umn.edu/humanrts/instree/iccrulesofprocedure.html</w:t>
      </w:r>
    </w:p>
    <w:p w14:paraId="4196E156" w14:textId="77777777" w:rsidR="006D54FA" w:rsidRPr="006C1CB1" w:rsidRDefault="006D54FA" w:rsidP="006D54FA">
      <w:pPr>
        <w:ind w:left="720" w:hanging="720"/>
        <w:rPr>
          <w:rFonts w:ascii="Times" w:hAnsi="Times"/>
          <w:sz w:val="20"/>
          <w:szCs w:val="20"/>
        </w:rPr>
      </w:pPr>
      <w:proofErr w:type="gramStart"/>
      <w:r w:rsidRPr="004027FF">
        <w:rPr>
          <w:color w:val="333333"/>
          <w:sz w:val="22"/>
          <w:szCs w:val="22"/>
        </w:rPr>
        <w:t xml:space="preserve">UN Division for the Advancement of Women (2010) </w:t>
      </w:r>
      <w:r w:rsidRPr="004027FF">
        <w:rPr>
          <w:i/>
          <w:color w:val="333333"/>
          <w:sz w:val="22"/>
          <w:szCs w:val="22"/>
        </w:rPr>
        <w:t>Handbook for Legislation on Violence against Women</w:t>
      </w:r>
      <w:r w:rsidRPr="004027FF">
        <w:rPr>
          <w:color w:val="333333"/>
          <w:sz w:val="22"/>
          <w:szCs w:val="22"/>
        </w:rPr>
        <w:t>.</w:t>
      </w:r>
      <w:proofErr w:type="gramEnd"/>
      <w:r>
        <w:rPr>
          <w:color w:val="333333"/>
          <w:sz w:val="22"/>
          <w:szCs w:val="22"/>
        </w:rPr>
        <w:t xml:space="preserve"> New York, </w:t>
      </w:r>
      <w:r w:rsidRPr="006C1CB1">
        <w:rPr>
          <w:rFonts w:ascii="Times" w:hAnsi="Times"/>
          <w:sz w:val="20"/>
          <w:szCs w:val="20"/>
        </w:rPr>
        <w:t xml:space="preserve">United Nations </w:t>
      </w:r>
    </w:p>
    <w:p w14:paraId="544F6B8B" w14:textId="77777777" w:rsidR="006D54FA" w:rsidRPr="006C1CB1" w:rsidRDefault="006D54FA" w:rsidP="000216B8">
      <w:pPr>
        <w:ind w:left="709" w:hanging="709"/>
        <w:jc w:val="both"/>
        <w:rPr>
          <w:color w:val="333333"/>
          <w:sz w:val="22"/>
          <w:szCs w:val="22"/>
        </w:rPr>
      </w:pPr>
      <w:r>
        <w:rPr>
          <w:rFonts w:eastAsia="Calibri"/>
          <w:color w:val="303030"/>
          <w:sz w:val="22"/>
          <w:szCs w:val="22"/>
        </w:rPr>
        <w:t>UNHCR (2009)</w:t>
      </w:r>
      <w:r w:rsidRPr="004027FF">
        <w:rPr>
          <w:rFonts w:eastAsia="Calibri"/>
          <w:color w:val="303030"/>
          <w:sz w:val="22"/>
          <w:szCs w:val="22"/>
        </w:rPr>
        <w:t xml:space="preserve"> </w:t>
      </w:r>
      <w:r w:rsidRPr="004027FF">
        <w:rPr>
          <w:rFonts w:eastAsia="Calibri"/>
          <w:i/>
          <w:iCs/>
          <w:color w:val="303030"/>
          <w:sz w:val="22"/>
          <w:szCs w:val="22"/>
        </w:rPr>
        <w:t>UNHCR Eligibility Guidelines for Assessing the International Protection Needs of Asylum-Seekers from Eritrea</w:t>
      </w:r>
      <w:r w:rsidRPr="004027FF">
        <w:rPr>
          <w:rFonts w:eastAsia="Calibri"/>
          <w:color w:val="303030"/>
          <w:sz w:val="22"/>
          <w:szCs w:val="22"/>
        </w:rPr>
        <w:t>, April 2009</w:t>
      </w:r>
      <w:r>
        <w:rPr>
          <w:rFonts w:eastAsia="Calibri"/>
          <w:color w:val="303030"/>
          <w:sz w:val="22"/>
          <w:szCs w:val="22"/>
        </w:rPr>
        <w:t xml:space="preserve"> </w:t>
      </w:r>
    </w:p>
    <w:p w14:paraId="22ABA993" w14:textId="6495D6F2" w:rsidR="006D54FA" w:rsidRPr="004027FF" w:rsidRDefault="00E70D84" w:rsidP="006D54FA">
      <w:pPr>
        <w:widowControl w:val="0"/>
        <w:autoSpaceDE w:val="0"/>
        <w:autoSpaceDN w:val="0"/>
        <w:adjustRightInd w:val="0"/>
        <w:ind w:left="567" w:hanging="567"/>
        <w:rPr>
          <w:sz w:val="22"/>
          <w:szCs w:val="22"/>
        </w:rPr>
      </w:pPr>
      <w:r>
        <w:rPr>
          <w:rFonts w:ascii="Times" w:hAnsi="Times" w:cs="Times"/>
          <w:sz w:val="22"/>
          <w:szCs w:val="22"/>
        </w:rPr>
        <w:t xml:space="preserve">_____  </w:t>
      </w:r>
      <w:r w:rsidR="006D54FA" w:rsidRPr="004027FF">
        <w:rPr>
          <w:rFonts w:ascii="Times" w:hAnsi="Times" w:cs="Times"/>
          <w:sz w:val="22"/>
          <w:szCs w:val="22"/>
        </w:rPr>
        <w:t xml:space="preserve">(2011) </w:t>
      </w:r>
      <w:r w:rsidR="006D54FA" w:rsidRPr="004027FF">
        <w:rPr>
          <w:i/>
          <w:sz w:val="22"/>
          <w:szCs w:val="22"/>
        </w:rPr>
        <w:t>Driven by Desperation: Transactional Sex as a Survival Strategy in Port-au-Prince IDP Camps</w:t>
      </w:r>
      <w:r w:rsidR="006D54FA" w:rsidRPr="004027FF">
        <w:rPr>
          <w:sz w:val="22"/>
          <w:szCs w:val="22"/>
        </w:rPr>
        <w:t xml:space="preserve">. </w:t>
      </w:r>
    </w:p>
    <w:p w14:paraId="2E953EAD" w14:textId="0AEF15E6" w:rsidR="006D54FA" w:rsidRDefault="00E70D84" w:rsidP="006D54FA">
      <w:pPr>
        <w:widowControl w:val="0"/>
        <w:autoSpaceDE w:val="0"/>
        <w:autoSpaceDN w:val="0"/>
        <w:adjustRightInd w:val="0"/>
        <w:ind w:left="426" w:hanging="426"/>
        <w:jc w:val="both"/>
        <w:rPr>
          <w:rFonts w:eastAsia="Calibri"/>
          <w:sz w:val="22"/>
          <w:szCs w:val="22"/>
        </w:rPr>
      </w:pPr>
      <w:r>
        <w:rPr>
          <w:rFonts w:eastAsia="Calibri"/>
          <w:sz w:val="22"/>
          <w:szCs w:val="22"/>
        </w:rPr>
        <w:t xml:space="preserve">_____ </w:t>
      </w:r>
      <w:r w:rsidR="006D54FA" w:rsidRPr="004027FF">
        <w:rPr>
          <w:rFonts w:eastAsia="Calibri"/>
          <w:sz w:val="22"/>
          <w:szCs w:val="22"/>
        </w:rPr>
        <w:t xml:space="preserve">2005. ‘Draft evaders in Eritrea’, PRL23.1/Eritrea/RB, 11.3.2005, Geneva: UNHCR. </w:t>
      </w:r>
    </w:p>
    <w:p w14:paraId="4E940FD8" w14:textId="77777777" w:rsidR="00E70D84" w:rsidRPr="004027FF" w:rsidRDefault="00E70D84" w:rsidP="00E70D84">
      <w:pPr>
        <w:pStyle w:val="Heading4"/>
        <w:spacing w:before="0"/>
        <w:ind w:left="426" w:hanging="426"/>
        <w:jc w:val="both"/>
        <w:rPr>
          <w:b w:val="0"/>
          <w:bCs w:val="0"/>
          <w:sz w:val="22"/>
          <w:szCs w:val="22"/>
        </w:rPr>
      </w:pPr>
      <w:r w:rsidRPr="004027FF">
        <w:rPr>
          <w:rFonts w:ascii="Times New Roman" w:eastAsia="Calibri" w:hAnsi="Times New Roman"/>
          <w:b w:val="0"/>
          <w:i w:val="0"/>
          <w:color w:val="303030"/>
          <w:sz w:val="22"/>
          <w:szCs w:val="22"/>
          <w:lang w:val="en-US"/>
        </w:rPr>
        <w:t>UNAIDS/WHO (2006) Report on the Global AIDS Epidemic</w:t>
      </w:r>
      <w:r w:rsidRPr="004027FF">
        <w:rPr>
          <w:rFonts w:ascii="Times New Roman" w:eastAsia="Calibri" w:hAnsi="Times New Roman"/>
          <w:b w:val="0"/>
          <w:color w:val="303030"/>
          <w:sz w:val="22"/>
          <w:szCs w:val="22"/>
          <w:lang w:val="en-US"/>
        </w:rPr>
        <w:t>.</w:t>
      </w:r>
      <w:r w:rsidRPr="004027FF">
        <w:rPr>
          <w:rFonts w:ascii="Times New Roman" w:eastAsia="Calibri" w:hAnsi="Times New Roman"/>
          <w:b w:val="0"/>
          <w:i w:val="0"/>
          <w:color w:val="303030"/>
          <w:sz w:val="22"/>
          <w:szCs w:val="22"/>
          <w:lang w:val="en-US"/>
        </w:rPr>
        <w:t xml:space="preserve"> </w:t>
      </w:r>
      <w:hyperlink r:id="rId16" w:history="1">
        <w:r w:rsidRPr="004027FF">
          <w:rPr>
            <w:rStyle w:val="Hyperlink"/>
            <w:rFonts w:eastAsia="Calibri"/>
            <w:b w:val="0"/>
            <w:i w:val="0"/>
            <w:sz w:val="22"/>
            <w:szCs w:val="22"/>
            <w:lang w:val="en-US"/>
          </w:rPr>
          <w:t>http://www.unaids.org/en/HIV_data/2006Global Report/default.asp</w:t>
        </w:r>
      </w:hyperlink>
      <w:r w:rsidRPr="004027FF">
        <w:rPr>
          <w:rFonts w:ascii="Times New Roman" w:eastAsia="Calibri" w:hAnsi="Times New Roman"/>
          <w:b w:val="0"/>
          <w:i w:val="0"/>
          <w:color w:val="303030"/>
          <w:sz w:val="22"/>
          <w:szCs w:val="22"/>
          <w:lang w:val="en-US"/>
        </w:rPr>
        <w:t xml:space="preserve"> (accessed 9 August 2006</w:t>
      </w:r>
    </w:p>
    <w:p w14:paraId="3E90A844" w14:textId="77777777" w:rsidR="00E70D84" w:rsidRPr="004027FF" w:rsidRDefault="00E70D84" w:rsidP="006D54FA">
      <w:pPr>
        <w:widowControl w:val="0"/>
        <w:autoSpaceDE w:val="0"/>
        <w:autoSpaceDN w:val="0"/>
        <w:adjustRightInd w:val="0"/>
        <w:ind w:left="426" w:hanging="426"/>
        <w:jc w:val="both"/>
        <w:rPr>
          <w:sz w:val="22"/>
          <w:szCs w:val="22"/>
        </w:rPr>
      </w:pPr>
    </w:p>
    <w:p w14:paraId="2E923742" w14:textId="77777777" w:rsidR="006D54FA" w:rsidRPr="004027FF" w:rsidRDefault="006D54FA" w:rsidP="006D54FA">
      <w:pPr>
        <w:widowControl w:val="0"/>
        <w:autoSpaceDE w:val="0"/>
        <w:autoSpaceDN w:val="0"/>
        <w:adjustRightInd w:val="0"/>
        <w:ind w:left="567" w:hanging="567"/>
        <w:rPr>
          <w:rFonts w:eastAsia="Calibri"/>
          <w:sz w:val="22"/>
          <w:szCs w:val="22"/>
        </w:rPr>
      </w:pPr>
      <w:r w:rsidRPr="004027FF">
        <w:rPr>
          <w:sz w:val="22"/>
          <w:szCs w:val="22"/>
        </w:rPr>
        <w:t>War Resisters (2005) Eritrea: Conscientious O</w:t>
      </w:r>
      <w:r>
        <w:rPr>
          <w:sz w:val="22"/>
          <w:szCs w:val="22"/>
        </w:rPr>
        <w:t xml:space="preserve">bjection and </w:t>
      </w:r>
      <w:proofErr w:type="gramStart"/>
      <w:r>
        <w:rPr>
          <w:sz w:val="22"/>
          <w:szCs w:val="22"/>
        </w:rPr>
        <w:t>Desertion,</w:t>
      </w:r>
      <w:proofErr w:type="gramEnd"/>
      <w:r>
        <w:rPr>
          <w:sz w:val="22"/>
          <w:szCs w:val="22"/>
        </w:rPr>
        <w:t xml:space="preserve"> May</w:t>
      </w:r>
      <w:r w:rsidRPr="004027FF">
        <w:rPr>
          <w:sz w:val="22"/>
          <w:szCs w:val="22"/>
        </w:rPr>
        <w:t xml:space="preserve">. Available at </w:t>
      </w:r>
      <w:hyperlink r:id="rId17" w:history="1">
        <w:r w:rsidRPr="004027FF">
          <w:rPr>
            <w:rStyle w:val="Hyperlink"/>
            <w:sz w:val="22"/>
            <w:szCs w:val="22"/>
          </w:rPr>
          <w:t>http://www.wri-irg.org/node/700</w:t>
        </w:r>
      </w:hyperlink>
      <w:r w:rsidRPr="004027FF">
        <w:rPr>
          <w:sz w:val="22"/>
          <w:szCs w:val="22"/>
        </w:rPr>
        <w:t xml:space="preserve"> </w:t>
      </w:r>
    </w:p>
    <w:p w14:paraId="3A5EB299" w14:textId="3EA5C242" w:rsidR="006D54FA" w:rsidRDefault="00E70D84" w:rsidP="006D54FA">
      <w:pPr>
        <w:ind w:left="567" w:hanging="567"/>
        <w:jc w:val="both"/>
        <w:rPr>
          <w:rStyle w:val="Hyperlink"/>
          <w:sz w:val="22"/>
          <w:szCs w:val="22"/>
        </w:rPr>
      </w:pPr>
      <w:r>
        <w:rPr>
          <w:color w:val="333333"/>
          <w:sz w:val="22"/>
          <w:szCs w:val="22"/>
        </w:rPr>
        <w:t>____</w:t>
      </w:r>
      <w:proofErr w:type="gramStart"/>
      <w:r>
        <w:rPr>
          <w:color w:val="333333"/>
          <w:sz w:val="22"/>
          <w:szCs w:val="22"/>
        </w:rPr>
        <w:t xml:space="preserve">_  </w:t>
      </w:r>
      <w:r w:rsidR="006D54FA" w:rsidRPr="004027FF">
        <w:rPr>
          <w:color w:val="333333"/>
          <w:sz w:val="22"/>
          <w:szCs w:val="22"/>
        </w:rPr>
        <w:t>International</w:t>
      </w:r>
      <w:proofErr w:type="gramEnd"/>
      <w:r w:rsidR="006D54FA" w:rsidRPr="004027FF">
        <w:rPr>
          <w:color w:val="333333"/>
          <w:sz w:val="22"/>
          <w:szCs w:val="22"/>
        </w:rPr>
        <w:t xml:space="preserve"> and the Eritrean Anti-Militarism Initiative (2005) Eritrea: Conscientious Objection and Desertion, May. Available at</w:t>
      </w:r>
      <w:r w:rsidR="006D54FA" w:rsidRPr="004027FF">
        <w:rPr>
          <w:sz w:val="22"/>
          <w:szCs w:val="22"/>
        </w:rPr>
        <w:t xml:space="preserve"> </w:t>
      </w:r>
      <w:hyperlink r:id="rId18" w:history="1">
        <w:r w:rsidR="006D54FA" w:rsidRPr="004027FF">
          <w:rPr>
            <w:rStyle w:val="Hyperlink"/>
            <w:sz w:val="22"/>
            <w:szCs w:val="22"/>
          </w:rPr>
          <w:t>http://www.wri-irg.org/news/2005/eritrea-en.htm</w:t>
        </w:r>
      </w:hyperlink>
    </w:p>
    <w:p w14:paraId="3D1CD41B" w14:textId="32815F24" w:rsidR="00F73C3B" w:rsidRPr="004027FF" w:rsidRDefault="00F73C3B" w:rsidP="006D54FA">
      <w:pPr>
        <w:ind w:left="567" w:hanging="567"/>
        <w:jc w:val="both"/>
        <w:rPr>
          <w:color w:val="333333"/>
          <w:sz w:val="22"/>
          <w:szCs w:val="22"/>
        </w:rPr>
      </w:pPr>
      <w:r>
        <w:rPr>
          <w:bCs/>
          <w:sz w:val="22"/>
          <w:szCs w:val="22"/>
        </w:rPr>
        <w:t>Wertheimer</w:t>
      </w:r>
      <w:r w:rsidRPr="00F73C3B">
        <w:rPr>
          <w:bCs/>
          <w:sz w:val="22"/>
          <w:szCs w:val="22"/>
        </w:rPr>
        <w:t xml:space="preserve">, </w:t>
      </w:r>
      <w:r w:rsidR="006664A6">
        <w:rPr>
          <w:bCs/>
          <w:sz w:val="22"/>
          <w:szCs w:val="22"/>
        </w:rPr>
        <w:t xml:space="preserve">A. </w:t>
      </w:r>
      <w:proofErr w:type="gramStart"/>
      <w:r w:rsidR="006664A6">
        <w:rPr>
          <w:bCs/>
          <w:sz w:val="22"/>
          <w:szCs w:val="22"/>
        </w:rPr>
        <w:t xml:space="preserve">( </w:t>
      </w:r>
      <w:r w:rsidR="00BF6AF8">
        <w:rPr>
          <w:bCs/>
          <w:sz w:val="22"/>
          <w:szCs w:val="22"/>
        </w:rPr>
        <w:t>2003</w:t>
      </w:r>
      <w:proofErr w:type="gramEnd"/>
      <w:r w:rsidR="006664A6">
        <w:rPr>
          <w:bCs/>
          <w:sz w:val="22"/>
          <w:szCs w:val="22"/>
        </w:rPr>
        <w:t>)</w:t>
      </w:r>
      <w:r>
        <w:rPr>
          <w:rFonts w:ascii="Arial" w:hAnsi="Arial" w:cs="Arial"/>
          <w:color w:val="333333"/>
          <w:sz w:val="18"/>
          <w:szCs w:val="18"/>
        </w:rPr>
        <w:t>Consent to Sexual Relations</w:t>
      </w:r>
      <w:r w:rsidR="006664A6">
        <w:rPr>
          <w:rFonts w:ascii="Arial" w:hAnsi="Arial" w:cs="Arial"/>
          <w:color w:val="333333"/>
          <w:sz w:val="18"/>
          <w:szCs w:val="18"/>
        </w:rPr>
        <w:t>. Cambridge: CUP</w:t>
      </w:r>
    </w:p>
    <w:p w14:paraId="5DF66655" w14:textId="77777777" w:rsidR="006D54FA" w:rsidRDefault="006D54FA" w:rsidP="006D54FA">
      <w:pPr>
        <w:ind w:left="720" w:hanging="720"/>
        <w:jc w:val="both"/>
      </w:pPr>
      <w:proofErr w:type="gramStart"/>
      <w:r w:rsidRPr="004027FF">
        <w:rPr>
          <w:sz w:val="22"/>
          <w:szCs w:val="22"/>
        </w:rPr>
        <w:t>World Health Organisation (2010) Country Cooperation Strategy.</w:t>
      </w:r>
      <w:proofErr w:type="gramEnd"/>
      <w:r w:rsidRPr="004027FF">
        <w:rPr>
          <w:sz w:val="22"/>
          <w:szCs w:val="22"/>
        </w:rPr>
        <w:t xml:space="preserve"> Available at </w:t>
      </w:r>
      <w:hyperlink r:id="rId19" w:history="1">
        <w:r w:rsidRPr="004027FF">
          <w:rPr>
            <w:rStyle w:val="Hyperlink"/>
            <w:sz w:val="22"/>
            <w:szCs w:val="22"/>
          </w:rPr>
          <w:t>http://www.who.int/countryfocus/cooration_strategy/ccsbrief_eri_en.pdf</w:t>
        </w:r>
      </w:hyperlink>
      <w:r w:rsidRPr="004027FF">
        <w:rPr>
          <w:sz w:val="22"/>
          <w:szCs w:val="22"/>
        </w:rPr>
        <w:t xml:space="preserve"> (accessed 04</w:t>
      </w:r>
      <w:r>
        <w:t xml:space="preserve"> Feb 2014)</w:t>
      </w:r>
    </w:p>
    <w:p w14:paraId="17181128" w14:textId="77777777" w:rsidR="008A38C3" w:rsidRPr="004551A8" w:rsidRDefault="008A38C3" w:rsidP="008A38C3"/>
    <w:p w14:paraId="1156E84D" w14:textId="77777777" w:rsidR="008A38C3" w:rsidRDefault="008A38C3" w:rsidP="006D54FA">
      <w:pPr>
        <w:ind w:left="720" w:hanging="720"/>
        <w:jc w:val="both"/>
        <w:rPr>
          <w:b/>
        </w:rPr>
      </w:pPr>
      <w:r w:rsidRPr="008A38C3">
        <w:rPr>
          <w:b/>
        </w:rPr>
        <w:t>Notes</w:t>
      </w:r>
    </w:p>
    <w:p w14:paraId="6C4769E2" w14:textId="77777777" w:rsidR="008A38C3" w:rsidRPr="004551A8" w:rsidRDefault="008A38C3" w:rsidP="008A38C3">
      <w:pPr>
        <w:jc w:val="both"/>
        <w:rPr>
          <w:sz w:val="20"/>
          <w:szCs w:val="20"/>
        </w:rPr>
      </w:pPr>
      <w:r w:rsidRPr="008A38C3">
        <w:rPr>
          <w:b/>
        </w:rPr>
        <w:t xml:space="preserve"> </w:t>
      </w:r>
      <w:r w:rsidRPr="004551A8">
        <w:rPr>
          <w:sz w:val="20"/>
          <w:szCs w:val="20"/>
        </w:rPr>
        <w:t>1 Before its independence in May 1993, Eritrea fought thirty years (1961-1991) war of independence against Ethiopia</w:t>
      </w:r>
      <w:r>
        <w:rPr>
          <w:sz w:val="20"/>
          <w:szCs w:val="20"/>
        </w:rPr>
        <w:t>.</w:t>
      </w:r>
    </w:p>
    <w:p w14:paraId="0AB5FFC9" w14:textId="77777777" w:rsidR="008A38C3" w:rsidRPr="004551A8" w:rsidRDefault="008A38C3" w:rsidP="008A38C3">
      <w:pPr>
        <w:pStyle w:val="EndnoteText"/>
        <w:jc w:val="both"/>
        <w:rPr>
          <w:lang w:val="en-US"/>
        </w:rPr>
      </w:pPr>
      <w:proofErr w:type="gramStart"/>
      <w:r w:rsidRPr="004551A8">
        <w:rPr>
          <w:lang w:val="en-US"/>
        </w:rPr>
        <w:t>2  Although</w:t>
      </w:r>
      <w:proofErr w:type="gramEnd"/>
      <w:r w:rsidRPr="004551A8">
        <w:rPr>
          <w:lang w:val="en-US"/>
        </w:rPr>
        <w:t xml:space="preserve"> it may be true that up to 35 per cent of the EPLF combatants were women, this does not mean that all participated in frontline combat. </w:t>
      </w:r>
    </w:p>
    <w:p w14:paraId="03227F17" w14:textId="77777777" w:rsidR="008A38C3" w:rsidRPr="004551A8" w:rsidRDefault="008A38C3" w:rsidP="008A38C3">
      <w:pPr>
        <w:pStyle w:val="EndnoteText"/>
        <w:jc w:val="both"/>
      </w:pPr>
      <w:r w:rsidRPr="004551A8">
        <w:t xml:space="preserve">3 See Chapters 2 and 3 Eritrean Transitional Laws, </w:t>
      </w:r>
      <w:r w:rsidRPr="004551A8">
        <w:rPr>
          <w:i/>
        </w:rPr>
        <w:t>Negarit Gazette Eritrea</w:t>
      </w:r>
      <w:r w:rsidRPr="004551A8">
        <w:t>, Vol. 1, No. 1/1991, September 15 (published by the Provisional Government of Eritrea).</w:t>
      </w:r>
    </w:p>
    <w:p w14:paraId="5D724A41" w14:textId="77777777" w:rsidR="008A38C3" w:rsidRPr="004551A8" w:rsidRDefault="008A38C3" w:rsidP="008A38C3">
      <w:pPr>
        <w:pStyle w:val="EndnoteText"/>
        <w:jc w:val="both"/>
        <w:rPr>
          <w:lang w:val="en-US"/>
        </w:rPr>
      </w:pPr>
      <w:r w:rsidRPr="004551A8">
        <w:t xml:space="preserve">4 </w:t>
      </w:r>
      <w:r w:rsidRPr="004551A8">
        <w:rPr>
          <w:lang w:val="en-US"/>
        </w:rPr>
        <w:t xml:space="preserve">Many members of the Eritrean Assembly are incommunicado detention and in exile. An unknown number are also frozen (suspended). </w:t>
      </w:r>
    </w:p>
    <w:p w14:paraId="0497829A" w14:textId="77777777" w:rsidR="008A38C3" w:rsidRPr="004551A8" w:rsidRDefault="008A38C3" w:rsidP="008A38C3">
      <w:pPr>
        <w:jc w:val="both"/>
        <w:rPr>
          <w:rStyle w:val="Hyperlink"/>
          <w:sz w:val="20"/>
          <w:szCs w:val="20"/>
        </w:rPr>
      </w:pPr>
      <w:r w:rsidRPr="004551A8">
        <w:rPr>
          <w:sz w:val="20"/>
          <w:szCs w:val="20"/>
        </w:rPr>
        <w:t xml:space="preserve">5 Submission of Interrights to the European Court of Human Rights in the Case of M.C. v Bulgaria, 12 April 2003 quoted in Amnesty International Documents-Rape and Sexual Violence: Human Rights Law and Standards in the International Criminal Court. Available at </w:t>
      </w:r>
      <w:hyperlink r:id="rId20" w:history="1">
        <w:r w:rsidRPr="004551A8">
          <w:rPr>
            <w:rStyle w:val="Hyperlink"/>
            <w:sz w:val="20"/>
            <w:szCs w:val="20"/>
          </w:rPr>
          <w:t>http://www.amnesty.org/en/library/asset/IOR53/001/2011/en/e9e2dea0-f74f-46b5-8376-f30c32a0b3b6/ior530012011en.html</w:t>
        </w:r>
      </w:hyperlink>
    </w:p>
    <w:p w14:paraId="4379F00A" w14:textId="77777777" w:rsidR="008A38C3" w:rsidRPr="004551A8" w:rsidRDefault="008A38C3" w:rsidP="008A38C3">
      <w:pPr>
        <w:pStyle w:val="EndnoteText"/>
        <w:jc w:val="both"/>
      </w:pPr>
      <w:r w:rsidRPr="004551A8">
        <w:lastRenderedPageBreak/>
        <w:t xml:space="preserve">6 The Prosecutor v Jean-Paul Akayesu case No. ICTR-96-4-T </w:t>
      </w:r>
    </w:p>
    <w:p w14:paraId="37FA7BE9" w14:textId="77777777" w:rsidR="008A38C3" w:rsidRPr="004551A8" w:rsidRDefault="008A38C3" w:rsidP="008A38C3">
      <w:pPr>
        <w:jc w:val="both"/>
        <w:rPr>
          <w:sz w:val="20"/>
          <w:szCs w:val="20"/>
        </w:rPr>
      </w:pPr>
      <w:proofErr w:type="gramStart"/>
      <w:r w:rsidRPr="004551A8">
        <w:rPr>
          <w:sz w:val="20"/>
          <w:szCs w:val="20"/>
        </w:rPr>
        <w:t>7  Prosecutor</w:t>
      </w:r>
      <w:proofErr w:type="gramEnd"/>
      <w:r w:rsidRPr="004551A8">
        <w:rPr>
          <w:sz w:val="20"/>
          <w:szCs w:val="20"/>
        </w:rPr>
        <w:t xml:space="preserve"> v. Anto Furund’lja case No. ICTY- Case No.: IT-95-17/1-T, 10 Dec. 1998</w:t>
      </w:r>
    </w:p>
    <w:p w14:paraId="1F70700A" w14:textId="77777777" w:rsidR="008A38C3" w:rsidRPr="004551A8" w:rsidRDefault="008A38C3" w:rsidP="008A38C3">
      <w:pPr>
        <w:jc w:val="both"/>
        <w:rPr>
          <w:sz w:val="20"/>
          <w:szCs w:val="20"/>
        </w:rPr>
      </w:pPr>
      <w:r w:rsidRPr="004551A8">
        <w:rPr>
          <w:sz w:val="20"/>
          <w:szCs w:val="20"/>
          <w:lang w:eastAsia="x-none"/>
        </w:rPr>
        <w:t xml:space="preserve">8 </w:t>
      </w:r>
      <w:r w:rsidRPr="004551A8">
        <w:rPr>
          <w:sz w:val="20"/>
          <w:szCs w:val="20"/>
        </w:rPr>
        <w:t xml:space="preserve">Prosecutor v. Dragoljub Kunarac Radomir Kovac and Zoran Vukovic -Case No.: IT-96-23-T&amp; IT-96-23/1-T, 22 Feb. 2001. Available at </w:t>
      </w:r>
      <w:hyperlink r:id="rId21" w:history="1">
        <w:r w:rsidRPr="004551A8">
          <w:rPr>
            <w:rStyle w:val="Hyperlink"/>
            <w:sz w:val="20"/>
            <w:szCs w:val="20"/>
          </w:rPr>
          <w:t>http://www.icty.org/x/cases/kunarac/tjug/en/kun-tj010222e.pdf</w:t>
        </w:r>
      </w:hyperlink>
      <w:r w:rsidRPr="004551A8">
        <w:rPr>
          <w:sz w:val="20"/>
          <w:szCs w:val="20"/>
        </w:rPr>
        <w:t xml:space="preserve"> </w:t>
      </w:r>
    </w:p>
    <w:p w14:paraId="3786F3AB" w14:textId="77777777" w:rsidR="008A38C3" w:rsidRPr="004551A8" w:rsidRDefault="008A38C3" w:rsidP="008A38C3">
      <w:pPr>
        <w:jc w:val="both"/>
        <w:rPr>
          <w:sz w:val="20"/>
          <w:szCs w:val="20"/>
        </w:rPr>
      </w:pPr>
      <w:r w:rsidRPr="004551A8">
        <w:rPr>
          <w:sz w:val="20"/>
          <w:szCs w:val="20"/>
        </w:rPr>
        <w:t xml:space="preserve">9 </w:t>
      </w:r>
      <w:proofErr w:type="gramStart"/>
      <w:r w:rsidRPr="004551A8">
        <w:rPr>
          <w:sz w:val="20"/>
          <w:szCs w:val="20"/>
        </w:rPr>
        <w:t>Prosecutor</w:t>
      </w:r>
      <w:proofErr w:type="gramEnd"/>
      <w:r w:rsidRPr="004551A8">
        <w:rPr>
          <w:sz w:val="20"/>
          <w:szCs w:val="20"/>
        </w:rPr>
        <w:t xml:space="preserve"> v. Dragoljub Kunarac Radomir Kovac and Zoran Vukovic-Case No.: IT-96-23&amp; IT-96-23/1-A, 12 June 2002</w:t>
      </w:r>
    </w:p>
    <w:p w14:paraId="4F3EBE43" w14:textId="77777777" w:rsidR="008A38C3" w:rsidRPr="004551A8" w:rsidRDefault="008A38C3" w:rsidP="008A38C3">
      <w:pPr>
        <w:jc w:val="both"/>
        <w:rPr>
          <w:sz w:val="20"/>
          <w:szCs w:val="20"/>
        </w:rPr>
      </w:pPr>
      <w:proofErr w:type="gramStart"/>
      <w:r w:rsidRPr="004551A8">
        <w:rPr>
          <w:sz w:val="20"/>
          <w:szCs w:val="20"/>
        </w:rPr>
        <w:t>10 Laurent Semanza v.</w:t>
      </w:r>
      <w:proofErr w:type="gramEnd"/>
      <w:r w:rsidRPr="004551A8">
        <w:rPr>
          <w:sz w:val="20"/>
          <w:szCs w:val="20"/>
        </w:rPr>
        <w:t xml:space="preserve"> </w:t>
      </w:r>
      <w:proofErr w:type="gramStart"/>
      <w:r w:rsidRPr="004551A8">
        <w:rPr>
          <w:sz w:val="20"/>
          <w:szCs w:val="20"/>
        </w:rPr>
        <w:t>The Prosecutor- Case No.</w:t>
      </w:r>
      <w:proofErr w:type="gramEnd"/>
      <w:r w:rsidRPr="004551A8">
        <w:rPr>
          <w:sz w:val="20"/>
          <w:szCs w:val="20"/>
        </w:rPr>
        <w:t xml:space="preserve"> ICTR-97-20-A, 20 May 2005. Available at http://www.unictr.org/sites/unictr.org/files/case-documents/ictr-97-20/appeals-chamber-judgements/en/050520.pdf</w:t>
      </w:r>
    </w:p>
    <w:p w14:paraId="3515F3B2" w14:textId="77777777" w:rsidR="008A38C3" w:rsidRPr="004551A8" w:rsidRDefault="008A38C3" w:rsidP="008A38C3">
      <w:pPr>
        <w:jc w:val="both"/>
        <w:rPr>
          <w:color w:val="000000"/>
          <w:sz w:val="20"/>
          <w:szCs w:val="20"/>
        </w:rPr>
      </w:pPr>
      <w:r w:rsidRPr="004551A8">
        <w:rPr>
          <w:sz w:val="20"/>
          <w:szCs w:val="20"/>
        </w:rPr>
        <w:t xml:space="preserve">11 The Prosecutor v. Mikaeli Muhimana-- </w:t>
      </w:r>
      <w:r w:rsidRPr="004551A8">
        <w:rPr>
          <w:bCs/>
          <w:i/>
          <w:iCs/>
          <w:color w:val="000000"/>
          <w:sz w:val="20"/>
          <w:szCs w:val="20"/>
        </w:rPr>
        <w:t xml:space="preserve">Case No. ICTR- 95-1B-T, </w:t>
      </w:r>
      <w:r w:rsidRPr="004551A8">
        <w:rPr>
          <w:bCs/>
          <w:iCs/>
          <w:color w:val="000000"/>
          <w:sz w:val="20"/>
          <w:szCs w:val="20"/>
        </w:rPr>
        <w:t>28 Apr. 2005</w:t>
      </w:r>
    </w:p>
    <w:p w14:paraId="2632C7F6" w14:textId="77777777" w:rsidR="008A38C3" w:rsidRPr="004551A8" w:rsidRDefault="008A38C3" w:rsidP="008A38C3">
      <w:pPr>
        <w:pStyle w:val="EndnoteText"/>
        <w:jc w:val="both"/>
        <w:rPr>
          <w:lang w:val="en-GB"/>
        </w:rPr>
      </w:pPr>
      <w:r w:rsidRPr="004551A8">
        <w:t>12 UNHCR ,</w:t>
      </w:r>
      <w:r w:rsidRPr="004551A8">
        <w:rPr>
          <w:color w:val="1F497D"/>
          <w:lang w:val="en-US" w:eastAsia="en-US"/>
        </w:rPr>
        <w:t xml:space="preserve"> </w:t>
      </w:r>
      <w:hyperlink r:id="rId22" w:history="1">
        <w:r w:rsidRPr="004551A8">
          <w:rPr>
            <w:rStyle w:val="Hyperlink"/>
            <w:lang w:val="en-US"/>
          </w:rPr>
          <w:t>www.unhcr.org/statistics</w:t>
        </w:r>
      </w:hyperlink>
    </w:p>
    <w:p w14:paraId="052DE91C" w14:textId="77777777" w:rsidR="008A38C3" w:rsidRPr="004551A8" w:rsidRDefault="008A38C3" w:rsidP="008A38C3">
      <w:pPr>
        <w:pStyle w:val="EndnoteText"/>
        <w:jc w:val="both"/>
      </w:pPr>
      <w:r w:rsidRPr="004551A8">
        <w:t>13 An Arabic translation was abandoned because all NS participants were fluent in Tigrinya or English.</w:t>
      </w:r>
    </w:p>
    <w:p w14:paraId="4D548840" w14:textId="77777777" w:rsidR="008A38C3" w:rsidRPr="004551A8" w:rsidRDefault="008A38C3" w:rsidP="008A38C3">
      <w:pPr>
        <w:shd w:val="clear" w:color="auto" w:fill="FFFFFF"/>
        <w:jc w:val="both"/>
        <w:outlineLvl w:val="1"/>
        <w:rPr>
          <w:sz w:val="20"/>
          <w:szCs w:val="20"/>
        </w:rPr>
      </w:pPr>
      <w:r w:rsidRPr="004551A8">
        <w:rPr>
          <w:sz w:val="20"/>
          <w:szCs w:val="20"/>
        </w:rPr>
        <w:t xml:space="preserve">14 Abby Hiser quoted in </w:t>
      </w:r>
      <w:r w:rsidRPr="004551A8">
        <w:rPr>
          <w:kern w:val="36"/>
          <w:sz w:val="20"/>
          <w:szCs w:val="20"/>
        </w:rPr>
        <w:t xml:space="preserve">Veterans Decry Institutional Sexism in Military, 16 March 2008. Available at </w:t>
      </w:r>
      <w:hyperlink r:id="rId23" w:history="1">
        <w:r w:rsidRPr="004551A8">
          <w:rPr>
            <w:rStyle w:val="Hyperlink"/>
            <w:kern w:val="36"/>
            <w:sz w:val="20"/>
            <w:szCs w:val="20"/>
          </w:rPr>
          <w:t>http://www.alternet.org/story/79877/veterans_decry_institutional_sexism_in_military</w:t>
        </w:r>
      </w:hyperlink>
      <w:r w:rsidRPr="004551A8">
        <w:rPr>
          <w:kern w:val="36"/>
          <w:sz w:val="20"/>
          <w:szCs w:val="20"/>
        </w:rPr>
        <w:t xml:space="preserve"> (accessed 07 Feb. 14)</w:t>
      </w:r>
    </w:p>
    <w:p w14:paraId="3EFBD81E" w14:textId="77777777" w:rsidR="008A38C3" w:rsidRPr="004551A8" w:rsidRDefault="008A38C3" w:rsidP="008A38C3">
      <w:pPr>
        <w:jc w:val="both"/>
        <w:rPr>
          <w:sz w:val="20"/>
          <w:szCs w:val="20"/>
        </w:rPr>
      </w:pPr>
      <w:r w:rsidRPr="004551A8">
        <w:rPr>
          <w:sz w:val="20"/>
          <w:szCs w:val="20"/>
        </w:rPr>
        <w:t xml:space="preserve">15 See Soldiers guilty of sexual offence kept on by British Army, 02 May 2013. Available at: </w:t>
      </w:r>
      <w:hyperlink r:id="rId24" w:history="1">
        <w:r w:rsidRPr="004551A8">
          <w:rPr>
            <w:rStyle w:val="Hyperlink"/>
            <w:sz w:val="20"/>
            <w:szCs w:val="20"/>
          </w:rPr>
          <w:t>http://www.channel4.com/news/soldiers-guilty-of-sexual-offences-kept-on-by-british-army</w:t>
        </w:r>
      </w:hyperlink>
      <w:r w:rsidRPr="004551A8">
        <w:rPr>
          <w:rStyle w:val="Hyperlink"/>
          <w:sz w:val="20"/>
          <w:szCs w:val="20"/>
        </w:rPr>
        <w:t xml:space="preserve"> (accessed 5 March 14); Joe Glenton, </w:t>
      </w:r>
      <w:r w:rsidRPr="004551A8">
        <w:rPr>
          <w:rFonts w:eastAsia="Calibri"/>
          <w:color w:val="262626"/>
          <w:sz w:val="20"/>
          <w:szCs w:val="20"/>
        </w:rPr>
        <w:t xml:space="preserve">Rape and sexual assaults in the military need more than 'kangaroo court' justice, 03 March 2014. Available at </w:t>
      </w:r>
      <w:hyperlink r:id="rId25" w:history="1">
        <w:r w:rsidRPr="004551A8">
          <w:rPr>
            <w:rStyle w:val="Hyperlink"/>
            <w:sz w:val="20"/>
            <w:szCs w:val="20"/>
          </w:rPr>
          <w:t>http://www.theguardian.com/global/2014/mar/03/rape-sexual-assault-military-kangaroo-court-justice?CMP=twt_gu</w:t>
        </w:r>
      </w:hyperlink>
      <w:r w:rsidRPr="004551A8">
        <w:rPr>
          <w:sz w:val="20"/>
          <w:szCs w:val="20"/>
        </w:rPr>
        <w:t xml:space="preserve"> (accessed 5 March14)</w:t>
      </w:r>
    </w:p>
    <w:p w14:paraId="5E9EBAB5" w14:textId="77777777" w:rsidR="008A38C3" w:rsidRPr="004551A8" w:rsidRDefault="008A38C3" w:rsidP="008A38C3">
      <w:pPr>
        <w:pStyle w:val="EndnoteText"/>
        <w:jc w:val="both"/>
      </w:pPr>
      <w:r w:rsidRPr="004551A8">
        <w:rPr>
          <w:lang w:val="en-US"/>
        </w:rPr>
        <w:t xml:space="preserve">16 </w:t>
      </w:r>
      <w:r w:rsidRPr="004551A8">
        <w:t>I</w:t>
      </w:r>
      <w:r w:rsidRPr="004551A8">
        <w:rPr>
          <w:rFonts w:eastAsia="Calibri"/>
        </w:rPr>
        <w:t>n which the hands and the feet of the victim are tied behind the back and he/she is put face down and left outside in the hot sun.</w:t>
      </w:r>
    </w:p>
    <w:p w14:paraId="0A6D9A5B" w14:textId="77777777" w:rsidR="008A38C3" w:rsidRPr="004551A8" w:rsidRDefault="008A38C3" w:rsidP="008A38C3">
      <w:pPr>
        <w:pStyle w:val="EndnoteText"/>
        <w:jc w:val="both"/>
      </w:pPr>
      <w:r w:rsidRPr="004551A8">
        <w:t xml:space="preserve">17 In which </w:t>
      </w:r>
      <w:r w:rsidRPr="004551A8">
        <w:rPr>
          <w:rFonts w:eastAsia="Calibri"/>
        </w:rPr>
        <w:t>hands are tied together behind the back and the victim is left to lie on her or his stomach outside in the hot sun.</w:t>
      </w:r>
    </w:p>
    <w:p w14:paraId="29C75E6A" w14:textId="77777777" w:rsidR="008A38C3" w:rsidRPr="004551A8" w:rsidRDefault="008A38C3" w:rsidP="008A38C3">
      <w:pPr>
        <w:pStyle w:val="EndnoteText"/>
        <w:jc w:val="both"/>
      </w:pPr>
      <w:r w:rsidRPr="004551A8">
        <w:t>18 The v</w:t>
      </w:r>
      <w:r w:rsidRPr="004551A8">
        <w:rPr>
          <w:rFonts w:eastAsia="Calibri"/>
        </w:rPr>
        <w:t>ictim is forced to double up inside a tire for long periods of time</w:t>
      </w:r>
    </w:p>
    <w:p w14:paraId="607DDBAD" w14:textId="77777777" w:rsidR="008A38C3" w:rsidRPr="004551A8" w:rsidRDefault="008A38C3" w:rsidP="008A38C3">
      <w:pPr>
        <w:pStyle w:val="EndnoteText"/>
        <w:jc w:val="both"/>
      </w:pPr>
      <w:r w:rsidRPr="004551A8">
        <w:t>19 T</w:t>
      </w:r>
      <w:r w:rsidRPr="004551A8">
        <w:rPr>
          <w:rFonts w:eastAsia="Calibri"/>
        </w:rPr>
        <w:t>he victim is tied with rope to a tree which conscripts refer to as a “cross” and then left to hang, and sometimes beaten.</w:t>
      </w:r>
    </w:p>
    <w:p w14:paraId="53D65264" w14:textId="77777777" w:rsidR="008A38C3" w:rsidRDefault="008A38C3" w:rsidP="008A38C3">
      <w:pPr>
        <w:rPr>
          <w:rStyle w:val="Hyperlink"/>
        </w:rPr>
      </w:pPr>
    </w:p>
    <w:p w14:paraId="60239BF8" w14:textId="77777777" w:rsidR="008A38C3" w:rsidRPr="004551A8" w:rsidRDefault="008A38C3" w:rsidP="008A38C3"/>
    <w:p w14:paraId="4E316E2B" w14:textId="4E1A915D" w:rsidR="008A38C3" w:rsidRPr="008A38C3" w:rsidRDefault="008A38C3" w:rsidP="006D54FA">
      <w:pPr>
        <w:ind w:left="720" w:hanging="720"/>
        <w:jc w:val="both"/>
        <w:rPr>
          <w:b/>
        </w:rPr>
      </w:pPr>
    </w:p>
    <w:p w14:paraId="595C3A31" w14:textId="77777777" w:rsidR="008A38C3" w:rsidRDefault="008A38C3" w:rsidP="006D54FA">
      <w:pPr>
        <w:ind w:left="720" w:hanging="720"/>
        <w:jc w:val="both"/>
      </w:pPr>
    </w:p>
    <w:p w14:paraId="77F3F120" w14:textId="77777777" w:rsidR="008A38C3" w:rsidRDefault="008A38C3" w:rsidP="006D54FA">
      <w:pPr>
        <w:ind w:left="720" w:hanging="720"/>
        <w:jc w:val="both"/>
      </w:pPr>
    </w:p>
    <w:sectPr w:rsidR="008A38C3" w:rsidSect="00906EE4">
      <w:headerReference w:type="even" r:id="rId26"/>
      <w:headerReference w:type="default" r:id="rId2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388F" w14:textId="77777777" w:rsidR="003B37E3" w:rsidRDefault="003B37E3" w:rsidP="00BF314A">
      <w:r>
        <w:separator/>
      </w:r>
    </w:p>
  </w:endnote>
  <w:endnote w:type="continuationSeparator" w:id="0">
    <w:p w14:paraId="134E1B3D" w14:textId="77777777" w:rsidR="003B37E3" w:rsidRDefault="003B37E3" w:rsidP="00BF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etaNorm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CE06" w14:textId="77777777" w:rsidR="003B37E3" w:rsidRDefault="003B37E3" w:rsidP="00BF314A">
      <w:r>
        <w:separator/>
      </w:r>
    </w:p>
  </w:footnote>
  <w:footnote w:type="continuationSeparator" w:id="0">
    <w:p w14:paraId="5C219F86" w14:textId="77777777" w:rsidR="003B37E3" w:rsidRDefault="003B37E3" w:rsidP="00BF3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993E" w14:textId="77777777" w:rsidR="003B37E3" w:rsidRDefault="003B37E3" w:rsidP="001001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67E44" w14:textId="77777777" w:rsidR="003B37E3" w:rsidRDefault="003B37E3" w:rsidP="001001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A5B3" w14:textId="77777777" w:rsidR="003B37E3" w:rsidRDefault="003B37E3" w:rsidP="001001C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080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2E4A41"/>
    <w:multiLevelType w:val="multilevel"/>
    <w:tmpl w:val="D57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1211B"/>
    <w:multiLevelType w:val="hybridMultilevel"/>
    <w:tmpl w:val="0C8CB1EC"/>
    <w:lvl w:ilvl="0" w:tplc="56D4748C">
      <w:start w:val="1"/>
      <w:numFmt w:val="decimal"/>
      <w:lvlText w:val="%1."/>
      <w:lvlJc w:val="left"/>
      <w:pPr>
        <w:ind w:left="993" w:firstLine="0"/>
      </w:pPr>
      <w:rPr>
        <w:rFonts w:ascii="Times New Roman" w:hAnsi="Times New Roman" w:cs="Times New Roman" w:hint="default"/>
        <w:b w:val="0"/>
        <w:i w:val="0"/>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AA36995"/>
    <w:multiLevelType w:val="hybridMultilevel"/>
    <w:tmpl w:val="10F259D0"/>
    <w:lvl w:ilvl="0" w:tplc="D772D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A"/>
    <w:rsid w:val="0000478B"/>
    <w:rsid w:val="00007577"/>
    <w:rsid w:val="000216B8"/>
    <w:rsid w:val="00030D23"/>
    <w:rsid w:val="0004276F"/>
    <w:rsid w:val="00042E92"/>
    <w:rsid w:val="000469F9"/>
    <w:rsid w:val="00056640"/>
    <w:rsid w:val="00087BA8"/>
    <w:rsid w:val="000A3C3A"/>
    <w:rsid w:val="000A61E8"/>
    <w:rsid w:val="000A6663"/>
    <w:rsid w:val="000C0528"/>
    <w:rsid w:val="000C5CB4"/>
    <w:rsid w:val="000D232C"/>
    <w:rsid w:val="000D2AB6"/>
    <w:rsid w:val="000D39F0"/>
    <w:rsid w:val="000E67DE"/>
    <w:rsid w:val="000F654E"/>
    <w:rsid w:val="000F72C4"/>
    <w:rsid w:val="001001C9"/>
    <w:rsid w:val="00102A4F"/>
    <w:rsid w:val="001065B1"/>
    <w:rsid w:val="00110025"/>
    <w:rsid w:val="001146F9"/>
    <w:rsid w:val="001159E2"/>
    <w:rsid w:val="0013603A"/>
    <w:rsid w:val="00140D5D"/>
    <w:rsid w:val="00146B8F"/>
    <w:rsid w:val="00152B16"/>
    <w:rsid w:val="001649D5"/>
    <w:rsid w:val="001818C3"/>
    <w:rsid w:val="00195C84"/>
    <w:rsid w:val="00197766"/>
    <w:rsid w:val="001D026C"/>
    <w:rsid w:val="001E0D1E"/>
    <w:rsid w:val="001E5E14"/>
    <w:rsid w:val="0020105C"/>
    <w:rsid w:val="00216679"/>
    <w:rsid w:val="00217789"/>
    <w:rsid w:val="00225047"/>
    <w:rsid w:val="0023481C"/>
    <w:rsid w:val="0025787E"/>
    <w:rsid w:val="00276649"/>
    <w:rsid w:val="00296E81"/>
    <w:rsid w:val="002A57F5"/>
    <w:rsid w:val="002C782F"/>
    <w:rsid w:val="002D0BE7"/>
    <w:rsid w:val="002D0F47"/>
    <w:rsid w:val="002D1127"/>
    <w:rsid w:val="002E6046"/>
    <w:rsid w:val="002F3BD5"/>
    <w:rsid w:val="003055E2"/>
    <w:rsid w:val="00306B91"/>
    <w:rsid w:val="003168E3"/>
    <w:rsid w:val="00332896"/>
    <w:rsid w:val="003365F0"/>
    <w:rsid w:val="0035718E"/>
    <w:rsid w:val="00375759"/>
    <w:rsid w:val="00382A89"/>
    <w:rsid w:val="00384006"/>
    <w:rsid w:val="003B37E3"/>
    <w:rsid w:val="003B46A0"/>
    <w:rsid w:val="003C2121"/>
    <w:rsid w:val="003E36CC"/>
    <w:rsid w:val="003F51DA"/>
    <w:rsid w:val="00433A84"/>
    <w:rsid w:val="00435E05"/>
    <w:rsid w:val="00441B6E"/>
    <w:rsid w:val="004612E4"/>
    <w:rsid w:val="00467FCD"/>
    <w:rsid w:val="00474FEE"/>
    <w:rsid w:val="004A0390"/>
    <w:rsid w:val="004A0F3A"/>
    <w:rsid w:val="004A7FAE"/>
    <w:rsid w:val="004B183A"/>
    <w:rsid w:val="004D1AC5"/>
    <w:rsid w:val="004D3BCC"/>
    <w:rsid w:val="004E2C4D"/>
    <w:rsid w:val="004E6BA4"/>
    <w:rsid w:val="004F52F4"/>
    <w:rsid w:val="004F52F7"/>
    <w:rsid w:val="00500A34"/>
    <w:rsid w:val="0054065A"/>
    <w:rsid w:val="00542141"/>
    <w:rsid w:val="00544C54"/>
    <w:rsid w:val="005500F3"/>
    <w:rsid w:val="00557897"/>
    <w:rsid w:val="00593CFF"/>
    <w:rsid w:val="005A365B"/>
    <w:rsid w:val="005B5616"/>
    <w:rsid w:val="005B7006"/>
    <w:rsid w:val="005D6D05"/>
    <w:rsid w:val="005E16BF"/>
    <w:rsid w:val="005F12D5"/>
    <w:rsid w:val="00604879"/>
    <w:rsid w:val="0060578B"/>
    <w:rsid w:val="00611EFD"/>
    <w:rsid w:val="006121BB"/>
    <w:rsid w:val="006149ED"/>
    <w:rsid w:val="00626EBB"/>
    <w:rsid w:val="00630EF8"/>
    <w:rsid w:val="00655A6F"/>
    <w:rsid w:val="006571E9"/>
    <w:rsid w:val="006664A6"/>
    <w:rsid w:val="0067081F"/>
    <w:rsid w:val="006746C1"/>
    <w:rsid w:val="00681DDA"/>
    <w:rsid w:val="0068717D"/>
    <w:rsid w:val="00691D46"/>
    <w:rsid w:val="00695637"/>
    <w:rsid w:val="006A340A"/>
    <w:rsid w:val="006B0C87"/>
    <w:rsid w:val="006B3CBE"/>
    <w:rsid w:val="006B762C"/>
    <w:rsid w:val="006D54FA"/>
    <w:rsid w:val="006D7C31"/>
    <w:rsid w:val="006E0967"/>
    <w:rsid w:val="006E3B42"/>
    <w:rsid w:val="007025C3"/>
    <w:rsid w:val="00702CDF"/>
    <w:rsid w:val="00716F89"/>
    <w:rsid w:val="0071735A"/>
    <w:rsid w:val="00723341"/>
    <w:rsid w:val="007248BA"/>
    <w:rsid w:val="0073678F"/>
    <w:rsid w:val="0074619F"/>
    <w:rsid w:val="00787E1F"/>
    <w:rsid w:val="007B5784"/>
    <w:rsid w:val="007C187C"/>
    <w:rsid w:val="007C6E32"/>
    <w:rsid w:val="007D6E23"/>
    <w:rsid w:val="007E21BE"/>
    <w:rsid w:val="007E5FCE"/>
    <w:rsid w:val="00807967"/>
    <w:rsid w:val="00812DCC"/>
    <w:rsid w:val="008141DF"/>
    <w:rsid w:val="00816988"/>
    <w:rsid w:val="0084692F"/>
    <w:rsid w:val="00853BBE"/>
    <w:rsid w:val="00855B23"/>
    <w:rsid w:val="00864F53"/>
    <w:rsid w:val="008705D7"/>
    <w:rsid w:val="00880C31"/>
    <w:rsid w:val="00883E17"/>
    <w:rsid w:val="00886EFD"/>
    <w:rsid w:val="00897936"/>
    <w:rsid w:val="008A38C3"/>
    <w:rsid w:val="008A4847"/>
    <w:rsid w:val="008D6FF8"/>
    <w:rsid w:val="008E7F83"/>
    <w:rsid w:val="008F4446"/>
    <w:rsid w:val="0090015F"/>
    <w:rsid w:val="00900EF8"/>
    <w:rsid w:val="00901023"/>
    <w:rsid w:val="00906EE4"/>
    <w:rsid w:val="0091436A"/>
    <w:rsid w:val="00921EAF"/>
    <w:rsid w:val="00933047"/>
    <w:rsid w:val="00940755"/>
    <w:rsid w:val="0094311C"/>
    <w:rsid w:val="0094321D"/>
    <w:rsid w:val="0094591D"/>
    <w:rsid w:val="00961637"/>
    <w:rsid w:val="00971269"/>
    <w:rsid w:val="00977B83"/>
    <w:rsid w:val="00990CA6"/>
    <w:rsid w:val="009B0607"/>
    <w:rsid w:val="009B1ADD"/>
    <w:rsid w:val="009B1E6A"/>
    <w:rsid w:val="009B776B"/>
    <w:rsid w:val="009C4D4F"/>
    <w:rsid w:val="009F260B"/>
    <w:rsid w:val="009F59A4"/>
    <w:rsid w:val="00A15F7F"/>
    <w:rsid w:val="00A35303"/>
    <w:rsid w:val="00A40F79"/>
    <w:rsid w:val="00A46B7E"/>
    <w:rsid w:val="00A822B4"/>
    <w:rsid w:val="00A87294"/>
    <w:rsid w:val="00A92666"/>
    <w:rsid w:val="00AB12E7"/>
    <w:rsid w:val="00AB1EEF"/>
    <w:rsid w:val="00AB4D80"/>
    <w:rsid w:val="00AC2674"/>
    <w:rsid w:val="00AC7E16"/>
    <w:rsid w:val="00AD2D81"/>
    <w:rsid w:val="00AD5939"/>
    <w:rsid w:val="00AF4439"/>
    <w:rsid w:val="00AF6DA9"/>
    <w:rsid w:val="00B0347D"/>
    <w:rsid w:val="00B058D3"/>
    <w:rsid w:val="00B10A6C"/>
    <w:rsid w:val="00B114D6"/>
    <w:rsid w:val="00B176F1"/>
    <w:rsid w:val="00B30A62"/>
    <w:rsid w:val="00B5281D"/>
    <w:rsid w:val="00B53929"/>
    <w:rsid w:val="00B54116"/>
    <w:rsid w:val="00B5472A"/>
    <w:rsid w:val="00B54B70"/>
    <w:rsid w:val="00B87D5A"/>
    <w:rsid w:val="00BA4B08"/>
    <w:rsid w:val="00BA78FF"/>
    <w:rsid w:val="00BA7910"/>
    <w:rsid w:val="00BC5F62"/>
    <w:rsid w:val="00BD0DB7"/>
    <w:rsid w:val="00BF314A"/>
    <w:rsid w:val="00BF5C0E"/>
    <w:rsid w:val="00BF6AF8"/>
    <w:rsid w:val="00C03FFC"/>
    <w:rsid w:val="00C1721C"/>
    <w:rsid w:val="00C175BD"/>
    <w:rsid w:val="00C213F2"/>
    <w:rsid w:val="00C22175"/>
    <w:rsid w:val="00C23657"/>
    <w:rsid w:val="00C425AB"/>
    <w:rsid w:val="00C50008"/>
    <w:rsid w:val="00C52094"/>
    <w:rsid w:val="00C53412"/>
    <w:rsid w:val="00C57E5E"/>
    <w:rsid w:val="00C622C7"/>
    <w:rsid w:val="00C630EA"/>
    <w:rsid w:val="00C77588"/>
    <w:rsid w:val="00C83F2B"/>
    <w:rsid w:val="00CA3F4D"/>
    <w:rsid w:val="00CB0D5F"/>
    <w:rsid w:val="00CB76BA"/>
    <w:rsid w:val="00CC1CFD"/>
    <w:rsid w:val="00CC4DF7"/>
    <w:rsid w:val="00CE12FB"/>
    <w:rsid w:val="00CF0EF1"/>
    <w:rsid w:val="00D02C23"/>
    <w:rsid w:val="00D25417"/>
    <w:rsid w:val="00D3211A"/>
    <w:rsid w:val="00D32C4F"/>
    <w:rsid w:val="00D46789"/>
    <w:rsid w:val="00D46C7B"/>
    <w:rsid w:val="00D46C97"/>
    <w:rsid w:val="00D47AC7"/>
    <w:rsid w:val="00D50034"/>
    <w:rsid w:val="00D55DCA"/>
    <w:rsid w:val="00D560F5"/>
    <w:rsid w:val="00D60A58"/>
    <w:rsid w:val="00D7340E"/>
    <w:rsid w:val="00D87882"/>
    <w:rsid w:val="00D92C75"/>
    <w:rsid w:val="00D95A64"/>
    <w:rsid w:val="00D95C4F"/>
    <w:rsid w:val="00DC23FB"/>
    <w:rsid w:val="00DD4567"/>
    <w:rsid w:val="00DD5B1E"/>
    <w:rsid w:val="00DF3877"/>
    <w:rsid w:val="00E242D3"/>
    <w:rsid w:val="00E2733A"/>
    <w:rsid w:val="00E306E8"/>
    <w:rsid w:val="00E37059"/>
    <w:rsid w:val="00E41D54"/>
    <w:rsid w:val="00E67C9A"/>
    <w:rsid w:val="00E70D84"/>
    <w:rsid w:val="00E70EE9"/>
    <w:rsid w:val="00EA10C9"/>
    <w:rsid w:val="00EA475E"/>
    <w:rsid w:val="00EC034A"/>
    <w:rsid w:val="00ED3139"/>
    <w:rsid w:val="00ED4121"/>
    <w:rsid w:val="00ED4A68"/>
    <w:rsid w:val="00ED7962"/>
    <w:rsid w:val="00EE25B2"/>
    <w:rsid w:val="00EE7E8C"/>
    <w:rsid w:val="00F06486"/>
    <w:rsid w:val="00F10AFE"/>
    <w:rsid w:val="00F16997"/>
    <w:rsid w:val="00F26AAE"/>
    <w:rsid w:val="00F279C2"/>
    <w:rsid w:val="00F30857"/>
    <w:rsid w:val="00F40196"/>
    <w:rsid w:val="00F40959"/>
    <w:rsid w:val="00F60779"/>
    <w:rsid w:val="00F73C3B"/>
    <w:rsid w:val="00F80C6D"/>
    <w:rsid w:val="00F81F22"/>
    <w:rsid w:val="00F90358"/>
    <w:rsid w:val="00FB56F6"/>
    <w:rsid w:val="00FB5F7F"/>
    <w:rsid w:val="00FC1CD0"/>
    <w:rsid w:val="00FE30A4"/>
    <w:rsid w:val="00FE79B5"/>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A6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A"/>
    <w:rPr>
      <w:rFonts w:ascii="Times New Roman" w:eastAsia="Times New Roman" w:hAnsi="Times New Roman" w:cs="Times New Roman"/>
    </w:rPr>
  </w:style>
  <w:style w:type="paragraph" w:styleId="Heading1">
    <w:name w:val="heading 1"/>
    <w:basedOn w:val="Normal"/>
    <w:next w:val="Normal"/>
    <w:link w:val="Heading1Char"/>
    <w:uiPriority w:val="9"/>
    <w:qFormat/>
    <w:rsid w:val="00BF314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BF314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F31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F314A"/>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47"/>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BF314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F314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F314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BF314A"/>
    <w:rPr>
      <w:rFonts w:ascii="Cambria" w:eastAsia="Times New Roman" w:hAnsi="Cambria" w:cs="Times New Roman"/>
      <w:b/>
      <w:bCs/>
      <w:i/>
      <w:iCs/>
      <w:color w:val="4F81BD"/>
      <w:lang w:val="x-none" w:eastAsia="x-none"/>
    </w:rPr>
  </w:style>
  <w:style w:type="paragraph" w:styleId="BodyText">
    <w:name w:val="Body Text"/>
    <w:basedOn w:val="Normal"/>
    <w:link w:val="BodyTextChar"/>
    <w:uiPriority w:val="99"/>
    <w:unhideWhenUsed/>
    <w:rsid w:val="00BF314A"/>
    <w:pPr>
      <w:spacing w:after="120"/>
    </w:pPr>
    <w:rPr>
      <w:lang w:val="x-none" w:eastAsia="x-none"/>
    </w:rPr>
  </w:style>
  <w:style w:type="character" w:customStyle="1" w:styleId="BodyTextChar">
    <w:name w:val="Body Text Char"/>
    <w:basedOn w:val="DefaultParagraphFont"/>
    <w:link w:val="BodyText"/>
    <w:uiPriority w:val="99"/>
    <w:rsid w:val="00BF314A"/>
    <w:rPr>
      <w:rFonts w:ascii="Times New Roman" w:eastAsia="Times New Roman" w:hAnsi="Times New Roman" w:cs="Times New Roman"/>
      <w:lang w:val="x-none" w:eastAsia="x-none"/>
    </w:rPr>
  </w:style>
  <w:style w:type="character" w:styleId="Hyperlink">
    <w:name w:val="Hyperlink"/>
    <w:uiPriority w:val="99"/>
    <w:rsid w:val="00BF314A"/>
    <w:rPr>
      <w:color w:val="0000FF"/>
      <w:u w:val="single"/>
    </w:rPr>
  </w:style>
  <w:style w:type="paragraph" w:styleId="BodyText2">
    <w:name w:val="Body Text 2"/>
    <w:basedOn w:val="Normal"/>
    <w:link w:val="BodyText2Char"/>
    <w:uiPriority w:val="99"/>
    <w:semiHidden/>
    <w:unhideWhenUsed/>
    <w:rsid w:val="00BF314A"/>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BF314A"/>
    <w:rPr>
      <w:rFonts w:ascii="Times New Roman" w:eastAsia="Times New Roman" w:hAnsi="Times New Roman" w:cs="Times New Roman"/>
      <w:lang w:val="x-none" w:eastAsia="x-none"/>
    </w:rPr>
  </w:style>
  <w:style w:type="paragraph" w:styleId="EndnoteText">
    <w:name w:val="endnote text"/>
    <w:basedOn w:val="Normal"/>
    <w:link w:val="EndnoteTextChar"/>
    <w:rsid w:val="00BF314A"/>
    <w:rPr>
      <w:sz w:val="20"/>
      <w:szCs w:val="20"/>
      <w:lang w:val="x-none" w:eastAsia="x-none"/>
    </w:rPr>
  </w:style>
  <w:style w:type="character" w:customStyle="1" w:styleId="EndnoteTextChar">
    <w:name w:val="Endnote Text Char"/>
    <w:basedOn w:val="DefaultParagraphFont"/>
    <w:link w:val="EndnoteText"/>
    <w:rsid w:val="00BF314A"/>
    <w:rPr>
      <w:rFonts w:ascii="Times New Roman" w:eastAsia="Times New Roman" w:hAnsi="Times New Roman" w:cs="Times New Roman"/>
      <w:sz w:val="20"/>
      <w:szCs w:val="20"/>
      <w:lang w:val="x-none" w:eastAsia="x-none"/>
    </w:rPr>
  </w:style>
  <w:style w:type="character" w:styleId="EndnoteReference">
    <w:name w:val="endnote reference"/>
    <w:semiHidden/>
    <w:rsid w:val="00BF314A"/>
    <w:rPr>
      <w:vertAlign w:val="superscript"/>
    </w:rPr>
  </w:style>
  <w:style w:type="paragraph" w:customStyle="1" w:styleId="Default">
    <w:name w:val="Default"/>
    <w:rsid w:val="00BF314A"/>
    <w:pPr>
      <w:autoSpaceDE w:val="0"/>
      <w:autoSpaceDN w:val="0"/>
      <w:adjustRightInd w:val="0"/>
    </w:pPr>
    <w:rPr>
      <w:rFonts w:ascii="Times New Roman" w:eastAsia="Calibri" w:hAnsi="Times New Roman" w:cs="Times New Roman"/>
      <w:color w:val="000000"/>
      <w:lang w:val="en-GB"/>
    </w:rPr>
  </w:style>
  <w:style w:type="character" w:customStyle="1" w:styleId="submitted1">
    <w:name w:val="submitted1"/>
    <w:rsid w:val="00BF314A"/>
    <w:rPr>
      <w:color w:val="898989"/>
      <w:sz w:val="22"/>
      <w:szCs w:val="22"/>
    </w:rPr>
  </w:style>
  <w:style w:type="paragraph" w:styleId="NormalWeb">
    <w:name w:val="Normal (Web)"/>
    <w:basedOn w:val="Normal"/>
    <w:uiPriority w:val="99"/>
    <w:unhideWhenUsed/>
    <w:rsid w:val="00BF314A"/>
    <w:pPr>
      <w:spacing w:before="100" w:beforeAutospacing="1" w:after="100" w:afterAutospacing="1"/>
    </w:pPr>
    <w:rPr>
      <w:lang w:eastAsia="en-GB"/>
    </w:rPr>
  </w:style>
  <w:style w:type="paragraph" w:styleId="FootnoteText">
    <w:name w:val="footnote text"/>
    <w:aliases w:val="5_G"/>
    <w:basedOn w:val="Normal"/>
    <w:link w:val="FootnoteTextChar"/>
    <w:unhideWhenUsed/>
    <w:qFormat/>
    <w:rsid w:val="00BF314A"/>
    <w:rPr>
      <w:sz w:val="20"/>
      <w:szCs w:val="20"/>
      <w:lang w:val="x-none" w:eastAsia="x-none"/>
    </w:rPr>
  </w:style>
  <w:style w:type="character" w:customStyle="1" w:styleId="FootnoteTextChar">
    <w:name w:val="Footnote Text Char"/>
    <w:aliases w:val="5_G Char"/>
    <w:basedOn w:val="DefaultParagraphFont"/>
    <w:link w:val="FootnoteText"/>
    <w:rsid w:val="00BF314A"/>
    <w:rPr>
      <w:rFonts w:ascii="Times New Roman" w:eastAsia="Times New Roman" w:hAnsi="Times New Roman" w:cs="Times New Roman"/>
      <w:sz w:val="20"/>
      <w:szCs w:val="20"/>
      <w:lang w:val="x-none" w:eastAsia="x-none"/>
    </w:rPr>
  </w:style>
  <w:style w:type="character" w:styleId="FootnoteReference">
    <w:name w:val="footnote reference"/>
    <w:aliases w:val="4_G"/>
    <w:unhideWhenUsed/>
    <w:qFormat/>
    <w:rsid w:val="00BF314A"/>
    <w:rPr>
      <w:vertAlign w:val="superscript"/>
    </w:rPr>
  </w:style>
  <w:style w:type="paragraph" w:styleId="Header">
    <w:name w:val="header"/>
    <w:basedOn w:val="Normal"/>
    <w:link w:val="HeaderChar"/>
    <w:uiPriority w:val="99"/>
    <w:unhideWhenUsed/>
    <w:rsid w:val="00BF314A"/>
    <w:pPr>
      <w:tabs>
        <w:tab w:val="center" w:pos="4513"/>
        <w:tab w:val="right" w:pos="9026"/>
      </w:tabs>
    </w:pPr>
    <w:rPr>
      <w:lang w:val="x-none"/>
    </w:rPr>
  </w:style>
  <w:style w:type="character" w:customStyle="1" w:styleId="HeaderChar">
    <w:name w:val="Header Char"/>
    <w:basedOn w:val="DefaultParagraphFont"/>
    <w:link w:val="Header"/>
    <w:uiPriority w:val="99"/>
    <w:rsid w:val="00BF314A"/>
    <w:rPr>
      <w:rFonts w:ascii="Times New Roman" w:eastAsia="Times New Roman" w:hAnsi="Times New Roman" w:cs="Times New Roman"/>
      <w:lang w:val="x-none"/>
    </w:rPr>
  </w:style>
  <w:style w:type="paragraph" w:styleId="Footer">
    <w:name w:val="footer"/>
    <w:basedOn w:val="Normal"/>
    <w:link w:val="FooterChar"/>
    <w:uiPriority w:val="99"/>
    <w:unhideWhenUsed/>
    <w:rsid w:val="00BF314A"/>
    <w:pPr>
      <w:tabs>
        <w:tab w:val="center" w:pos="4513"/>
        <w:tab w:val="right" w:pos="9026"/>
      </w:tabs>
    </w:pPr>
    <w:rPr>
      <w:lang w:val="x-none"/>
    </w:rPr>
  </w:style>
  <w:style w:type="character" w:customStyle="1" w:styleId="FooterChar">
    <w:name w:val="Footer Char"/>
    <w:basedOn w:val="DefaultParagraphFont"/>
    <w:link w:val="Footer"/>
    <w:uiPriority w:val="99"/>
    <w:rsid w:val="00BF314A"/>
    <w:rPr>
      <w:rFonts w:ascii="Times New Roman" w:eastAsia="Times New Roman" w:hAnsi="Times New Roman" w:cs="Times New Roman"/>
      <w:lang w:val="x-none"/>
    </w:rPr>
  </w:style>
  <w:style w:type="character" w:styleId="CommentReference">
    <w:name w:val="annotation reference"/>
    <w:rsid w:val="00BF314A"/>
    <w:rPr>
      <w:sz w:val="16"/>
      <w:szCs w:val="16"/>
    </w:rPr>
  </w:style>
  <w:style w:type="paragraph" w:styleId="CommentText">
    <w:name w:val="annotation text"/>
    <w:basedOn w:val="Normal"/>
    <w:link w:val="CommentTextChar"/>
    <w:rsid w:val="00BF314A"/>
    <w:rPr>
      <w:sz w:val="20"/>
      <w:szCs w:val="20"/>
      <w:lang w:val="x-none" w:eastAsia="x-none"/>
    </w:rPr>
  </w:style>
  <w:style w:type="character" w:customStyle="1" w:styleId="CommentTextChar">
    <w:name w:val="Comment Text Char"/>
    <w:basedOn w:val="DefaultParagraphFont"/>
    <w:link w:val="CommentText"/>
    <w:rsid w:val="00BF314A"/>
    <w:rPr>
      <w:rFonts w:ascii="Times New Roman" w:eastAsia="Times New Roman" w:hAnsi="Times New Roman" w:cs="Times New Roman"/>
      <w:sz w:val="20"/>
      <w:szCs w:val="20"/>
      <w:lang w:val="x-none" w:eastAsia="x-none"/>
    </w:rPr>
  </w:style>
  <w:style w:type="character" w:styleId="Emphasis">
    <w:name w:val="Emphasis"/>
    <w:uiPriority w:val="20"/>
    <w:qFormat/>
    <w:rsid w:val="00BF314A"/>
    <w:rPr>
      <w:b/>
      <w:bCs/>
      <w:i w:val="0"/>
      <w:iCs w:val="0"/>
    </w:rPr>
  </w:style>
  <w:style w:type="character" w:customStyle="1" w:styleId="st1">
    <w:name w:val="st1"/>
    <w:basedOn w:val="DefaultParagraphFont"/>
    <w:rsid w:val="00BF314A"/>
  </w:style>
  <w:style w:type="paragraph" w:styleId="CommentSubject">
    <w:name w:val="annotation subject"/>
    <w:basedOn w:val="CommentText"/>
    <w:next w:val="CommentText"/>
    <w:link w:val="CommentSubjectChar"/>
    <w:uiPriority w:val="99"/>
    <w:semiHidden/>
    <w:unhideWhenUsed/>
    <w:rsid w:val="00BF314A"/>
    <w:rPr>
      <w:b/>
      <w:bCs/>
      <w:lang w:val="en-GB" w:eastAsia="en-US"/>
    </w:rPr>
  </w:style>
  <w:style w:type="character" w:customStyle="1" w:styleId="CommentSubjectChar">
    <w:name w:val="Comment Subject Char"/>
    <w:basedOn w:val="CommentTextChar"/>
    <w:link w:val="CommentSubject"/>
    <w:uiPriority w:val="99"/>
    <w:semiHidden/>
    <w:rsid w:val="00BF314A"/>
    <w:rPr>
      <w:rFonts w:ascii="Times New Roman" w:eastAsia="Times New Roman" w:hAnsi="Times New Roman" w:cs="Times New Roman"/>
      <w:b/>
      <w:bCs/>
      <w:sz w:val="20"/>
      <w:szCs w:val="20"/>
      <w:lang w:val="en-GB" w:eastAsia="x-none"/>
    </w:rPr>
  </w:style>
  <w:style w:type="character" w:styleId="FollowedHyperlink">
    <w:name w:val="FollowedHyperlink"/>
    <w:uiPriority w:val="99"/>
    <w:semiHidden/>
    <w:unhideWhenUsed/>
    <w:rsid w:val="00BF314A"/>
    <w:rPr>
      <w:color w:val="800080"/>
      <w:u w:val="single"/>
    </w:rPr>
  </w:style>
  <w:style w:type="character" w:styleId="Strong">
    <w:name w:val="Strong"/>
    <w:qFormat/>
    <w:rsid w:val="00BF314A"/>
    <w:rPr>
      <w:b/>
      <w:bCs/>
    </w:rPr>
  </w:style>
  <w:style w:type="character" w:customStyle="1" w:styleId="apple-converted-space">
    <w:name w:val="apple-converted-space"/>
    <w:basedOn w:val="DefaultParagraphFont"/>
    <w:rsid w:val="00BF314A"/>
  </w:style>
  <w:style w:type="paragraph" w:customStyle="1" w:styleId="SingleTxtG">
    <w:name w:val="_ Single Txt_G"/>
    <w:basedOn w:val="Normal"/>
    <w:link w:val="SingleTxtGChar"/>
    <w:qFormat/>
    <w:rsid w:val="00FB5F7F"/>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locked/>
    <w:rsid w:val="00FB5F7F"/>
    <w:rPr>
      <w:rFonts w:ascii="Times New Roman" w:eastAsia="Times New Roman" w:hAnsi="Times New Roman" w:cs="Times New Roman"/>
      <w:sz w:val="20"/>
      <w:szCs w:val="20"/>
      <w:lang w:val="x-none"/>
    </w:rPr>
  </w:style>
  <w:style w:type="character" w:styleId="PageNumber">
    <w:name w:val="page number"/>
    <w:basedOn w:val="DefaultParagraphFont"/>
    <w:uiPriority w:val="99"/>
    <w:semiHidden/>
    <w:unhideWhenUsed/>
    <w:rsid w:val="001001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A"/>
    <w:rPr>
      <w:rFonts w:ascii="Times New Roman" w:eastAsia="Times New Roman" w:hAnsi="Times New Roman" w:cs="Times New Roman"/>
    </w:rPr>
  </w:style>
  <w:style w:type="paragraph" w:styleId="Heading1">
    <w:name w:val="heading 1"/>
    <w:basedOn w:val="Normal"/>
    <w:next w:val="Normal"/>
    <w:link w:val="Heading1Char"/>
    <w:uiPriority w:val="9"/>
    <w:qFormat/>
    <w:rsid w:val="00BF314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BF314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F31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F314A"/>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47"/>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BF314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F314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F314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BF314A"/>
    <w:rPr>
      <w:rFonts w:ascii="Cambria" w:eastAsia="Times New Roman" w:hAnsi="Cambria" w:cs="Times New Roman"/>
      <w:b/>
      <w:bCs/>
      <w:i/>
      <w:iCs/>
      <w:color w:val="4F81BD"/>
      <w:lang w:val="x-none" w:eastAsia="x-none"/>
    </w:rPr>
  </w:style>
  <w:style w:type="paragraph" w:styleId="BodyText">
    <w:name w:val="Body Text"/>
    <w:basedOn w:val="Normal"/>
    <w:link w:val="BodyTextChar"/>
    <w:uiPriority w:val="99"/>
    <w:unhideWhenUsed/>
    <w:rsid w:val="00BF314A"/>
    <w:pPr>
      <w:spacing w:after="120"/>
    </w:pPr>
    <w:rPr>
      <w:lang w:val="x-none" w:eastAsia="x-none"/>
    </w:rPr>
  </w:style>
  <w:style w:type="character" w:customStyle="1" w:styleId="BodyTextChar">
    <w:name w:val="Body Text Char"/>
    <w:basedOn w:val="DefaultParagraphFont"/>
    <w:link w:val="BodyText"/>
    <w:uiPriority w:val="99"/>
    <w:rsid w:val="00BF314A"/>
    <w:rPr>
      <w:rFonts w:ascii="Times New Roman" w:eastAsia="Times New Roman" w:hAnsi="Times New Roman" w:cs="Times New Roman"/>
      <w:lang w:val="x-none" w:eastAsia="x-none"/>
    </w:rPr>
  </w:style>
  <w:style w:type="character" w:styleId="Hyperlink">
    <w:name w:val="Hyperlink"/>
    <w:uiPriority w:val="99"/>
    <w:rsid w:val="00BF314A"/>
    <w:rPr>
      <w:color w:val="0000FF"/>
      <w:u w:val="single"/>
    </w:rPr>
  </w:style>
  <w:style w:type="paragraph" w:styleId="BodyText2">
    <w:name w:val="Body Text 2"/>
    <w:basedOn w:val="Normal"/>
    <w:link w:val="BodyText2Char"/>
    <w:uiPriority w:val="99"/>
    <w:semiHidden/>
    <w:unhideWhenUsed/>
    <w:rsid w:val="00BF314A"/>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BF314A"/>
    <w:rPr>
      <w:rFonts w:ascii="Times New Roman" w:eastAsia="Times New Roman" w:hAnsi="Times New Roman" w:cs="Times New Roman"/>
      <w:lang w:val="x-none" w:eastAsia="x-none"/>
    </w:rPr>
  </w:style>
  <w:style w:type="paragraph" w:styleId="EndnoteText">
    <w:name w:val="endnote text"/>
    <w:basedOn w:val="Normal"/>
    <w:link w:val="EndnoteTextChar"/>
    <w:rsid w:val="00BF314A"/>
    <w:rPr>
      <w:sz w:val="20"/>
      <w:szCs w:val="20"/>
      <w:lang w:val="x-none" w:eastAsia="x-none"/>
    </w:rPr>
  </w:style>
  <w:style w:type="character" w:customStyle="1" w:styleId="EndnoteTextChar">
    <w:name w:val="Endnote Text Char"/>
    <w:basedOn w:val="DefaultParagraphFont"/>
    <w:link w:val="EndnoteText"/>
    <w:rsid w:val="00BF314A"/>
    <w:rPr>
      <w:rFonts w:ascii="Times New Roman" w:eastAsia="Times New Roman" w:hAnsi="Times New Roman" w:cs="Times New Roman"/>
      <w:sz w:val="20"/>
      <w:szCs w:val="20"/>
      <w:lang w:val="x-none" w:eastAsia="x-none"/>
    </w:rPr>
  </w:style>
  <w:style w:type="character" w:styleId="EndnoteReference">
    <w:name w:val="endnote reference"/>
    <w:semiHidden/>
    <w:rsid w:val="00BF314A"/>
    <w:rPr>
      <w:vertAlign w:val="superscript"/>
    </w:rPr>
  </w:style>
  <w:style w:type="paragraph" w:customStyle="1" w:styleId="Default">
    <w:name w:val="Default"/>
    <w:rsid w:val="00BF314A"/>
    <w:pPr>
      <w:autoSpaceDE w:val="0"/>
      <w:autoSpaceDN w:val="0"/>
      <w:adjustRightInd w:val="0"/>
    </w:pPr>
    <w:rPr>
      <w:rFonts w:ascii="Times New Roman" w:eastAsia="Calibri" w:hAnsi="Times New Roman" w:cs="Times New Roman"/>
      <w:color w:val="000000"/>
      <w:lang w:val="en-GB"/>
    </w:rPr>
  </w:style>
  <w:style w:type="character" w:customStyle="1" w:styleId="submitted1">
    <w:name w:val="submitted1"/>
    <w:rsid w:val="00BF314A"/>
    <w:rPr>
      <w:color w:val="898989"/>
      <w:sz w:val="22"/>
      <w:szCs w:val="22"/>
    </w:rPr>
  </w:style>
  <w:style w:type="paragraph" w:styleId="NormalWeb">
    <w:name w:val="Normal (Web)"/>
    <w:basedOn w:val="Normal"/>
    <w:uiPriority w:val="99"/>
    <w:unhideWhenUsed/>
    <w:rsid w:val="00BF314A"/>
    <w:pPr>
      <w:spacing w:before="100" w:beforeAutospacing="1" w:after="100" w:afterAutospacing="1"/>
    </w:pPr>
    <w:rPr>
      <w:lang w:eastAsia="en-GB"/>
    </w:rPr>
  </w:style>
  <w:style w:type="paragraph" w:styleId="FootnoteText">
    <w:name w:val="footnote text"/>
    <w:aliases w:val="5_G"/>
    <w:basedOn w:val="Normal"/>
    <w:link w:val="FootnoteTextChar"/>
    <w:unhideWhenUsed/>
    <w:qFormat/>
    <w:rsid w:val="00BF314A"/>
    <w:rPr>
      <w:sz w:val="20"/>
      <w:szCs w:val="20"/>
      <w:lang w:val="x-none" w:eastAsia="x-none"/>
    </w:rPr>
  </w:style>
  <w:style w:type="character" w:customStyle="1" w:styleId="FootnoteTextChar">
    <w:name w:val="Footnote Text Char"/>
    <w:aliases w:val="5_G Char"/>
    <w:basedOn w:val="DefaultParagraphFont"/>
    <w:link w:val="FootnoteText"/>
    <w:rsid w:val="00BF314A"/>
    <w:rPr>
      <w:rFonts w:ascii="Times New Roman" w:eastAsia="Times New Roman" w:hAnsi="Times New Roman" w:cs="Times New Roman"/>
      <w:sz w:val="20"/>
      <w:szCs w:val="20"/>
      <w:lang w:val="x-none" w:eastAsia="x-none"/>
    </w:rPr>
  </w:style>
  <w:style w:type="character" w:styleId="FootnoteReference">
    <w:name w:val="footnote reference"/>
    <w:aliases w:val="4_G"/>
    <w:unhideWhenUsed/>
    <w:qFormat/>
    <w:rsid w:val="00BF314A"/>
    <w:rPr>
      <w:vertAlign w:val="superscript"/>
    </w:rPr>
  </w:style>
  <w:style w:type="paragraph" w:styleId="Header">
    <w:name w:val="header"/>
    <w:basedOn w:val="Normal"/>
    <w:link w:val="HeaderChar"/>
    <w:uiPriority w:val="99"/>
    <w:unhideWhenUsed/>
    <w:rsid w:val="00BF314A"/>
    <w:pPr>
      <w:tabs>
        <w:tab w:val="center" w:pos="4513"/>
        <w:tab w:val="right" w:pos="9026"/>
      </w:tabs>
    </w:pPr>
    <w:rPr>
      <w:lang w:val="x-none"/>
    </w:rPr>
  </w:style>
  <w:style w:type="character" w:customStyle="1" w:styleId="HeaderChar">
    <w:name w:val="Header Char"/>
    <w:basedOn w:val="DefaultParagraphFont"/>
    <w:link w:val="Header"/>
    <w:uiPriority w:val="99"/>
    <w:rsid w:val="00BF314A"/>
    <w:rPr>
      <w:rFonts w:ascii="Times New Roman" w:eastAsia="Times New Roman" w:hAnsi="Times New Roman" w:cs="Times New Roman"/>
      <w:lang w:val="x-none"/>
    </w:rPr>
  </w:style>
  <w:style w:type="paragraph" w:styleId="Footer">
    <w:name w:val="footer"/>
    <w:basedOn w:val="Normal"/>
    <w:link w:val="FooterChar"/>
    <w:uiPriority w:val="99"/>
    <w:unhideWhenUsed/>
    <w:rsid w:val="00BF314A"/>
    <w:pPr>
      <w:tabs>
        <w:tab w:val="center" w:pos="4513"/>
        <w:tab w:val="right" w:pos="9026"/>
      </w:tabs>
    </w:pPr>
    <w:rPr>
      <w:lang w:val="x-none"/>
    </w:rPr>
  </w:style>
  <w:style w:type="character" w:customStyle="1" w:styleId="FooterChar">
    <w:name w:val="Footer Char"/>
    <w:basedOn w:val="DefaultParagraphFont"/>
    <w:link w:val="Footer"/>
    <w:uiPriority w:val="99"/>
    <w:rsid w:val="00BF314A"/>
    <w:rPr>
      <w:rFonts w:ascii="Times New Roman" w:eastAsia="Times New Roman" w:hAnsi="Times New Roman" w:cs="Times New Roman"/>
      <w:lang w:val="x-none"/>
    </w:rPr>
  </w:style>
  <w:style w:type="character" w:styleId="CommentReference">
    <w:name w:val="annotation reference"/>
    <w:rsid w:val="00BF314A"/>
    <w:rPr>
      <w:sz w:val="16"/>
      <w:szCs w:val="16"/>
    </w:rPr>
  </w:style>
  <w:style w:type="paragraph" w:styleId="CommentText">
    <w:name w:val="annotation text"/>
    <w:basedOn w:val="Normal"/>
    <w:link w:val="CommentTextChar"/>
    <w:rsid w:val="00BF314A"/>
    <w:rPr>
      <w:sz w:val="20"/>
      <w:szCs w:val="20"/>
      <w:lang w:val="x-none" w:eastAsia="x-none"/>
    </w:rPr>
  </w:style>
  <w:style w:type="character" w:customStyle="1" w:styleId="CommentTextChar">
    <w:name w:val="Comment Text Char"/>
    <w:basedOn w:val="DefaultParagraphFont"/>
    <w:link w:val="CommentText"/>
    <w:rsid w:val="00BF314A"/>
    <w:rPr>
      <w:rFonts w:ascii="Times New Roman" w:eastAsia="Times New Roman" w:hAnsi="Times New Roman" w:cs="Times New Roman"/>
      <w:sz w:val="20"/>
      <w:szCs w:val="20"/>
      <w:lang w:val="x-none" w:eastAsia="x-none"/>
    </w:rPr>
  </w:style>
  <w:style w:type="character" w:styleId="Emphasis">
    <w:name w:val="Emphasis"/>
    <w:uiPriority w:val="20"/>
    <w:qFormat/>
    <w:rsid w:val="00BF314A"/>
    <w:rPr>
      <w:b/>
      <w:bCs/>
      <w:i w:val="0"/>
      <w:iCs w:val="0"/>
    </w:rPr>
  </w:style>
  <w:style w:type="character" w:customStyle="1" w:styleId="st1">
    <w:name w:val="st1"/>
    <w:basedOn w:val="DefaultParagraphFont"/>
    <w:rsid w:val="00BF314A"/>
  </w:style>
  <w:style w:type="paragraph" w:styleId="CommentSubject">
    <w:name w:val="annotation subject"/>
    <w:basedOn w:val="CommentText"/>
    <w:next w:val="CommentText"/>
    <w:link w:val="CommentSubjectChar"/>
    <w:uiPriority w:val="99"/>
    <w:semiHidden/>
    <w:unhideWhenUsed/>
    <w:rsid w:val="00BF314A"/>
    <w:rPr>
      <w:b/>
      <w:bCs/>
      <w:lang w:val="en-GB" w:eastAsia="en-US"/>
    </w:rPr>
  </w:style>
  <w:style w:type="character" w:customStyle="1" w:styleId="CommentSubjectChar">
    <w:name w:val="Comment Subject Char"/>
    <w:basedOn w:val="CommentTextChar"/>
    <w:link w:val="CommentSubject"/>
    <w:uiPriority w:val="99"/>
    <w:semiHidden/>
    <w:rsid w:val="00BF314A"/>
    <w:rPr>
      <w:rFonts w:ascii="Times New Roman" w:eastAsia="Times New Roman" w:hAnsi="Times New Roman" w:cs="Times New Roman"/>
      <w:b/>
      <w:bCs/>
      <w:sz w:val="20"/>
      <w:szCs w:val="20"/>
      <w:lang w:val="en-GB" w:eastAsia="x-none"/>
    </w:rPr>
  </w:style>
  <w:style w:type="character" w:styleId="FollowedHyperlink">
    <w:name w:val="FollowedHyperlink"/>
    <w:uiPriority w:val="99"/>
    <w:semiHidden/>
    <w:unhideWhenUsed/>
    <w:rsid w:val="00BF314A"/>
    <w:rPr>
      <w:color w:val="800080"/>
      <w:u w:val="single"/>
    </w:rPr>
  </w:style>
  <w:style w:type="character" w:styleId="Strong">
    <w:name w:val="Strong"/>
    <w:qFormat/>
    <w:rsid w:val="00BF314A"/>
    <w:rPr>
      <w:b/>
      <w:bCs/>
    </w:rPr>
  </w:style>
  <w:style w:type="character" w:customStyle="1" w:styleId="apple-converted-space">
    <w:name w:val="apple-converted-space"/>
    <w:basedOn w:val="DefaultParagraphFont"/>
    <w:rsid w:val="00BF314A"/>
  </w:style>
  <w:style w:type="paragraph" w:customStyle="1" w:styleId="SingleTxtG">
    <w:name w:val="_ Single Txt_G"/>
    <w:basedOn w:val="Normal"/>
    <w:link w:val="SingleTxtGChar"/>
    <w:qFormat/>
    <w:rsid w:val="00FB5F7F"/>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locked/>
    <w:rsid w:val="00FB5F7F"/>
    <w:rPr>
      <w:rFonts w:ascii="Times New Roman" w:eastAsia="Times New Roman" w:hAnsi="Times New Roman" w:cs="Times New Roman"/>
      <w:sz w:val="20"/>
      <w:szCs w:val="20"/>
      <w:lang w:val="x-none"/>
    </w:rPr>
  </w:style>
  <w:style w:type="character" w:styleId="PageNumber">
    <w:name w:val="page number"/>
    <w:basedOn w:val="DefaultParagraphFont"/>
    <w:uiPriority w:val="99"/>
    <w:semiHidden/>
    <w:unhideWhenUsed/>
    <w:rsid w:val="0010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13">
      <w:bodyDiv w:val="1"/>
      <w:marLeft w:val="0"/>
      <w:marRight w:val="0"/>
      <w:marTop w:val="0"/>
      <w:marBottom w:val="0"/>
      <w:divBdr>
        <w:top w:val="none" w:sz="0" w:space="0" w:color="auto"/>
        <w:left w:val="none" w:sz="0" w:space="0" w:color="auto"/>
        <w:bottom w:val="none" w:sz="0" w:space="0" w:color="auto"/>
        <w:right w:val="none" w:sz="0" w:space="0" w:color="auto"/>
      </w:divBdr>
    </w:div>
    <w:div w:id="61298314">
      <w:bodyDiv w:val="1"/>
      <w:marLeft w:val="0"/>
      <w:marRight w:val="0"/>
      <w:marTop w:val="0"/>
      <w:marBottom w:val="0"/>
      <w:divBdr>
        <w:top w:val="none" w:sz="0" w:space="0" w:color="auto"/>
        <w:left w:val="none" w:sz="0" w:space="0" w:color="auto"/>
        <w:bottom w:val="none" w:sz="0" w:space="0" w:color="auto"/>
        <w:right w:val="none" w:sz="0" w:space="0" w:color="auto"/>
      </w:divBdr>
    </w:div>
    <w:div w:id="151872526">
      <w:bodyDiv w:val="1"/>
      <w:marLeft w:val="0"/>
      <w:marRight w:val="0"/>
      <w:marTop w:val="0"/>
      <w:marBottom w:val="0"/>
      <w:divBdr>
        <w:top w:val="none" w:sz="0" w:space="0" w:color="auto"/>
        <w:left w:val="none" w:sz="0" w:space="0" w:color="auto"/>
        <w:bottom w:val="none" w:sz="0" w:space="0" w:color="auto"/>
        <w:right w:val="none" w:sz="0" w:space="0" w:color="auto"/>
      </w:divBdr>
    </w:div>
    <w:div w:id="199822178">
      <w:bodyDiv w:val="1"/>
      <w:marLeft w:val="0"/>
      <w:marRight w:val="0"/>
      <w:marTop w:val="0"/>
      <w:marBottom w:val="0"/>
      <w:divBdr>
        <w:top w:val="none" w:sz="0" w:space="0" w:color="auto"/>
        <w:left w:val="none" w:sz="0" w:space="0" w:color="auto"/>
        <w:bottom w:val="none" w:sz="0" w:space="0" w:color="auto"/>
        <w:right w:val="none" w:sz="0" w:space="0" w:color="auto"/>
      </w:divBdr>
    </w:div>
    <w:div w:id="425344961">
      <w:bodyDiv w:val="1"/>
      <w:marLeft w:val="0"/>
      <w:marRight w:val="0"/>
      <w:marTop w:val="0"/>
      <w:marBottom w:val="0"/>
      <w:divBdr>
        <w:top w:val="none" w:sz="0" w:space="0" w:color="auto"/>
        <w:left w:val="none" w:sz="0" w:space="0" w:color="auto"/>
        <w:bottom w:val="none" w:sz="0" w:space="0" w:color="auto"/>
        <w:right w:val="none" w:sz="0" w:space="0" w:color="auto"/>
      </w:divBdr>
    </w:div>
    <w:div w:id="937131167">
      <w:bodyDiv w:val="1"/>
      <w:marLeft w:val="0"/>
      <w:marRight w:val="0"/>
      <w:marTop w:val="0"/>
      <w:marBottom w:val="0"/>
      <w:divBdr>
        <w:top w:val="none" w:sz="0" w:space="0" w:color="auto"/>
        <w:left w:val="none" w:sz="0" w:space="0" w:color="auto"/>
        <w:bottom w:val="none" w:sz="0" w:space="0" w:color="auto"/>
        <w:right w:val="none" w:sz="0" w:space="0" w:color="auto"/>
      </w:divBdr>
    </w:div>
    <w:div w:id="992412065">
      <w:bodyDiv w:val="1"/>
      <w:marLeft w:val="0"/>
      <w:marRight w:val="0"/>
      <w:marTop w:val="0"/>
      <w:marBottom w:val="0"/>
      <w:divBdr>
        <w:top w:val="none" w:sz="0" w:space="0" w:color="auto"/>
        <w:left w:val="none" w:sz="0" w:space="0" w:color="auto"/>
        <w:bottom w:val="none" w:sz="0" w:space="0" w:color="auto"/>
        <w:right w:val="none" w:sz="0" w:space="0" w:color="auto"/>
      </w:divBdr>
    </w:div>
    <w:div w:id="1365594289">
      <w:bodyDiv w:val="1"/>
      <w:marLeft w:val="0"/>
      <w:marRight w:val="0"/>
      <w:marTop w:val="0"/>
      <w:marBottom w:val="0"/>
      <w:divBdr>
        <w:top w:val="none" w:sz="0" w:space="0" w:color="auto"/>
        <w:left w:val="none" w:sz="0" w:space="0" w:color="auto"/>
        <w:bottom w:val="none" w:sz="0" w:space="0" w:color="auto"/>
        <w:right w:val="none" w:sz="0" w:space="0" w:color="auto"/>
      </w:divBdr>
    </w:div>
    <w:div w:id="1419400746">
      <w:bodyDiv w:val="1"/>
      <w:marLeft w:val="0"/>
      <w:marRight w:val="0"/>
      <w:marTop w:val="0"/>
      <w:marBottom w:val="0"/>
      <w:divBdr>
        <w:top w:val="none" w:sz="0" w:space="0" w:color="auto"/>
        <w:left w:val="none" w:sz="0" w:space="0" w:color="auto"/>
        <w:bottom w:val="none" w:sz="0" w:space="0" w:color="auto"/>
        <w:right w:val="none" w:sz="0" w:space="0" w:color="auto"/>
      </w:divBdr>
      <w:divsChild>
        <w:div w:id="80950054">
          <w:marLeft w:val="0"/>
          <w:marRight w:val="0"/>
          <w:marTop w:val="240"/>
          <w:marBottom w:val="0"/>
          <w:divBdr>
            <w:top w:val="none" w:sz="0" w:space="0" w:color="auto"/>
            <w:left w:val="none" w:sz="0" w:space="0" w:color="auto"/>
            <w:bottom w:val="none" w:sz="0" w:space="0" w:color="auto"/>
            <w:right w:val="none" w:sz="0" w:space="0" w:color="auto"/>
          </w:divBdr>
        </w:div>
      </w:divsChild>
    </w:div>
    <w:div w:id="1641837402">
      <w:bodyDiv w:val="1"/>
      <w:marLeft w:val="0"/>
      <w:marRight w:val="0"/>
      <w:marTop w:val="0"/>
      <w:marBottom w:val="0"/>
      <w:divBdr>
        <w:top w:val="none" w:sz="0" w:space="0" w:color="auto"/>
        <w:left w:val="none" w:sz="0" w:space="0" w:color="auto"/>
        <w:bottom w:val="none" w:sz="0" w:space="0" w:color="auto"/>
        <w:right w:val="none" w:sz="0" w:space="0" w:color="auto"/>
      </w:divBdr>
    </w:div>
    <w:div w:id="1726562264">
      <w:bodyDiv w:val="1"/>
      <w:marLeft w:val="0"/>
      <w:marRight w:val="0"/>
      <w:marTop w:val="0"/>
      <w:marBottom w:val="0"/>
      <w:divBdr>
        <w:top w:val="none" w:sz="0" w:space="0" w:color="auto"/>
        <w:left w:val="none" w:sz="0" w:space="0" w:color="auto"/>
        <w:bottom w:val="none" w:sz="0" w:space="0" w:color="auto"/>
        <w:right w:val="none" w:sz="0" w:space="0" w:color="auto"/>
      </w:divBdr>
    </w:div>
    <w:div w:id="2133473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ibreag@lsbu.ac.uk" TargetMode="External"/><Relationship Id="rId20" Type="http://schemas.openxmlformats.org/officeDocument/2006/relationships/hyperlink" Target="http://www.amnesty.org/en/library/asset/IOR53/001/2011/en/e9e2dea0-f74f-46b5-8376-f30c32a0b3b6/ior530012011en.html" TargetMode="External"/><Relationship Id="rId21" Type="http://schemas.openxmlformats.org/officeDocument/2006/relationships/hyperlink" Target="http://www.icty.org/x/cases/kunarac/tjug/en/kun-tj010222e.pdf" TargetMode="External"/><Relationship Id="rId22" Type="http://schemas.openxmlformats.org/officeDocument/2006/relationships/hyperlink" Target="http://www.unhcr.org/statistics" TargetMode="External"/><Relationship Id="rId23" Type="http://schemas.openxmlformats.org/officeDocument/2006/relationships/hyperlink" Target="http://www.alternet.org/story/79877/veterans_decry_institutional_sexism_in_military" TargetMode="External"/><Relationship Id="rId24" Type="http://schemas.openxmlformats.org/officeDocument/2006/relationships/hyperlink" Target="http://www.channel4.com/news/soldiers-guilty-of-sexual-offences-kept-on-by-british-army" TargetMode="External"/><Relationship Id="rId25" Type="http://schemas.openxmlformats.org/officeDocument/2006/relationships/hyperlink" Target="http://www.theguardian.com/global/2014/mar/03/rape-sexual-assault-military-kangaroo-court-justice?CMP=twt_g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n.org/womenwatch/daw/cedaw/recommendations/recomm.htm" TargetMode="External"/><Relationship Id="rId11" Type="http://schemas.openxmlformats.org/officeDocument/2006/relationships/hyperlink" Target="http://www1.umn.edu/humanrts/instree/iccrulesofprocedure.html" TargetMode="External"/><Relationship Id="rId12" Type="http://schemas.openxmlformats.org/officeDocument/2006/relationships/hyperlink" Target="http://www.irinnews.org/indepthmain.aspx?InDepthId=20&amp;ReportId=62847" TargetMode="External"/><Relationship Id="rId13" Type="http://schemas.openxmlformats.org/officeDocument/2006/relationships/hyperlink" Target="http://www.iwraw-ap.org/convention/parties.htm" TargetMode="External"/><Relationship Id="rId14" Type="http://schemas.openxmlformats.org/officeDocument/2006/relationships/hyperlink" Target="http://www.nytimes.com/2013/11/07/us/reports-of-military-sexual-assault-rise-sharply.html?_r=0" TargetMode="External"/><Relationship Id="rId15" Type="http://schemas.openxmlformats.org/officeDocument/2006/relationships/hyperlink" Target="https://books.google.co.uk/books?hl=en&amp;lr=&amp;id=qzI3BAAAQBAJ&amp;oi=fnd&amp;pg=PP1&amp;dq=The+African+garrison+state+eritrea+tronvoll+&amp;ots=xSj6dRn-2t&amp;sig=4COqKhjcEKz1zZSrEZrhYzmn8Qc" TargetMode="External"/><Relationship Id="rId16" Type="http://schemas.openxmlformats.org/officeDocument/2006/relationships/hyperlink" Target="http://www.unaids.org/en/HIV_data/2006Global%20Report/default.asp" TargetMode="External"/><Relationship Id="rId17" Type="http://schemas.openxmlformats.org/officeDocument/2006/relationships/hyperlink" Target="http://www.wri-irg.org/node/700" TargetMode="External"/><Relationship Id="rId18" Type="http://schemas.openxmlformats.org/officeDocument/2006/relationships/hyperlink" Target="http://www.wri-irg.org/news/2005/eritrea-en.htm" TargetMode="External"/><Relationship Id="rId19" Type="http://schemas.openxmlformats.org/officeDocument/2006/relationships/hyperlink" Target="http://www.who.int/countryfocus/cooration_strategy/ccsbrief_eri_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6A22-B137-934C-ABC0-0C078F5E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10727</Words>
  <Characters>57287</Characters>
  <Application>Microsoft Macintosh Word</Application>
  <DocSecurity>0</DocSecurity>
  <Lines>909</Lines>
  <Paragraphs>193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Gaim Kibreab</dc:creator>
  <cp:lastModifiedBy>Gaim Kibreab</cp:lastModifiedBy>
  <cp:revision>2</cp:revision>
  <cp:lastPrinted>2015-10-08T09:20:00Z</cp:lastPrinted>
  <dcterms:created xsi:type="dcterms:W3CDTF">2016-06-13T12:24:00Z</dcterms:created>
  <dcterms:modified xsi:type="dcterms:W3CDTF">2016-06-13T12:24:00Z</dcterms:modified>
</cp:coreProperties>
</file>