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A82" w:rsidRDefault="00043A82" w:rsidP="00AE5BC9">
      <w:pPr>
        <w:spacing w:after="0"/>
        <w:jc w:val="both"/>
        <w:rPr>
          <w:rFonts w:ascii="Arial" w:hAnsi="Arial" w:cs="Arial"/>
        </w:rPr>
      </w:pPr>
      <w:bookmarkStart w:id="0" w:name="_GoBack"/>
      <w:bookmarkEnd w:id="0"/>
      <w:r>
        <w:rPr>
          <w:rFonts w:ascii="Arial" w:hAnsi="Arial" w:cs="Arial"/>
        </w:rPr>
        <w:t>Umar T and Egbu C (2018)</w:t>
      </w:r>
    </w:p>
    <w:p w:rsidR="0003651D" w:rsidRPr="004E2E16" w:rsidRDefault="00FE21BA" w:rsidP="00AE5BC9">
      <w:pPr>
        <w:spacing w:after="0"/>
        <w:jc w:val="both"/>
        <w:rPr>
          <w:rFonts w:ascii="Arial" w:hAnsi="Arial" w:cs="Arial"/>
        </w:rPr>
      </w:pPr>
      <w:r w:rsidRPr="004E2E16">
        <w:rPr>
          <w:rFonts w:ascii="Arial" w:hAnsi="Arial" w:cs="Arial"/>
        </w:rPr>
        <w:t>Perceptions on safety climate: a case study in the Omani construction industry</w:t>
      </w:r>
      <w:r w:rsidR="00043A82">
        <w:rPr>
          <w:rFonts w:ascii="Arial" w:hAnsi="Arial" w:cs="Arial"/>
        </w:rPr>
        <w:t xml:space="preserve">. </w:t>
      </w:r>
      <w:r w:rsidR="00043A82" w:rsidRPr="00043A82">
        <w:rPr>
          <w:rFonts w:ascii="Arial" w:hAnsi="Arial" w:cs="Arial"/>
          <w:i/>
        </w:rPr>
        <w:t>Proceedings of the Institution of Civil Engineering – Management, Procurement and Law.</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Abstract</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Generally, a mature safety climate and a rich safety culture contribute to achieving a safe workplace. The purpose of this paper is to examine the understanding of using safety climate and to make explicit some of the main elements that have a greater impact in the construction industry in Oman. Relevant safety climate factors from literature have been identiﬁed using speciﬁc search criteria, which resulted in 62 factors spanning over a period of 37 years from 1980 to 2017. The results of face-to-face interviews with construction professionals from chosen construction companies in Oman that show a high level of safety performance are also presented. The result shows that management commitment; alignment and integration of safety as a value; accountability across the board; supervisory management; empowerment and involvement of workers; improvement of communication; and training and education are some of the main elements that signiﬁcantly affect safety climate in Oman. The common safety climate factors reported in this research are based on the views of selected interviewees working in the construction industry in Oman. It is suggested that these factors may be validated further considering views of other members of the construction team, before being used for safety climate assessment.</w:t>
      </w:r>
    </w:p>
    <w:p w:rsidR="00FE21BA" w:rsidRPr="004E2E16" w:rsidRDefault="00FE21BA" w:rsidP="00AE5BC9">
      <w:pPr>
        <w:spacing w:after="0"/>
        <w:jc w:val="both"/>
        <w:rPr>
          <w:rFonts w:ascii="Arial" w:hAnsi="Arial" w:cs="Arial"/>
        </w:rPr>
      </w:pPr>
    </w:p>
    <w:p w:rsidR="00FE21BA" w:rsidRPr="004E2E16" w:rsidRDefault="00FE21BA" w:rsidP="00AE5BC9">
      <w:pPr>
        <w:pStyle w:val="ListParagraph"/>
        <w:numPr>
          <w:ilvl w:val="0"/>
          <w:numId w:val="1"/>
        </w:numPr>
        <w:spacing w:after="0"/>
        <w:jc w:val="both"/>
        <w:rPr>
          <w:rFonts w:ascii="Arial" w:hAnsi="Arial" w:cs="Arial"/>
        </w:rPr>
      </w:pPr>
      <w:r w:rsidRPr="004E2E16">
        <w:rPr>
          <w:rFonts w:ascii="Arial" w:hAnsi="Arial" w:cs="Arial"/>
        </w:rPr>
        <w:t>Introduction</w:t>
      </w:r>
    </w:p>
    <w:p w:rsidR="00FE21BA" w:rsidRPr="004E2E16" w:rsidRDefault="00FE21BA" w:rsidP="00AE5BC9">
      <w:pPr>
        <w:spacing w:after="0"/>
        <w:jc w:val="both"/>
        <w:rPr>
          <w:rFonts w:ascii="Arial" w:hAnsi="Arial" w:cs="Arial"/>
        </w:rPr>
      </w:pPr>
      <w:r w:rsidRPr="004E2E16">
        <w:rPr>
          <w:rFonts w:ascii="Arial" w:hAnsi="Arial" w:cs="Arial"/>
        </w:rPr>
        <w:t xml:space="preserve">The International Labour Organization data for the year 2015 reveals that every year, more than 100 000 workers die on construction sites due to different occupational safety and health (OS&amp;H) conditions. This number is nearly 30% of all occupational deadly injuries. Different statistical data reveal that construction labourers in different developed countries are three to four times more likely to die from accidents on-site compared to workers in other industrial sectors. In the developing world, there is a higher risk (three to six times more) of death linked with construction work than in developed countries (ILO, 2015). Many construction workers suffer and die from work- related illness developed from prior inﬂuence of dangerous materials, such as asbestos and other chemicals. The construction industry is among the world’s major industrial sectors; </w:t>
      </w:r>
      <w:proofErr w:type="gramStart"/>
      <w:r w:rsidRPr="004E2E16">
        <w:rPr>
          <w:rFonts w:ascii="Arial" w:hAnsi="Arial" w:cs="Arial"/>
        </w:rPr>
        <w:t>it  includes</w:t>
      </w:r>
      <w:proofErr w:type="gramEnd"/>
      <w:r w:rsidRPr="004E2E16">
        <w:rPr>
          <w:rFonts w:ascii="Arial" w:hAnsi="Arial" w:cs="Arial"/>
        </w:rPr>
        <w:t xml:space="preserve">  subsectors such as building, civil engineering, demolition and maintenance. It is reported to make up a considerable percentage of the gross domestic product in different countries – for instance, 6·10% in </w:t>
      </w:r>
      <w:proofErr w:type="gramStart"/>
      <w:r w:rsidRPr="004E2E16">
        <w:rPr>
          <w:rFonts w:ascii="Arial" w:hAnsi="Arial" w:cs="Arial"/>
        </w:rPr>
        <w:t>the  UK</w:t>
      </w:r>
      <w:proofErr w:type="gramEnd"/>
      <w:r w:rsidRPr="004E2E16">
        <w:rPr>
          <w:rFonts w:ascii="Arial" w:hAnsi="Arial" w:cs="Arial"/>
        </w:rPr>
        <w:t xml:space="preserve">,  5·50% in Japan and 9·0% in Oman (NCSI, 2017; ONS, 2017; SHJ, 2017). Statistics published by the Oman Society of Contractors in 2016 show that the total number of residents </w:t>
      </w:r>
      <w:proofErr w:type="gramStart"/>
      <w:r w:rsidRPr="004E2E16">
        <w:rPr>
          <w:rFonts w:ascii="Arial" w:hAnsi="Arial" w:cs="Arial"/>
        </w:rPr>
        <w:t>working  in</w:t>
      </w:r>
      <w:proofErr w:type="gramEnd"/>
      <w:r w:rsidRPr="004E2E16">
        <w:rPr>
          <w:rFonts w:ascii="Arial" w:hAnsi="Arial" w:cs="Arial"/>
        </w:rPr>
        <w:t xml:space="preserve">  this  industry was 738 593 (OSC, 2016a). Current and planned development projects in various sectors in Oman, including construction, </w:t>
      </w:r>
      <w:proofErr w:type="gramStart"/>
      <w:r w:rsidRPr="004E2E16">
        <w:rPr>
          <w:rFonts w:ascii="Arial" w:hAnsi="Arial" w:cs="Arial"/>
        </w:rPr>
        <w:t>for  the</w:t>
      </w:r>
      <w:proofErr w:type="gramEnd"/>
      <w:r w:rsidRPr="004E2E16">
        <w:rPr>
          <w:rFonts w:ascii="Arial" w:hAnsi="Arial" w:cs="Arial"/>
        </w:rPr>
        <w:t xml:space="preserve">  ﬁnancial  year  2015–2016  are  shown  in Figure 1. Projects in the construction sector stand out as having the </w:t>
      </w:r>
      <w:proofErr w:type="gramStart"/>
      <w:r w:rsidRPr="004E2E16">
        <w:rPr>
          <w:rFonts w:ascii="Arial" w:hAnsi="Arial" w:cs="Arial"/>
        </w:rPr>
        <w:t>largest  value</w:t>
      </w:r>
      <w:proofErr w:type="gramEnd"/>
      <w:r w:rsidRPr="004E2E16">
        <w:rPr>
          <w:rFonts w:ascii="Arial" w:hAnsi="Arial" w:cs="Arial"/>
        </w:rPr>
        <w:t xml:space="preserve">:  US$43·16  billion.  </w:t>
      </w:r>
      <w:proofErr w:type="gramStart"/>
      <w:r w:rsidRPr="004E2E16">
        <w:rPr>
          <w:rFonts w:ascii="Arial" w:hAnsi="Arial" w:cs="Arial"/>
        </w:rPr>
        <w:t>According  to</w:t>
      </w:r>
      <w:proofErr w:type="gramEnd"/>
      <w:r w:rsidRPr="004E2E16">
        <w:rPr>
          <w:rFonts w:ascii="Arial" w:hAnsi="Arial" w:cs="Arial"/>
        </w:rPr>
        <w:t xml:space="preserve">  the  budget   report, spending on development projects is estimated at US$3·12 billion (1·2 billion OMR), representing the amount to be paid during  the year 2017, as the actual work progresses (OB, 2017).</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The construction industry is growing rapidly in different developing countries and is thus recognised as a main source of jobs to different labours (</w:t>
      </w:r>
      <w:proofErr w:type="spellStart"/>
      <w:r w:rsidRPr="004E2E16">
        <w:rPr>
          <w:rFonts w:ascii="Arial" w:hAnsi="Arial" w:cs="Arial"/>
        </w:rPr>
        <w:t>Duranton</w:t>
      </w:r>
      <w:proofErr w:type="spellEnd"/>
      <w:r w:rsidRPr="004E2E16">
        <w:rPr>
          <w:rFonts w:ascii="Arial" w:hAnsi="Arial" w:cs="Arial"/>
        </w:rPr>
        <w:t xml:space="preserve">, 2015; Umar and </w:t>
      </w:r>
      <w:proofErr w:type="spellStart"/>
      <w:r w:rsidRPr="004E2E16">
        <w:rPr>
          <w:rFonts w:ascii="Arial" w:hAnsi="Arial" w:cs="Arial"/>
        </w:rPr>
        <w:t>Wamuziri</w:t>
      </w:r>
      <w:proofErr w:type="spellEnd"/>
      <w:r w:rsidRPr="004E2E16">
        <w:rPr>
          <w:rFonts w:ascii="Arial" w:hAnsi="Arial" w:cs="Arial"/>
        </w:rPr>
        <w:t xml:space="preserve">, 2016a). However, at the same time, it is recognised as one of the risky industries. Construction workers’ jobs may include a variety of tasks while they are working in different projects. These </w:t>
      </w:r>
      <w:r w:rsidRPr="004E2E16">
        <w:rPr>
          <w:rFonts w:ascii="Arial" w:hAnsi="Arial" w:cs="Arial"/>
        </w:rPr>
        <w:lastRenderedPageBreak/>
        <w:t xml:space="preserve">projects may be related to building; repair and maintenance; renovation and demolition; transportation including construction of highways, bridges and airports; and projects related to docks and harbours. Construction workers are expected to be open to different types of risks during their work, such as dust and condensation, stiff working situation, handling heavy load, hot climatic conditions, working at heights, excessive noise, vibration and heavy machinery, and different chemicals. Different causes of accidents and illnesses in the construction sector are </w:t>
      </w:r>
      <w:proofErr w:type="gramStart"/>
      <w:r w:rsidRPr="004E2E16">
        <w:rPr>
          <w:rFonts w:ascii="Arial" w:hAnsi="Arial" w:cs="Arial"/>
        </w:rPr>
        <w:t>well  projected</w:t>
      </w:r>
      <w:proofErr w:type="gramEnd"/>
      <w:r w:rsidRPr="004E2E16">
        <w:rPr>
          <w:rFonts w:ascii="Arial" w:hAnsi="Arial" w:cs="Arial"/>
        </w:rPr>
        <w:t xml:space="preserve"> by many researchers and can thus be prevented (ILO, 2015). Umar and </w:t>
      </w:r>
      <w:proofErr w:type="spellStart"/>
      <w:r w:rsidRPr="004E2E16">
        <w:rPr>
          <w:rFonts w:ascii="Arial" w:hAnsi="Arial" w:cs="Arial"/>
        </w:rPr>
        <w:t>Wamuziri</w:t>
      </w:r>
      <w:proofErr w:type="spellEnd"/>
      <w:r w:rsidRPr="004E2E16">
        <w:rPr>
          <w:rFonts w:ascii="Arial" w:hAnsi="Arial" w:cs="Arial"/>
        </w:rPr>
        <w:t xml:space="preserve"> (2016a) noted that, ofﬁcially, there are no statistics in Oman as to how many construction workers were injured at work. However, data from ten reputable construction organisations show that in 2014, more than 3500 construction workers received medical treatment due to work    injuries. Due to the severity of injuries, around 10% of these workers were hospitalised. The report further reveals that </w:t>
      </w:r>
      <w:proofErr w:type="gramStart"/>
      <w:r w:rsidRPr="004E2E16">
        <w:rPr>
          <w:rFonts w:ascii="Arial" w:hAnsi="Arial" w:cs="Arial"/>
        </w:rPr>
        <w:t>roughly  18</w:t>
      </w:r>
      <w:proofErr w:type="gramEnd"/>
      <w:r w:rsidRPr="004E2E16">
        <w:rPr>
          <w:rFonts w:ascii="Arial" w:hAnsi="Arial" w:cs="Arial"/>
        </w:rPr>
        <w:t xml:space="preserve">%  of  these workers, who were hospitalised, later died at their work or   in hospital. In comparison to the </w:t>
      </w:r>
      <w:proofErr w:type="gramStart"/>
      <w:r w:rsidRPr="004E2E16">
        <w:rPr>
          <w:rFonts w:ascii="Arial" w:hAnsi="Arial" w:cs="Arial"/>
        </w:rPr>
        <w:t>previous  year’s</w:t>
      </w:r>
      <w:proofErr w:type="gramEnd"/>
      <w:r w:rsidRPr="004E2E16">
        <w:rPr>
          <w:rFonts w:ascii="Arial" w:hAnsi="Arial" w:cs="Arial"/>
        </w:rPr>
        <w:t xml:space="preserve">  data,  the  number of injured workers rose by 246. For various reasons including reputation, company owners hesitate to publicise such information. Umar et al. (2018), while quoting the data from the Public Authority of Social Insurance in Oman (PASI), observed that the expenditure related to OS&amp;H rose from 1 million OMR  (= US$2·6 million) in 2012 to 2·9 million OMR (= US$7·53 million) in 2016, as shown in Figure 2. It is also important to note that only Omani citizens are eligible to register in the PASI system, despite the fact that only 8% of citizens work in the construction industry in Oman (OSC, 2016b). Foreign workers in construction and other industries are insured under a private insurance scheme in the country.</w:t>
      </w:r>
    </w:p>
    <w:p w:rsidR="00AE5BC9" w:rsidRDefault="00AE5BC9" w:rsidP="00AE5BC9">
      <w:pPr>
        <w:spacing w:after="0"/>
        <w:jc w:val="both"/>
        <w:rPr>
          <w:rFonts w:ascii="Arial" w:hAnsi="Arial" w:cs="Arial"/>
        </w:rPr>
      </w:pPr>
    </w:p>
    <w:p w:rsidR="00AE5BC9" w:rsidRDefault="00AE5BC9" w:rsidP="00AE5BC9">
      <w:pPr>
        <w:spacing w:after="0"/>
        <w:jc w:val="center"/>
        <w:rPr>
          <w:rFonts w:ascii="Arial" w:hAnsi="Arial" w:cs="Arial"/>
        </w:rPr>
      </w:pPr>
      <w:r>
        <w:rPr>
          <w:noProof/>
          <w:lang w:eastAsia="en-GB"/>
        </w:rPr>
        <w:drawing>
          <wp:inline distT="0" distB="0" distL="0" distR="0" wp14:anchorId="08D2ABDA" wp14:editId="63BF8AF6">
            <wp:extent cx="4695103" cy="311533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0475" cy="3125539"/>
                    </a:xfrm>
                    <a:prstGeom prst="rect">
                      <a:avLst/>
                    </a:prstGeom>
                  </pic:spPr>
                </pic:pic>
              </a:graphicData>
            </a:graphic>
          </wp:inline>
        </w:drawing>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In Oman, the majority of construction workers are foreigners, representing more than 90% of the total workforce in </w:t>
      </w:r>
      <w:proofErr w:type="gramStart"/>
      <w:r w:rsidRPr="004E2E16">
        <w:rPr>
          <w:rFonts w:ascii="Arial" w:hAnsi="Arial" w:cs="Arial"/>
        </w:rPr>
        <w:t>this  industry</w:t>
      </w:r>
      <w:proofErr w:type="gramEnd"/>
      <w:r w:rsidRPr="004E2E16">
        <w:rPr>
          <w:rFonts w:ascii="Arial" w:hAnsi="Arial" w:cs="Arial"/>
        </w:rPr>
        <w:t xml:space="preserve">. These workers are, however, not insured under the government agency scheme (NCSI, 2015). As per the law of the land, construction organisations need to pursue private insurance for their workers. Since the risk connected with construction workers is huge, the insurance premium for workers in construction is relatively more than those workers in other sectors. Construction contractors further carry high </w:t>
      </w:r>
      <w:r w:rsidRPr="004E2E16">
        <w:rPr>
          <w:rFonts w:ascii="Arial" w:hAnsi="Arial" w:cs="Arial"/>
        </w:rPr>
        <w:lastRenderedPageBreak/>
        <w:t>expenses at the time of hiring and pay for repatriation, compensation and replacement   in case of accidents resulting in injuries and fatalities (</w:t>
      </w:r>
      <w:proofErr w:type="spellStart"/>
      <w:r w:rsidRPr="004E2E16">
        <w:rPr>
          <w:rFonts w:ascii="Arial" w:hAnsi="Arial" w:cs="Arial"/>
        </w:rPr>
        <w:t>Dube</w:t>
      </w:r>
      <w:proofErr w:type="spellEnd"/>
      <w:r w:rsidRPr="004E2E16">
        <w:rPr>
          <w:rFonts w:ascii="Arial" w:hAnsi="Arial" w:cs="Arial"/>
        </w:rPr>
        <w:t xml:space="preserve"> et al., 2010).</w:t>
      </w:r>
    </w:p>
    <w:p w:rsidR="00FE21BA" w:rsidRDefault="00FE21BA" w:rsidP="00AE5BC9">
      <w:pPr>
        <w:spacing w:after="0"/>
        <w:jc w:val="both"/>
        <w:rPr>
          <w:rFonts w:ascii="Arial" w:hAnsi="Arial" w:cs="Arial"/>
        </w:rPr>
      </w:pPr>
    </w:p>
    <w:p w:rsidR="00AE5BC9" w:rsidRDefault="00AE5BC9" w:rsidP="00AE5BC9">
      <w:pPr>
        <w:spacing w:after="0"/>
        <w:jc w:val="both"/>
        <w:rPr>
          <w:rFonts w:ascii="Arial" w:hAnsi="Arial" w:cs="Arial"/>
        </w:rPr>
      </w:pPr>
    </w:p>
    <w:p w:rsidR="00AE5BC9" w:rsidRDefault="00AE5BC9" w:rsidP="00AE5BC9">
      <w:pPr>
        <w:spacing w:after="0"/>
        <w:jc w:val="both"/>
        <w:rPr>
          <w:rFonts w:ascii="Arial" w:hAnsi="Arial" w:cs="Arial"/>
        </w:rPr>
      </w:pPr>
    </w:p>
    <w:p w:rsidR="00AE5BC9" w:rsidRDefault="00AE5BC9" w:rsidP="00AE5BC9">
      <w:pPr>
        <w:spacing w:after="0"/>
        <w:jc w:val="both"/>
        <w:rPr>
          <w:rFonts w:ascii="Arial" w:hAnsi="Arial" w:cs="Arial"/>
        </w:rPr>
      </w:pPr>
    </w:p>
    <w:p w:rsidR="00AE5BC9" w:rsidRDefault="00AE5BC9" w:rsidP="00AE5BC9">
      <w:pPr>
        <w:spacing w:after="0"/>
        <w:jc w:val="center"/>
        <w:rPr>
          <w:rFonts w:ascii="Arial" w:hAnsi="Arial" w:cs="Arial"/>
        </w:rPr>
      </w:pPr>
      <w:r>
        <w:rPr>
          <w:noProof/>
          <w:lang w:eastAsia="en-GB"/>
        </w:rPr>
        <w:drawing>
          <wp:inline distT="0" distB="0" distL="0" distR="0" wp14:anchorId="67CBB85D" wp14:editId="41D9ABEC">
            <wp:extent cx="4646427" cy="2732567"/>
            <wp:effectExtent l="0" t="0" r="1905"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653576" cy="2736771"/>
                    </a:xfrm>
                    <a:prstGeom prst="rect">
                      <a:avLst/>
                    </a:prstGeom>
                  </pic:spPr>
                </pic:pic>
              </a:graphicData>
            </a:graphic>
          </wp:inline>
        </w:drawing>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The appreciation and importance of administrative, managerial and social factors for safety performance has increased in the last two decades (</w:t>
      </w:r>
      <w:proofErr w:type="spellStart"/>
      <w:r w:rsidRPr="004E2E16">
        <w:rPr>
          <w:rFonts w:ascii="Arial" w:hAnsi="Arial" w:cs="Arial"/>
        </w:rPr>
        <w:t>Kines</w:t>
      </w:r>
      <w:proofErr w:type="spellEnd"/>
      <w:r w:rsidRPr="004E2E16">
        <w:rPr>
          <w:rFonts w:ascii="Arial" w:hAnsi="Arial" w:cs="Arial"/>
        </w:rPr>
        <w:t xml:space="preserve"> et al., 2011). Safety climate is a subgroup of the organisational climate providing a direction for safety management, complementing the frequently predominant engineering path. James and Jones (1974) viewed safety climate as an individual attribute as opposed to an organisational attribute. Zohar (1980) mentioned that the safety climate mirrors employees’ understanding about the </w:t>
      </w:r>
      <w:proofErr w:type="gramStart"/>
      <w:r w:rsidRPr="004E2E16">
        <w:rPr>
          <w:rFonts w:ascii="Arial" w:hAnsi="Arial" w:cs="Arial"/>
        </w:rPr>
        <w:t>comparative  signiﬁcance</w:t>
      </w:r>
      <w:proofErr w:type="gramEnd"/>
      <w:r w:rsidRPr="004E2E16">
        <w:rPr>
          <w:rFonts w:ascii="Arial" w:hAnsi="Arial" w:cs="Arial"/>
        </w:rPr>
        <w:t xml:space="preserve">  of  safe  performance  in  their  job-related behaviour.  </w:t>
      </w:r>
      <w:proofErr w:type="gramStart"/>
      <w:r w:rsidRPr="004E2E16">
        <w:rPr>
          <w:rFonts w:ascii="Arial" w:hAnsi="Arial" w:cs="Arial"/>
        </w:rPr>
        <w:t>An  understanding</w:t>
      </w:r>
      <w:proofErr w:type="gramEnd"/>
      <w:r w:rsidRPr="004E2E16">
        <w:rPr>
          <w:rFonts w:ascii="Arial" w:hAnsi="Arial" w:cs="Arial"/>
        </w:rPr>
        <w:t xml:space="preserve">  of the safety  climate  elements  can be helpful   in  improving   the   safety   performance   of  a  construction organisation. Although long-term studies are relatively few, there </w:t>
      </w:r>
      <w:proofErr w:type="gramStart"/>
      <w:r w:rsidRPr="004E2E16">
        <w:rPr>
          <w:rFonts w:ascii="Arial" w:hAnsi="Arial" w:cs="Arial"/>
        </w:rPr>
        <w:t>is  an</w:t>
      </w:r>
      <w:proofErr w:type="gramEnd"/>
      <w:r w:rsidRPr="004E2E16">
        <w:rPr>
          <w:rFonts w:ascii="Arial" w:hAnsi="Arial" w:cs="Arial"/>
        </w:rPr>
        <w:t xml:space="preserve"> increasing sign that safety climate is a precursor of safety performance (Clarke, 2010, 2006; </w:t>
      </w:r>
      <w:proofErr w:type="spellStart"/>
      <w:r w:rsidRPr="004E2E16">
        <w:rPr>
          <w:rFonts w:ascii="Arial" w:hAnsi="Arial" w:cs="Arial"/>
        </w:rPr>
        <w:t>Kines</w:t>
      </w:r>
      <w:proofErr w:type="spellEnd"/>
      <w:r w:rsidRPr="004E2E16">
        <w:rPr>
          <w:rFonts w:ascii="Arial" w:hAnsi="Arial" w:cs="Arial"/>
        </w:rPr>
        <w:t xml:space="preserve"> et al., 2011; </w:t>
      </w:r>
      <w:proofErr w:type="spellStart"/>
      <w:r w:rsidRPr="004E2E16">
        <w:rPr>
          <w:rFonts w:ascii="Arial" w:hAnsi="Arial" w:cs="Arial"/>
        </w:rPr>
        <w:t>Kuenzi</w:t>
      </w:r>
      <w:proofErr w:type="spellEnd"/>
      <w:r w:rsidRPr="004E2E16">
        <w:rPr>
          <w:rFonts w:ascii="Arial" w:hAnsi="Arial" w:cs="Arial"/>
        </w:rPr>
        <w:t xml:space="preserve"> and </w:t>
      </w:r>
      <w:proofErr w:type="spellStart"/>
      <w:r w:rsidRPr="004E2E16">
        <w:rPr>
          <w:rFonts w:ascii="Arial" w:hAnsi="Arial" w:cs="Arial"/>
        </w:rPr>
        <w:t>Schminke</w:t>
      </w:r>
      <w:proofErr w:type="spellEnd"/>
      <w:r w:rsidRPr="004E2E16">
        <w:rPr>
          <w:rFonts w:ascii="Arial" w:hAnsi="Arial" w:cs="Arial"/>
        </w:rPr>
        <w:t xml:space="preserve">, 2009; Larsson et al., 2008; Neal and Grifﬁn, 2006;  Nielsen and </w:t>
      </w:r>
      <w:proofErr w:type="spellStart"/>
      <w:r w:rsidRPr="004E2E16">
        <w:rPr>
          <w:rFonts w:ascii="Arial" w:hAnsi="Arial" w:cs="Arial"/>
        </w:rPr>
        <w:t>Mikkelsen</w:t>
      </w:r>
      <w:proofErr w:type="spellEnd"/>
      <w:r w:rsidRPr="004E2E16">
        <w:rPr>
          <w:rFonts w:ascii="Arial" w:hAnsi="Arial" w:cs="Arial"/>
        </w:rPr>
        <w:t xml:space="preserve">, 2007; </w:t>
      </w:r>
      <w:proofErr w:type="spellStart"/>
      <w:r w:rsidRPr="004E2E16">
        <w:rPr>
          <w:rFonts w:ascii="Arial" w:hAnsi="Arial" w:cs="Arial"/>
        </w:rPr>
        <w:t>Pousette</w:t>
      </w:r>
      <w:proofErr w:type="spellEnd"/>
      <w:r w:rsidRPr="004E2E16">
        <w:rPr>
          <w:rFonts w:ascii="Arial" w:hAnsi="Arial" w:cs="Arial"/>
        </w:rPr>
        <w:t xml:space="preserve"> et al., 2008; Wallace et al., 2006; Zohar, 2002). Additionally, safety </w:t>
      </w:r>
      <w:proofErr w:type="gramStart"/>
      <w:r w:rsidRPr="004E2E16">
        <w:rPr>
          <w:rFonts w:ascii="Arial" w:hAnsi="Arial" w:cs="Arial"/>
        </w:rPr>
        <w:t>climate  ﬁndings</w:t>
      </w:r>
      <w:proofErr w:type="gramEnd"/>
      <w:r w:rsidRPr="004E2E16">
        <w:rPr>
          <w:rFonts w:ascii="Arial" w:hAnsi="Arial" w:cs="Arial"/>
        </w:rPr>
        <w:t xml:space="preserve">  are  regarded to be more precise (e.g. </w:t>
      </w:r>
      <w:proofErr w:type="spellStart"/>
      <w:r w:rsidRPr="004E2E16">
        <w:rPr>
          <w:rFonts w:ascii="Arial" w:hAnsi="Arial" w:cs="Arial"/>
        </w:rPr>
        <w:t>multisliced</w:t>
      </w:r>
      <w:proofErr w:type="spellEnd"/>
      <w:r w:rsidRPr="004E2E16">
        <w:rPr>
          <w:rFonts w:ascii="Arial" w:hAnsi="Arial" w:cs="Arial"/>
        </w:rPr>
        <w:t>) and are proactive for improving safety, rather than reactive (after the fact) data from accident numbers and accident and incident investigations  (</w:t>
      </w:r>
      <w:proofErr w:type="spellStart"/>
      <w:r w:rsidRPr="004E2E16">
        <w:rPr>
          <w:rFonts w:ascii="Arial" w:hAnsi="Arial" w:cs="Arial"/>
        </w:rPr>
        <w:t>Seo</w:t>
      </w:r>
      <w:proofErr w:type="spellEnd"/>
      <w:r w:rsidRPr="004E2E16">
        <w:rPr>
          <w:rFonts w:ascii="Arial" w:hAnsi="Arial" w:cs="Arial"/>
        </w:rPr>
        <w:t xml:space="preserve">  et  al., 2004). The focus on elements that impact safety and safety improvements within organisations has been shifted in the last century. Hale and </w:t>
      </w:r>
      <w:proofErr w:type="spellStart"/>
      <w:r w:rsidRPr="004E2E16">
        <w:rPr>
          <w:rFonts w:ascii="Arial" w:hAnsi="Arial" w:cs="Arial"/>
        </w:rPr>
        <w:t>Hovden</w:t>
      </w:r>
      <w:proofErr w:type="spellEnd"/>
      <w:r w:rsidRPr="004E2E16">
        <w:rPr>
          <w:rFonts w:ascii="Arial" w:hAnsi="Arial" w:cs="Arial"/>
        </w:rPr>
        <w:t xml:space="preserve"> (1998) deﬁne three periods of safety that includes the technical period (1920s), the human </w:t>
      </w:r>
      <w:proofErr w:type="gramStart"/>
      <w:r w:rsidRPr="004E2E16">
        <w:rPr>
          <w:rFonts w:ascii="Arial" w:hAnsi="Arial" w:cs="Arial"/>
        </w:rPr>
        <w:t>factor  period</w:t>
      </w:r>
      <w:proofErr w:type="gramEnd"/>
      <w:r w:rsidRPr="004E2E16">
        <w:rPr>
          <w:rFonts w:ascii="Arial" w:hAnsi="Arial" w:cs="Arial"/>
        </w:rPr>
        <w:t xml:space="preserve">  (1970s) and the management system  period  (1980s).  </w:t>
      </w:r>
      <w:proofErr w:type="gramStart"/>
      <w:r w:rsidRPr="004E2E16">
        <w:rPr>
          <w:rFonts w:ascii="Arial" w:hAnsi="Arial" w:cs="Arial"/>
        </w:rPr>
        <w:t>The  third</w:t>
      </w:r>
      <w:proofErr w:type="gramEnd"/>
      <w:r w:rsidRPr="004E2E16">
        <w:rPr>
          <w:rFonts w:ascii="Arial" w:hAnsi="Arial" w:cs="Arial"/>
        </w:rPr>
        <w:t xml:space="preserve"> period of safety spread the focus to include safety culture; the approach of safety culture was accurately presented and delineated after the Chernobyl accident, which took place in 1986 (INSAG, 1992). Thus, enthusiasm for the safety </w:t>
      </w:r>
      <w:proofErr w:type="gramStart"/>
      <w:r w:rsidRPr="004E2E16">
        <w:rPr>
          <w:rFonts w:ascii="Arial" w:hAnsi="Arial" w:cs="Arial"/>
        </w:rPr>
        <w:t>culture  approach</w:t>
      </w:r>
      <w:proofErr w:type="gramEnd"/>
      <w:r w:rsidRPr="004E2E16">
        <w:rPr>
          <w:rFonts w:ascii="Arial" w:hAnsi="Arial" w:cs="Arial"/>
        </w:rPr>
        <w:t xml:space="preserve">  has  increased as safety researchers  and practitioners  have been solicited to characterise and operationalise this approach. Also, increasingly, the two terms ‘safety climate’ and ‘safety culture’ have </w:t>
      </w:r>
      <w:proofErr w:type="gramStart"/>
      <w:r w:rsidRPr="004E2E16">
        <w:rPr>
          <w:rFonts w:ascii="Arial" w:hAnsi="Arial" w:cs="Arial"/>
        </w:rPr>
        <w:t>been  confused</w:t>
      </w:r>
      <w:proofErr w:type="gramEnd"/>
      <w:r w:rsidRPr="004E2E16">
        <w:rPr>
          <w:rFonts w:ascii="Arial" w:hAnsi="Arial" w:cs="Arial"/>
        </w:rPr>
        <w:t xml:space="preserve"> (</w:t>
      </w:r>
      <w:proofErr w:type="spellStart"/>
      <w:r w:rsidRPr="004E2E16">
        <w:rPr>
          <w:rFonts w:ascii="Arial" w:hAnsi="Arial" w:cs="Arial"/>
        </w:rPr>
        <w:t>Glendon</w:t>
      </w:r>
      <w:proofErr w:type="spellEnd"/>
      <w:r w:rsidRPr="004E2E16">
        <w:rPr>
          <w:rFonts w:ascii="Arial" w:hAnsi="Arial" w:cs="Arial"/>
        </w:rPr>
        <w:t xml:space="preserve"> and Stanton, 2000; Hale, 2000). Although differences do exist, safety culture and safety climate are the approaches that have attracted more concentration across a broad number of industrial businesses including </w:t>
      </w:r>
      <w:proofErr w:type="gramStart"/>
      <w:r w:rsidRPr="004E2E16">
        <w:rPr>
          <w:rFonts w:ascii="Arial" w:hAnsi="Arial" w:cs="Arial"/>
        </w:rPr>
        <w:t>construction  (</w:t>
      </w:r>
      <w:proofErr w:type="gramEnd"/>
      <w:r w:rsidRPr="004E2E16">
        <w:rPr>
          <w:rFonts w:ascii="Arial" w:hAnsi="Arial" w:cs="Arial"/>
        </w:rPr>
        <w:t xml:space="preserve">Clarke, 2000). One of the </w:t>
      </w:r>
      <w:r w:rsidRPr="004E2E16">
        <w:rPr>
          <w:rFonts w:ascii="Arial" w:hAnsi="Arial" w:cs="Arial"/>
        </w:rPr>
        <w:lastRenderedPageBreak/>
        <w:t>reasons for this is that a rich safety culture and a mature safety climate are considered among the most important elements in attaining a safe workplace (Bergh et al., 2013). To enhance the level of safety culture and  safety  climate,  it is crucial ﬁrst to gauge the existing level of safety culture and safety climate; then agree what level of safety culture and safety climate is required, obtainable and desired; and then make strategies to accomplish the desired safety culture and safety climate (</w:t>
      </w:r>
      <w:proofErr w:type="spellStart"/>
      <w:r w:rsidRPr="004E2E16">
        <w:rPr>
          <w:rFonts w:ascii="Arial" w:hAnsi="Arial" w:cs="Arial"/>
        </w:rPr>
        <w:t>AIChE</w:t>
      </w:r>
      <w:proofErr w:type="spellEnd"/>
      <w:r w:rsidRPr="004E2E16">
        <w:rPr>
          <w:rFonts w:ascii="Arial" w:hAnsi="Arial" w:cs="Arial"/>
        </w:rPr>
        <w:t>, 2012).</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 xml:space="preserve">Safety climate can be deﬁned as </w:t>
      </w:r>
      <w:proofErr w:type="gramStart"/>
      <w:r w:rsidRPr="004E2E16">
        <w:rPr>
          <w:rFonts w:ascii="Arial" w:hAnsi="Arial" w:cs="Arial"/>
        </w:rPr>
        <w:t>common  understandings</w:t>
      </w:r>
      <w:proofErr w:type="gramEnd"/>
      <w:r w:rsidRPr="004E2E16">
        <w:rPr>
          <w:rFonts w:ascii="Arial" w:hAnsi="Arial" w:cs="Arial"/>
        </w:rPr>
        <w:t xml:space="preserve">  between the employees of a social unit of policies, procedures and practices connected to safety in a business (</w:t>
      </w:r>
      <w:proofErr w:type="spellStart"/>
      <w:r w:rsidRPr="004E2E16">
        <w:rPr>
          <w:rFonts w:ascii="Arial" w:hAnsi="Arial" w:cs="Arial"/>
        </w:rPr>
        <w:t>Kines</w:t>
      </w:r>
      <w:proofErr w:type="spellEnd"/>
      <w:r w:rsidRPr="004E2E16">
        <w:rPr>
          <w:rFonts w:ascii="Arial" w:hAnsi="Arial" w:cs="Arial"/>
        </w:rPr>
        <w:t xml:space="preserve"> et al., 2011). The Centre for Construction Research and Training (CPWR) deﬁned ‘safety climate’ as workgroup members’ common thoughts of management and workgroup safety-related policies, procedures and practices   (CPWR, 2014). Similarly, Zohar (1980) described safety climate as a view    of workers’ understandings about the respective signiﬁcance </w:t>
      </w:r>
      <w:proofErr w:type="gramStart"/>
      <w:r w:rsidRPr="004E2E16">
        <w:rPr>
          <w:rFonts w:ascii="Arial" w:hAnsi="Arial" w:cs="Arial"/>
        </w:rPr>
        <w:t>of  safer</w:t>
      </w:r>
      <w:proofErr w:type="gramEnd"/>
      <w:r w:rsidRPr="004E2E16">
        <w:rPr>
          <w:rFonts w:ascii="Arial" w:hAnsi="Arial" w:cs="Arial"/>
        </w:rPr>
        <w:t xml:space="preserve"> acts in their work-related behaviour. There are several deﬁnitions of safety culture endorsed by researchers; however, the Cox and Cox (1991) deﬁnition appears to be more concise and simple. They described safety culture as attitudes, beliefs, understandings </w:t>
      </w:r>
      <w:proofErr w:type="gramStart"/>
      <w:r w:rsidRPr="004E2E16">
        <w:rPr>
          <w:rFonts w:ascii="Arial" w:hAnsi="Arial" w:cs="Arial"/>
        </w:rPr>
        <w:t>and  values</w:t>
      </w:r>
      <w:proofErr w:type="gramEnd"/>
      <w:r w:rsidRPr="004E2E16">
        <w:rPr>
          <w:rFonts w:ascii="Arial" w:hAnsi="Arial" w:cs="Arial"/>
        </w:rPr>
        <w:t xml:space="preserve"> that employees contribute in connection to safety. </w:t>
      </w:r>
      <w:proofErr w:type="gramStart"/>
      <w:r w:rsidRPr="004E2E16">
        <w:rPr>
          <w:rFonts w:ascii="Arial" w:hAnsi="Arial" w:cs="Arial"/>
        </w:rPr>
        <w:t>Scientists  and</w:t>
      </w:r>
      <w:proofErr w:type="gramEnd"/>
      <w:r w:rsidRPr="004E2E16">
        <w:rPr>
          <w:rFonts w:ascii="Arial" w:hAnsi="Arial" w:cs="Arial"/>
        </w:rPr>
        <w:t xml:space="preserve"> experts have established safety culture and safety climate as a fundamental element in curtailing injuries, illnesses and deaths at workstations. Many construction organisations are trying to enhance safety climate gauges as a way to step closer to the target </w:t>
      </w:r>
      <w:proofErr w:type="gramStart"/>
      <w:r w:rsidRPr="004E2E16">
        <w:rPr>
          <w:rFonts w:ascii="Arial" w:hAnsi="Arial" w:cs="Arial"/>
        </w:rPr>
        <w:t>of  obtaining</w:t>
      </w:r>
      <w:proofErr w:type="gramEnd"/>
      <w:r w:rsidRPr="004E2E16">
        <w:rPr>
          <w:rFonts w:ascii="Arial" w:hAnsi="Arial" w:cs="Arial"/>
        </w:rPr>
        <w:t xml:space="preserve"> zero-accident workplaces (CPWR, 2013). This paper presents a review of using the safety climate approach to enhance safety performance along with the results of a </w:t>
      </w:r>
      <w:proofErr w:type="spellStart"/>
      <w:proofErr w:type="gramStart"/>
      <w:r w:rsidRPr="004E2E16">
        <w:rPr>
          <w:rFonts w:ascii="Arial" w:hAnsi="Arial" w:cs="Arial"/>
        </w:rPr>
        <w:t>semistructured</w:t>
      </w:r>
      <w:proofErr w:type="spellEnd"/>
      <w:r w:rsidRPr="004E2E16">
        <w:rPr>
          <w:rFonts w:ascii="Arial" w:hAnsi="Arial" w:cs="Arial"/>
        </w:rPr>
        <w:t xml:space="preserve">  interview</w:t>
      </w:r>
      <w:proofErr w:type="gramEnd"/>
      <w:r w:rsidRPr="004E2E16">
        <w:rPr>
          <w:rFonts w:ascii="Arial" w:hAnsi="Arial" w:cs="Arial"/>
        </w:rPr>
        <w:t xml:space="preserve"> conducted in Oman. A recent safety climate assessment questionnaire developed in 2011 by a group of researchers from Nordic countries consists of 50 questions on different elements of safety climate related to management and workers. The management factors include safety competency, commitment, priority, empowerment and justice. The workers’ factors consist of safety commitment, prioritising safety, non-acceptance of risk, learning and trust on </w:t>
      </w:r>
      <w:proofErr w:type="spellStart"/>
      <w:r w:rsidRPr="004E2E16">
        <w:rPr>
          <w:rFonts w:ascii="Arial" w:hAnsi="Arial" w:cs="Arial"/>
        </w:rPr>
        <w:t>coworkers’</w:t>
      </w:r>
      <w:proofErr w:type="spellEnd"/>
      <w:r w:rsidRPr="004E2E16">
        <w:rPr>
          <w:rFonts w:ascii="Arial" w:hAnsi="Arial" w:cs="Arial"/>
        </w:rPr>
        <w:t xml:space="preserve"> safety competency. Common factors such as effective safety communication and conﬁdence in the efﬁcacy of safety management systems are related to both management and workers (</w:t>
      </w:r>
      <w:proofErr w:type="spellStart"/>
      <w:r w:rsidRPr="004E2E16">
        <w:rPr>
          <w:rFonts w:ascii="Arial" w:hAnsi="Arial" w:cs="Arial"/>
        </w:rPr>
        <w:t>Kines</w:t>
      </w:r>
      <w:proofErr w:type="spellEnd"/>
      <w:r w:rsidRPr="004E2E16">
        <w:rPr>
          <w:rFonts w:ascii="Arial" w:hAnsi="Arial" w:cs="Arial"/>
        </w:rPr>
        <w:t xml:space="preserve"> et al., 2011).</w:t>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p>
    <w:p w:rsidR="00FE21BA" w:rsidRPr="004E2E16" w:rsidRDefault="00FE21BA" w:rsidP="00AE5BC9">
      <w:pPr>
        <w:pStyle w:val="ListParagraph"/>
        <w:numPr>
          <w:ilvl w:val="0"/>
          <w:numId w:val="1"/>
        </w:numPr>
        <w:spacing w:after="0"/>
        <w:jc w:val="both"/>
        <w:rPr>
          <w:rFonts w:ascii="Arial" w:hAnsi="Arial" w:cs="Arial"/>
        </w:rPr>
      </w:pPr>
      <w:r w:rsidRPr="004E2E16">
        <w:rPr>
          <w:rFonts w:ascii="Arial" w:hAnsi="Arial" w:cs="Arial"/>
        </w:rPr>
        <w:t>Literature Review</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Umar (2016) expressed that costs of accidents in construction in Oman would be comparatively more than those in the USA and UK, considering the fact that the construction industry, in terms of maturity and safety performance, is not as developed as those in the USA and UK. The reports published in a single newspaper in Oman,  spreading  over  a  period  of  6  months  from  1  May   to</w:t>
      </w:r>
    </w:p>
    <w:p w:rsidR="00FE21BA" w:rsidRDefault="00FE21BA" w:rsidP="00AE5BC9">
      <w:pPr>
        <w:spacing w:after="0"/>
        <w:jc w:val="both"/>
        <w:rPr>
          <w:rFonts w:ascii="Arial" w:hAnsi="Arial" w:cs="Arial"/>
        </w:rPr>
      </w:pPr>
      <w:r w:rsidRPr="004E2E16">
        <w:rPr>
          <w:rFonts w:ascii="Arial" w:hAnsi="Arial" w:cs="Arial"/>
        </w:rPr>
        <w:t xml:space="preserve">30 November 2015, reveal that a total of </w:t>
      </w:r>
      <w:proofErr w:type="gramStart"/>
      <w:r w:rsidRPr="004E2E16">
        <w:rPr>
          <w:rFonts w:ascii="Arial" w:hAnsi="Arial" w:cs="Arial"/>
        </w:rPr>
        <w:t>nine  workers</w:t>
      </w:r>
      <w:proofErr w:type="gramEnd"/>
      <w:r w:rsidRPr="004E2E16">
        <w:rPr>
          <w:rFonts w:ascii="Arial" w:hAnsi="Arial" w:cs="Arial"/>
        </w:rPr>
        <w:t xml:space="preserve">  were  killed and more than 25 were injured in accidents that took place  at different construction sites. The actual number of death and injuries during this period could be more as data published in the newspaper may not include the accidents that may have occurred in a remote area or those where the numbers of injuries </w:t>
      </w:r>
      <w:proofErr w:type="gramStart"/>
      <w:r w:rsidRPr="004E2E16">
        <w:rPr>
          <w:rFonts w:ascii="Arial" w:hAnsi="Arial" w:cs="Arial"/>
        </w:rPr>
        <w:t>were  fewer</w:t>
      </w:r>
      <w:proofErr w:type="gramEnd"/>
      <w:r w:rsidRPr="004E2E16">
        <w:rPr>
          <w:rFonts w:ascii="Arial" w:hAnsi="Arial" w:cs="Arial"/>
        </w:rPr>
        <w:t xml:space="preserve"> and thus did not attract the focus of the newspaper. </w:t>
      </w:r>
      <w:proofErr w:type="gramStart"/>
      <w:r w:rsidRPr="004E2E16">
        <w:rPr>
          <w:rFonts w:ascii="Arial" w:hAnsi="Arial" w:cs="Arial"/>
        </w:rPr>
        <w:t>The  costs</w:t>
      </w:r>
      <w:proofErr w:type="gramEnd"/>
      <w:r w:rsidRPr="004E2E16">
        <w:rPr>
          <w:rFonts w:ascii="Arial" w:hAnsi="Arial" w:cs="Arial"/>
        </w:rPr>
        <w:t xml:space="preserve"> of accidents in construction in Oman reported by Umar (2016) is estimated at US$3·237 billion (based on the total value of construction projects), while the compensation costs are approximately US$3·74 million/year. There are challenges for safety in construction in Oman, but opportunities do exist. Safety regulatory organisations such as the Occupational Safety and Health Administration in the USA and the Health and Safety Executive (HSE) in the UK </w:t>
      </w:r>
      <w:r w:rsidRPr="004E2E16">
        <w:rPr>
          <w:rFonts w:ascii="Arial" w:hAnsi="Arial" w:cs="Arial"/>
        </w:rPr>
        <w:lastRenderedPageBreak/>
        <w:t xml:space="preserve">have played signiﬁcant roles in improving the safety performance in their jurisdictions. Statistics indicate that worker deaths in America were reduced, from nearly 38 deaths per day in 1970 to 12 per day in 2014. Similarly, the number of worker injuries and illnesses declined from 10·9 incidents per 100 workers in 1972 to 3·3 per 100 workers in 2013 (OSHA, 2014). The national framework for safety improvement   in Oman presented by Umar and </w:t>
      </w:r>
      <w:proofErr w:type="spellStart"/>
      <w:r w:rsidRPr="004E2E16">
        <w:rPr>
          <w:rFonts w:ascii="Arial" w:hAnsi="Arial" w:cs="Arial"/>
        </w:rPr>
        <w:t>Wamuziri</w:t>
      </w:r>
      <w:proofErr w:type="spellEnd"/>
      <w:r w:rsidRPr="004E2E16">
        <w:rPr>
          <w:rFonts w:ascii="Arial" w:hAnsi="Arial" w:cs="Arial"/>
        </w:rPr>
        <w:t xml:space="preserve"> (2016a) involves all stakeholders under a </w:t>
      </w:r>
      <w:proofErr w:type="gramStart"/>
      <w:r w:rsidRPr="004E2E16">
        <w:rPr>
          <w:rFonts w:ascii="Arial" w:hAnsi="Arial" w:cs="Arial"/>
        </w:rPr>
        <w:t>regulatory  organisation</w:t>
      </w:r>
      <w:proofErr w:type="gramEnd"/>
      <w:r w:rsidRPr="004E2E16">
        <w:rPr>
          <w:rFonts w:ascii="Arial" w:hAnsi="Arial" w:cs="Arial"/>
        </w:rPr>
        <w:t xml:space="preserve">,  as  shown  in Figure 3. Some researchers claim that small and medium construction organisations have a low capability to comply with safety regulations or they need to bear a high cost for this, which results in </w:t>
      </w:r>
      <w:proofErr w:type="gramStart"/>
      <w:r w:rsidRPr="004E2E16">
        <w:rPr>
          <w:rFonts w:ascii="Arial" w:hAnsi="Arial" w:cs="Arial"/>
        </w:rPr>
        <w:t>less  ﬁnancial</w:t>
      </w:r>
      <w:proofErr w:type="gramEnd"/>
      <w:r w:rsidRPr="004E2E16">
        <w:rPr>
          <w:rFonts w:ascii="Arial" w:hAnsi="Arial" w:cs="Arial"/>
        </w:rPr>
        <w:t xml:space="preserve">  beneﬁts  (Lancaster  et  al.,  2003;  Tang et al., 2004). The results of the research conducted by </w:t>
      </w:r>
      <w:proofErr w:type="spellStart"/>
      <w:r w:rsidRPr="004E2E16">
        <w:rPr>
          <w:rFonts w:ascii="Arial" w:hAnsi="Arial" w:cs="Arial"/>
        </w:rPr>
        <w:t>Ikpe</w:t>
      </w:r>
      <w:proofErr w:type="spellEnd"/>
      <w:r w:rsidRPr="004E2E16">
        <w:rPr>
          <w:rFonts w:ascii="Arial" w:hAnsi="Arial" w:cs="Arial"/>
        </w:rPr>
        <w:t xml:space="preserve"> et al. (2012) in the UK shows that the argument that construction organisations have very low capability and ﬁnancial beneﬁts from improved safety performance is no longer valid. The results of a cost–beneﬁt analysis afﬁrmed that when the total costs of accident prevention were matched to the total beneﬁts of accident prevention, the proﬁts far exceed the costs of accident prevention by a ratio of nearly 3:1. This means that when contractors, regardless of their sizes, spend £1·00 on accident prevention, they gain £3·00 (</w:t>
      </w:r>
      <w:proofErr w:type="spellStart"/>
      <w:r w:rsidRPr="004E2E16">
        <w:rPr>
          <w:rFonts w:ascii="Arial" w:hAnsi="Arial" w:cs="Arial"/>
        </w:rPr>
        <w:t>Ikpe</w:t>
      </w:r>
      <w:proofErr w:type="spellEnd"/>
      <w:r w:rsidRPr="004E2E16">
        <w:rPr>
          <w:rFonts w:ascii="Arial" w:hAnsi="Arial" w:cs="Arial"/>
        </w:rPr>
        <w:t xml:space="preserve"> et al., 2012). The approach describing the use of safety climate factors to improve safety performance is shown in Figure 4 (Umar and </w:t>
      </w:r>
      <w:proofErr w:type="spellStart"/>
      <w:r w:rsidRPr="004E2E16">
        <w:rPr>
          <w:rFonts w:ascii="Arial" w:hAnsi="Arial" w:cs="Arial"/>
        </w:rPr>
        <w:t>Wamuziri</w:t>
      </w:r>
      <w:proofErr w:type="spellEnd"/>
      <w:r w:rsidRPr="004E2E16">
        <w:rPr>
          <w:rFonts w:ascii="Arial" w:hAnsi="Arial" w:cs="Arial"/>
        </w:rPr>
        <w:t>, 2016a).</w:t>
      </w:r>
    </w:p>
    <w:p w:rsidR="00AE5BC9" w:rsidRDefault="00AE5BC9" w:rsidP="00AE5BC9">
      <w:pPr>
        <w:spacing w:after="0"/>
        <w:jc w:val="both"/>
        <w:rPr>
          <w:rFonts w:ascii="Arial" w:hAnsi="Arial" w:cs="Arial"/>
        </w:rPr>
      </w:pPr>
    </w:p>
    <w:p w:rsidR="00AE5BC9" w:rsidRDefault="00AE5BC9" w:rsidP="00AE5BC9">
      <w:pPr>
        <w:spacing w:after="0"/>
        <w:jc w:val="both"/>
        <w:rPr>
          <w:rFonts w:ascii="Arial" w:hAnsi="Arial" w:cs="Arial"/>
        </w:rPr>
      </w:pPr>
    </w:p>
    <w:p w:rsidR="00AE5BC9" w:rsidRDefault="00AE5BC9" w:rsidP="00AE5BC9">
      <w:pPr>
        <w:spacing w:after="0"/>
        <w:jc w:val="center"/>
        <w:rPr>
          <w:rFonts w:ascii="Arial" w:hAnsi="Arial" w:cs="Arial"/>
        </w:rPr>
      </w:pPr>
      <w:r>
        <w:rPr>
          <w:noProof/>
          <w:lang w:eastAsia="en-GB"/>
        </w:rPr>
        <w:drawing>
          <wp:inline distT="0" distB="0" distL="0" distR="0" wp14:anchorId="06C7AAD9" wp14:editId="4030E4E0">
            <wp:extent cx="5836450" cy="3623694"/>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858328" cy="3637277"/>
                    </a:xfrm>
                    <a:prstGeom prst="rect">
                      <a:avLst/>
                    </a:prstGeom>
                  </pic:spPr>
                </pic:pic>
              </a:graphicData>
            </a:graphic>
          </wp:inline>
        </w:drawing>
      </w:r>
    </w:p>
    <w:p w:rsidR="00AE5BC9" w:rsidRDefault="00AE5BC9" w:rsidP="00AE5BC9">
      <w:pPr>
        <w:spacing w:after="0"/>
        <w:jc w:val="both"/>
        <w:rPr>
          <w:rFonts w:ascii="Arial" w:hAnsi="Arial" w:cs="Arial"/>
        </w:rPr>
      </w:pP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p>
    <w:p w:rsidR="00AE5BC9" w:rsidRDefault="00FE21BA" w:rsidP="00AE5BC9">
      <w:pPr>
        <w:spacing w:after="0"/>
        <w:jc w:val="both"/>
        <w:rPr>
          <w:rFonts w:ascii="Arial" w:hAnsi="Arial" w:cs="Arial"/>
        </w:rPr>
      </w:pPr>
      <w:r w:rsidRPr="004E2E16">
        <w:rPr>
          <w:rFonts w:ascii="Arial" w:hAnsi="Arial" w:cs="Arial"/>
        </w:rPr>
        <w:t xml:space="preserve">The management’s commitment towards safety has been regarded as a main element for improving safety performance. Zohar (1980) concluded that the senior management’s engagement in safety and programming safety issues are two separate subjects. Similarly, </w:t>
      </w:r>
      <w:proofErr w:type="spellStart"/>
      <w:r w:rsidRPr="004E2E16">
        <w:rPr>
          <w:rFonts w:ascii="Arial" w:hAnsi="Arial" w:cs="Arial"/>
        </w:rPr>
        <w:t>Flin</w:t>
      </w:r>
      <w:proofErr w:type="spellEnd"/>
      <w:r w:rsidRPr="004E2E16">
        <w:rPr>
          <w:rFonts w:ascii="Arial" w:hAnsi="Arial" w:cs="Arial"/>
        </w:rPr>
        <w:t xml:space="preserve"> et al. (2000), while determining typical attributes for the assessment of safety climate, established that perceptions of management safety commitment and priority are the most commonly appraised factors in safety climate research. Apart from management commitment, </w:t>
      </w:r>
      <w:r w:rsidRPr="004E2E16">
        <w:rPr>
          <w:rFonts w:ascii="Arial" w:hAnsi="Arial" w:cs="Arial"/>
        </w:rPr>
        <w:lastRenderedPageBreak/>
        <w:t xml:space="preserve">Clarke and Ward (2006) noted that the workgroup is the most inﬂuential in the socialisation of new members in the group of organisation and recommended that understandings of workgroup norms are highly inﬂuential for group safety climate. Similarly, Hofmann and </w:t>
      </w:r>
      <w:proofErr w:type="spellStart"/>
      <w:r w:rsidRPr="004E2E16">
        <w:rPr>
          <w:rFonts w:ascii="Arial" w:hAnsi="Arial" w:cs="Arial"/>
        </w:rPr>
        <w:t>Morgeson</w:t>
      </w:r>
      <w:proofErr w:type="spellEnd"/>
      <w:r w:rsidRPr="004E2E16">
        <w:rPr>
          <w:rFonts w:ascii="Arial" w:hAnsi="Arial" w:cs="Arial"/>
        </w:rPr>
        <w:t xml:space="preserve"> (1999) urged that management boosting open communication on safety delivers a ﬁrm message on how safety is admired. Jeffcott et al. (2006) noted the signiﬁcance of learning for a constructive safety culture through regular meeting, analysing and propagating information in an environment valuing expertise and being based on trust, where workers can classify and have the willingness to convey unusual acts and mistakes.  Cox et al. (2006), while discussing the trust in high-reliability institutions, concluded   that low-trust relations may have negative impacts on the effectiveness of safety culture in organisations. The </w:t>
      </w:r>
      <w:proofErr w:type="spellStart"/>
      <w:r w:rsidRPr="004E2E16">
        <w:rPr>
          <w:rFonts w:ascii="Arial" w:hAnsi="Arial" w:cs="Arial"/>
        </w:rPr>
        <w:t>coworker’s</w:t>
      </w:r>
      <w:proofErr w:type="spellEnd"/>
      <w:r w:rsidRPr="004E2E16">
        <w:rPr>
          <w:rFonts w:ascii="Arial" w:hAnsi="Arial" w:cs="Arial"/>
        </w:rPr>
        <w:t xml:space="preserve"> perceptions of the general standard of the workforce’s educations, skills and understanding was one of the six most common elements in safety climate research established by </w:t>
      </w:r>
      <w:proofErr w:type="spellStart"/>
      <w:r w:rsidRPr="004E2E16">
        <w:rPr>
          <w:rFonts w:ascii="Arial" w:hAnsi="Arial" w:cs="Arial"/>
        </w:rPr>
        <w:t>Flin</w:t>
      </w:r>
      <w:proofErr w:type="spellEnd"/>
      <w:r w:rsidRPr="004E2E16">
        <w:rPr>
          <w:rFonts w:ascii="Arial" w:hAnsi="Arial" w:cs="Arial"/>
        </w:rPr>
        <w:t xml:space="preserve"> et al. (2000). An improved safety performance cannot be achieved without a well-functioning safety system. This was conﬁrmed by </w:t>
      </w:r>
      <w:proofErr w:type="spellStart"/>
      <w:r w:rsidRPr="004E2E16">
        <w:rPr>
          <w:rFonts w:ascii="Arial" w:hAnsi="Arial" w:cs="Arial"/>
        </w:rPr>
        <w:t>Törner</w:t>
      </w:r>
      <w:proofErr w:type="spellEnd"/>
      <w:r w:rsidRPr="004E2E16">
        <w:rPr>
          <w:rFonts w:ascii="Arial" w:hAnsi="Arial" w:cs="Arial"/>
        </w:rPr>
        <w:t xml:space="preserve"> and </w:t>
      </w:r>
      <w:proofErr w:type="spellStart"/>
      <w:r w:rsidRPr="004E2E16">
        <w:rPr>
          <w:rFonts w:ascii="Arial" w:hAnsi="Arial" w:cs="Arial"/>
        </w:rPr>
        <w:t>Pousette</w:t>
      </w:r>
      <w:proofErr w:type="spellEnd"/>
      <w:r w:rsidRPr="004E2E16">
        <w:rPr>
          <w:rFonts w:ascii="Arial" w:hAnsi="Arial" w:cs="Arial"/>
        </w:rPr>
        <w:t xml:space="preserve"> (2009) through a qualitative research involving direct line managers and employees’ safety agents from a construction project. Trust in the management has been conﬁrmed as a positive indication towards an improved safety result. Mayer et al. (1995) noted that conﬁdence in the management incorporates a willingness to take a risk in a relationship and to be vulnerable to the other party.</w:t>
      </w:r>
    </w:p>
    <w:p w:rsidR="00AE5BC9" w:rsidRDefault="00AE5BC9" w:rsidP="00AE5BC9">
      <w:pPr>
        <w:spacing w:after="0"/>
        <w:jc w:val="center"/>
        <w:rPr>
          <w:rFonts w:ascii="Arial" w:hAnsi="Arial" w:cs="Arial"/>
        </w:rPr>
      </w:pPr>
      <w:r>
        <w:rPr>
          <w:noProof/>
          <w:lang w:eastAsia="en-GB"/>
        </w:rPr>
        <w:drawing>
          <wp:inline distT="0" distB="0" distL="0" distR="0" wp14:anchorId="1F2EEEE2" wp14:editId="1C6F78E8">
            <wp:extent cx="4168406" cy="4148651"/>
            <wp:effectExtent l="0" t="0" r="381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71452" cy="4151683"/>
                    </a:xfrm>
                    <a:prstGeom prst="rect">
                      <a:avLst/>
                    </a:prstGeom>
                  </pic:spPr>
                </pic:pic>
              </a:graphicData>
            </a:graphic>
          </wp:inline>
        </w:drawing>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Safety is a complex issue, and for an improved safety performance, a variety of approaches can be adopted. For instance, knowing the causes of accidents in a project can be helpful in making strategies to avoid or reduce those causes in similar future projects (Umar and Egbu, 2018). Similarly, Smith et al. (2018) noted that stress and work–family conﬂict can negatively </w:t>
      </w:r>
      <w:r w:rsidRPr="004E2E16">
        <w:rPr>
          <w:rFonts w:ascii="Arial" w:hAnsi="Arial" w:cs="Arial"/>
        </w:rPr>
        <w:lastRenderedPageBreak/>
        <w:t>affect personal protective equipment compliance, loyalty to work safety procedures and safety reporting and communication. Extreme heat stress has a serious impact on a human’s physiological responses, which can result in work-related injuries, fatalities and reduced production (Yi and Chan, 2017). In the Gulf region, construction workers can be speciﬁcally affected by heat stress, due to body heat generation produced by physically demanding tasks and a hot and humid working environment.</w:t>
      </w:r>
    </w:p>
    <w:p w:rsidR="00FE21BA" w:rsidRPr="004E2E16" w:rsidRDefault="00FE21BA" w:rsidP="00AE5BC9">
      <w:pPr>
        <w:spacing w:after="0"/>
        <w:jc w:val="both"/>
        <w:rPr>
          <w:rFonts w:ascii="Arial" w:hAnsi="Arial" w:cs="Arial"/>
        </w:rPr>
      </w:pPr>
    </w:p>
    <w:p w:rsidR="00FE21BA" w:rsidRDefault="00FE21BA" w:rsidP="00AE5BC9">
      <w:pPr>
        <w:pStyle w:val="ListParagraph"/>
        <w:numPr>
          <w:ilvl w:val="0"/>
          <w:numId w:val="1"/>
        </w:numPr>
        <w:spacing w:after="0"/>
        <w:jc w:val="both"/>
        <w:rPr>
          <w:rFonts w:ascii="Arial" w:hAnsi="Arial" w:cs="Arial"/>
        </w:rPr>
      </w:pPr>
      <w:r w:rsidRPr="004E2E16">
        <w:rPr>
          <w:rFonts w:ascii="Arial" w:hAnsi="Arial" w:cs="Arial"/>
        </w:rPr>
        <w:t>Research aim and methodology</w:t>
      </w:r>
    </w:p>
    <w:p w:rsidR="00AE5BC9" w:rsidRPr="004E2E16" w:rsidRDefault="00AE5BC9" w:rsidP="00AE5BC9">
      <w:pPr>
        <w:pStyle w:val="ListParagraph"/>
        <w:spacing w:after="0"/>
        <w:ind w:left="36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The overall aim of this research was to ﬁnd safety climate elements/dimensions that have a high inﬂuence on the safety climate in construction in Oman. To identify existing safety climate assessment tools, an internet search using Google Scholar was conducted with the key words of ‘safety climate assessment tools’ (N = 353 000) and ‘safety climate factors’ (1 470 000). The selected search period was from 1980 to 2017. The selection of assessment tools was kept limited to the tools used </w:t>
      </w:r>
      <w:r w:rsidR="004E2E16" w:rsidRPr="004E2E16">
        <w:rPr>
          <w:rFonts w:ascii="Arial" w:hAnsi="Arial" w:cs="Arial"/>
        </w:rPr>
        <w:t>in construction</w:t>
      </w:r>
      <w:r w:rsidRPr="004E2E16">
        <w:rPr>
          <w:rFonts w:ascii="Arial" w:hAnsi="Arial" w:cs="Arial"/>
        </w:rPr>
        <w:t xml:space="preserve">, utilities and oil and gas sectors. To narrow </w:t>
      </w:r>
      <w:r w:rsidR="004E2E16" w:rsidRPr="004E2E16">
        <w:rPr>
          <w:rFonts w:ascii="Arial" w:hAnsi="Arial" w:cs="Arial"/>
        </w:rPr>
        <w:t>the results</w:t>
      </w:r>
      <w:r w:rsidRPr="004E2E16">
        <w:rPr>
          <w:rFonts w:ascii="Arial" w:hAnsi="Arial" w:cs="Arial"/>
        </w:rPr>
        <w:t xml:space="preserve"> further, the number of Google citations was used for research-based tools. The tools that were developed by renowned health and safety organisations were also considered. After screening, a total of 13 (N = 13) safety climate assessment tools obtained from this search have been compiled with full details as shown in Table 1 in Appendix 1. Brieﬂy, the number of  assessment tools found through the internet search was one in  each  of  the  years  1980,  1991,  1997,  2000,  2</w:t>
      </w:r>
      <w:r w:rsidR="004E2E16" w:rsidRPr="004E2E16">
        <w:rPr>
          <w:rFonts w:ascii="Arial" w:hAnsi="Arial" w:cs="Arial"/>
        </w:rPr>
        <w:t xml:space="preserve">004,  2005, 2006, </w:t>
      </w:r>
      <w:r w:rsidRPr="004E2E16">
        <w:rPr>
          <w:rFonts w:ascii="Arial" w:hAnsi="Arial" w:cs="Arial"/>
        </w:rPr>
        <w:t xml:space="preserve">2008 and 2010; there were three assessment tools found in 2011 and one assessment tool in 2017. The number of leading safety climate factors used in these assessment tools was 62. The result shows that in the ﬁrst 19 years from 1980 to 1999, only three safety climate assessment tools were developed. In the next phase of 17 years from 2000 to 2017, the number of safety climate </w:t>
      </w:r>
      <w:r w:rsidR="004E2E16" w:rsidRPr="004E2E16">
        <w:rPr>
          <w:rFonts w:ascii="Arial" w:hAnsi="Arial" w:cs="Arial"/>
        </w:rPr>
        <w:t xml:space="preserve">assessment </w:t>
      </w:r>
      <w:proofErr w:type="gramStart"/>
      <w:r w:rsidR="004E2E16" w:rsidRPr="004E2E16">
        <w:rPr>
          <w:rFonts w:ascii="Arial" w:hAnsi="Arial" w:cs="Arial"/>
        </w:rPr>
        <w:t>tools</w:t>
      </w:r>
      <w:r w:rsidRPr="004E2E16">
        <w:rPr>
          <w:rFonts w:ascii="Arial" w:hAnsi="Arial" w:cs="Arial"/>
        </w:rPr>
        <w:t xml:space="preserve">  was</w:t>
      </w:r>
      <w:proofErr w:type="gramEnd"/>
      <w:r w:rsidRPr="004E2E16">
        <w:rPr>
          <w:rFonts w:ascii="Arial" w:hAnsi="Arial" w:cs="Arial"/>
        </w:rPr>
        <w:t xml:space="preserve">  ten.  </w:t>
      </w:r>
      <w:r w:rsidR="004E2E16" w:rsidRPr="004E2E16">
        <w:rPr>
          <w:rFonts w:ascii="Arial" w:hAnsi="Arial" w:cs="Arial"/>
        </w:rPr>
        <w:t>Full details of the safety</w:t>
      </w:r>
      <w:r w:rsidRPr="004E2E16">
        <w:rPr>
          <w:rFonts w:ascii="Arial" w:hAnsi="Arial" w:cs="Arial"/>
        </w:rPr>
        <w:t xml:space="preserve">      climate assessment tools used in this article are shown in Appendix 1.</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This leads the authors to proceed with their research and to ﬁnd which safety climate factors/dimensions will be more relevant to the construction industry in Oman. Apart from this, the authors also wanted to solicit the views of construction professionals in Oman on the relevance of a safety climate approach and how well it is understood in Oman. In order to accomplish this goal, a qualitative method, as opposed to a quantitative method, was employed in this research. Concisely, the difference between these two research methods is given below.</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Quantitative research stresses quantiﬁcation in the data collection and examination. It applies a deducible approach to </w:t>
      </w:r>
      <w:proofErr w:type="gramStart"/>
      <w:r w:rsidRPr="004E2E16">
        <w:rPr>
          <w:rFonts w:ascii="Arial" w:hAnsi="Arial" w:cs="Arial"/>
        </w:rPr>
        <w:t>the  connection</w:t>
      </w:r>
      <w:proofErr w:type="gramEnd"/>
      <w:r w:rsidRPr="004E2E16">
        <w:rPr>
          <w:rFonts w:ascii="Arial" w:hAnsi="Arial" w:cs="Arial"/>
        </w:rPr>
        <w:t xml:space="preserve"> between theory and research, and stress is kept on the conﬁrmation of theories. The quantitative research method integrates the norms and practices of the natural scientiﬁc model and positivism. It views social phenomenon as an outer objective truth (Cooper et al., 2006).</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On the other hand, a qualitative research approach stresses words and contexts rather than quantiﬁcation in data collection (</w:t>
      </w:r>
      <w:proofErr w:type="spellStart"/>
      <w:r w:rsidRPr="004E2E16">
        <w:rPr>
          <w:rFonts w:ascii="Arial" w:hAnsi="Arial" w:cs="Arial"/>
        </w:rPr>
        <w:t>Opdenakker</w:t>
      </w:r>
      <w:proofErr w:type="spellEnd"/>
      <w:r w:rsidRPr="004E2E16">
        <w:rPr>
          <w:rFonts w:ascii="Arial" w:hAnsi="Arial" w:cs="Arial"/>
        </w:rPr>
        <w:t>, 2006). It stresses an introductory approach in the relationship between theory and research, and the focus is on the formation of theories. The majority of researchers prefer to incorporate both qualitative and qualitative methods, referred to as a combined research method and highly appreciated in the literature due to certain advantages (</w:t>
      </w:r>
      <w:proofErr w:type="spellStart"/>
      <w:r w:rsidRPr="004E2E16">
        <w:rPr>
          <w:rFonts w:ascii="Arial" w:hAnsi="Arial" w:cs="Arial"/>
        </w:rPr>
        <w:t>Wamuziri</w:t>
      </w:r>
      <w:proofErr w:type="spellEnd"/>
      <w:r w:rsidRPr="004E2E16">
        <w:rPr>
          <w:rFonts w:ascii="Arial" w:hAnsi="Arial" w:cs="Arial"/>
        </w:rPr>
        <w:t xml:space="preserve">, 2013). Since the research presented in this paper is exploratory in nature, a qualitative method was considered as the most suitable method to </w:t>
      </w:r>
      <w:r w:rsidRPr="004E2E16">
        <w:rPr>
          <w:rFonts w:ascii="Arial" w:hAnsi="Arial" w:cs="Arial"/>
        </w:rPr>
        <w:lastRenderedPageBreak/>
        <w:t>collect the data. A face-to-face interview method was employed to gather related information. The set of questions used for data collection in this research is presented in Appendix 2.</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The interviewees were picked based on a deliberative sampling. Such sampling is critical in nature, and the principles or intention was to interview respondents who were more appropriate to the research questions. This was accomplished by interviewing a total </w:t>
      </w:r>
      <w:proofErr w:type="gramStart"/>
      <w:r w:rsidRPr="004E2E16">
        <w:rPr>
          <w:rFonts w:ascii="Arial" w:hAnsi="Arial" w:cs="Arial"/>
        </w:rPr>
        <w:t>of  six</w:t>
      </w:r>
      <w:proofErr w:type="gramEnd"/>
      <w:r w:rsidRPr="004E2E16">
        <w:rPr>
          <w:rFonts w:ascii="Arial" w:hAnsi="Arial" w:cs="Arial"/>
        </w:rPr>
        <w:t xml:space="preserve">  top   managers   from   leading   construction   contractors in Oman. Managers working at the top level with safety responsibilities in construction organisations were considered as the most appropriate people to supply characterisations of the actual world with regard to safety climate factors. The criteria adopted to select the interviewees were that each interviewee should have at least 5 years’ experience in Oman; the interviewee’s company must be an international company and registered as ‘excellent grade’ or ‘grade one’ company with the Tender Board of Oman. The Tender Board of Oman takes care of all government tenders valued at 3 million OMR (US$7·79 million) or more (TBO, 2018). A brief description of each interviewee is presented here.</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(a)</w:t>
      </w:r>
      <w:r w:rsidRPr="004E2E16">
        <w:rPr>
          <w:rFonts w:ascii="Arial" w:hAnsi="Arial" w:cs="Arial"/>
        </w:rPr>
        <w:tab/>
        <w:t>Interviewee one: a senior engineer in a construction organisation mainly working in the transportation sector in Oman having more than 20 years of project management experience in the highway sector. The company in Oman was initially established in 1973.</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(b)</w:t>
      </w:r>
      <w:r w:rsidRPr="004E2E16">
        <w:rPr>
          <w:rFonts w:ascii="Arial" w:hAnsi="Arial" w:cs="Arial"/>
        </w:rPr>
        <w:tab/>
        <w:t>Interviewee two: a senior project engineer in a construction organisation working in the housing sector in Oman, with more than 25 years of experience of project management in building sector. The organisation was initially established in 1972 and is currently registered as an excellent grade company in Oman.</w:t>
      </w:r>
    </w:p>
    <w:p w:rsidR="004E2E16" w:rsidRPr="004E2E16" w:rsidRDefault="004E2E16"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(c)</w:t>
      </w:r>
      <w:r w:rsidRPr="004E2E16">
        <w:rPr>
          <w:rFonts w:ascii="Arial" w:hAnsi="Arial" w:cs="Arial"/>
        </w:rPr>
        <w:tab/>
        <w:t>Interviewee three: a senior construction manager with more than 10 years of experience in one of the major construction companies with ofﬁces in all Gulf Cooperation Council (GCC) countries. The company is 100% privately owned with more than 1000 employees in Oman. The interviewee is currently working as project director of a highway construction project with an estimated cost of US$305·90 million.</w:t>
      </w:r>
    </w:p>
    <w:p w:rsidR="004E2E16" w:rsidRPr="004E2E16" w:rsidRDefault="004E2E16"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(d)</w:t>
      </w:r>
      <w:r w:rsidRPr="004E2E16">
        <w:rPr>
          <w:rFonts w:ascii="Arial" w:hAnsi="Arial" w:cs="Arial"/>
        </w:rPr>
        <w:tab/>
        <w:t>Interviewee four: a senior construction manager with over 12 years of experience in one of the main construction companies. The organisation was established in 1992 and is currently executing some of the main building projects pertaining to both the government and private sector in Oman. The construction manager interviewed from this organisation is working on a construction project with an estimated cost of US$60 million.</w:t>
      </w:r>
    </w:p>
    <w:p w:rsidR="004E2E16" w:rsidRPr="004E2E16" w:rsidRDefault="004E2E16"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(e)</w:t>
      </w:r>
      <w:r w:rsidRPr="004E2E16">
        <w:rPr>
          <w:rFonts w:ascii="Arial" w:hAnsi="Arial" w:cs="Arial"/>
        </w:rPr>
        <w:tab/>
        <w:t>Interviewee ﬁve: a senior contract manager with over 15 years of experience in one of the world’s leading consulting organisations, having ofﬁces in the USA, Europe and Middle East. The organisation was founded in 1944 and is 100% owned by the employee stock ownership trust, with total revenues of US$3·2 billion in 2015.</w:t>
      </w:r>
    </w:p>
    <w:p w:rsidR="00FE21BA" w:rsidRPr="004E2E16" w:rsidRDefault="00FE21BA" w:rsidP="00AE5BC9">
      <w:pPr>
        <w:spacing w:after="0"/>
        <w:jc w:val="both"/>
        <w:rPr>
          <w:rFonts w:ascii="Arial" w:hAnsi="Arial" w:cs="Arial"/>
        </w:rPr>
      </w:pPr>
      <w:proofErr w:type="gramStart"/>
      <w:r w:rsidRPr="004E2E16">
        <w:rPr>
          <w:rFonts w:ascii="Arial" w:hAnsi="Arial" w:cs="Arial"/>
        </w:rPr>
        <w:t>( f</w:t>
      </w:r>
      <w:proofErr w:type="gramEnd"/>
      <w:r w:rsidRPr="004E2E16">
        <w:rPr>
          <w:rFonts w:ascii="Arial" w:hAnsi="Arial" w:cs="Arial"/>
        </w:rPr>
        <w:t xml:space="preserve"> ) Interviewee six: a senior design consultant with more than 8 years of experience in one of the leading international consultants operating in the Middle East, Africa, Asia and Europe, with more than 10 000 staff. The interviewee is currently involved as design and supervision consultant in some of the </w:t>
      </w:r>
      <w:proofErr w:type="spellStart"/>
      <w:r w:rsidRPr="004E2E16">
        <w:rPr>
          <w:rFonts w:ascii="Arial" w:hAnsi="Arial" w:cs="Arial"/>
        </w:rPr>
        <w:t>megaroad</w:t>
      </w:r>
      <w:proofErr w:type="spellEnd"/>
      <w:r w:rsidRPr="004E2E16">
        <w:rPr>
          <w:rFonts w:ascii="Arial" w:hAnsi="Arial" w:cs="Arial"/>
        </w:rPr>
        <w:t xml:space="preserve"> projects in Oman.</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proofErr w:type="spellStart"/>
      <w:r w:rsidRPr="004E2E16">
        <w:rPr>
          <w:rFonts w:ascii="Arial" w:hAnsi="Arial" w:cs="Arial"/>
        </w:rPr>
        <w:t>Bryman</w:t>
      </w:r>
      <w:proofErr w:type="spellEnd"/>
      <w:r w:rsidRPr="004E2E16">
        <w:rPr>
          <w:rFonts w:ascii="Arial" w:hAnsi="Arial" w:cs="Arial"/>
        </w:rPr>
        <w:t xml:space="preserve"> (2015) noted that the use of </w:t>
      </w:r>
      <w:proofErr w:type="spellStart"/>
      <w:r w:rsidRPr="004E2E16">
        <w:rPr>
          <w:rFonts w:ascii="Arial" w:hAnsi="Arial" w:cs="Arial"/>
        </w:rPr>
        <w:t>semistructured</w:t>
      </w:r>
      <w:proofErr w:type="spellEnd"/>
      <w:r w:rsidRPr="004E2E16">
        <w:rPr>
          <w:rFonts w:ascii="Arial" w:hAnsi="Arial" w:cs="Arial"/>
        </w:rPr>
        <w:t xml:space="preserve">  interview methods enable the investigator to check the level of understanding that a participant has around a speciﬁc issue – generally </w:t>
      </w:r>
      <w:r w:rsidRPr="004E2E16">
        <w:rPr>
          <w:rFonts w:ascii="Arial" w:hAnsi="Arial" w:cs="Arial"/>
        </w:rPr>
        <w:lastRenderedPageBreak/>
        <w:t>in more  detail than a paper questionnaire – and can be utilised as an effective tool of exploratory evaluation. Similarly, it can be helpful to understand how a participant thinks about a speciﬁc topic prior to using a secondary method such as respondent observation and deeper interviewing to collect a lager extent of information. Face–to-face interviews can also be useful to recognise participants whose perspectives may be investigated in more detail through the use of focus groups (</w:t>
      </w:r>
      <w:proofErr w:type="spellStart"/>
      <w:r w:rsidRPr="004E2E16">
        <w:rPr>
          <w:rFonts w:ascii="Arial" w:hAnsi="Arial" w:cs="Arial"/>
        </w:rPr>
        <w:t>Brannen</w:t>
      </w:r>
      <w:proofErr w:type="spellEnd"/>
      <w:r w:rsidRPr="004E2E16">
        <w:rPr>
          <w:rFonts w:ascii="Arial" w:hAnsi="Arial" w:cs="Arial"/>
        </w:rPr>
        <w:t xml:space="preserve">, 2017). The method further allows asking the majority of the questions to respondents in a similar pattern. This makes the process simple for the researcher to repeat and </w:t>
      </w:r>
      <w:proofErr w:type="gramStart"/>
      <w:r w:rsidRPr="004E2E16">
        <w:rPr>
          <w:rFonts w:ascii="Arial" w:hAnsi="Arial" w:cs="Arial"/>
        </w:rPr>
        <w:t>replicate  the</w:t>
      </w:r>
      <w:proofErr w:type="gramEnd"/>
      <w:r w:rsidRPr="004E2E16">
        <w:rPr>
          <w:rFonts w:ascii="Arial" w:hAnsi="Arial" w:cs="Arial"/>
        </w:rPr>
        <w:t xml:space="preserve"> interview. Overall, such a method of research approach is easy to standardise. Furthermore, it allows researchers to contact acceptable numbers of respondents comfortably and quickly and can collect reliable data (Cooper et al., 2006; Thurman, 2018). There are, however, some weaknesses and limitations in this approach. For instance, </w:t>
      </w:r>
      <w:proofErr w:type="spellStart"/>
      <w:r w:rsidRPr="004E2E16">
        <w:rPr>
          <w:rFonts w:ascii="Arial" w:hAnsi="Arial" w:cs="Arial"/>
        </w:rPr>
        <w:t>Bryman</w:t>
      </w:r>
      <w:proofErr w:type="spellEnd"/>
      <w:r w:rsidRPr="004E2E16">
        <w:rPr>
          <w:rFonts w:ascii="Arial" w:hAnsi="Arial" w:cs="Arial"/>
        </w:rPr>
        <w:t xml:space="preserve"> (2015) noted that such methods are time</w:t>
      </w:r>
      <w:proofErr w:type="gramStart"/>
      <w:r w:rsidRPr="004E2E16">
        <w:rPr>
          <w:rFonts w:ascii="Arial" w:hAnsi="Arial" w:cs="Arial"/>
        </w:rPr>
        <w:t>-  consuming</w:t>
      </w:r>
      <w:proofErr w:type="gramEnd"/>
      <w:r w:rsidRPr="004E2E16">
        <w:rPr>
          <w:rFonts w:ascii="Arial" w:hAnsi="Arial" w:cs="Arial"/>
        </w:rPr>
        <w:t xml:space="preserve"> if the selected sample group is larger, the reason  being  that the researcher or their representative is required to be available at the time of the face-to-face interview. Similarly, Punch (2013) mentioned that the quality and value of the collected information are deeply dependent on the nature of the questions asked. The pattern   of the questionnaire makes it difﬁcult for the researcher to evaluate complicated issues and beliefs. Even where open-ended questions are utilised, the extent of the answers the participant can give turns out to be more restricted than with other qualitative approaches (</w:t>
      </w:r>
      <w:proofErr w:type="spellStart"/>
      <w:r w:rsidRPr="004E2E16">
        <w:rPr>
          <w:rFonts w:ascii="Arial" w:hAnsi="Arial" w:cs="Arial"/>
        </w:rPr>
        <w:t>Brannen</w:t>
      </w:r>
      <w:proofErr w:type="spellEnd"/>
      <w:r w:rsidRPr="004E2E16">
        <w:rPr>
          <w:rFonts w:ascii="Arial" w:hAnsi="Arial" w:cs="Arial"/>
        </w:rPr>
        <w:t>, 2017; Cooper et al., 2006).</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Notwithstanding these constraints, the six participants in this research proved to be a rich source of useful facts, which can be helpful in further deeper examination in the subject area.</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The data gathered through the face-to-face interview approach are assessed, evaluated and presented in the next section.</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4. Results and Discussion</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4.1 Effectiveness of safety climate for safety improvement</w:t>
      </w:r>
    </w:p>
    <w:p w:rsidR="00FE21BA" w:rsidRPr="004E2E16" w:rsidRDefault="00FE21BA"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Research conducted by Zohar (1980) shows that there is reconciliation among employees’ perceptions concerning the safety climate in their company and that the level of this climate   is correlated with safety programme effectiveness as evidenced by safety inspectors. He further suggested that the organisational climate, when operationalised and validated, can be used as a helpful instrument in understanding work-related behaviour. From the discussion with the interviewees, a consensus was observed   on the effectiveness of the safety climate approach </w:t>
      </w:r>
      <w:proofErr w:type="gramStart"/>
      <w:r w:rsidRPr="004E2E16">
        <w:rPr>
          <w:rFonts w:ascii="Arial" w:hAnsi="Arial" w:cs="Arial"/>
        </w:rPr>
        <w:t>towards  a</w:t>
      </w:r>
      <w:proofErr w:type="gramEnd"/>
      <w:r w:rsidRPr="004E2E16">
        <w:rPr>
          <w:rFonts w:ascii="Arial" w:hAnsi="Arial" w:cs="Arial"/>
        </w:rPr>
        <w:t xml:space="preserve"> better safety output. All interviewees agreed that an understanding of the safety climate approach and using appropriate </w:t>
      </w:r>
      <w:proofErr w:type="gramStart"/>
      <w:r w:rsidRPr="004E2E16">
        <w:rPr>
          <w:rFonts w:ascii="Arial" w:hAnsi="Arial" w:cs="Arial"/>
        </w:rPr>
        <w:t>safety  climate</w:t>
      </w:r>
      <w:proofErr w:type="gramEnd"/>
      <w:r w:rsidRPr="004E2E16">
        <w:rPr>
          <w:rFonts w:ascii="Arial" w:hAnsi="Arial" w:cs="Arial"/>
        </w:rPr>
        <w:t xml:space="preserve"> dimensions and factors is the main key to the  effectiveness of the safety climate approach. Interviewees two and three, however, mentioned that safety is something in which responsibility cannot be put only on construction organisations. Interviewee three stressed the importance of safety inspections by external regulatory organisations. He stated that effective health and safety regulations and their implementation across construction organisations are very important for the maximum safety performance. Interviewees four and ﬁve mentioned that although safety is everyone’s responsibility, poor safety performance and increased number of accidents are not in the </w:t>
      </w:r>
      <w:proofErr w:type="gramStart"/>
      <w:r w:rsidRPr="004E2E16">
        <w:rPr>
          <w:rFonts w:ascii="Arial" w:hAnsi="Arial" w:cs="Arial"/>
        </w:rPr>
        <w:t>interest  of</w:t>
      </w:r>
      <w:proofErr w:type="gramEnd"/>
      <w:r w:rsidRPr="004E2E16">
        <w:rPr>
          <w:rFonts w:ascii="Arial" w:hAnsi="Arial" w:cs="Arial"/>
        </w:rPr>
        <w:t xml:space="preserve">  contractors  as  it  is  they   who   are   affected   by this. Overall, all interviewees were in support of </w:t>
      </w:r>
      <w:proofErr w:type="gramStart"/>
      <w:r w:rsidRPr="004E2E16">
        <w:rPr>
          <w:rFonts w:ascii="Arial" w:hAnsi="Arial" w:cs="Arial"/>
        </w:rPr>
        <w:t>the  safety</w:t>
      </w:r>
      <w:proofErr w:type="gramEnd"/>
      <w:r w:rsidRPr="004E2E16">
        <w:rPr>
          <w:rFonts w:ascii="Arial" w:hAnsi="Arial" w:cs="Arial"/>
        </w:rPr>
        <w:t xml:space="preserve">  climate approach, but since none of them has used this approach, their focus was on other aspects including inspections and implementation of </w:t>
      </w:r>
      <w:r w:rsidRPr="004E2E16">
        <w:rPr>
          <w:rFonts w:ascii="Arial" w:hAnsi="Arial" w:cs="Arial"/>
        </w:rPr>
        <w:lastRenderedPageBreak/>
        <w:t>regulations and awareness of improved safety performance among construction organisations.</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4.2 Safety climate factors</w:t>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Interviewees were ﬁrstly briefed on the different safety climate factors shown in Appendix 1. Their views on safety </w:t>
      </w:r>
      <w:proofErr w:type="gramStart"/>
      <w:r w:rsidRPr="004E2E16">
        <w:rPr>
          <w:rFonts w:ascii="Arial" w:hAnsi="Arial" w:cs="Arial"/>
        </w:rPr>
        <w:t>climate  factors</w:t>
      </w:r>
      <w:proofErr w:type="gramEnd"/>
      <w:r w:rsidRPr="004E2E16">
        <w:rPr>
          <w:rFonts w:ascii="Arial" w:hAnsi="Arial" w:cs="Arial"/>
        </w:rPr>
        <w:t xml:space="preserve"> were different when asked the question on different dimensions or factors that would need to be considered to achieve a  mature  safety  climate  and  rich  safety  culture  in construction organisations in Oman. They agreed that construction organisations in Oman need to adopt the approach of improving safety culture and safety climate to improve their safety performance. Interviewee one stated that safety training, management commitment and competence for safety and effective safety communication are the key elements of a rich safety culture and as such need to be considered as safety climate factors. Interviewee two’s and interviewee three’s views on safety climate factors were almost the same. They noted that personal commitment towards safety has a signiﬁcant impact on safety outcome; therefore, personal safety commitment and knowledge of safety are some of the important elements that will inﬂuence safety culture and safety climate. Interviewee three, however, did mention safety empowerment and stated that workers </w:t>
      </w:r>
      <w:proofErr w:type="gramStart"/>
      <w:r w:rsidRPr="004E2E16">
        <w:rPr>
          <w:rFonts w:ascii="Arial" w:hAnsi="Arial" w:cs="Arial"/>
        </w:rPr>
        <w:t>need  to</w:t>
      </w:r>
      <w:proofErr w:type="gramEnd"/>
      <w:r w:rsidRPr="004E2E16">
        <w:rPr>
          <w:rFonts w:ascii="Arial" w:hAnsi="Arial" w:cs="Arial"/>
        </w:rPr>
        <w:t xml:space="preserve"> have the right of non-acceptance of risk. Interviewee four highlighted the importance of accountability for safety through active monitoring and enforcing. He stated that safety compliance is important towards a safe work environment, </w:t>
      </w:r>
      <w:proofErr w:type="gramStart"/>
      <w:r w:rsidRPr="004E2E16">
        <w:rPr>
          <w:rFonts w:ascii="Arial" w:hAnsi="Arial" w:cs="Arial"/>
        </w:rPr>
        <w:t>and  therefore</w:t>
      </w:r>
      <w:proofErr w:type="gramEnd"/>
      <w:r w:rsidRPr="004E2E16">
        <w:rPr>
          <w:rFonts w:ascii="Arial" w:hAnsi="Arial" w:cs="Arial"/>
        </w:rPr>
        <w:t xml:space="preserve">,  there has to be a system that ensures that safety is not to be compromised at any level. The workers must have training on job safety or at least a safety brieﬁng before taking on a speciﬁc </w:t>
      </w:r>
      <w:proofErr w:type="gramStart"/>
      <w:r w:rsidRPr="004E2E16">
        <w:rPr>
          <w:rFonts w:ascii="Arial" w:hAnsi="Arial" w:cs="Arial"/>
        </w:rPr>
        <w:t>job  or</w:t>
      </w:r>
      <w:proofErr w:type="gramEnd"/>
      <w:r w:rsidRPr="004E2E16">
        <w:rPr>
          <w:rFonts w:ascii="Arial" w:hAnsi="Arial" w:cs="Arial"/>
        </w:rPr>
        <w:t xml:space="preserve"> task. Interviewee ﬁve stated that the main factor that can lead towards an improved safe workplace is management involvement in safety. How much safety is important to management and how much they are committed towards safety is a key element. Other elements, apart from management commitment, that need to be considered are safety communication on-site, training of workers and motivation and behaviour of workers. He stressed that although personal safety comes ﬁrst, workers need a level of motivation to ensure </w:t>
      </w:r>
      <w:proofErr w:type="spellStart"/>
      <w:r w:rsidRPr="004E2E16">
        <w:rPr>
          <w:rFonts w:ascii="Arial" w:hAnsi="Arial" w:cs="Arial"/>
        </w:rPr>
        <w:t>coworkers’</w:t>
      </w:r>
      <w:proofErr w:type="spellEnd"/>
      <w:r w:rsidRPr="004E2E16">
        <w:rPr>
          <w:rFonts w:ascii="Arial" w:hAnsi="Arial" w:cs="Arial"/>
        </w:rPr>
        <w:t xml:space="preserve"> safety as well, which is very important in achieving a safer working environment. Interviewee six stated that the factors that can lead a construction organisation towards an improved safety performance are related to the individual and the organisation. Individual factors are motivation, behaviour, knowledge and non-acceptance of risk, while organisational factors are commitment and compliance of safety, training, accountability and effective communication of safety- related matters.</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4.3</w:t>
      </w:r>
      <w:r w:rsidRPr="004E2E16">
        <w:rPr>
          <w:rFonts w:ascii="Arial" w:hAnsi="Arial" w:cs="Arial"/>
        </w:rPr>
        <w:tab/>
        <w:t>Safety climate assessment tool</w:t>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From the literature review, the authors came </w:t>
      </w:r>
      <w:proofErr w:type="gramStart"/>
      <w:r w:rsidRPr="004E2E16">
        <w:rPr>
          <w:rFonts w:ascii="Arial" w:hAnsi="Arial" w:cs="Arial"/>
        </w:rPr>
        <w:t>across  different</w:t>
      </w:r>
      <w:proofErr w:type="gramEnd"/>
      <w:r w:rsidRPr="004E2E16">
        <w:rPr>
          <w:rFonts w:ascii="Arial" w:hAnsi="Arial" w:cs="Arial"/>
        </w:rPr>
        <w:t xml:space="preserve">  forms of safety climate tools. For instance, the tool proposed by Zohar (1980) has seven organisational dimensions with a ﬁve- point scale for evaluation. Similarly, </w:t>
      </w:r>
      <w:proofErr w:type="spellStart"/>
      <w:r w:rsidRPr="004E2E16">
        <w:rPr>
          <w:rFonts w:ascii="Arial" w:hAnsi="Arial" w:cs="Arial"/>
        </w:rPr>
        <w:t>Dedobbeleer</w:t>
      </w:r>
      <w:proofErr w:type="spellEnd"/>
      <w:r w:rsidRPr="004E2E16">
        <w:rPr>
          <w:rFonts w:ascii="Arial" w:hAnsi="Arial" w:cs="Arial"/>
        </w:rPr>
        <w:t xml:space="preserve"> and </w:t>
      </w:r>
      <w:proofErr w:type="spellStart"/>
      <w:r w:rsidRPr="004E2E16">
        <w:rPr>
          <w:rFonts w:ascii="Arial" w:hAnsi="Arial" w:cs="Arial"/>
        </w:rPr>
        <w:t>Béland</w:t>
      </w:r>
      <w:proofErr w:type="spellEnd"/>
      <w:r w:rsidRPr="004E2E16">
        <w:rPr>
          <w:rFonts w:ascii="Arial" w:hAnsi="Arial" w:cs="Arial"/>
        </w:rPr>
        <w:t xml:space="preserve"> (1991) suggested a four-point scale for some factors and a ﬁve- point scale for other items. The signiﬁcant item in these tools is, however, the set of factors that were used in these tools for assessment. In this research, an opportunity was given to the interviewees to express their view on the possible format of such an instrument if developed for construction organisations </w:t>
      </w:r>
      <w:proofErr w:type="gramStart"/>
      <w:r w:rsidRPr="004E2E16">
        <w:rPr>
          <w:rFonts w:ascii="Arial" w:hAnsi="Arial" w:cs="Arial"/>
        </w:rPr>
        <w:t>in  Oman</w:t>
      </w:r>
      <w:proofErr w:type="gramEnd"/>
      <w:r w:rsidRPr="004E2E16">
        <w:rPr>
          <w:rFonts w:ascii="Arial" w:hAnsi="Arial" w:cs="Arial"/>
        </w:rPr>
        <w:t xml:space="preserve">. All the interviewees agreed that they are not using any such tool for the assessment of their safety climate. Interviewees two and ﬁve did mention that they normally </w:t>
      </w:r>
      <w:proofErr w:type="gramStart"/>
      <w:r w:rsidRPr="004E2E16">
        <w:rPr>
          <w:rFonts w:ascii="Arial" w:hAnsi="Arial" w:cs="Arial"/>
        </w:rPr>
        <w:t>use  accidents</w:t>
      </w:r>
      <w:proofErr w:type="gramEnd"/>
      <w:r w:rsidRPr="004E2E16">
        <w:rPr>
          <w:rFonts w:ascii="Arial" w:hAnsi="Arial" w:cs="Arial"/>
        </w:rPr>
        <w:t xml:space="preserve">  analysis to identify the root causes of accidents and to develop strategies  to  avoid  such  accidents  in  future.  Interviewee    ﬁve mentioned that if the accident has taken place because of worker </w:t>
      </w:r>
      <w:r w:rsidRPr="004E2E16">
        <w:rPr>
          <w:rFonts w:ascii="Arial" w:hAnsi="Arial" w:cs="Arial"/>
        </w:rPr>
        <w:lastRenderedPageBreak/>
        <w:t>knowledge, then they incorporate the appropriate training to avoid such accidents in the future. All interviewees agreed that leading safety climate factors need to be measured on a scoring scale of 1–5 (strongly agreed–strongly disagreed). Interviewee one stated that there is no need to give an option for neutral in the scoring of any leading safety climate factor and the scale can be from 1 to 4 (strongly agreed–strongly disagreed). Interviewee three mentioned that such a questionnaire needs to be prepared in multiple languages in order to serve the diverse construction industry in Oman effectively. Interviewee six mentioned the use of technology tools for using such a questionnaire, rather than a paper-based approach.</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4.4</w:t>
      </w:r>
      <w:r w:rsidRPr="004E2E16">
        <w:rPr>
          <w:rFonts w:ascii="Arial" w:hAnsi="Arial" w:cs="Arial"/>
        </w:rPr>
        <w:tab/>
        <w:t xml:space="preserve">Effectiveness of safety climate assessment tool </w:t>
      </w:r>
    </w:p>
    <w:p w:rsidR="00AE5BC9" w:rsidRPr="004E2E16" w:rsidRDefault="00AE5BC9"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Although safety climate assessment tools are successfully used in different industries including construction worldwide, the authors were interested to know the views of construction industry professionals in Oman of their effectiveness (NRCWE, 2018). Research carried out by </w:t>
      </w:r>
      <w:proofErr w:type="spellStart"/>
      <w:r w:rsidRPr="004E2E16">
        <w:rPr>
          <w:rFonts w:ascii="Arial" w:hAnsi="Arial" w:cs="Arial"/>
        </w:rPr>
        <w:t>Dedobbeleer</w:t>
      </w:r>
      <w:proofErr w:type="spellEnd"/>
      <w:r w:rsidRPr="004E2E16">
        <w:rPr>
          <w:rFonts w:ascii="Arial" w:hAnsi="Arial" w:cs="Arial"/>
        </w:rPr>
        <w:t xml:space="preserve"> and </w:t>
      </w:r>
      <w:proofErr w:type="spellStart"/>
      <w:r w:rsidRPr="004E2E16">
        <w:rPr>
          <w:rFonts w:ascii="Arial" w:hAnsi="Arial" w:cs="Arial"/>
        </w:rPr>
        <w:t>Béland</w:t>
      </w:r>
      <w:proofErr w:type="spellEnd"/>
      <w:r w:rsidRPr="004E2E16">
        <w:rPr>
          <w:rFonts w:ascii="Arial" w:hAnsi="Arial" w:cs="Arial"/>
        </w:rPr>
        <w:t xml:space="preserve"> (1991) claims that the results of the safety climate assessment can help in the development of safety policies in an organisation. Neal et al. (2000), while examining the results of general organisational climate on safety climate and safety performance, noted that general organisational climate had a powerful impact on safety climate. They further explained the signiﬁcance of both organisational climate and safety climate on individual safety practice. </w:t>
      </w:r>
      <w:proofErr w:type="spellStart"/>
      <w:r w:rsidRPr="004E2E16">
        <w:rPr>
          <w:rFonts w:ascii="Arial" w:hAnsi="Arial" w:cs="Arial"/>
        </w:rPr>
        <w:t>Kines</w:t>
      </w:r>
      <w:proofErr w:type="spellEnd"/>
      <w:r w:rsidRPr="004E2E16">
        <w:rPr>
          <w:rFonts w:ascii="Arial" w:hAnsi="Arial" w:cs="Arial"/>
        </w:rPr>
        <w:t xml:space="preserve"> et al. (2011) noted that there is increasing indication that safety climate is a precursor of safety performance. All interviewees agreed that a safety climate assessment tool which will allow construction organisations in Oman to assess their level of safety culture and safety climate will be helpful to improve the safety performance of construction organisations. Interviewee two mentioned that construction organisations should have sufﬁcient knowledge of such tools before they use it in order to use it properly and get full beneﬁts from it. Interviewees one, three and ﬁve stated that it is possible for all sizes of construction organisations to prepare their plans for safety improvement through the results of the safety climate assessment; however, small construction organisations can face ﬁnancial and technical issues because of their capacity to implement such plans. Small construction organisations will need to have some external support to implement such plans to achieve the required level of maturity for any safety climate dimension. Factors that differentiate the safety performance of small and medium enterprises (SMEs) from larger   organisations   have   attracted   the   attention   of     many researchers, including ﬁnancial capacity as identiﬁed by the interviewees. For instance, </w:t>
      </w:r>
      <w:proofErr w:type="spellStart"/>
      <w:r w:rsidRPr="004E2E16">
        <w:rPr>
          <w:rFonts w:ascii="Arial" w:hAnsi="Arial" w:cs="Arial"/>
        </w:rPr>
        <w:t>Masi</w:t>
      </w:r>
      <w:proofErr w:type="spellEnd"/>
      <w:r w:rsidRPr="004E2E16">
        <w:rPr>
          <w:rFonts w:ascii="Arial" w:hAnsi="Arial" w:cs="Arial"/>
        </w:rPr>
        <w:t xml:space="preserve"> et al. (2014) stated that SMEs have less ﬁnancial and human assets at their disposal. Thus, under such conditions of economic uncertainty, owners of SMEs are afraid to invest time and resources on problems that do not arise on a regular basis, and this would certainly include safety and health issues (</w:t>
      </w:r>
      <w:proofErr w:type="spellStart"/>
      <w:r w:rsidRPr="004E2E16">
        <w:rPr>
          <w:rFonts w:ascii="Arial" w:hAnsi="Arial" w:cs="Arial"/>
        </w:rPr>
        <w:t>Agumba</w:t>
      </w:r>
      <w:proofErr w:type="spellEnd"/>
      <w:r w:rsidRPr="004E2E16">
        <w:rPr>
          <w:rFonts w:ascii="Arial" w:hAnsi="Arial" w:cs="Arial"/>
        </w:rPr>
        <w:t xml:space="preserve"> and </w:t>
      </w:r>
      <w:proofErr w:type="spellStart"/>
      <w:r w:rsidRPr="004E2E16">
        <w:rPr>
          <w:rFonts w:ascii="Arial" w:hAnsi="Arial" w:cs="Arial"/>
        </w:rPr>
        <w:t>Haupt</w:t>
      </w:r>
      <w:proofErr w:type="spellEnd"/>
      <w:r w:rsidRPr="004E2E16">
        <w:rPr>
          <w:rFonts w:ascii="Arial" w:hAnsi="Arial" w:cs="Arial"/>
        </w:rPr>
        <w:t xml:space="preserve">, 2012; </w:t>
      </w:r>
      <w:proofErr w:type="spellStart"/>
      <w:r w:rsidRPr="004E2E16">
        <w:rPr>
          <w:rFonts w:ascii="Arial" w:hAnsi="Arial" w:cs="Arial"/>
        </w:rPr>
        <w:t>MacEachen</w:t>
      </w:r>
      <w:proofErr w:type="spellEnd"/>
      <w:r w:rsidRPr="004E2E16">
        <w:rPr>
          <w:rFonts w:ascii="Arial" w:hAnsi="Arial" w:cs="Arial"/>
        </w:rPr>
        <w:t xml:space="preserve"> et al., 2010).</w:t>
      </w:r>
    </w:p>
    <w:p w:rsidR="00FE21BA" w:rsidRPr="004E2E16" w:rsidRDefault="00FE21BA" w:rsidP="00AE5BC9">
      <w:pPr>
        <w:spacing w:after="0"/>
        <w:jc w:val="both"/>
        <w:rPr>
          <w:rFonts w:ascii="Arial" w:hAnsi="Arial" w:cs="Arial"/>
        </w:rPr>
      </w:pPr>
    </w:p>
    <w:p w:rsidR="00AE5BC9" w:rsidRPr="00AE5BC9" w:rsidRDefault="00AE5BC9" w:rsidP="00AE5BC9">
      <w:pPr>
        <w:pStyle w:val="ListParagraph"/>
        <w:numPr>
          <w:ilvl w:val="0"/>
          <w:numId w:val="2"/>
        </w:numPr>
        <w:spacing w:after="0"/>
        <w:jc w:val="both"/>
        <w:rPr>
          <w:rFonts w:ascii="Arial" w:hAnsi="Arial" w:cs="Arial"/>
        </w:rPr>
      </w:pPr>
      <w:r w:rsidRPr="00AE5BC9">
        <w:rPr>
          <w:rFonts w:ascii="Arial" w:hAnsi="Arial" w:cs="Arial"/>
        </w:rPr>
        <w:t>Conclusion</w:t>
      </w:r>
    </w:p>
    <w:p w:rsidR="00AE5BC9" w:rsidRPr="00AE5BC9" w:rsidRDefault="00AE5BC9" w:rsidP="00AE5BC9">
      <w:pPr>
        <w:pStyle w:val="ListParagraph"/>
        <w:spacing w:after="0"/>
        <w:ind w:left="36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This article discusses the concept of using of the safety climate approach to enhance safety performance in construction. The third wave of safety, commonly known as the management system age (1980s), extended the focus to include safety culture and drive the approach of safety climate. The literature review indicates that there is an increasing conﬁrmation of safety climate as a precursor of safety performance. Speciﬁc criteria have been used to identify the relevant safety climate factors, resulting in 62 factors spanning over a period of 37 years from 1980 to 2017. The safety climate approach and the identiﬁed factors were discussed with the </w:t>
      </w:r>
      <w:r w:rsidRPr="004E2E16">
        <w:rPr>
          <w:rFonts w:ascii="Arial" w:hAnsi="Arial" w:cs="Arial"/>
        </w:rPr>
        <w:lastRenderedPageBreak/>
        <w:t>selected group of construction professionals working in Oman. The results of face-to-face interviews with construction professionals working in Oman show that their organisations are currently not using this approach. The overall aim of this study was to ﬁnd safety climate elements/dimensions that will have more inﬂuence on the safety climate in construction in Oman. Interviewees identiﬁed several factors that could have a high level of inﬂuence on safety climate, including management commitment; alignment and integration of safety as a value; accountability across the board; supervisory management; empowerment and involvement of workers; improvement of communication; and training and education. This research is based on the views of six construction professionals working as top managers in their construction organisation. The construction team of any organisation is composed of managers, supervisors, skilled workers and labourers; therefore, their views on the use of safety climate approach and different factors would add advantage and a wider acceptability. Such research will help develop a safety climate assessment tool that will be more relevant to the Omani construction industry. It is anticipated that the similarity between GCC construction industries will allow such a tool to be acceptable in all member countries.</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r w:rsidRPr="004E2E16">
        <w:rPr>
          <w:rFonts w:ascii="Arial" w:hAnsi="Arial" w:cs="Arial"/>
        </w:rPr>
        <w:t>Acknowledgements</w:t>
      </w:r>
    </w:p>
    <w:p w:rsidR="00C16AE1" w:rsidRPr="004E2E16" w:rsidRDefault="00C16AE1" w:rsidP="00AE5BC9">
      <w:pPr>
        <w:spacing w:after="0"/>
        <w:jc w:val="both"/>
        <w:rPr>
          <w:rFonts w:ascii="Arial" w:hAnsi="Arial" w:cs="Arial"/>
        </w:rPr>
      </w:pPr>
    </w:p>
    <w:p w:rsidR="00FE21BA" w:rsidRPr="004E2E16" w:rsidRDefault="00FE21BA" w:rsidP="00AE5BC9">
      <w:pPr>
        <w:spacing w:after="0"/>
        <w:jc w:val="both"/>
        <w:rPr>
          <w:rFonts w:ascii="Arial" w:hAnsi="Arial" w:cs="Arial"/>
        </w:rPr>
      </w:pPr>
      <w:r w:rsidRPr="004E2E16">
        <w:rPr>
          <w:rFonts w:ascii="Arial" w:hAnsi="Arial" w:cs="Arial"/>
        </w:rPr>
        <w:t xml:space="preserve">The authors acknowledge the support in proofreading and editing provided by Dr Uma </w:t>
      </w:r>
      <w:proofErr w:type="spellStart"/>
      <w:r w:rsidRPr="004E2E16">
        <w:rPr>
          <w:rFonts w:ascii="Arial" w:hAnsi="Arial" w:cs="Arial"/>
        </w:rPr>
        <w:t>GRajan</w:t>
      </w:r>
      <w:proofErr w:type="spellEnd"/>
      <w:r w:rsidRPr="004E2E16">
        <w:rPr>
          <w:rFonts w:ascii="Arial" w:hAnsi="Arial" w:cs="Arial"/>
        </w:rPr>
        <w:t xml:space="preserve">, English language lecturer from the Centre for Language and Foundation Studies, </w:t>
      </w:r>
      <w:proofErr w:type="spellStart"/>
      <w:r w:rsidRPr="004E2E16">
        <w:rPr>
          <w:rFonts w:ascii="Arial" w:hAnsi="Arial" w:cs="Arial"/>
        </w:rPr>
        <w:t>A’Sharqiyah</w:t>
      </w:r>
      <w:proofErr w:type="spellEnd"/>
      <w:r w:rsidRPr="004E2E16">
        <w:rPr>
          <w:rFonts w:ascii="Arial" w:hAnsi="Arial" w:cs="Arial"/>
        </w:rPr>
        <w:t xml:space="preserve"> University, Oman.</w:t>
      </w:r>
    </w:p>
    <w:p w:rsidR="00FE21BA" w:rsidRPr="004E2E16" w:rsidRDefault="00FE21BA" w:rsidP="00AE5BC9">
      <w:pPr>
        <w:spacing w:after="0"/>
        <w:jc w:val="both"/>
        <w:rPr>
          <w:rFonts w:ascii="Arial" w:hAnsi="Arial" w:cs="Arial"/>
        </w:rPr>
      </w:pPr>
    </w:p>
    <w:p w:rsidR="00FE21BA" w:rsidRDefault="00FE21BA" w:rsidP="00AE5BC9">
      <w:pPr>
        <w:spacing w:after="0"/>
        <w:jc w:val="both"/>
        <w:rPr>
          <w:rFonts w:ascii="Arial" w:hAnsi="Arial" w:cs="Arial"/>
        </w:rPr>
      </w:pPr>
    </w:p>
    <w:p w:rsidR="004E2E16" w:rsidRDefault="004E2E16"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sectPr w:rsidR="00C16AE1">
          <w:pgSz w:w="11906" w:h="16838"/>
          <w:pgMar w:top="1440" w:right="1440" w:bottom="1440" w:left="1440" w:header="708" w:footer="708" w:gutter="0"/>
          <w:cols w:space="708"/>
          <w:docGrid w:linePitch="360"/>
        </w:sectPr>
      </w:pPr>
    </w:p>
    <w:p w:rsidR="00C16AE1" w:rsidRDefault="00C16AE1" w:rsidP="00C16AE1">
      <w:pPr>
        <w:pStyle w:val="Heading1"/>
        <w:spacing w:before="88"/>
        <w:ind w:left="0" w:firstLine="0"/>
        <w:jc w:val="left"/>
      </w:pPr>
      <w:r>
        <w:rPr>
          <w:color w:val="231F20"/>
          <w:w w:val="105"/>
        </w:rPr>
        <w:lastRenderedPageBreak/>
        <w:t>Appendix 1</w:t>
      </w:r>
    </w:p>
    <w:p w:rsidR="00C16AE1" w:rsidRDefault="00C16AE1" w:rsidP="00C16AE1">
      <w:pPr>
        <w:pStyle w:val="BodyText"/>
        <w:spacing w:before="2"/>
        <w:rPr>
          <w:rFonts w:ascii="Verdana"/>
          <w:sz w:val="15"/>
        </w:rPr>
      </w:pPr>
    </w:p>
    <w:p w:rsidR="00C16AE1" w:rsidRDefault="00C16AE1" w:rsidP="00C16AE1">
      <w:pPr>
        <w:spacing w:before="93"/>
        <w:rPr>
          <w:rFonts w:ascii="Lucida Sans"/>
          <w:sz w:val="17"/>
        </w:rPr>
      </w:pPr>
      <w:r>
        <w:rPr>
          <w:rFonts w:ascii="Lucida Sans"/>
          <w:color w:val="949699"/>
          <w:w w:val="90"/>
          <w:sz w:val="17"/>
        </w:rPr>
        <w:t xml:space="preserve">Table 1. </w:t>
      </w:r>
      <w:r>
        <w:rPr>
          <w:rFonts w:ascii="Lucida Sans"/>
          <w:color w:val="231F20"/>
          <w:w w:val="90"/>
          <w:sz w:val="17"/>
        </w:rPr>
        <w:t>Compilation of safety climate assessment tools (continued on next page)</w:t>
      </w:r>
    </w:p>
    <w:p w:rsidR="00C16AE1" w:rsidRDefault="00C16AE1" w:rsidP="00C16AE1">
      <w:pPr>
        <w:pStyle w:val="BodyText"/>
        <w:spacing w:before="1"/>
        <w:rPr>
          <w:rFonts w:ascii="Lucida Sans"/>
          <w:sz w:val="7"/>
        </w:rPr>
      </w:pPr>
    </w:p>
    <w:tbl>
      <w:tblPr>
        <w:tblW w:w="1396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72"/>
        <w:gridCol w:w="4565"/>
        <w:gridCol w:w="1548"/>
        <w:gridCol w:w="1149"/>
        <w:gridCol w:w="3472"/>
        <w:gridCol w:w="1454"/>
      </w:tblGrid>
      <w:tr w:rsidR="00C16AE1" w:rsidTr="00C16AE1">
        <w:trPr>
          <w:trHeight w:hRule="exact" w:val="697"/>
        </w:trPr>
        <w:tc>
          <w:tcPr>
            <w:tcW w:w="1772" w:type="dxa"/>
            <w:tcBorders>
              <w:bottom w:val="single" w:sz="8" w:space="0" w:color="FFFFFF"/>
            </w:tcBorders>
            <w:shd w:val="clear" w:color="auto" w:fill="BCBEC0"/>
          </w:tcPr>
          <w:p w:rsidR="00C16AE1" w:rsidRDefault="00C16AE1" w:rsidP="001261BC">
            <w:pPr>
              <w:pStyle w:val="TableParagraph"/>
              <w:spacing w:before="10"/>
              <w:rPr>
                <w:sz w:val="20"/>
              </w:rPr>
            </w:pPr>
          </w:p>
          <w:p w:rsidR="00C16AE1" w:rsidRDefault="00C16AE1" w:rsidP="001261BC">
            <w:pPr>
              <w:pStyle w:val="TableParagraph"/>
              <w:ind w:left="120"/>
              <w:rPr>
                <w:sz w:val="16"/>
              </w:rPr>
            </w:pPr>
            <w:r>
              <w:rPr>
                <w:color w:val="231F20"/>
                <w:sz w:val="16"/>
              </w:rPr>
              <w:t>S number</w:t>
            </w:r>
          </w:p>
        </w:tc>
        <w:tc>
          <w:tcPr>
            <w:tcW w:w="4565" w:type="dxa"/>
            <w:tcBorders>
              <w:bottom w:val="single" w:sz="8" w:space="0" w:color="FFFFFF"/>
            </w:tcBorders>
            <w:shd w:val="clear" w:color="auto" w:fill="BCBEC0"/>
          </w:tcPr>
          <w:p w:rsidR="00C16AE1" w:rsidRDefault="00C16AE1" w:rsidP="001261BC">
            <w:pPr>
              <w:pStyle w:val="TableParagraph"/>
              <w:spacing w:before="10"/>
              <w:rPr>
                <w:sz w:val="20"/>
              </w:rPr>
            </w:pPr>
          </w:p>
          <w:p w:rsidR="00C16AE1" w:rsidRDefault="00C16AE1" w:rsidP="001261BC">
            <w:pPr>
              <w:pStyle w:val="TableParagraph"/>
              <w:ind w:left="2003" w:right="2001"/>
              <w:jc w:val="center"/>
              <w:rPr>
                <w:sz w:val="16"/>
              </w:rPr>
            </w:pPr>
            <w:r>
              <w:rPr>
                <w:color w:val="231F20"/>
                <w:sz w:val="16"/>
              </w:rPr>
              <w:t>Source</w:t>
            </w:r>
          </w:p>
        </w:tc>
        <w:tc>
          <w:tcPr>
            <w:tcW w:w="1548" w:type="dxa"/>
            <w:tcBorders>
              <w:bottom w:val="single" w:sz="8" w:space="0" w:color="FFFFFF"/>
            </w:tcBorders>
            <w:shd w:val="clear" w:color="auto" w:fill="BCBEC0"/>
          </w:tcPr>
          <w:p w:rsidR="00C16AE1" w:rsidRDefault="00C16AE1" w:rsidP="001261BC">
            <w:pPr>
              <w:pStyle w:val="TableParagraph"/>
              <w:spacing w:before="144" w:line="254" w:lineRule="auto"/>
              <w:ind w:left="311" w:right="229" w:firstLine="223"/>
              <w:rPr>
                <w:sz w:val="16"/>
              </w:rPr>
            </w:pPr>
            <w:r>
              <w:rPr>
                <w:color w:val="231F20"/>
                <w:sz w:val="16"/>
              </w:rPr>
              <w:t xml:space="preserve">Used in </w:t>
            </w:r>
            <w:r>
              <w:rPr>
                <w:color w:val="231F20"/>
                <w:w w:val="95"/>
                <w:sz w:val="16"/>
              </w:rPr>
              <w:t>construction?</w:t>
            </w:r>
          </w:p>
        </w:tc>
        <w:tc>
          <w:tcPr>
            <w:tcW w:w="1149" w:type="dxa"/>
            <w:tcBorders>
              <w:bottom w:val="single" w:sz="8" w:space="0" w:color="FFFFFF"/>
            </w:tcBorders>
            <w:shd w:val="clear" w:color="auto" w:fill="BCBEC0"/>
          </w:tcPr>
          <w:p w:rsidR="00C16AE1" w:rsidRDefault="00C16AE1" w:rsidP="001261BC">
            <w:pPr>
              <w:pStyle w:val="TableParagraph"/>
              <w:spacing w:before="144" w:line="254" w:lineRule="auto"/>
              <w:ind w:left="276" w:hanging="42"/>
              <w:rPr>
                <w:sz w:val="16"/>
              </w:rPr>
            </w:pPr>
            <w:r>
              <w:rPr>
                <w:color w:val="231F20"/>
                <w:sz w:val="16"/>
              </w:rPr>
              <w:t xml:space="preserve">Number of </w:t>
            </w:r>
            <w:r>
              <w:rPr>
                <w:color w:val="231F20"/>
                <w:w w:val="95"/>
                <w:sz w:val="16"/>
              </w:rPr>
              <w:t>questions</w:t>
            </w:r>
          </w:p>
        </w:tc>
        <w:tc>
          <w:tcPr>
            <w:tcW w:w="3472" w:type="dxa"/>
            <w:tcBorders>
              <w:bottom w:val="single" w:sz="8" w:space="0" w:color="FFFFFF"/>
            </w:tcBorders>
            <w:shd w:val="clear" w:color="auto" w:fill="BCBEC0"/>
          </w:tcPr>
          <w:p w:rsidR="00C16AE1" w:rsidRDefault="00C16AE1" w:rsidP="001261BC">
            <w:pPr>
              <w:pStyle w:val="TableParagraph"/>
              <w:spacing w:before="144" w:line="254" w:lineRule="auto"/>
              <w:ind w:left="1094" w:right="515" w:hanging="429"/>
              <w:rPr>
                <w:sz w:val="16"/>
              </w:rPr>
            </w:pPr>
            <w:r>
              <w:rPr>
                <w:color w:val="231F20"/>
                <w:sz w:val="16"/>
              </w:rPr>
              <w:t>Number</w:t>
            </w:r>
            <w:r>
              <w:rPr>
                <w:color w:val="231F20"/>
                <w:spacing w:val="-22"/>
                <w:sz w:val="16"/>
              </w:rPr>
              <w:t xml:space="preserve"> </w:t>
            </w:r>
            <w:r>
              <w:rPr>
                <w:color w:val="231F20"/>
                <w:sz w:val="16"/>
              </w:rPr>
              <w:t>and</w:t>
            </w:r>
            <w:r>
              <w:rPr>
                <w:color w:val="231F20"/>
                <w:spacing w:val="-22"/>
                <w:sz w:val="16"/>
              </w:rPr>
              <w:t xml:space="preserve"> </w:t>
            </w:r>
            <w:r>
              <w:rPr>
                <w:color w:val="231F20"/>
                <w:sz w:val="16"/>
              </w:rPr>
              <w:t>name</w:t>
            </w:r>
            <w:r>
              <w:rPr>
                <w:color w:val="231F20"/>
                <w:spacing w:val="-23"/>
                <w:sz w:val="16"/>
              </w:rPr>
              <w:t xml:space="preserve"> </w:t>
            </w:r>
            <w:r>
              <w:rPr>
                <w:color w:val="231F20"/>
                <w:sz w:val="16"/>
              </w:rPr>
              <w:t>of</w:t>
            </w:r>
            <w:r>
              <w:rPr>
                <w:color w:val="231F20"/>
                <w:spacing w:val="-22"/>
                <w:sz w:val="16"/>
              </w:rPr>
              <w:t xml:space="preserve"> </w:t>
            </w:r>
            <w:r>
              <w:rPr>
                <w:color w:val="231F20"/>
                <w:sz w:val="16"/>
              </w:rPr>
              <w:t>included dimensions/factors</w:t>
            </w:r>
          </w:p>
        </w:tc>
        <w:tc>
          <w:tcPr>
            <w:tcW w:w="1454" w:type="dxa"/>
            <w:tcBorders>
              <w:bottom w:val="single" w:sz="8" w:space="0" w:color="FFFFFF"/>
            </w:tcBorders>
            <w:shd w:val="clear" w:color="auto" w:fill="BCBEC0"/>
          </w:tcPr>
          <w:p w:rsidR="00C16AE1" w:rsidRDefault="00C16AE1" w:rsidP="001261BC">
            <w:pPr>
              <w:pStyle w:val="TableParagraph"/>
              <w:spacing w:before="45" w:line="254" w:lineRule="auto"/>
              <w:ind w:left="440" w:right="415" w:firstLine="4"/>
              <w:jc w:val="both"/>
              <w:rPr>
                <w:sz w:val="16"/>
              </w:rPr>
            </w:pPr>
            <w:r>
              <w:rPr>
                <w:color w:val="231F20"/>
                <w:w w:val="95"/>
                <w:sz w:val="16"/>
              </w:rPr>
              <w:t>Citation (Google Scholar)</w:t>
            </w:r>
          </w:p>
        </w:tc>
      </w:tr>
      <w:tr w:rsidR="00C16AE1" w:rsidTr="00C16AE1">
        <w:trPr>
          <w:trHeight w:hRule="exact" w:val="358"/>
        </w:trPr>
        <w:tc>
          <w:tcPr>
            <w:tcW w:w="1772" w:type="dxa"/>
            <w:tcBorders>
              <w:top w:val="single" w:sz="8" w:space="0" w:color="FFFFFF"/>
            </w:tcBorders>
            <w:shd w:val="clear" w:color="auto" w:fill="E6E7E8"/>
          </w:tcPr>
          <w:p w:rsidR="00C16AE1" w:rsidRDefault="00C16AE1" w:rsidP="001261BC">
            <w:pPr>
              <w:pStyle w:val="TableParagraph"/>
              <w:spacing w:before="46"/>
              <w:ind w:left="120"/>
              <w:rPr>
                <w:sz w:val="16"/>
              </w:rPr>
            </w:pPr>
            <w:r>
              <w:rPr>
                <w:color w:val="231F20"/>
                <w:w w:val="95"/>
                <w:sz w:val="16"/>
              </w:rPr>
              <w:t>01</w:t>
            </w:r>
          </w:p>
        </w:tc>
        <w:tc>
          <w:tcPr>
            <w:tcW w:w="4565" w:type="dxa"/>
            <w:tcBorders>
              <w:top w:val="single" w:sz="8" w:space="0" w:color="FFFFFF"/>
            </w:tcBorders>
            <w:shd w:val="clear" w:color="auto" w:fill="E6E7E8"/>
          </w:tcPr>
          <w:p w:rsidR="00C16AE1" w:rsidRDefault="00C16AE1" w:rsidP="001261BC">
            <w:pPr>
              <w:pStyle w:val="TableParagraph"/>
              <w:spacing w:before="46"/>
              <w:ind w:left="60"/>
              <w:rPr>
                <w:sz w:val="16"/>
              </w:rPr>
            </w:pPr>
            <w:r>
              <w:rPr>
                <w:color w:val="231F20"/>
                <w:w w:val="85"/>
                <w:sz w:val="16"/>
              </w:rPr>
              <w:t>Zohar (1980)</w:t>
            </w:r>
          </w:p>
        </w:tc>
        <w:tc>
          <w:tcPr>
            <w:tcW w:w="1548" w:type="dxa"/>
            <w:vMerge w:val="restart"/>
            <w:tcBorders>
              <w:top w:val="single" w:sz="8" w:space="0" w:color="FFFFFF"/>
            </w:tcBorders>
            <w:shd w:val="clear" w:color="auto" w:fill="E6E7E8"/>
          </w:tcPr>
          <w:p w:rsidR="00C16AE1" w:rsidRDefault="00C16AE1" w:rsidP="001261BC">
            <w:pPr>
              <w:pStyle w:val="TableParagraph"/>
              <w:spacing w:before="46"/>
              <w:ind w:left="62" w:hanging="1"/>
              <w:rPr>
                <w:sz w:val="16"/>
              </w:rPr>
            </w:pPr>
            <w:r>
              <w:rPr>
                <w:color w:val="231F20"/>
                <w:sz w:val="16"/>
              </w:rPr>
              <w:t>Yes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16"/>
              <w:ind w:left="62"/>
              <w:rPr>
                <w:sz w:val="16"/>
              </w:rPr>
            </w:pPr>
            <w:r>
              <w:rPr>
                <w:color w:val="231F20"/>
                <w:sz w:val="16"/>
              </w:rPr>
              <w:t>Yes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0"/>
              <w:rPr>
                <w:sz w:val="15"/>
              </w:rPr>
            </w:pPr>
          </w:p>
          <w:p w:rsidR="00C16AE1" w:rsidRDefault="00C16AE1" w:rsidP="001261BC">
            <w:pPr>
              <w:pStyle w:val="TableParagraph"/>
              <w:spacing w:line="254" w:lineRule="auto"/>
              <w:ind w:left="162" w:hanging="100"/>
              <w:rPr>
                <w:sz w:val="16"/>
              </w:rPr>
            </w:pPr>
            <w:r>
              <w:rPr>
                <w:color w:val="231F20"/>
                <w:w w:val="90"/>
                <w:sz w:val="16"/>
              </w:rPr>
              <w:t xml:space="preserve">Yes (2012 London </w:t>
            </w:r>
            <w:r>
              <w:rPr>
                <w:color w:val="231F20"/>
                <w:w w:val="95"/>
                <w:sz w:val="16"/>
              </w:rPr>
              <w:t>Olympics)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15" w:line="254" w:lineRule="auto"/>
              <w:ind w:left="162" w:right="573" w:hanging="100"/>
              <w:rPr>
                <w:sz w:val="16"/>
              </w:rPr>
            </w:pPr>
            <w:r>
              <w:rPr>
                <w:color w:val="231F20"/>
                <w:w w:val="95"/>
                <w:sz w:val="16"/>
              </w:rPr>
              <w:t>Yes, but not</w:t>
            </w:r>
            <w:r>
              <w:rPr>
                <w:color w:val="231F20"/>
                <w:w w:val="88"/>
                <w:sz w:val="16"/>
              </w:rPr>
              <w:t xml:space="preserve"> </w:t>
            </w:r>
            <w:r>
              <w:rPr>
                <w:color w:val="231F20"/>
                <w:w w:val="90"/>
                <w:sz w:val="16"/>
              </w:rPr>
              <w:t>published</w:t>
            </w:r>
          </w:p>
        </w:tc>
        <w:tc>
          <w:tcPr>
            <w:tcW w:w="1149" w:type="dxa"/>
            <w:tcBorders>
              <w:top w:val="single" w:sz="8" w:space="0" w:color="FFFFFF"/>
            </w:tcBorders>
            <w:shd w:val="clear" w:color="auto" w:fill="E6E7E8"/>
          </w:tcPr>
          <w:p w:rsidR="00C16AE1" w:rsidRDefault="00C16AE1" w:rsidP="001261BC">
            <w:pPr>
              <w:pStyle w:val="TableParagraph"/>
              <w:spacing w:before="46"/>
              <w:ind w:right="421"/>
              <w:jc w:val="right"/>
              <w:rPr>
                <w:sz w:val="16"/>
              </w:rPr>
            </w:pPr>
            <w:r>
              <w:rPr>
                <w:color w:val="231F20"/>
                <w:w w:val="85"/>
                <w:sz w:val="16"/>
              </w:rPr>
              <w:t>40</w:t>
            </w:r>
          </w:p>
        </w:tc>
        <w:tc>
          <w:tcPr>
            <w:tcW w:w="3472" w:type="dxa"/>
            <w:tcBorders>
              <w:top w:val="single" w:sz="8" w:space="0" w:color="FFFFFF"/>
            </w:tcBorders>
            <w:shd w:val="clear" w:color="auto" w:fill="E6E7E8"/>
          </w:tcPr>
          <w:p w:rsidR="00C16AE1" w:rsidRDefault="00C16AE1" w:rsidP="001261BC">
            <w:pPr>
              <w:pStyle w:val="TableParagraph"/>
              <w:spacing w:before="46"/>
              <w:ind w:left="109"/>
              <w:rPr>
                <w:sz w:val="16"/>
              </w:rPr>
            </w:pPr>
            <w:r>
              <w:rPr>
                <w:color w:val="231F20"/>
                <w:sz w:val="16"/>
              </w:rPr>
              <w:t>Eight</w:t>
            </w:r>
          </w:p>
        </w:tc>
        <w:tc>
          <w:tcPr>
            <w:tcW w:w="1454" w:type="dxa"/>
            <w:tcBorders>
              <w:top w:val="single" w:sz="8" w:space="0" w:color="FFFFFF"/>
            </w:tcBorders>
            <w:shd w:val="clear" w:color="auto" w:fill="E6E7E8"/>
          </w:tcPr>
          <w:p w:rsidR="00C16AE1" w:rsidRDefault="00C16AE1" w:rsidP="001261BC">
            <w:pPr>
              <w:pStyle w:val="TableParagraph"/>
              <w:spacing w:before="46"/>
              <w:ind w:right="537"/>
              <w:jc w:val="right"/>
              <w:rPr>
                <w:sz w:val="16"/>
              </w:rPr>
            </w:pPr>
            <w:r>
              <w:rPr>
                <w:color w:val="231F20"/>
                <w:w w:val="85"/>
                <w:sz w:val="16"/>
              </w:rPr>
              <w:t>2408</w:t>
            </w:r>
          </w:p>
        </w:tc>
      </w:tr>
      <w:tr w:rsidR="00C16AE1" w:rsidTr="00C16AE1">
        <w:trPr>
          <w:trHeight w:hRule="exact" w:val="3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8"/>
              </w:numPr>
              <w:tabs>
                <w:tab w:val="left" w:pos="394"/>
              </w:tabs>
              <w:spacing w:before="92"/>
              <w:rPr>
                <w:sz w:val="16"/>
              </w:rPr>
            </w:pPr>
            <w:r>
              <w:rPr>
                <w:color w:val="231F20"/>
                <w:w w:val="90"/>
                <w:sz w:val="16"/>
              </w:rPr>
              <w:t>Management attitude toward</w:t>
            </w:r>
            <w:r>
              <w:rPr>
                <w:color w:val="231F20"/>
                <w:spacing w:val="-25"/>
                <w:w w:val="90"/>
                <w:sz w:val="16"/>
              </w:rPr>
              <w:t xml:space="preserve"> </w:t>
            </w:r>
            <w:r>
              <w:rPr>
                <w:color w:val="231F20"/>
                <w:w w:val="90"/>
                <w:sz w:val="16"/>
              </w:rPr>
              <w:t>safety</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7"/>
              </w:numPr>
              <w:tabs>
                <w:tab w:val="left" w:pos="394"/>
              </w:tabs>
              <w:spacing w:line="186" w:lineRule="exact"/>
              <w:rPr>
                <w:sz w:val="16"/>
              </w:rPr>
            </w:pPr>
            <w:r>
              <w:rPr>
                <w:color w:val="231F20"/>
                <w:w w:val="95"/>
                <w:sz w:val="16"/>
              </w:rPr>
              <w:t>Work</w:t>
            </w:r>
            <w:r>
              <w:rPr>
                <w:color w:val="231F20"/>
                <w:spacing w:val="-33"/>
                <w:w w:val="95"/>
                <w:sz w:val="16"/>
              </w:rPr>
              <w:t xml:space="preserve"> </w:t>
            </w:r>
            <w:r>
              <w:rPr>
                <w:color w:val="231F20"/>
                <w:w w:val="95"/>
                <w:sz w:val="16"/>
              </w:rPr>
              <w:t>pace</w:t>
            </w:r>
            <w:r>
              <w:rPr>
                <w:color w:val="231F20"/>
                <w:spacing w:val="-32"/>
                <w:w w:val="95"/>
                <w:sz w:val="16"/>
              </w:rPr>
              <w:t xml:space="preserve"> </w:t>
            </w:r>
            <w:r>
              <w:rPr>
                <w:color w:val="231F20"/>
                <w:w w:val="95"/>
                <w:sz w:val="16"/>
              </w:rPr>
              <w:t>and</w:t>
            </w:r>
            <w:r>
              <w:rPr>
                <w:color w:val="231F20"/>
                <w:spacing w:val="-33"/>
                <w:w w:val="95"/>
                <w:sz w:val="16"/>
              </w:rPr>
              <w:t xml:space="preserve"> </w:t>
            </w:r>
            <w:r>
              <w:rPr>
                <w:color w:val="231F20"/>
                <w:w w:val="95"/>
                <w:sz w:val="16"/>
              </w:rPr>
              <w:t>safety</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6"/>
              </w:numPr>
              <w:tabs>
                <w:tab w:val="left" w:pos="394"/>
              </w:tabs>
              <w:spacing w:line="186" w:lineRule="exact"/>
              <w:rPr>
                <w:sz w:val="16"/>
              </w:rPr>
            </w:pPr>
            <w:r>
              <w:rPr>
                <w:color w:val="231F20"/>
                <w:w w:val="90"/>
                <w:sz w:val="16"/>
              </w:rPr>
              <w:t>Effects</w:t>
            </w:r>
            <w:r>
              <w:rPr>
                <w:color w:val="231F20"/>
                <w:spacing w:val="-14"/>
                <w:w w:val="90"/>
                <w:sz w:val="16"/>
              </w:rPr>
              <w:t xml:space="preserve"> </w:t>
            </w:r>
            <w:r>
              <w:rPr>
                <w:color w:val="231F20"/>
                <w:w w:val="90"/>
                <w:sz w:val="16"/>
              </w:rPr>
              <w:t>of</w:t>
            </w:r>
            <w:r>
              <w:rPr>
                <w:color w:val="231F20"/>
                <w:spacing w:val="-15"/>
                <w:w w:val="90"/>
                <w:sz w:val="16"/>
              </w:rPr>
              <w:t xml:space="preserve"> </w:t>
            </w:r>
            <w:r>
              <w:rPr>
                <w:color w:val="231F20"/>
                <w:w w:val="90"/>
                <w:sz w:val="16"/>
              </w:rPr>
              <w:t>safe</w:t>
            </w:r>
            <w:r>
              <w:rPr>
                <w:color w:val="231F20"/>
                <w:spacing w:val="-14"/>
                <w:w w:val="90"/>
                <w:sz w:val="16"/>
              </w:rPr>
              <w:t xml:space="preserve"> </w:t>
            </w:r>
            <w:r>
              <w:rPr>
                <w:color w:val="231F20"/>
                <w:w w:val="90"/>
                <w:sz w:val="16"/>
              </w:rPr>
              <w:t>conduct</w:t>
            </w:r>
            <w:r>
              <w:rPr>
                <w:color w:val="231F20"/>
                <w:spacing w:val="-14"/>
                <w:w w:val="90"/>
                <w:sz w:val="16"/>
              </w:rPr>
              <w:t xml:space="preserve"> </w:t>
            </w:r>
            <w:r>
              <w:rPr>
                <w:color w:val="231F20"/>
                <w:w w:val="90"/>
                <w:sz w:val="16"/>
              </w:rPr>
              <w:t>on</w:t>
            </w:r>
            <w:r>
              <w:rPr>
                <w:color w:val="231F20"/>
                <w:spacing w:val="-15"/>
                <w:w w:val="90"/>
                <w:sz w:val="16"/>
              </w:rPr>
              <w:t xml:space="preserve"> </w:t>
            </w:r>
            <w:r>
              <w:rPr>
                <w:color w:val="231F20"/>
                <w:w w:val="90"/>
                <w:sz w:val="16"/>
              </w:rPr>
              <w:t>promotion</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5"/>
              </w:numPr>
              <w:tabs>
                <w:tab w:val="left" w:pos="394"/>
              </w:tabs>
              <w:spacing w:line="187" w:lineRule="exact"/>
              <w:rPr>
                <w:sz w:val="16"/>
              </w:rPr>
            </w:pPr>
            <w:r>
              <w:rPr>
                <w:color w:val="231F20"/>
                <w:w w:val="90"/>
                <w:sz w:val="16"/>
              </w:rPr>
              <w:t>Effect</w:t>
            </w:r>
            <w:r>
              <w:rPr>
                <w:color w:val="231F20"/>
                <w:spacing w:val="-16"/>
                <w:w w:val="90"/>
                <w:sz w:val="16"/>
              </w:rPr>
              <w:t xml:space="preserve"> </w:t>
            </w:r>
            <w:r>
              <w:rPr>
                <w:color w:val="231F20"/>
                <w:w w:val="90"/>
                <w:sz w:val="16"/>
              </w:rPr>
              <w:t>of</w:t>
            </w:r>
            <w:r>
              <w:rPr>
                <w:color w:val="231F20"/>
                <w:spacing w:val="-15"/>
                <w:w w:val="90"/>
                <w:sz w:val="16"/>
              </w:rPr>
              <w:t xml:space="preserve"> </w:t>
            </w:r>
            <w:r>
              <w:rPr>
                <w:color w:val="231F20"/>
                <w:w w:val="90"/>
                <w:sz w:val="16"/>
              </w:rPr>
              <w:t>safe</w:t>
            </w:r>
            <w:r>
              <w:rPr>
                <w:color w:val="231F20"/>
                <w:spacing w:val="-15"/>
                <w:w w:val="90"/>
                <w:sz w:val="16"/>
              </w:rPr>
              <w:t xml:space="preserve"> </w:t>
            </w:r>
            <w:r>
              <w:rPr>
                <w:color w:val="231F20"/>
                <w:w w:val="90"/>
                <w:sz w:val="16"/>
              </w:rPr>
              <w:t>conduct</w:t>
            </w:r>
            <w:r>
              <w:rPr>
                <w:color w:val="231F20"/>
                <w:spacing w:val="-16"/>
                <w:w w:val="90"/>
                <w:sz w:val="16"/>
              </w:rPr>
              <w:t xml:space="preserve"> </w:t>
            </w:r>
            <w:r>
              <w:rPr>
                <w:color w:val="231F20"/>
                <w:w w:val="90"/>
                <w:sz w:val="16"/>
              </w:rPr>
              <w:t>on</w:t>
            </w:r>
            <w:r>
              <w:rPr>
                <w:color w:val="231F20"/>
                <w:spacing w:val="-15"/>
                <w:w w:val="90"/>
                <w:sz w:val="16"/>
              </w:rPr>
              <w:t xml:space="preserve"> </w:t>
            </w:r>
            <w:r>
              <w:rPr>
                <w:color w:val="231F20"/>
                <w:w w:val="90"/>
                <w:sz w:val="16"/>
              </w:rPr>
              <w:t>social</w:t>
            </w:r>
            <w:r>
              <w:rPr>
                <w:color w:val="231F20"/>
                <w:spacing w:val="-16"/>
                <w:w w:val="90"/>
                <w:sz w:val="16"/>
              </w:rPr>
              <w:t xml:space="preserve"> </w:t>
            </w:r>
            <w:r>
              <w:rPr>
                <w:color w:val="231F20"/>
                <w:w w:val="90"/>
                <w:sz w:val="16"/>
              </w:rPr>
              <w:t>status</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4"/>
              </w:numPr>
              <w:tabs>
                <w:tab w:val="left" w:pos="394"/>
              </w:tabs>
              <w:spacing w:line="186" w:lineRule="exact"/>
              <w:rPr>
                <w:sz w:val="16"/>
              </w:rPr>
            </w:pPr>
            <w:r>
              <w:rPr>
                <w:color w:val="231F20"/>
                <w:w w:val="85"/>
                <w:sz w:val="16"/>
              </w:rPr>
              <w:t>Perceived</w:t>
            </w:r>
            <w:r>
              <w:rPr>
                <w:color w:val="231F20"/>
                <w:spacing w:val="-9"/>
                <w:w w:val="85"/>
                <w:sz w:val="16"/>
              </w:rPr>
              <w:t xml:space="preserve"> </w:t>
            </w:r>
            <w:r>
              <w:rPr>
                <w:color w:val="231F20"/>
                <w:w w:val="85"/>
                <w:sz w:val="16"/>
              </w:rPr>
              <w:t>risks</w:t>
            </w:r>
          </w:p>
        </w:tc>
        <w:tc>
          <w:tcPr>
            <w:tcW w:w="1454" w:type="dxa"/>
            <w:shd w:val="clear" w:color="auto" w:fill="E6E7E8"/>
          </w:tcPr>
          <w:p w:rsidR="00C16AE1" w:rsidRDefault="00C16AE1" w:rsidP="001261BC"/>
        </w:tc>
      </w:tr>
      <w:tr w:rsidR="00C16AE1" w:rsidTr="00C16AE1">
        <w:trPr>
          <w:trHeight w:hRule="exact" w:val="193"/>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3"/>
              </w:numPr>
              <w:tabs>
                <w:tab w:val="left" w:pos="394"/>
              </w:tabs>
              <w:spacing w:line="187" w:lineRule="exact"/>
              <w:rPr>
                <w:sz w:val="16"/>
              </w:rPr>
            </w:pPr>
            <w:r>
              <w:rPr>
                <w:color w:val="231F20"/>
                <w:w w:val="90"/>
                <w:sz w:val="16"/>
              </w:rPr>
              <w:t>Perceived</w:t>
            </w:r>
            <w:r>
              <w:rPr>
                <w:color w:val="231F20"/>
                <w:spacing w:val="-25"/>
                <w:w w:val="90"/>
                <w:sz w:val="16"/>
              </w:rPr>
              <w:t xml:space="preserve"> </w:t>
            </w:r>
            <w:r>
              <w:rPr>
                <w:color w:val="231F20"/>
                <w:w w:val="90"/>
                <w:sz w:val="16"/>
              </w:rPr>
              <w:t>importance</w:t>
            </w:r>
            <w:r>
              <w:rPr>
                <w:color w:val="231F20"/>
                <w:spacing w:val="-25"/>
                <w:w w:val="90"/>
                <w:sz w:val="16"/>
              </w:rPr>
              <w:t xml:space="preserve"> </w:t>
            </w:r>
            <w:r>
              <w:rPr>
                <w:color w:val="231F20"/>
                <w:w w:val="90"/>
                <w:sz w:val="16"/>
              </w:rPr>
              <w:t>of</w:t>
            </w:r>
            <w:r>
              <w:rPr>
                <w:color w:val="231F20"/>
                <w:spacing w:val="-25"/>
                <w:w w:val="90"/>
                <w:sz w:val="16"/>
              </w:rPr>
              <w:t xml:space="preserve"> </w:t>
            </w:r>
            <w:r>
              <w:rPr>
                <w:color w:val="231F20"/>
                <w:w w:val="90"/>
                <w:sz w:val="16"/>
              </w:rPr>
              <w:t>safety</w:t>
            </w:r>
            <w:r>
              <w:rPr>
                <w:color w:val="231F20"/>
                <w:spacing w:val="-25"/>
                <w:w w:val="90"/>
                <w:sz w:val="16"/>
              </w:rPr>
              <w:t xml:space="preserve"> </w:t>
            </w:r>
            <w:r>
              <w:rPr>
                <w:color w:val="231F20"/>
                <w:w w:val="90"/>
                <w:sz w:val="16"/>
              </w:rPr>
              <w:t>training</w:t>
            </w:r>
          </w:p>
        </w:tc>
        <w:tc>
          <w:tcPr>
            <w:tcW w:w="1454" w:type="dxa"/>
            <w:shd w:val="clear" w:color="auto" w:fill="E6E7E8"/>
          </w:tcPr>
          <w:p w:rsidR="00C16AE1" w:rsidRDefault="00C16AE1" w:rsidP="001261BC"/>
        </w:tc>
      </w:tr>
      <w:tr w:rsidR="00C16AE1" w:rsidTr="00C16AE1">
        <w:trPr>
          <w:trHeight w:hRule="exact" w:val="207"/>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2"/>
              </w:numPr>
              <w:tabs>
                <w:tab w:val="left" w:pos="394"/>
              </w:tabs>
              <w:spacing w:line="194" w:lineRule="exact"/>
              <w:rPr>
                <w:sz w:val="16"/>
              </w:rPr>
            </w:pPr>
            <w:r>
              <w:rPr>
                <w:color w:val="231F20"/>
                <w:w w:val="90"/>
                <w:sz w:val="16"/>
              </w:rPr>
              <w:t>Perceived</w:t>
            </w:r>
            <w:r>
              <w:rPr>
                <w:color w:val="231F20"/>
                <w:spacing w:val="-18"/>
                <w:w w:val="90"/>
                <w:sz w:val="16"/>
              </w:rPr>
              <w:t xml:space="preserve"> </w:t>
            </w:r>
            <w:r>
              <w:rPr>
                <w:color w:val="231F20"/>
                <w:w w:val="90"/>
                <w:sz w:val="16"/>
              </w:rPr>
              <w:t>status</w:t>
            </w:r>
            <w:r>
              <w:rPr>
                <w:color w:val="231F20"/>
                <w:spacing w:val="-19"/>
                <w:w w:val="90"/>
                <w:sz w:val="16"/>
              </w:rPr>
              <w:t xml:space="preserve"> </w:t>
            </w:r>
            <w:r>
              <w:rPr>
                <w:color w:val="231F20"/>
                <w:w w:val="90"/>
                <w:sz w:val="16"/>
              </w:rPr>
              <w:t>of</w:t>
            </w:r>
            <w:r>
              <w:rPr>
                <w:color w:val="231F20"/>
                <w:spacing w:val="-19"/>
                <w:w w:val="90"/>
                <w:sz w:val="16"/>
              </w:rPr>
              <w:t xml:space="preserve"> </w:t>
            </w:r>
            <w:r>
              <w:rPr>
                <w:color w:val="231F20"/>
                <w:w w:val="90"/>
                <w:sz w:val="16"/>
              </w:rPr>
              <w:t>safety</w:t>
            </w:r>
            <w:r>
              <w:rPr>
                <w:color w:val="231F20"/>
                <w:spacing w:val="-17"/>
                <w:w w:val="90"/>
                <w:sz w:val="16"/>
              </w:rPr>
              <w:t xml:space="preserve"> </w:t>
            </w:r>
            <w:r>
              <w:rPr>
                <w:color w:val="231F20"/>
                <w:w w:val="90"/>
                <w:sz w:val="16"/>
              </w:rPr>
              <w:t>of</w:t>
            </w:r>
            <w:r>
              <w:rPr>
                <w:rFonts w:ascii="Arial" w:hAnsi="Arial"/>
                <w:color w:val="231F20"/>
                <w:w w:val="90"/>
                <w:sz w:val="16"/>
              </w:rPr>
              <w:t>ﬁ</w:t>
            </w:r>
            <w:r>
              <w:rPr>
                <w:color w:val="231F20"/>
                <w:w w:val="90"/>
                <w:sz w:val="16"/>
              </w:rPr>
              <w:t>cer</w:t>
            </w:r>
          </w:p>
        </w:tc>
        <w:tc>
          <w:tcPr>
            <w:tcW w:w="1454" w:type="dxa"/>
            <w:shd w:val="clear" w:color="auto" w:fill="E6E7E8"/>
          </w:tcPr>
          <w:p w:rsidR="00C16AE1" w:rsidRDefault="00C16AE1" w:rsidP="001261BC"/>
        </w:tc>
      </w:tr>
      <w:tr w:rsidR="00C16AE1" w:rsidTr="00C16AE1">
        <w:trPr>
          <w:trHeight w:hRule="exact" w:val="198"/>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1"/>
              </w:numPr>
              <w:tabs>
                <w:tab w:val="left" w:pos="394"/>
              </w:tabs>
              <w:spacing w:line="186" w:lineRule="exact"/>
              <w:rPr>
                <w:sz w:val="16"/>
              </w:rPr>
            </w:pPr>
            <w:r>
              <w:rPr>
                <w:color w:val="231F20"/>
                <w:w w:val="90"/>
                <w:sz w:val="16"/>
              </w:rPr>
              <w:t>Perceived</w:t>
            </w:r>
            <w:r>
              <w:rPr>
                <w:color w:val="231F20"/>
                <w:spacing w:val="-24"/>
                <w:w w:val="90"/>
                <w:sz w:val="16"/>
              </w:rPr>
              <w:t xml:space="preserve"> </w:t>
            </w:r>
            <w:r>
              <w:rPr>
                <w:color w:val="231F20"/>
                <w:w w:val="90"/>
                <w:sz w:val="16"/>
              </w:rPr>
              <w:t>status</w:t>
            </w:r>
            <w:r>
              <w:rPr>
                <w:color w:val="231F20"/>
                <w:spacing w:val="-25"/>
                <w:w w:val="90"/>
                <w:sz w:val="16"/>
              </w:rPr>
              <w:t xml:space="preserve"> </w:t>
            </w:r>
            <w:r>
              <w:rPr>
                <w:color w:val="231F20"/>
                <w:w w:val="90"/>
                <w:sz w:val="16"/>
              </w:rPr>
              <w:t>of</w:t>
            </w:r>
            <w:r>
              <w:rPr>
                <w:color w:val="231F20"/>
                <w:spacing w:val="-25"/>
                <w:w w:val="90"/>
                <w:sz w:val="16"/>
              </w:rPr>
              <w:t xml:space="preserve"> </w:t>
            </w:r>
            <w:r>
              <w:rPr>
                <w:color w:val="231F20"/>
                <w:w w:val="90"/>
                <w:sz w:val="16"/>
              </w:rPr>
              <w:t>safety</w:t>
            </w:r>
            <w:r>
              <w:rPr>
                <w:color w:val="231F20"/>
                <w:spacing w:val="-24"/>
                <w:w w:val="90"/>
                <w:sz w:val="16"/>
              </w:rPr>
              <w:t xml:space="preserve"> </w:t>
            </w:r>
            <w:r>
              <w:rPr>
                <w:color w:val="231F20"/>
                <w:w w:val="90"/>
                <w:sz w:val="16"/>
              </w:rPr>
              <w:t>committee</w:t>
            </w:r>
          </w:p>
        </w:tc>
        <w:tc>
          <w:tcPr>
            <w:tcW w:w="1454" w:type="dxa"/>
            <w:shd w:val="clear" w:color="auto" w:fill="E6E7E8"/>
          </w:tcPr>
          <w:p w:rsidR="00C16AE1" w:rsidRDefault="00C16AE1" w:rsidP="001261BC"/>
        </w:tc>
      </w:tr>
      <w:tr w:rsidR="00C16AE1" w:rsidTr="00C16AE1">
        <w:trPr>
          <w:trHeight w:hRule="exact" w:val="302"/>
        </w:trPr>
        <w:tc>
          <w:tcPr>
            <w:tcW w:w="1772" w:type="dxa"/>
            <w:shd w:val="clear" w:color="auto" w:fill="E6E7E8"/>
          </w:tcPr>
          <w:p w:rsidR="00C16AE1" w:rsidRDefault="00C16AE1" w:rsidP="001261BC">
            <w:pPr>
              <w:pStyle w:val="TableParagraph"/>
              <w:ind w:left="120"/>
              <w:rPr>
                <w:sz w:val="16"/>
              </w:rPr>
            </w:pPr>
            <w:r>
              <w:rPr>
                <w:color w:val="231F20"/>
                <w:w w:val="95"/>
                <w:sz w:val="16"/>
              </w:rPr>
              <w:t>02</w:t>
            </w:r>
          </w:p>
        </w:tc>
        <w:tc>
          <w:tcPr>
            <w:tcW w:w="4565" w:type="dxa"/>
            <w:shd w:val="clear" w:color="auto" w:fill="E6E7E8"/>
          </w:tcPr>
          <w:p w:rsidR="00C16AE1" w:rsidRDefault="00C16AE1" w:rsidP="001261BC">
            <w:pPr>
              <w:pStyle w:val="TableParagraph"/>
              <w:ind w:left="60"/>
              <w:rPr>
                <w:sz w:val="16"/>
              </w:rPr>
            </w:pPr>
            <w:proofErr w:type="spellStart"/>
            <w:r>
              <w:rPr>
                <w:color w:val="231F20"/>
                <w:w w:val="90"/>
                <w:sz w:val="16"/>
              </w:rPr>
              <w:t>Dedobbeleer</w:t>
            </w:r>
            <w:proofErr w:type="spellEnd"/>
            <w:r>
              <w:rPr>
                <w:color w:val="231F20"/>
                <w:w w:val="90"/>
                <w:sz w:val="16"/>
              </w:rPr>
              <w:t xml:space="preserve"> and </w:t>
            </w:r>
            <w:proofErr w:type="spellStart"/>
            <w:r>
              <w:rPr>
                <w:color w:val="231F20"/>
                <w:w w:val="90"/>
                <w:sz w:val="16"/>
              </w:rPr>
              <w:t>Béland</w:t>
            </w:r>
            <w:proofErr w:type="spellEnd"/>
            <w:r>
              <w:rPr>
                <w:color w:val="231F20"/>
                <w:w w:val="90"/>
                <w:sz w:val="16"/>
              </w:rPr>
              <w:t xml:space="preserve"> (1991)</w:t>
            </w:r>
          </w:p>
        </w:tc>
        <w:tc>
          <w:tcPr>
            <w:tcW w:w="1548" w:type="dxa"/>
            <w:vMerge/>
            <w:shd w:val="clear" w:color="auto" w:fill="E6E7E8"/>
          </w:tcPr>
          <w:p w:rsidR="00C16AE1" w:rsidRDefault="00C16AE1" w:rsidP="001261BC"/>
        </w:tc>
        <w:tc>
          <w:tcPr>
            <w:tcW w:w="1149" w:type="dxa"/>
            <w:shd w:val="clear" w:color="auto" w:fill="E6E7E8"/>
          </w:tcPr>
          <w:p w:rsidR="00C16AE1" w:rsidRDefault="00C16AE1" w:rsidP="001261BC">
            <w:pPr>
              <w:pStyle w:val="TableParagraph"/>
              <w:ind w:right="421"/>
              <w:jc w:val="right"/>
              <w:rPr>
                <w:sz w:val="16"/>
              </w:rPr>
            </w:pPr>
            <w:r>
              <w:rPr>
                <w:color w:val="231F20"/>
                <w:w w:val="87"/>
                <w:sz w:val="16"/>
              </w:rPr>
              <w:t>9</w:t>
            </w:r>
          </w:p>
        </w:tc>
        <w:tc>
          <w:tcPr>
            <w:tcW w:w="3472" w:type="dxa"/>
            <w:shd w:val="clear" w:color="auto" w:fill="E6E7E8"/>
          </w:tcPr>
          <w:p w:rsidR="00C16AE1" w:rsidRDefault="00C16AE1" w:rsidP="001261BC">
            <w:pPr>
              <w:pStyle w:val="TableParagraph"/>
              <w:ind w:left="109"/>
              <w:rPr>
                <w:sz w:val="16"/>
              </w:rPr>
            </w:pPr>
            <w:r>
              <w:rPr>
                <w:color w:val="231F20"/>
                <w:sz w:val="16"/>
              </w:rPr>
              <w:t>Two</w:t>
            </w:r>
          </w:p>
        </w:tc>
        <w:tc>
          <w:tcPr>
            <w:tcW w:w="1454" w:type="dxa"/>
            <w:shd w:val="clear" w:color="auto" w:fill="E6E7E8"/>
          </w:tcPr>
          <w:p w:rsidR="00C16AE1" w:rsidRDefault="00C16AE1" w:rsidP="001261BC">
            <w:pPr>
              <w:pStyle w:val="TableParagraph"/>
              <w:ind w:right="536"/>
              <w:jc w:val="right"/>
              <w:rPr>
                <w:sz w:val="16"/>
              </w:rPr>
            </w:pPr>
            <w:r>
              <w:rPr>
                <w:color w:val="231F20"/>
                <w:w w:val="85"/>
                <w:sz w:val="16"/>
              </w:rPr>
              <w:t>692</w:t>
            </w:r>
          </w:p>
        </w:tc>
      </w:tr>
      <w:tr w:rsidR="00C16AE1" w:rsidTr="00C16AE1">
        <w:trPr>
          <w:trHeight w:hRule="exact" w:val="3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20"/>
              </w:numPr>
              <w:tabs>
                <w:tab w:val="left" w:pos="394"/>
              </w:tabs>
              <w:spacing w:before="92"/>
              <w:rPr>
                <w:sz w:val="16"/>
              </w:rPr>
            </w:pPr>
            <w:r>
              <w:rPr>
                <w:color w:val="231F20"/>
                <w:w w:val="90"/>
                <w:sz w:val="16"/>
              </w:rPr>
              <w:t>Management</w:t>
            </w:r>
            <w:r>
              <w:rPr>
                <w:color w:val="231F20"/>
                <w:spacing w:val="-17"/>
                <w:w w:val="90"/>
                <w:sz w:val="16"/>
              </w:rPr>
              <w:t xml:space="preserve"> </w:t>
            </w:r>
            <w:r>
              <w:rPr>
                <w:color w:val="231F20"/>
                <w:w w:val="90"/>
                <w:sz w:val="16"/>
              </w:rPr>
              <w:t>commitment</w:t>
            </w:r>
          </w:p>
        </w:tc>
        <w:tc>
          <w:tcPr>
            <w:tcW w:w="1454" w:type="dxa"/>
            <w:shd w:val="clear" w:color="auto" w:fill="E6E7E8"/>
          </w:tcPr>
          <w:p w:rsidR="00C16AE1" w:rsidRDefault="00C16AE1" w:rsidP="001261BC"/>
        </w:tc>
      </w:tr>
      <w:tr w:rsidR="00C16AE1" w:rsidTr="00C16AE1">
        <w:trPr>
          <w:trHeight w:hRule="exact" w:val="198"/>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9"/>
              </w:numPr>
              <w:tabs>
                <w:tab w:val="left" w:pos="394"/>
              </w:tabs>
              <w:spacing w:line="186" w:lineRule="exact"/>
              <w:rPr>
                <w:sz w:val="16"/>
              </w:rPr>
            </w:pPr>
            <w:r>
              <w:rPr>
                <w:color w:val="231F20"/>
                <w:w w:val="90"/>
                <w:sz w:val="16"/>
              </w:rPr>
              <w:t>Worker</w:t>
            </w:r>
            <w:r>
              <w:rPr>
                <w:color w:val="231F20"/>
                <w:spacing w:val="-24"/>
                <w:w w:val="90"/>
                <w:sz w:val="16"/>
              </w:rPr>
              <w:t xml:space="preserve"> </w:t>
            </w:r>
            <w:r>
              <w:rPr>
                <w:color w:val="231F20"/>
                <w:w w:val="90"/>
                <w:sz w:val="16"/>
              </w:rPr>
              <w:t>involvement</w:t>
            </w:r>
          </w:p>
        </w:tc>
        <w:tc>
          <w:tcPr>
            <w:tcW w:w="1454" w:type="dxa"/>
            <w:shd w:val="clear" w:color="auto" w:fill="E6E7E8"/>
          </w:tcPr>
          <w:p w:rsidR="00C16AE1" w:rsidRDefault="00C16AE1" w:rsidP="001261BC"/>
        </w:tc>
      </w:tr>
      <w:tr w:rsidR="00C16AE1" w:rsidTr="00C16AE1">
        <w:trPr>
          <w:trHeight w:hRule="exact" w:val="202"/>
        </w:trPr>
        <w:tc>
          <w:tcPr>
            <w:tcW w:w="1772" w:type="dxa"/>
            <w:shd w:val="clear" w:color="auto" w:fill="E6E7E8"/>
          </w:tcPr>
          <w:p w:rsidR="00C16AE1" w:rsidRDefault="00C16AE1" w:rsidP="001261BC">
            <w:pPr>
              <w:pStyle w:val="TableParagraph"/>
              <w:spacing w:line="188" w:lineRule="exact"/>
              <w:ind w:left="120"/>
              <w:rPr>
                <w:sz w:val="16"/>
              </w:rPr>
            </w:pPr>
            <w:r>
              <w:rPr>
                <w:color w:val="231F20"/>
                <w:w w:val="95"/>
                <w:sz w:val="16"/>
              </w:rPr>
              <w:t>03</w:t>
            </w:r>
          </w:p>
        </w:tc>
        <w:tc>
          <w:tcPr>
            <w:tcW w:w="4565" w:type="dxa"/>
            <w:shd w:val="clear" w:color="auto" w:fill="E6E7E8"/>
          </w:tcPr>
          <w:p w:rsidR="00C16AE1" w:rsidRDefault="00C16AE1" w:rsidP="001261BC">
            <w:pPr>
              <w:pStyle w:val="TableParagraph"/>
              <w:spacing w:line="188" w:lineRule="exact"/>
              <w:ind w:left="60"/>
              <w:rPr>
                <w:sz w:val="16"/>
              </w:rPr>
            </w:pPr>
            <w:r>
              <w:rPr>
                <w:color w:val="231F20"/>
                <w:w w:val="95"/>
                <w:sz w:val="16"/>
              </w:rPr>
              <w:t>UK HSE Safety Climate Tool, 1997</w:t>
            </w:r>
          </w:p>
        </w:tc>
        <w:tc>
          <w:tcPr>
            <w:tcW w:w="1548" w:type="dxa"/>
            <w:vMerge/>
            <w:shd w:val="clear" w:color="auto" w:fill="E6E7E8"/>
          </w:tcPr>
          <w:p w:rsidR="00C16AE1" w:rsidRDefault="00C16AE1" w:rsidP="001261BC"/>
        </w:tc>
        <w:tc>
          <w:tcPr>
            <w:tcW w:w="1149" w:type="dxa"/>
            <w:shd w:val="clear" w:color="auto" w:fill="E6E7E8"/>
          </w:tcPr>
          <w:p w:rsidR="00C16AE1" w:rsidRDefault="00C16AE1" w:rsidP="001261BC">
            <w:pPr>
              <w:pStyle w:val="TableParagraph"/>
              <w:spacing w:line="188" w:lineRule="exact"/>
              <w:ind w:right="421"/>
              <w:jc w:val="right"/>
              <w:rPr>
                <w:sz w:val="16"/>
              </w:rPr>
            </w:pPr>
            <w:r>
              <w:rPr>
                <w:color w:val="231F20"/>
                <w:w w:val="85"/>
                <w:sz w:val="16"/>
              </w:rPr>
              <w:t>43</w:t>
            </w:r>
          </w:p>
        </w:tc>
        <w:tc>
          <w:tcPr>
            <w:tcW w:w="3472" w:type="dxa"/>
            <w:shd w:val="clear" w:color="auto" w:fill="E6E7E8"/>
          </w:tcPr>
          <w:p w:rsidR="00C16AE1" w:rsidRDefault="00C16AE1" w:rsidP="001261BC">
            <w:pPr>
              <w:pStyle w:val="TableParagraph"/>
              <w:spacing w:line="188" w:lineRule="exact"/>
              <w:ind w:left="109"/>
              <w:rPr>
                <w:sz w:val="16"/>
              </w:rPr>
            </w:pPr>
            <w:r>
              <w:rPr>
                <w:color w:val="231F20"/>
                <w:sz w:val="16"/>
              </w:rPr>
              <w:t>Eight</w:t>
            </w:r>
          </w:p>
        </w:tc>
        <w:tc>
          <w:tcPr>
            <w:tcW w:w="1454" w:type="dxa"/>
            <w:shd w:val="clear" w:color="auto" w:fill="E6E7E8"/>
          </w:tcPr>
          <w:p w:rsidR="00C16AE1" w:rsidRDefault="00C16AE1" w:rsidP="001261BC">
            <w:pPr>
              <w:pStyle w:val="TableParagraph"/>
              <w:spacing w:line="188" w:lineRule="exact"/>
              <w:ind w:right="585"/>
              <w:jc w:val="right"/>
              <w:rPr>
                <w:sz w:val="16"/>
              </w:rPr>
            </w:pPr>
            <w:r>
              <w:rPr>
                <w:color w:val="231F20"/>
                <w:w w:val="80"/>
                <w:sz w:val="16"/>
              </w:rPr>
              <w:t>N/A</w:t>
            </w:r>
          </w:p>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0F4878" w:rsidP="001261BC">
            <w:pPr>
              <w:pStyle w:val="TableParagraph"/>
              <w:spacing w:line="187" w:lineRule="exact"/>
              <w:ind w:left="60"/>
              <w:rPr>
                <w:sz w:val="16"/>
              </w:rPr>
            </w:pPr>
            <w:hyperlink r:id="rId9">
              <w:r w:rsidR="00C16AE1">
                <w:rPr>
                  <w:color w:val="231F20"/>
                  <w:w w:val="85"/>
                  <w:sz w:val="16"/>
                </w:rPr>
                <w:t>http://www.lboro.ac.uk/departments/sbe/downloads/pmdc/safety-</w:t>
              </w:r>
            </w:hyperlink>
          </w:p>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1261BC"/>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pPr>
              <w:pStyle w:val="TableParagraph"/>
              <w:spacing w:line="186" w:lineRule="exact"/>
              <w:ind w:left="60"/>
              <w:rPr>
                <w:sz w:val="16"/>
              </w:rPr>
            </w:pPr>
            <w:r>
              <w:rPr>
                <w:color w:val="231F20"/>
                <w:w w:val="95"/>
                <w:sz w:val="16"/>
              </w:rPr>
              <w:t>climate-assessment-toolkit.pdf</w:t>
            </w:r>
          </w:p>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8"/>
              </w:numPr>
              <w:tabs>
                <w:tab w:val="left" w:pos="394"/>
              </w:tabs>
              <w:spacing w:line="186" w:lineRule="exact"/>
              <w:rPr>
                <w:sz w:val="16"/>
              </w:rPr>
            </w:pPr>
            <w:proofErr w:type="spellStart"/>
            <w:r>
              <w:rPr>
                <w:color w:val="231F20"/>
                <w:w w:val="85"/>
                <w:sz w:val="16"/>
              </w:rPr>
              <w:t>Organisational</w:t>
            </w:r>
            <w:proofErr w:type="spellEnd"/>
            <w:r>
              <w:rPr>
                <w:color w:val="231F20"/>
                <w:spacing w:val="42"/>
                <w:w w:val="85"/>
                <w:sz w:val="16"/>
              </w:rPr>
              <w:t xml:space="preserve"> </w:t>
            </w:r>
            <w:r>
              <w:rPr>
                <w:color w:val="231F20"/>
                <w:w w:val="85"/>
                <w:sz w:val="16"/>
              </w:rPr>
              <w:t>commitment</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7"/>
              </w:numPr>
              <w:tabs>
                <w:tab w:val="left" w:pos="394"/>
              </w:tabs>
              <w:spacing w:line="186" w:lineRule="exact"/>
              <w:rPr>
                <w:sz w:val="16"/>
              </w:rPr>
            </w:pPr>
            <w:r>
              <w:rPr>
                <w:color w:val="231F20"/>
                <w:w w:val="90"/>
                <w:sz w:val="16"/>
              </w:rPr>
              <w:t>Health</w:t>
            </w:r>
            <w:r>
              <w:rPr>
                <w:color w:val="231F20"/>
                <w:spacing w:val="-24"/>
                <w:w w:val="90"/>
                <w:sz w:val="16"/>
              </w:rPr>
              <w:t xml:space="preserve"> </w:t>
            </w:r>
            <w:r>
              <w:rPr>
                <w:color w:val="231F20"/>
                <w:w w:val="90"/>
                <w:sz w:val="16"/>
              </w:rPr>
              <w:t>and</w:t>
            </w:r>
            <w:r>
              <w:rPr>
                <w:color w:val="231F20"/>
                <w:spacing w:val="-23"/>
                <w:w w:val="90"/>
                <w:sz w:val="16"/>
              </w:rPr>
              <w:t xml:space="preserve"> </w:t>
            </w:r>
            <w:r>
              <w:rPr>
                <w:color w:val="231F20"/>
                <w:w w:val="90"/>
                <w:sz w:val="16"/>
              </w:rPr>
              <w:t>safety-oriented</w:t>
            </w:r>
            <w:r>
              <w:rPr>
                <w:color w:val="231F20"/>
                <w:spacing w:val="-23"/>
                <w:w w:val="90"/>
                <w:sz w:val="16"/>
              </w:rPr>
              <w:t xml:space="preserve"> </w:t>
            </w:r>
            <w:proofErr w:type="spellStart"/>
            <w:r>
              <w:rPr>
                <w:color w:val="231F20"/>
                <w:w w:val="90"/>
                <w:sz w:val="16"/>
              </w:rPr>
              <w:t>behaviour</w:t>
            </w:r>
            <w:proofErr w:type="spellEnd"/>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6"/>
              </w:numPr>
              <w:tabs>
                <w:tab w:val="left" w:pos="394"/>
              </w:tabs>
              <w:spacing w:line="187" w:lineRule="exact"/>
              <w:rPr>
                <w:sz w:val="16"/>
              </w:rPr>
            </w:pPr>
            <w:r>
              <w:rPr>
                <w:color w:val="231F20"/>
                <w:w w:val="90"/>
                <w:sz w:val="16"/>
              </w:rPr>
              <w:t>Health</w:t>
            </w:r>
            <w:r>
              <w:rPr>
                <w:color w:val="231F20"/>
                <w:spacing w:val="-19"/>
                <w:w w:val="90"/>
                <w:sz w:val="16"/>
              </w:rPr>
              <w:t xml:space="preserve"> </w:t>
            </w:r>
            <w:r>
              <w:rPr>
                <w:color w:val="231F20"/>
                <w:w w:val="90"/>
                <w:sz w:val="16"/>
              </w:rPr>
              <w:t>and</w:t>
            </w:r>
            <w:r>
              <w:rPr>
                <w:color w:val="231F20"/>
                <w:spacing w:val="-19"/>
                <w:w w:val="90"/>
                <w:sz w:val="16"/>
              </w:rPr>
              <w:t xml:space="preserve"> </w:t>
            </w:r>
            <w:r>
              <w:rPr>
                <w:color w:val="231F20"/>
                <w:w w:val="90"/>
                <w:sz w:val="16"/>
              </w:rPr>
              <w:t>safety</w:t>
            </w:r>
            <w:r>
              <w:rPr>
                <w:color w:val="231F20"/>
                <w:spacing w:val="-19"/>
                <w:w w:val="90"/>
                <w:sz w:val="16"/>
              </w:rPr>
              <w:t xml:space="preserve"> </w:t>
            </w:r>
            <w:r>
              <w:rPr>
                <w:color w:val="231F20"/>
                <w:w w:val="90"/>
                <w:sz w:val="16"/>
              </w:rPr>
              <w:t>trust</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5"/>
              </w:numPr>
              <w:tabs>
                <w:tab w:val="left" w:pos="394"/>
              </w:tabs>
              <w:spacing w:line="186" w:lineRule="exact"/>
              <w:rPr>
                <w:sz w:val="16"/>
              </w:rPr>
            </w:pPr>
            <w:r>
              <w:rPr>
                <w:color w:val="231F20"/>
                <w:w w:val="85"/>
                <w:sz w:val="16"/>
              </w:rPr>
              <w:t>Usability of</w:t>
            </w:r>
            <w:r>
              <w:rPr>
                <w:color w:val="231F20"/>
                <w:spacing w:val="17"/>
                <w:w w:val="85"/>
                <w:sz w:val="16"/>
              </w:rPr>
              <w:t xml:space="preserve"> </w:t>
            </w:r>
            <w:r>
              <w:rPr>
                <w:color w:val="231F20"/>
                <w:w w:val="85"/>
                <w:sz w:val="16"/>
              </w:rPr>
              <w:t>procedures</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4"/>
              </w:numPr>
              <w:tabs>
                <w:tab w:val="left" w:pos="394"/>
              </w:tabs>
              <w:spacing w:line="187" w:lineRule="exact"/>
              <w:rPr>
                <w:sz w:val="16"/>
              </w:rPr>
            </w:pPr>
            <w:r>
              <w:rPr>
                <w:color w:val="231F20"/>
                <w:w w:val="90"/>
                <w:sz w:val="16"/>
              </w:rPr>
              <w:t>Engagement</w:t>
            </w:r>
            <w:r>
              <w:rPr>
                <w:color w:val="231F20"/>
                <w:spacing w:val="-13"/>
                <w:w w:val="90"/>
                <w:sz w:val="16"/>
              </w:rPr>
              <w:t xml:space="preserve"> </w:t>
            </w:r>
            <w:r>
              <w:rPr>
                <w:color w:val="231F20"/>
                <w:w w:val="90"/>
                <w:sz w:val="16"/>
              </w:rPr>
              <w:t>in</w:t>
            </w:r>
            <w:r>
              <w:rPr>
                <w:color w:val="231F20"/>
                <w:spacing w:val="-12"/>
                <w:w w:val="90"/>
                <w:sz w:val="16"/>
              </w:rPr>
              <w:t xml:space="preserve"> </w:t>
            </w:r>
            <w:r>
              <w:rPr>
                <w:color w:val="231F20"/>
                <w:w w:val="90"/>
                <w:sz w:val="16"/>
              </w:rPr>
              <w:t>health</w:t>
            </w:r>
            <w:r>
              <w:rPr>
                <w:color w:val="231F20"/>
                <w:spacing w:val="-13"/>
                <w:w w:val="90"/>
                <w:sz w:val="16"/>
              </w:rPr>
              <w:t xml:space="preserve"> </w:t>
            </w:r>
            <w:r>
              <w:rPr>
                <w:color w:val="231F20"/>
                <w:w w:val="90"/>
                <w:sz w:val="16"/>
              </w:rPr>
              <w:t>and</w:t>
            </w:r>
            <w:r>
              <w:rPr>
                <w:color w:val="231F20"/>
                <w:spacing w:val="-13"/>
                <w:w w:val="90"/>
                <w:sz w:val="16"/>
              </w:rPr>
              <w:t xml:space="preserve"> </w:t>
            </w:r>
            <w:r>
              <w:rPr>
                <w:color w:val="231F20"/>
                <w:w w:val="90"/>
                <w:sz w:val="16"/>
              </w:rPr>
              <w:t>safety</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3"/>
              </w:numPr>
              <w:tabs>
                <w:tab w:val="left" w:pos="394"/>
              </w:tabs>
              <w:spacing w:line="186" w:lineRule="exact"/>
              <w:rPr>
                <w:sz w:val="16"/>
              </w:rPr>
            </w:pPr>
            <w:r>
              <w:rPr>
                <w:color w:val="231F20"/>
                <w:w w:val="90"/>
                <w:sz w:val="16"/>
              </w:rPr>
              <w:t>Peer</w:t>
            </w:r>
            <w:r>
              <w:rPr>
                <w:color w:val="231F20"/>
                <w:spacing w:val="-19"/>
                <w:w w:val="90"/>
                <w:sz w:val="16"/>
              </w:rPr>
              <w:t xml:space="preserve"> </w:t>
            </w:r>
            <w:r>
              <w:rPr>
                <w:color w:val="231F20"/>
                <w:w w:val="90"/>
                <w:sz w:val="16"/>
              </w:rPr>
              <w:t>group</w:t>
            </w:r>
            <w:r>
              <w:rPr>
                <w:color w:val="231F20"/>
                <w:spacing w:val="-19"/>
                <w:w w:val="90"/>
                <w:sz w:val="16"/>
              </w:rPr>
              <w:t xml:space="preserve"> </w:t>
            </w:r>
            <w:r>
              <w:rPr>
                <w:color w:val="231F20"/>
                <w:w w:val="90"/>
                <w:sz w:val="16"/>
              </w:rPr>
              <w:t>attitude</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2"/>
              </w:numPr>
              <w:tabs>
                <w:tab w:val="left" w:pos="394"/>
              </w:tabs>
              <w:spacing w:line="186" w:lineRule="exact"/>
              <w:rPr>
                <w:sz w:val="16"/>
              </w:rPr>
            </w:pPr>
            <w:r>
              <w:rPr>
                <w:color w:val="231F20"/>
                <w:w w:val="90"/>
                <w:sz w:val="16"/>
              </w:rPr>
              <w:t>Resources</w:t>
            </w:r>
            <w:r>
              <w:rPr>
                <w:color w:val="231F20"/>
                <w:spacing w:val="-18"/>
                <w:w w:val="90"/>
                <w:sz w:val="16"/>
              </w:rPr>
              <w:t xml:space="preserve"> </w:t>
            </w:r>
            <w:r>
              <w:rPr>
                <w:color w:val="231F20"/>
                <w:w w:val="90"/>
                <w:sz w:val="16"/>
              </w:rPr>
              <w:t>of</w:t>
            </w:r>
            <w:r>
              <w:rPr>
                <w:color w:val="231F20"/>
                <w:spacing w:val="-19"/>
                <w:w w:val="90"/>
                <w:sz w:val="16"/>
              </w:rPr>
              <w:t xml:space="preserve"> </w:t>
            </w:r>
            <w:r>
              <w:rPr>
                <w:color w:val="231F20"/>
                <w:w w:val="90"/>
                <w:sz w:val="16"/>
              </w:rPr>
              <w:t>health</w:t>
            </w:r>
            <w:r>
              <w:rPr>
                <w:color w:val="231F20"/>
                <w:spacing w:val="-19"/>
                <w:w w:val="90"/>
                <w:sz w:val="16"/>
              </w:rPr>
              <w:t xml:space="preserve"> </w:t>
            </w:r>
            <w:r>
              <w:rPr>
                <w:color w:val="231F20"/>
                <w:w w:val="90"/>
                <w:sz w:val="16"/>
              </w:rPr>
              <w:t>and</w:t>
            </w:r>
            <w:r>
              <w:rPr>
                <w:color w:val="231F20"/>
                <w:spacing w:val="-18"/>
                <w:w w:val="90"/>
                <w:sz w:val="16"/>
              </w:rPr>
              <w:t xml:space="preserve"> </w:t>
            </w:r>
            <w:r>
              <w:rPr>
                <w:color w:val="231F20"/>
                <w:w w:val="90"/>
                <w:sz w:val="16"/>
              </w:rPr>
              <w:t>safety</w:t>
            </w:r>
          </w:p>
        </w:tc>
        <w:tc>
          <w:tcPr>
            <w:tcW w:w="1454" w:type="dxa"/>
            <w:shd w:val="clear" w:color="auto" w:fill="E6E7E8"/>
          </w:tcPr>
          <w:p w:rsidR="00C16AE1" w:rsidRDefault="00C16AE1" w:rsidP="001261BC"/>
        </w:tc>
      </w:tr>
      <w:tr w:rsidR="00C16AE1" w:rsidTr="00C16AE1">
        <w:trPr>
          <w:trHeight w:hRule="exact" w:val="198"/>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1"/>
              </w:numPr>
              <w:tabs>
                <w:tab w:val="left" w:pos="394"/>
              </w:tabs>
              <w:spacing w:line="187" w:lineRule="exact"/>
              <w:rPr>
                <w:sz w:val="16"/>
              </w:rPr>
            </w:pPr>
            <w:r>
              <w:rPr>
                <w:color w:val="231F20"/>
                <w:w w:val="85"/>
                <w:sz w:val="16"/>
              </w:rPr>
              <w:t>Accidents and near-miss</w:t>
            </w:r>
            <w:r>
              <w:rPr>
                <w:color w:val="231F20"/>
                <w:spacing w:val="41"/>
                <w:w w:val="85"/>
                <w:sz w:val="16"/>
              </w:rPr>
              <w:t xml:space="preserve"> </w:t>
            </w:r>
            <w:r>
              <w:rPr>
                <w:color w:val="231F20"/>
                <w:w w:val="85"/>
                <w:sz w:val="16"/>
              </w:rPr>
              <w:t>reporting</w:t>
            </w:r>
          </w:p>
        </w:tc>
        <w:tc>
          <w:tcPr>
            <w:tcW w:w="1454" w:type="dxa"/>
            <w:shd w:val="clear" w:color="auto" w:fill="E6E7E8"/>
          </w:tcPr>
          <w:p w:rsidR="00C16AE1" w:rsidRDefault="00C16AE1" w:rsidP="001261BC"/>
        </w:tc>
      </w:tr>
      <w:tr w:rsidR="00C16AE1" w:rsidTr="00C16AE1">
        <w:trPr>
          <w:trHeight w:hRule="exact" w:val="302"/>
        </w:trPr>
        <w:tc>
          <w:tcPr>
            <w:tcW w:w="1772" w:type="dxa"/>
            <w:shd w:val="clear" w:color="auto" w:fill="E6E7E8"/>
          </w:tcPr>
          <w:p w:rsidR="00C16AE1" w:rsidRDefault="00C16AE1" w:rsidP="001261BC">
            <w:pPr>
              <w:pStyle w:val="TableParagraph"/>
              <w:spacing w:line="188" w:lineRule="exact"/>
              <w:ind w:left="120"/>
              <w:rPr>
                <w:sz w:val="16"/>
              </w:rPr>
            </w:pPr>
            <w:r>
              <w:rPr>
                <w:color w:val="231F20"/>
                <w:w w:val="95"/>
                <w:sz w:val="16"/>
              </w:rPr>
              <w:t>04</w:t>
            </w:r>
          </w:p>
        </w:tc>
        <w:tc>
          <w:tcPr>
            <w:tcW w:w="4565" w:type="dxa"/>
            <w:shd w:val="clear" w:color="auto" w:fill="E6E7E8"/>
          </w:tcPr>
          <w:p w:rsidR="00C16AE1" w:rsidRDefault="00C16AE1" w:rsidP="001261BC">
            <w:pPr>
              <w:pStyle w:val="TableParagraph"/>
              <w:spacing w:line="189" w:lineRule="exact"/>
              <w:ind w:left="60"/>
              <w:rPr>
                <w:sz w:val="16"/>
              </w:rPr>
            </w:pPr>
            <w:r>
              <w:rPr>
                <w:color w:val="231F20"/>
                <w:w w:val="90"/>
                <w:sz w:val="16"/>
              </w:rPr>
              <w:t xml:space="preserve">Neal </w:t>
            </w:r>
            <w:r>
              <w:rPr>
                <w:rFonts w:ascii="Trebuchet MS"/>
                <w:i/>
                <w:color w:val="231F20"/>
                <w:w w:val="90"/>
                <w:sz w:val="16"/>
              </w:rPr>
              <w:t>et al</w:t>
            </w:r>
            <w:r>
              <w:rPr>
                <w:color w:val="231F20"/>
                <w:w w:val="90"/>
                <w:sz w:val="16"/>
              </w:rPr>
              <w:t>. (2000)</w:t>
            </w:r>
          </w:p>
        </w:tc>
        <w:tc>
          <w:tcPr>
            <w:tcW w:w="1548" w:type="dxa"/>
            <w:vMerge/>
            <w:shd w:val="clear" w:color="auto" w:fill="E6E7E8"/>
          </w:tcPr>
          <w:p w:rsidR="00C16AE1" w:rsidRDefault="00C16AE1" w:rsidP="001261BC"/>
        </w:tc>
        <w:tc>
          <w:tcPr>
            <w:tcW w:w="1149" w:type="dxa"/>
            <w:shd w:val="clear" w:color="auto" w:fill="E6E7E8"/>
          </w:tcPr>
          <w:p w:rsidR="00C16AE1" w:rsidRDefault="00C16AE1" w:rsidP="001261BC">
            <w:pPr>
              <w:pStyle w:val="TableParagraph"/>
              <w:spacing w:line="188" w:lineRule="exact"/>
              <w:ind w:right="421"/>
              <w:jc w:val="right"/>
              <w:rPr>
                <w:sz w:val="16"/>
              </w:rPr>
            </w:pPr>
            <w:r>
              <w:rPr>
                <w:color w:val="231F20"/>
                <w:w w:val="85"/>
                <w:sz w:val="16"/>
              </w:rPr>
              <w:t>35</w:t>
            </w:r>
          </w:p>
        </w:tc>
        <w:tc>
          <w:tcPr>
            <w:tcW w:w="3472" w:type="dxa"/>
            <w:shd w:val="clear" w:color="auto" w:fill="E6E7E8"/>
          </w:tcPr>
          <w:p w:rsidR="00C16AE1" w:rsidRDefault="00C16AE1" w:rsidP="001261BC">
            <w:pPr>
              <w:pStyle w:val="TableParagraph"/>
              <w:spacing w:line="188" w:lineRule="exact"/>
              <w:ind w:left="109"/>
              <w:rPr>
                <w:sz w:val="16"/>
              </w:rPr>
            </w:pPr>
            <w:r>
              <w:rPr>
                <w:color w:val="231F20"/>
                <w:sz w:val="16"/>
              </w:rPr>
              <w:t>Eight</w:t>
            </w:r>
          </w:p>
        </w:tc>
        <w:tc>
          <w:tcPr>
            <w:tcW w:w="1454" w:type="dxa"/>
            <w:shd w:val="clear" w:color="auto" w:fill="E6E7E8"/>
          </w:tcPr>
          <w:p w:rsidR="00C16AE1" w:rsidRDefault="00C16AE1" w:rsidP="001261BC">
            <w:pPr>
              <w:pStyle w:val="TableParagraph"/>
              <w:spacing w:line="188" w:lineRule="exact"/>
              <w:ind w:right="537"/>
              <w:jc w:val="right"/>
              <w:rPr>
                <w:sz w:val="16"/>
              </w:rPr>
            </w:pPr>
            <w:r>
              <w:rPr>
                <w:color w:val="231F20"/>
                <w:w w:val="85"/>
                <w:sz w:val="16"/>
              </w:rPr>
              <w:t>1220</w:t>
            </w:r>
          </w:p>
        </w:tc>
      </w:tr>
      <w:tr w:rsidR="00C16AE1" w:rsidTr="00C16AE1">
        <w:trPr>
          <w:trHeight w:hRule="exact" w:val="3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10"/>
              </w:numPr>
              <w:tabs>
                <w:tab w:val="left" w:pos="394"/>
              </w:tabs>
              <w:spacing w:before="92"/>
              <w:rPr>
                <w:sz w:val="16"/>
              </w:rPr>
            </w:pPr>
            <w:r>
              <w:rPr>
                <w:color w:val="231F20"/>
                <w:w w:val="90"/>
                <w:sz w:val="16"/>
              </w:rPr>
              <w:t>Management</w:t>
            </w:r>
            <w:r>
              <w:rPr>
                <w:color w:val="231F20"/>
                <w:spacing w:val="-15"/>
                <w:w w:val="90"/>
                <w:sz w:val="16"/>
              </w:rPr>
              <w:t xml:space="preserve"> </w:t>
            </w:r>
            <w:r>
              <w:rPr>
                <w:color w:val="231F20"/>
                <w:w w:val="90"/>
                <w:sz w:val="16"/>
              </w:rPr>
              <w:t>values</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9"/>
              </w:numPr>
              <w:tabs>
                <w:tab w:val="left" w:pos="394"/>
              </w:tabs>
              <w:spacing w:line="186" w:lineRule="exact"/>
              <w:rPr>
                <w:sz w:val="16"/>
              </w:rPr>
            </w:pPr>
            <w:r>
              <w:rPr>
                <w:color w:val="231F20"/>
                <w:sz w:val="16"/>
              </w:rPr>
              <w:t>Communication</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8"/>
              </w:numPr>
              <w:tabs>
                <w:tab w:val="left" w:pos="394"/>
              </w:tabs>
              <w:spacing w:line="187" w:lineRule="exact"/>
              <w:rPr>
                <w:sz w:val="16"/>
              </w:rPr>
            </w:pPr>
            <w:r>
              <w:rPr>
                <w:color w:val="231F20"/>
                <w:w w:val="95"/>
                <w:sz w:val="16"/>
              </w:rPr>
              <w:t>Training</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7"/>
              </w:numPr>
              <w:tabs>
                <w:tab w:val="left" w:pos="394"/>
              </w:tabs>
              <w:spacing w:line="186" w:lineRule="exact"/>
              <w:rPr>
                <w:sz w:val="16"/>
              </w:rPr>
            </w:pPr>
            <w:r>
              <w:rPr>
                <w:color w:val="231F20"/>
                <w:w w:val="85"/>
                <w:sz w:val="16"/>
              </w:rPr>
              <w:t>Physical work  environment</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6"/>
              </w:numPr>
              <w:tabs>
                <w:tab w:val="left" w:pos="394"/>
              </w:tabs>
              <w:spacing w:line="187" w:lineRule="exact"/>
              <w:rPr>
                <w:sz w:val="16"/>
              </w:rPr>
            </w:pPr>
            <w:r>
              <w:rPr>
                <w:color w:val="231F20"/>
                <w:w w:val="85"/>
                <w:sz w:val="16"/>
              </w:rPr>
              <w:t>Safety</w:t>
            </w:r>
            <w:r>
              <w:rPr>
                <w:color w:val="231F20"/>
                <w:spacing w:val="4"/>
                <w:w w:val="85"/>
                <w:sz w:val="16"/>
              </w:rPr>
              <w:t xml:space="preserve"> </w:t>
            </w:r>
            <w:r>
              <w:rPr>
                <w:color w:val="231F20"/>
                <w:w w:val="85"/>
                <w:sz w:val="16"/>
              </w:rPr>
              <w:t>systems</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5"/>
              </w:numPr>
              <w:tabs>
                <w:tab w:val="left" w:pos="394"/>
              </w:tabs>
              <w:spacing w:line="186" w:lineRule="exact"/>
              <w:rPr>
                <w:sz w:val="16"/>
              </w:rPr>
            </w:pPr>
            <w:r>
              <w:rPr>
                <w:color w:val="231F20"/>
                <w:sz w:val="16"/>
              </w:rPr>
              <w:t>Knowledge</w:t>
            </w:r>
          </w:p>
        </w:tc>
        <w:tc>
          <w:tcPr>
            <w:tcW w:w="1454" w:type="dxa"/>
            <w:shd w:val="clear" w:color="auto" w:fill="E6E7E8"/>
          </w:tcPr>
          <w:p w:rsidR="00C16AE1" w:rsidRDefault="00C16AE1" w:rsidP="001261BC"/>
        </w:tc>
      </w:tr>
      <w:tr w:rsidR="00C16AE1" w:rsidTr="00C16AE1">
        <w:trPr>
          <w:trHeight w:hRule="exact" w:val="200"/>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4"/>
              </w:numPr>
              <w:tabs>
                <w:tab w:val="left" w:pos="394"/>
              </w:tabs>
              <w:spacing w:line="186" w:lineRule="exact"/>
              <w:rPr>
                <w:sz w:val="16"/>
              </w:rPr>
            </w:pPr>
            <w:r>
              <w:rPr>
                <w:color w:val="231F20"/>
                <w:sz w:val="16"/>
              </w:rPr>
              <w:t>Motivation</w:t>
            </w:r>
          </w:p>
        </w:tc>
        <w:tc>
          <w:tcPr>
            <w:tcW w:w="1454" w:type="dxa"/>
            <w:shd w:val="clear" w:color="auto" w:fill="E6E7E8"/>
          </w:tcPr>
          <w:p w:rsidR="00C16AE1" w:rsidRDefault="00C16AE1" w:rsidP="001261BC"/>
        </w:tc>
      </w:tr>
      <w:tr w:rsidR="00C16AE1" w:rsidTr="00C16AE1">
        <w:trPr>
          <w:trHeight w:hRule="exact" w:val="246"/>
        </w:trPr>
        <w:tc>
          <w:tcPr>
            <w:tcW w:w="1772" w:type="dxa"/>
            <w:shd w:val="clear" w:color="auto" w:fill="E6E7E8"/>
          </w:tcPr>
          <w:p w:rsidR="00C16AE1" w:rsidRDefault="00C16AE1" w:rsidP="001261BC"/>
        </w:tc>
        <w:tc>
          <w:tcPr>
            <w:tcW w:w="4565" w:type="dxa"/>
            <w:shd w:val="clear" w:color="auto" w:fill="E6E7E8"/>
          </w:tcPr>
          <w:p w:rsidR="00C16AE1" w:rsidRDefault="00C16AE1" w:rsidP="001261BC"/>
        </w:tc>
        <w:tc>
          <w:tcPr>
            <w:tcW w:w="1548" w:type="dxa"/>
            <w:vMerge/>
            <w:shd w:val="clear" w:color="auto" w:fill="E6E7E8"/>
          </w:tcPr>
          <w:p w:rsidR="00C16AE1" w:rsidRDefault="00C16AE1" w:rsidP="001261BC"/>
        </w:tc>
        <w:tc>
          <w:tcPr>
            <w:tcW w:w="1149" w:type="dxa"/>
            <w:shd w:val="clear" w:color="auto" w:fill="E6E7E8"/>
          </w:tcPr>
          <w:p w:rsidR="00C16AE1" w:rsidRDefault="00C16AE1" w:rsidP="001261BC"/>
        </w:tc>
        <w:tc>
          <w:tcPr>
            <w:tcW w:w="3472" w:type="dxa"/>
            <w:shd w:val="clear" w:color="auto" w:fill="E6E7E8"/>
          </w:tcPr>
          <w:p w:rsidR="00C16AE1" w:rsidRDefault="00C16AE1" w:rsidP="00C16AE1">
            <w:pPr>
              <w:pStyle w:val="TableParagraph"/>
              <w:numPr>
                <w:ilvl w:val="0"/>
                <w:numId w:val="3"/>
              </w:numPr>
              <w:tabs>
                <w:tab w:val="left" w:pos="394"/>
              </w:tabs>
              <w:spacing w:line="187" w:lineRule="exact"/>
              <w:rPr>
                <w:sz w:val="16"/>
              </w:rPr>
            </w:pPr>
            <w:proofErr w:type="spellStart"/>
            <w:r>
              <w:rPr>
                <w:color w:val="231F20"/>
                <w:sz w:val="16"/>
              </w:rPr>
              <w:t>Behaviour</w:t>
            </w:r>
            <w:proofErr w:type="spellEnd"/>
          </w:p>
        </w:tc>
        <w:tc>
          <w:tcPr>
            <w:tcW w:w="1454" w:type="dxa"/>
            <w:shd w:val="clear" w:color="auto" w:fill="E6E7E8"/>
          </w:tcPr>
          <w:p w:rsidR="00C16AE1" w:rsidRDefault="00C16AE1" w:rsidP="001261BC"/>
        </w:tc>
      </w:tr>
    </w:tbl>
    <w:p w:rsidR="00C16AE1" w:rsidRDefault="00C16AE1" w:rsidP="00AE5BC9">
      <w:pPr>
        <w:spacing w:after="0"/>
        <w:jc w:val="both"/>
        <w:rPr>
          <w:rFonts w:ascii="Arial" w:hAnsi="Arial" w:cs="Arial"/>
        </w:rPr>
      </w:pPr>
    </w:p>
    <w:p w:rsidR="00C16AE1" w:rsidRDefault="00C16AE1" w:rsidP="00C16AE1">
      <w:pPr>
        <w:spacing w:before="93"/>
        <w:rPr>
          <w:rFonts w:ascii="Lucida Sans"/>
          <w:sz w:val="17"/>
        </w:rPr>
      </w:pPr>
      <w:r>
        <w:rPr>
          <w:rFonts w:ascii="Lucida Sans"/>
          <w:color w:val="949699"/>
          <w:w w:val="95"/>
          <w:sz w:val="17"/>
        </w:rPr>
        <w:lastRenderedPageBreak/>
        <w:t xml:space="preserve">Table 1. </w:t>
      </w:r>
      <w:r>
        <w:rPr>
          <w:rFonts w:ascii="Lucida Sans"/>
          <w:color w:val="231F20"/>
          <w:w w:val="95"/>
          <w:sz w:val="17"/>
        </w:rPr>
        <w:t>Continued</w:t>
      </w:r>
    </w:p>
    <w:p w:rsidR="00C16AE1" w:rsidRDefault="00C16AE1" w:rsidP="00C16AE1">
      <w:pPr>
        <w:pStyle w:val="BodyText"/>
        <w:spacing w:before="1"/>
        <w:rPr>
          <w:rFonts w:ascii="Lucida Sans"/>
          <w:sz w:val="7"/>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61"/>
        <w:gridCol w:w="1820"/>
        <w:gridCol w:w="1759"/>
        <w:gridCol w:w="2589"/>
        <w:gridCol w:w="1090"/>
        <w:gridCol w:w="3651"/>
        <w:gridCol w:w="1279"/>
      </w:tblGrid>
      <w:tr w:rsidR="00C16AE1" w:rsidTr="00C16AE1">
        <w:trPr>
          <w:trHeight w:hRule="exact" w:val="697"/>
        </w:trPr>
        <w:tc>
          <w:tcPr>
            <w:tcW w:w="1761" w:type="dxa"/>
            <w:tcBorders>
              <w:bottom w:val="single" w:sz="8" w:space="0" w:color="FFFFFF"/>
            </w:tcBorders>
            <w:shd w:val="clear" w:color="auto" w:fill="BCBEC0"/>
          </w:tcPr>
          <w:p w:rsidR="00C16AE1" w:rsidRDefault="00C16AE1" w:rsidP="001261BC">
            <w:pPr>
              <w:pStyle w:val="TableParagraph"/>
              <w:spacing w:before="10"/>
              <w:rPr>
                <w:sz w:val="20"/>
              </w:rPr>
            </w:pPr>
          </w:p>
          <w:p w:rsidR="00C16AE1" w:rsidRDefault="00C16AE1" w:rsidP="001261BC">
            <w:pPr>
              <w:pStyle w:val="TableParagraph"/>
              <w:ind w:left="120"/>
              <w:rPr>
                <w:sz w:val="16"/>
              </w:rPr>
            </w:pPr>
            <w:r>
              <w:rPr>
                <w:color w:val="231F20"/>
                <w:sz w:val="16"/>
              </w:rPr>
              <w:t>S number</w:t>
            </w:r>
          </w:p>
        </w:tc>
        <w:tc>
          <w:tcPr>
            <w:tcW w:w="1820" w:type="dxa"/>
            <w:tcBorders>
              <w:bottom w:val="single" w:sz="8" w:space="0" w:color="FFFFFF"/>
            </w:tcBorders>
            <w:shd w:val="clear" w:color="auto" w:fill="BCBEC0"/>
          </w:tcPr>
          <w:p w:rsidR="00C16AE1" w:rsidRDefault="00C16AE1" w:rsidP="001261BC"/>
        </w:tc>
        <w:tc>
          <w:tcPr>
            <w:tcW w:w="1759" w:type="dxa"/>
            <w:tcBorders>
              <w:bottom w:val="single" w:sz="8" w:space="0" w:color="FFFFFF"/>
            </w:tcBorders>
            <w:shd w:val="clear" w:color="auto" w:fill="BCBEC0"/>
          </w:tcPr>
          <w:p w:rsidR="00C16AE1" w:rsidRDefault="00C16AE1" w:rsidP="001261BC">
            <w:pPr>
              <w:pStyle w:val="TableParagraph"/>
              <w:spacing w:before="10"/>
              <w:rPr>
                <w:sz w:val="20"/>
              </w:rPr>
            </w:pPr>
          </w:p>
          <w:p w:rsidR="00C16AE1" w:rsidRDefault="00C16AE1" w:rsidP="001261BC">
            <w:pPr>
              <w:pStyle w:val="TableParagraph"/>
              <w:ind w:left="211"/>
              <w:rPr>
                <w:sz w:val="16"/>
              </w:rPr>
            </w:pPr>
            <w:r>
              <w:rPr>
                <w:color w:val="231F20"/>
                <w:sz w:val="16"/>
              </w:rPr>
              <w:t>Source</w:t>
            </w:r>
          </w:p>
        </w:tc>
        <w:tc>
          <w:tcPr>
            <w:tcW w:w="2589" w:type="dxa"/>
            <w:tcBorders>
              <w:bottom w:val="single" w:sz="8" w:space="0" w:color="FFFFFF"/>
            </w:tcBorders>
            <w:shd w:val="clear" w:color="auto" w:fill="BCBEC0"/>
          </w:tcPr>
          <w:p w:rsidR="00C16AE1" w:rsidRDefault="00C16AE1" w:rsidP="001261BC">
            <w:pPr>
              <w:pStyle w:val="TableParagraph"/>
              <w:spacing w:before="145" w:line="254" w:lineRule="auto"/>
              <w:ind w:left="1296" w:right="285" w:firstLine="222"/>
              <w:rPr>
                <w:sz w:val="16"/>
              </w:rPr>
            </w:pPr>
            <w:r>
              <w:rPr>
                <w:color w:val="231F20"/>
                <w:sz w:val="16"/>
              </w:rPr>
              <w:t xml:space="preserve">Used in </w:t>
            </w:r>
            <w:r>
              <w:rPr>
                <w:color w:val="231F20"/>
                <w:w w:val="95"/>
                <w:sz w:val="16"/>
              </w:rPr>
              <w:t>construction?</w:t>
            </w:r>
          </w:p>
        </w:tc>
        <w:tc>
          <w:tcPr>
            <w:tcW w:w="1090" w:type="dxa"/>
            <w:tcBorders>
              <w:bottom w:val="single" w:sz="8" w:space="0" w:color="FFFFFF"/>
            </w:tcBorders>
            <w:shd w:val="clear" w:color="auto" w:fill="BCBEC0"/>
          </w:tcPr>
          <w:p w:rsidR="00C16AE1" w:rsidRDefault="00C16AE1" w:rsidP="001261BC">
            <w:pPr>
              <w:pStyle w:val="TableParagraph"/>
              <w:spacing w:before="145" w:line="254" w:lineRule="auto"/>
              <w:ind w:left="220" w:hanging="42"/>
              <w:rPr>
                <w:sz w:val="16"/>
              </w:rPr>
            </w:pPr>
            <w:r>
              <w:rPr>
                <w:color w:val="231F20"/>
                <w:sz w:val="16"/>
              </w:rPr>
              <w:t xml:space="preserve">Number of </w:t>
            </w:r>
            <w:r>
              <w:rPr>
                <w:color w:val="231F20"/>
                <w:w w:val="95"/>
                <w:sz w:val="16"/>
              </w:rPr>
              <w:t>questions</w:t>
            </w:r>
          </w:p>
        </w:tc>
        <w:tc>
          <w:tcPr>
            <w:tcW w:w="3651" w:type="dxa"/>
            <w:tcBorders>
              <w:bottom w:val="single" w:sz="8" w:space="0" w:color="FFFFFF"/>
            </w:tcBorders>
            <w:shd w:val="clear" w:color="auto" w:fill="BCBEC0"/>
          </w:tcPr>
          <w:p w:rsidR="00C16AE1" w:rsidRDefault="00C16AE1" w:rsidP="001261BC">
            <w:pPr>
              <w:pStyle w:val="TableParagraph"/>
              <w:spacing w:before="145" w:line="254" w:lineRule="auto"/>
              <w:ind w:left="1098" w:right="691" w:hanging="429"/>
              <w:rPr>
                <w:sz w:val="16"/>
              </w:rPr>
            </w:pPr>
            <w:r>
              <w:rPr>
                <w:color w:val="231F20"/>
                <w:sz w:val="16"/>
              </w:rPr>
              <w:t>Number</w:t>
            </w:r>
            <w:r>
              <w:rPr>
                <w:color w:val="231F20"/>
                <w:spacing w:val="-22"/>
                <w:sz w:val="16"/>
              </w:rPr>
              <w:t xml:space="preserve"> </w:t>
            </w:r>
            <w:r>
              <w:rPr>
                <w:color w:val="231F20"/>
                <w:sz w:val="16"/>
              </w:rPr>
              <w:t>and</w:t>
            </w:r>
            <w:r>
              <w:rPr>
                <w:color w:val="231F20"/>
                <w:spacing w:val="-23"/>
                <w:sz w:val="16"/>
              </w:rPr>
              <w:t xml:space="preserve"> </w:t>
            </w:r>
            <w:r>
              <w:rPr>
                <w:color w:val="231F20"/>
                <w:sz w:val="16"/>
              </w:rPr>
              <w:t>name</w:t>
            </w:r>
            <w:r>
              <w:rPr>
                <w:color w:val="231F20"/>
                <w:spacing w:val="-22"/>
                <w:sz w:val="16"/>
              </w:rPr>
              <w:t xml:space="preserve"> </w:t>
            </w:r>
            <w:r>
              <w:rPr>
                <w:color w:val="231F20"/>
                <w:sz w:val="16"/>
              </w:rPr>
              <w:t>of</w:t>
            </w:r>
            <w:r>
              <w:rPr>
                <w:color w:val="231F20"/>
                <w:spacing w:val="-22"/>
                <w:sz w:val="16"/>
              </w:rPr>
              <w:t xml:space="preserve"> </w:t>
            </w:r>
            <w:r>
              <w:rPr>
                <w:color w:val="231F20"/>
                <w:sz w:val="16"/>
              </w:rPr>
              <w:t>included dimensions/factors</w:t>
            </w:r>
          </w:p>
        </w:tc>
        <w:tc>
          <w:tcPr>
            <w:tcW w:w="1279" w:type="dxa"/>
            <w:tcBorders>
              <w:bottom w:val="single" w:sz="8" w:space="0" w:color="FFFFFF"/>
            </w:tcBorders>
            <w:shd w:val="clear" w:color="auto" w:fill="BCBEC0"/>
          </w:tcPr>
          <w:p w:rsidR="00C16AE1" w:rsidRDefault="00C16AE1" w:rsidP="001261BC">
            <w:pPr>
              <w:pStyle w:val="TableParagraph"/>
              <w:spacing w:before="46" w:line="254" w:lineRule="auto"/>
              <w:ind w:left="264" w:right="415" w:firstLine="3"/>
              <w:jc w:val="both"/>
              <w:rPr>
                <w:sz w:val="16"/>
              </w:rPr>
            </w:pPr>
            <w:r>
              <w:rPr>
                <w:color w:val="231F20"/>
                <w:w w:val="95"/>
                <w:sz w:val="16"/>
              </w:rPr>
              <w:t>Citation (Google Scholar)</w:t>
            </w:r>
          </w:p>
        </w:tc>
      </w:tr>
      <w:tr w:rsidR="00C16AE1" w:rsidTr="00C16AE1">
        <w:trPr>
          <w:trHeight w:hRule="exact" w:val="6903"/>
        </w:trPr>
        <w:tc>
          <w:tcPr>
            <w:tcW w:w="1761" w:type="dxa"/>
            <w:tcBorders>
              <w:top w:val="single" w:sz="8" w:space="0" w:color="FFFFFF"/>
            </w:tcBorders>
            <w:shd w:val="clear" w:color="auto" w:fill="E6E7E8"/>
          </w:tcPr>
          <w:p w:rsidR="00C16AE1" w:rsidRDefault="00C16AE1" w:rsidP="001261BC">
            <w:pPr>
              <w:pStyle w:val="TableParagraph"/>
              <w:spacing w:before="45"/>
              <w:ind w:left="120"/>
              <w:rPr>
                <w:sz w:val="16"/>
              </w:rPr>
            </w:pPr>
            <w:r>
              <w:rPr>
                <w:color w:val="231F20"/>
                <w:w w:val="95"/>
                <w:sz w:val="16"/>
              </w:rPr>
              <w:t>05</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28"/>
              <w:ind w:left="120"/>
              <w:rPr>
                <w:sz w:val="16"/>
              </w:rPr>
            </w:pPr>
            <w:r>
              <w:rPr>
                <w:color w:val="231F20"/>
                <w:w w:val="95"/>
                <w:sz w:val="16"/>
              </w:rPr>
              <w:t>06</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5"/>
              </w:rPr>
            </w:pPr>
          </w:p>
          <w:p w:rsidR="00C16AE1" w:rsidRDefault="00C16AE1" w:rsidP="001261BC">
            <w:pPr>
              <w:pStyle w:val="TableParagraph"/>
              <w:ind w:left="120"/>
              <w:rPr>
                <w:sz w:val="16"/>
              </w:rPr>
            </w:pPr>
            <w:r>
              <w:rPr>
                <w:color w:val="231F20"/>
                <w:w w:val="95"/>
                <w:sz w:val="16"/>
              </w:rPr>
              <w:t>07</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51"/>
              <w:ind w:left="120"/>
              <w:rPr>
                <w:sz w:val="16"/>
              </w:rPr>
            </w:pPr>
            <w:r>
              <w:rPr>
                <w:color w:val="231F20"/>
                <w:w w:val="95"/>
                <w:sz w:val="16"/>
              </w:rPr>
              <w:t>08</w:t>
            </w:r>
          </w:p>
        </w:tc>
        <w:tc>
          <w:tcPr>
            <w:tcW w:w="1820" w:type="dxa"/>
            <w:tcBorders>
              <w:top w:val="single" w:sz="8" w:space="0" w:color="FFFFFF"/>
            </w:tcBorders>
            <w:shd w:val="clear" w:color="auto" w:fill="E6E7E8"/>
          </w:tcPr>
          <w:p w:rsidR="00C16AE1" w:rsidRDefault="00C16AE1" w:rsidP="001261BC">
            <w:pPr>
              <w:pStyle w:val="TableParagraph"/>
              <w:spacing w:before="45"/>
              <w:ind w:left="60"/>
              <w:rPr>
                <w:sz w:val="16"/>
              </w:rPr>
            </w:pPr>
            <w:proofErr w:type="spellStart"/>
            <w:r>
              <w:rPr>
                <w:color w:val="231F20"/>
                <w:w w:val="95"/>
                <w:sz w:val="16"/>
              </w:rPr>
              <w:t>Seo</w:t>
            </w:r>
            <w:proofErr w:type="spellEnd"/>
            <w:r>
              <w:rPr>
                <w:color w:val="231F20"/>
                <w:w w:val="95"/>
                <w:sz w:val="16"/>
              </w:rPr>
              <w:t xml:space="preserve"> </w:t>
            </w:r>
            <w:r>
              <w:rPr>
                <w:rFonts w:ascii="Trebuchet MS"/>
                <w:i/>
                <w:color w:val="231F20"/>
                <w:w w:val="95"/>
                <w:sz w:val="16"/>
              </w:rPr>
              <w:t>et al</w:t>
            </w:r>
            <w:r>
              <w:rPr>
                <w:color w:val="231F20"/>
                <w:w w:val="95"/>
                <w:sz w:val="16"/>
              </w:rPr>
              <w:t>. (2004)</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26"/>
              <w:ind w:left="60"/>
              <w:rPr>
                <w:sz w:val="16"/>
              </w:rPr>
            </w:pPr>
            <w:r>
              <w:rPr>
                <w:color w:val="231F20"/>
                <w:w w:val="90"/>
                <w:sz w:val="16"/>
              </w:rPr>
              <w:t>Zohar and Luria (2005)</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7"/>
              <w:rPr>
                <w:sz w:val="25"/>
              </w:rPr>
            </w:pPr>
          </w:p>
          <w:p w:rsidR="00C16AE1" w:rsidRDefault="00C16AE1" w:rsidP="001261BC">
            <w:pPr>
              <w:pStyle w:val="TableParagraph"/>
              <w:spacing w:before="1"/>
              <w:ind w:left="60"/>
              <w:rPr>
                <w:sz w:val="16"/>
              </w:rPr>
            </w:pPr>
            <w:r>
              <w:rPr>
                <w:color w:val="231F20"/>
                <w:w w:val="90"/>
                <w:sz w:val="16"/>
              </w:rPr>
              <w:t xml:space="preserve">Parker </w:t>
            </w:r>
            <w:r>
              <w:rPr>
                <w:rFonts w:ascii="Trebuchet MS"/>
                <w:i/>
                <w:color w:val="231F20"/>
                <w:w w:val="90"/>
                <w:sz w:val="16"/>
              </w:rPr>
              <w:t>et al</w:t>
            </w:r>
            <w:r>
              <w:rPr>
                <w:color w:val="231F20"/>
                <w:w w:val="90"/>
                <w:sz w:val="16"/>
              </w:rPr>
              <w:t>. (2006)</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50"/>
              <w:ind w:left="60"/>
              <w:rPr>
                <w:sz w:val="16"/>
              </w:rPr>
            </w:pPr>
            <w:proofErr w:type="spellStart"/>
            <w:r>
              <w:rPr>
                <w:color w:val="231F20"/>
                <w:w w:val="90"/>
                <w:sz w:val="16"/>
              </w:rPr>
              <w:t>Pousette</w:t>
            </w:r>
            <w:proofErr w:type="spellEnd"/>
            <w:r>
              <w:rPr>
                <w:color w:val="231F20"/>
                <w:w w:val="90"/>
                <w:sz w:val="16"/>
              </w:rPr>
              <w:t xml:space="preserve"> </w:t>
            </w:r>
            <w:r>
              <w:rPr>
                <w:rFonts w:ascii="Trebuchet MS"/>
                <w:i/>
                <w:color w:val="231F20"/>
                <w:w w:val="90"/>
                <w:sz w:val="16"/>
              </w:rPr>
              <w:t>et al</w:t>
            </w:r>
            <w:r>
              <w:rPr>
                <w:color w:val="231F20"/>
                <w:w w:val="90"/>
                <w:sz w:val="16"/>
              </w:rPr>
              <w:t>. (2008)</w:t>
            </w:r>
          </w:p>
        </w:tc>
        <w:tc>
          <w:tcPr>
            <w:tcW w:w="4348" w:type="dxa"/>
            <w:gridSpan w:val="2"/>
            <w:tcBorders>
              <w:top w:val="single" w:sz="8" w:space="0" w:color="FFFFFF"/>
            </w:tcBorders>
            <w:shd w:val="clear" w:color="auto" w:fill="E6E7E8"/>
          </w:tcPr>
          <w:p w:rsidR="00C16AE1" w:rsidRDefault="00C16AE1" w:rsidP="001261BC">
            <w:pPr>
              <w:pStyle w:val="TableParagraph"/>
              <w:spacing w:before="45"/>
              <w:ind w:left="2805"/>
              <w:rPr>
                <w:sz w:val="16"/>
              </w:rPr>
            </w:pPr>
            <w:r>
              <w:rPr>
                <w:color w:val="231F20"/>
                <w:sz w:val="16"/>
              </w:rPr>
              <w:t>No</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28"/>
              <w:ind w:left="2805"/>
              <w:rPr>
                <w:sz w:val="16"/>
              </w:rPr>
            </w:pPr>
            <w:r>
              <w:rPr>
                <w:color w:val="231F20"/>
                <w:sz w:val="16"/>
              </w:rPr>
              <w:t>Yes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5"/>
              </w:rPr>
            </w:pPr>
          </w:p>
          <w:p w:rsidR="00C16AE1" w:rsidRDefault="00C16AE1" w:rsidP="001261BC">
            <w:pPr>
              <w:pStyle w:val="TableParagraph"/>
              <w:ind w:left="2805"/>
              <w:rPr>
                <w:sz w:val="16"/>
              </w:rPr>
            </w:pPr>
            <w:r>
              <w:rPr>
                <w:color w:val="231F20"/>
                <w:w w:val="90"/>
                <w:sz w:val="16"/>
              </w:rPr>
              <w:t>No (oil industry)</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51" w:line="254" w:lineRule="auto"/>
              <w:ind w:left="3006" w:hanging="201"/>
              <w:rPr>
                <w:sz w:val="16"/>
              </w:rPr>
            </w:pPr>
            <w:r>
              <w:rPr>
                <w:color w:val="231F20"/>
                <w:w w:val="90"/>
                <w:sz w:val="16"/>
              </w:rPr>
              <w:t xml:space="preserve">Yes, Swedish tunnel </w:t>
            </w:r>
            <w:r>
              <w:rPr>
                <w:color w:val="231F20"/>
                <w:sz w:val="16"/>
              </w:rPr>
              <w:t>workers</w:t>
            </w:r>
          </w:p>
        </w:tc>
        <w:tc>
          <w:tcPr>
            <w:tcW w:w="1090" w:type="dxa"/>
            <w:tcBorders>
              <w:top w:val="single" w:sz="8" w:space="0" w:color="FFFFFF"/>
            </w:tcBorders>
            <w:shd w:val="clear" w:color="auto" w:fill="E6E7E8"/>
          </w:tcPr>
          <w:p w:rsidR="00C16AE1" w:rsidRDefault="00C16AE1" w:rsidP="001261BC">
            <w:pPr>
              <w:pStyle w:val="TableParagraph"/>
              <w:spacing w:before="45"/>
              <w:ind w:left="464" w:right="392"/>
              <w:jc w:val="center"/>
              <w:rPr>
                <w:sz w:val="16"/>
              </w:rPr>
            </w:pPr>
            <w:r>
              <w:rPr>
                <w:color w:val="231F20"/>
                <w:w w:val="95"/>
                <w:sz w:val="16"/>
              </w:rPr>
              <w:t>30</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28"/>
              <w:ind w:left="464" w:right="392"/>
              <w:jc w:val="center"/>
              <w:rPr>
                <w:sz w:val="16"/>
              </w:rPr>
            </w:pPr>
            <w:r>
              <w:rPr>
                <w:color w:val="231F20"/>
                <w:w w:val="95"/>
                <w:sz w:val="16"/>
              </w:rPr>
              <w:t>16</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5"/>
              </w:rPr>
            </w:pPr>
          </w:p>
          <w:p w:rsidR="00C16AE1" w:rsidRDefault="00C16AE1" w:rsidP="001261BC">
            <w:pPr>
              <w:pStyle w:val="TableParagraph"/>
              <w:ind w:left="464" w:right="392"/>
              <w:jc w:val="center"/>
              <w:rPr>
                <w:sz w:val="16"/>
              </w:rPr>
            </w:pPr>
            <w:r>
              <w:rPr>
                <w:color w:val="231F20"/>
                <w:w w:val="95"/>
                <w:sz w:val="16"/>
              </w:rPr>
              <w:t>18</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51"/>
              <w:ind w:left="464" w:right="392"/>
              <w:jc w:val="center"/>
              <w:rPr>
                <w:sz w:val="16"/>
              </w:rPr>
            </w:pPr>
            <w:r>
              <w:rPr>
                <w:color w:val="231F20"/>
                <w:w w:val="95"/>
                <w:sz w:val="16"/>
              </w:rPr>
              <w:t>33</w:t>
            </w:r>
          </w:p>
        </w:tc>
        <w:tc>
          <w:tcPr>
            <w:tcW w:w="3651" w:type="dxa"/>
            <w:tcBorders>
              <w:top w:val="single" w:sz="8" w:space="0" w:color="FFFFFF"/>
            </w:tcBorders>
            <w:shd w:val="clear" w:color="auto" w:fill="E6E7E8"/>
          </w:tcPr>
          <w:p w:rsidR="00C16AE1" w:rsidRDefault="00C16AE1" w:rsidP="001261BC">
            <w:pPr>
              <w:pStyle w:val="TableParagraph"/>
              <w:spacing w:before="45"/>
              <w:ind w:left="111"/>
              <w:rPr>
                <w:sz w:val="16"/>
              </w:rPr>
            </w:pPr>
            <w:r>
              <w:rPr>
                <w:color w:val="231F20"/>
                <w:w w:val="95"/>
                <w:sz w:val="16"/>
              </w:rPr>
              <w:t>Five</w:t>
            </w:r>
          </w:p>
          <w:p w:rsidR="00C16AE1" w:rsidRDefault="00C16AE1" w:rsidP="001261BC">
            <w:pPr>
              <w:pStyle w:val="TableParagraph"/>
              <w:spacing w:before="6"/>
              <w:rPr>
                <w:sz w:val="17"/>
              </w:rPr>
            </w:pPr>
          </w:p>
          <w:p w:rsidR="00C16AE1" w:rsidRDefault="00C16AE1" w:rsidP="00C16AE1">
            <w:pPr>
              <w:pStyle w:val="TableParagraph"/>
              <w:numPr>
                <w:ilvl w:val="0"/>
                <w:numId w:val="29"/>
              </w:numPr>
              <w:tabs>
                <w:tab w:val="left" w:pos="396"/>
              </w:tabs>
              <w:rPr>
                <w:sz w:val="16"/>
              </w:rPr>
            </w:pPr>
            <w:r>
              <w:rPr>
                <w:color w:val="231F20"/>
                <w:w w:val="90"/>
                <w:sz w:val="16"/>
              </w:rPr>
              <w:t>Management</w:t>
            </w:r>
            <w:r>
              <w:rPr>
                <w:color w:val="231F20"/>
                <w:spacing w:val="-12"/>
                <w:w w:val="90"/>
                <w:sz w:val="16"/>
              </w:rPr>
              <w:t xml:space="preserve"> </w:t>
            </w:r>
            <w:r>
              <w:rPr>
                <w:color w:val="231F20"/>
                <w:w w:val="90"/>
                <w:sz w:val="16"/>
              </w:rPr>
              <w:t>commitment</w:t>
            </w:r>
            <w:r>
              <w:rPr>
                <w:color w:val="231F20"/>
                <w:spacing w:val="-12"/>
                <w:w w:val="90"/>
                <w:sz w:val="16"/>
              </w:rPr>
              <w:t xml:space="preserve"> </w:t>
            </w:r>
            <w:r>
              <w:rPr>
                <w:color w:val="231F20"/>
                <w:w w:val="90"/>
                <w:sz w:val="16"/>
              </w:rPr>
              <w:t>to</w:t>
            </w:r>
            <w:r>
              <w:rPr>
                <w:color w:val="231F20"/>
                <w:spacing w:val="-12"/>
                <w:w w:val="90"/>
                <w:sz w:val="16"/>
              </w:rPr>
              <w:t xml:space="preserve"> </w:t>
            </w:r>
            <w:r>
              <w:rPr>
                <w:color w:val="231F20"/>
                <w:w w:val="90"/>
                <w:sz w:val="16"/>
              </w:rPr>
              <w:t>safety</w:t>
            </w:r>
          </w:p>
          <w:p w:rsidR="00C16AE1" w:rsidRDefault="00C16AE1" w:rsidP="00C16AE1">
            <w:pPr>
              <w:pStyle w:val="TableParagraph"/>
              <w:numPr>
                <w:ilvl w:val="0"/>
                <w:numId w:val="29"/>
              </w:numPr>
              <w:tabs>
                <w:tab w:val="left" w:pos="396"/>
              </w:tabs>
              <w:spacing w:before="5"/>
              <w:rPr>
                <w:sz w:val="16"/>
              </w:rPr>
            </w:pPr>
            <w:r>
              <w:rPr>
                <w:color w:val="231F20"/>
                <w:w w:val="85"/>
                <w:sz w:val="16"/>
              </w:rPr>
              <w:t>Supervisor safety</w:t>
            </w:r>
            <w:r>
              <w:rPr>
                <w:color w:val="231F20"/>
                <w:spacing w:val="13"/>
                <w:w w:val="85"/>
                <w:sz w:val="16"/>
              </w:rPr>
              <w:t xml:space="preserve"> </w:t>
            </w:r>
            <w:r>
              <w:rPr>
                <w:color w:val="231F20"/>
                <w:w w:val="85"/>
                <w:sz w:val="16"/>
              </w:rPr>
              <w:t>support</w:t>
            </w:r>
          </w:p>
          <w:p w:rsidR="00C16AE1" w:rsidRDefault="00C16AE1" w:rsidP="00C16AE1">
            <w:pPr>
              <w:pStyle w:val="TableParagraph"/>
              <w:numPr>
                <w:ilvl w:val="0"/>
                <w:numId w:val="29"/>
              </w:numPr>
              <w:tabs>
                <w:tab w:val="left" w:pos="396"/>
              </w:tabs>
              <w:spacing w:before="6"/>
              <w:rPr>
                <w:sz w:val="16"/>
              </w:rPr>
            </w:pPr>
            <w:r>
              <w:rPr>
                <w:color w:val="231F20"/>
                <w:w w:val="90"/>
                <w:sz w:val="16"/>
              </w:rPr>
              <w:t>Coworker</w:t>
            </w:r>
            <w:r>
              <w:rPr>
                <w:color w:val="231F20"/>
                <w:spacing w:val="-24"/>
                <w:w w:val="90"/>
                <w:sz w:val="16"/>
              </w:rPr>
              <w:t xml:space="preserve"> </w:t>
            </w:r>
            <w:r>
              <w:rPr>
                <w:color w:val="231F20"/>
                <w:w w:val="90"/>
                <w:sz w:val="16"/>
              </w:rPr>
              <w:t>safety</w:t>
            </w:r>
            <w:r>
              <w:rPr>
                <w:color w:val="231F20"/>
                <w:spacing w:val="-24"/>
                <w:w w:val="90"/>
                <w:sz w:val="16"/>
              </w:rPr>
              <w:t xml:space="preserve"> </w:t>
            </w:r>
            <w:r>
              <w:rPr>
                <w:color w:val="231F20"/>
                <w:w w:val="90"/>
                <w:sz w:val="16"/>
              </w:rPr>
              <w:t>support</w:t>
            </w:r>
          </w:p>
          <w:p w:rsidR="00C16AE1" w:rsidRDefault="00C16AE1" w:rsidP="00C16AE1">
            <w:pPr>
              <w:pStyle w:val="TableParagraph"/>
              <w:numPr>
                <w:ilvl w:val="0"/>
                <w:numId w:val="29"/>
              </w:numPr>
              <w:tabs>
                <w:tab w:val="left" w:pos="396"/>
              </w:tabs>
              <w:spacing w:before="5" w:line="254" w:lineRule="auto"/>
              <w:ind w:right="581"/>
              <w:rPr>
                <w:sz w:val="16"/>
              </w:rPr>
            </w:pPr>
            <w:r>
              <w:rPr>
                <w:color w:val="231F20"/>
                <w:w w:val="85"/>
                <w:sz w:val="16"/>
              </w:rPr>
              <w:t>Employee participation in safety-related decision making and</w:t>
            </w:r>
            <w:r>
              <w:rPr>
                <w:color w:val="231F20"/>
                <w:spacing w:val="23"/>
                <w:w w:val="85"/>
                <w:sz w:val="16"/>
              </w:rPr>
              <w:t xml:space="preserve"> </w:t>
            </w:r>
            <w:r>
              <w:rPr>
                <w:color w:val="231F20"/>
                <w:w w:val="85"/>
                <w:sz w:val="16"/>
              </w:rPr>
              <w:t>activities</w:t>
            </w:r>
          </w:p>
          <w:p w:rsidR="00C16AE1" w:rsidRDefault="00C16AE1" w:rsidP="00C16AE1">
            <w:pPr>
              <w:pStyle w:val="TableParagraph"/>
              <w:numPr>
                <w:ilvl w:val="0"/>
                <w:numId w:val="29"/>
              </w:numPr>
              <w:tabs>
                <w:tab w:val="left" w:pos="396"/>
              </w:tabs>
              <w:spacing w:line="254" w:lineRule="auto"/>
              <w:ind w:right="262"/>
              <w:rPr>
                <w:sz w:val="16"/>
              </w:rPr>
            </w:pPr>
            <w:r>
              <w:rPr>
                <w:color w:val="231F20"/>
                <w:w w:val="90"/>
                <w:sz w:val="16"/>
              </w:rPr>
              <w:t>Competence</w:t>
            </w:r>
            <w:r>
              <w:rPr>
                <w:color w:val="231F20"/>
                <w:spacing w:val="-14"/>
                <w:w w:val="90"/>
                <w:sz w:val="16"/>
              </w:rPr>
              <w:t xml:space="preserve"> </w:t>
            </w:r>
            <w:r>
              <w:rPr>
                <w:color w:val="231F20"/>
                <w:w w:val="90"/>
                <w:sz w:val="16"/>
              </w:rPr>
              <w:t>level</w:t>
            </w:r>
            <w:r>
              <w:rPr>
                <w:color w:val="231F20"/>
                <w:spacing w:val="-14"/>
                <w:w w:val="90"/>
                <w:sz w:val="16"/>
              </w:rPr>
              <w:t xml:space="preserve"> </w:t>
            </w:r>
            <w:r>
              <w:rPr>
                <w:color w:val="231F20"/>
                <w:w w:val="90"/>
                <w:sz w:val="16"/>
              </w:rPr>
              <w:t>of</w:t>
            </w:r>
            <w:r>
              <w:rPr>
                <w:color w:val="231F20"/>
                <w:spacing w:val="-14"/>
                <w:w w:val="90"/>
                <w:sz w:val="16"/>
              </w:rPr>
              <w:t xml:space="preserve"> </w:t>
            </w:r>
            <w:r>
              <w:rPr>
                <w:color w:val="231F20"/>
                <w:w w:val="90"/>
                <w:sz w:val="16"/>
              </w:rPr>
              <w:t>employees</w:t>
            </w:r>
            <w:r>
              <w:rPr>
                <w:color w:val="231F20"/>
                <w:spacing w:val="-14"/>
                <w:w w:val="90"/>
                <w:sz w:val="16"/>
              </w:rPr>
              <w:t xml:space="preserve"> </w:t>
            </w:r>
            <w:r>
              <w:rPr>
                <w:color w:val="231F20"/>
                <w:w w:val="90"/>
                <w:sz w:val="16"/>
              </w:rPr>
              <w:t>with</w:t>
            </w:r>
            <w:r>
              <w:rPr>
                <w:color w:val="231F20"/>
                <w:spacing w:val="-14"/>
                <w:w w:val="90"/>
                <w:sz w:val="16"/>
              </w:rPr>
              <w:t xml:space="preserve"> </w:t>
            </w:r>
            <w:r>
              <w:rPr>
                <w:color w:val="231F20"/>
                <w:w w:val="90"/>
                <w:sz w:val="16"/>
              </w:rPr>
              <w:t>regard to</w:t>
            </w:r>
            <w:r>
              <w:rPr>
                <w:color w:val="231F20"/>
                <w:spacing w:val="-23"/>
                <w:w w:val="90"/>
                <w:sz w:val="16"/>
              </w:rPr>
              <w:t xml:space="preserve"> </w:t>
            </w:r>
            <w:r>
              <w:rPr>
                <w:color w:val="231F20"/>
                <w:w w:val="90"/>
                <w:sz w:val="16"/>
              </w:rPr>
              <w:t>safety</w:t>
            </w:r>
          </w:p>
          <w:p w:rsidR="00C16AE1" w:rsidRDefault="00C16AE1" w:rsidP="001261BC">
            <w:pPr>
              <w:pStyle w:val="TableParagraph"/>
              <w:spacing w:before="5"/>
              <w:ind w:left="111"/>
              <w:rPr>
                <w:sz w:val="16"/>
              </w:rPr>
            </w:pPr>
            <w:r>
              <w:rPr>
                <w:color w:val="231F20"/>
                <w:w w:val="90"/>
                <w:sz w:val="16"/>
              </w:rPr>
              <w:t>Six</w:t>
            </w:r>
          </w:p>
          <w:p w:rsidR="00C16AE1" w:rsidRDefault="00C16AE1" w:rsidP="001261BC">
            <w:pPr>
              <w:pStyle w:val="TableParagraph"/>
              <w:spacing w:before="10"/>
              <w:ind w:left="111"/>
              <w:rPr>
                <w:sz w:val="16"/>
              </w:rPr>
            </w:pPr>
            <w:r>
              <w:rPr>
                <w:color w:val="231F20"/>
                <w:w w:val="85"/>
                <w:sz w:val="16"/>
              </w:rPr>
              <w:t xml:space="preserve">Three </w:t>
            </w:r>
            <w:proofErr w:type="spellStart"/>
            <w:r>
              <w:rPr>
                <w:color w:val="231F20"/>
                <w:w w:val="85"/>
                <w:sz w:val="16"/>
              </w:rPr>
              <w:t>organisational</w:t>
            </w:r>
            <w:proofErr w:type="spellEnd"/>
            <w:r>
              <w:rPr>
                <w:color w:val="231F20"/>
                <w:w w:val="85"/>
                <w:sz w:val="16"/>
              </w:rPr>
              <w:t xml:space="preserve"> levels</w:t>
            </w:r>
          </w:p>
          <w:p w:rsidR="00C16AE1" w:rsidRDefault="00C16AE1" w:rsidP="001261BC">
            <w:pPr>
              <w:pStyle w:val="TableParagraph"/>
              <w:spacing w:before="5"/>
              <w:rPr>
                <w:sz w:val="17"/>
              </w:rPr>
            </w:pPr>
          </w:p>
          <w:p w:rsidR="00C16AE1" w:rsidRDefault="00C16AE1" w:rsidP="00C16AE1">
            <w:pPr>
              <w:pStyle w:val="TableParagraph"/>
              <w:numPr>
                <w:ilvl w:val="0"/>
                <w:numId w:val="29"/>
              </w:numPr>
              <w:tabs>
                <w:tab w:val="left" w:pos="396"/>
              </w:tabs>
              <w:rPr>
                <w:sz w:val="16"/>
              </w:rPr>
            </w:pPr>
            <w:r>
              <w:rPr>
                <w:color w:val="231F20"/>
                <w:w w:val="85"/>
                <w:sz w:val="16"/>
              </w:rPr>
              <w:t xml:space="preserve">Active practices (monitoring, </w:t>
            </w:r>
            <w:r>
              <w:rPr>
                <w:color w:val="231F20"/>
                <w:spacing w:val="1"/>
                <w:w w:val="85"/>
                <w:sz w:val="16"/>
              </w:rPr>
              <w:t xml:space="preserve"> </w:t>
            </w:r>
            <w:r>
              <w:rPr>
                <w:color w:val="231F20"/>
                <w:w w:val="85"/>
                <w:sz w:val="16"/>
              </w:rPr>
              <w:t>enforcing)</w:t>
            </w:r>
          </w:p>
          <w:p w:rsidR="00C16AE1" w:rsidRDefault="00C16AE1" w:rsidP="00C16AE1">
            <w:pPr>
              <w:pStyle w:val="TableParagraph"/>
              <w:numPr>
                <w:ilvl w:val="0"/>
                <w:numId w:val="29"/>
              </w:numPr>
              <w:tabs>
                <w:tab w:val="left" w:pos="396"/>
              </w:tabs>
              <w:spacing w:before="5" w:line="254" w:lineRule="auto"/>
              <w:ind w:right="574"/>
              <w:rPr>
                <w:sz w:val="16"/>
              </w:rPr>
            </w:pPr>
            <w:r>
              <w:rPr>
                <w:color w:val="231F20"/>
                <w:w w:val="85"/>
                <w:sz w:val="16"/>
              </w:rPr>
              <w:t xml:space="preserve">Proactive practices (promoting learning, </w:t>
            </w:r>
            <w:r>
              <w:rPr>
                <w:color w:val="231F20"/>
                <w:w w:val="95"/>
                <w:sz w:val="16"/>
              </w:rPr>
              <w:t>development)</w:t>
            </w:r>
          </w:p>
          <w:p w:rsidR="00C16AE1" w:rsidRDefault="00C16AE1" w:rsidP="00C16AE1">
            <w:pPr>
              <w:pStyle w:val="TableParagraph"/>
              <w:numPr>
                <w:ilvl w:val="0"/>
                <w:numId w:val="29"/>
              </w:numPr>
              <w:tabs>
                <w:tab w:val="left" w:pos="396"/>
              </w:tabs>
              <w:spacing w:line="254" w:lineRule="auto"/>
              <w:ind w:left="106" w:right="381" w:firstLine="5"/>
              <w:rPr>
                <w:sz w:val="16"/>
              </w:rPr>
            </w:pPr>
            <w:r>
              <w:rPr>
                <w:color w:val="231F20"/>
                <w:w w:val="85"/>
                <w:sz w:val="16"/>
              </w:rPr>
              <w:t>Declarative practices (declaring, informing) Three group</w:t>
            </w:r>
            <w:r>
              <w:rPr>
                <w:color w:val="231F20"/>
                <w:spacing w:val="9"/>
                <w:w w:val="85"/>
                <w:sz w:val="16"/>
              </w:rPr>
              <w:t xml:space="preserve"> </w:t>
            </w:r>
            <w:r>
              <w:rPr>
                <w:color w:val="231F20"/>
                <w:w w:val="85"/>
                <w:sz w:val="16"/>
              </w:rPr>
              <w:t>levels</w:t>
            </w:r>
          </w:p>
          <w:p w:rsidR="00C16AE1" w:rsidRDefault="00C16AE1" w:rsidP="001261BC">
            <w:pPr>
              <w:pStyle w:val="TableParagraph"/>
              <w:rPr>
                <w:sz w:val="17"/>
              </w:rPr>
            </w:pPr>
          </w:p>
          <w:p w:rsidR="00C16AE1" w:rsidRDefault="00C16AE1" w:rsidP="00C16AE1">
            <w:pPr>
              <w:pStyle w:val="TableParagraph"/>
              <w:numPr>
                <w:ilvl w:val="0"/>
                <w:numId w:val="29"/>
              </w:numPr>
              <w:tabs>
                <w:tab w:val="left" w:pos="396"/>
              </w:tabs>
              <w:rPr>
                <w:sz w:val="16"/>
              </w:rPr>
            </w:pPr>
            <w:r>
              <w:rPr>
                <w:color w:val="231F20"/>
                <w:w w:val="85"/>
                <w:sz w:val="16"/>
              </w:rPr>
              <w:t>Active practices (monitoring,</w:t>
            </w:r>
            <w:r>
              <w:rPr>
                <w:color w:val="231F20"/>
                <w:spacing w:val="35"/>
                <w:w w:val="85"/>
                <w:sz w:val="16"/>
              </w:rPr>
              <w:t xml:space="preserve"> </w:t>
            </w:r>
            <w:r>
              <w:rPr>
                <w:color w:val="231F20"/>
                <w:w w:val="85"/>
                <w:sz w:val="16"/>
              </w:rPr>
              <w:t>controlling)</w:t>
            </w:r>
          </w:p>
          <w:p w:rsidR="00C16AE1" w:rsidRDefault="00C16AE1" w:rsidP="00C16AE1">
            <w:pPr>
              <w:pStyle w:val="TableParagraph"/>
              <w:numPr>
                <w:ilvl w:val="0"/>
                <w:numId w:val="29"/>
              </w:numPr>
              <w:tabs>
                <w:tab w:val="left" w:pos="396"/>
              </w:tabs>
              <w:spacing w:before="5"/>
              <w:rPr>
                <w:sz w:val="16"/>
              </w:rPr>
            </w:pPr>
            <w:r>
              <w:rPr>
                <w:color w:val="231F20"/>
                <w:w w:val="85"/>
                <w:sz w:val="16"/>
              </w:rPr>
              <w:t>Proactive practices (instructing,</w:t>
            </w:r>
            <w:r>
              <w:rPr>
                <w:color w:val="231F20"/>
                <w:spacing w:val="22"/>
                <w:w w:val="85"/>
                <w:sz w:val="16"/>
              </w:rPr>
              <w:t xml:space="preserve"> </w:t>
            </w:r>
            <w:r>
              <w:rPr>
                <w:color w:val="231F20"/>
                <w:w w:val="85"/>
                <w:sz w:val="16"/>
              </w:rPr>
              <w:t>guiding)</w:t>
            </w:r>
          </w:p>
          <w:p w:rsidR="00C16AE1" w:rsidRDefault="00C16AE1" w:rsidP="00C16AE1">
            <w:pPr>
              <w:pStyle w:val="TableParagraph"/>
              <w:numPr>
                <w:ilvl w:val="0"/>
                <w:numId w:val="29"/>
              </w:numPr>
              <w:tabs>
                <w:tab w:val="left" w:pos="396"/>
              </w:tabs>
              <w:spacing w:before="6" w:line="254" w:lineRule="auto"/>
              <w:ind w:left="111" w:right="381" w:firstLine="0"/>
              <w:rPr>
                <w:sz w:val="16"/>
              </w:rPr>
            </w:pPr>
            <w:r>
              <w:rPr>
                <w:color w:val="231F20"/>
                <w:w w:val="85"/>
                <w:sz w:val="16"/>
              </w:rPr>
              <w:t xml:space="preserve">Declarative practices (declaring, informing) Uses </w:t>
            </w:r>
            <w:r>
              <w:rPr>
                <w:rFonts w:ascii="Arial" w:hAnsi="Arial"/>
                <w:color w:val="231F20"/>
                <w:w w:val="85"/>
                <w:sz w:val="16"/>
              </w:rPr>
              <w:t>ﬁ</w:t>
            </w:r>
            <w:r>
              <w:rPr>
                <w:color w:val="231F20"/>
                <w:w w:val="85"/>
                <w:sz w:val="16"/>
              </w:rPr>
              <w:t>ve descriptions (text-based</w:t>
            </w:r>
            <w:r>
              <w:rPr>
                <w:color w:val="231F20"/>
                <w:spacing w:val="21"/>
                <w:w w:val="85"/>
                <w:sz w:val="16"/>
              </w:rPr>
              <w:t xml:space="preserve"> </w:t>
            </w:r>
            <w:r>
              <w:rPr>
                <w:color w:val="231F20"/>
                <w:w w:val="85"/>
                <w:sz w:val="16"/>
              </w:rPr>
              <w:t>rubrics)</w:t>
            </w:r>
          </w:p>
          <w:p w:rsidR="00C16AE1" w:rsidRDefault="00C16AE1" w:rsidP="001261BC">
            <w:pPr>
              <w:pStyle w:val="TableParagraph"/>
              <w:spacing w:line="254" w:lineRule="auto"/>
              <w:ind w:left="212" w:right="815"/>
              <w:rPr>
                <w:sz w:val="16"/>
              </w:rPr>
            </w:pPr>
            <w:r>
              <w:rPr>
                <w:color w:val="231F20"/>
                <w:w w:val="90"/>
                <w:sz w:val="16"/>
              </w:rPr>
              <w:t>re</w:t>
            </w:r>
            <w:r>
              <w:rPr>
                <w:rFonts w:ascii="Arial" w:hAnsi="Arial"/>
                <w:color w:val="231F20"/>
                <w:w w:val="90"/>
                <w:sz w:val="16"/>
              </w:rPr>
              <w:t>ﬂ</w:t>
            </w:r>
            <w:r>
              <w:rPr>
                <w:color w:val="231F20"/>
                <w:w w:val="90"/>
                <w:sz w:val="16"/>
              </w:rPr>
              <w:t>ecting</w:t>
            </w:r>
            <w:r>
              <w:rPr>
                <w:color w:val="231F20"/>
                <w:spacing w:val="-22"/>
                <w:w w:val="90"/>
                <w:sz w:val="16"/>
              </w:rPr>
              <w:t xml:space="preserve"> </w:t>
            </w:r>
            <w:r>
              <w:rPr>
                <w:color w:val="231F20"/>
                <w:w w:val="90"/>
                <w:sz w:val="16"/>
              </w:rPr>
              <w:t>level</w:t>
            </w:r>
            <w:r>
              <w:rPr>
                <w:color w:val="231F20"/>
                <w:spacing w:val="-22"/>
                <w:w w:val="90"/>
                <w:sz w:val="16"/>
              </w:rPr>
              <w:t xml:space="preserve"> </w:t>
            </w:r>
            <w:r>
              <w:rPr>
                <w:color w:val="231F20"/>
                <w:w w:val="90"/>
                <w:sz w:val="16"/>
              </w:rPr>
              <w:t>of</w:t>
            </w:r>
            <w:r>
              <w:rPr>
                <w:color w:val="231F20"/>
                <w:spacing w:val="-22"/>
                <w:w w:val="90"/>
                <w:sz w:val="16"/>
              </w:rPr>
              <w:t xml:space="preserve"> </w:t>
            </w:r>
            <w:proofErr w:type="spellStart"/>
            <w:r>
              <w:rPr>
                <w:color w:val="231F20"/>
                <w:w w:val="90"/>
                <w:sz w:val="16"/>
              </w:rPr>
              <w:t>organisational</w:t>
            </w:r>
            <w:proofErr w:type="spellEnd"/>
            <w:r>
              <w:rPr>
                <w:color w:val="231F20"/>
                <w:spacing w:val="-22"/>
                <w:w w:val="90"/>
                <w:sz w:val="16"/>
              </w:rPr>
              <w:t xml:space="preserve"> </w:t>
            </w:r>
            <w:r>
              <w:rPr>
                <w:color w:val="231F20"/>
                <w:w w:val="90"/>
                <w:sz w:val="16"/>
              </w:rPr>
              <w:t xml:space="preserve">safety </w:t>
            </w:r>
            <w:r>
              <w:rPr>
                <w:color w:val="231F20"/>
                <w:w w:val="85"/>
                <w:sz w:val="16"/>
              </w:rPr>
              <w:t>culture</w:t>
            </w:r>
            <w:r>
              <w:rPr>
                <w:color w:val="231F20"/>
                <w:spacing w:val="13"/>
                <w:w w:val="85"/>
                <w:sz w:val="16"/>
              </w:rPr>
              <w:t xml:space="preserve"> </w:t>
            </w:r>
            <w:r>
              <w:rPr>
                <w:color w:val="231F20"/>
                <w:w w:val="85"/>
                <w:sz w:val="16"/>
              </w:rPr>
              <w:t>maturity</w:t>
            </w:r>
          </w:p>
          <w:p w:rsidR="00C16AE1" w:rsidRDefault="00C16AE1" w:rsidP="001261BC">
            <w:pPr>
              <w:pStyle w:val="TableParagraph"/>
              <w:ind w:left="111"/>
              <w:rPr>
                <w:sz w:val="16"/>
              </w:rPr>
            </w:pPr>
            <w:r>
              <w:rPr>
                <w:color w:val="231F20"/>
                <w:w w:val="90"/>
                <w:sz w:val="16"/>
              </w:rPr>
              <w:t>Descriptions divided into two categories</w:t>
            </w:r>
          </w:p>
          <w:p w:rsidR="00C16AE1" w:rsidRDefault="00C16AE1" w:rsidP="001261BC">
            <w:pPr>
              <w:pStyle w:val="TableParagraph"/>
              <w:spacing w:before="6"/>
              <w:rPr>
                <w:sz w:val="17"/>
              </w:rPr>
            </w:pPr>
          </w:p>
          <w:p w:rsidR="00C16AE1" w:rsidRDefault="00C16AE1" w:rsidP="00C16AE1">
            <w:pPr>
              <w:pStyle w:val="TableParagraph"/>
              <w:numPr>
                <w:ilvl w:val="0"/>
                <w:numId w:val="29"/>
              </w:numPr>
              <w:tabs>
                <w:tab w:val="left" w:pos="396"/>
              </w:tabs>
              <w:rPr>
                <w:sz w:val="16"/>
              </w:rPr>
            </w:pPr>
            <w:r>
              <w:rPr>
                <w:color w:val="231F20"/>
                <w:w w:val="85"/>
                <w:sz w:val="16"/>
              </w:rPr>
              <w:t xml:space="preserve">Concrete </w:t>
            </w:r>
            <w:proofErr w:type="spellStart"/>
            <w:r>
              <w:rPr>
                <w:color w:val="231F20"/>
                <w:w w:val="85"/>
                <w:sz w:val="16"/>
              </w:rPr>
              <w:t>organisational</w:t>
            </w:r>
            <w:proofErr w:type="spellEnd"/>
            <w:r>
              <w:rPr>
                <w:color w:val="231F20"/>
                <w:spacing w:val="42"/>
                <w:w w:val="85"/>
                <w:sz w:val="16"/>
              </w:rPr>
              <w:t xml:space="preserve"> </w:t>
            </w:r>
            <w:r>
              <w:rPr>
                <w:color w:val="231F20"/>
                <w:w w:val="85"/>
                <w:sz w:val="16"/>
              </w:rPr>
              <w:t>aspects</w:t>
            </w:r>
          </w:p>
          <w:p w:rsidR="00C16AE1" w:rsidRDefault="00C16AE1" w:rsidP="00C16AE1">
            <w:pPr>
              <w:pStyle w:val="TableParagraph"/>
              <w:numPr>
                <w:ilvl w:val="0"/>
                <w:numId w:val="29"/>
              </w:numPr>
              <w:tabs>
                <w:tab w:val="left" w:pos="396"/>
              </w:tabs>
              <w:spacing w:before="6" w:line="254" w:lineRule="auto"/>
              <w:ind w:left="112" w:right="1049" w:hanging="1"/>
              <w:rPr>
                <w:sz w:val="16"/>
              </w:rPr>
            </w:pPr>
            <w:r>
              <w:rPr>
                <w:color w:val="231F20"/>
                <w:w w:val="85"/>
                <w:sz w:val="16"/>
              </w:rPr>
              <w:t xml:space="preserve">Abstract </w:t>
            </w:r>
            <w:proofErr w:type="spellStart"/>
            <w:r>
              <w:rPr>
                <w:color w:val="231F20"/>
                <w:w w:val="85"/>
                <w:sz w:val="16"/>
              </w:rPr>
              <w:t>organisational</w:t>
            </w:r>
            <w:proofErr w:type="spellEnd"/>
            <w:r>
              <w:rPr>
                <w:color w:val="231F20"/>
                <w:w w:val="85"/>
                <w:sz w:val="16"/>
              </w:rPr>
              <w:t xml:space="preserve"> concepts </w:t>
            </w:r>
            <w:r>
              <w:rPr>
                <w:color w:val="231F20"/>
                <w:w w:val="95"/>
                <w:sz w:val="16"/>
              </w:rPr>
              <w:t>Four</w:t>
            </w:r>
          </w:p>
          <w:p w:rsidR="00C16AE1" w:rsidRDefault="00C16AE1" w:rsidP="001261BC">
            <w:pPr>
              <w:pStyle w:val="TableParagraph"/>
              <w:spacing w:before="6"/>
              <w:rPr>
                <w:sz w:val="16"/>
              </w:rPr>
            </w:pPr>
          </w:p>
          <w:p w:rsidR="00C16AE1" w:rsidRDefault="00C16AE1" w:rsidP="00C16AE1">
            <w:pPr>
              <w:pStyle w:val="TableParagraph"/>
              <w:numPr>
                <w:ilvl w:val="0"/>
                <w:numId w:val="29"/>
              </w:numPr>
              <w:tabs>
                <w:tab w:val="left" w:pos="396"/>
              </w:tabs>
              <w:ind w:hanging="283"/>
              <w:rPr>
                <w:sz w:val="16"/>
              </w:rPr>
            </w:pPr>
            <w:r>
              <w:rPr>
                <w:color w:val="231F20"/>
                <w:w w:val="90"/>
                <w:sz w:val="16"/>
              </w:rPr>
              <w:t>Management</w:t>
            </w:r>
            <w:r>
              <w:rPr>
                <w:color w:val="231F20"/>
                <w:spacing w:val="-25"/>
                <w:w w:val="90"/>
                <w:sz w:val="16"/>
              </w:rPr>
              <w:t xml:space="preserve"> </w:t>
            </w:r>
            <w:r>
              <w:rPr>
                <w:color w:val="231F20"/>
                <w:w w:val="90"/>
                <w:sz w:val="16"/>
              </w:rPr>
              <w:t>safety</w:t>
            </w:r>
            <w:r>
              <w:rPr>
                <w:color w:val="231F20"/>
                <w:spacing w:val="-25"/>
                <w:w w:val="90"/>
                <w:sz w:val="16"/>
              </w:rPr>
              <w:t xml:space="preserve"> </w:t>
            </w:r>
            <w:r>
              <w:rPr>
                <w:color w:val="231F20"/>
                <w:w w:val="90"/>
                <w:sz w:val="16"/>
              </w:rPr>
              <w:t>priority</w:t>
            </w:r>
          </w:p>
          <w:p w:rsidR="00C16AE1" w:rsidRDefault="00C16AE1" w:rsidP="00C16AE1">
            <w:pPr>
              <w:pStyle w:val="TableParagraph"/>
              <w:numPr>
                <w:ilvl w:val="0"/>
                <w:numId w:val="29"/>
              </w:numPr>
              <w:tabs>
                <w:tab w:val="left" w:pos="396"/>
              </w:tabs>
              <w:spacing w:before="5"/>
              <w:ind w:hanging="283"/>
              <w:rPr>
                <w:sz w:val="16"/>
              </w:rPr>
            </w:pPr>
            <w:r>
              <w:rPr>
                <w:color w:val="231F20"/>
                <w:w w:val="90"/>
                <w:sz w:val="16"/>
              </w:rPr>
              <w:t>Safety</w:t>
            </w:r>
            <w:r>
              <w:rPr>
                <w:color w:val="231F20"/>
                <w:spacing w:val="-17"/>
                <w:w w:val="90"/>
                <w:sz w:val="16"/>
              </w:rPr>
              <w:t xml:space="preserve"> </w:t>
            </w:r>
            <w:r>
              <w:rPr>
                <w:color w:val="231F20"/>
                <w:w w:val="90"/>
                <w:sz w:val="16"/>
              </w:rPr>
              <w:t>management</w:t>
            </w:r>
          </w:p>
          <w:p w:rsidR="00C16AE1" w:rsidRDefault="00C16AE1" w:rsidP="00C16AE1">
            <w:pPr>
              <w:pStyle w:val="TableParagraph"/>
              <w:numPr>
                <w:ilvl w:val="0"/>
                <w:numId w:val="29"/>
              </w:numPr>
              <w:tabs>
                <w:tab w:val="left" w:pos="396"/>
              </w:tabs>
              <w:spacing w:before="7"/>
              <w:ind w:hanging="283"/>
              <w:rPr>
                <w:sz w:val="16"/>
              </w:rPr>
            </w:pPr>
            <w:r>
              <w:rPr>
                <w:color w:val="231F20"/>
                <w:w w:val="85"/>
                <w:sz w:val="16"/>
              </w:rPr>
              <w:t xml:space="preserve">Safety </w:t>
            </w:r>
            <w:r>
              <w:rPr>
                <w:color w:val="231F20"/>
                <w:spacing w:val="5"/>
                <w:w w:val="85"/>
                <w:sz w:val="16"/>
              </w:rPr>
              <w:t xml:space="preserve"> </w:t>
            </w:r>
            <w:r>
              <w:rPr>
                <w:color w:val="231F20"/>
                <w:w w:val="85"/>
                <w:sz w:val="16"/>
              </w:rPr>
              <w:t>communication</w:t>
            </w:r>
          </w:p>
          <w:p w:rsidR="00C16AE1" w:rsidRDefault="00C16AE1" w:rsidP="00C16AE1">
            <w:pPr>
              <w:pStyle w:val="TableParagraph"/>
              <w:numPr>
                <w:ilvl w:val="0"/>
                <w:numId w:val="29"/>
              </w:numPr>
              <w:tabs>
                <w:tab w:val="left" w:pos="396"/>
              </w:tabs>
              <w:spacing w:before="6"/>
              <w:ind w:hanging="283"/>
              <w:rPr>
                <w:sz w:val="16"/>
              </w:rPr>
            </w:pPr>
            <w:r>
              <w:rPr>
                <w:color w:val="231F20"/>
                <w:w w:val="90"/>
                <w:sz w:val="16"/>
              </w:rPr>
              <w:t>Workgroup</w:t>
            </w:r>
            <w:r>
              <w:rPr>
                <w:color w:val="231F20"/>
                <w:spacing w:val="-24"/>
                <w:w w:val="90"/>
                <w:sz w:val="16"/>
              </w:rPr>
              <w:t xml:space="preserve"> </w:t>
            </w:r>
            <w:r>
              <w:rPr>
                <w:color w:val="231F20"/>
                <w:w w:val="90"/>
                <w:sz w:val="16"/>
              </w:rPr>
              <w:t>safety</w:t>
            </w:r>
            <w:r>
              <w:rPr>
                <w:color w:val="231F20"/>
                <w:spacing w:val="-24"/>
                <w:w w:val="90"/>
                <w:sz w:val="16"/>
              </w:rPr>
              <w:t xml:space="preserve"> </w:t>
            </w:r>
            <w:r>
              <w:rPr>
                <w:color w:val="231F20"/>
                <w:w w:val="90"/>
                <w:sz w:val="16"/>
              </w:rPr>
              <w:t>involvement</w:t>
            </w:r>
          </w:p>
        </w:tc>
        <w:tc>
          <w:tcPr>
            <w:tcW w:w="1279" w:type="dxa"/>
            <w:tcBorders>
              <w:top w:val="single" w:sz="8" w:space="0" w:color="FFFFFF"/>
            </w:tcBorders>
            <w:shd w:val="clear" w:color="auto" w:fill="E6E7E8"/>
          </w:tcPr>
          <w:p w:rsidR="00C16AE1" w:rsidRDefault="00C16AE1" w:rsidP="001261BC">
            <w:pPr>
              <w:pStyle w:val="TableParagraph"/>
              <w:spacing w:before="45"/>
              <w:ind w:left="444" w:right="506"/>
              <w:jc w:val="center"/>
              <w:rPr>
                <w:sz w:val="16"/>
              </w:rPr>
            </w:pPr>
            <w:r>
              <w:rPr>
                <w:color w:val="231F20"/>
                <w:w w:val="95"/>
                <w:sz w:val="16"/>
              </w:rPr>
              <w:t>269</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28"/>
              <w:ind w:left="444" w:right="506"/>
              <w:jc w:val="center"/>
              <w:rPr>
                <w:sz w:val="16"/>
              </w:rPr>
            </w:pPr>
            <w:r>
              <w:rPr>
                <w:color w:val="231F20"/>
                <w:w w:val="95"/>
                <w:sz w:val="16"/>
              </w:rPr>
              <w:t>958</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5"/>
              </w:rPr>
            </w:pPr>
          </w:p>
          <w:p w:rsidR="00C16AE1" w:rsidRDefault="00C16AE1" w:rsidP="001261BC">
            <w:pPr>
              <w:pStyle w:val="TableParagraph"/>
              <w:ind w:left="444" w:right="506"/>
              <w:jc w:val="center"/>
              <w:rPr>
                <w:sz w:val="16"/>
              </w:rPr>
            </w:pPr>
            <w:r>
              <w:rPr>
                <w:color w:val="231F20"/>
                <w:w w:val="95"/>
                <w:sz w:val="16"/>
              </w:rPr>
              <w:t>333</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51"/>
              <w:ind w:left="444" w:right="506"/>
              <w:jc w:val="center"/>
              <w:rPr>
                <w:sz w:val="16"/>
              </w:rPr>
            </w:pPr>
            <w:r>
              <w:rPr>
                <w:color w:val="231F20"/>
                <w:w w:val="95"/>
                <w:sz w:val="16"/>
              </w:rPr>
              <w:t>161</w:t>
            </w:r>
          </w:p>
        </w:tc>
      </w:tr>
    </w:tbl>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C16AE1">
      <w:pPr>
        <w:spacing w:before="93"/>
        <w:rPr>
          <w:rFonts w:ascii="Lucida Sans"/>
          <w:sz w:val="17"/>
        </w:rPr>
      </w:pPr>
      <w:r>
        <w:rPr>
          <w:rFonts w:ascii="Lucida Sans"/>
          <w:color w:val="949699"/>
          <w:w w:val="95"/>
          <w:sz w:val="17"/>
        </w:rPr>
        <w:lastRenderedPageBreak/>
        <w:t xml:space="preserve">Table 1. </w:t>
      </w:r>
      <w:r>
        <w:rPr>
          <w:rFonts w:ascii="Lucida Sans"/>
          <w:color w:val="231F20"/>
          <w:w w:val="95"/>
          <w:sz w:val="17"/>
        </w:rPr>
        <w:t>Continued</w:t>
      </w:r>
    </w:p>
    <w:p w:rsidR="00C16AE1" w:rsidRDefault="00C16AE1" w:rsidP="00C16AE1">
      <w:pPr>
        <w:pStyle w:val="BodyText"/>
        <w:spacing w:before="1"/>
        <w:rPr>
          <w:rFonts w:ascii="Lucida Sans"/>
          <w:sz w:val="7"/>
        </w:rPr>
      </w:pPr>
    </w:p>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766"/>
        <w:gridCol w:w="4003"/>
        <w:gridCol w:w="2135"/>
        <w:gridCol w:w="1123"/>
        <w:gridCol w:w="3660"/>
        <w:gridCol w:w="1267"/>
      </w:tblGrid>
      <w:tr w:rsidR="00C16AE1" w:rsidTr="00C16AE1">
        <w:trPr>
          <w:trHeight w:hRule="exact" w:val="696"/>
        </w:trPr>
        <w:tc>
          <w:tcPr>
            <w:tcW w:w="1766" w:type="dxa"/>
            <w:tcBorders>
              <w:bottom w:val="single" w:sz="8" w:space="0" w:color="FFFFFF"/>
            </w:tcBorders>
            <w:shd w:val="clear" w:color="auto" w:fill="BCBEC0"/>
          </w:tcPr>
          <w:p w:rsidR="00C16AE1" w:rsidRDefault="00C16AE1" w:rsidP="001261BC">
            <w:pPr>
              <w:pStyle w:val="TableParagraph"/>
              <w:spacing w:before="8"/>
              <w:rPr>
                <w:sz w:val="20"/>
              </w:rPr>
            </w:pPr>
          </w:p>
          <w:p w:rsidR="00C16AE1" w:rsidRDefault="00C16AE1" w:rsidP="001261BC">
            <w:pPr>
              <w:pStyle w:val="TableParagraph"/>
              <w:spacing w:before="1"/>
              <w:ind w:left="120"/>
              <w:rPr>
                <w:sz w:val="16"/>
              </w:rPr>
            </w:pPr>
            <w:r>
              <w:rPr>
                <w:color w:val="231F20"/>
                <w:sz w:val="16"/>
              </w:rPr>
              <w:t>S number</w:t>
            </w:r>
          </w:p>
        </w:tc>
        <w:tc>
          <w:tcPr>
            <w:tcW w:w="4003" w:type="dxa"/>
            <w:tcBorders>
              <w:bottom w:val="single" w:sz="8" w:space="0" w:color="FFFFFF"/>
            </w:tcBorders>
            <w:shd w:val="clear" w:color="auto" w:fill="BCBEC0"/>
          </w:tcPr>
          <w:p w:rsidR="00C16AE1" w:rsidRDefault="00C16AE1" w:rsidP="001261BC">
            <w:pPr>
              <w:pStyle w:val="TableParagraph"/>
              <w:spacing w:before="8"/>
              <w:rPr>
                <w:sz w:val="20"/>
              </w:rPr>
            </w:pPr>
          </w:p>
          <w:p w:rsidR="00C16AE1" w:rsidRDefault="00C16AE1" w:rsidP="001261BC">
            <w:pPr>
              <w:pStyle w:val="TableParagraph"/>
              <w:spacing w:before="1"/>
              <w:ind w:left="2003" w:right="1439"/>
              <w:jc w:val="center"/>
              <w:rPr>
                <w:sz w:val="16"/>
              </w:rPr>
            </w:pPr>
            <w:r>
              <w:rPr>
                <w:color w:val="231F20"/>
                <w:sz w:val="16"/>
              </w:rPr>
              <w:t>Source</w:t>
            </w:r>
          </w:p>
        </w:tc>
        <w:tc>
          <w:tcPr>
            <w:tcW w:w="2135" w:type="dxa"/>
            <w:tcBorders>
              <w:bottom w:val="single" w:sz="8" w:space="0" w:color="FFFFFF"/>
            </w:tcBorders>
            <w:shd w:val="clear" w:color="auto" w:fill="BCBEC0"/>
          </w:tcPr>
          <w:p w:rsidR="00C16AE1" w:rsidRDefault="00C16AE1" w:rsidP="001261BC">
            <w:pPr>
              <w:pStyle w:val="TableParagraph"/>
              <w:spacing w:before="144" w:line="256" w:lineRule="auto"/>
              <w:ind w:left="873" w:right="255" w:firstLine="222"/>
              <w:rPr>
                <w:sz w:val="16"/>
              </w:rPr>
            </w:pPr>
            <w:r>
              <w:rPr>
                <w:color w:val="231F20"/>
                <w:sz w:val="16"/>
              </w:rPr>
              <w:t xml:space="preserve">Used in </w:t>
            </w:r>
            <w:r>
              <w:rPr>
                <w:color w:val="231F20"/>
                <w:w w:val="95"/>
                <w:sz w:val="16"/>
              </w:rPr>
              <w:t>construction?</w:t>
            </w:r>
          </w:p>
        </w:tc>
        <w:tc>
          <w:tcPr>
            <w:tcW w:w="1123" w:type="dxa"/>
            <w:tcBorders>
              <w:bottom w:val="single" w:sz="8" w:space="0" w:color="FFFFFF"/>
            </w:tcBorders>
            <w:shd w:val="clear" w:color="auto" w:fill="BCBEC0"/>
          </w:tcPr>
          <w:p w:rsidR="00C16AE1" w:rsidRDefault="00C16AE1" w:rsidP="001261BC">
            <w:pPr>
              <w:pStyle w:val="TableParagraph"/>
              <w:spacing w:before="144" w:line="256" w:lineRule="auto"/>
              <w:ind w:left="251" w:hanging="42"/>
              <w:rPr>
                <w:sz w:val="16"/>
              </w:rPr>
            </w:pPr>
            <w:r>
              <w:rPr>
                <w:color w:val="231F20"/>
                <w:sz w:val="16"/>
              </w:rPr>
              <w:t xml:space="preserve">Number of </w:t>
            </w:r>
            <w:r>
              <w:rPr>
                <w:color w:val="231F20"/>
                <w:w w:val="95"/>
                <w:sz w:val="16"/>
              </w:rPr>
              <w:t>questions</w:t>
            </w:r>
          </w:p>
        </w:tc>
        <w:tc>
          <w:tcPr>
            <w:tcW w:w="3660" w:type="dxa"/>
            <w:tcBorders>
              <w:bottom w:val="single" w:sz="8" w:space="0" w:color="FFFFFF"/>
            </w:tcBorders>
            <w:shd w:val="clear" w:color="auto" w:fill="BCBEC0"/>
          </w:tcPr>
          <w:p w:rsidR="00C16AE1" w:rsidRDefault="00C16AE1" w:rsidP="001261BC">
            <w:pPr>
              <w:pStyle w:val="TableParagraph"/>
              <w:spacing w:before="144" w:line="256" w:lineRule="auto"/>
              <w:ind w:left="1095" w:right="702" w:hanging="429"/>
              <w:rPr>
                <w:sz w:val="16"/>
              </w:rPr>
            </w:pPr>
            <w:r>
              <w:rPr>
                <w:color w:val="231F20"/>
                <w:sz w:val="16"/>
              </w:rPr>
              <w:t>Number</w:t>
            </w:r>
            <w:r>
              <w:rPr>
                <w:color w:val="231F20"/>
                <w:spacing w:val="-22"/>
                <w:sz w:val="16"/>
              </w:rPr>
              <w:t xml:space="preserve"> </w:t>
            </w:r>
            <w:r>
              <w:rPr>
                <w:color w:val="231F20"/>
                <w:sz w:val="16"/>
              </w:rPr>
              <w:t>and</w:t>
            </w:r>
            <w:r>
              <w:rPr>
                <w:color w:val="231F20"/>
                <w:spacing w:val="-23"/>
                <w:sz w:val="16"/>
              </w:rPr>
              <w:t xml:space="preserve"> </w:t>
            </w:r>
            <w:r>
              <w:rPr>
                <w:color w:val="231F20"/>
                <w:sz w:val="16"/>
              </w:rPr>
              <w:t>name</w:t>
            </w:r>
            <w:r>
              <w:rPr>
                <w:color w:val="231F20"/>
                <w:spacing w:val="-22"/>
                <w:sz w:val="16"/>
              </w:rPr>
              <w:t xml:space="preserve"> </w:t>
            </w:r>
            <w:r>
              <w:rPr>
                <w:color w:val="231F20"/>
                <w:sz w:val="16"/>
              </w:rPr>
              <w:t>of</w:t>
            </w:r>
            <w:r>
              <w:rPr>
                <w:color w:val="231F20"/>
                <w:spacing w:val="-22"/>
                <w:sz w:val="16"/>
              </w:rPr>
              <w:t xml:space="preserve"> </w:t>
            </w:r>
            <w:r>
              <w:rPr>
                <w:color w:val="231F20"/>
                <w:sz w:val="16"/>
              </w:rPr>
              <w:t>included dimensions/factors</w:t>
            </w:r>
          </w:p>
        </w:tc>
        <w:tc>
          <w:tcPr>
            <w:tcW w:w="1267" w:type="dxa"/>
            <w:tcBorders>
              <w:bottom w:val="single" w:sz="8" w:space="0" w:color="FFFFFF"/>
            </w:tcBorders>
            <w:shd w:val="clear" w:color="auto" w:fill="BCBEC0"/>
          </w:tcPr>
          <w:p w:rsidR="00C16AE1" w:rsidRDefault="00C16AE1" w:rsidP="001261BC">
            <w:pPr>
              <w:pStyle w:val="TableParagraph"/>
              <w:spacing w:before="45" w:line="254" w:lineRule="auto"/>
              <w:ind w:left="253" w:right="415" w:firstLine="4"/>
              <w:jc w:val="both"/>
              <w:rPr>
                <w:sz w:val="16"/>
              </w:rPr>
            </w:pPr>
            <w:r>
              <w:rPr>
                <w:color w:val="231F20"/>
                <w:w w:val="95"/>
                <w:sz w:val="16"/>
              </w:rPr>
              <w:t>Citation (Google Scholar)</w:t>
            </w:r>
          </w:p>
        </w:tc>
      </w:tr>
      <w:tr w:rsidR="00C16AE1" w:rsidTr="00C16AE1">
        <w:trPr>
          <w:trHeight w:hRule="exact" w:val="6703"/>
        </w:trPr>
        <w:tc>
          <w:tcPr>
            <w:tcW w:w="1766" w:type="dxa"/>
            <w:tcBorders>
              <w:top w:val="single" w:sz="8" w:space="0" w:color="FFFFFF"/>
            </w:tcBorders>
            <w:shd w:val="clear" w:color="auto" w:fill="E6E7E8"/>
          </w:tcPr>
          <w:p w:rsidR="00C16AE1" w:rsidRDefault="00C16AE1" w:rsidP="001261BC">
            <w:pPr>
              <w:pStyle w:val="TableParagraph"/>
              <w:spacing w:before="46"/>
              <w:ind w:left="120"/>
              <w:rPr>
                <w:sz w:val="16"/>
              </w:rPr>
            </w:pPr>
            <w:r>
              <w:rPr>
                <w:color w:val="231F20"/>
                <w:w w:val="95"/>
                <w:sz w:val="16"/>
              </w:rPr>
              <w:t>09</w:t>
            </w:r>
          </w:p>
          <w:p w:rsidR="00C16AE1" w:rsidRDefault="00C16AE1" w:rsidP="001261BC">
            <w:pPr>
              <w:pStyle w:val="TableParagraph"/>
              <w:rPr>
                <w:sz w:val="18"/>
              </w:rPr>
            </w:pPr>
          </w:p>
          <w:p w:rsidR="00C16AE1" w:rsidRDefault="00C16AE1" w:rsidP="001261BC">
            <w:pPr>
              <w:pStyle w:val="TableParagraph"/>
              <w:spacing w:before="10"/>
              <w:rPr>
                <w:sz w:val="16"/>
              </w:rPr>
            </w:pPr>
          </w:p>
          <w:p w:rsidR="00C16AE1" w:rsidRDefault="00C16AE1" w:rsidP="001261BC">
            <w:pPr>
              <w:pStyle w:val="TableParagraph"/>
              <w:spacing w:before="1"/>
              <w:ind w:left="120"/>
              <w:rPr>
                <w:sz w:val="16"/>
              </w:rPr>
            </w:pPr>
            <w:r>
              <w:rPr>
                <w:color w:val="231F20"/>
                <w:w w:val="95"/>
                <w:sz w:val="16"/>
              </w:rPr>
              <w:t>10</w:t>
            </w:r>
          </w:p>
          <w:p w:rsidR="00C16AE1" w:rsidRDefault="00C16AE1" w:rsidP="001261BC">
            <w:pPr>
              <w:pStyle w:val="TableParagraph"/>
              <w:rPr>
                <w:sz w:val="18"/>
              </w:rPr>
            </w:pPr>
          </w:p>
          <w:p w:rsidR="00C16AE1" w:rsidRDefault="00C16AE1" w:rsidP="001261BC">
            <w:pPr>
              <w:pStyle w:val="TableParagraph"/>
              <w:spacing w:before="11"/>
              <w:rPr>
                <w:sz w:val="16"/>
              </w:rPr>
            </w:pPr>
          </w:p>
          <w:p w:rsidR="00C16AE1" w:rsidRDefault="00C16AE1" w:rsidP="001261BC">
            <w:pPr>
              <w:pStyle w:val="TableParagraph"/>
              <w:ind w:left="120"/>
              <w:rPr>
                <w:sz w:val="16"/>
              </w:rPr>
            </w:pPr>
            <w:r>
              <w:rPr>
                <w:color w:val="231F20"/>
                <w:w w:val="95"/>
                <w:sz w:val="16"/>
              </w:rPr>
              <w:t>11</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0"/>
              <w:rPr>
                <w:sz w:val="15"/>
              </w:rPr>
            </w:pPr>
          </w:p>
          <w:p w:rsidR="00C16AE1" w:rsidRDefault="00C16AE1" w:rsidP="001261BC">
            <w:pPr>
              <w:pStyle w:val="TableParagraph"/>
              <w:ind w:left="120"/>
              <w:rPr>
                <w:sz w:val="16"/>
              </w:rPr>
            </w:pPr>
            <w:r>
              <w:rPr>
                <w:color w:val="231F20"/>
                <w:w w:val="95"/>
                <w:sz w:val="16"/>
              </w:rPr>
              <w:t>12</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4"/>
              </w:rPr>
            </w:pPr>
          </w:p>
          <w:p w:rsidR="00C16AE1" w:rsidRDefault="00C16AE1" w:rsidP="001261BC">
            <w:pPr>
              <w:pStyle w:val="TableParagraph"/>
              <w:ind w:left="120"/>
              <w:rPr>
                <w:sz w:val="16"/>
              </w:rPr>
            </w:pPr>
            <w:r>
              <w:rPr>
                <w:color w:val="231F20"/>
                <w:w w:val="95"/>
                <w:sz w:val="16"/>
              </w:rPr>
              <w:t>13</w:t>
            </w:r>
          </w:p>
        </w:tc>
        <w:tc>
          <w:tcPr>
            <w:tcW w:w="4003" w:type="dxa"/>
            <w:tcBorders>
              <w:top w:val="single" w:sz="8" w:space="0" w:color="FFFFFF"/>
            </w:tcBorders>
            <w:shd w:val="clear" w:color="auto" w:fill="E6E7E8"/>
          </w:tcPr>
          <w:p w:rsidR="00C16AE1" w:rsidRDefault="00C16AE1" w:rsidP="001261BC">
            <w:pPr>
              <w:pStyle w:val="TableParagraph"/>
              <w:spacing w:before="46"/>
              <w:ind w:left="60"/>
              <w:rPr>
                <w:sz w:val="16"/>
              </w:rPr>
            </w:pPr>
            <w:proofErr w:type="spellStart"/>
            <w:r>
              <w:rPr>
                <w:color w:val="231F20"/>
                <w:w w:val="90"/>
                <w:sz w:val="16"/>
              </w:rPr>
              <w:t>Gittleman</w:t>
            </w:r>
            <w:proofErr w:type="spellEnd"/>
            <w:r>
              <w:rPr>
                <w:color w:val="231F20"/>
                <w:w w:val="90"/>
                <w:sz w:val="16"/>
              </w:rPr>
              <w:t xml:space="preserve"> </w:t>
            </w:r>
            <w:r>
              <w:rPr>
                <w:rFonts w:ascii="Trebuchet MS"/>
                <w:i/>
                <w:color w:val="231F20"/>
                <w:w w:val="90"/>
                <w:sz w:val="16"/>
              </w:rPr>
              <w:t>et al</w:t>
            </w:r>
            <w:r>
              <w:rPr>
                <w:color w:val="231F20"/>
                <w:w w:val="90"/>
                <w:sz w:val="16"/>
              </w:rPr>
              <w:t>. (2010)</w:t>
            </w:r>
          </w:p>
          <w:p w:rsidR="00C16AE1" w:rsidRDefault="00C16AE1" w:rsidP="001261BC">
            <w:pPr>
              <w:pStyle w:val="TableParagraph"/>
              <w:rPr>
                <w:sz w:val="18"/>
              </w:rPr>
            </w:pPr>
          </w:p>
          <w:p w:rsidR="00C16AE1" w:rsidRDefault="00C16AE1" w:rsidP="001261BC">
            <w:pPr>
              <w:pStyle w:val="TableParagraph"/>
              <w:spacing w:before="9"/>
              <w:rPr>
                <w:sz w:val="16"/>
              </w:rPr>
            </w:pPr>
          </w:p>
          <w:p w:rsidR="00C16AE1" w:rsidRDefault="00C16AE1" w:rsidP="001261BC">
            <w:pPr>
              <w:pStyle w:val="TableParagraph"/>
              <w:ind w:left="60"/>
              <w:rPr>
                <w:sz w:val="16"/>
              </w:rPr>
            </w:pPr>
            <w:r>
              <w:rPr>
                <w:color w:val="231F20"/>
                <w:w w:val="90"/>
                <w:sz w:val="16"/>
              </w:rPr>
              <w:t>Institute of Work and Health (</w:t>
            </w:r>
            <w:proofErr w:type="spellStart"/>
            <w:r>
              <w:rPr>
                <w:color w:val="231F20"/>
                <w:w w:val="90"/>
                <w:sz w:val="16"/>
              </w:rPr>
              <w:t>Amick</w:t>
            </w:r>
            <w:proofErr w:type="spellEnd"/>
            <w:r>
              <w:rPr>
                <w:color w:val="231F20"/>
                <w:w w:val="90"/>
                <w:sz w:val="16"/>
              </w:rPr>
              <w:t xml:space="preserve"> </w:t>
            </w:r>
            <w:r>
              <w:rPr>
                <w:rFonts w:ascii="Trebuchet MS"/>
                <w:i/>
                <w:color w:val="231F20"/>
                <w:w w:val="90"/>
                <w:sz w:val="16"/>
              </w:rPr>
              <w:t>et al</w:t>
            </w:r>
            <w:r>
              <w:rPr>
                <w:color w:val="231F20"/>
                <w:w w:val="90"/>
                <w:sz w:val="16"/>
              </w:rPr>
              <w:t>., 2011)</w:t>
            </w:r>
          </w:p>
          <w:p w:rsidR="00C16AE1" w:rsidRDefault="00C16AE1" w:rsidP="001261BC">
            <w:pPr>
              <w:pStyle w:val="TableParagraph"/>
              <w:rPr>
                <w:sz w:val="18"/>
              </w:rPr>
            </w:pPr>
          </w:p>
          <w:p w:rsidR="00C16AE1" w:rsidRDefault="00C16AE1" w:rsidP="001261BC">
            <w:pPr>
              <w:pStyle w:val="TableParagraph"/>
              <w:spacing w:before="9"/>
              <w:rPr>
                <w:sz w:val="16"/>
              </w:rPr>
            </w:pPr>
          </w:p>
          <w:p w:rsidR="00C16AE1" w:rsidRDefault="00C16AE1" w:rsidP="001261BC">
            <w:pPr>
              <w:pStyle w:val="TableParagraph"/>
              <w:ind w:left="60"/>
              <w:rPr>
                <w:sz w:val="16"/>
              </w:rPr>
            </w:pPr>
            <w:proofErr w:type="spellStart"/>
            <w:r>
              <w:rPr>
                <w:color w:val="231F20"/>
                <w:w w:val="90"/>
                <w:sz w:val="16"/>
              </w:rPr>
              <w:t>DeArmond</w:t>
            </w:r>
            <w:proofErr w:type="spellEnd"/>
            <w:r>
              <w:rPr>
                <w:color w:val="231F20"/>
                <w:w w:val="90"/>
                <w:sz w:val="16"/>
              </w:rPr>
              <w:t xml:space="preserve"> </w:t>
            </w:r>
            <w:r>
              <w:rPr>
                <w:rFonts w:ascii="Trebuchet MS"/>
                <w:i/>
                <w:color w:val="231F20"/>
                <w:w w:val="90"/>
                <w:sz w:val="16"/>
              </w:rPr>
              <w:t>et al</w:t>
            </w:r>
            <w:r>
              <w:rPr>
                <w:color w:val="231F20"/>
                <w:w w:val="90"/>
                <w:sz w:val="16"/>
              </w:rPr>
              <w:t>. (2011)</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15"/>
              </w:rPr>
            </w:pPr>
          </w:p>
          <w:p w:rsidR="00C16AE1" w:rsidRDefault="00C16AE1" w:rsidP="001261BC">
            <w:pPr>
              <w:pStyle w:val="TableParagraph"/>
              <w:ind w:left="60"/>
              <w:rPr>
                <w:sz w:val="16"/>
              </w:rPr>
            </w:pPr>
            <w:proofErr w:type="spellStart"/>
            <w:r>
              <w:rPr>
                <w:color w:val="231F20"/>
                <w:w w:val="90"/>
                <w:sz w:val="16"/>
              </w:rPr>
              <w:t>Kines</w:t>
            </w:r>
            <w:proofErr w:type="spellEnd"/>
            <w:r>
              <w:rPr>
                <w:color w:val="231F20"/>
                <w:w w:val="90"/>
                <w:sz w:val="16"/>
              </w:rPr>
              <w:t xml:space="preserve"> </w:t>
            </w:r>
            <w:r>
              <w:rPr>
                <w:rFonts w:ascii="Trebuchet MS"/>
                <w:i/>
                <w:color w:val="231F20"/>
                <w:w w:val="90"/>
                <w:sz w:val="16"/>
              </w:rPr>
              <w:t>et al</w:t>
            </w:r>
            <w:r>
              <w:rPr>
                <w:color w:val="231F20"/>
                <w:w w:val="90"/>
                <w:sz w:val="16"/>
              </w:rPr>
              <w:t>. (2011)</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6"/>
              <w:rPr>
                <w:sz w:val="24"/>
              </w:rPr>
            </w:pPr>
          </w:p>
          <w:p w:rsidR="00C16AE1" w:rsidRDefault="00C16AE1" w:rsidP="001261BC">
            <w:pPr>
              <w:pStyle w:val="TableParagraph"/>
              <w:ind w:left="60"/>
              <w:rPr>
                <w:sz w:val="16"/>
              </w:rPr>
            </w:pPr>
            <w:r>
              <w:rPr>
                <w:color w:val="231F20"/>
                <w:w w:val="90"/>
                <w:sz w:val="16"/>
              </w:rPr>
              <w:t>CPWR (2017)</w:t>
            </w:r>
          </w:p>
        </w:tc>
        <w:tc>
          <w:tcPr>
            <w:tcW w:w="2135" w:type="dxa"/>
            <w:tcBorders>
              <w:top w:val="single" w:sz="8" w:space="0" w:color="FFFFFF"/>
            </w:tcBorders>
            <w:shd w:val="clear" w:color="auto" w:fill="E6E7E8"/>
          </w:tcPr>
          <w:p w:rsidR="00C16AE1" w:rsidRDefault="00C16AE1" w:rsidP="001261BC">
            <w:pPr>
              <w:pStyle w:val="TableParagraph"/>
              <w:spacing w:before="46" w:line="254" w:lineRule="auto"/>
              <w:ind w:left="724" w:hanging="101"/>
              <w:rPr>
                <w:sz w:val="16"/>
              </w:rPr>
            </w:pPr>
            <w:r>
              <w:rPr>
                <w:color w:val="231F20"/>
                <w:w w:val="90"/>
                <w:sz w:val="16"/>
              </w:rPr>
              <w:t>Yes (Las Vegas City Centre Project)</w:t>
            </w:r>
          </w:p>
          <w:p w:rsidR="00C16AE1" w:rsidRDefault="00C16AE1" w:rsidP="001261BC">
            <w:pPr>
              <w:pStyle w:val="TableParagraph"/>
              <w:rPr>
                <w:sz w:val="17"/>
              </w:rPr>
            </w:pPr>
          </w:p>
          <w:p w:rsidR="00C16AE1" w:rsidRDefault="00C16AE1" w:rsidP="001261BC">
            <w:pPr>
              <w:pStyle w:val="TableParagraph"/>
              <w:ind w:left="623"/>
              <w:rPr>
                <w:sz w:val="16"/>
              </w:rPr>
            </w:pPr>
            <w:r>
              <w:rPr>
                <w:color w:val="231F20"/>
                <w:w w:val="95"/>
                <w:sz w:val="16"/>
              </w:rPr>
              <w:t>Utilities</w:t>
            </w:r>
          </w:p>
          <w:p w:rsidR="00C16AE1" w:rsidRDefault="00C16AE1" w:rsidP="001261BC">
            <w:pPr>
              <w:pStyle w:val="TableParagraph"/>
              <w:rPr>
                <w:sz w:val="18"/>
              </w:rPr>
            </w:pPr>
          </w:p>
          <w:p w:rsidR="00C16AE1" w:rsidRDefault="00C16AE1" w:rsidP="001261BC">
            <w:pPr>
              <w:pStyle w:val="TableParagraph"/>
              <w:spacing w:before="10"/>
              <w:rPr>
                <w:sz w:val="16"/>
              </w:rPr>
            </w:pPr>
          </w:p>
          <w:p w:rsidR="00C16AE1" w:rsidRDefault="00C16AE1" w:rsidP="001261BC">
            <w:pPr>
              <w:pStyle w:val="TableParagraph"/>
              <w:ind w:left="623"/>
              <w:rPr>
                <w:sz w:val="16"/>
              </w:rPr>
            </w:pPr>
            <w:r>
              <w:rPr>
                <w:color w:val="231F20"/>
                <w:sz w:val="16"/>
              </w:rPr>
              <w:t>Yes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0"/>
              <w:rPr>
                <w:sz w:val="15"/>
              </w:rPr>
            </w:pPr>
          </w:p>
          <w:p w:rsidR="00C16AE1" w:rsidRDefault="00C16AE1" w:rsidP="001261BC">
            <w:pPr>
              <w:pStyle w:val="TableParagraph"/>
              <w:ind w:left="623" w:hanging="1"/>
              <w:rPr>
                <w:sz w:val="16"/>
              </w:rPr>
            </w:pPr>
            <w:r>
              <w:rPr>
                <w:color w:val="231F20"/>
                <w:sz w:val="16"/>
              </w:rPr>
              <w:t>Yes</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4"/>
              </w:rPr>
            </w:pPr>
          </w:p>
          <w:p w:rsidR="00C16AE1" w:rsidRDefault="00C16AE1" w:rsidP="001261BC">
            <w:pPr>
              <w:pStyle w:val="TableParagraph"/>
              <w:spacing w:before="1"/>
              <w:ind w:left="623"/>
              <w:rPr>
                <w:sz w:val="16"/>
              </w:rPr>
            </w:pPr>
            <w:r>
              <w:rPr>
                <w:color w:val="231F20"/>
                <w:sz w:val="16"/>
              </w:rPr>
              <w:t>Yes</w:t>
            </w:r>
          </w:p>
        </w:tc>
        <w:tc>
          <w:tcPr>
            <w:tcW w:w="1123" w:type="dxa"/>
            <w:tcBorders>
              <w:top w:val="single" w:sz="8" w:space="0" w:color="FFFFFF"/>
            </w:tcBorders>
            <w:shd w:val="clear" w:color="auto" w:fill="E6E7E8"/>
          </w:tcPr>
          <w:p w:rsidR="00C16AE1" w:rsidRDefault="00C16AE1" w:rsidP="001261BC">
            <w:pPr>
              <w:pStyle w:val="TableParagraph"/>
              <w:spacing w:before="46"/>
              <w:ind w:left="495" w:right="395"/>
              <w:jc w:val="center"/>
              <w:rPr>
                <w:sz w:val="16"/>
              </w:rPr>
            </w:pPr>
            <w:r>
              <w:rPr>
                <w:color w:val="231F20"/>
                <w:w w:val="95"/>
                <w:sz w:val="16"/>
              </w:rPr>
              <w:t>44</w:t>
            </w:r>
          </w:p>
          <w:p w:rsidR="00C16AE1" w:rsidRDefault="00C16AE1" w:rsidP="001261BC">
            <w:pPr>
              <w:pStyle w:val="TableParagraph"/>
              <w:rPr>
                <w:sz w:val="18"/>
              </w:rPr>
            </w:pPr>
          </w:p>
          <w:p w:rsidR="00C16AE1" w:rsidRDefault="00C16AE1" w:rsidP="001261BC">
            <w:pPr>
              <w:pStyle w:val="TableParagraph"/>
              <w:spacing w:before="10"/>
              <w:rPr>
                <w:sz w:val="16"/>
              </w:rPr>
            </w:pPr>
          </w:p>
          <w:p w:rsidR="00C16AE1" w:rsidRDefault="00C16AE1" w:rsidP="001261BC">
            <w:pPr>
              <w:pStyle w:val="TableParagraph"/>
              <w:spacing w:before="1"/>
              <w:ind w:left="189"/>
              <w:jc w:val="center"/>
              <w:rPr>
                <w:sz w:val="16"/>
              </w:rPr>
            </w:pPr>
            <w:r>
              <w:rPr>
                <w:color w:val="231F20"/>
                <w:w w:val="87"/>
                <w:sz w:val="16"/>
              </w:rPr>
              <w:t>8</w:t>
            </w:r>
          </w:p>
          <w:p w:rsidR="00C16AE1" w:rsidRDefault="00C16AE1" w:rsidP="001261BC">
            <w:pPr>
              <w:pStyle w:val="TableParagraph"/>
              <w:rPr>
                <w:sz w:val="18"/>
              </w:rPr>
            </w:pPr>
          </w:p>
          <w:p w:rsidR="00C16AE1" w:rsidRDefault="00C16AE1" w:rsidP="001261BC">
            <w:pPr>
              <w:pStyle w:val="TableParagraph"/>
              <w:spacing w:before="11"/>
              <w:rPr>
                <w:sz w:val="16"/>
              </w:rPr>
            </w:pPr>
          </w:p>
          <w:p w:rsidR="00C16AE1" w:rsidRDefault="00C16AE1" w:rsidP="001261BC">
            <w:pPr>
              <w:pStyle w:val="TableParagraph"/>
              <w:ind w:left="495" w:right="395"/>
              <w:jc w:val="center"/>
              <w:rPr>
                <w:sz w:val="16"/>
              </w:rPr>
            </w:pPr>
            <w:r>
              <w:rPr>
                <w:color w:val="231F20"/>
                <w:w w:val="95"/>
                <w:sz w:val="16"/>
              </w:rPr>
              <w:t>10</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0"/>
              <w:rPr>
                <w:sz w:val="15"/>
              </w:rPr>
            </w:pPr>
          </w:p>
          <w:p w:rsidR="00C16AE1" w:rsidRDefault="00C16AE1" w:rsidP="001261BC">
            <w:pPr>
              <w:pStyle w:val="TableParagraph"/>
              <w:ind w:left="495" w:right="395"/>
              <w:jc w:val="center"/>
              <w:rPr>
                <w:sz w:val="16"/>
              </w:rPr>
            </w:pPr>
            <w:r>
              <w:rPr>
                <w:color w:val="231F20"/>
                <w:w w:val="95"/>
                <w:sz w:val="16"/>
              </w:rPr>
              <w:t>50</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4"/>
              </w:rPr>
            </w:pPr>
          </w:p>
          <w:p w:rsidR="00C16AE1" w:rsidRDefault="00C16AE1" w:rsidP="001261BC">
            <w:pPr>
              <w:pStyle w:val="TableParagraph"/>
              <w:ind w:left="495" w:right="395"/>
              <w:jc w:val="center"/>
              <w:rPr>
                <w:sz w:val="16"/>
              </w:rPr>
            </w:pPr>
            <w:r>
              <w:rPr>
                <w:color w:val="231F20"/>
                <w:w w:val="95"/>
                <w:sz w:val="16"/>
              </w:rPr>
              <w:t>65</w:t>
            </w:r>
          </w:p>
        </w:tc>
        <w:tc>
          <w:tcPr>
            <w:tcW w:w="3660" w:type="dxa"/>
            <w:tcBorders>
              <w:top w:val="single" w:sz="8" w:space="0" w:color="FFFFFF"/>
            </w:tcBorders>
            <w:shd w:val="clear" w:color="auto" w:fill="E6E7E8"/>
          </w:tcPr>
          <w:p w:rsidR="00C16AE1" w:rsidRDefault="00C16AE1" w:rsidP="001261BC">
            <w:pPr>
              <w:pStyle w:val="TableParagraph"/>
              <w:spacing w:before="46"/>
              <w:ind w:left="109"/>
              <w:rPr>
                <w:sz w:val="16"/>
              </w:rPr>
            </w:pPr>
            <w:r>
              <w:rPr>
                <w:color w:val="231F20"/>
                <w:w w:val="90"/>
                <w:sz w:val="16"/>
              </w:rPr>
              <w:t>Not divided into factors</w:t>
            </w:r>
          </w:p>
          <w:p w:rsidR="00C16AE1" w:rsidRDefault="00C16AE1" w:rsidP="001261BC">
            <w:pPr>
              <w:pStyle w:val="TableParagraph"/>
              <w:spacing w:before="11" w:line="254" w:lineRule="auto"/>
              <w:ind w:left="209" w:right="403" w:hanging="101"/>
              <w:rPr>
                <w:sz w:val="16"/>
              </w:rPr>
            </w:pPr>
            <w:r>
              <w:rPr>
                <w:color w:val="231F20"/>
                <w:w w:val="90"/>
                <w:sz w:val="16"/>
              </w:rPr>
              <w:t>Survey</w:t>
            </w:r>
            <w:r>
              <w:rPr>
                <w:color w:val="231F20"/>
                <w:spacing w:val="-26"/>
                <w:w w:val="90"/>
                <w:sz w:val="16"/>
              </w:rPr>
              <w:t xml:space="preserve"> </w:t>
            </w:r>
            <w:r>
              <w:rPr>
                <w:color w:val="231F20"/>
                <w:w w:val="90"/>
                <w:sz w:val="16"/>
              </w:rPr>
              <w:t>includes</w:t>
            </w:r>
            <w:r>
              <w:rPr>
                <w:color w:val="231F20"/>
                <w:spacing w:val="-26"/>
                <w:w w:val="90"/>
                <w:sz w:val="16"/>
              </w:rPr>
              <w:t xml:space="preserve"> </w:t>
            </w:r>
            <w:r>
              <w:rPr>
                <w:color w:val="231F20"/>
                <w:w w:val="90"/>
                <w:sz w:val="16"/>
              </w:rPr>
              <w:t>separate</w:t>
            </w:r>
            <w:r>
              <w:rPr>
                <w:color w:val="231F20"/>
                <w:spacing w:val="-27"/>
                <w:w w:val="90"/>
                <w:sz w:val="16"/>
              </w:rPr>
              <w:t xml:space="preserve"> </w:t>
            </w:r>
            <w:r>
              <w:rPr>
                <w:color w:val="231F20"/>
                <w:w w:val="90"/>
                <w:sz w:val="16"/>
              </w:rPr>
              <w:t>questions</w:t>
            </w:r>
            <w:r>
              <w:rPr>
                <w:color w:val="231F20"/>
                <w:spacing w:val="-27"/>
                <w:w w:val="90"/>
                <w:sz w:val="16"/>
              </w:rPr>
              <w:t xml:space="preserve"> </w:t>
            </w:r>
            <w:r>
              <w:rPr>
                <w:color w:val="231F20"/>
                <w:w w:val="90"/>
                <w:sz w:val="16"/>
              </w:rPr>
              <w:t>for</w:t>
            </w:r>
            <w:r>
              <w:rPr>
                <w:color w:val="231F20"/>
                <w:spacing w:val="-26"/>
                <w:w w:val="90"/>
                <w:sz w:val="16"/>
              </w:rPr>
              <w:t xml:space="preserve"> </w:t>
            </w:r>
            <w:r>
              <w:rPr>
                <w:color w:val="231F20"/>
                <w:w w:val="90"/>
                <w:sz w:val="16"/>
              </w:rPr>
              <w:t xml:space="preserve">general </w:t>
            </w:r>
            <w:r>
              <w:rPr>
                <w:color w:val="231F20"/>
                <w:w w:val="85"/>
                <w:sz w:val="16"/>
              </w:rPr>
              <w:t>contractor and</w:t>
            </w:r>
            <w:r>
              <w:rPr>
                <w:color w:val="231F20"/>
                <w:spacing w:val="32"/>
                <w:w w:val="85"/>
                <w:sz w:val="16"/>
              </w:rPr>
              <w:t xml:space="preserve"> </w:t>
            </w:r>
            <w:r>
              <w:rPr>
                <w:color w:val="231F20"/>
                <w:w w:val="85"/>
                <w:sz w:val="16"/>
              </w:rPr>
              <w:t>subcontractors</w:t>
            </w:r>
          </w:p>
          <w:p w:rsidR="00C16AE1" w:rsidRDefault="00C16AE1" w:rsidP="00C16AE1">
            <w:pPr>
              <w:pStyle w:val="TableParagraph"/>
              <w:numPr>
                <w:ilvl w:val="0"/>
                <w:numId w:val="30"/>
              </w:numPr>
              <w:tabs>
                <w:tab w:val="left" w:pos="393"/>
              </w:tabs>
              <w:spacing w:line="190" w:lineRule="exact"/>
              <w:ind w:hanging="283"/>
              <w:rPr>
                <w:sz w:val="16"/>
              </w:rPr>
            </w:pPr>
            <w:r>
              <w:rPr>
                <w:color w:val="231F20"/>
                <w:w w:val="90"/>
                <w:sz w:val="16"/>
              </w:rPr>
              <w:t>Not</w:t>
            </w:r>
            <w:r>
              <w:rPr>
                <w:color w:val="231F20"/>
                <w:spacing w:val="-21"/>
                <w:w w:val="90"/>
                <w:sz w:val="16"/>
              </w:rPr>
              <w:t xml:space="preserve"> </w:t>
            </w:r>
            <w:r>
              <w:rPr>
                <w:color w:val="231F20"/>
                <w:w w:val="90"/>
                <w:sz w:val="16"/>
              </w:rPr>
              <w:t>divided</w:t>
            </w:r>
            <w:r>
              <w:rPr>
                <w:color w:val="231F20"/>
                <w:spacing w:val="-21"/>
                <w:w w:val="90"/>
                <w:sz w:val="16"/>
              </w:rPr>
              <w:t xml:space="preserve"> </w:t>
            </w:r>
            <w:r>
              <w:rPr>
                <w:color w:val="231F20"/>
                <w:w w:val="90"/>
                <w:sz w:val="16"/>
              </w:rPr>
              <w:t>into</w:t>
            </w:r>
            <w:r>
              <w:rPr>
                <w:color w:val="231F20"/>
                <w:spacing w:val="-22"/>
                <w:w w:val="90"/>
                <w:sz w:val="16"/>
              </w:rPr>
              <w:t xml:space="preserve"> </w:t>
            </w:r>
            <w:r>
              <w:rPr>
                <w:color w:val="231F20"/>
                <w:w w:val="90"/>
                <w:sz w:val="16"/>
              </w:rPr>
              <w:t>factors</w:t>
            </w:r>
          </w:p>
          <w:p w:rsidR="00C16AE1" w:rsidRDefault="00C16AE1" w:rsidP="00C16AE1">
            <w:pPr>
              <w:pStyle w:val="TableParagraph"/>
              <w:numPr>
                <w:ilvl w:val="0"/>
                <w:numId w:val="30"/>
              </w:numPr>
              <w:tabs>
                <w:tab w:val="left" w:pos="393"/>
              </w:tabs>
              <w:spacing w:before="6" w:line="254" w:lineRule="auto"/>
              <w:ind w:right="251" w:hanging="283"/>
              <w:rPr>
                <w:sz w:val="16"/>
              </w:rPr>
            </w:pPr>
            <w:r>
              <w:rPr>
                <w:color w:val="231F20"/>
                <w:w w:val="90"/>
                <w:sz w:val="16"/>
              </w:rPr>
              <w:t>Leading</w:t>
            </w:r>
            <w:r>
              <w:rPr>
                <w:color w:val="231F20"/>
                <w:spacing w:val="-19"/>
                <w:w w:val="90"/>
                <w:sz w:val="16"/>
              </w:rPr>
              <w:t xml:space="preserve"> </w:t>
            </w:r>
            <w:r>
              <w:rPr>
                <w:color w:val="231F20"/>
                <w:w w:val="90"/>
                <w:sz w:val="16"/>
              </w:rPr>
              <w:t>indicator</w:t>
            </w:r>
            <w:r>
              <w:rPr>
                <w:color w:val="231F20"/>
                <w:spacing w:val="-19"/>
                <w:w w:val="90"/>
                <w:sz w:val="16"/>
              </w:rPr>
              <w:t xml:space="preserve"> </w:t>
            </w:r>
            <w:r>
              <w:rPr>
                <w:color w:val="231F20"/>
                <w:w w:val="90"/>
                <w:sz w:val="16"/>
              </w:rPr>
              <w:t>tool</w:t>
            </w:r>
            <w:r>
              <w:rPr>
                <w:color w:val="231F20"/>
                <w:spacing w:val="-20"/>
                <w:w w:val="90"/>
                <w:sz w:val="16"/>
              </w:rPr>
              <w:t xml:space="preserve"> </w:t>
            </w:r>
            <w:r>
              <w:rPr>
                <w:color w:val="231F20"/>
                <w:w w:val="90"/>
                <w:sz w:val="16"/>
              </w:rPr>
              <w:t>developed</w:t>
            </w:r>
            <w:r>
              <w:rPr>
                <w:color w:val="231F20"/>
                <w:spacing w:val="-19"/>
                <w:w w:val="90"/>
                <w:sz w:val="16"/>
              </w:rPr>
              <w:t xml:space="preserve"> </w:t>
            </w:r>
            <w:r>
              <w:rPr>
                <w:color w:val="231F20"/>
                <w:w w:val="90"/>
                <w:sz w:val="16"/>
              </w:rPr>
              <w:t>for</w:t>
            </w:r>
            <w:r>
              <w:rPr>
                <w:color w:val="231F20"/>
                <w:spacing w:val="-19"/>
                <w:w w:val="90"/>
                <w:sz w:val="16"/>
              </w:rPr>
              <w:t xml:space="preserve"> </w:t>
            </w:r>
            <w:r>
              <w:rPr>
                <w:color w:val="231F20"/>
                <w:w w:val="90"/>
                <w:sz w:val="16"/>
              </w:rPr>
              <w:t xml:space="preserve">Ontario </w:t>
            </w:r>
            <w:r>
              <w:rPr>
                <w:color w:val="231F20"/>
                <w:w w:val="95"/>
                <w:sz w:val="16"/>
              </w:rPr>
              <w:t>workplaces</w:t>
            </w:r>
          </w:p>
          <w:p w:rsidR="00C16AE1" w:rsidRDefault="00C16AE1" w:rsidP="001261BC">
            <w:pPr>
              <w:pStyle w:val="TableParagraph"/>
              <w:spacing w:before="1"/>
              <w:ind w:left="109"/>
              <w:rPr>
                <w:sz w:val="16"/>
              </w:rPr>
            </w:pPr>
            <w:r>
              <w:rPr>
                <w:color w:val="231F20"/>
                <w:sz w:val="16"/>
              </w:rPr>
              <w:t>Two</w:t>
            </w:r>
          </w:p>
          <w:p w:rsidR="00C16AE1" w:rsidRDefault="00C16AE1" w:rsidP="001261BC">
            <w:pPr>
              <w:pStyle w:val="TableParagraph"/>
              <w:spacing w:before="5"/>
              <w:rPr>
                <w:sz w:val="17"/>
              </w:rPr>
            </w:pPr>
          </w:p>
          <w:p w:rsidR="00C16AE1" w:rsidRDefault="00C16AE1" w:rsidP="00C16AE1">
            <w:pPr>
              <w:pStyle w:val="TableParagraph"/>
              <w:numPr>
                <w:ilvl w:val="0"/>
                <w:numId w:val="30"/>
              </w:numPr>
              <w:tabs>
                <w:tab w:val="left" w:pos="393"/>
              </w:tabs>
              <w:ind w:hanging="283"/>
              <w:rPr>
                <w:sz w:val="16"/>
              </w:rPr>
            </w:pPr>
            <w:r>
              <w:rPr>
                <w:color w:val="231F20"/>
                <w:w w:val="85"/>
                <w:sz w:val="16"/>
              </w:rPr>
              <w:t>Safety</w:t>
            </w:r>
            <w:r>
              <w:rPr>
                <w:color w:val="231F20"/>
                <w:spacing w:val="37"/>
                <w:w w:val="85"/>
                <w:sz w:val="16"/>
              </w:rPr>
              <w:t xml:space="preserve"> </w:t>
            </w:r>
            <w:r>
              <w:rPr>
                <w:color w:val="231F20"/>
                <w:w w:val="85"/>
                <w:sz w:val="16"/>
              </w:rPr>
              <w:t>compliance</w:t>
            </w:r>
          </w:p>
          <w:p w:rsidR="00C16AE1" w:rsidRDefault="00C16AE1" w:rsidP="00C16AE1">
            <w:pPr>
              <w:pStyle w:val="TableParagraph"/>
              <w:numPr>
                <w:ilvl w:val="0"/>
                <w:numId w:val="30"/>
              </w:numPr>
              <w:tabs>
                <w:tab w:val="left" w:pos="393"/>
              </w:tabs>
              <w:spacing w:before="5" w:line="254" w:lineRule="auto"/>
              <w:ind w:left="109" w:right="1962" w:firstLine="0"/>
              <w:rPr>
                <w:sz w:val="16"/>
              </w:rPr>
            </w:pPr>
            <w:r>
              <w:rPr>
                <w:color w:val="231F20"/>
                <w:w w:val="85"/>
                <w:sz w:val="16"/>
              </w:rPr>
              <w:t xml:space="preserve">Safety participation </w:t>
            </w:r>
            <w:r>
              <w:rPr>
                <w:color w:val="231F20"/>
                <w:sz w:val="16"/>
              </w:rPr>
              <w:t>Seven</w:t>
            </w:r>
          </w:p>
          <w:p w:rsidR="00C16AE1" w:rsidRDefault="00C16AE1" w:rsidP="001261BC">
            <w:pPr>
              <w:pStyle w:val="TableParagraph"/>
              <w:spacing w:before="7"/>
              <w:rPr>
                <w:sz w:val="16"/>
              </w:rPr>
            </w:pPr>
          </w:p>
          <w:p w:rsidR="00C16AE1" w:rsidRDefault="00C16AE1" w:rsidP="00C16AE1">
            <w:pPr>
              <w:pStyle w:val="TableParagraph"/>
              <w:numPr>
                <w:ilvl w:val="0"/>
                <w:numId w:val="30"/>
              </w:numPr>
              <w:tabs>
                <w:tab w:val="left" w:pos="393"/>
              </w:tabs>
              <w:spacing w:line="254" w:lineRule="auto"/>
              <w:ind w:right="448" w:hanging="283"/>
              <w:rPr>
                <w:sz w:val="16"/>
              </w:rPr>
            </w:pPr>
            <w:r>
              <w:rPr>
                <w:color w:val="231F20"/>
                <w:w w:val="90"/>
                <w:sz w:val="16"/>
              </w:rPr>
              <w:t>Management</w:t>
            </w:r>
            <w:r>
              <w:rPr>
                <w:color w:val="231F20"/>
                <w:spacing w:val="-25"/>
                <w:w w:val="90"/>
                <w:sz w:val="16"/>
              </w:rPr>
              <w:t xml:space="preserve"> </w:t>
            </w:r>
            <w:r>
              <w:rPr>
                <w:color w:val="231F20"/>
                <w:w w:val="90"/>
                <w:sz w:val="16"/>
              </w:rPr>
              <w:t>safety</w:t>
            </w:r>
            <w:r>
              <w:rPr>
                <w:color w:val="231F20"/>
                <w:spacing w:val="-25"/>
                <w:w w:val="90"/>
                <w:sz w:val="16"/>
              </w:rPr>
              <w:t xml:space="preserve"> </w:t>
            </w:r>
            <w:r>
              <w:rPr>
                <w:color w:val="231F20"/>
                <w:w w:val="90"/>
                <w:sz w:val="16"/>
              </w:rPr>
              <w:t>priority,</w:t>
            </w:r>
            <w:r>
              <w:rPr>
                <w:color w:val="231F20"/>
                <w:spacing w:val="-25"/>
                <w:w w:val="90"/>
                <w:sz w:val="16"/>
              </w:rPr>
              <w:t xml:space="preserve"> </w:t>
            </w:r>
            <w:r>
              <w:rPr>
                <w:color w:val="231F20"/>
                <w:w w:val="90"/>
                <w:sz w:val="16"/>
              </w:rPr>
              <w:t>commitment</w:t>
            </w:r>
            <w:r>
              <w:rPr>
                <w:color w:val="231F20"/>
                <w:w w:val="87"/>
                <w:sz w:val="16"/>
              </w:rPr>
              <w:t xml:space="preserve"> </w:t>
            </w:r>
            <w:r>
              <w:rPr>
                <w:color w:val="231F20"/>
                <w:w w:val="90"/>
                <w:sz w:val="16"/>
              </w:rPr>
              <w:t>and</w:t>
            </w:r>
            <w:r>
              <w:rPr>
                <w:color w:val="231F20"/>
                <w:spacing w:val="-19"/>
                <w:w w:val="90"/>
                <w:sz w:val="16"/>
              </w:rPr>
              <w:t xml:space="preserve"> </w:t>
            </w:r>
            <w:r>
              <w:rPr>
                <w:color w:val="231F20"/>
                <w:w w:val="90"/>
                <w:sz w:val="16"/>
              </w:rPr>
              <w:t>competence</w:t>
            </w:r>
          </w:p>
          <w:p w:rsidR="00C16AE1" w:rsidRDefault="00C16AE1" w:rsidP="00C16AE1">
            <w:pPr>
              <w:pStyle w:val="TableParagraph"/>
              <w:numPr>
                <w:ilvl w:val="0"/>
                <w:numId w:val="30"/>
              </w:numPr>
              <w:tabs>
                <w:tab w:val="left" w:pos="393"/>
              </w:tabs>
              <w:spacing w:line="189" w:lineRule="exact"/>
              <w:ind w:hanging="283"/>
              <w:rPr>
                <w:sz w:val="16"/>
              </w:rPr>
            </w:pPr>
            <w:r>
              <w:rPr>
                <w:color w:val="231F20"/>
                <w:w w:val="90"/>
                <w:sz w:val="16"/>
              </w:rPr>
              <w:t>Management safety</w:t>
            </w:r>
            <w:r>
              <w:rPr>
                <w:color w:val="231F20"/>
                <w:spacing w:val="-18"/>
                <w:w w:val="90"/>
                <w:sz w:val="16"/>
              </w:rPr>
              <w:t xml:space="preserve"> </w:t>
            </w:r>
            <w:r>
              <w:rPr>
                <w:color w:val="231F20"/>
                <w:w w:val="90"/>
                <w:sz w:val="16"/>
              </w:rPr>
              <w:t>empowerment</w:t>
            </w:r>
          </w:p>
          <w:p w:rsidR="00C16AE1" w:rsidRDefault="00C16AE1" w:rsidP="00C16AE1">
            <w:pPr>
              <w:pStyle w:val="TableParagraph"/>
              <w:numPr>
                <w:ilvl w:val="0"/>
                <w:numId w:val="30"/>
              </w:numPr>
              <w:tabs>
                <w:tab w:val="left" w:pos="393"/>
              </w:tabs>
              <w:spacing w:before="6"/>
              <w:ind w:hanging="283"/>
              <w:rPr>
                <w:sz w:val="16"/>
              </w:rPr>
            </w:pPr>
            <w:r>
              <w:rPr>
                <w:color w:val="231F20"/>
                <w:w w:val="90"/>
                <w:sz w:val="16"/>
              </w:rPr>
              <w:t>Management</w:t>
            </w:r>
            <w:r>
              <w:rPr>
                <w:color w:val="231F20"/>
                <w:spacing w:val="-23"/>
                <w:w w:val="90"/>
                <w:sz w:val="16"/>
              </w:rPr>
              <w:t xml:space="preserve"> </w:t>
            </w:r>
            <w:r>
              <w:rPr>
                <w:color w:val="231F20"/>
                <w:w w:val="90"/>
                <w:sz w:val="16"/>
              </w:rPr>
              <w:t>safety</w:t>
            </w:r>
            <w:r>
              <w:rPr>
                <w:color w:val="231F20"/>
                <w:spacing w:val="-23"/>
                <w:w w:val="90"/>
                <w:sz w:val="16"/>
              </w:rPr>
              <w:t xml:space="preserve"> </w:t>
            </w:r>
            <w:r>
              <w:rPr>
                <w:color w:val="231F20"/>
                <w:w w:val="90"/>
                <w:sz w:val="16"/>
              </w:rPr>
              <w:t>justice</w:t>
            </w:r>
          </w:p>
          <w:p w:rsidR="00C16AE1" w:rsidRDefault="00C16AE1" w:rsidP="00C16AE1">
            <w:pPr>
              <w:pStyle w:val="TableParagraph"/>
              <w:numPr>
                <w:ilvl w:val="0"/>
                <w:numId w:val="30"/>
              </w:numPr>
              <w:tabs>
                <w:tab w:val="left" w:pos="393"/>
              </w:tabs>
              <w:spacing w:before="7"/>
              <w:ind w:hanging="283"/>
              <w:rPr>
                <w:sz w:val="16"/>
              </w:rPr>
            </w:pPr>
            <w:r>
              <w:rPr>
                <w:color w:val="231F20"/>
                <w:w w:val="90"/>
                <w:sz w:val="16"/>
              </w:rPr>
              <w:t>Workers</w:t>
            </w:r>
            <w:r>
              <w:rPr>
                <w:rFonts w:ascii="Arial" w:hAnsi="Arial"/>
                <w:color w:val="231F20"/>
                <w:w w:val="90"/>
                <w:sz w:val="16"/>
              </w:rPr>
              <w:t xml:space="preserve">’ </w:t>
            </w:r>
            <w:r>
              <w:rPr>
                <w:color w:val="231F20"/>
                <w:w w:val="90"/>
                <w:sz w:val="16"/>
              </w:rPr>
              <w:t>safety</w:t>
            </w:r>
            <w:r>
              <w:rPr>
                <w:color w:val="231F20"/>
                <w:spacing w:val="-32"/>
                <w:w w:val="90"/>
                <w:sz w:val="16"/>
              </w:rPr>
              <w:t xml:space="preserve"> </w:t>
            </w:r>
            <w:r>
              <w:rPr>
                <w:color w:val="231F20"/>
                <w:w w:val="90"/>
                <w:sz w:val="16"/>
              </w:rPr>
              <w:t>commitment</w:t>
            </w:r>
          </w:p>
          <w:p w:rsidR="00C16AE1" w:rsidRDefault="00C16AE1" w:rsidP="00C16AE1">
            <w:pPr>
              <w:pStyle w:val="TableParagraph"/>
              <w:numPr>
                <w:ilvl w:val="0"/>
                <w:numId w:val="30"/>
              </w:numPr>
              <w:tabs>
                <w:tab w:val="left" w:pos="393"/>
              </w:tabs>
              <w:spacing w:before="5" w:line="254" w:lineRule="auto"/>
              <w:ind w:right="758" w:hanging="283"/>
              <w:rPr>
                <w:sz w:val="16"/>
              </w:rPr>
            </w:pPr>
            <w:r>
              <w:rPr>
                <w:color w:val="231F20"/>
                <w:w w:val="90"/>
                <w:sz w:val="16"/>
              </w:rPr>
              <w:t>Workers</w:t>
            </w:r>
            <w:r>
              <w:rPr>
                <w:rFonts w:ascii="Arial" w:hAnsi="Arial"/>
                <w:color w:val="231F20"/>
                <w:w w:val="90"/>
                <w:sz w:val="16"/>
              </w:rPr>
              <w:t>’</w:t>
            </w:r>
            <w:r>
              <w:rPr>
                <w:rFonts w:ascii="Arial" w:hAnsi="Arial"/>
                <w:color w:val="231F20"/>
                <w:spacing w:val="-11"/>
                <w:w w:val="90"/>
                <w:sz w:val="16"/>
              </w:rPr>
              <w:t xml:space="preserve"> </w:t>
            </w:r>
            <w:r>
              <w:rPr>
                <w:color w:val="231F20"/>
                <w:w w:val="90"/>
                <w:sz w:val="16"/>
              </w:rPr>
              <w:t>safety</w:t>
            </w:r>
            <w:r>
              <w:rPr>
                <w:color w:val="231F20"/>
                <w:spacing w:val="-15"/>
                <w:w w:val="90"/>
                <w:sz w:val="16"/>
              </w:rPr>
              <w:t xml:space="preserve"> </w:t>
            </w:r>
            <w:r>
              <w:rPr>
                <w:color w:val="231F20"/>
                <w:w w:val="90"/>
                <w:sz w:val="16"/>
              </w:rPr>
              <w:t>priority</w:t>
            </w:r>
            <w:r>
              <w:rPr>
                <w:color w:val="231F20"/>
                <w:spacing w:val="-16"/>
                <w:w w:val="90"/>
                <w:sz w:val="16"/>
              </w:rPr>
              <w:t xml:space="preserve"> </w:t>
            </w:r>
            <w:r>
              <w:rPr>
                <w:color w:val="231F20"/>
                <w:w w:val="90"/>
                <w:sz w:val="16"/>
              </w:rPr>
              <w:t>and</w:t>
            </w:r>
            <w:r>
              <w:rPr>
                <w:color w:val="231F20"/>
                <w:spacing w:val="-16"/>
                <w:w w:val="90"/>
                <w:sz w:val="16"/>
              </w:rPr>
              <w:t xml:space="preserve"> </w:t>
            </w:r>
            <w:r>
              <w:rPr>
                <w:color w:val="231F20"/>
                <w:w w:val="90"/>
                <w:sz w:val="16"/>
              </w:rPr>
              <w:t>risk</w:t>
            </w:r>
            <w:r>
              <w:rPr>
                <w:color w:val="231F20"/>
                <w:spacing w:val="-16"/>
                <w:w w:val="90"/>
                <w:sz w:val="16"/>
              </w:rPr>
              <w:t xml:space="preserve"> </w:t>
            </w:r>
            <w:r>
              <w:rPr>
                <w:color w:val="231F20"/>
                <w:w w:val="90"/>
                <w:sz w:val="16"/>
              </w:rPr>
              <w:t xml:space="preserve">non- </w:t>
            </w:r>
            <w:r>
              <w:rPr>
                <w:color w:val="231F20"/>
                <w:sz w:val="16"/>
              </w:rPr>
              <w:t>acceptance</w:t>
            </w:r>
          </w:p>
          <w:p w:rsidR="00C16AE1" w:rsidRDefault="00C16AE1" w:rsidP="00C16AE1">
            <w:pPr>
              <w:pStyle w:val="TableParagraph"/>
              <w:numPr>
                <w:ilvl w:val="0"/>
                <w:numId w:val="30"/>
              </w:numPr>
              <w:tabs>
                <w:tab w:val="left" w:pos="393"/>
              </w:tabs>
              <w:spacing w:line="254" w:lineRule="auto"/>
              <w:ind w:right="298" w:hanging="283"/>
              <w:rPr>
                <w:sz w:val="16"/>
              </w:rPr>
            </w:pPr>
            <w:r>
              <w:rPr>
                <w:color w:val="231F20"/>
                <w:w w:val="90"/>
                <w:sz w:val="16"/>
              </w:rPr>
              <w:t>Safety</w:t>
            </w:r>
            <w:r>
              <w:rPr>
                <w:color w:val="231F20"/>
                <w:spacing w:val="-19"/>
                <w:w w:val="90"/>
                <w:sz w:val="16"/>
              </w:rPr>
              <w:t xml:space="preserve"> </w:t>
            </w:r>
            <w:r>
              <w:rPr>
                <w:color w:val="231F20"/>
                <w:w w:val="90"/>
                <w:sz w:val="16"/>
              </w:rPr>
              <w:t>communication,</w:t>
            </w:r>
            <w:r>
              <w:rPr>
                <w:color w:val="231F20"/>
                <w:spacing w:val="-19"/>
                <w:w w:val="90"/>
                <w:sz w:val="16"/>
              </w:rPr>
              <w:t xml:space="preserve"> </w:t>
            </w:r>
            <w:r>
              <w:rPr>
                <w:color w:val="231F20"/>
                <w:w w:val="90"/>
                <w:sz w:val="16"/>
              </w:rPr>
              <w:t>learning</w:t>
            </w:r>
            <w:r>
              <w:rPr>
                <w:color w:val="231F20"/>
                <w:spacing w:val="-19"/>
                <w:w w:val="90"/>
                <w:sz w:val="16"/>
              </w:rPr>
              <w:t xml:space="preserve"> </w:t>
            </w:r>
            <w:r>
              <w:rPr>
                <w:color w:val="231F20"/>
                <w:w w:val="90"/>
                <w:sz w:val="16"/>
              </w:rPr>
              <w:t>and</w:t>
            </w:r>
            <w:r>
              <w:rPr>
                <w:color w:val="231F20"/>
                <w:spacing w:val="-19"/>
                <w:w w:val="90"/>
                <w:sz w:val="16"/>
              </w:rPr>
              <w:t xml:space="preserve"> </w:t>
            </w:r>
            <w:r>
              <w:rPr>
                <w:color w:val="231F20"/>
                <w:w w:val="90"/>
                <w:sz w:val="16"/>
              </w:rPr>
              <w:t>trust</w:t>
            </w:r>
            <w:r>
              <w:rPr>
                <w:color w:val="231F20"/>
                <w:spacing w:val="-20"/>
                <w:w w:val="90"/>
                <w:sz w:val="16"/>
              </w:rPr>
              <w:t xml:space="preserve"> </w:t>
            </w:r>
            <w:r>
              <w:rPr>
                <w:color w:val="231F20"/>
                <w:w w:val="90"/>
                <w:sz w:val="16"/>
              </w:rPr>
              <w:t>in coworkers</w:t>
            </w:r>
            <w:r>
              <w:rPr>
                <w:color w:val="231F20"/>
                <w:spacing w:val="-29"/>
                <w:w w:val="90"/>
                <w:sz w:val="16"/>
              </w:rPr>
              <w:t xml:space="preserve"> </w:t>
            </w:r>
            <w:r>
              <w:rPr>
                <w:color w:val="231F20"/>
                <w:w w:val="90"/>
                <w:sz w:val="16"/>
              </w:rPr>
              <w:t>safety</w:t>
            </w:r>
            <w:r>
              <w:rPr>
                <w:color w:val="231F20"/>
                <w:spacing w:val="-29"/>
                <w:w w:val="90"/>
                <w:sz w:val="16"/>
              </w:rPr>
              <w:t xml:space="preserve"> </w:t>
            </w:r>
            <w:r>
              <w:rPr>
                <w:color w:val="231F20"/>
                <w:w w:val="90"/>
                <w:sz w:val="16"/>
              </w:rPr>
              <w:t>competence</w:t>
            </w:r>
          </w:p>
          <w:p w:rsidR="00C16AE1" w:rsidRDefault="00C16AE1" w:rsidP="00C16AE1">
            <w:pPr>
              <w:pStyle w:val="TableParagraph"/>
              <w:numPr>
                <w:ilvl w:val="0"/>
                <w:numId w:val="30"/>
              </w:numPr>
              <w:tabs>
                <w:tab w:val="left" w:pos="393"/>
              </w:tabs>
              <w:spacing w:before="5" w:line="190" w:lineRule="exact"/>
              <w:ind w:hanging="283"/>
              <w:rPr>
                <w:sz w:val="16"/>
              </w:rPr>
            </w:pPr>
            <w:r>
              <w:rPr>
                <w:color w:val="231F20"/>
                <w:w w:val="90"/>
                <w:sz w:val="16"/>
              </w:rPr>
              <w:t>Trust</w:t>
            </w:r>
            <w:r>
              <w:rPr>
                <w:color w:val="231F20"/>
                <w:spacing w:val="-18"/>
                <w:w w:val="90"/>
                <w:sz w:val="16"/>
              </w:rPr>
              <w:t xml:space="preserve"> </w:t>
            </w:r>
            <w:r>
              <w:rPr>
                <w:color w:val="231F20"/>
                <w:w w:val="90"/>
                <w:sz w:val="16"/>
              </w:rPr>
              <w:t>in</w:t>
            </w:r>
            <w:r>
              <w:rPr>
                <w:color w:val="231F20"/>
                <w:spacing w:val="-18"/>
                <w:w w:val="90"/>
                <w:sz w:val="16"/>
              </w:rPr>
              <w:t xml:space="preserve"> </w:t>
            </w:r>
            <w:r>
              <w:rPr>
                <w:color w:val="231F20"/>
                <w:w w:val="90"/>
                <w:sz w:val="16"/>
              </w:rPr>
              <w:t>the</w:t>
            </w:r>
            <w:r>
              <w:rPr>
                <w:color w:val="231F20"/>
                <w:spacing w:val="-18"/>
                <w:w w:val="90"/>
                <w:sz w:val="16"/>
              </w:rPr>
              <w:t xml:space="preserve"> </w:t>
            </w:r>
            <w:r>
              <w:rPr>
                <w:color w:val="231F20"/>
                <w:w w:val="90"/>
                <w:sz w:val="16"/>
              </w:rPr>
              <w:t>ef</w:t>
            </w:r>
            <w:r>
              <w:rPr>
                <w:rFonts w:ascii="Arial" w:hAnsi="Arial"/>
                <w:color w:val="231F20"/>
                <w:w w:val="90"/>
                <w:sz w:val="16"/>
              </w:rPr>
              <w:t>ﬁ</w:t>
            </w:r>
            <w:r>
              <w:rPr>
                <w:color w:val="231F20"/>
                <w:w w:val="90"/>
                <w:sz w:val="16"/>
              </w:rPr>
              <w:t>cacy</w:t>
            </w:r>
            <w:r>
              <w:rPr>
                <w:color w:val="231F20"/>
                <w:spacing w:val="-18"/>
                <w:w w:val="90"/>
                <w:sz w:val="16"/>
              </w:rPr>
              <w:t xml:space="preserve"> </w:t>
            </w:r>
            <w:r>
              <w:rPr>
                <w:color w:val="231F20"/>
                <w:w w:val="90"/>
                <w:sz w:val="16"/>
              </w:rPr>
              <w:t>of</w:t>
            </w:r>
            <w:r>
              <w:rPr>
                <w:color w:val="231F20"/>
                <w:spacing w:val="-19"/>
                <w:w w:val="90"/>
                <w:sz w:val="16"/>
              </w:rPr>
              <w:t xml:space="preserve"> </w:t>
            </w:r>
            <w:r>
              <w:rPr>
                <w:color w:val="231F20"/>
                <w:w w:val="90"/>
                <w:sz w:val="16"/>
              </w:rPr>
              <w:t>safety</w:t>
            </w:r>
            <w:r>
              <w:rPr>
                <w:color w:val="231F20"/>
                <w:spacing w:val="-19"/>
                <w:w w:val="90"/>
                <w:sz w:val="16"/>
              </w:rPr>
              <w:t xml:space="preserve"> </w:t>
            </w:r>
            <w:r>
              <w:rPr>
                <w:color w:val="231F20"/>
                <w:w w:val="90"/>
                <w:sz w:val="16"/>
              </w:rPr>
              <w:t>systems</w:t>
            </w:r>
          </w:p>
          <w:p w:rsidR="00C16AE1" w:rsidRDefault="00C16AE1" w:rsidP="00C16AE1">
            <w:pPr>
              <w:pStyle w:val="TableParagraph"/>
              <w:numPr>
                <w:ilvl w:val="0"/>
                <w:numId w:val="30"/>
              </w:numPr>
              <w:tabs>
                <w:tab w:val="left" w:pos="393"/>
              </w:tabs>
              <w:spacing w:before="5" w:line="254" w:lineRule="auto"/>
              <w:ind w:left="109" w:right="615" w:firstLine="0"/>
              <w:rPr>
                <w:sz w:val="16"/>
              </w:rPr>
            </w:pPr>
            <w:r>
              <w:rPr>
                <w:color w:val="231F20"/>
                <w:w w:val="90"/>
                <w:sz w:val="16"/>
              </w:rPr>
              <w:t>Currently</w:t>
            </w:r>
            <w:r>
              <w:rPr>
                <w:color w:val="231F20"/>
                <w:spacing w:val="-24"/>
                <w:w w:val="90"/>
                <w:sz w:val="16"/>
              </w:rPr>
              <w:t xml:space="preserve"> </w:t>
            </w:r>
            <w:r>
              <w:rPr>
                <w:color w:val="231F20"/>
                <w:w w:val="90"/>
                <w:sz w:val="16"/>
              </w:rPr>
              <w:t>translated</w:t>
            </w:r>
            <w:r>
              <w:rPr>
                <w:color w:val="231F20"/>
                <w:spacing w:val="-24"/>
                <w:w w:val="90"/>
                <w:sz w:val="16"/>
              </w:rPr>
              <w:t xml:space="preserve"> </w:t>
            </w:r>
            <w:r>
              <w:rPr>
                <w:color w:val="231F20"/>
                <w:w w:val="90"/>
                <w:sz w:val="16"/>
              </w:rPr>
              <w:t>into</w:t>
            </w:r>
            <w:r>
              <w:rPr>
                <w:color w:val="231F20"/>
                <w:spacing w:val="-23"/>
                <w:w w:val="90"/>
                <w:sz w:val="16"/>
              </w:rPr>
              <w:t xml:space="preserve"> </w:t>
            </w:r>
            <w:r>
              <w:rPr>
                <w:color w:val="231F20"/>
                <w:w w:val="90"/>
                <w:sz w:val="16"/>
              </w:rPr>
              <w:t>25</w:t>
            </w:r>
            <w:r>
              <w:rPr>
                <w:color w:val="231F20"/>
                <w:spacing w:val="-25"/>
                <w:w w:val="90"/>
                <w:sz w:val="16"/>
              </w:rPr>
              <w:t xml:space="preserve"> </w:t>
            </w:r>
            <w:r>
              <w:rPr>
                <w:color w:val="231F20"/>
                <w:w w:val="90"/>
                <w:sz w:val="16"/>
              </w:rPr>
              <w:t xml:space="preserve">languages. </w:t>
            </w:r>
            <w:r>
              <w:rPr>
                <w:color w:val="231F20"/>
                <w:w w:val="95"/>
                <w:sz w:val="16"/>
              </w:rPr>
              <w:t>Eight</w:t>
            </w:r>
          </w:p>
          <w:p w:rsidR="00C16AE1" w:rsidRDefault="00C16AE1" w:rsidP="001261BC">
            <w:pPr>
              <w:pStyle w:val="TableParagraph"/>
              <w:spacing w:before="7"/>
              <w:rPr>
                <w:sz w:val="16"/>
              </w:rPr>
            </w:pPr>
          </w:p>
          <w:p w:rsidR="00C16AE1" w:rsidRDefault="00C16AE1" w:rsidP="00C16AE1">
            <w:pPr>
              <w:pStyle w:val="TableParagraph"/>
              <w:numPr>
                <w:ilvl w:val="0"/>
                <w:numId w:val="30"/>
              </w:numPr>
              <w:tabs>
                <w:tab w:val="left" w:pos="393"/>
              </w:tabs>
              <w:ind w:hanging="283"/>
              <w:rPr>
                <w:sz w:val="16"/>
              </w:rPr>
            </w:pPr>
            <w:r>
              <w:rPr>
                <w:color w:val="231F20"/>
                <w:w w:val="85"/>
                <w:sz w:val="16"/>
              </w:rPr>
              <w:t xml:space="preserve">Demonstrating  management </w:t>
            </w:r>
            <w:r>
              <w:rPr>
                <w:color w:val="231F20"/>
                <w:spacing w:val="3"/>
                <w:w w:val="85"/>
                <w:sz w:val="16"/>
              </w:rPr>
              <w:t xml:space="preserve"> </w:t>
            </w:r>
            <w:r>
              <w:rPr>
                <w:color w:val="231F20"/>
                <w:w w:val="85"/>
                <w:sz w:val="16"/>
              </w:rPr>
              <w:t>commitment</w:t>
            </w:r>
          </w:p>
          <w:p w:rsidR="00C16AE1" w:rsidRDefault="00C16AE1" w:rsidP="00C16AE1">
            <w:pPr>
              <w:pStyle w:val="TableParagraph"/>
              <w:numPr>
                <w:ilvl w:val="0"/>
                <w:numId w:val="30"/>
              </w:numPr>
              <w:tabs>
                <w:tab w:val="left" w:pos="393"/>
              </w:tabs>
              <w:spacing w:before="6"/>
              <w:ind w:hanging="283"/>
              <w:rPr>
                <w:sz w:val="16"/>
              </w:rPr>
            </w:pPr>
            <w:r>
              <w:rPr>
                <w:color w:val="231F20"/>
                <w:w w:val="90"/>
                <w:sz w:val="16"/>
              </w:rPr>
              <w:t>Aligning</w:t>
            </w:r>
            <w:r>
              <w:rPr>
                <w:color w:val="231F20"/>
                <w:spacing w:val="-15"/>
                <w:w w:val="90"/>
                <w:sz w:val="16"/>
              </w:rPr>
              <w:t xml:space="preserve"> </w:t>
            </w:r>
            <w:r>
              <w:rPr>
                <w:color w:val="231F20"/>
                <w:w w:val="90"/>
                <w:sz w:val="16"/>
              </w:rPr>
              <w:t>and</w:t>
            </w:r>
            <w:r>
              <w:rPr>
                <w:color w:val="231F20"/>
                <w:spacing w:val="-16"/>
                <w:w w:val="90"/>
                <w:sz w:val="16"/>
              </w:rPr>
              <w:t xml:space="preserve"> </w:t>
            </w:r>
            <w:r>
              <w:rPr>
                <w:color w:val="231F20"/>
                <w:w w:val="90"/>
                <w:sz w:val="16"/>
              </w:rPr>
              <w:t>integrating</w:t>
            </w:r>
            <w:r>
              <w:rPr>
                <w:color w:val="231F20"/>
                <w:spacing w:val="-15"/>
                <w:w w:val="90"/>
                <w:sz w:val="16"/>
              </w:rPr>
              <w:t xml:space="preserve"> </w:t>
            </w:r>
            <w:r>
              <w:rPr>
                <w:color w:val="231F20"/>
                <w:w w:val="90"/>
                <w:sz w:val="16"/>
              </w:rPr>
              <w:t>safety</w:t>
            </w:r>
            <w:r>
              <w:rPr>
                <w:color w:val="231F20"/>
                <w:spacing w:val="-16"/>
                <w:w w:val="90"/>
                <w:sz w:val="16"/>
              </w:rPr>
              <w:t xml:space="preserve"> </w:t>
            </w:r>
            <w:r>
              <w:rPr>
                <w:color w:val="231F20"/>
                <w:w w:val="90"/>
                <w:sz w:val="16"/>
              </w:rPr>
              <w:t>as</w:t>
            </w:r>
            <w:r>
              <w:rPr>
                <w:color w:val="231F20"/>
                <w:spacing w:val="-15"/>
                <w:w w:val="90"/>
                <w:sz w:val="16"/>
              </w:rPr>
              <w:t xml:space="preserve"> </w:t>
            </w:r>
            <w:r>
              <w:rPr>
                <w:color w:val="231F20"/>
                <w:w w:val="90"/>
                <w:sz w:val="16"/>
              </w:rPr>
              <w:t>a</w:t>
            </w:r>
            <w:r>
              <w:rPr>
                <w:color w:val="231F20"/>
                <w:spacing w:val="-15"/>
                <w:w w:val="90"/>
                <w:sz w:val="16"/>
              </w:rPr>
              <w:t xml:space="preserve"> </w:t>
            </w:r>
            <w:r>
              <w:rPr>
                <w:color w:val="231F20"/>
                <w:w w:val="90"/>
                <w:sz w:val="16"/>
              </w:rPr>
              <w:t>value</w:t>
            </w:r>
          </w:p>
          <w:p w:rsidR="00C16AE1" w:rsidRDefault="00C16AE1" w:rsidP="00C16AE1">
            <w:pPr>
              <w:pStyle w:val="TableParagraph"/>
              <w:numPr>
                <w:ilvl w:val="0"/>
                <w:numId w:val="30"/>
              </w:numPr>
              <w:tabs>
                <w:tab w:val="left" w:pos="393"/>
              </w:tabs>
              <w:spacing w:before="5"/>
              <w:ind w:hanging="283"/>
              <w:rPr>
                <w:sz w:val="16"/>
              </w:rPr>
            </w:pPr>
            <w:r>
              <w:rPr>
                <w:color w:val="231F20"/>
                <w:w w:val="90"/>
                <w:sz w:val="16"/>
              </w:rPr>
              <w:t>Ensuring</w:t>
            </w:r>
            <w:r>
              <w:rPr>
                <w:color w:val="231F20"/>
                <w:spacing w:val="-28"/>
                <w:w w:val="90"/>
                <w:sz w:val="16"/>
              </w:rPr>
              <w:t xml:space="preserve"> </w:t>
            </w:r>
            <w:r>
              <w:rPr>
                <w:color w:val="231F20"/>
                <w:w w:val="90"/>
                <w:sz w:val="16"/>
              </w:rPr>
              <w:t>accountability</w:t>
            </w:r>
            <w:r>
              <w:rPr>
                <w:color w:val="231F20"/>
                <w:spacing w:val="-28"/>
                <w:w w:val="90"/>
                <w:sz w:val="16"/>
              </w:rPr>
              <w:t xml:space="preserve"> </w:t>
            </w:r>
            <w:r>
              <w:rPr>
                <w:color w:val="231F20"/>
                <w:w w:val="90"/>
                <w:sz w:val="16"/>
              </w:rPr>
              <w:t>at</w:t>
            </w:r>
            <w:r>
              <w:rPr>
                <w:color w:val="231F20"/>
                <w:spacing w:val="-29"/>
                <w:w w:val="90"/>
                <w:sz w:val="16"/>
              </w:rPr>
              <w:t xml:space="preserve"> </w:t>
            </w:r>
            <w:r>
              <w:rPr>
                <w:color w:val="231F20"/>
                <w:w w:val="90"/>
                <w:sz w:val="16"/>
              </w:rPr>
              <w:t>all</w:t>
            </w:r>
            <w:r>
              <w:rPr>
                <w:color w:val="231F20"/>
                <w:spacing w:val="-29"/>
                <w:w w:val="90"/>
                <w:sz w:val="16"/>
              </w:rPr>
              <w:t xml:space="preserve"> </w:t>
            </w:r>
            <w:r>
              <w:rPr>
                <w:color w:val="231F20"/>
                <w:w w:val="90"/>
                <w:sz w:val="16"/>
              </w:rPr>
              <w:t>levels</w:t>
            </w:r>
          </w:p>
          <w:p w:rsidR="00C16AE1" w:rsidRDefault="00C16AE1" w:rsidP="00C16AE1">
            <w:pPr>
              <w:pStyle w:val="TableParagraph"/>
              <w:numPr>
                <w:ilvl w:val="0"/>
                <w:numId w:val="30"/>
              </w:numPr>
              <w:tabs>
                <w:tab w:val="left" w:pos="393"/>
              </w:tabs>
              <w:spacing w:before="5"/>
              <w:ind w:hanging="283"/>
              <w:rPr>
                <w:sz w:val="16"/>
              </w:rPr>
            </w:pPr>
            <w:r>
              <w:rPr>
                <w:color w:val="231F20"/>
                <w:w w:val="85"/>
                <w:sz w:val="16"/>
              </w:rPr>
              <w:t>Improving supervisory</w:t>
            </w:r>
            <w:r>
              <w:rPr>
                <w:color w:val="231F20"/>
                <w:spacing w:val="2"/>
                <w:w w:val="85"/>
                <w:sz w:val="16"/>
              </w:rPr>
              <w:t xml:space="preserve"> </w:t>
            </w:r>
            <w:r>
              <w:rPr>
                <w:color w:val="231F20"/>
                <w:w w:val="85"/>
                <w:sz w:val="16"/>
              </w:rPr>
              <w:t>leadership</w:t>
            </w:r>
          </w:p>
          <w:p w:rsidR="00C16AE1" w:rsidRDefault="00C16AE1" w:rsidP="00C16AE1">
            <w:pPr>
              <w:pStyle w:val="TableParagraph"/>
              <w:numPr>
                <w:ilvl w:val="0"/>
                <w:numId w:val="30"/>
              </w:numPr>
              <w:tabs>
                <w:tab w:val="left" w:pos="393"/>
              </w:tabs>
              <w:spacing w:before="6"/>
              <w:ind w:hanging="283"/>
              <w:rPr>
                <w:sz w:val="16"/>
              </w:rPr>
            </w:pPr>
            <w:r>
              <w:rPr>
                <w:color w:val="231F20"/>
                <w:w w:val="90"/>
                <w:sz w:val="16"/>
              </w:rPr>
              <w:t>Empowering</w:t>
            </w:r>
            <w:r>
              <w:rPr>
                <w:color w:val="231F20"/>
                <w:spacing w:val="-24"/>
                <w:w w:val="90"/>
                <w:sz w:val="16"/>
              </w:rPr>
              <w:t xml:space="preserve"> </w:t>
            </w:r>
            <w:r>
              <w:rPr>
                <w:color w:val="231F20"/>
                <w:w w:val="90"/>
                <w:sz w:val="16"/>
              </w:rPr>
              <w:t>and</w:t>
            </w:r>
            <w:r>
              <w:rPr>
                <w:color w:val="231F20"/>
                <w:spacing w:val="-24"/>
                <w:w w:val="90"/>
                <w:sz w:val="16"/>
              </w:rPr>
              <w:t xml:space="preserve"> </w:t>
            </w:r>
            <w:r>
              <w:rPr>
                <w:color w:val="231F20"/>
                <w:w w:val="90"/>
                <w:sz w:val="16"/>
              </w:rPr>
              <w:t>involving</w:t>
            </w:r>
            <w:r>
              <w:rPr>
                <w:color w:val="231F20"/>
                <w:spacing w:val="-25"/>
                <w:w w:val="90"/>
                <w:sz w:val="16"/>
              </w:rPr>
              <w:t xml:space="preserve"> </w:t>
            </w:r>
            <w:r>
              <w:rPr>
                <w:color w:val="231F20"/>
                <w:w w:val="90"/>
                <w:sz w:val="16"/>
              </w:rPr>
              <w:t>employees</w:t>
            </w:r>
          </w:p>
          <w:p w:rsidR="00C16AE1" w:rsidRDefault="00C16AE1" w:rsidP="00C16AE1">
            <w:pPr>
              <w:pStyle w:val="TableParagraph"/>
              <w:numPr>
                <w:ilvl w:val="0"/>
                <w:numId w:val="30"/>
              </w:numPr>
              <w:tabs>
                <w:tab w:val="left" w:pos="393"/>
              </w:tabs>
              <w:spacing w:before="5"/>
              <w:ind w:hanging="283"/>
              <w:rPr>
                <w:sz w:val="16"/>
              </w:rPr>
            </w:pPr>
            <w:r>
              <w:rPr>
                <w:color w:val="231F20"/>
                <w:w w:val="85"/>
                <w:sz w:val="16"/>
              </w:rPr>
              <w:t>Improving</w:t>
            </w:r>
            <w:r>
              <w:rPr>
                <w:color w:val="231F20"/>
                <w:spacing w:val="37"/>
                <w:w w:val="85"/>
                <w:sz w:val="16"/>
              </w:rPr>
              <w:t xml:space="preserve"> </w:t>
            </w:r>
            <w:r>
              <w:rPr>
                <w:color w:val="231F20"/>
                <w:w w:val="85"/>
                <w:sz w:val="16"/>
              </w:rPr>
              <w:t>communication</w:t>
            </w:r>
          </w:p>
          <w:p w:rsidR="00C16AE1" w:rsidRDefault="00C16AE1" w:rsidP="00C16AE1">
            <w:pPr>
              <w:pStyle w:val="TableParagraph"/>
              <w:numPr>
                <w:ilvl w:val="0"/>
                <w:numId w:val="30"/>
              </w:numPr>
              <w:tabs>
                <w:tab w:val="left" w:pos="393"/>
              </w:tabs>
              <w:spacing w:before="6"/>
              <w:ind w:hanging="283"/>
              <w:rPr>
                <w:sz w:val="16"/>
              </w:rPr>
            </w:pPr>
            <w:r>
              <w:rPr>
                <w:color w:val="231F20"/>
                <w:w w:val="90"/>
                <w:sz w:val="16"/>
              </w:rPr>
              <w:t>Training</w:t>
            </w:r>
            <w:r>
              <w:rPr>
                <w:color w:val="231F20"/>
                <w:spacing w:val="-26"/>
                <w:w w:val="90"/>
                <w:sz w:val="16"/>
              </w:rPr>
              <w:t xml:space="preserve"> </w:t>
            </w:r>
            <w:r>
              <w:rPr>
                <w:color w:val="231F20"/>
                <w:w w:val="90"/>
                <w:sz w:val="16"/>
              </w:rPr>
              <w:t>at</w:t>
            </w:r>
            <w:r>
              <w:rPr>
                <w:color w:val="231F20"/>
                <w:spacing w:val="-27"/>
                <w:w w:val="90"/>
                <w:sz w:val="16"/>
              </w:rPr>
              <w:t xml:space="preserve"> </w:t>
            </w:r>
            <w:r>
              <w:rPr>
                <w:color w:val="231F20"/>
                <w:w w:val="90"/>
                <w:sz w:val="16"/>
              </w:rPr>
              <w:t>all</w:t>
            </w:r>
            <w:r>
              <w:rPr>
                <w:color w:val="231F20"/>
                <w:spacing w:val="-27"/>
                <w:w w:val="90"/>
                <w:sz w:val="16"/>
              </w:rPr>
              <w:t xml:space="preserve"> </w:t>
            </w:r>
            <w:r>
              <w:rPr>
                <w:color w:val="231F20"/>
                <w:w w:val="90"/>
                <w:sz w:val="16"/>
              </w:rPr>
              <w:t>levels</w:t>
            </w:r>
          </w:p>
          <w:p w:rsidR="00C16AE1" w:rsidRDefault="00C16AE1" w:rsidP="00C16AE1">
            <w:pPr>
              <w:pStyle w:val="TableParagraph"/>
              <w:numPr>
                <w:ilvl w:val="0"/>
                <w:numId w:val="30"/>
              </w:numPr>
              <w:tabs>
                <w:tab w:val="left" w:pos="393"/>
              </w:tabs>
              <w:spacing w:before="5"/>
              <w:ind w:hanging="283"/>
              <w:rPr>
                <w:sz w:val="16"/>
              </w:rPr>
            </w:pPr>
            <w:r>
              <w:rPr>
                <w:color w:val="231F20"/>
                <w:w w:val="85"/>
                <w:sz w:val="16"/>
              </w:rPr>
              <w:t>Encouraging  owner/client</w:t>
            </w:r>
            <w:r>
              <w:rPr>
                <w:color w:val="231F20"/>
                <w:spacing w:val="10"/>
                <w:w w:val="85"/>
                <w:sz w:val="16"/>
              </w:rPr>
              <w:t xml:space="preserve"> </w:t>
            </w:r>
            <w:r>
              <w:rPr>
                <w:color w:val="231F20"/>
                <w:w w:val="85"/>
                <w:sz w:val="16"/>
              </w:rPr>
              <w:t>involvement</w:t>
            </w:r>
          </w:p>
        </w:tc>
        <w:tc>
          <w:tcPr>
            <w:tcW w:w="1267" w:type="dxa"/>
            <w:tcBorders>
              <w:top w:val="single" w:sz="8" w:space="0" w:color="FFFFFF"/>
            </w:tcBorders>
            <w:shd w:val="clear" w:color="auto" w:fill="E6E7E8"/>
          </w:tcPr>
          <w:p w:rsidR="00C16AE1" w:rsidRDefault="00C16AE1" w:rsidP="001261BC">
            <w:pPr>
              <w:pStyle w:val="TableParagraph"/>
              <w:spacing w:before="46"/>
              <w:ind w:left="386" w:right="374"/>
              <w:jc w:val="center"/>
              <w:rPr>
                <w:sz w:val="16"/>
              </w:rPr>
            </w:pPr>
            <w:r>
              <w:rPr>
                <w:color w:val="231F20"/>
                <w:w w:val="95"/>
                <w:sz w:val="16"/>
              </w:rPr>
              <w:t>42</w:t>
            </w:r>
          </w:p>
          <w:p w:rsidR="00C16AE1" w:rsidRDefault="00C16AE1" w:rsidP="001261BC">
            <w:pPr>
              <w:pStyle w:val="TableParagraph"/>
              <w:rPr>
                <w:sz w:val="18"/>
              </w:rPr>
            </w:pPr>
          </w:p>
          <w:p w:rsidR="00C16AE1" w:rsidRDefault="00C16AE1" w:rsidP="001261BC">
            <w:pPr>
              <w:pStyle w:val="TableParagraph"/>
              <w:spacing w:before="10"/>
              <w:rPr>
                <w:sz w:val="16"/>
              </w:rPr>
            </w:pPr>
          </w:p>
          <w:p w:rsidR="00C16AE1" w:rsidRDefault="00C16AE1" w:rsidP="001261BC">
            <w:pPr>
              <w:pStyle w:val="TableParagraph"/>
              <w:spacing w:before="1"/>
              <w:ind w:left="423"/>
              <w:rPr>
                <w:sz w:val="16"/>
              </w:rPr>
            </w:pPr>
            <w:r>
              <w:rPr>
                <w:color w:val="231F20"/>
                <w:w w:val="95"/>
                <w:sz w:val="16"/>
              </w:rPr>
              <w:t>N/A</w:t>
            </w:r>
          </w:p>
          <w:p w:rsidR="00C16AE1" w:rsidRDefault="00C16AE1" w:rsidP="001261BC">
            <w:pPr>
              <w:pStyle w:val="TableParagraph"/>
              <w:rPr>
                <w:sz w:val="18"/>
              </w:rPr>
            </w:pPr>
          </w:p>
          <w:p w:rsidR="00C16AE1" w:rsidRDefault="00C16AE1" w:rsidP="001261BC">
            <w:pPr>
              <w:pStyle w:val="TableParagraph"/>
              <w:spacing w:before="11"/>
              <w:rPr>
                <w:sz w:val="16"/>
              </w:rPr>
            </w:pPr>
          </w:p>
          <w:p w:rsidR="00C16AE1" w:rsidRDefault="00C16AE1" w:rsidP="001261BC">
            <w:pPr>
              <w:pStyle w:val="TableParagraph"/>
              <w:ind w:left="386" w:right="374"/>
              <w:jc w:val="center"/>
              <w:rPr>
                <w:sz w:val="16"/>
              </w:rPr>
            </w:pPr>
            <w:r>
              <w:rPr>
                <w:color w:val="231F20"/>
                <w:w w:val="95"/>
                <w:sz w:val="16"/>
              </w:rPr>
              <w:t>24</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10"/>
              <w:rPr>
                <w:sz w:val="15"/>
              </w:rPr>
            </w:pPr>
          </w:p>
          <w:p w:rsidR="00C16AE1" w:rsidRDefault="00C16AE1" w:rsidP="001261BC">
            <w:pPr>
              <w:pStyle w:val="TableParagraph"/>
              <w:ind w:left="386" w:right="459"/>
              <w:jc w:val="center"/>
              <w:rPr>
                <w:sz w:val="16"/>
              </w:rPr>
            </w:pPr>
            <w:r>
              <w:rPr>
                <w:color w:val="231F20"/>
                <w:w w:val="95"/>
                <w:sz w:val="16"/>
              </w:rPr>
              <w:t>120</w:t>
            </w: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rPr>
                <w:sz w:val="18"/>
              </w:rPr>
            </w:pPr>
          </w:p>
          <w:p w:rsidR="00C16AE1" w:rsidRDefault="00C16AE1" w:rsidP="001261BC">
            <w:pPr>
              <w:pStyle w:val="TableParagraph"/>
              <w:spacing w:before="8"/>
              <w:rPr>
                <w:sz w:val="24"/>
              </w:rPr>
            </w:pPr>
          </w:p>
          <w:p w:rsidR="00C16AE1" w:rsidRDefault="00C16AE1" w:rsidP="001261BC">
            <w:pPr>
              <w:pStyle w:val="TableParagraph"/>
              <w:ind w:left="344" w:right="505"/>
              <w:jc w:val="center"/>
              <w:rPr>
                <w:sz w:val="16"/>
              </w:rPr>
            </w:pPr>
            <w:r>
              <w:rPr>
                <w:color w:val="231F20"/>
                <w:w w:val="95"/>
                <w:sz w:val="16"/>
              </w:rPr>
              <w:t>N/A</w:t>
            </w:r>
          </w:p>
        </w:tc>
      </w:tr>
    </w:tbl>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Default="00C16AE1" w:rsidP="00AE5BC9">
      <w:pPr>
        <w:spacing w:after="0"/>
        <w:jc w:val="both"/>
        <w:rPr>
          <w:rFonts w:ascii="Arial" w:hAnsi="Arial" w:cs="Arial"/>
        </w:rPr>
        <w:sectPr w:rsidR="00C16AE1" w:rsidSect="00C16AE1">
          <w:pgSz w:w="16838" w:h="11906" w:orient="landscape"/>
          <w:pgMar w:top="1440" w:right="1440" w:bottom="1440" w:left="1440" w:header="708" w:footer="708" w:gutter="0"/>
          <w:cols w:space="708"/>
          <w:docGrid w:linePitch="360"/>
        </w:sectPr>
      </w:pPr>
    </w:p>
    <w:p w:rsidR="00C16AE1" w:rsidRDefault="00C16AE1"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Appendix 2.</w:t>
      </w:r>
      <w:r w:rsidRPr="004E2E16">
        <w:rPr>
          <w:rFonts w:ascii="Arial" w:hAnsi="Arial" w:cs="Arial"/>
        </w:rPr>
        <w:tab/>
      </w:r>
      <w:proofErr w:type="spellStart"/>
      <w:r w:rsidRPr="004E2E16">
        <w:rPr>
          <w:rFonts w:ascii="Arial" w:hAnsi="Arial" w:cs="Arial"/>
        </w:rPr>
        <w:t>Semistructured</w:t>
      </w:r>
      <w:proofErr w:type="spellEnd"/>
      <w:r w:rsidRPr="004E2E16">
        <w:rPr>
          <w:rFonts w:ascii="Arial" w:hAnsi="Arial" w:cs="Arial"/>
        </w:rPr>
        <w:t xml:space="preserve"> interview questions</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1.</w:t>
      </w:r>
      <w:r w:rsidRPr="004E2E16">
        <w:rPr>
          <w:rFonts w:ascii="Arial" w:hAnsi="Arial" w:cs="Arial"/>
        </w:rPr>
        <w:tab/>
        <w:t>In recent years, the awareness of the importance for safety performance of organisational, managerial and social factors, has increased. Safety climate is a subset of organisational climate, offers a route for safety management, complementing the often predominant engineering approach. What is your opinion on the effectiveness of this new approach to enhancing safety performance in construction organisations?</w:t>
      </w:r>
    </w:p>
    <w:p w:rsidR="004E2E16" w:rsidRPr="004E2E16" w:rsidRDefault="004E2E16" w:rsidP="00AE5BC9">
      <w:pPr>
        <w:spacing w:after="0"/>
        <w:jc w:val="both"/>
        <w:rPr>
          <w:rFonts w:ascii="Arial" w:hAnsi="Arial" w:cs="Arial"/>
        </w:rPr>
      </w:pPr>
      <w:r w:rsidRPr="004E2E16">
        <w:rPr>
          <w:rFonts w:ascii="Arial" w:hAnsi="Arial" w:cs="Arial"/>
        </w:rPr>
        <w:t>2.</w:t>
      </w:r>
      <w:r w:rsidRPr="004E2E16">
        <w:rPr>
          <w:rFonts w:ascii="Arial" w:hAnsi="Arial" w:cs="Arial"/>
        </w:rPr>
        <w:tab/>
        <w:t>Most organisations use records of their health and safety performance as an indication of the effectiveness of their health and safety management and systems. Do you think that an understanding of the safety climate dimensions or factors can be useful in improving the safety performance of construction organisation?</w:t>
      </w:r>
    </w:p>
    <w:p w:rsidR="004E2E16" w:rsidRPr="004E2E16" w:rsidRDefault="004E2E16" w:rsidP="00AE5BC9">
      <w:pPr>
        <w:spacing w:after="0"/>
        <w:jc w:val="both"/>
        <w:rPr>
          <w:rFonts w:ascii="Arial" w:hAnsi="Arial" w:cs="Arial"/>
        </w:rPr>
      </w:pPr>
      <w:r w:rsidRPr="004E2E16">
        <w:rPr>
          <w:rFonts w:ascii="Arial" w:hAnsi="Arial" w:cs="Arial"/>
        </w:rPr>
        <w:t>3.</w:t>
      </w:r>
      <w:r w:rsidRPr="004E2E16">
        <w:rPr>
          <w:rFonts w:ascii="Arial" w:hAnsi="Arial" w:cs="Arial"/>
        </w:rPr>
        <w:tab/>
        <w:t>There is a generally held view by researchers that a mature safety climate can help in building a rich safety culture, and there are different dimensions or factors identiﬁed which inﬂuence safety climate. What is your view on different dimensions or factors that would need to be considered to achieve a mature safety climate and rich safety culture in a construction organisation in Oman?</w:t>
      </w:r>
    </w:p>
    <w:p w:rsidR="004E2E16" w:rsidRPr="004E2E16" w:rsidRDefault="004E2E16" w:rsidP="00AE5BC9">
      <w:pPr>
        <w:spacing w:after="0"/>
        <w:jc w:val="both"/>
        <w:rPr>
          <w:rFonts w:ascii="Arial" w:hAnsi="Arial" w:cs="Arial"/>
        </w:rPr>
      </w:pPr>
      <w:r w:rsidRPr="004E2E16">
        <w:rPr>
          <w:rFonts w:ascii="Arial" w:hAnsi="Arial" w:cs="Arial"/>
        </w:rPr>
        <w:t>4.</w:t>
      </w:r>
      <w:r w:rsidRPr="004E2E16">
        <w:rPr>
          <w:rFonts w:ascii="Arial" w:hAnsi="Arial" w:cs="Arial"/>
        </w:rPr>
        <w:tab/>
        <w:t>Researchers and practitioners have identiﬁed safety culture and safety climate as key to reducing injuries, illnesses and fatalities on construction worksites. Many construction contractors are trying to improve these indicators as a way to move closer to a goal of achieving zero-injury worksites. Do you think construction organisations in Oman need to adopt the concept of improving safety culture and safety climate to improve their safety performance?</w:t>
      </w:r>
    </w:p>
    <w:p w:rsidR="004E2E16" w:rsidRPr="004E2E16" w:rsidRDefault="004E2E16" w:rsidP="00AE5BC9">
      <w:pPr>
        <w:spacing w:after="0"/>
        <w:jc w:val="both"/>
        <w:rPr>
          <w:rFonts w:ascii="Arial" w:hAnsi="Arial" w:cs="Arial"/>
        </w:rPr>
      </w:pPr>
      <w:r w:rsidRPr="004E2E16">
        <w:rPr>
          <w:rFonts w:ascii="Arial" w:hAnsi="Arial" w:cs="Arial"/>
        </w:rPr>
        <w:t>5.</w:t>
      </w:r>
      <w:r w:rsidRPr="004E2E16">
        <w:rPr>
          <w:rFonts w:ascii="Arial" w:hAnsi="Arial" w:cs="Arial"/>
        </w:rPr>
        <w:tab/>
        <w:t>Safety climate of a construction project or construction organisation can be assessed by means of quantitative, psychometric questionnaire surveys, so-called safety climate scales, measuring the shared perceptions/opinions of a group of workers on certain safety-related dimensions or factors. The outcome of such safety climate scales is regarded as a predictor or indicator of safety performance. What is your opinion on such a tool? Does your organisation use such a tool to assess the safety climate?</w:t>
      </w:r>
    </w:p>
    <w:p w:rsidR="004E2E16" w:rsidRPr="004E2E16" w:rsidRDefault="004E2E16" w:rsidP="00AE5BC9">
      <w:pPr>
        <w:spacing w:after="0"/>
        <w:jc w:val="both"/>
        <w:rPr>
          <w:rFonts w:ascii="Arial" w:hAnsi="Arial" w:cs="Arial"/>
        </w:rPr>
      </w:pPr>
      <w:r w:rsidRPr="004E2E16">
        <w:rPr>
          <w:rFonts w:ascii="Arial" w:hAnsi="Arial" w:cs="Arial"/>
        </w:rPr>
        <w:t>6.</w:t>
      </w:r>
      <w:r w:rsidRPr="004E2E16">
        <w:rPr>
          <w:rFonts w:ascii="Arial" w:hAnsi="Arial" w:cs="Arial"/>
        </w:rPr>
        <w:tab/>
        <w:t>The leading safety climate dimensions or factors can be measured among different categories of staff working in construction organisation or in a project undertaken by the construction organisation on a scoring scale of 1–5 (strongly agreed–strongly disagreed). The results will reﬂect the safety climate of the organisation or safety climate of the speciﬁc project. After the assessment of safety climate leading dimensions or factors, construction organisations will be able to identify and prioritize the weak area for improvement. What could be the possible format if we want to develop a safety climate assessment tool for construction organisation in Oman?</w:t>
      </w:r>
    </w:p>
    <w:p w:rsidR="004E2E16" w:rsidRDefault="004E2E16" w:rsidP="00AE5BC9">
      <w:pPr>
        <w:spacing w:after="0"/>
        <w:jc w:val="both"/>
        <w:rPr>
          <w:rFonts w:ascii="Arial" w:hAnsi="Arial" w:cs="Arial"/>
        </w:rPr>
      </w:pPr>
      <w:r w:rsidRPr="004E2E16">
        <w:rPr>
          <w:rFonts w:ascii="Arial" w:hAnsi="Arial" w:cs="Arial"/>
        </w:rPr>
        <w:t>7.</w:t>
      </w:r>
      <w:r w:rsidRPr="004E2E16">
        <w:rPr>
          <w:rFonts w:ascii="Arial" w:hAnsi="Arial" w:cs="Arial"/>
        </w:rPr>
        <w:tab/>
        <w:t>Do you think that the assessment of the safety climate will help the decision-making unit (DMU) of construction organisations to develop different plans to achieve the required level of maturity of safety climate?</w:t>
      </w:r>
    </w:p>
    <w:p w:rsidR="004E2E16" w:rsidRPr="004E2E16" w:rsidRDefault="004E2E16" w:rsidP="00AE5BC9">
      <w:pPr>
        <w:spacing w:after="0"/>
        <w:jc w:val="both"/>
        <w:rPr>
          <w:rFonts w:ascii="Arial" w:hAnsi="Arial" w:cs="Arial"/>
        </w:rPr>
      </w:pPr>
      <w:r w:rsidRPr="004E2E16">
        <w:rPr>
          <w:rFonts w:ascii="Arial" w:hAnsi="Arial" w:cs="Arial"/>
        </w:rPr>
        <w:t>8.</w:t>
      </w:r>
      <w:r w:rsidRPr="004E2E16">
        <w:rPr>
          <w:rFonts w:ascii="Arial" w:hAnsi="Arial" w:cs="Arial"/>
        </w:rPr>
        <w:tab/>
        <w:t>Different sizes of construction organisations (small, medium and large) have different levels of resources and competencies. In your view, how will different sizes of construction organisation beneﬁt from adopting the concept improving of safety performance through safety climate?</w:t>
      </w:r>
    </w:p>
    <w:p w:rsidR="004E2E16" w:rsidRDefault="004E2E16" w:rsidP="00AE5BC9">
      <w:pPr>
        <w:spacing w:after="0"/>
        <w:jc w:val="both"/>
        <w:rPr>
          <w:rFonts w:ascii="Arial" w:hAnsi="Arial" w:cs="Arial"/>
        </w:rPr>
      </w:pPr>
    </w:p>
    <w:p w:rsidR="00C16AE1" w:rsidRDefault="00C16AE1" w:rsidP="00AE5BC9">
      <w:pPr>
        <w:spacing w:after="0"/>
        <w:jc w:val="both"/>
        <w:rPr>
          <w:rFonts w:ascii="Arial" w:hAnsi="Arial" w:cs="Arial"/>
        </w:rPr>
      </w:pPr>
    </w:p>
    <w:p w:rsidR="00C16AE1" w:rsidRPr="004E2E16" w:rsidRDefault="00C16AE1" w:rsidP="00AE5BC9">
      <w:pPr>
        <w:spacing w:after="0"/>
        <w:jc w:val="both"/>
        <w:rPr>
          <w:rFonts w:ascii="Arial" w:hAnsi="Arial" w:cs="Arial"/>
        </w:rPr>
      </w:pP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lastRenderedPageBreak/>
        <w:t>REFERENCES</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Agumba</w:t>
      </w:r>
      <w:proofErr w:type="spellEnd"/>
      <w:r w:rsidRPr="004E2E16">
        <w:rPr>
          <w:rFonts w:ascii="Arial" w:hAnsi="Arial" w:cs="Arial"/>
        </w:rPr>
        <w:t xml:space="preserve"> JN and </w:t>
      </w:r>
      <w:proofErr w:type="spellStart"/>
      <w:r w:rsidRPr="004E2E16">
        <w:rPr>
          <w:rFonts w:ascii="Arial" w:hAnsi="Arial" w:cs="Arial"/>
        </w:rPr>
        <w:t>Haupt</w:t>
      </w:r>
      <w:proofErr w:type="spellEnd"/>
      <w:r w:rsidRPr="004E2E16">
        <w:rPr>
          <w:rFonts w:ascii="Arial" w:hAnsi="Arial" w:cs="Arial"/>
        </w:rPr>
        <w:t xml:space="preserve"> TC (2012) Identiﬁcation of health and safety performance improvement indicators for small and medium construction enterprises: a Delphi consensus study. Mediterranean Journal of Social Sciences 3(3): 545–557, https://doi.org/10.5901/ mjss.2012.v3n3p545.</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AIChE</w:t>
      </w:r>
      <w:proofErr w:type="spellEnd"/>
      <w:r w:rsidRPr="004E2E16">
        <w:rPr>
          <w:rFonts w:ascii="Arial" w:hAnsi="Arial" w:cs="Arial"/>
        </w:rPr>
        <w:t xml:space="preserve"> (American Institute of Chemical Engineers) (2012) Safety Culture: What Is at Stake? </w:t>
      </w:r>
      <w:proofErr w:type="spellStart"/>
      <w:r w:rsidRPr="004E2E16">
        <w:rPr>
          <w:rFonts w:ascii="Arial" w:hAnsi="Arial" w:cs="Arial"/>
        </w:rPr>
        <w:t>AIChE</w:t>
      </w:r>
      <w:proofErr w:type="spellEnd"/>
      <w:r w:rsidRPr="004E2E16">
        <w:rPr>
          <w:rFonts w:ascii="Arial" w:hAnsi="Arial" w:cs="Arial"/>
        </w:rPr>
        <w:t xml:space="preserve">, New York, NY, USA. See http://www.aiche. </w:t>
      </w:r>
      <w:proofErr w:type="gramStart"/>
      <w:r w:rsidRPr="004E2E16">
        <w:rPr>
          <w:rFonts w:ascii="Arial" w:hAnsi="Arial" w:cs="Arial"/>
        </w:rPr>
        <w:t>org/ccps/topics/elements-process-safety/commitment-process-safety</w:t>
      </w:r>
      <w:proofErr w:type="gramEnd"/>
      <w:r w:rsidRPr="004E2E16">
        <w:rPr>
          <w:rFonts w:ascii="Arial" w:hAnsi="Arial" w:cs="Arial"/>
        </w:rPr>
        <w:t>/ process-safetyculture/building-safety-culture-tool-kit/what-is-at-stake (accessed  01/12/2017).</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Amick</w:t>
      </w:r>
      <w:proofErr w:type="spellEnd"/>
      <w:r w:rsidRPr="004E2E16">
        <w:rPr>
          <w:rFonts w:ascii="Arial" w:hAnsi="Arial" w:cs="Arial"/>
        </w:rPr>
        <w:t xml:space="preserve"> B, Farquhar A, Grant K et al. (2011) Benchmarking Organizational Leading Indicators for the Prevention and Management of Injuries and Illnesses: Final Report. Institute for Work and Health, Toronto, ON, Canada. See http://www.iwh.on.ca/benchmarking-organizational- leading-indicators (accessed 30/05/2018).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Bergh M, </w:t>
      </w:r>
      <w:proofErr w:type="spellStart"/>
      <w:r w:rsidRPr="004E2E16">
        <w:rPr>
          <w:rFonts w:ascii="Arial" w:hAnsi="Arial" w:cs="Arial"/>
        </w:rPr>
        <w:t>Shahriari</w:t>
      </w:r>
      <w:proofErr w:type="spellEnd"/>
      <w:r w:rsidRPr="004E2E16">
        <w:rPr>
          <w:rFonts w:ascii="Arial" w:hAnsi="Arial" w:cs="Arial"/>
        </w:rPr>
        <w:t xml:space="preserve"> M and </w:t>
      </w:r>
      <w:proofErr w:type="spellStart"/>
      <w:r w:rsidRPr="004E2E16">
        <w:rPr>
          <w:rFonts w:ascii="Arial" w:hAnsi="Arial" w:cs="Arial"/>
        </w:rPr>
        <w:t>Kines</w:t>
      </w:r>
      <w:proofErr w:type="spellEnd"/>
      <w:r w:rsidRPr="004E2E16">
        <w:rPr>
          <w:rFonts w:ascii="Arial" w:hAnsi="Arial" w:cs="Arial"/>
        </w:rPr>
        <w:t xml:space="preserve"> P (2013) Occupational safety climate and shift work. Chemical Engineering Transactions 31: 403–408, https:// doi.org/10.3303/CET1331068.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Brannen</w:t>
      </w:r>
      <w:proofErr w:type="spellEnd"/>
      <w:r w:rsidRPr="004E2E16">
        <w:rPr>
          <w:rFonts w:ascii="Arial" w:hAnsi="Arial" w:cs="Arial"/>
        </w:rPr>
        <w:t xml:space="preserve"> J (ed.) (2017) Mixing Methods: Qualitative and Quantitative Research. Routledge, Abingdon, UK.</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Bryman</w:t>
      </w:r>
      <w:proofErr w:type="spellEnd"/>
      <w:r w:rsidRPr="004E2E16">
        <w:rPr>
          <w:rFonts w:ascii="Arial" w:hAnsi="Arial" w:cs="Arial"/>
        </w:rPr>
        <w:t xml:space="preserve"> A (2015) Social Research Methods. Oxford University Press, Oxford, UK.</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Clarke S (2000) Safety culture: underspeciﬁed and overrated?</w:t>
      </w:r>
    </w:p>
    <w:p w:rsidR="004E2E16" w:rsidRDefault="004E2E16" w:rsidP="00AE5BC9">
      <w:pPr>
        <w:spacing w:after="0"/>
        <w:jc w:val="both"/>
        <w:rPr>
          <w:rFonts w:ascii="Arial" w:hAnsi="Arial" w:cs="Arial"/>
        </w:rPr>
      </w:pPr>
      <w:r w:rsidRPr="004E2E16">
        <w:rPr>
          <w:rFonts w:ascii="Arial" w:hAnsi="Arial" w:cs="Arial"/>
        </w:rPr>
        <w:t>International Journal of Management Reviews 2(1): 65–90, https://doi. org/10.1111/1468-2370.00031.</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Clarke S (2006) Contrasting perceptual, attitudinal and dispositional approaches to accident involvement in the workplace. Safety Science 44(6): 537–550, </w:t>
      </w:r>
      <w:hyperlink r:id="rId10" w:history="1">
        <w:r w:rsidRPr="00AC6E93">
          <w:rPr>
            <w:rStyle w:val="Hyperlink"/>
            <w:rFonts w:ascii="Arial" w:hAnsi="Arial" w:cs="Arial"/>
          </w:rPr>
          <w:t>https://doi.org/10.1016/j.ssci.2005.12.001</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Clarke S (2010) </w:t>
      </w:r>
      <w:proofErr w:type="gramStart"/>
      <w:r w:rsidRPr="004E2E16">
        <w:rPr>
          <w:rFonts w:ascii="Arial" w:hAnsi="Arial" w:cs="Arial"/>
        </w:rPr>
        <w:t>An</w:t>
      </w:r>
      <w:proofErr w:type="gramEnd"/>
      <w:r w:rsidRPr="004E2E16">
        <w:rPr>
          <w:rFonts w:ascii="Arial" w:hAnsi="Arial" w:cs="Arial"/>
        </w:rPr>
        <w:t xml:space="preserve"> integrative model of safety climate: linking psychological climate and work attitudes to individual safety outcomes using meta-analysis. Journal of Occupational and Organizational Psychology 83(3): 553–578, https://doi.org/10.1348/ 096317909X452122.</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Clarke S and Ward K (2006) </w:t>
      </w:r>
      <w:proofErr w:type="gramStart"/>
      <w:r w:rsidRPr="004E2E16">
        <w:rPr>
          <w:rFonts w:ascii="Arial" w:hAnsi="Arial" w:cs="Arial"/>
        </w:rPr>
        <w:t>The</w:t>
      </w:r>
      <w:proofErr w:type="gramEnd"/>
      <w:r w:rsidRPr="004E2E16">
        <w:rPr>
          <w:rFonts w:ascii="Arial" w:hAnsi="Arial" w:cs="Arial"/>
        </w:rPr>
        <w:t xml:space="preserve"> role of leader inﬂuence tactics and safety climate in engaging employees’ safety participation. Risk Analysis 26(5): 1175–1185, </w:t>
      </w:r>
      <w:hyperlink r:id="rId11" w:history="1">
        <w:r w:rsidRPr="00AC6E93">
          <w:rPr>
            <w:rStyle w:val="Hyperlink"/>
            <w:rFonts w:ascii="Arial" w:hAnsi="Arial" w:cs="Arial"/>
          </w:rPr>
          <w:t>https://doi.org/10.1111/j.1539-6924.2006.00824.x</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Cooper DR, Schindler PS and Sun J (2006) Business Research Methods.</w:t>
      </w:r>
    </w:p>
    <w:p w:rsidR="004E2E16" w:rsidRDefault="004E2E16" w:rsidP="00AE5BC9">
      <w:pPr>
        <w:spacing w:after="0"/>
        <w:jc w:val="both"/>
        <w:rPr>
          <w:rFonts w:ascii="Arial" w:hAnsi="Arial" w:cs="Arial"/>
        </w:rPr>
      </w:pPr>
      <w:r w:rsidRPr="004E2E16">
        <w:rPr>
          <w:rFonts w:ascii="Arial" w:hAnsi="Arial" w:cs="Arial"/>
        </w:rPr>
        <w:t>McGraw-Hill Irwin, New York, NY, USA, vol. 9.</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Cox S and Cox T (1991) </w:t>
      </w:r>
      <w:proofErr w:type="gramStart"/>
      <w:r w:rsidRPr="004E2E16">
        <w:rPr>
          <w:rFonts w:ascii="Arial" w:hAnsi="Arial" w:cs="Arial"/>
        </w:rPr>
        <w:t>The</w:t>
      </w:r>
      <w:proofErr w:type="gramEnd"/>
      <w:r w:rsidRPr="004E2E16">
        <w:rPr>
          <w:rFonts w:ascii="Arial" w:hAnsi="Arial" w:cs="Arial"/>
        </w:rPr>
        <w:t xml:space="preserve"> structure of employee attitudes to safety: a European example. Work and Stress 5(2): 93–106, https://doi.org/10. 1080/02678379108257007.</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lastRenderedPageBreak/>
        <w:t>Cox S, Jones B and Collinson D (2006) Trust relations in high-reliability organizations. Risk Analysis 26(5): 1123–1138, https://doi.org/10.1111/ j.1539-6924.2006.00820.x.</w:t>
      </w:r>
    </w:p>
    <w:p w:rsidR="004E2E16" w:rsidRDefault="004E2E16" w:rsidP="00AE5BC9">
      <w:pPr>
        <w:spacing w:after="0"/>
        <w:jc w:val="both"/>
        <w:rPr>
          <w:rFonts w:ascii="Arial" w:hAnsi="Arial" w:cs="Arial"/>
        </w:rPr>
      </w:pPr>
      <w:r w:rsidRPr="004E2E16">
        <w:rPr>
          <w:rFonts w:ascii="Arial" w:hAnsi="Arial" w:cs="Arial"/>
        </w:rPr>
        <w:t>CPWR (Center for Construction Research and Training) (2013) Safety Culture and Climate in Construction. CPWR, Silver Spring, MD, USA. See https://www.cpwr.com/sites/default/ﬁles/CPWR_Safety_ Culture_Final_Report.pdf (accessed 01/02/2018).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gramStart"/>
      <w:r w:rsidRPr="004E2E16">
        <w:rPr>
          <w:rFonts w:ascii="Arial" w:hAnsi="Arial" w:cs="Arial"/>
        </w:rPr>
        <w:t>CPWR  (</w:t>
      </w:r>
      <w:proofErr w:type="gramEnd"/>
      <w:r w:rsidRPr="004E2E16">
        <w:rPr>
          <w:rFonts w:ascii="Arial" w:hAnsi="Arial" w:cs="Arial"/>
        </w:rPr>
        <w:t>2014) Jobsite Safety Climate 2014. CPWR, Silver Spring, MD, USA.</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CPWR (2017) Strengthening Jobsite Safety Climate by Using and Improving Leading Indicators. CPWR, Silver Spring, MD, USA. See http://www.cpwr.com/safety-culture/strengthening-jobsite-safety- climate (accessed 30/05/2018).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DeArmond</w:t>
      </w:r>
      <w:proofErr w:type="spellEnd"/>
      <w:r w:rsidRPr="004E2E16">
        <w:rPr>
          <w:rFonts w:ascii="Arial" w:hAnsi="Arial" w:cs="Arial"/>
        </w:rPr>
        <w:t xml:space="preserve"> S, Smith AE, Wilson CL, Chen PY and </w:t>
      </w:r>
      <w:proofErr w:type="spellStart"/>
      <w:r w:rsidRPr="004E2E16">
        <w:rPr>
          <w:rFonts w:ascii="Arial" w:hAnsi="Arial" w:cs="Arial"/>
        </w:rPr>
        <w:t>Cigularov</w:t>
      </w:r>
      <w:proofErr w:type="spellEnd"/>
      <w:r w:rsidRPr="004E2E16">
        <w:rPr>
          <w:rFonts w:ascii="Arial" w:hAnsi="Arial" w:cs="Arial"/>
        </w:rPr>
        <w:t xml:space="preserve"> KP (2011) Individual safety performance in the construction industry: development and validation of two short scales. Accident Analysis &amp; Prevention 43(3): 948–954, </w:t>
      </w:r>
      <w:hyperlink r:id="rId12" w:history="1">
        <w:r w:rsidRPr="00AC6E93">
          <w:rPr>
            <w:rStyle w:val="Hyperlink"/>
            <w:rFonts w:ascii="Arial" w:hAnsi="Arial" w:cs="Arial"/>
          </w:rPr>
          <w:t>https://doi.org/10.1016/j.aap.2010.11.020</w:t>
        </w:r>
      </w:hyperlink>
      <w:r w:rsidRPr="004E2E16">
        <w:rPr>
          <w:rFonts w:ascii="Arial" w:hAnsi="Arial" w:cs="Arial"/>
        </w:rPr>
        <w:t>.</w:t>
      </w:r>
    </w:p>
    <w:p w:rsid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Dedobbeleer</w:t>
      </w:r>
      <w:proofErr w:type="spellEnd"/>
      <w:r w:rsidRPr="004E2E16">
        <w:rPr>
          <w:rFonts w:ascii="Arial" w:hAnsi="Arial" w:cs="Arial"/>
        </w:rPr>
        <w:t xml:space="preserve"> N and </w:t>
      </w:r>
      <w:proofErr w:type="spellStart"/>
      <w:r w:rsidRPr="004E2E16">
        <w:rPr>
          <w:rFonts w:ascii="Arial" w:hAnsi="Arial" w:cs="Arial"/>
        </w:rPr>
        <w:t>Béland</w:t>
      </w:r>
      <w:proofErr w:type="spellEnd"/>
      <w:r w:rsidRPr="004E2E16">
        <w:rPr>
          <w:rFonts w:ascii="Arial" w:hAnsi="Arial" w:cs="Arial"/>
        </w:rPr>
        <w:t xml:space="preserve"> F (1991) </w:t>
      </w:r>
      <w:proofErr w:type="gramStart"/>
      <w:r w:rsidRPr="004E2E16">
        <w:rPr>
          <w:rFonts w:ascii="Arial" w:hAnsi="Arial" w:cs="Arial"/>
        </w:rPr>
        <w:t>A</w:t>
      </w:r>
      <w:proofErr w:type="gramEnd"/>
      <w:r w:rsidRPr="004E2E16">
        <w:rPr>
          <w:rFonts w:ascii="Arial" w:hAnsi="Arial" w:cs="Arial"/>
        </w:rPr>
        <w:t xml:space="preserve"> safety climate measure for construction sites. Journal of Safety Research 22(2): 97–103, https:// doi.org/10.1016/0022-</w:t>
      </w:r>
      <w:proofErr w:type="gramStart"/>
      <w:r w:rsidRPr="004E2E16">
        <w:rPr>
          <w:rFonts w:ascii="Arial" w:hAnsi="Arial" w:cs="Arial"/>
        </w:rPr>
        <w:t>4375(</w:t>
      </w:r>
      <w:proofErr w:type="gramEnd"/>
      <w:r w:rsidRPr="004E2E16">
        <w:rPr>
          <w:rFonts w:ascii="Arial" w:hAnsi="Arial" w:cs="Arial"/>
        </w:rPr>
        <w:t>91)90017-P.</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Deloitte (2015) Deloitte GCC Powers of Construction 2015 Construction</w:t>
      </w:r>
    </w:p>
    <w:p w:rsidR="004E2E16" w:rsidRDefault="004E2E16" w:rsidP="00AE5BC9">
      <w:pPr>
        <w:spacing w:after="0"/>
        <w:jc w:val="both"/>
        <w:rPr>
          <w:rFonts w:ascii="Arial" w:hAnsi="Arial" w:cs="Arial"/>
        </w:rPr>
      </w:pPr>
      <w:r w:rsidRPr="004E2E16">
        <w:rPr>
          <w:rFonts w:ascii="Arial" w:hAnsi="Arial" w:cs="Arial"/>
        </w:rPr>
        <w:t>– The Economic Barometer for the Region. Deloitte, Beirut, Lebanon. See https://business-humanrights.org/sites/default/ﬁles/documents/ Deloitte-GCC-Powers-of-Construction-2015.pdf (accessed 15/10/ 2016).</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Dube</w:t>
      </w:r>
      <w:proofErr w:type="spellEnd"/>
      <w:r w:rsidRPr="004E2E16">
        <w:rPr>
          <w:rFonts w:ascii="Arial" w:hAnsi="Arial" w:cs="Arial"/>
        </w:rPr>
        <w:t xml:space="preserve"> A, Freeman E and Reich M (2010) Employee Replacement Costs. Institute for Research on Labour and Employment, Berkeley, CA, USA. See http://irle.berkeley.edu/ﬁles/2010/Employee-Replacement- Costs.pdf (accessed 01/02/2018).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Duranton</w:t>
      </w:r>
      <w:proofErr w:type="spellEnd"/>
      <w:r w:rsidRPr="004E2E16">
        <w:rPr>
          <w:rFonts w:ascii="Arial" w:hAnsi="Arial" w:cs="Arial"/>
        </w:rPr>
        <w:t xml:space="preserve"> G (2015) Growing through cities in developing countries.</w:t>
      </w:r>
      <w:r>
        <w:rPr>
          <w:rFonts w:ascii="Arial" w:hAnsi="Arial" w:cs="Arial"/>
        </w:rPr>
        <w:t xml:space="preserve"> </w:t>
      </w:r>
      <w:r w:rsidRPr="004E2E16">
        <w:rPr>
          <w:rFonts w:ascii="Arial" w:hAnsi="Arial" w:cs="Arial"/>
        </w:rPr>
        <w:t xml:space="preserve">World Bank Research Observer 30(1): 39–73, https://doi.org/10.1093/ </w:t>
      </w:r>
      <w:proofErr w:type="spellStart"/>
      <w:r w:rsidRPr="004E2E16">
        <w:rPr>
          <w:rFonts w:ascii="Arial" w:hAnsi="Arial" w:cs="Arial"/>
        </w:rPr>
        <w:t>wbro</w:t>
      </w:r>
      <w:proofErr w:type="spellEnd"/>
      <w:r w:rsidRPr="004E2E16">
        <w:rPr>
          <w:rFonts w:ascii="Arial" w:hAnsi="Arial" w:cs="Arial"/>
        </w:rPr>
        <w:t>/lku006.</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Flin</w:t>
      </w:r>
      <w:proofErr w:type="spellEnd"/>
      <w:r w:rsidRPr="004E2E16">
        <w:rPr>
          <w:rFonts w:ascii="Arial" w:hAnsi="Arial" w:cs="Arial"/>
        </w:rPr>
        <w:t xml:space="preserve"> R, Mearns K, O’Connor P and </w:t>
      </w:r>
      <w:proofErr w:type="spellStart"/>
      <w:r w:rsidRPr="004E2E16">
        <w:rPr>
          <w:rFonts w:ascii="Arial" w:hAnsi="Arial" w:cs="Arial"/>
        </w:rPr>
        <w:t>Bryden</w:t>
      </w:r>
      <w:proofErr w:type="spellEnd"/>
      <w:r w:rsidRPr="004E2E16">
        <w:rPr>
          <w:rFonts w:ascii="Arial" w:hAnsi="Arial" w:cs="Arial"/>
        </w:rPr>
        <w:t xml:space="preserve"> R (2000) Measuring safety climate: identifying the common features. Safety Science 34(1–3): 177–192, </w:t>
      </w:r>
      <w:hyperlink r:id="rId13" w:history="1">
        <w:r w:rsidRPr="00AC6E93">
          <w:rPr>
            <w:rStyle w:val="Hyperlink"/>
            <w:rFonts w:ascii="Arial" w:hAnsi="Arial" w:cs="Arial"/>
          </w:rPr>
          <w:t>https://doi.org/10.1016/S0925-7535(00)00012-6</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Gittleman</w:t>
      </w:r>
      <w:proofErr w:type="spellEnd"/>
      <w:r w:rsidRPr="004E2E16">
        <w:rPr>
          <w:rFonts w:ascii="Arial" w:hAnsi="Arial" w:cs="Arial"/>
        </w:rPr>
        <w:t xml:space="preserve"> JL, Gardner PC, Haile A et al. (2010) [Case Study] </w:t>
      </w:r>
      <w:proofErr w:type="spellStart"/>
      <w:r w:rsidRPr="004E2E16">
        <w:rPr>
          <w:rFonts w:ascii="Arial" w:hAnsi="Arial" w:cs="Arial"/>
        </w:rPr>
        <w:t>CityCenter</w:t>
      </w:r>
      <w:proofErr w:type="spellEnd"/>
      <w:r w:rsidRPr="004E2E16">
        <w:rPr>
          <w:rFonts w:ascii="Arial" w:hAnsi="Arial" w:cs="Arial"/>
        </w:rPr>
        <w:t xml:space="preserve"> and Cosmopolitan Construction Projects, Las Vegas, Nevada: Lessons learned from the use of multiple sources and mixed methods in a safety needs assessment. Journal of Safety Research 41(3): 263–281, </w:t>
      </w:r>
      <w:hyperlink r:id="rId14" w:history="1">
        <w:r w:rsidRPr="00AC6E93">
          <w:rPr>
            <w:rStyle w:val="Hyperlink"/>
            <w:rFonts w:ascii="Arial" w:hAnsi="Arial" w:cs="Arial"/>
          </w:rPr>
          <w:t>https://doi.org/10.1016/j.jsr.2010.04.004</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proofErr w:type="spellStart"/>
      <w:r w:rsidRPr="004E2E16">
        <w:rPr>
          <w:rFonts w:ascii="Arial" w:hAnsi="Arial" w:cs="Arial"/>
        </w:rPr>
        <w:t>Glendon</w:t>
      </w:r>
      <w:proofErr w:type="spellEnd"/>
      <w:r w:rsidRPr="004E2E16">
        <w:rPr>
          <w:rFonts w:ascii="Arial" w:hAnsi="Arial" w:cs="Arial"/>
        </w:rPr>
        <w:t xml:space="preserve"> AI and Stanton NA (2000) Perspectives on safety culture. Safety Science 34(1–3): 193–214, https://doi.org/10.1016/S0925-</w:t>
      </w:r>
      <w:proofErr w:type="gramStart"/>
      <w:r w:rsidRPr="004E2E16">
        <w:rPr>
          <w:rFonts w:ascii="Arial" w:hAnsi="Arial" w:cs="Arial"/>
        </w:rPr>
        <w:t>7535(</w:t>
      </w:r>
      <w:proofErr w:type="gramEnd"/>
      <w:r w:rsidRPr="004E2E16">
        <w:rPr>
          <w:rFonts w:ascii="Arial" w:hAnsi="Arial" w:cs="Arial"/>
        </w:rPr>
        <w:t>00)</w:t>
      </w:r>
    </w:p>
    <w:p w:rsidR="004E2E16" w:rsidRDefault="004E2E16" w:rsidP="00AE5BC9">
      <w:pPr>
        <w:spacing w:after="0"/>
        <w:jc w:val="both"/>
        <w:rPr>
          <w:rFonts w:ascii="Arial" w:hAnsi="Arial" w:cs="Arial"/>
        </w:rPr>
      </w:pPr>
      <w:r w:rsidRPr="004E2E16">
        <w:rPr>
          <w:rFonts w:ascii="Arial" w:hAnsi="Arial" w:cs="Arial"/>
        </w:rPr>
        <w:t>00013-8.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Hale AR (2000) Culture’s confusions. Safety Science 34(1–3): 1–14, </w:t>
      </w:r>
      <w:hyperlink r:id="rId15" w:history="1">
        <w:r w:rsidRPr="00AC6E93">
          <w:rPr>
            <w:rStyle w:val="Hyperlink"/>
            <w:rFonts w:ascii="Arial" w:hAnsi="Arial" w:cs="Arial"/>
          </w:rPr>
          <w:t>https://doi.org/10.1016/S0925-7535(00)00003-5</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lastRenderedPageBreak/>
        <w:t xml:space="preserve">Hale AR and </w:t>
      </w:r>
      <w:proofErr w:type="spellStart"/>
      <w:r w:rsidRPr="004E2E16">
        <w:rPr>
          <w:rFonts w:ascii="Arial" w:hAnsi="Arial" w:cs="Arial"/>
        </w:rPr>
        <w:t>Hovden</w:t>
      </w:r>
      <w:proofErr w:type="spellEnd"/>
      <w:r w:rsidRPr="004E2E16">
        <w:rPr>
          <w:rFonts w:ascii="Arial" w:hAnsi="Arial" w:cs="Arial"/>
        </w:rPr>
        <w:t xml:space="preserve"> J (1998) Management and culture: the third age of safety – a review of approaches to organizational aspects of safety, health and environment. In Occupational Injury: Risk, Prevention and Intervention (Feyer AM and Williamson A (</w:t>
      </w:r>
      <w:proofErr w:type="spellStart"/>
      <w:proofErr w:type="gramStart"/>
      <w:r w:rsidRPr="004E2E16">
        <w:rPr>
          <w:rFonts w:ascii="Arial" w:hAnsi="Arial" w:cs="Arial"/>
        </w:rPr>
        <w:t>eds</w:t>
      </w:r>
      <w:proofErr w:type="spellEnd"/>
      <w:proofErr w:type="gramEnd"/>
      <w:r w:rsidRPr="004E2E16">
        <w:rPr>
          <w:rFonts w:ascii="Arial" w:hAnsi="Arial" w:cs="Arial"/>
        </w:rPr>
        <w:t>)). CRC Press, Boca Raton, FL, USA, pp. 129–227.</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Hofmann DA and </w:t>
      </w:r>
      <w:proofErr w:type="spellStart"/>
      <w:r w:rsidRPr="004E2E16">
        <w:rPr>
          <w:rFonts w:ascii="Arial" w:hAnsi="Arial" w:cs="Arial"/>
        </w:rPr>
        <w:t>Morgeson</w:t>
      </w:r>
      <w:proofErr w:type="spellEnd"/>
      <w:r w:rsidRPr="004E2E16">
        <w:rPr>
          <w:rFonts w:ascii="Arial" w:hAnsi="Arial" w:cs="Arial"/>
        </w:rPr>
        <w:t xml:space="preserve"> FP (1999) Safety-related behaviour as a social exchange: the role of perceived organizational support and leader- member exchange. Journal of Applied Psychology 84(2): 286–296.</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Ikpe</w:t>
      </w:r>
      <w:proofErr w:type="spellEnd"/>
      <w:r w:rsidRPr="004E2E16">
        <w:rPr>
          <w:rFonts w:ascii="Arial" w:hAnsi="Arial" w:cs="Arial"/>
        </w:rPr>
        <w:t xml:space="preserve"> E, </w:t>
      </w:r>
      <w:proofErr w:type="spellStart"/>
      <w:r w:rsidRPr="004E2E16">
        <w:rPr>
          <w:rFonts w:ascii="Arial" w:hAnsi="Arial" w:cs="Arial"/>
        </w:rPr>
        <w:t>Hammon</w:t>
      </w:r>
      <w:proofErr w:type="spellEnd"/>
      <w:r w:rsidRPr="004E2E16">
        <w:rPr>
          <w:rFonts w:ascii="Arial" w:hAnsi="Arial" w:cs="Arial"/>
        </w:rPr>
        <w:t xml:space="preserve"> F and </w:t>
      </w:r>
      <w:proofErr w:type="spellStart"/>
      <w:r w:rsidRPr="004E2E16">
        <w:rPr>
          <w:rFonts w:ascii="Arial" w:hAnsi="Arial" w:cs="Arial"/>
        </w:rPr>
        <w:t>Oloke</w:t>
      </w:r>
      <w:proofErr w:type="spellEnd"/>
      <w:r w:rsidRPr="004E2E16">
        <w:rPr>
          <w:rFonts w:ascii="Arial" w:hAnsi="Arial" w:cs="Arial"/>
        </w:rPr>
        <w:t xml:space="preserve"> D (2012) Cost-beneﬁt analysis for accident prevention in construction projects. Journal of Construction Engineering Management 138(8): 991–998, https://doi.org/10.1061/ (ASCE</w:t>
      </w:r>
      <w:proofErr w:type="gramStart"/>
      <w:r w:rsidRPr="004E2E16">
        <w:rPr>
          <w:rFonts w:ascii="Arial" w:hAnsi="Arial" w:cs="Arial"/>
        </w:rPr>
        <w:t>)CO.1943</w:t>
      </w:r>
      <w:proofErr w:type="gramEnd"/>
      <w:r w:rsidRPr="004E2E16">
        <w:rPr>
          <w:rFonts w:ascii="Arial" w:hAnsi="Arial" w:cs="Arial"/>
        </w:rPr>
        <w:t>-7862.0000496.</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ILO (International Labour Org</w:t>
      </w:r>
      <w:r>
        <w:rPr>
          <w:rFonts w:ascii="Arial" w:hAnsi="Arial" w:cs="Arial"/>
        </w:rPr>
        <w:t xml:space="preserve">anization) (2015) Construction: </w:t>
      </w:r>
      <w:r w:rsidRPr="004E2E16">
        <w:rPr>
          <w:rFonts w:ascii="Arial" w:hAnsi="Arial" w:cs="Arial"/>
        </w:rPr>
        <w:t xml:space="preserve">A Hazardous Work. ILO, Geneva, Switzerland. See http://www.ilo.org/ </w:t>
      </w:r>
      <w:proofErr w:type="spellStart"/>
      <w:r w:rsidRPr="004E2E16">
        <w:rPr>
          <w:rFonts w:ascii="Arial" w:hAnsi="Arial" w:cs="Arial"/>
        </w:rPr>
        <w:t>safework</w:t>
      </w:r>
      <w:proofErr w:type="spellEnd"/>
      <w:r w:rsidRPr="004E2E16">
        <w:rPr>
          <w:rFonts w:ascii="Arial" w:hAnsi="Arial" w:cs="Arial"/>
        </w:rPr>
        <w:t>/</w:t>
      </w:r>
      <w:proofErr w:type="spellStart"/>
      <w:r w:rsidRPr="004E2E16">
        <w:rPr>
          <w:rFonts w:ascii="Arial" w:hAnsi="Arial" w:cs="Arial"/>
        </w:rPr>
        <w:t>areasofwork</w:t>
      </w:r>
      <w:proofErr w:type="spellEnd"/>
      <w:r w:rsidRPr="004E2E16">
        <w:rPr>
          <w:rFonts w:ascii="Arial" w:hAnsi="Arial" w:cs="Arial"/>
        </w:rPr>
        <w:t>/hazardous-work/WCMS_356576/</w:t>
      </w:r>
      <w:proofErr w:type="spellStart"/>
      <w:r w:rsidRPr="004E2E16">
        <w:rPr>
          <w:rFonts w:ascii="Arial" w:hAnsi="Arial" w:cs="Arial"/>
        </w:rPr>
        <w:t>lang</w:t>
      </w:r>
      <w:proofErr w:type="spellEnd"/>
      <w:r w:rsidRPr="004E2E16">
        <w:rPr>
          <w:rFonts w:ascii="Arial" w:hAnsi="Arial" w:cs="Arial"/>
        </w:rPr>
        <w:t>–</w:t>
      </w:r>
      <w:proofErr w:type="spellStart"/>
      <w:r w:rsidRPr="004E2E16">
        <w:rPr>
          <w:rFonts w:ascii="Arial" w:hAnsi="Arial" w:cs="Arial"/>
        </w:rPr>
        <w:t>en</w:t>
      </w:r>
      <w:proofErr w:type="spellEnd"/>
      <w:r w:rsidRPr="004E2E16">
        <w:rPr>
          <w:rFonts w:ascii="Arial" w:hAnsi="Arial" w:cs="Arial"/>
        </w:rPr>
        <w:t xml:space="preserve">/index. </w:t>
      </w:r>
      <w:proofErr w:type="spellStart"/>
      <w:proofErr w:type="gramStart"/>
      <w:r w:rsidRPr="004E2E16">
        <w:rPr>
          <w:rFonts w:ascii="Arial" w:hAnsi="Arial" w:cs="Arial"/>
        </w:rPr>
        <w:t>htm</w:t>
      </w:r>
      <w:proofErr w:type="spellEnd"/>
      <w:proofErr w:type="gramEnd"/>
      <w:r w:rsidRPr="004E2E16">
        <w:rPr>
          <w:rFonts w:ascii="Arial" w:hAnsi="Arial" w:cs="Arial"/>
        </w:rPr>
        <w:t xml:space="preserve"> (accessed 11/03/2017).</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INSAG (International Nuclear Safety Advisory Group) (1992) INSAG-7 </w:t>
      </w:r>
      <w:proofErr w:type="gramStart"/>
      <w:r w:rsidRPr="004E2E16">
        <w:rPr>
          <w:rFonts w:ascii="Arial" w:hAnsi="Arial" w:cs="Arial"/>
        </w:rPr>
        <w:t>The</w:t>
      </w:r>
      <w:proofErr w:type="gramEnd"/>
      <w:r w:rsidRPr="004E2E16">
        <w:rPr>
          <w:rFonts w:ascii="Arial" w:hAnsi="Arial" w:cs="Arial"/>
        </w:rPr>
        <w:t xml:space="preserve"> Chernobyl Accident: Updating of INSAG-1. International Atomic Energy Agency, Vienna, Austria, INSAG Safety Series No. 75- INSAG-7. See https://www-pub.iaea.org/MTCD/publications/PDF/ Pub913e_web.pdf (accessed 14/01/2018).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James LR and Jones AP (1974) Organizational climate: a review of theory and research. Psychological Bulletin 81: 1098–1112.</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Jeffcott S, Pidgeon N, </w:t>
      </w:r>
      <w:proofErr w:type="spellStart"/>
      <w:r w:rsidRPr="004E2E16">
        <w:rPr>
          <w:rFonts w:ascii="Arial" w:hAnsi="Arial" w:cs="Arial"/>
        </w:rPr>
        <w:t>Weyman</w:t>
      </w:r>
      <w:proofErr w:type="spellEnd"/>
      <w:r w:rsidRPr="004E2E16">
        <w:rPr>
          <w:rFonts w:ascii="Arial" w:hAnsi="Arial" w:cs="Arial"/>
        </w:rPr>
        <w:t xml:space="preserve"> A and Walls J (2006) Risk, trust, and safety culture in UK train operating companies. Risk Analysis 26(5): 1105–1121,     </w:t>
      </w:r>
      <w:hyperlink r:id="rId16" w:history="1">
        <w:r w:rsidRPr="00AC6E93">
          <w:rPr>
            <w:rStyle w:val="Hyperlink"/>
            <w:rFonts w:ascii="Arial" w:hAnsi="Arial" w:cs="Arial"/>
          </w:rPr>
          <w:t>https://doi.org/10.1111/j.1539-6924.2006.00819.x</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Kines</w:t>
      </w:r>
      <w:proofErr w:type="spellEnd"/>
      <w:r w:rsidRPr="004E2E16">
        <w:rPr>
          <w:rFonts w:ascii="Arial" w:hAnsi="Arial" w:cs="Arial"/>
        </w:rPr>
        <w:t xml:space="preserve"> P, </w:t>
      </w:r>
      <w:proofErr w:type="spellStart"/>
      <w:r w:rsidRPr="004E2E16">
        <w:rPr>
          <w:rFonts w:ascii="Arial" w:hAnsi="Arial" w:cs="Arial"/>
        </w:rPr>
        <w:t>Lappalainen</w:t>
      </w:r>
      <w:proofErr w:type="spellEnd"/>
      <w:r w:rsidRPr="004E2E16">
        <w:rPr>
          <w:rFonts w:ascii="Arial" w:hAnsi="Arial" w:cs="Arial"/>
        </w:rPr>
        <w:t xml:space="preserve"> J, </w:t>
      </w:r>
      <w:proofErr w:type="spellStart"/>
      <w:r w:rsidRPr="004E2E16">
        <w:rPr>
          <w:rFonts w:ascii="Arial" w:hAnsi="Arial" w:cs="Arial"/>
        </w:rPr>
        <w:t>Mikkelsen</w:t>
      </w:r>
      <w:proofErr w:type="spellEnd"/>
      <w:r w:rsidRPr="004E2E16">
        <w:rPr>
          <w:rFonts w:ascii="Arial" w:hAnsi="Arial" w:cs="Arial"/>
        </w:rPr>
        <w:t xml:space="preserve"> KL et al. (2011) Nordic Safety Climate Questionnaire (NOSACQ-50): a new tool for diagnosing occupational safety climate. International Journal of Industrial Ergonomics 41(6): 634–646, </w:t>
      </w:r>
      <w:hyperlink r:id="rId17" w:history="1">
        <w:r w:rsidRPr="00AC6E93">
          <w:rPr>
            <w:rStyle w:val="Hyperlink"/>
            <w:rFonts w:ascii="Arial" w:hAnsi="Arial" w:cs="Arial"/>
          </w:rPr>
          <w:t>https://doi.org/10.1016/j.ergon.2011.08.004</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Kuenzi</w:t>
      </w:r>
      <w:proofErr w:type="spellEnd"/>
      <w:r w:rsidRPr="004E2E16">
        <w:rPr>
          <w:rFonts w:ascii="Arial" w:hAnsi="Arial" w:cs="Arial"/>
        </w:rPr>
        <w:t xml:space="preserve"> M and </w:t>
      </w:r>
      <w:proofErr w:type="spellStart"/>
      <w:r w:rsidRPr="004E2E16">
        <w:rPr>
          <w:rFonts w:ascii="Arial" w:hAnsi="Arial" w:cs="Arial"/>
        </w:rPr>
        <w:t>Schminke</w:t>
      </w:r>
      <w:proofErr w:type="spellEnd"/>
      <w:r w:rsidRPr="004E2E16">
        <w:rPr>
          <w:rFonts w:ascii="Arial" w:hAnsi="Arial" w:cs="Arial"/>
        </w:rPr>
        <w:t xml:space="preserve"> M (2009) Assembling fragments into a lens: a review, critique, and proposed research agenda for the organisational work climate literature. Journal of Management 35(3): 634–717, </w:t>
      </w:r>
      <w:hyperlink r:id="rId18" w:history="1">
        <w:r w:rsidRPr="00AC6E93">
          <w:rPr>
            <w:rStyle w:val="Hyperlink"/>
            <w:rFonts w:ascii="Arial" w:hAnsi="Arial" w:cs="Arial"/>
          </w:rPr>
          <w:t>https://doi.org/10.1177/0149206308330559</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Lancaster R, Ward R, Talbot P and Brazier A (2003) Costs of Compliance with Health and Safety Regulations in Small and Medium Enterprises (SME). Health and Safety Executive, London, UK, HSE Research Rep.  174.</w:t>
      </w:r>
    </w:p>
    <w:p w:rsid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Larsson S, </w:t>
      </w:r>
      <w:proofErr w:type="spellStart"/>
      <w:r w:rsidRPr="004E2E16">
        <w:rPr>
          <w:rFonts w:ascii="Arial" w:hAnsi="Arial" w:cs="Arial"/>
        </w:rPr>
        <w:t>Pousette</w:t>
      </w:r>
      <w:proofErr w:type="spellEnd"/>
      <w:r w:rsidRPr="004E2E16">
        <w:rPr>
          <w:rFonts w:ascii="Arial" w:hAnsi="Arial" w:cs="Arial"/>
        </w:rPr>
        <w:t xml:space="preserve"> A and </w:t>
      </w:r>
      <w:proofErr w:type="spellStart"/>
      <w:r w:rsidRPr="004E2E16">
        <w:rPr>
          <w:rFonts w:ascii="Arial" w:hAnsi="Arial" w:cs="Arial"/>
        </w:rPr>
        <w:t>Törner</w:t>
      </w:r>
      <w:proofErr w:type="spellEnd"/>
      <w:r w:rsidRPr="004E2E16">
        <w:rPr>
          <w:rFonts w:ascii="Arial" w:hAnsi="Arial" w:cs="Arial"/>
        </w:rPr>
        <w:t xml:space="preserve"> M (2008) Psychological climate and safety in the construction industry-mediated inﬂuence on safety behaviour. Safety Science 46(3): 405–412.</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MacEachen</w:t>
      </w:r>
      <w:proofErr w:type="spellEnd"/>
      <w:r w:rsidRPr="004E2E16">
        <w:rPr>
          <w:rFonts w:ascii="Arial" w:hAnsi="Arial" w:cs="Arial"/>
        </w:rPr>
        <w:t xml:space="preserve"> E, </w:t>
      </w:r>
      <w:proofErr w:type="spellStart"/>
      <w:r w:rsidRPr="004E2E16">
        <w:rPr>
          <w:rFonts w:ascii="Arial" w:hAnsi="Arial" w:cs="Arial"/>
        </w:rPr>
        <w:t>Kosny</w:t>
      </w:r>
      <w:proofErr w:type="spellEnd"/>
      <w:r w:rsidRPr="004E2E16">
        <w:rPr>
          <w:rFonts w:ascii="Arial" w:hAnsi="Arial" w:cs="Arial"/>
        </w:rPr>
        <w:t xml:space="preserve"> A, Scott-Dixon K et al. (2010) Workplace health understandings and processes in small businesses: a systematic review of the qualitative literature. Journal of Occupational Rehabilitation 20(2): 180–198, </w:t>
      </w:r>
      <w:hyperlink r:id="rId19" w:history="1">
        <w:r w:rsidRPr="00AC6E93">
          <w:rPr>
            <w:rStyle w:val="Hyperlink"/>
            <w:rFonts w:ascii="Arial" w:hAnsi="Arial" w:cs="Arial"/>
          </w:rPr>
          <w:t>https://doi.org/10.1007/s10926-009-9227-7</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lastRenderedPageBreak/>
        <w:t>Masi</w:t>
      </w:r>
      <w:proofErr w:type="spellEnd"/>
      <w:r w:rsidRPr="004E2E16">
        <w:rPr>
          <w:rFonts w:ascii="Arial" w:hAnsi="Arial" w:cs="Arial"/>
        </w:rPr>
        <w:t xml:space="preserve"> D, </w:t>
      </w:r>
      <w:proofErr w:type="spellStart"/>
      <w:r w:rsidRPr="004E2E16">
        <w:rPr>
          <w:rFonts w:ascii="Arial" w:hAnsi="Arial" w:cs="Arial"/>
        </w:rPr>
        <w:t>Cagno</w:t>
      </w:r>
      <w:proofErr w:type="spellEnd"/>
      <w:r w:rsidRPr="004E2E16">
        <w:rPr>
          <w:rFonts w:ascii="Arial" w:hAnsi="Arial" w:cs="Arial"/>
        </w:rPr>
        <w:t xml:space="preserve"> E and </w:t>
      </w:r>
      <w:proofErr w:type="spellStart"/>
      <w:r w:rsidRPr="004E2E16">
        <w:rPr>
          <w:rFonts w:ascii="Arial" w:hAnsi="Arial" w:cs="Arial"/>
        </w:rPr>
        <w:t>Micheli</w:t>
      </w:r>
      <w:proofErr w:type="spellEnd"/>
      <w:r w:rsidRPr="004E2E16">
        <w:rPr>
          <w:rFonts w:ascii="Arial" w:hAnsi="Arial" w:cs="Arial"/>
        </w:rPr>
        <w:t xml:space="preserve"> GJL (2014) Developing, implementing and evaluating OSH interventions in SMEs: a pilot, exploratory study. International Journal of Occupational Safety and Ergonomics 20(3): 385–405, </w:t>
      </w:r>
      <w:hyperlink r:id="rId20" w:history="1">
        <w:r w:rsidRPr="00AC6E93">
          <w:rPr>
            <w:rStyle w:val="Hyperlink"/>
            <w:rFonts w:ascii="Arial" w:hAnsi="Arial" w:cs="Arial"/>
          </w:rPr>
          <w:t>https://doi.org/10.1080/10803548.2014.11077059</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Mayer RC, Davis JH and </w:t>
      </w:r>
      <w:proofErr w:type="spellStart"/>
      <w:r w:rsidRPr="004E2E16">
        <w:rPr>
          <w:rFonts w:ascii="Arial" w:hAnsi="Arial" w:cs="Arial"/>
        </w:rPr>
        <w:t>Schoorman</w:t>
      </w:r>
      <w:proofErr w:type="spellEnd"/>
      <w:r w:rsidRPr="004E2E16">
        <w:rPr>
          <w:rFonts w:ascii="Arial" w:hAnsi="Arial" w:cs="Arial"/>
        </w:rPr>
        <w:t xml:space="preserve"> FD (1995) </w:t>
      </w:r>
      <w:proofErr w:type="gramStart"/>
      <w:r w:rsidRPr="004E2E16">
        <w:rPr>
          <w:rFonts w:ascii="Arial" w:hAnsi="Arial" w:cs="Arial"/>
        </w:rPr>
        <w:t>An</w:t>
      </w:r>
      <w:proofErr w:type="gramEnd"/>
      <w:r w:rsidRPr="004E2E16">
        <w:rPr>
          <w:rFonts w:ascii="Arial" w:hAnsi="Arial" w:cs="Arial"/>
        </w:rPr>
        <w:t xml:space="preserve"> integrative model of organizational trust. Academy of Management Review 20(3): 709–734.</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NCSI (National Centre for Statistics and Information) (2015) National Centre for Statistics and Information, Oman Statistical Year Book. NCSI, Muscat, Oman, issue 43. See ht</w:t>
      </w:r>
      <w:r>
        <w:rPr>
          <w:rFonts w:ascii="Arial" w:hAnsi="Arial" w:cs="Arial"/>
        </w:rPr>
        <w:t>tps://www.ncsi.gov.om/Elibrary/</w:t>
      </w:r>
      <w:r w:rsidRPr="004E2E16">
        <w:rPr>
          <w:rFonts w:ascii="Arial" w:hAnsi="Arial" w:cs="Arial"/>
        </w:rPr>
        <w:t>LibraryContentDoc/ben_Statistical_Year_Book_2015_740d0da1-01d2- 4f42-a159-6102a49ecf59.pdf (accessed 15/10/2016).</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NCSI (2017) Oman: Statistical Year Book. NC</w:t>
      </w:r>
      <w:r>
        <w:rPr>
          <w:rFonts w:ascii="Arial" w:hAnsi="Arial" w:cs="Arial"/>
        </w:rPr>
        <w:t xml:space="preserve">SI, Muscat, Oman, issue 45. See </w:t>
      </w:r>
      <w:r w:rsidRPr="004E2E16">
        <w:rPr>
          <w:rFonts w:ascii="Arial" w:hAnsi="Arial" w:cs="Arial"/>
        </w:rPr>
        <w:t>https://www.ncsi.gov</w:t>
      </w:r>
      <w:r>
        <w:rPr>
          <w:rFonts w:ascii="Arial" w:hAnsi="Arial" w:cs="Arial"/>
        </w:rPr>
        <w:t>.om/Elibrary/LibraryContentDoc/</w:t>
      </w:r>
      <w:r w:rsidRPr="004E2E16">
        <w:rPr>
          <w:rFonts w:ascii="Arial" w:hAnsi="Arial" w:cs="Arial"/>
        </w:rPr>
        <w:t>bar_Statistical%20Year%20Book%202017_c2111831-e13a-4075-bf7b- c4b5516e1028.pdf (accessed 01/02/2018).</w:t>
      </w:r>
    </w:p>
    <w:p w:rsidR="004E2E16" w:rsidRDefault="004E2E16" w:rsidP="00AE5BC9">
      <w:pPr>
        <w:spacing w:after="0"/>
        <w:jc w:val="both"/>
        <w:rPr>
          <w:rFonts w:ascii="Arial" w:hAnsi="Arial" w:cs="Arial"/>
        </w:rPr>
      </w:pPr>
      <w:r w:rsidRPr="004E2E16">
        <w:rPr>
          <w:rFonts w:ascii="Arial" w:hAnsi="Arial" w:cs="Arial"/>
        </w:rPr>
        <w:t xml:space="preserve">Neal A and Grifﬁn MA (2006) A study of the lagged relationships among safety climate, safety motivation, safety </w:t>
      </w:r>
      <w:proofErr w:type="spellStart"/>
      <w:r w:rsidRPr="004E2E16">
        <w:rPr>
          <w:rFonts w:ascii="Arial" w:hAnsi="Arial" w:cs="Arial"/>
        </w:rPr>
        <w:t>behavior</w:t>
      </w:r>
      <w:proofErr w:type="spellEnd"/>
      <w:r w:rsidRPr="004E2E16">
        <w:rPr>
          <w:rFonts w:ascii="Arial" w:hAnsi="Arial" w:cs="Arial"/>
        </w:rPr>
        <w:t>, and accidents at the individual and group levels. Journal of Applied Psychology 91(4): 946–953.</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Neal A, Grifﬁn MA and Hart PM (2000) </w:t>
      </w:r>
      <w:proofErr w:type="gramStart"/>
      <w:r w:rsidRPr="004E2E16">
        <w:rPr>
          <w:rFonts w:ascii="Arial" w:hAnsi="Arial" w:cs="Arial"/>
        </w:rPr>
        <w:t>The</w:t>
      </w:r>
      <w:proofErr w:type="gramEnd"/>
      <w:r w:rsidRPr="004E2E16">
        <w:rPr>
          <w:rFonts w:ascii="Arial" w:hAnsi="Arial" w:cs="Arial"/>
        </w:rPr>
        <w:t xml:space="preserve"> impact of organizational climate on safety climate and individual </w:t>
      </w:r>
      <w:proofErr w:type="spellStart"/>
      <w:r w:rsidRPr="004E2E16">
        <w:rPr>
          <w:rFonts w:ascii="Arial" w:hAnsi="Arial" w:cs="Arial"/>
        </w:rPr>
        <w:t>behavior</w:t>
      </w:r>
      <w:proofErr w:type="spellEnd"/>
      <w:r w:rsidRPr="004E2E16">
        <w:rPr>
          <w:rFonts w:ascii="Arial" w:hAnsi="Arial" w:cs="Arial"/>
        </w:rPr>
        <w:t xml:space="preserve">. Safety Science 34(1–3): 99–109, </w:t>
      </w:r>
      <w:hyperlink r:id="rId21" w:history="1">
        <w:r w:rsidRPr="00AC6E93">
          <w:rPr>
            <w:rStyle w:val="Hyperlink"/>
            <w:rFonts w:ascii="Arial" w:hAnsi="Arial" w:cs="Arial"/>
          </w:rPr>
          <w:t>https://doi.org/10.1016/S0925-7535(00)00008-4</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Nielsen KJ and </w:t>
      </w:r>
      <w:proofErr w:type="spellStart"/>
      <w:r w:rsidRPr="004E2E16">
        <w:rPr>
          <w:rFonts w:ascii="Arial" w:hAnsi="Arial" w:cs="Arial"/>
        </w:rPr>
        <w:t>Mikkelsen</w:t>
      </w:r>
      <w:proofErr w:type="spellEnd"/>
      <w:r w:rsidRPr="004E2E16">
        <w:rPr>
          <w:rFonts w:ascii="Arial" w:hAnsi="Arial" w:cs="Arial"/>
        </w:rPr>
        <w:t xml:space="preserve"> KL (2007) Predictive factors for self-reported occupational injuries at 3 manufacturing plants. Safety Science Monitor 11(2): 1–9.</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NRCWE (National Research Centre for the Working Environment) (2018) </w:t>
      </w:r>
      <w:proofErr w:type="gramStart"/>
      <w:r w:rsidRPr="004E2E16">
        <w:rPr>
          <w:rFonts w:ascii="Arial" w:hAnsi="Arial" w:cs="Arial"/>
        </w:rPr>
        <w:t>The</w:t>
      </w:r>
      <w:proofErr w:type="gramEnd"/>
      <w:r w:rsidRPr="004E2E16">
        <w:rPr>
          <w:rFonts w:ascii="Arial" w:hAnsi="Arial" w:cs="Arial"/>
        </w:rPr>
        <w:t xml:space="preserve"> Nordic Occupational Safety Climate Questionnaire- NOSACQ-50 Databa</w:t>
      </w:r>
      <w:r>
        <w:rPr>
          <w:rFonts w:ascii="Arial" w:hAnsi="Arial" w:cs="Arial"/>
        </w:rPr>
        <w:t xml:space="preserve">se. NRCWE, Copenhagen, Denmark. See </w:t>
      </w:r>
      <w:r w:rsidRPr="004E2E16">
        <w:rPr>
          <w:rFonts w:ascii="Arial" w:hAnsi="Arial" w:cs="Arial"/>
        </w:rPr>
        <w:t>http://www. arbejdsmiljoforskning.dk/en/publikationer/spoergeskemaer/nosacq-50/ nosacq-50-database (accessed 01/02/2018).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OB (Oman Budget) (2017) Oman – 2017 Budget Highlights. </w:t>
      </w:r>
      <w:proofErr w:type="spellStart"/>
      <w:r w:rsidRPr="004E2E16">
        <w:rPr>
          <w:rFonts w:ascii="Arial" w:hAnsi="Arial" w:cs="Arial"/>
        </w:rPr>
        <w:t>Klynveld</w:t>
      </w:r>
      <w:proofErr w:type="spellEnd"/>
      <w:r w:rsidRPr="004E2E16">
        <w:rPr>
          <w:rFonts w:ascii="Arial" w:hAnsi="Arial" w:cs="Arial"/>
        </w:rPr>
        <w:t xml:space="preserve"> Peat Marwick </w:t>
      </w:r>
      <w:proofErr w:type="spellStart"/>
      <w:r w:rsidRPr="004E2E16">
        <w:rPr>
          <w:rFonts w:ascii="Arial" w:hAnsi="Arial" w:cs="Arial"/>
        </w:rPr>
        <w:t>Goerdeler</w:t>
      </w:r>
      <w:proofErr w:type="spellEnd"/>
      <w:r w:rsidRPr="004E2E16">
        <w:rPr>
          <w:rFonts w:ascii="Arial" w:hAnsi="Arial" w:cs="Arial"/>
        </w:rPr>
        <w:t>, Muscat, Oman. See https://assets.kpmg.com/ content/dam/</w:t>
      </w:r>
      <w:proofErr w:type="spellStart"/>
      <w:r w:rsidRPr="004E2E16">
        <w:rPr>
          <w:rFonts w:ascii="Arial" w:hAnsi="Arial" w:cs="Arial"/>
        </w:rPr>
        <w:t>kpmg</w:t>
      </w:r>
      <w:proofErr w:type="spellEnd"/>
      <w:r w:rsidRPr="004E2E16">
        <w:rPr>
          <w:rFonts w:ascii="Arial" w:hAnsi="Arial" w:cs="Arial"/>
        </w:rPr>
        <w:t>/om/pdf/Oman_budget_2017.pdf (accessed 01/02/ 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ONS (Ofﬁce for National Statistics) (2017) Construction statistics: Number 18, 2017th </w:t>
      </w:r>
      <w:proofErr w:type="spellStart"/>
      <w:r w:rsidRPr="004E2E16">
        <w:rPr>
          <w:rFonts w:ascii="Arial" w:hAnsi="Arial" w:cs="Arial"/>
        </w:rPr>
        <w:t>edn</w:t>
      </w:r>
      <w:proofErr w:type="spellEnd"/>
      <w:r w:rsidRPr="004E2E16">
        <w:rPr>
          <w:rFonts w:ascii="Arial" w:hAnsi="Arial" w:cs="Arial"/>
        </w:rPr>
        <w:t xml:space="preserve">. ONS, London, UK. See https://www.ons.gov. </w:t>
      </w:r>
      <w:proofErr w:type="gramStart"/>
      <w:r w:rsidRPr="004E2E16">
        <w:rPr>
          <w:rFonts w:ascii="Arial" w:hAnsi="Arial" w:cs="Arial"/>
        </w:rPr>
        <w:t>uk/businessindustryandtrade</w:t>
      </w:r>
      <w:r>
        <w:rPr>
          <w:rFonts w:ascii="Arial" w:hAnsi="Arial" w:cs="Arial"/>
        </w:rPr>
        <w:t>/constructionindustry/articles/</w:t>
      </w:r>
      <w:r w:rsidRPr="004E2E16">
        <w:rPr>
          <w:rFonts w:ascii="Arial" w:hAnsi="Arial" w:cs="Arial"/>
        </w:rPr>
        <w:t>constructionstatistics/number182017edition</w:t>
      </w:r>
      <w:proofErr w:type="gramEnd"/>
      <w:r w:rsidRPr="004E2E16">
        <w:rPr>
          <w:rFonts w:ascii="Arial" w:hAnsi="Arial" w:cs="Arial"/>
        </w:rPr>
        <w:t xml:space="preserve"> (accessed 01/02/2018).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Opdenakker</w:t>
      </w:r>
      <w:proofErr w:type="spellEnd"/>
      <w:r w:rsidRPr="004E2E16">
        <w:rPr>
          <w:rFonts w:ascii="Arial" w:hAnsi="Arial" w:cs="Arial"/>
        </w:rPr>
        <w:t xml:space="preserve"> R (2006) Advantages and disadvantages of four interview techniques in qualitative research. Forum Qualitative </w:t>
      </w:r>
      <w:proofErr w:type="spellStart"/>
      <w:r w:rsidRPr="004E2E16">
        <w:rPr>
          <w:rFonts w:ascii="Arial" w:hAnsi="Arial" w:cs="Arial"/>
        </w:rPr>
        <w:t>Sozialforschung</w:t>
      </w:r>
      <w:proofErr w:type="spellEnd"/>
      <w:r w:rsidRPr="004E2E16">
        <w:rPr>
          <w:rFonts w:ascii="Arial" w:hAnsi="Arial" w:cs="Arial"/>
        </w:rPr>
        <w:t>/ Forum: Qualitative Social Research 7</w:t>
      </w:r>
      <w:r>
        <w:rPr>
          <w:rFonts w:ascii="Arial" w:hAnsi="Arial" w:cs="Arial"/>
        </w:rPr>
        <w:t>(4): 1–13, https://doi.org/ 10.</w:t>
      </w:r>
      <w:r w:rsidRPr="004E2E16">
        <w:rPr>
          <w:rFonts w:ascii="Arial" w:hAnsi="Arial" w:cs="Arial"/>
        </w:rPr>
        <w:t>17169/fqs-7.4.175.</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OSC (Oman Society of Contractors) (2016a) Annual General Meeting report, 2016. Oman Society of Contractors, Muscat, Oman.</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lastRenderedPageBreak/>
        <w:t>OSC (2016b) Annual General Meeting: Distribution of Expatriate in Construction Organizations of Oman. Oman Society of Contractors, Muscat, Oman.</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OSHA (Occupational Health and Safety Administration) (2014) Statistics 2014. OSHA, Washington, DC, USA. See https://www.osha.gov/ </w:t>
      </w:r>
      <w:proofErr w:type="spellStart"/>
      <w:r w:rsidRPr="004E2E16">
        <w:rPr>
          <w:rFonts w:ascii="Arial" w:hAnsi="Arial" w:cs="Arial"/>
        </w:rPr>
        <w:t>oshstats</w:t>
      </w:r>
      <w:proofErr w:type="spellEnd"/>
      <w:r w:rsidRPr="004E2E16">
        <w:rPr>
          <w:rFonts w:ascii="Arial" w:hAnsi="Arial" w:cs="Arial"/>
        </w:rPr>
        <w:t>/index.html (accessed 22/01/2017).</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Parker D, Lawrie M and Hudson P (2006) A framework for understanding the development of organisational safety culture. Safety Science 44(6): 551–562, </w:t>
      </w:r>
      <w:hyperlink r:id="rId22" w:history="1">
        <w:r w:rsidRPr="00AC6E93">
          <w:rPr>
            <w:rStyle w:val="Hyperlink"/>
            <w:rFonts w:ascii="Arial" w:hAnsi="Arial" w:cs="Arial"/>
          </w:rPr>
          <w:t>https://doi.org/10.1016/j.ssci.2005.10.004</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Pousette</w:t>
      </w:r>
      <w:proofErr w:type="spellEnd"/>
      <w:r w:rsidRPr="004E2E16">
        <w:rPr>
          <w:rFonts w:ascii="Arial" w:hAnsi="Arial" w:cs="Arial"/>
        </w:rPr>
        <w:t xml:space="preserve"> A, Larsson S and </w:t>
      </w:r>
      <w:proofErr w:type="spellStart"/>
      <w:r w:rsidRPr="004E2E16">
        <w:rPr>
          <w:rFonts w:ascii="Arial" w:hAnsi="Arial" w:cs="Arial"/>
        </w:rPr>
        <w:t>Törner</w:t>
      </w:r>
      <w:proofErr w:type="spellEnd"/>
      <w:r w:rsidRPr="004E2E16">
        <w:rPr>
          <w:rFonts w:ascii="Arial" w:hAnsi="Arial" w:cs="Arial"/>
        </w:rPr>
        <w:t xml:space="preserve"> M (2008) Safety climate cross- validation, strength and prediction of safety behaviour. Safety Science 46(3): 398–404, </w:t>
      </w:r>
      <w:hyperlink r:id="rId23" w:history="1">
        <w:r w:rsidRPr="00AC6E93">
          <w:rPr>
            <w:rStyle w:val="Hyperlink"/>
            <w:rFonts w:ascii="Arial" w:hAnsi="Arial" w:cs="Arial"/>
          </w:rPr>
          <w:t>https://doi.org/10.1016/j.ssci.2007.06.016</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Punch KF (2013) Introduction to Social Research: Quantitative and Qualitative Approaches. Sage, Thousand Oaks, CA, USA.</w:t>
      </w:r>
    </w:p>
    <w:p w:rsid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Seo</w:t>
      </w:r>
      <w:proofErr w:type="spellEnd"/>
      <w:r w:rsidRPr="004E2E16">
        <w:rPr>
          <w:rFonts w:ascii="Arial" w:hAnsi="Arial" w:cs="Arial"/>
        </w:rPr>
        <w:t xml:space="preserve"> DC, </w:t>
      </w:r>
      <w:proofErr w:type="spellStart"/>
      <w:r w:rsidRPr="004E2E16">
        <w:rPr>
          <w:rFonts w:ascii="Arial" w:hAnsi="Arial" w:cs="Arial"/>
        </w:rPr>
        <w:t>Torabi</w:t>
      </w:r>
      <w:proofErr w:type="spellEnd"/>
      <w:r w:rsidRPr="004E2E16">
        <w:rPr>
          <w:rFonts w:ascii="Arial" w:hAnsi="Arial" w:cs="Arial"/>
        </w:rPr>
        <w:t xml:space="preserve"> MR, Blair EH and Ellis NT (2004) </w:t>
      </w:r>
      <w:proofErr w:type="gramStart"/>
      <w:r w:rsidRPr="004E2E16">
        <w:rPr>
          <w:rFonts w:ascii="Arial" w:hAnsi="Arial" w:cs="Arial"/>
        </w:rPr>
        <w:t>A</w:t>
      </w:r>
      <w:proofErr w:type="gramEnd"/>
      <w:r w:rsidRPr="004E2E16">
        <w:rPr>
          <w:rFonts w:ascii="Arial" w:hAnsi="Arial" w:cs="Arial"/>
        </w:rPr>
        <w:t xml:space="preserve"> cross-validation of safety climate scale using conﬁrmatory factor analytic approach. Journal of Safety Research 35(4): 427–445, https</w:t>
      </w:r>
      <w:proofErr w:type="gramStart"/>
      <w:r w:rsidRPr="004E2E16">
        <w:rPr>
          <w:rFonts w:ascii="Arial" w:hAnsi="Arial" w:cs="Arial"/>
        </w:rPr>
        <w:t>:/</w:t>
      </w:r>
      <w:proofErr w:type="gramEnd"/>
      <w:r w:rsidRPr="004E2E16">
        <w:rPr>
          <w:rFonts w:ascii="Arial" w:hAnsi="Arial" w:cs="Arial"/>
        </w:rPr>
        <w:t>/doi.org/10.1016/j. jsr.2004.04.006.</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SHJ (Statistical Handbook of Japan) (2017) Manufacturing and construction.</w:t>
      </w:r>
    </w:p>
    <w:p w:rsidR="004E2E16" w:rsidRDefault="004E2E16" w:rsidP="00AE5BC9">
      <w:pPr>
        <w:spacing w:after="0"/>
        <w:jc w:val="both"/>
        <w:rPr>
          <w:rFonts w:ascii="Arial" w:hAnsi="Arial" w:cs="Arial"/>
        </w:rPr>
      </w:pPr>
      <w:r w:rsidRPr="004E2E16">
        <w:rPr>
          <w:rFonts w:ascii="Arial" w:hAnsi="Arial" w:cs="Arial"/>
        </w:rPr>
        <w:t xml:space="preserve">Statistical Handbook of Japan. Statistics Bureau, Ministry of Internal Affairs and Communication, Tokyo, Japan. See http://www.stat.go.jp/ </w:t>
      </w:r>
      <w:proofErr w:type="spellStart"/>
      <w:r w:rsidRPr="004E2E16">
        <w:rPr>
          <w:rFonts w:ascii="Arial" w:hAnsi="Arial" w:cs="Arial"/>
        </w:rPr>
        <w:t>english</w:t>
      </w:r>
      <w:proofErr w:type="spellEnd"/>
      <w:r w:rsidRPr="004E2E16">
        <w:rPr>
          <w:rFonts w:ascii="Arial" w:hAnsi="Arial" w:cs="Arial"/>
        </w:rPr>
        <w:t>/data/handbook/pdf/2017all.pdf (accessed 01/02/2018).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Smith TD, Hughes K, </w:t>
      </w:r>
      <w:proofErr w:type="spellStart"/>
      <w:r w:rsidRPr="004E2E16">
        <w:rPr>
          <w:rFonts w:ascii="Arial" w:hAnsi="Arial" w:cs="Arial"/>
        </w:rPr>
        <w:t>DeJoy</w:t>
      </w:r>
      <w:proofErr w:type="spellEnd"/>
      <w:r w:rsidRPr="004E2E16">
        <w:rPr>
          <w:rFonts w:ascii="Arial" w:hAnsi="Arial" w:cs="Arial"/>
        </w:rPr>
        <w:t xml:space="preserve"> DM and </w:t>
      </w:r>
      <w:proofErr w:type="spellStart"/>
      <w:r w:rsidRPr="004E2E16">
        <w:rPr>
          <w:rFonts w:ascii="Arial" w:hAnsi="Arial" w:cs="Arial"/>
        </w:rPr>
        <w:t>Dyal</w:t>
      </w:r>
      <w:proofErr w:type="spellEnd"/>
      <w:r w:rsidRPr="004E2E16">
        <w:rPr>
          <w:rFonts w:ascii="Arial" w:hAnsi="Arial" w:cs="Arial"/>
        </w:rPr>
        <w:t xml:space="preserve"> MA (2018) Assessment of relationships between work stress, work-family conﬂict, burnout and ﬁreﬁghter safety behaviour outcomes. Safety Science 103: 287–292, </w:t>
      </w:r>
      <w:hyperlink r:id="rId24" w:history="1">
        <w:r w:rsidRPr="00AC6E93">
          <w:rPr>
            <w:rStyle w:val="Hyperlink"/>
            <w:rFonts w:ascii="Arial" w:hAnsi="Arial" w:cs="Arial"/>
          </w:rPr>
          <w:t>https://doi.org/10.1016/j.ssci.2017.12.005</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Tang SL, Ying KC, Chan WY and Chan YL (2004) Impact of social safety investments social costs of construction accidents. Journal of Construction Management and Economics 22(9): 937–946, https://doi. org/10.1080/0144619042000226315.</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TBO (Tender Board of Oman) (2018) International Registered Companies. TBO, Muscat, Oman. See https://etendering.tenderboard.gov.om/product/ </w:t>
      </w:r>
      <w:proofErr w:type="spellStart"/>
      <w:r w:rsidRPr="004E2E16">
        <w:rPr>
          <w:rFonts w:ascii="Arial" w:hAnsi="Arial" w:cs="Arial"/>
        </w:rPr>
        <w:t>ReportAction</w:t>
      </w:r>
      <w:proofErr w:type="gramStart"/>
      <w:r w:rsidRPr="004E2E16">
        <w:rPr>
          <w:rFonts w:ascii="Arial" w:hAnsi="Arial" w:cs="Arial"/>
        </w:rPr>
        <w:t>?eventFlag</w:t>
      </w:r>
      <w:proofErr w:type="spellEnd"/>
      <w:proofErr w:type="gramEnd"/>
      <w:r w:rsidRPr="004E2E16">
        <w:rPr>
          <w:rFonts w:ascii="Arial" w:hAnsi="Arial" w:cs="Arial"/>
        </w:rPr>
        <w:t>=</w:t>
      </w:r>
      <w:proofErr w:type="spellStart"/>
      <w:r w:rsidRPr="004E2E16">
        <w:rPr>
          <w:rFonts w:ascii="Arial" w:hAnsi="Arial" w:cs="Arial"/>
        </w:rPr>
        <w:t>SearchVendPublic</w:t>
      </w:r>
      <w:proofErr w:type="spellEnd"/>
      <w:r w:rsidRPr="004E2E16">
        <w:rPr>
          <w:rFonts w:ascii="Arial" w:hAnsi="Arial" w:cs="Arial"/>
        </w:rPr>
        <w:t xml:space="preserve"> (accessed 04/02/2018).</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proofErr w:type="spellStart"/>
      <w:r w:rsidRPr="004E2E16">
        <w:rPr>
          <w:rFonts w:ascii="Arial" w:hAnsi="Arial" w:cs="Arial"/>
        </w:rPr>
        <w:t>Törner</w:t>
      </w:r>
      <w:proofErr w:type="spellEnd"/>
      <w:r w:rsidRPr="004E2E16">
        <w:rPr>
          <w:rFonts w:ascii="Arial" w:hAnsi="Arial" w:cs="Arial"/>
        </w:rPr>
        <w:t xml:space="preserve"> M and </w:t>
      </w:r>
      <w:proofErr w:type="spellStart"/>
      <w:r w:rsidRPr="004E2E16">
        <w:rPr>
          <w:rFonts w:ascii="Arial" w:hAnsi="Arial" w:cs="Arial"/>
        </w:rPr>
        <w:t>Pousette</w:t>
      </w:r>
      <w:proofErr w:type="spellEnd"/>
      <w:r w:rsidRPr="004E2E16">
        <w:rPr>
          <w:rFonts w:ascii="Arial" w:hAnsi="Arial" w:cs="Arial"/>
        </w:rPr>
        <w:t xml:space="preserve"> A (2009) Safety in construction–a comprehensive description of the characteristics of high safety standards in construction work, from the combined perspective of supervisors and experienced workers. Journal of Safety Research 40(6): 399–409.</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Thurman N (2018) Mixed Methods Communication Research: Combining Qualitative and Quantitative Approaches in the Study of Online Journalism. Sage, Thousand Oaks, CA, USA.</w:t>
      </w:r>
    </w:p>
    <w:p w:rsidR="004E2E16" w:rsidRDefault="004E2E16" w:rsidP="00AE5BC9">
      <w:pPr>
        <w:spacing w:after="0"/>
        <w:jc w:val="both"/>
        <w:rPr>
          <w:rFonts w:ascii="Arial" w:hAnsi="Arial" w:cs="Arial"/>
        </w:rPr>
      </w:pPr>
      <w:r w:rsidRPr="004E2E16">
        <w:rPr>
          <w:rFonts w:ascii="Arial" w:hAnsi="Arial" w:cs="Arial"/>
        </w:rPr>
        <w:t xml:space="preserve">Umar T (2016) Brieﬁng: Cost of accidents in the construction industry of Oman. Proceedings of the Institution of Civil Engineers – Municipal Engineer 170(2): 68–73, </w:t>
      </w:r>
      <w:hyperlink r:id="rId25" w:history="1">
        <w:r w:rsidRPr="00AC6E93">
          <w:rPr>
            <w:rStyle w:val="Hyperlink"/>
            <w:rFonts w:ascii="Arial" w:hAnsi="Arial" w:cs="Arial"/>
          </w:rPr>
          <w:t>https://doi.org/10.1680/jmuen.16.00032</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Umar T and Egbu C (2018) Causes of construction accidents in Oman. Middle East Journal of Management 5(1): 21–33, https://doi.org/10. 1504/MEJM.2018.088725.</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Umar T and </w:t>
      </w:r>
      <w:proofErr w:type="spellStart"/>
      <w:r w:rsidRPr="004E2E16">
        <w:rPr>
          <w:rFonts w:ascii="Arial" w:hAnsi="Arial" w:cs="Arial"/>
        </w:rPr>
        <w:t>Wamuziri</w:t>
      </w:r>
      <w:proofErr w:type="spellEnd"/>
      <w:r w:rsidRPr="004E2E16">
        <w:rPr>
          <w:rFonts w:ascii="Arial" w:hAnsi="Arial" w:cs="Arial"/>
        </w:rPr>
        <w:t xml:space="preserve"> SC (2016a) A review of construction safety, challenges and opportunities – Oman perspective. In Proceedings of</w:t>
      </w:r>
      <w:r>
        <w:rPr>
          <w:rFonts w:ascii="Arial" w:hAnsi="Arial" w:cs="Arial"/>
        </w:rPr>
        <w:t xml:space="preserve"> </w:t>
      </w:r>
      <w:r w:rsidRPr="004E2E16">
        <w:rPr>
          <w:rFonts w:ascii="Arial" w:hAnsi="Arial" w:cs="Arial"/>
        </w:rPr>
        <w:t>5th World Construction Symposium 2016 (</w:t>
      </w:r>
      <w:proofErr w:type="spellStart"/>
      <w:r w:rsidRPr="004E2E16">
        <w:rPr>
          <w:rFonts w:ascii="Arial" w:hAnsi="Arial" w:cs="Arial"/>
        </w:rPr>
        <w:t>Sandanayake</w:t>
      </w:r>
      <w:proofErr w:type="spellEnd"/>
      <w:r w:rsidRPr="004E2E16">
        <w:rPr>
          <w:rFonts w:ascii="Arial" w:hAnsi="Arial" w:cs="Arial"/>
        </w:rPr>
        <w:t xml:space="preserve"> YG, </w:t>
      </w:r>
      <w:proofErr w:type="spellStart"/>
      <w:r w:rsidRPr="004E2E16">
        <w:rPr>
          <w:rFonts w:ascii="Arial" w:hAnsi="Arial" w:cs="Arial"/>
        </w:rPr>
        <w:t>Karunasena</w:t>
      </w:r>
      <w:proofErr w:type="spellEnd"/>
      <w:r w:rsidRPr="004E2E16">
        <w:rPr>
          <w:rFonts w:ascii="Arial" w:hAnsi="Arial" w:cs="Arial"/>
        </w:rPr>
        <w:t xml:space="preserve"> GI and Ramachandra T (</w:t>
      </w:r>
      <w:proofErr w:type="spellStart"/>
      <w:proofErr w:type="gramStart"/>
      <w:r w:rsidRPr="004E2E16">
        <w:rPr>
          <w:rFonts w:ascii="Arial" w:hAnsi="Arial" w:cs="Arial"/>
        </w:rPr>
        <w:t>eds</w:t>
      </w:r>
      <w:proofErr w:type="spellEnd"/>
      <w:proofErr w:type="gramEnd"/>
      <w:r w:rsidRPr="004E2E16">
        <w:rPr>
          <w:rFonts w:ascii="Arial" w:hAnsi="Arial" w:cs="Arial"/>
        </w:rPr>
        <w:t xml:space="preserve">)). University of </w:t>
      </w:r>
      <w:proofErr w:type="spellStart"/>
      <w:r w:rsidRPr="004E2E16">
        <w:rPr>
          <w:rFonts w:ascii="Arial" w:hAnsi="Arial" w:cs="Arial"/>
        </w:rPr>
        <w:t>Moratuwa</w:t>
      </w:r>
      <w:proofErr w:type="spellEnd"/>
      <w:r w:rsidRPr="004E2E16">
        <w:rPr>
          <w:rFonts w:ascii="Arial" w:hAnsi="Arial" w:cs="Arial"/>
        </w:rPr>
        <w:t>, Colombo, Sri Lanka, pp. 14–22.</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Umar T and </w:t>
      </w:r>
      <w:proofErr w:type="spellStart"/>
      <w:r w:rsidRPr="004E2E16">
        <w:rPr>
          <w:rFonts w:ascii="Arial" w:hAnsi="Arial" w:cs="Arial"/>
        </w:rPr>
        <w:t>Wamuziri</w:t>
      </w:r>
      <w:proofErr w:type="spellEnd"/>
      <w:r w:rsidRPr="004E2E16">
        <w:rPr>
          <w:rFonts w:ascii="Arial" w:hAnsi="Arial" w:cs="Arial"/>
        </w:rPr>
        <w:t xml:space="preserve"> S (2016b) Brieﬁng: Using ‘safety climate factors’ to improve construction safety. Proceedings of the Institution of Civil Engineers – Municipal Engineer 170(2): 65–67, https://doi.org/10. 1680/jmuen.16.00020.</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Umar T, Egbu C, </w:t>
      </w:r>
      <w:proofErr w:type="spellStart"/>
      <w:r w:rsidRPr="004E2E16">
        <w:rPr>
          <w:rFonts w:ascii="Arial" w:hAnsi="Arial" w:cs="Arial"/>
        </w:rPr>
        <w:t>Wamuzir</w:t>
      </w:r>
      <w:proofErr w:type="spellEnd"/>
      <w:r w:rsidRPr="004E2E16">
        <w:rPr>
          <w:rFonts w:ascii="Arial" w:hAnsi="Arial" w:cs="Arial"/>
        </w:rPr>
        <w:t xml:space="preserve"> S and </w:t>
      </w:r>
      <w:proofErr w:type="spellStart"/>
      <w:r w:rsidRPr="004E2E16">
        <w:rPr>
          <w:rFonts w:ascii="Arial" w:hAnsi="Arial" w:cs="Arial"/>
        </w:rPr>
        <w:t>Honnurvali</w:t>
      </w:r>
      <w:proofErr w:type="spellEnd"/>
      <w:r w:rsidRPr="004E2E16">
        <w:rPr>
          <w:rFonts w:ascii="Arial" w:hAnsi="Arial" w:cs="Arial"/>
        </w:rPr>
        <w:t xml:space="preserve"> MS (2018) Occupational safety and health regulations in Oman. Proceedings of the Institution of Civil Engineers – Management, Procurement and Law, https://doi. org/10.1680/jmapl.18.00007.</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Wallace JC, Popp E and </w:t>
      </w:r>
      <w:proofErr w:type="spellStart"/>
      <w:r w:rsidRPr="004E2E16">
        <w:rPr>
          <w:rFonts w:ascii="Arial" w:hAnsi="Arial" w:cs="Arial"/>
        </w:rPr>
        <w:t>Mondore</w:t>
      </w:r>
      <w:proofErr w:type="spellEnd"/>
      <w:r w:rsidRPr="004E2E16">
        <w:rPr>
          <w:rFonts w:ascii="Arial" w:hAnsi="Arial" w:cs="Arial"/>
        </w:rPr>
        <w:t xml:space="preserve"> S (2006) Safety climate as a mediator between foundation climates and occupational accidents: a group-level investigation. Journal of Applied Psychology 91(3): 681–688, https:// doi.org/10.1037/0021-9010.91.3.681.</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proofErr w:type="spellStart"/>
      <w:r w:rsidRPr="004E2E16">
        <w:rPr>
          <w:rFonts w:ascii="Arial" w:hAnsi="Arial" w:cs="Arial"/>
        </w:rPr>
        <w:t>Wamuziri</w:t>
      </w:r>
      <w:proofErr w:type="spellEnd"/>
      <w:r w:rsidRPr="004E2E16">
        <w:rPr>
          <w:rFonts w:ascii="Arial" w:hAnsi="Arial" w:cs="Arial"/>
        </w:rPr>
        <w:t xml:space="preserve"> S (2013) Factors that inﬂuence safety culture in construction.</w:t>
      </w:r>
    </w:p>
    <w:p w:rsidR="004E2E16" w:rsidRDefault="004E2E16" w:rsidP="00AE5BC9">
      <w:pPr>
        <w:spacing w:after="0"/>
        <w:jc w:val="both"/>
        <w:rPr>
          <w:rFonts w:ascii="Arial" w:hAnsi="Arial" w:cs="Arial"/>
        </w:rPr>
      </w:pPr>
      <w:r w:rsidRPr="004E2E16">
        <w:rPr>
          <w:rFonts w:ascii="Arial" w:hAnsi="Arial" w:cs="Arial"/>
        </w:rPr>
        <w:t>Proceedings of the Institution of Civil Engineers – Management, Procurement and Law 166(5): 219–231</w:t>
      </w:r>
      <w:r>
        <w:rPr>
          <w:rFonts w:ascii="Arial" w:hAnsi="Arial" w:cs="Arial"/>
        </w:rPr>
        <w:t>, https://doi.org/10.1680/mpal.</w:t>
      </w:r>
      <w:r w:rsidRPr="004E2E16">
        <w:rPr>
          <w:rFonts w:ascii="Arial" w:hAnsi="Arial" w:cs="Arial"/>
        </w:rPr>
        <w:t>12.00023.</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Yi W and Chan AP (2017) Effects of heat stress on construction labour productivity in Hong Kong: a case study of rebar workers. International Journal of Environmental Research and Public Health 14(9): 1–14, </w:t>
      </w:r>
      <w:hyperlink r:id="rId26" w:history="1">
        <w:r w:rsidRPr="00AC6E93">
          <w:rPr>
            <w:rStyle w:val="Hyperlink"/>
            <w:rFonts w:ascii="Arial" w:hAnsi="Arial" w:cs="Arial"/>
          </w:rPr>
          <w:t>https://doi.org/10.3390/ijerph14091055</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 xml:space="preserve">Zohar D (1980) Safety climate in industrial organizations: theoretical and applied implications. Journal of Applied Psychology 65(1): 96–102, </w:t>
      </w:r>
      <w:hyperlink r:id="rId27" w:history="1">
        <w:r w:rsidRPr="00AC6E93">
          <w:rPr>
            <w:rStyle w:val="Hyperlink"/>
            <w:rFonts w:ascii="Arial" w:hAnsi="Arial" w:cs="Arial"/>
          </w:rPr>
          <w:t>https://doi.org/10.1037/0021-9010.65.1.96</w:t>
        </w:r>
      </w:hyperlink>
      <w:r w:rsidRPr="004E2E16">
        <w:rPr>
          <w:rFonts w:ascii="Arial" w:hAnsi="Arial" w:cs="Arial"/>
        </w:rPr>
        <w:t>.</w:t>
      </w:r>
    </w:p>
    <w:p w:rsidR="004E2E16" w:rsidRPr="004E2E16" w:rsidRDefault="004E2E16" w:rsidP="00AE5BC9">
      <w:pPr>
        <w:spacing w:after="0"/>
        <w:jc w:val="both"/>
        <w:rPr>
          <w:rFonts w:ascii="Arial" w:hAnsi="Arial" w:cs="Arial"/>
        </w:rPr>
      </w:pPr>
    </w:p>
    <w:p w:rsidR="004E2E16" w:rsidRDefault="004E2E16" w:rsidP="00AE5BC9">
      <w:pPr>
        <w:spacing w:after="0"/>
        <w:jc w:val="both"/>
        <w:rPr>
          <w:rFonts w:ascii="Arial" w:hAnsi="Arial" w:cs="Arial"/>
        </w:rPr>
      </w:pPr>
      <w:r w:rsidRPr="004E2E16">
        <w:rPr>
          <w:rFonts w:ascii="Arial" w:hAnsi="Arial" w:cs="Arial"/>
        </w:rPr>
        <w:t>Zohar D (2002) Modifying supervisory practices to improve subunit safety: a leadership-based intervention model. Journal of Applied Psychology 87(1): 156–163, https://</w:t>
      </w:r>
      <w:r>
        <w:rPr>
          <w:rFonts w:ascii="Arial" w:hAnsi="Arial" w:cs="Arial"/>
        </w:rPr>
        <w:t>doi.org/10.1037/0021-9010.87.1.</w:t>
      </w:r>
      <w:r w:rsidRPr="004E2E16">
        <w:rPr>
          <w:rFonts w:ascii="Arial" w:hAnsi="Arial" w:cs="Arial"/>
        </w:rPr>
        <w:t>156.</w:t>
      </w:r>
    </w:p>
    <w:p w:rsidR="004E2E16" w:rsidRPr="004E2E16" w:rsidRDefault="004E2E16" w:rsidP="00AE5BC9">
      <w:pPr>
        <w:spacing w:after="0"/>
        <w:jc w:val="both"/>
        <w:rPr>
          <w:rFonts w:ascii="Arial" w:hAnsi="Arial" w:cs="Arial"/>
        </w:rPr>
      </w:pPr>
    </w:p>
    <w:p w:rsidR="004E2E16" w:rsidRPr="004E2E16" w:rsidRDefault="004E2E16" w:rsidP="00AE5BC9">
      <w:pPr>
        <w:spacing w:after="0"/>
        <w:jc w:val="both"/>
        <w:rPr>
          <w:rFonts w:ascii="Arial" w:hAnsi="Arial" w:cs="Arial"/>
        </w:rPr>
      </w:pPr>
      <w:r w:rsidRPr="004E2E16">
        <w:rPr>
          <w:rFonts w:ascii="Arial" w:hAnsi="Arial" w:cs="Arial"/>
        </w:rPr>
        <w:t>Zohar D and Luria G (2005) A multilevel model of safety climate: cross- level relationships between organisation and group-level climates.</w:t>
      </w:r>
    </w:p>
    <w:p w:rsidR="004E2E16" w:rsidRDefault="004E2E16" w:rsidP="00AE5BC9">
      <w:pPr>
        <w:spacing w:after="0"/>
        <w:jc w:val="both"/>
        <w:rPr>
          <w:rFonts w:ascii="Arial" w:hAnsi="Arial" w:cs="Arial"/>
        </w:rPr>
      </w:pPr>
      <w:r w:rsidRPr="004E2E16">
        <w:rPr>
          <w:rFonts w:ascii="Arial" w:hAnsi="Arial" w:cs="Arial"/>
        </w:rPr>
        <w:t>Journal of Applied Psychology 90(4): 616–628, https://doi.org/10. 1037/0021-9010.90.4.616.</w:t>
      </w:r>
    </w:p>
    <w:p w:rsidR="004E2E16" w:rsidRDefault="004E2E16" w:rsidP="00AE5BC9">
      <w:pPr>
        <w:spacing w:after="0"/>
        <w:jc w:val="both"/>
        <w:rPr>
          <w:rFonts w:ascii="Arial" w:hAnsi="Arial" w:cs="Arial"/>
        </w:rPr>
      </w:pPr>
    </w:p>
    <w:p w:rsidR="00FE21BA" w:rsidRPr="004E2E16" w:rsidRDefault="00FE21BA" w:rsidP="00AE5BC9">
      <w:pPr>
        <w:spacing w:after="0"/>
        <w:jc w:val="both"/>
        <w:rPr>
          <w:rFonts w:ascii="Arial" w:hAnsi="Arial" w:cs="Arial"/>
        </w:rPr>
      </w:pPr>
    </w:p>
    <w:sectPr w:rsidR="00FE21BA" w:rsidRPr="004E2E16" w:rsidSect="00C16A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40502020204"/>
    <w:charset w:val="00"/>
    <w:family w:val="swiss"/>
    <w:pitch w:val="variable"/>
    <w:sig w:usb0="01002A87" w:usb1="00000000" w:usb2="00000000" w:usb3="00000000" w:csb0="000100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E42"/>
    <w:multiLevelType w:val="hybridMultilevel"/>
    <w:tmpl w:val="75AA7846"/>
    <w:lvl w:ilvl="0" w:tplc="A9246E2C">
      <w:numFmt w:val="bullet"/>
      <w:lvlText w:val="■"/>
      <w:lvlJc w:val="left"/>
      <w:pPr>
        <w:ind w:left="393" w:hanging="284"/>
      </w:pPr>
      <w:rPr>
        <w:rFonts w:ascii="Arial" w:eastAsia="Arial" w:hAnsi="Arial" w:cs="Arial" w:hint="default"/>
        <w:color w:val="939598"/>
        <w:w w:val="130"/>
        <w:position w:val="1"/>
        <w:sz w:val="16"/>
        <w:szCs w:val="16"/>
      </w:rPr>
    </w:lvl>
    <w:lvl w:ilvl="1" w:tplc="1B5CEA40">
      <w:numFmt w:val="bullet"/>
      <w:lvlText w:val="•"/>
      <w:lvlJc w:val="left"/>
      <w:pPr>
        <w:ind w:left="707" w:hanging="284"/>
      </w:pPr>
      <w:rPr>
        <w:rFonts w:hint="default"/>
      </w:rPr>
    </w:lvl>
    <w:lvl w:ilvl="2" w:tplc="43FCAB4C">
      <w:numFmt w:val="bullet"/>
      <w:lvlText w:val="•"/>
      <w:lvlJc w:val="left"/>
      <w:pPr>
        <w:ind w:left="1014" w:hanging="284"/>
      </w:pPr>
      <w:rPr>
        <w:rFonts w:hint="default"/>
      </w:rPr>
    </w:lvl>
    <w:lvl w:ilvl="3" w:tplc="30BC0746">
      <w:numFmt w:val="bullet"/>
      <w:lvlText w:val="•"/>
      <w:lvlJc w:val="left"/>
      <w:pPr>
        <w:ind w:left="1321" w:hanging="284"/>
      </w:pPr>
      <w:rPr>
        <w:rFonts w:hint="default"/>
      </w:rPr>
    </w:lvl>
    <w:lvl w:ilvl="4" w:tplc="44D8A370">
      <w:numFmt w:val="bullet"/>
      <w:lvlText w:val="•"/>
      <w:lvlJc w:val="left"/>
      <w:pPr>
        <w:ind w:left="1628" w:hanging="284"/>
      </w:pPr>
      <w:rPr>
        <w:rFonts w:hint="default"/>
      </w:rPr>
    </w:lvl>
    <w:lvl w:ilvl="5" w:tplc="76309AE4">
      <w:numFmt w:val="bullet"/>
      <w:lvlText w:val="•"/>
      <w:lvlJc w:val="left"/>
      <w:pPr>
        <w:ind w:left="1935" w:hanging="284"/>
      </w:pPr>
      <w:rPr>
        <w:rFonts w:hint="default"/>
      </w:rPr>
    </w:lvl>
    <w:lvl w:ilvl="6" w:tplc="9AEA9896">
      <w:numFmt w:val="bullet"/>
      <w:lvlText w:val="•"/>
      <w:lvlJc w:val="left"/>
      <w:pPr>
        <w:ind w:left="2243" w:hanging="284"/>
      </w:pPr>
      <w:rPr>
        <w:rFonts w:hint="default"/>
      </w:rPr>
    </w:lvl>
    <w:lvl w:ilvl="7" w:tplc="5D226C06">
      <w:numFmt w:val="bullet"/>
      <w:lvlText w:val="•"/>
      <w:lvlJc w:val="left"/>
      <w:pPr>
        <w:ind w:left="2550" w:hanging="284"/>
      </w:pPr>
      <w:rPr>
        <w:rFonts w:hint="default"/>
      </w:rPr>
    </w:lvl>
    <w:lvl w:ilvl="8" w:tplc="B1849466">
      <w:numFmt w:val="bullet"/>
      <w:lvlText w:val="•"/>
      <w:lvlJc w:val="left"/>
      <w:pPr>
        <w:ind w:left="2857" w:hanging="284"/>
      </w:pPr>
      <w:rPr>
        <w:rFonts w:hint="default"/>
      </w:rPr>
    </w:lvl>
  </w:abstractNum>
  <w:abstractNum w:abstractNumId="1" w15:restartNumberingAfterBreak="0">
    <w:nsid w:val="0AE24459"/>
    <w:multiLevelType w:val="hybridMultilevel"/>
    <w:tmpl w:val="B3427A7E"/>
    <w:lvl w:ilvl="0" w:tplc="CCC2CDD4">
      <w:numFmt w:val="bullet"/>
      <w:lvlText w:val="■"/>
      <w:lvlJc w:val="left"/>
      <w:pPr>
        <w:ind w:left="393" w:hanging="284"/>
      </w:pPr>
      <w:rPr>
        <w:rFonts w:ascii="Arial" w:eastAsia="Arial" w:hAnsi="Arial" w:cs="Arial" w:hint="default"/>
        <w:color w:val="939598"/>
        <w:w w:val="130"/>
        <w:position w:val="1"/>
        <w:sz w:val="16"/>
        <w:szCs w:val="16"/>
      </w:rPr>
    </w:lvl>
    <w:lvl w:ilvl="1" w:tplc="BCCC6A0C">
      <w:numFmt w:val="bullet"/>
      <w:lvlText w:val="•"/>
      <w:lvlJc w:val="left"/>
      <w:pPr>
        <w:ind w:left="707" w:hanging="284"/>
      </w:pPr>
      <w:rPr>
        <w:rFonts w:hint="default"/>
      </w:rPr>
    </w:lvl>
    <w:lvl w:ilvl="2" w:tplc="DA907C2C">
      <w:numFmt w:val="bullet"/>
      <w:lvlText w:val="•"/>
      <w:lvlJc w:val="left"/>
      <w:pPr>
        <w:ind w:left="1014" w:hanging="284"/>
      </w:pPr>
      <w:rPr>
        <w:rFonts w:hint="default"/>
      </w:rPr>
    </w:lvl>
    <w:lvl w:ilvl="3" w:tplc="0D722B5C">
      <w:numFmt w:val="bullet"/>
      <w:lvlText w:val="•"/>
      <w:lvlJc w:val="left"/>
      <w:pPr>
        <w:ind w:left="1321" w:hanging="284"/>
      </w:pPr>
      <w:rPr>
        <w:rFonts w:hint="default"/>
      </w:rPr>
    </w:lvl>
    <w:lvl w:ilvl="4" w:tplc="DB92F03A">
      <w:numFmt w:val="bullet"/>
      <w:lvlText w:val="•"/>
      <w:lvlJc w:val="left"/>
      <w:pPr>
        <w:ind w:left="1628" w:hanging="284"/>
      </w:pPr>
      <w:rPr>
        <w:rFonts w:hint="default"/>
      </w:rPr>
    </w:lvl>
    <w:lvl w:ilvl="5" w:tplc="8BAE3BB0">
      <w:numFmt w:val="bullet"/>
      <w:lvlText w:val="•"/>
      <w:lvlJc w:val="left"/>
      <w:pPr>
        <w:ind w:left="1935" w:hanging="284"/>
      </w:pPr>
      <w:rPr>
        <w:rFonts w:hint="default"/>
      </w:rPr>
    </w:lvl>
    <w:lvl w:ilvl="6" w:tplc="18302D98">
      <w:numFmt w:val="bullet"/>
      <w:lvlText w:val="•"/>
      <w:lvlJc w:val="left"/>
      <w:pPr>
        <w:ind w:left="2243" w:hanging="284"/>
      </w:pPr>
      <w:rPr>
        <w:rFonts w:hint="default"/>
      </w:rPr>
    </w:lvl>
    <w:lvl w:ilvl="7" w:tplc="A394EC20">
      <w:numFmt w:val="bullet"/>
      <w:lvlText w:val="•"/>
      <w:lvlJc w:val="left"/>
      <w:pPr>
        <w:ind w:left="2550" w:hanging="284"/>
      </w:pPr>
      <w:rPr>
        <w:rFonts w:hint="default"/>
      </w:rPr>
    </w:lvl>
    <w:lvl w:ilvl="8" w:tplc="20DCE574">
      <w:numFmt w:val="bullet"/>
      <w:lvlText w:val="•"/>
      <w:lvlJc w:val="left"/>
      <w:pPr>
        <w:ind w:left="2857" w:hanging="284"/>
      </w:pPr>
      <w:rPr>
        <w:rFonts w:hint="default"/>
      </w:rPr>
    </w:lvl>
  </w:abstractNum>
  <w:abstractNum w:abstractNumId="2" w15:restartNumberingAfterBreak="0">
    <w:nsid w:val="0DA640FE"/>
    <w:multiLevelType w:val="hybridMultilevel"/>
    <w:tmpl w:val="43708192"/>
    <w:lvl w:ilvl="0" w:tplc="2F12268E">
      <w:numFmt w:val="bullet"/>
      <w:lvlText w:val="■"/>
      <w:lvlJc w:val="left"/>
      <w:pPr>
        <w:ind w:left="393" w:hanging="284"/>
      </w:pPr>
      <w:rPr>
        <w:rFonts w:ascii="Arial" w:eastAsia="Arial" w:hAnsi="Arial" w:cs="Arial" w:hint="default"/>
        <w:color w:val="939598"/>
        <w:w w:val="130"/>
        <w:position w:val="1"/>
        <w:sz w:val="16"/>
        <w:szCs w:val="16"/>
      </w:rPr>
    </w:lvl>
    <w:lvl w:ilvl="1" w:tplc="8C1C7F72">
      <w:numFmt w:val="bullet"/>
      <w:lvlText w:val="•"/>
      <w:lvlJc w:val="left"/>
      <w:pPr>
        <w:ind w:left="707" w:hanging="284"/>
      </w:pPr>
      <w:rPr>
        <w:rFonts w:hint="default"/>
      </w:rPr>
    </w:lvl>
    <w:lvl w:ilvl="2" w:tplc="AFACC5F0">
      <w:numFmt w:val="bullet"/>
      <w:lvlText w:val="•"/>
      <w:lvlJc w:val="left"/>
      <w:pPr>
        <w:ind w:left="1014" w:hanging="284"/>
      </w:pPr>
      <w:rPr>
        <w:rFonts w:hint="default"/>
      </w:rPr>
    </w:lvl>
    <w:lvl w:ilvl="3" w:tplc="2E9EB350">
      <w:numFmt w:val="bullet"/>
      <w:lvlText w:val="•"/>
      <w:lvlJc w:val="left"/>
      <w:pPr>
        <w:ind w:left="1321" w:hanging="284"/>
      </w:pPr>
      <w:rPr>
        <w:rFonts w:hint="default"/>
      </w:rPr>
    </w:lvl>
    <w:lvl w:ilvl="4" w:tplc="9D9E5ABE">
      <w:numFmt w:val="bullet"/>
      <w:lvlText w:val="•"/>
      <w:lvlJc w:val="left"/>
      <w:pPr>
        <w:ind w:left="1628" w:hanging="284"/>
      </w:pPr>
      <w:rPr>
        <w:rFonts w:hint="default"/>
      </w:rPr>
    </w:lvl>
    <w:lvl w:ilvl="5" w:tplc="8E3276B0">
      <w:numFmt w:val="bullet"/>
      <w:lvlText w:val="•"/>
      <w:lvlJc w:val="left"/>
      <w:pPr>
        <w:ind w:left="1935" w:hanging="284"/>
      </w:pPr>
      <w:rPr>
        <w:rFonts w:hint="default"/>
      </w:rPr>
    </w:lvl>
    <w:lvl w:ilvl="6" w:tplc="9836D57A">
      <w:numFmt w:val="bullet"/>
      <w:lvlText w:val="•"/>
      <w:lvlJc w:val="left"/>
      <w:pPr>
        <w:ind w:left="2243" w:hanging="284"/>
      </w:pPr>
      <w:rPr>
        <w:rFonts w:hint="default"/>
      </w:rPr>
    </w:lvl>
    <w:lvl w:ilvl="7" w:tplc="45DC6EC2">
      <w:numFmt w:val="bullet"/>
      <w:lvlText w:val="•"/>
      <w:lvlJc w:val="left"/>
      <w:pPr>
        <w:ind w:left="2550" w:hanging="284"/>
      </w:pPr>
      <w:rPr>
        <w:rFonts w:hint="default"/>
      </w:rPr>
    </w:lvl>
    <w:lvl w:ilvl="8" w:tplc="84A653AE">
      <w:numFmt w:val="bullet"/>
      <w:lvlText w:val="•"/>
      <w:lvlJc w:val="left"/>
      <w:pPr>
        <w:ind w:left="2857" w:hanging="284"/>
      </w:pPr>
      <w:rPr>
        <w:rFonts w:hint="default"/>
      </w:rPr>
    </w:lvl>
  </w:abstractNum>
  <w:abstractNum w:abstractNumId="3" w15:restartNumberingAfterBreak="0">
    <w:nsid w:val="0F956800"/>
    <w:multiLevelType w:val="hybridMultilevel"/>
    <w:tmpl w:val="3AC4C47C"/>
    <w:lvl w:ilvl="0" w:tplc="459A72DC">
      <w:numFmt w:val="bullet"/>
      <w:lvlText w:val="■"/>
      <w:lvlJc w:val="left"/>
      <w:pPr>
        <w:ind w:left="393" w:hanging="284"/>
      </w:pPr>
      <w:rPr>
        <w:rFonts w:ascii="Arial" w:eastAsia="Arial" w:hAnsi="Arial" w:cs="Arial" w:hint="default"/>
        <w:color w:val="939598"/>
        <w:w w:val="130"/>
        <w:position w:val="1"/>
        <w:sz w:val="16"/>
        <w:szCs w:val="16"/>
      </w:rPr>
    </w:lvl>
    <w:lvl w:ilvl="1" w:tplc="E8ACBE8C">
      <w:numFmt w:val="bullet"/>
      <w:lvlText w:val="•"/>
      <w:lvlJc w:val="left"/>
      <w:pPr>
        <w:ind w:left="707" w:hanging="284"/>
      </w:pPr>
      <w:rPr>
        <w:rFonts w:hint="default"/>
      </w:rPr>
    </w:lvl>
    <w:lvl w:ilvl="2" w:tplc="90AE0910">
      <w:numFmt w:val="bullet"/>
      <w:lvlText w:val="•"/>
      <w:lvlJc w:val="left"/>
      <w:pPr>
        <w:ind w:left="1014" w:hanging="284"/>
      </w:pPr>
      <w:rPr>
        <w:rFonts w:hint="default"/>
      </w:rPr>
    </w:lvl>
    <w:lvl w:ilvl="3" w:tplc="F586C960">
      <w:numFmt w:val="bullet"/>
      <w:lvlText w:val="•"/>
      <w:lvlJc w:val="left"/>
      <w:pPr>
        <w:ind w:left="1321" w:hanging="284"/>
      </w:pPr>
      <w:rPr>
        <w:rFonts w:hint="default"/>
      </w:rPr>
    </w:lvl>
    <w:lvl w:ilvl="4" w:tplc="E01873D8">
      <w:numFmt w:val="bullet"/>
      <w:lvlText w:val="•"/>
      <w:lvlJc w:val="left"/>
      <w:pPr>
        <w:ind w:left="1628" w:hanging="284"/>
      </w:pPr>
      <w:rPr>
        <w:rFonts w:hint="default"/>
      </w:rPr>
    </w:lvl>
    <w:lvl w:ilvl="5" w:tplc="A558C340">
      <w:numFmt w:val="bullet"/>
      <w:lvlText w:val="•"/>
      <w:lvlJc w:val="left"/>
      <w:pPr>
        <w:ind w:left="1935" w:hanging="284"/>
      </w:pPr>
      <w:rPr>
        <w:rFonts w:hint="default"/>
      </w:rPr>
    </w:lvl>
    <w:lvl w:ilvl="6" w:tplc="F926F444">
      <w:numFmt w:val="bullet"/>
      <w:lvlText w:val="•"/>
      <w:lvlJc w:val="left"/>
      <w:pPr>
        <w:ind w:left="2243" w:hanging="284"/>
      </w:pPr>
      <w:rPr>
        <w:rFonts w:hint="default"/>
      </w:rPr>
    </w:lvl>
    <w:lvl w:ilvl="7" w:tplc="7E3C69BE">
      <w:numFmt w:val="bullet"/>
      <w:lvlText w:val="•"/>
      <w:lvlJc w:val="left"/>
      <w:pPr>
        <w:ind w:left="2550" w:hanging="284"/>
      </w:pPr>
      <w:rPr>
        <w:rFonts w:hint="default"/>
      </w:rPr>
    </w:lvl>
    <w:lvl w:ilvl="8" w:tplc="FBBAD45A">
      <w:numFmt w:val="bullet"/>
      <w:lvlText w:val="•"/>
      <w:lvlJc w:val="left"/>
      <w:pPr>
        <w:ind w:left="2857" w:hanging="284"/>
      </w:pPr>
      <w:rPr>
        <w:rFonts w:hint="default"/>
      </w:rPr>
    </w:lvl>
  </w:abstractNum>
  <w:abstractNum w:abstractNumId="4" w15:restartNumberingAfterBreak="0">
    <w:nsid w:val="127544CD"/>
    <w:multiLevelType w:val="hybridMultilevel"/>
    <w:tmpl w:val="7B70061E"/>
    <w:lvl w:ilvl="0" w:tplc="162857C2">
      <w:numFmt w:val="bullet"/>
      <w:lvlText w:val="■"/>
      <w:lvlJc w:val="left"/>
      <w:pPr>
        <w:ind w:left="393" w:hanging="284"/>
      </w:pPr>
      <w:rPr>
        <w:rFonts w:ascii="Arial" w:eastAsia="Arial" w:hAnsi="Arial" w:cs="Arial" w:hint="default"/>
        <w:color w:val="939598"/>
        <w:w w:val="130"/>
        <w:position w:val="1"/>
        <w:sz w:val="16"/>
        <w:szCs w:val="16"/>
      </w:rPr>
    </w:lvl>
    <w:lvl w:ilvl="1" w:tplc="406E1CF6">
      <w:numFmt w:val="bullet"/>
      <w:lvlText w:val="•"/>
      <w:lvlJc w:val="left"/>
      <w:pPr>
        <w:ind w:left="707" w:hanging="284"/>
      </w:pPr>
      <w:rPr>
        <w:rFonts w:hint="default"/>
      </w:rPr>
    </w:lvl>
    <w:lvl w:ilvl="2" w:tplc="62B081F4">
      <w:numFmt w:val="bullet"/>
      <w:lvlText w:val="•"/>
      <w:lvlJc w:val="left"/>
      <w:pPr>
        <w:ind w:left="1014" w:hanging="284"/>
      </w:pPr>
      <w:rPr>
        <w:rFonts w:hint="default"/>
      </w:rPr>
    </w:lvl>
    <w:lvl w:ilvl="3" w:tplc="CD9A39C8">
      <w:numFmt w:val="bullet"/>
      <w:lvlText w:val="•"/>
      <w:lvlJc w:val="left"/>
      <w:pPr>
        <w:ind w:left="1321" w:hanging="284"/>
      </w:pPr>
      <w:rPr>
        <w:rFonts w:hint="default"/>
      </w:rPr>
    </w:lvl>
    <w:lvl w:ilvl="4" w:tplc="269E0296">
      <w:numFmt w:val="bullet"/>
      <w:lvlText w:val="•"/>
      <w:lvlJc w:val="left"/>
      <w:pPr>
        <w:ind w:left="1628" w:hanging="284"/>
      </w:pPr>
      <w:rPr>
        <w:rFonts w:hint="default"/>
      </w:rPr>
    </w:lvl>
    <w:lvl w:ilvl="5" w:tplc="8EB6644C">
      <w:numFmt w:val="bullet"/>
      <w:lvlText w:val="•"/>
      <w:lvlJc w:val="left"/>
      <w:pPr>
        <w:ind w:left="1935" w:hanging="284"/>
      </w:pPr>
      <w:rPr>
        <w:rFonts w:hint="default"/>
      </w:rPr>
    </w:lvl>
    <w:lvl w:ilvl="6" w:tplc="39AA9FB6">
      <w:numFmt w:val="bullet"/>
      <w:lvlText w:val="•"/>
      <w:lvlJc w:val="left"/>
      <w:pPr>
        <w:ind w:left="2243" w:hanging="284"/>
      </w:pPr>
      <w:rPr>
        <w:rFonts w:hint="default"/>
      </w:rPr>
    </w:lvl>
    <w:lvl w:ilvl="7" w:tplc="A1FCADC0">
      <w:numFmt w:val="bullet"/>
      <w:lvlText w:val="•"/>
      <w:lvlJc w:val="left"/>
      <w:pPr>
        <w:ind w:left="2550" w:hanging="284"/>
      </w:pPr>
      <w:rPr>
        <w:rFonts w:hint="default"/>
      </w:rPr>
    </w:lvl>
    <w:lvl w:ilvl="8" w:tplc="32184AEE">
      <w:numFmt w:val="bullet"/>
      <w:lvlText w:val="•"/>
      <w:lvlJc w:val="left"/>
      <w:pPr>
        <w:ind w:left="2857" w:hanging="284"/>
      </w:pPr>
      <w:rPr>
        <w:rFonts w:hint="default"/>
      </w:rPr>
    </w:lvl>
  </w:abstractNum>
  <w:abstractNum w:abstractNumId="5" w15:restartNumberingAfterBreak="0">
    <w:nsid w:val="15B9196F"/>
    <w:multiLevelType w:val="hybridMultilevel"/>
    <w:tmpl w:val="DE062C48"/>
    <w:lvl w:ilvl="0" w:tplc="4F3C1BFE">
      <w:numFmt w:val="bullet"/>
      <w:lvlText w:val="■"/>
      <w:lvlJc w:val="left"/>
      <w:pPr>
        <w:ind w:left="393" w:hanging="284"/>
      </w:pPr>
      <w:rPr>
        <w:rFonts w:ascii="Arial" w:eastAsia="Arial" w:hAnsi="Arial" w:cs="Arial" w:hint="default"/>
        <w:color w:val="939598"/>
        <w:w w:val="130"/>
        <w:position w:val="1"/>
        <w:sz w:val="16"/>
        <w:szCs w:val="16"/>
      </w:rPr>
    </w:lvl>
    <w:lvl w:ilvl="1" w:tplc="31EED27A">
      <w:numFmt w:val="bullet"/>
      <w:lvlText w:val="•"/>
      <w:lvlJc w:val="left"/>
      <w:pPr>
        <w:ind w:left="707" w:hanging="284"/>
      </w:pPr>
      <w:rPr>
        <w:rFonts w:hint="default"/>
      </w:rPr>
    </w:lvl>
    <w:lvl w:ilvl="2" w:tplc="502CF968">
      <w:numFmt w:val="bullet"/>
      <w:lvlText w:val="•"/>
      <w:lvlJc w:val="left"/>
      <w:pPr>
        <w:ind w:left="1014" w:hanging="284"/>
      </w:pPr>
      <w:rPr>
        <w:rFonts w:hint="default"/>
      </w:rPr>
    </w:lvl>
    <w:lvl w:ilvl="3" w:tplc="A8B8383A">
      <w:numFmt w:val="bullet"/>
      <w:lvlText w:val="•"/>
      <w:lvlJc w:val="left"/>
      <w:pPr>
        <w:ind w:left="1321" w:hanging="284"/>
      </w:pPr>
      <w:rPr>
        <w:rFonts w:hint="default"/>
      </w:rPr>
    </w:lvl>
    <w:lvl w:ilvl="4" w:tplc="927C01B0">
      <w:numFmt w:val="bullet"/>
      <w:lvlText w:val="•"/>
      <w:lvlJc w:val="left"/>
      <w:pPr>
        <w:ind w:left="1628" w:hanging="284"/>
      </w:pPr>
      <w:rPr>
        <w:rFonts w:hint="default"/>
      </w:rPr>
    </w:lvl>
    <w:lvl w:ilvl="5" w:tplc="2A6A91AC">
      <w:numFmt w:val="bullet"/>
      <w:lvlText w:val="•"/>
      <w:lvlJc w:val="left"/>
      <w:pPr>
        <w:ind w:left="1935" w:hanging="284"/>
      </w:pPr>
      <w:rPr>
        <w:rFonts w:hint="default"/>
      </w:rPr>
    </w:lvl>
    <w:lvl w:ilvl="6" w:tplc="148EE32A">
      <w:numFmt w:val="bullet"/>
      <w:lvlText w:val="•"/>
      <w:lvlJc w:val="left"/>
      <w:pPr>
        <w:ind w:left="2243" w:hanging="284"/>
      </w:pPr>
      <w:rPr>
        <w:rFonts w:hint="default"/>
      </w:rPr>
    </w:lvl>
    <w:lvl w:ilvl="7" w:tplc="691238C8">
      <w:numFmt w:val="bullet"/>
      <w:lvlText w:val="•"/>
      <w:lvlJc w:val="left"/>
      <w:pPr>
        <w:ind w:left="2550" w:hanging="284"/>
      </w:pPr>
      <w:rPr>
        <w:rFonts w:hint="default"/>
      </w:rPr>
    </w:lvl>
    <w:lvl w:ilvl="8" w:tplc="E370EF22">
      <w:numFmt w:val="bullet"/>
      <w:lvlText w:val="•"/>
      <w:lvlJc w:val="left"/>
      <w:pPr>
        <w:ind w:left="2857" w:hanging="284"/>
      </w:pPr>
      <w:rPr>
        <w:rFonts w:hint="default"/>
      </w:rPr>
    </w:lvl>
  </w:abstractNum>
  <w:abstractNum w:abstractNumId="6" w15:restartNumberingAfterBreak="0">
    <w:nsid w:val="16492655"/>
    <w:multiLevelType w:val="hybridMultilevel"/>
    <w:tmpl w:val="79C2A35C"/>
    <w:lvl w:ilvl="0" w:tplc="8160A8C2">
      <w:numFmt w:val="bullet"/>
      <w:lvlText w:val="■"/>
      <w:lvlJc w:val="left"/>
      <w:pPr>
        <w:ind w:left="393" w:hanging="284"/>
      </w:pPr>
      <w:rPr>
        <w:rFonts w:ascii="Arial" w:eastAsia="Arial" w:hAnsi="Arial" w:cs="Arial" w:hint="default"/>
        <w:color w:val="939598"/>
        <w:w w:val="130"/>
        <w:position w:val="1"/>
        <w:sz w:val="16"/>
        <w:szCs w:val="16"/>
      </w:rPr>
    </w:lvl>
    <w:lvl w:ilvl="1" w:tplc="B6F09EF4">
      <w:numFmt w:val="bullet"/>
      <w:lvlText w:val="•"/>
      <w:lvlJc w:val="left"/>
      <w:pPr>
        <w:ind w:left="707" w:hanging="284"/>
      </w:pPr>
      <w:rPr>
        <w:rFonts w:hint="default"/>
      </w:rPr>
    </w:lvl>
    <w:lvl w:ilvl="2" w:tplc="8248ADB0">
      <w:numFmt w:val="bullet"/>
      <w:lvlText w:val="•"/>
      <w:lvlJc w:val="left"/>
      <w:pPr>
        <w:ind w:left="1014" w:hanging="284"/>
      </w:pPr>
      <w:rPr>
        <w:rFonts w:hint="default"/>
      </w:rPr>
    </w:lvl>
    <w:lvl w:ilvl="3" w:tplc="CC8227CE">
      <w:numFmt w:val="bullet"/>
      <w:lvlText w:val="•"/>
      <w:lvlJc w:val="left"/>
      <w:pPr>
        <w:ind w:left="1321" w:hanging="284"/>
      </w:pPr>
      <w:rPr>
        <w:rFonts w:hint="default"/>
      </w:rPr>
    </w:lvl>
    <w:lvl w:ilvl="4" w:tplc="71622C24">
      <w:numFmt w:val="bullet"/>
      <w:lvlText w:val="•"/>
      <w:lvlJc w:val="left"/>
      <w:pPr>
        <w:ind w:left="1628" w:hanging="284"/>
      </w:pPr>
      <w:rPr>
        <w:rFonts w:hint="default"/>
      </w:rPr>
    </w:lvl>
    <w:lvl w:ilvl="5" w:tplc="ED325FD0">
      <w:numFmt w:val="bullet"/>
      <w:lvlText w:val="•"/>
      <w:lvlJc w:val="left"/>
      <w:pPr>
        <w:ind w:left="1935" w:hanging="284"/>
      </w:pPr>
      <w:rPr>
        <w:rFonts w:hint="default"/>
      </w:rPr>
    </w:lvl>
    <w:lvl w:ilvl="6" w:tplc="09B47914">
      <w:numFmt w:val="bullet"/>
      <w:lvlText w:val="•"/>
      <w:lvlJc w:val="left"/>
      <w:pPr>
        <w:ind w:left="2243" w:hanging="284"/>
      </w:pPr>
      <w:rPr>
        <w:rFonts w:hint="default"/>
      </w:rPr>
    </w:lvl>
    <w:lvl w:ilvl="7" w:tplc="55C61794">
      <w:numFmt w:val="bullet"/>
      <w:lvlText w:val="•"/>
      <w:lvlJc w:val="left"/>
      <w:pPr>
        <w:ind w:left="2550" w:hanging="284"/>
      </w:pPr>
      <w:rPr>
        <w:rFonts w:hint="default"/>
      </w:rPr>
    </w:lvl>
    <w:lvl w:ilvl="8" w:tplc="FE9A1CA6">
      <w:numFmt w:val="bullet"/>
      <w:lvlText w:val="•"/>
      <w:lvlJc w:val="left"/>
      <w:pPr>
        <w:ind w:left="2857" w:hanging="284"/>
      </w:pPr>
      <w:rPr>
        <w:rFonts w:hint="default"/>
      </w:rPr>
    </w:lvl>
  </w:abstractNum>
  <w:abstractNum w:abstractNumId="7" w15:restartNumberingAfterBreak="0">
    <w:nsid w:val="1D0C1B16"/>
    <w:multiLevelType w:val="hybridMultilevel"/>
    <w:tmpl w:val="A2CE2918"/>
    <w:lvl w:ilvl="0" w:tplc="D5105780">
      <w:numFmt w:val="bullet"/>
      <w:lvlText w:val="■"/>
      <w:lvlJc w:val="left"/>
      <w:pPr>
        <w:ind w:left="393" w:hanging="284"/>
      </w:pPr>
      <w:rPr>
        <w:rFonts w:ascii="Arial" w:eastAsia="Arial" w:hAnsi="Arial" w:cs="Arial" w:hint="default"/>
        <w:color w:val="939598"/>
        <w:w w:val="130"/>
        <w:position w:val="1"/>
        <w:sz w:val="16"/>
        <w:szCs w:val="16"/>
      </w:rPr>
    </w:lvl>
    <w:lvl w:ilvl="1" w:tplc="5CCECBC4">
      <w:numFmt w:val="bullet"/>
      <w:lvlText w:val="•"/>
      <w:lvlJc w:val="left"/>
      <w:pPr>
        <w:ind w:left="707" w:hanging="284"/>
      </w:pPr>
      <w:rPr>
        <w:rFonts w:hint="default"/>
      </w:rPr>
    </w:lvl>
    <w:lvl w:ilvl="2" w:tplc="B87268B6">
      <w:numFmt w:val="bullet"/>
      <w:lvlText w:val="•"/>
      <w:lvlJc w:val="left"/>
      <w:pPr>
        <w:ind w:left="1014" w:hanging="284"/>
      </w:pPr>
      <w:rPr>
        <w:rFonts w:hint="default"/>
      </w:rPr>
    </w:lvl>
    <w:lvl w:ilvl="3" w:tplc="6A72F2E6">
      <w:numFmt w:val="bullet"/>
      <w:lvlText w:val="•"/>
      <w:lvlJc w:val="left"/>
      <w:pPr>
        <w:ind w:left="1321" w:hanging="284"/>
      </w:pPr>
      <w:rPr>
        <w:rFonts w:hint="default"/>
      </w:rPr>
    </w:lvl>
    <w:lvl w:ilvl="4" w:tplc="08F29F84">
      <w:numFmt w:val="bullet"/>
      <w:lvlText w:val="•"/>
      <w:lvlJc w:val="left"/>
      <w:pPr>
        <w:ind w:left="1628" w:hanging="284"/>
      </w:pPr>
      <w:rPr>
        <w:rFonts w:hint="default"/>
      </w:rPr>
    </w:lvl>
    <w:lvl w:ilvl="5" w:tplc="2670F6C0">
      <w:numFmt w:val="bullet"/>
      <w:lvlText w:val="•"/>
      <w:lvlJc w:val="left"/>
      <w:pPr>
        <w:ind w:left="1935" w:hanging="284"/>
      </w:pPr>
      <w:rPr>
        <w:rFonts w:hint="default"/>
      </w:rPr>
    </w:lvl>
    <w:lvl w:ilvl="6" w:tplc="BDC827DA">
      <w:numFmt w:val="bullet"/>
      <w:lvlText w:val="•"/>
      <w:lvlJc w:val="left"/>
      <w:pPr>
        <w:ind w:left="2243" w:hanging="284"/>
      </w:pPr>
      <w:rPr>
        <w:rFonts w:hint="default"/>
      </w:rPr>
    </w:lvl>
    <w:lvl w:ilvl="7" w:tplc="1DFCC0DA">
      <w:numFmt w:val="bullet"/>
      <w:lvlText w:val="•"/>
      <w:lvlJc w:val="left"/>
      <w:pPr>
        <w:ind w:left="2550" w:hanging="284"/>
      </w:pPr>
      <w:rPr>
        <w:rFonts w:hint="default"/>
      </w:rPr>
    </w:lvl>
    <w:lvl w:ilvl="8" w:tplc="22929DA2">
      <w:numFmt w:val="bullet"/>
      <w:lvlText w:val="•"/>
      <w:lvlJc w:val="left"/>
      <w:pPr>
        <w:ind w:left="2857" w:hanging="284"/>
      </w:pPr>
      <w:rPr>
        <w:rFonts w:hint="default"/>
      </w:rPr>
    </w:lvl>
  </w:abstractNum>
  <w:abstractNum w:abstractNumId="8" w15:restartNumberingAfterBreak="0">
    <w:nsid w:val="205524AB"/>
    <w:multiLevelType w:val="hybridMultilevel"/>
    <w:tmpl w:val="F76A5C86"/>
    <w:lvl w:ilvl="0" w:tplc="0A0A7820">
      <w:numFmt w:val="bullet"/>
      <w:lvlText w:val="■"/>
      <w:lvlJc w:val="left"/>
      <w:pPr>
        <w:ind w:left="393" w:hanging="284"/>
      </w:pPr>
      <w:rPr>
        <w:rFonts w:ascii="Arial" w:eastAsia="Arial" w:hAnsi="Arial" w:cs="Arial" w:hint="default"/>
        <w:color w:val="939598"/>
        <w:w w:val="130"/>
        <w:position w:val="1"/>
        <w:sz w:val="16"/>
        <w:szCs w:val="16"/>
      </w:rPr>
    </w:lvl>
    <w:lvl w:ilvl="1" w:tplc="F5F09C84">
      <w:numFmt w:val="bullet"/>
      <w:lvlText w:val="•"/>
      <w:lvlJc w:val="left"/>
      <w:pPr>
        <w:ind w:left="707" w:hanging="284"/>
      </w:pPr>
      <w:rPr>
        <w:rFonts w:hint="default"/>
      </w:rPr>
    </w:lvl>
    <w:lvl w:ilvl="2" w:tplc="06ECC814">
      <w:numFmt w:val="bullet"/>
      <w:lvlText w:val="•"/>
      <w:lvlJc w:val="left"/>
      <w:pPr>
        <w:ind w:left="1014" w:hanging="284"/>
      </w:pPr>
      <w:rPr>
        <w:rFonts w:hint="default"/>
      </w:rPr>
    </w:lvl>
    <w:lvl w:ilvl="3" w:tplc="2F263A6A">
      <w:numFmt w:val="bullet"/>
      <w:lvlText w:val="•"/>
      <w:lvlJc w:val="left"/>
      <w:pPr>
        <w:ind w:left="1321" w:hanging="284"/>
      </w:pPr>
      <w:rPr>
        <w:rFonts w:hint="default"/>
      </w:rPr>
    </w:lvl>
    <w:lvl w:ilvl="4" w:tplc="617AEC54">
      <w:numFmt w:val="bullet"/>
      <w:lvlText w:val="•"/>
      <w:lvlJc w:val="left"/>
      <w:pPr>
        <w:ind w:left="1628" w:hanging="284"/>
      </w:pPr>
      <w:rPr>
        <w:rFonts w:hint="default"/>
      </w:rPr>
    </w:lvl>
    <w:lvl w:ilvl="5" w:tplc="165AC940">
      <w:numFmt w:val="bullet"/>
      <w:lvlText w:val="•"/>
      <w:lvlJc w:val="left"/>
      <w:pPr>
        <w:ind w:left="1935" w:hanging="284"/>
      </w:pPr>
      <w:rPr>
        <w:rFonts w:hint="default"/>
      </w:rPr>
    </w:lvl>
    <w:lvl w:ilvl="6" w:tplc="10303FB4">
      <w:numFmt w:val="bullet"/>
      <w:lvlText w:val="•"/>
      <w:lvlJc w:val="left"/>
      <w:pPr>
        <w:ind w:left="2243" w:hanging="284"/>
      </w:pPr>
      <w:rPr>
        <w:rFonts w:hint="default"/>
      </w:rPr>
    </w:lvl>
    <w:lvl w:ilvl="7" w:tplc="63229C6A">
      <w:numFmt w:val="bullet"/>
      <w:lvlText w:val="•"/>
      <w:lvlJc w:val="left"/>
      <w:pPr>
        <w:ind w:left="2550" w:hanging="284"/>
      </w:pPr>
      <w:rPr>
        <w:rFonts w:hint="default"/>
      </w:rPr>
    </w:lvl>
    <w:lvl w:ilvl="8" w:tplc="3C20FD50">
      <w:numFmt w:val="bullet"/>
      <w:lvlText w:val="•"/>
      <w:lvlJc w:val="left"/>
      <w:pPr>
        <w:ind w:left="2857" w:hanging="284"/>
      </w:pPr>
      <w:rPr>
        <w:rFonts w:hint="default"/>
      </w:rPr>
    </w:lvl>
  </w:abstractNum>
  <w:abstractNum w:abstractNumId="9" w15:restartNumberingAfterBreak="0">
    <w:nsid w:val="2055256A"/>
    <w:multiLevelType w:val="hybridMultilevel"/>
    <w:tmpl w:val="317CEC90"/>
    <w:lvl w:ilvl="0" w:tplc="0818FF04">
      <w:numFmt w:val="bullet"/>
      <w:lvlText w:val="■"/>
      <w:lvlJc w:val="left"/>
      <w:pPr>
        <w:ind w:left="392" w:hanging="284"/>
      </w:pPr>
      <w:rPr>
        <w:rFonts w:ascii="Arial" w:eastAsia="Arial" w:hAnsi="Arial" w:cs="Arial" w:hint="default"/>
        <w:color w:val="939598"/>
        <w:w w:val="130"/>
        <w:position w:val="1"/>
        <w:sz w:val="16"/>
        <w:szCs w:val="16"/>
      </w:rPr>
    </w:lvl>
    <w:lvl w:ilvl="1" w:tplc="0798B560">
      <w:numFmt w:val="bullet"/>
      <w:lvlText w:val="•"/>
      <w:lvlJc w:val="left"/>
      <w:pPr>
        <w:ind w:left="726" w:hanging="284"/>
      </w:pPr>
      <w:rPr>
        <w:rFonts w:hint="default"/>
      </w:rPr>
    </w:lvl>
    <w:lvl w:ilvl="2" w:tplc="D97267E2">
      <w:numFmt w:val="bullet"/>
      <w:lvlText w:val="•"/>
      <w:lvlJc w:val="left"/>
      <w:pPr>
        <w:ind w:left="1052" w:hanging="284"/>
      </w:pPr>
      <w:rPr>
        <w:rFonts w:hint="default"/>
      </w:rPr>
    </w:lvl>
    <w:lvl w:ilvl="3" w:tplc="E2600C5A">
      <w:numFmt w:val="bullet"/>
      <w:lvlText w:val="•"/>
      <w:lvlJc w:val="left"/>
      <w:pPr>
        <w:ind w:left="1377" w:hanging="284"/>
      </w:pPr>
      <w:rPr>
        <w:rFonts w:hint="default"/>
      </w:rPr>
    </w:lvl>
    <w:lvl w:ilvl="4" w:tplc="13FE78E6">
      <w:numFmt w:val="bullet"/>
      <w:lvlText w:val="•"/>
      <w:lvlJc w:val="left"/>
      <w:pPr>
        <w:ind w:left="1703" w:hanging="284"/>
      </w:pPr>
      <w:rPr>
        <w:rFonts w:hint="default"/>
      </w:rPr>
    </w:lvl>
    <w:lvl w:ilvl="5" w:tplc="9C1C6860">
      <w:numFmt w:val="bullet"/>
      <w:lvlText w:val="•"/>
      <w:lvlJc w:val="left"/>
      <w:pPr>
        <w:ind w:left="2029" w:hanging="284"/>
      </w:pPr>
      <w:rPr>
        <w:rFonts w:hint="default"/>
      </w:rPr>
    </w:lvl>
    <w:lvl w:ilvl="6" w:tplc="8F866BE6">
      <w:numFmt w:val="bullet"/>
      <w:lvlText w:val="•"/>
      <w:lvlJc w:val="left"/>
      <w:pPr>
        <w:ind w:left="2355" w:hanging="284"/>
      </w:pPr>
      <w:rPr>
        <w:rFonts w:hint="default"/>
      </w:rPr>
    </w:lvl>
    <w:lvl w:ilvl="7" w:tplc="BA526AE6">
      <w:numFmt w:val="bullet"/>
      <w:lvlText w:val="•"/>
      <w:lvlJc w:val="left"/>
      <w:pPr>
        <w:ind w:left="2681" w:hanging="284"/>
      </w:pPr>
      <w:rPr>
        <w:rFonts w:hint="default"/>
      </w:rPr>
    </w:lvl>
    <w:lvl w:ilvl="8" w:tplc="4FB8A272">
      <w:numFmt w:val="bullet"/>
      <w:lvlText w:val="•"/>
      <w:lvlJc w:val="left"/>
      <w:pPr>
        <w:ind w:left="3007" w:hanging="284"/>
      </w:pPr>
      <w:rPr>
        <w:rFonts w:hint="default"/>
      </w:rPr>
    </w:lvl>
  </w:abstractNum>
  <w:abstractNum w:abstractNumId="10" w15:restartNumberingAfterBreak="0">
    <w:nsid w:val="27BD4056"/>
    <w:multiLevelType w:val="hybridMultilevel"/>
    <w:tmpl w:val="C9D226C2"/>
    <w:lvl w:ilvl="0" w:tplc="6944CD62">
      <w:numFmt w:val="bullet"/>
      <w:lvlText w:val="■"/>
      <w:lvlJc w:val="left"/>
      <w:pPr>
        <w:ind w:left="393" w:hanging="284"/>
      </w:pPr>
      <w:rPr>
        <w:rFonts w:ascii="Arial" w:eastAsia="Arial" w:hAnsi="Arial" w:cs="Arial" w:hint="default"/>
        <w:color w:val="939598"/>
        <w:w w:val="130"/>
        <w:position w:val="1"/>
        <w:sz w:val="16"/>
        <w:szCs w:val="16"/>
      </w:rPr>
    </w:lvl>
    <w:lvl w:ilvl="1" w:tplc="BB007DD8">
      <w:numFmt w:val="bullet"/>
      <w:lvlText w:val="•"/>
      <w:lvlJc w:val="left"/>
      <w:pPr>
        <w:ind w:left="707" w:hanging="284"/>
      </w:pPr>
      <w:rPr>
        <w:rFonts w:hint="default"/>
      </w:rPr>
    </w:lvl>
    <w:lvl w:ilvl="2" w:tplc="6D68A940">
      <w:numFmt w:val="bullet"/>
      <w:lvlText w:val="•"/>
      <w:lvlJc w:val="left"/>
      <w:pPr>
        <w:ind w:left="1014" w:hanging="284"/>
      </w:pPr>
      <w:rPr>
        <w:rFonts w:hint="default"/>
      </w:rPr>
    </w:lvl>
    <w:lvl w:ilvl="3" w:tplc="7B608DCA">
      <w:numFmt w:val="bullet"/>
      <w:lvlText w:val="•"/>
      <w:lvlJc w:val="left"/>
      <w:pPr>
        <w:ind w:left="1321" w:hanging="284"/>
      </w:pPr>
      <w:rPr>
        <w:rFonts w:hint="default"/>
      </w:rPr>
    </w:lvl>
    <w:lvl w:ilvl="4" w:tplc="20F82AA4">
      <w:numFmt w:val="bullet"/>
      <w:lvlText w:val="•"/>
      <w:lvlJc w:val="left"/>
      <w:pPr>
        <w:ind w:left="1628" w:hanging="284"/>
      </w:pPr>
      <w:rPr>
        <w:rFonts w:hint="default"/>
      </w:rPr>
    </w:lvl>
    <w:lvl w:ilvl="5" w:tplc="310AD46A">
      <w:numFmt w:val="bullet"/>
      <w:lvlText w:val="•"/>
      <w:lvlJc w:val="left"/>
      <w:pPr>
        <w:ind w:left="1935" w:hanging="284"/>
      </w:pPr>
      <w:rPr>
        <w:rFonts w:hint="default"/>
      </w:rPr>
    </w:lvl>
    <w:lvl w:ilvl="6" w:tplc="A7E6D15A">
      <w:numFmt w:val="bullet"/>
      <w:lvlText w:val="•"/>
      <w:lvlJc w:val="left"/>
      <w:pPr>
        <w:ind w:left="2243" w:hanging="284"/>
      </w:pPr>
      <w:rPr>
        <w:rFonts w:hint="default"/>
      </w:rPr>
    </w:lvl>
    <w:lvl w:ilvl="7" w:tplc="1CA0AB18">
      <w:numFmt w:val="bullet"/>
      <w:lvlText w:val="•"/>
      <w:lvlJc w:val="left"/>
      <w:pPr>
        <w:ind w:left="2550" w:hanging="284"/>
      </w:pPr>
      <w:rPr>
        <w:rFonts w:hint="default"/>
      </w:rPr>
    </w:lvl>
    <w:lvl w:ilvl="8" w:tplc="44EEC302">
      <w:numFmt w:val="bullet"/>
      <w:lvlText w:val="•"/>
      <w:lvlJc w:val="left"/>
      <w:pPr>
        <w:ind w:left="2857" w:hanging="284"/>
      </w:pPr>
      <w:rPr>
        <w:rFonts w:hint="default"/>
      </w:rPr>
    </w:lvl>
  </w:abstractNum>
  <w:abstractNum w:abstractNumId="11" w15:restartNumberingAfterBreak="0">
    <w:nsid w:val="29EE5646"/>
    <w:multiLevelType w:val="hybridMultilevel"/>
    <w:tmpl w:val="E85A43C6"/>
    <w:lvl w:ilvl="0" w:tplc="6582A2CA">
      <w:numFmt w:val="bullet"/>
      <w:lvlText w:val="■"/>
      <w:lvlJc w:val="left"/>
      <w:pPr>
        <w:ind w:left="393" w:hanging="284"/>
      </w:pPr>
      <w:rPr>
        <w:rFonts w:ascii="Arial" w:eastAsia="Arial" w:hAnsi="Arial" w:cs="Arial" w:hint="default"/>
        <w:color w:val="939598"/>
        <w:w w:val="130"/>
        <w:position w:val="1"/>
        <w:sz w:val="16"/>
        <w:szCs w:val="16"/>
      </w:rPr>
    </w:lvl>
    <w:lvl w:ilvl="1" w:tplc="BADAC18E">
      <w:numFmt w:val="bullet"/>
      <w:lvlText w:val="•"/>
      <w:lvlJc w:val="left"/>
      <w:pPr>
        <w:ind w:left="707" w:hanging="284"/>
      </w:pPr>
      <w:rPr>
        <w:rFonts w:hint="default"/>
      </w:rPr>
    </w:lvl>
    <w:lvl w:ilvl="2" w:tplc="EC3E91A2">
      <w:numFmt w:val="bullet"/>
      <w:lvlText w:val="•"/>
      <w:lvlJc w:val="left"/>
      <w:pPr>
        <w:ind w:left="1014" w:hanging="284"/>
      </w:pPr>
      <w:rPr>
        <w:rFonts w:hint="default"/>
      </w:rPr>
    </w:lvl>
    <w:lvl w:ilvl="3" w:tplc="663461A4">
      <w:numFmt w:val="bullet"/>
      <w:lvlText w:val="•"/>
      <w:lvlJc w:val="left"/>
      <w:pPr>
        <w:ind w:left="1321" w:hanging="284"/>
      </w:pPr>
      <w:rPr>
        <w:rFonts w:hint="default"/>
      </w:rPr>
    </w:lvl>
    <w:lvl w:ilvl="4" w:tplc="705E4D40">
      <w:numFmt w:val="bullet"/>
      <w:lvlText w:val="•"/>
      <w:lvlJc w:val="left"/>
      <w:pPr>
        <w:ind w:left="1628" w:hanging="284"/>
      </w:pPr>
      <w:rPr>
        <w:rFonts w:hint="default"/>
      </w:rPr>
    </w:lvl>
    <w:lvl w:ilvl="5" w:tplc="01E4C028">
      <w:numFmt w:val="bullet"/>
      <w:lvlText w:val="•"/>
      <w:lvlJc w:val="left"/>
      <w:pPr>
        <w:ind w:left="1935" w:hanging="284"/>
      </w:pPr>
      <w:rPr>
        <w:rFonts w:hint="default"/>
      </w:rPr>
    </w:lvl>
    <w:lvl w:ilvl="6" w:tplc="2E5AB7DE">
      <w:numFmt w:val="bullet"/>
      <w:lvlText w:val="•"/>
      <w:lvlJc w:val="left"/>
      <w:pPr>
        <w:ind w:left="2243" w:hanging="284"/>
      </w:pPr>
      <w:rPr>
        <w:rFonts w:hint="default"/>
      </w:rPr>
    </w:lvl>
    <w:lvl w:ilvl="7" w:tplc="40960DCE">
      <w:numFmt w:val="bullet"/>
      <w:lvlText w:val="•"/>
      <w:lvlJc w:val="left"/>
      <w:pPr>
        <w:ind w:left="2550" w:hanging="284"/>
      </w:pPr>
      <w:rPr>
        <w:rFonts w:hint="default"/>
      </w:rPr>
    </w:lvl>
    <w:lvl w:ilvl="8" w:tplc="F5F2D852">
      <w:numFmt w:val="bullet"/>
      <w:lvlText w:val="•"/>
      <w:lvlJc w:val="left"/>
      <w:pPr>
        <w:ind w:left="2857" w:hanging="284"/>
      </w:pPr>
      <w:rPr>
        <w:rFonts w:hint="default"/>
      </w:rPr>
    </w:lvl>
  </w:abstractNum>
  <w:abstractNum w:abstractNumId="12" w15:restartNumberingAfterBreak="0">
    <w:nsid w:val="2BF3382B"/>
    <w:multiLevelType w:val="hybridMultilevel"/>
    <w:tmpl w:val="F03EFFD4"/>
    <w:lvl w:ilvl="0" w:tplc="2C1216D0">
      <w:numFmt w:val="bullet"/>
      <w:lvlText w:val="■"/>
      <w:lvlJc w:val="left"/>
      <w:pPr>
        <w:ind w:left="393" w:hanging="284"/>
      </w:pPr>
      <w:rPr>
        <w:rFonts w:ascii="Arial" w:eastAsia="Arial" w:hAnsi="Arial" w:cs="Arial" w:hint="default"/>
        <w:color w:val="939598"/>
        <w:w w:val="130"/>
        <w:position w:val="1"/>
        <w:sz w:val="16"/>
        <w:szCs w:val="16"/>
      </w:rPr>
    </w:lvl>
    <w:lvl w:ilvl="1" w:tplc="917E1D18">
      <w:numFmt w:val="bullet"/>
      <w:lvlText w:val="•"/>
      <w:lvlJc w:val="left"/>
      <w:pPr>
        <w:ind w:left="707" w:hanging="284"/>
      </w:pPr>
      <w:rPr>
        <w:rFonts w:hint="default"/>
      </w:rPr>
    </w:lvl>
    <w:lvl w:ilvl="2" w:tplc="996C430E">
      <w:numFmt w:val="bullet"/>
      <w:lvlText w:val="•"/>
      <w:lvlJc w:val="left"/>
      <w:pPr>
        <w:ind w:left="1014" w:hanging="284"/>
      </w:pPr>
      <w:rPr>
        <w:rFonts w:hint="default"/>
      </w:rPr>
    </w:lvl>
    <w:lvl w:ilvl="3" w:tplc="FFE22CA0">
      <w:numFmt w:val="bullet"/>
      <w:lvlText w:val="•"/>
      <w:lvlJc w:val="left"/>
      <w:pPr>
        <w:ind w:left="1321" w:hanging="284"/>
      </w:pPr>
      <w:rPr>
        <w:rFonts w:hint="default"/>
      </w:rPr>
    </w:lvl>
    <w:lvl w:ilvl="4" w:tplc="74A8AF58">
      <w:numFmt w:val="bullet"/>
      <w:lvlText w:val="•"/>
      <w:lvlJc w:val="left"/>
      <w:pPr>
        <w:ind w:left="1628" w:hanging="284"/>
      </w:pPr>
      <w:rPr>
        <w:rFonts w:hint="default"/>
      </w:rPr>
    </w:lvl>
    <w:lvl w:ilvl="5" w:tplc="330A885C">
      <w:numFmt w:val="bullet"/>
      <w:lvlText w:val="•"/>
      <w:lvlJc w:val="left"/>
      <w:pPr>
        <w:ind w:left="1935" w:hanging="284"/>
      </w:pPr>
      <w:rPr>
        <w:rFonts w:hint="default"/>
      </w:rPr>
    </w:lvl>
    <w:lvl w:ilvl="6" w:tplc="DC9CF37A">
      <w:numFmt w:val="bullet"/>
      <w:lvlText w:val="•"/>
      <w:lvlJc w:val="left"/>
      <w:pPr>
        <w:ind w:left="2243" w:hanging="284"/>
      </w:pPr>
      <w:rPr>
        <w:rFonts w:hint="default"/>
      </w:rPr>
    </w:lvl>
    <w:lvl w:ilvl="7" w:tplc="523E9FE6">
      <w:numFmt w:val="bullet"/>
      <w:lvlText w:val="•"/>
      <w:lvlJc w:val="left"/>
      <w:pPr>
        <w:ind w:left="2550" w:hanging="284"/>
      </w:pPr>
      <w:rPr>
        <w:rFonts w:hint="default"/>
      </w:rPr>
    </w:lvl>
    <w:lvl w:ilvl="8" w:tplc="A0EE3D04">
      <w:numFmt w:val="bullet"/>
      <w:lvlText w:val="•"/>
      <w:lvlJc w:val="left"/>
      <w:pPr>
        <w:ind w:left="2857" w:hanging="284"/>
      </w:pPr>
      <w:rPr>
        <w:rFonts w:hint="default"/>
      </w:rPr>
    </w:lvl>
  </w:abstractNum>
  <w:abstractNum w:abstractNumId="13" w15:restartNumberingAfterBreak="0">
    <w:nsid w:val="2E756DD3"/>
    <w:multiLevelType w:val="hybridMultilevel"/>
    <w:tmpl w:val="FA3A1A38"/>
    <w:lvl w:ilvl="0" w:tplc="401E25DC">
      <w:numFmt w:val="bullet"/>
      <w:lvlText w:val="■"/>
      <w:lvlJc w:val="left"/>
      <w:pPr>
        <w:ind w:left="393" w:hanging="284"/>
      </w:pPr>
      <w:rPr>
        <w:rFonts w:ascii="Arial" w:eastAsia="Arial" w:hAnsi="Arial" w:cs="Arial" w:hint="default"/>
        <w:color w:val="939598"/>
        <w:w w:val="130"/>
        <w:position w:val="1"/>
        <w:sz w:val="16"/>
        <w:szCs w:val="16"/>
      </w:rPr>
    </w:lvl>
    <w:lvl w:ilvl="1" w:tplc="DAE8A0AE">
      <w:numFmt w:val="bullet"/>
      <w:lvlText w:val="•"/>
      <w:lvlJc w:val="left"/>
      <w:pPr>
        <w:ind w:left="707" w:hanging="284"/>
      </w:pPr>
      <w:rPr>
        <w:rFonts w:hint="default"/>
      </w:rPr>
    </w:lvl>
    <w:lvl w:ilvl="2" w:tplc="B574AE4A">
      <w:numFmt w:val="bullet"/>
      <w:lvlText w:val="•"/>
      <w:lvlJc w:val="left"/>
      <w:pPr>
        <w:ind w:left="1014" w:hanging="284"/>
      </w:pPr>
      <w:rPr>
        <w:rFonts w:hint="default"/>
      </w:rPr>
    </w:lvl>
    <w:lvl w:ilvl="3" w:tplc="01824488">
      <w:numFmt w:val="bullet"/>
      <w:lvlText w:val="•"/>
      <w:lvlJc w:val="left"/>
      <w:pPr>
        <w:ind w:left="1321" w:hanging="284"/>
      </w:pPr>
      <w:rPr>
        <w:rFonts w:hint="default"/>
      </w:rPr>
    </w:lvl>
    <w:lvl w:ilvl="4" w:tplc="A3ACAA6A">
      <w:numFmt w:val="bullet"/>
      <w:lvlText w:val="•"/>
      <w:lvlJc w:val="left"/>
      <w:pPr>
        <w:ind w:left="1628" w:hanging="284"/>
      </w:pPr>
      <w:rPr>
        <w:rFonts w:hint="default"/>
      </w:rPr>
    </w:lvl>
    <w:lvl w:ilvl="5" w:tplc="311C45D0">
      <w:numFmt w:val="bullet"/>
      <w:lvlText w:val="•"/>
      <w:lvlJc w:val="left"/>
      <w:pPr>
        <w:ind w:left="1935" w:hanging="284"/>
      </w:pPr>
      <w:rPr>
        <w:rFonts w:hint="default"/>
      </w:rPr>
    </w:lvl>
    <w:lvl w:ilvl="6" w:tplc="9102A2C0">
      <w:numFmt w:val="bullet"/>
      <w:lvlText w:val="•"/>
      <w:lvlJc w:val="left"/>
      <w:pPr>
        <w:ind w:left="2243" w:hanging="284"/>
      </w:pPr>
      <w:rPr>
        <w:rFonts w:hint="default"/>
      </w:rPr>
    </w:lvl>
    <w:lvl w:ilvl="7" w:tplc="403CC6A2">
      <w:numFmt w:val="bullet"/>
      <w:lvlText w:val="•"/>
      <w:lvlJc w:val="left"/>
      <w:pPr>
        <w:ind w:left="2550" w:hanging="284"/>
      </w:pPr>
      <w:rPr>
        <w:rFonts w:hint="default"/>
      </w:rPr>
    </w:lvl>
    <w:lvl w:ilvl="8" w:tplc="F114267E">
      <w:numFmt w:val="bullet"/>
      <w:lvlText w:val="•"/>
      <w:lvlJc w:val="left"/>
      <w:pPr>
        <w:ind w:left="2857" w:hanging="284"/>
      </w:pPr>
      <w:rPr>
        <w:rFonts w:hint="default"/>
      </w:rPr>
    </w:lvl>
  </w:abstractNum>
  <w:abstractNum w:abstractNumId="14" w15:restartNumberingAfterBreak="0">
    <w:nsid w:val="2F1E57D0"/>
    <w:multiLevelType w:val="hybridMultilevel"/>
    <w:tmpl w:val="98627D14"/>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811363A"/>
    <w:multiLevelType w:val="hybridMultilevel"/>
    <w:tmpl w:val="18805AFE"/>
    <w:lvl w:ilvl="0" w:tplc="239681D8">
      <w:numFmt w:val="bullet"/>
      <w:lvlText w:val="■"/>
      <w:lvlJc w:val="left"/>
      <w:pPr>
        <w:ind w:left="393" w:hanging="284"/>
      </w:pPr>
      <w:rPr>
        <w:rFonts w:ascii="Arial" w:eastAsia="Arial" w:hAnsi="Arial" w:cs="Arial" w:hint="default"/>
        <w:color w:val="939598"/>
        <w:w w:val="130"/>
        <w:position w:val="1"/>
        <w:sz w:val="16"/>
        <w:szCs w:val="16"/>
      </w:rPr>
    </w:lvl>
    <w:lvl w:ilvl="1" w:tplc="A4C0F8BC">
      <w:numFmt w:val="bullet"/>
      <w:lvlText w:val="•"/>
      <w:lvlJc w:val="left"/>
      <w:pPr>
        <w:ind w:left="707" w:hanging="284"/>
      </w:pPr>
      <w:rPr>
        <w:rFonts w:hint="default"/>
      </w:rPr>
    </w:lvl>
    <w:lvl w:ilvl="2" w:tplc="D152C6AC">
      <w:numFmt w:val="bullet"/>
      <w:lvlText w:val="•"/>
      <w:lvlJc w:val="left"/>
      <w:pPr>
        <w:ind w:left="1014" w:hanging="284"/>
      </w:pPr>
      <w:rPr>
        <w:rFonts w:hint="default"/>
      </w:rPr>
    </w:lvl>
    <w:lvl w:ilvl="3" w:tplc="279023AC">
      <w:numFmt w:val="bullet"/>
      <w:lvlText w:val="•"/>
      <w:lvlJc w:val="left"/>
      <w:pPr>
        <w:ind w:left="1321" w:hanging="284"/>
      </w:pPr>
      <w:rPr>
        <w:rFonts w:hint="default"/>
      </w:rPr>
    </w:lvl>
    <w:lvl w:ilvl="4" w:tplc="CAE2FA2E">
      <w:numFmt w:val="bullet"/>
      <w:lvlText w:val="•"/>
      <w:lvlJc w:val="left"/>
      <w:pPr>
        <w:ind w:left="1628" w:hanging="284"/>
      </w:pPr>
      <w:rPr>
        <w:rFonts w:hint="default"/>
      </w:rPr>
    </w:lvl>
    <w:lvl w:ilvl="5" w:tplc="67A0CA1C">
      <w:numFmt w:val="bullet"/>
      <w:lvlText w:val="•"/>
      <w:lvlJc w:val="left"/>
      <w:pPr>
        <w:ind w:left="1935" w:hanging="284"/>
      </w:pPr>
      <w:rPr>
        <w:rFonts w:hint="default"/>
      </w:rPr>
    </w:lvl>
    <w:lvl w:ilvl="6" w:tplc="4036C82A">
      <w:numFmt w:val="bullet"/>
      <w:lvlText w:val="•"/>
      <w:lvlJc w:val="left"/>
      <w:pPr>
        <w:ind w:left="2243" w:hanging="284"/>
      </w:pPr>
      <w:rPr>
        <w:rFonts w:hint="default"/>
      </w:rPr>
    </w:lvl>
    <w:lvl w:ilvl="7" w:tplc="668EF094">
      <w:numFmt w:val="bullet"/>
      <w:lvlText w:val="•"/>
      <w:lvlJc w:val="left"/>
      <w:pPr>
        <w:ind w:left="2550" w:hanging="284"/>
      </w:pPr>
      <w:rPr>
        <w:rFonts w:hint="default"/>
      </w:rPr>
    </w:lvl>
    <w:lvl w:ilvl="8" w:tplc="06B485D8">
      <w:numFmt w:val="bullet"/>
      <w:lvlText w:val="•"/>
      <w:lvlJc w:val="left"/>
      <w:pPr>
        <w:ind w:left="2857" w:hanging="284"/>
      </w:pPr>
      <w:rPr>
        <w:rFonts w:hint="default"/>
      </w:rPr>
    </w:lvl>
  </w:abstractNum>
  <w:abstractNum w:abstractNumId="16" w15:restartNumberingAfterBreak="0">
    <w:nsid w:val="38137A9E"/>
    <w:multiLevelType w:val="hybridMultilevel"/>
    <w:tmpl w:val="15D85D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0C87EFC"/>
    <w:multiLevelType w:val="hybridMultilevel"/>
    <w:tmpl w:val="E0DE4FA4"/>
    <w:lvl w:ilvl="0" w:tplc="DD60493C">
      <w:numFmt w:val="bullet"/>
      <w:lvlText w:val="■"/>
      <w:lvlJc w:val="left"/>
      <w:pPr>
        <w:ind w:left="393" w:hanging="284"/>
      </w:pPr>
      <w:rPr>
        <w:rFonts w:ascii="Arial" w:eastAsia="Arial" w:hAnsi="Arial" w:cs="Arial" w:hint="default"/>
        <w:color w:val="939598"/>
        <w:w w:val="130"/>
        <w:position w:val="1"/>
        <w:sz w:val="16"/>
        <w:szCs w:val="16"/>
      </w:rPr>
    </w:lvl>
    <w:lvl w:ilvl="1" w:tplc="D7440DC6">
      <w:numFmt w:val="bullet"/>
      <w:lvlText w:val="•"/>
      <w:lvlJc w:val="left"/>
      <w:pPr>
        <w:ind w:left="707" w:hanging="284"/>
      </w:pPr>
      <w:rPr>
        <w:rFonts w:hint="default"/>
      </w:rPr>
    </w:lvl>
    <w:lvl w:ilvl="2" w:tplc="E94EDBA4">
      <w:numFmt w:val="bullet"/>
      <w:lvlText w:val="•"/>
      <w:lvlJc w:val="left"/>
      <w:pPr>
        <w:ind w:left="1014" w:hanging="284"/>
      </w:pPr>
      <w:rPr>
        <w:rFonts w:hint="default"/>
      </w:rPr>
    </w:lvl>
    <w:lvl w:ilvl="3" w:tplc="AA1C90F8">
      <w:numFmt w:val="bullet"/>
      <w:lvlText w:val="•"/>
      <w:lvlJc w:val="left"/>
      <w:pPr>
        <w:ind w:left="1321" w:hanging="284"/>
      </w:pPr>
      <w:rPr>
        <w:rFonts w:hint="default"/>
      </w:rPr>
    </w:lvl>
    <w:lvl w:ilvl="4" w:tplc="EA04263A">
      <w:numFmt w:val="bullet"/>
      <w:lvlText w:val="•"/>
      <w:lvlJc w:val="left"/>
      <w:pPr>
        <w:ind w:left="1628" w:hanging="284"/>
      </w:pPr>
      <w:rPr>
        <w:rFonts w:hint="default"/>
      </w:rPr>
    </w:lvl>
    <w:lvl w:ilvl="5" w:tplc="C7B642A4">
      <w:numFmt w:val="bullet"/>
      <w:lvlText w:val="•"/>
      <w:lvlJc w:val="left"/>
      <w:pPr>
        <w:ind w:left="1935" w:hanging="284"/>
      </w:pPr>
      <w:rPr>
        <w:rFonts w:hint="default"/>
      </w:rPr>
    </w:lvl>
    <w:lvl w:ilvl="6" w:tplc="DAA6CA98">
      <w:numFmt w:val="bullet"/>
      <w:lvlText w:val="•"/>
      <w:lvlJc w:val="left"/>
      <w:pPr>
        <w:ind w:left="2243" w:hanging="284"/>
      </w:pPr>
      <w:rPr>
        <w:rFonts w:hint="default"/>
      </w:rPr>
    </w:lvl>
    <w:lvl w:ilvl="7" w:tplc="BFD2645E">
      <w:numFmt w:val="bullet"/>
      <w:lvlText w:val="•"/>
      <w:lvlJc w:val="left"/>
      <w:pPr>
        <w:ind w:left="2550" w:hanging="284"/>
      </w:pPr>
      <w:rPr>
        <w:rFonts w:hint="default"/>
      </w:rPr>
    </w:lvl>
    <w:lvl w:ilvl="8" w:tplc="D9F08064">
      <w:numFmt w:val="bullet"/>
      <w:lvlText w:val="•"/>
      <w:lvlJc w:val="left"/>
      <w:pPr>
        <w:ind w:left="2857" w:hanging="284"/>
      </w:pPr>
      <w:rPr>
        <w:rFonts w:hint="default"/>
      </w:rPr>
    </w:lvl>
  </w:abstractNum>
  <w:abstractNum w:abstractNumId="18" w15:restartNumberingAfterBreak="0">
    <w:nsid w:val="43294AED"/>
    <w:multiLevelType w:val="hybridMultilevel"/>
    <w:tmpl w:val="5F98D25A"/>
    <w:lvl w:ilvl="0" w:tplc="6A9A3112">
      <w:numFmt w:val="bullet"/>
      <w:lvlText w:val="■"/>
      <w:lvlJc w:val="left"/>
      <w:pPr>
        <w:ind w:left="395" w:hanging="284"/>
      </w:pPr>
      <w:rPr>
        <w:rFonts w:ascii="Arial" w:eastAsia="Arial" w:hAnsi="Arial" w:cs="Arial" w:hint="default"/>
        <w:color w:val="939598"/>
        <w:w w:val="130"/>
        <w:position w:val="1"/>
        <w:sz w:val="16"/>
        <w:szCs w:val="16"/>
      </w:rPr>
    </w:lvl>
    <w:lvl w:ilvl="1" w:tplc="ED569CEE">
      <w:numFmt w:val="bullet"/>
      <w:lvlText w:val="•"/>
      <w:lvlJc w:val="left"/>
      <w:pPr>
        <w:ind w:left="725" w:hanging="284"/>
      </w:pPr>
      <w:rPr>
        <w:rFonts w:hint="default"/>
      </w:rPr>
    </w:lvl>
    <w:lvl w:ilvl="2" w:tplc="06E27A68">
      <w:numFmt w:val="bullet"/>
      <w:lvlText w:val="•"/>
      <w:lvlJc w:val="left"/>
      <w:pPr>
        <w:ind w:left="1050" w:hanging="284"/>
      </w:pPr>
      <w:rPr>
        <w:rFonts w:hint="default"/>
      </w:rPr>
    </w:lvl>
    <w:lvl w:ilvl="3" w:tplc="65FAC216">
      <w:numFmt w:val="bullet"/>
      <w:lvlText w:val="•"/>
      <w:lvlJc w:val="left"/>
      <w:pPr>
        <w:ind w:left="1375" w:hanging="284"/>
      </w:pPr>
      <w:rPr>
        <w:rFonts w:hint="default"/>
      </w:rPr>
    </w:lvl>
    <w:lvl w:ilvl="4" w:tplc="5262DAB8">
      <w:numFmt w:val="bullet"/>
      <w:lvlText w:val="•"/>
      <w:lvlJc w:val="left"/>
      <w:pPr>
        <w:ind w:left="1700" w:hanging="284"/>
      </w:pPr>
      <w:rPr>
        <w:rFonts w:hint="default"/>
      </w:rPr>
    </w:lvl>
    <w:lvl w:ilvl="5" w:tplc="49B8A50E">
      <w:numFmt w:val="bullet"/>
      <w:lvlText w:val="•"/>
      <w:lvlJc w:val="left"/>
      <w:pPr>
        <w:ind w:left="2025" w:hanging="284"/>
      </w:pPr>
      <w:rPr>
        <w:rFonts w:hint="default"/>
      </w:rPr>
    </w:lvl>
    <w:lvl w:ilvl="6" w:tplc="9BB02E6E">
      <w:numFmt w:val="bullet"/>
      <w:lvlText w:val="•"/>
      <w:lvlJc w:val="left"/>
      <w:pPr>
        <w:ind w:left="2350" w:hanging="284"/>
      </w:pPr>
      <w:rPr>
        <w:rFonts w:hint="default"/>
      </w:rPr>
    </w:lvl>
    <w:lvl w:ilvl="7" w:tplc="B338E82E">
      <w:numFmt w:val="bullet"/>
      <w:lvlText w:val="•"/>
      <w:lvlJc w:val="left"/>
      <w:pPr>
        <w:ind w:left="2675" w:hanging="284"/>
      </w:pPr>
      <w:rPr>
        <w:rFonts w:hint="default"/>
      </w:rPr>
    </w:lvl>
    <w:lvl w:ilvl="8" w:tplc="DB609A36">
      <w:numFmt w:val="bullet"/>
      <w:lvlText w:val="•"/>
      <w:lvlJc w:val="left"/>
      <w:pPr>
        <w:ind w:left="3000" w:hanging="284"/>
      </w:pPr>
      <w:rPr>
        <w:rFonts w:hint="default"/>
      </w:rPr>
    </w:lvl>
  </w:abstractNum>
  <w:abstractNum w:abstractNumId="19" w15:restartNumberingAfterBreak="0">
    <w:nsid w:val="4D0629EE"/>
    <w:multiLevelType w:val="hybridMultilevel"/>
    <w:tmpl w:val="8556D586"/>
    <w:lvl w:ilvl="0" w:tplc="0D58315C">
      <w:numFmt w:val="bullet"/>
      <w:lvlText w:val="■"/>
      <w:lvlJc w:val="left"/>
      <w:pPr>
        <w:ind w:left="393" w:hanging="284"/>
      </w:pPr>
      <w:rPr>
        <w:rFonts w:ascii="Arial" w:eastAsia="Arial" w:hAnsi="Arial" w:cs="Arial" w:hint="default"/>
        <w:color w:val="939598"/>
        <w:w w:val="130"/>
        <w:position w:val="1"/>
        <w:sz w:val="16"/>
        <w:szCs w:val="16"/>
      </w:rPr>
    </w:lvl>
    <w:lvl w:ilvl="1" w:tplc="E7228308">
      <w:numFmt w:val="bullet"/>
      <w:lvlText w:val="•"/>
      <w:lvlJc w:val="left"/>
      <w:pPr>
        <w:ind w:left="707" w:hanging="284"/>
      </w:pPr>
      <w:rPr>
        <w:rFonts w:hint="default"/>
      </w:rPr>
    </w:lvl>
    <w:lvl w:ilvl="2" w:tplc="6700F732">
      <w:numFmt w:val="bullet"/>
      <w:lvlText w:val="•"/>
      <w:lvlJc w:val="left"/>
      <w:pPr>
        <w:ind w:left="1014" w:hanging="284"/>
      </w:pPr>
      <w:rPr>
        <w:rFonts w:hint="default"/>
      </w:rPr>
    </w:lvl>
    <w:lvl w:ilvl="3" w:tplc="EC4A8BEE">
      <w:numFmt w:val="bullet"/>
      <w:lvlText w:val="•"/>
      <w:lvlJc w:val="left"/>
      <w:pPr>
        <w:ind w:left="1321" w:hanging="284"/>
      </w:pPr>
      <w:rPr>
        <w:rFonts w:hint="default"/>
      </w:rPr>
    </w:lvl>
    <w:lvl w:ilvl="4" w:tplc="B13603BC">
      <w:numFmt w:val="bullet"/>
      <w:lvlText w:val="•"/>
      <w:lvlJc w:val="left"/>
      <w:pPr>
        <w:ind w:left="1628" w:hanging="284"/>
      </w:pPr>
      <w:rPr>
        <w:rFonts w:hint="default"/>
      </w:rPr>
    </w:lvl>
    <w:lvl w:ilvl="5" w:tplc="960A94BC">
      <w:numFmt w:val="bullet"/>
      <w:lvlText w:val="•"/>
      <w:lvlJc w:val="left"/>
      <w:pPr>
        <w:ind w:left="1935" w:hanging="284"/>
      </w:pPr>
      <w:rPr>
        <w:rFonts w:hint="default"/>
      </w:rPr>
    </w:lvl>
    <w:lvl w:ilvl="6" w:tplc="8112F224">
      <w:numFmt w:val="bullet"/>
      <w:lvlText w:val="•"/>
      <w:lvlJc w:val="left"/>
      <w:pPr>
        <w:ind w:left="2243" w:hanging="284"/>
      </w:pPr>
      <w:rPr>
        <w:rFonts w:hint="default"/>
      </w:rPr>
    </w:lvl>
    <w:lvl w:ilvl="7" w:tplc="EB98E59A">
      <w:numFmt w:val="bullet"/>
      <w:lvlText w:val="•"/>
      <w:lvlJc w:val="left"/>
      <w:pPr>
        <w:ind w:left="2550" w:hanging="284"/>
      </w:pPr>
      <w:rPr>
        <w:rFonts w:hint="default"/>
      </w:rPr>
    </w:lvl>
    <w:lvl w:ilvl="8" w:tplc="0734C71A">
      <w:numFmt w:val="bullet"/>
      <w:lvlText w:val="•"/>
      <w:lvlJc w:val="left"/>
      <w:pPr>
        <w:ind w:left="2857" w:hanging="284"/>
      </w:pPr>
      <w:rPr>
        <w:rFonts w:hint="default"/>
      </w:rPr>
    </w:lvl>
  </w:abstractNum>
  <w:abstractNum w:abstractNumId="20" w15:restartNumberingAfterBreak="0">
    <w:nsid w:val="4E943E79"/>
    <w:multiLevelType w:val="hybridMultilevel"/>
    <w:tmpl w:val="E838542A"/>
    <w:lvl w:ilvl="0" w:tplc="6898E566">
      <w:numFmt w:val="bullet"/>
      <w:lvlText w:val="■"/>
      <w:lvlJc w:val="left"/>
      <w:pPr>
        <w:ind w:left="393" w:hanging="284"/>
      </w:pPr>
      <w:rPr>
        <w:rFonts w:ascii="Arial" w:eastAsia="Arial" w:hAnsi="Arial" w:cs="Arial" w:hint="default"/>
        <w:color w:val="939598"/>
        <w:w w:val="130"/>
        <w:position w:val="1"/>
        <w:sz w:val="16"/>
        <w:szCs w:val="16"/>
      </w:rPr>
    </w:lvl>
    <w:lvl w:ilvl="1" w:tplc="3A24E2A6">
      <w:numFmt w:val="bullet"/>
      <w:lvlText w:val="•"/>
      <w:lvlJc w:val="left"/>
      <w:pPr>
        <w:ind w:left="707" w:hanging="284"/>
      </w:pPr>
      <w:rPr>
        <w:rFonts w:hint="default"/>
      </w:rPr>
    </w:lvl>
    <w:lvl w:ilvl="2" w:tplc="872C0EB6">
      <w:numFmt w:val="bullet"/>
      <w:lvlText w:val="•"/>
      <w:lvlJc w:val="left"/>
      <w:pPr>
        <w:ind w:left="1014" w:hanging="284"/>
      </w:pPr>
      <w:rPr>
        <w:rFonts w:hint="default"/>
      </w:rPr>
    </w:lvl>
    <w:lvl w:ilvl="3" w:tplc="D588615A">
      <w:numFmt w:val="bullet"/>
      <w:lvlText w:val="•"/>
      <w:lvlJc w:val="left"/>
      <w:pPr>
        <w:ind w:left="1321" w:hanging="284"/>
      </w:pPr>
      <w:rPr>
        <w:rFonts w:hint="default"/>
      </w:rPr>
    </w:lvl>
    <w:lvl w:ilvl="4" w:tplc="4C2231B6">
      <w:numFmt w:val="bullet"/>
      <w:lvlText w:val="•"/>
      <w:lvlJc w:val="left"/>
      <w:pPr>
        <w:ind w:left="1628" w:hanging="284"/>
      </w:pPr>
      <w:rPr>
        <w:rFonts w:hint="default"/>
      </w:rPr>
    </w:lvl>
    <w:lvl w:ilvl="5" w:tplc="5A305720">
      <w:numFmt w:val="bullet"/>
      <w:lvlText w:val="•"/>
      <w:lvlJc w:val="left"/>
      <w:pPr>
        <w:ind w:left="1935" w:hanging="284"/>
      </w:pPr>
      <w:rPr>
        <w:rFonts w:hint="default"/>
      </w:rPr>
    </w:lvl>
    <w:lvl w:ilvl="6" w:tplc="DF20628E">
      <w:numFmt w:val="bullet"/>
      <w:lvlText w:val="•"/>
      <w:lvlJc w:val="left"/>
      <w:pPr>
        <w:ind w:left="2243" w:hanging="284"/>
      </w:pPr>
      <w:rPr>
        <w:rFonts w:hint="default"/>
      </w:rPr>
    </w:lvl>
    <w:lvl w:ilvl="7" w:tplc="3F6C6646">
      <w:numFmt w:val="bullet"/>
      <w:lvlText w:val="•"/>
      <w:lvlJc w:val="left"/>
      <w:pPr>
        <w:ind w:left="2550" w:hanging="284"/>
      </w:pPr>
      <w:rPr>
        <w:rFonts w:hint="default"/>
      </w:rPr>
    </w:lvl>
    <w:lvl w:ilvl="8" w:tplc="E9F86A00">
      <w:numFmt w:val="bullet"/>
      <w:lvlText w:val="•"/>
      <w:lvlJc w:val="left"/>
      <w:pPr>
        <w:ind w:left="2857" w:hanging="284"/>
      </w:pPr>
      <w:rPr>
        <w:rFonts w:hint="default"/>
      </w:rPr>
    </w:lvl>
  </w:abstractNum>
  <w:abstractNum w:abstractNumId="21" w15:restartNumberingAfterBreak="0">
    <w:nsid w:val="50B33AE3"/>
    <w:multiLevelType w:val="hybridMultilevel"/>
    <w:tmpl w:val="AA480A70"/>
    <w:lvl w:ilvl="0" w:tplc="F0522ADC">
      <w:numFmt w:val="bullet"/>
      <w:lvlText w:val="■"/>
      <w:lvlJc w:val="left"/>
      <w:pPr>
        <w:ind w:left="393" w:hanging="284"/>
      </w:pPr>
      <w:rPr>
        <w:rFonts w:ascii="Arial" w:eastAsia="Arial" w:hAnsi="Arial" w:cs="Arial" w:hint="default"/>
        <w:color w:val="939598"/>
        <w:w w:val="130"/>
        <w:position w:val="1"/>
        <w:sz w:val="16"/>
        <w:szCs w:val="16"/>
      </w:rPr>
    </w:lvl>
    <w:lvl w:ilvl="1" w:tplc="C394B318">
      <w:numFmt w:val="bullet"/>
      <w:lvlText w:val="•"/>
      <w:lvlJc w:val="left"/>
      <w:pPr>
        <w:ind w:left="707" w:hanging="284"/>
      </w:pPr>
      <w:rPr>
        <w:rFonts w:hint="default"/>
      </w:rPr>
    </w:lvl>
    <w:lvl w:ilvl="2" w:tplc="19F8B762">
      <w:numFmt w:val="bullet"/>
      <w:lvlText w:val="•"/>
      <w:lvlJc w:val="left"/>
      <w:pPr>
        <w:ind w:left="1014" w:hanging="284"/>
      </w:pPr>
      <w:rPr>
        <w:rFonts w:hint="default"/>
      </w:rPr>
    </w:lvl>
    <w:lvl w:ilvl="3" w:tplc="D50E0F2C">
      <w:numFmt w:val="bullet"/>
      <w:lvlText w:val="•"/>
      <w:lvlJc w:val="left"/>
      <w:pPr>
        <w:ind w:left="1321" w:hanging="284"/>
      </w:pPr>
      <w:rPr>
        <w:rFonts w:hint="default"/>
      </w:rPr>
    </w:lvl>
    <w:lvl w:ilvl="4" w:tplc="5290EFFA">
      <w:numFmt w:val="bullet"/>
      <w:lvlText w:val="•"/>
      <w:lvlJc w:val="left"/>
      <w:pPr>
        <w:ind w:left="1628" w:hanging="284"/>
      </w:pPr>
      <w:rPr>
        <w:rFonts w:hint="default"/>
      </w:rPr>
    </w:lvl>
    <w:lvl w:ilvl="5" w:tplc="DFEE3CC8">
      <w:numFmt w:val="bullet"/>
      <w:lvlText w:val="•"/>
      <w:lvlJc w:val="left"/>
      <w:pPr>
        <w:ind w:left="1935" w:hanging="284"/>
      </w:pPr>
      <w:rPr>
        <w:rFonts w:hint="default"/>
      </w:rPr>
    </w:lvl>
    <w:lvl w:ilvl="6" w:tplc="15965C92">
      <w:numFmt w:val="bullet"/>
      <w:lvlText w:val="•"/>
      <w:lvlJc w:val="left"/>
      <w:pPr>
        <w:ind w:left="2243" w:hanging="284"/>
      </w:pPr>
      <w:rPr>
        <w:rFonts w:hint="default"/>
      </w:rPr>
    </w:lvl>
    <w:lvl w:ilvl="7" w:tplc="C05AD964">
      <w:numFmt w:val="bullet"/>
      <w:lvlText w:val="•"/>
      <w:lvlJc w:val="left"/>
      <w:pPr>
        <w:ind w:left="2550" w:hanging="284"/>
      </w:pPr>
      <w:rPr>
        <w:rFonts w:hint="default"/>
      </w:rPr>
    </w:lvl>
    <w:lvl w:ilvl="8" w:tplc="716A8BE0">
      <w:numFmt w:val="bullet"/>
      <w:lvlText w:val="•"/>
      <w:lvlJc w:val="left"/>
      <w:pPr>
        <w:ind w:left="2857" w:hanging="284"/>
      </w:pPr>
      <w:rPr>
        <w:rFonts w:hint="default"/>
      </w:rPr>
    </w:lvl>
  </w:abstractNum>
  <w:abstractNum w:abstractNumId="22" w15:restartNumberingAfterBreak="0">
    <w:nsid w:val="56D8761D"/>
    <w:multiLevelType w:val="hybridMultilevel"/>
    <w:tmpl w:val="F084B624"/>
    <w:lvl w:ilvl="0" w:tplc="0B7CFBF2">
      <w:numFmt w:val="bullet"/>
      <w:lvlText w:val="■"/>
      <w:lvlJc w:val="left"/>
      <w:pPr>
        <w:ind w:left="393" w:hanging="284"/>
      </w:pPr>
      <w:rPr>
        <w:rFonts w:ascii="Arial" w:eastAsia="Arial" w:hAnsi="Arial" w:cs="Arial" w:hint="default"/>
        <w:color w:val="939598"/>
        <w:w w:val="130"/>
        <w:position w:val="1"/>
        <w:sz w:val="16"/>
        <w:szCs w:val="16"/>
      </w:rPr>
    </w:lvl>
    <w:lvl w:ilvl="1" w:tplc="26363C80">
      <w:numFmt w:val="bullet"/>
      <w:lvlText w:val="•"/>
      <w:lvlJc w:val="left"/>
      <w:pPr>
        <w:ind w:left="707" w:hanging="284"/>
      </w:pPr>
      <w:rPr>
        <w:rFonts w:hint="default"/>
      </w:rPr>
    </w:lvl>
    <w:lvl w:ilvl="2" w:tplc="81343FAC">
      <w:numFmt w:val="bullet"/>
      <w:lvlText w:val="•"/>
      <w:lvlJc w:val="left"/>
      <w:pPr>
        <w:ind w:left="1014" w:hanging="284"/>
      </w:pPr>
      <w:rPr>
        <w:rFonts w:hint="default"/>
      </w:rPr>
    </w:lvl>
    <w:lvl w:ilvl="3" w:tplc="150A9368">
      <w:numFmt w:val="bullet"/>
      <w:lvlText w:val="•"/>
      <w:lvlJc w:val="left"/>
      <w:pPr>
        <w:ind w:left="1321" w:hanging="284"/>
      </w:pPr>
      <w:rPr>
        <w:rFonts w:hint="default"/>
      </w:rPr>
    </w:lvl>
    <w:lvl w:ilvl="4" w:tplc="884410F8">
      <w:numFmt w:val="bullet"/>
      <w:lvlText w:val="•"/>
      <w:lvlJc w:val="left"/>
      <w:pPr>
        <w:ind w:left="1628" w:hanging="284"/>
      </w:pPr>
      <w:rPr>
        <w:rFonts w:hint="default"/>
      </w:rPr>
    </w:lvl>
    <w:lvl w:ilvl="5" w:tplc="5DF63314">
      <w:numFmt w:val="bullet"/>
      <w:lvlText w:val="•"/>
      <w:lvlJc w:val="left"/>
      <w:pPr>
        <w:ind w:left="1935" w:hanging="284"/>
      </w:pPr>
      <w:rPr>
        <w:rFonts w:hint="default"/>
      </w:rPr>
    </w:lvl>
    <w:lvl w:ilvl="6" w:tplc="DBBC5310">
      <w:numFmt w:val="bullet"/>
      <w:lvlText w:val="•"/>
      <w:lvlJc w:val="left"/>
      <w:pPr>
        <w:ind w:left="2243" w:hanging="284"/>
      </w:pPr>
      <w:rPr>
        <w:rFonts w:hint="default"/>
      </w:rPr>
    </w:lvl>
    <w:lvl w:ilvl="7" w:tplc="09766BD6">
      <w:numFmt w:val="bullet"/>
      <w:lvlText w:val="•"/>
      <w:lvlJc w:val="left"/>
      <w:pPr>
        <w:ind w:left="2550" w:hanging="284"/>
      </w:pPr>
      <w:rPr>
        <w:rFonts w:hint="default"/>
      </w:rPr>
    </w:lvl>
    <w:lvl w:ilvl="8" w:tplc="91BC5990">
      <w:numFmt w:val="bullet"/>
      <w:lvlText w:val="•"/>
      <w:lvlJc w:val="left"/>
      <w:pPr>
        <w:ind w:left="2857" w:hanging="284"/>
      </w:pPr>
      <w:rPr>
        <w:rFonts w:hint="default"/>
      </w:rPr>
    </w:lvl>
  </w:abstractNum>
  <w:abstractNum w:abstractNumId="23" w15:restartNumberingAfterBreak="0">
    <w:nsid w:val="5A3203A6"/>
    <w:multiLevelType w:val="hybridMultilevel"/>
    <w:tmpl w:val="67E2C40C"/>
    <w:lvl w:ilvl="0" w:tplc="763E94E2">
      <w:numFmt w:val="bullet"/>
      <w:lvlText w:val="■"/>
      <w:lvlJc w:val="left"/>
      <w:pPr>
        <w:ind w:left="393" w:hanging="284"/>
      </w:pPr>
      <w:rPr>
        <w:rFonts w:ascii="Arial" w:eastAsia="Arial" w:hAnsi="Arial" w:cs="Arial" w:hint="default"/>
        <w:color w:val="939598"/>
        <w:w w:val="130"/>
        <w:position w:val="1"/>
        <w:sz w:val="16"/>
        <w:szCs w:val="16"/>
      </w:rPr>
    </w:lvl>
    <w:lvl w:ilvl="1" w:tplc="2444A9EC">
      <w:numFmt w:val="bullet"/>
      <w:lvlText w:val="•"/>
      <w:lvlJc w:val="left"/>
      <w:pPr>
        <w:ind w:left="707" w:hanging="284"/>
      </w:pPr>
      <w:rPr>
        <w:rFonts w:hint="default"/>
      </w:rPr>
    </w:lvl>
    <w:lvl w:ilvl="2" w:tplc="7674B452">
      <w:numFmt w:val="bullet"/>
      <w:lvlText w:val="•"/>
      <w:lvlJc w:val="left"/>
      <w:pPr>
        <w:ind w:left="1014" w:hanging="284"/>
      </w:pPr>
      <w:rPr>
        <w:rFonts w:hint="default"/>
      </w:rPr>
    </w:lvl>
    <w:lvl w:ilvl="3" w:tplc="356A6E54">
      <w:numFmt w:val="bullet"/>
      <w:lvlText w:val="•"/>
      <w:lvlJc w:val="left"/>
      <w:pPr>
        <w:ind w:left="1321" w:hanging="284"/>
      </w:pPr>
      <w:rPr>
        <w:rFonts w:hint="default"/>
      </w:rPr>
    </w:lvl>
    <w:lvl w:ilvl="4" w:tplc="23528B1C">
      <w:numFmt w:val="bullet"/>
      <w:lvlText w:val="•"/>
      <w:lvlJc w:val="left"/>
      <w:pPr>
        <w:ind w:left="1628" w:hanging="284"/>
      </w:pPr>
      <w:rPr>
        <w:rFonts w:hint="default"/>
      </w:rPr>
    </w:lvl>
    <w:lvl w:ilvl="5" w:tplc="31F01D18">
      <w:numFmt w:val="bullet"/>
      <w:lvlText w:val="•"/>
      <w:lvlJc w:val="left"/>
      <w:pPr>
        <w:ind w:left="1935" w:hanging="284"/>
      </w:pPr>
      <w:rPr>
        <w:rFonts w:hint="default"/>
      </w:rPr>
    </w:lvl>
    <w:lvl w:ilvl="6" w:tplc="9A60EF32">
      <w:numFmt w:val="bullet"/>
      <w:lvlText w:val="•"/>
      <w:lvlJc w:val="left"/>
      <w:pPr>
        <w:ind w:left="2243" w:hanging="284"/>
      </w:pPr>
      <w:rPr>
        <w:rFonts w:hint="default"/>
      </w:rPr>
    </w:lvl>
    <w:lvl w:ilvl="7" w:tplc="0BECD106">
      <w:numFmt w:val="bullet"/>
      <w:lvlText w:val="•"/>
      <w:lvlJc w:val="left"/>
      <w:pPr>
        <w:ind w:left="2550" w:hanging="284"/>
      </w:pPr>
      <w:rPr>
        <w:rFonts w:hint="default"/>
      </w:rPr>
    </w:lvl>
    <w:lvl w:ilvl="8" w:tplc="8ACE7280">
      <w:numFmt w:val="bullet"/>
      <w:lvlText w:val="•"/>
      <w:lvlJc w:val="left"/>
      <w:pPr>
        <w:ind w:left="2857" w:hanging="284"/>
      </w:pPr>
      <w:rPr>
        <w:rFonts w:hint="default"/>
      </w:rPr>
    </w:lvl>
  </w:abstractNum>
  <w:abstractNum w:abstractNumId="24" w15:restartNumberingAfterBreak="0">
    <w:nsid w:val="5B3E26FE"/>
    <w:multiLevelType w:val="hybridMultilevel"/>
    <w:tmpl w:val="35BE379E"/>
    <w:lvl w:ilvl="0" w:tplc="2DA8CF3C">
      <w:numFmt w:val="bullet"/>
      <w:lvlText w:val="■"/>
      <w:lvlJc w:val="left"/>
      <w:pPr>
        <w:ind w:left="393" w:hanging="284"/>
      </w:pPr>
      <w:rPr>
        <w:rFonts w:ascii="Arial" w:eastAsia="Arial" w:hAnsi="Arial" w:cs="Arial" w:hint="default"/>
        <w:color w:val="939598"/>
        <w:w w:val="130"/>
        <w:position w:val="1"/>
        <w:sz w:val="16"/>
        <w:szCs w:val="16"/>
      </w:rPr>
    </w:lvl>
    <w:lvl w:ilvl="1" w:tplc="B56A4F98">
      <w:numFmt w:val="bullet"/>
      <w:lvlText w:val="•"/>
      <w:lvlJc w:val="left"/>
      <w:pPr>
        <w:ind w:left="707" w:hanging="284"/>
      </w:pPr>
      <w:rPr>
        <w:rFonts w:hint="default"/>
      </w:rPr>
    </w:lvl>
    <w:lvl w:ilvl="2" w:tplc="033C5F54">
      <w:numFmt w:val="bullet"/>
      <w:lvlText w:val="•"/>
      <w:lvlJc w:val="left"/>
      <w:pPr>
        <w:ind w:left="1014" w:hanging="284"/>
      </w:pPr>
      <w:rPr>
        <w:rFonts w:hint="default"/>
      </w:rPr>
    </w:lvl>
    <w:lvl w:ilvl="3" w:tplc="B2921A0E">
      <w:numFmt w:val="bullet"/>
      <w:lvlText w:val="•"/>
      <w:lvlJc w:val="left"/>
      <w:pPr>
        <w:ind w:left="1321" w:hanging="284"/>
      </w:pPr>
      <w:rPr>
        <w:rFonts w:hint="default"/>
      </w:rPr>
    </w:lvl>
    <w:lvl w:ilvl="4" w:tplc="13BA2442">
      <w:numFmt w:val="bullet"/>
      <w:lvlText w:val="•"/>
      <w:lvlJc w:val="left"/>
      <w:pPr>
        <w:ind w:left="1628" w:hanging="284"/>
      </w:pPr>
      <w:rPr>
        <w:rFonts w:hint="default"/>
      </w:rPr>
    </w:lvl>
    <w:lvl w:ilvl="5" w:tplc="644C3C56">
      <w:numFmt w:val="bullet"/>
      <w:lvlText w:val="•"/>
      <w:lvlJc w:val="left"/>
      <w:pPr>
        <w:ind w:left="1935" w:hanging="284"/>
      </w:pPr>
      <w:rPr>
        <w:rFonts w:hint="default"/>
      </w:rPr>
    </w:lvl>
    <w:lvl w:ilvl="6" w:tplc="FD3EE8D6">
      <w:numFmt w:val="bullet"/>
      <w:lvlText w:val="•"/>
      <w:lvlJc w:val="left"/>
      <w:pPr>
        <w:ind w:left="2243" w:hanging="284"/>
      </w:pPr>
      <w:rPr>
        <w:rFonts w:hint="default"/>
      </w:rPr>
    </w:lvl>
    <w:lvl w:ilvl="7" w:tplc="07406F00">
      <w:numFmt w:val="bullet"/>
      <w:lvlText w:val="•"/>
      <w:lvlJc w:val="left"/>
      <w:pPr>
        <w:ind w:left="2550" w:hanging="284"/>
      </w:pPr>
      <w:rPr>
        <w:rFonts w:hint="default"/>
      </w:rPr>
    </w:lvl>
    <w:lvl w:ilvl="8" w:tplc="E850F2E0">
      <w:numFmt w:val="bullet"/>
      <w:lvlText w:val="•"/>
      <w:lvlJc w:val="left"/>
      <w:pPr>
        <w:ind w:left="2857" w:hanging="284"/>
      </w:pPr>
      <w:rPr>
        <w:rFonts w:hint="default"/>
      </w:rPr>
    </w:lvl>
  </w:abstractNum>
  <w:abstractNum w:abstractNumId="25" w15:restartNumberingAfterBreak="0">
    <w:nsid w:val="5BDB2F45"/>
    <w:multiLevelType w:val="hybridMultilevel"/>
    <w:tmpl w:val="46CC6CDC"/>
    <w:lvl w:ilvl="0" w:tplc="AAAC23F2">
      <w:numFmt w:val="bullet"/>
      <w:lvlText w:val="■"/>
      <w:lvlJc w:val="left"/>
      <w:pPr>
        <w:ind w:left="393" w:hanging="284"/>
      </w:pPr>
      <w:rPr>
        <w:rFonts w:ascii="Arial" w:eastAsia="Arial" w:hAnsi="Arial" w:cs="Arial" w:hint="default"/>
        <w:color w:val="939598"/>
        <w:w w:val="130"/>
        <w:position w:val="1"/>
        <w:sz w:val="16"/>
        <w:szCs w:val="16"/>
      </w:rPr>
    </w:lvl>
    <w:lvl w:ilvl="1" w:tplc="71F2EDBA">
      <w:numFmt w:val="bullet"/>
      <w:lvlText w:val="•"/>
      <w:lvlJc w:val="left"/>
      <w:pPr>
        <w:ind w:left="707" w:hanging="284"/>
      </w:pPr>
      <w:rPr>
        <w:rFonts w:hint="default"/>
      </w:rPr>
    </w:lvl>
    <w:lvl w:ilvl="2" w:tplc="9C620394">
      <w:numFmt w:val="bullet"/>
      <w:lvlText w:val="•"/>
      <w:lvlJc w:val="left"/>
      <w:pPr>
        <w:ind w:left="1014" w:hanging="284"/>
      </w:pPr>
      <w:rPr>
        <w:rFonts w:hint="default"/>
      </w:rPr>
    </w:lvl>
    <w:lvl w:ilvl="3" w:tplc="A31AA6EE">
      <w:numFmt w:val="bullet"/>
      <w:lvlText w:val="•"/>
      <w:lvlJc w:val="left"/>
      <w:pPr>
        <w:ind w:left="1321" w:hanging="284"/>
      </w:pPr>
      <w:rPr>
        <w:rFonts w:hint="default"/>
      </w:rPr>
    </w:lvl>
    <w:lvl w:ilvl="4" w:tplc="787EEE54">
      <w:numFmt w:val="bullet"/>
      <w:lvlText w:val="•"/>
      <w:lvlJc w:val="left"/>
      <w:pPr>
        <w:ind w:left="1628" w:hanging="284"/>
      </w:pPr>
      <w:rPr>
        <w:rFonts w:hint="default"/>
      </w:rPr>
    </w:lvl>
    <w:lvl w:ilvl="5" w:tplc="BE72B8BE">
      <w:numFmt w:val="bullet"/>
      <w:lvlText w:val="•"/>
      <w:lvlJc w:val="left"/>
      <w:pPr>
        <w:ind w:left="1935" w:hanging="284"/>
      </w:pPr>
      <w:rPr>
        <w:rFonts w:hint="default"/>
      </w:rPr>
    </w:lvl>
    <w:lvl w:ilvl="6" w:tplc="FB5C886E">
      <w:numFmt w:val="bullet"/>
      <w:lvlText w:val="•"/>
      <w:lvlJc w:val="left"/>
      <w:pPr>
        <w:ind w:left="2243" w:hanging="284"/>
      </w:pPr>
      <w:rPr>
        <w:rFonts w:hint="default"/>
      </w:rPr>
    </w:lvl>
    <w:lvl w:ilvl="7" w:tplc="48A2BCD6">
      <w:numFmt w:val="bullet"/>
      <w:lvlText w:val="•"/>
      <w:lvlJc w:val="left"/>
      <w:pPr>
        <w:ind w:left="2550" w:hanging="284"/>
      </w:pPr>
      <w:rPr>
        <w:rFonts w:hint="default"/>
      </w:rPr>
    </w:lvl>
    <w:lvl w:ilvl="8" w:tplc="0096D11C">
      <w:numFmt w:val="bullet"/>
      <w:lvlText w:val="•"/>
      <w:lvlJc w:val="left"/>
      <w:pPr>
        <w:ind w:left="2857" w:hanging="284"/>
      </w:pPr>
      <w:rPr>
        <w:rFonts w:hint="default"/>
      </w:rPr>
    </w:lvl>
  </w:abstractNum>
  <w:abstractNum w:abstractNumId="26" w15:restartNumberingAfterBreak="0">
    <w:nsid w:val="644564E4"/>
    <w:multiLevelType w:val="hybridMultilevel"/>
    <w:tmpl w:val="A2F62E4E"/>
    <w:lvl w:ilvl="0" w:tplc="C976586C">
      <w:numFmt w:val="bullet"/>
      <w:lvlText w:val="■"/>
      <w:lvlJc w:val="left"/>
      <w:pPr>
        <w:ind w:left="393" w:hanging="284"/>
      </w:pPr>
      <w:rPr>
        <w:rFonts w:ascii="Arial" w:eastAsia="Arial" w:hAnsi="Arial" w:cs="Arial" w:hint="default"/>
        <w:color w:val="939598"/>
        <w:w w:val="130"/>
        <w:position w:val="1"/>
        <w:sz w:val="16"/>
        <w:szCs w:val="16"/>
      </w:rPr>
    </w:lvl>
    <w:lvl w:ilvl="1" w:tplc="BAB40F6A">
      <w:numFmt w:val="bullet"/>
      <w:lvlText w:val="•"/>
      <w:lvlJc w:val="left"/>
      <w:pPr>
        <w:ind w:left="707" w:hanging="284"/>
      </w:pPr>
      <w:rPr>
        <w:rFonts w:hint="default"/>
      </w:rPr>
    </w:lvl>
    <w:lvl w:ilvl="2" w:tplc="9E025BA4">
      <w:numFmt w:val="bullet"/>
      <w:lvlText w:val="•"/>
      <w:lvlJc w:val="left"/>
      <w:pPr>
        <w:ind w:left="1014" w:hanging="284"/>
      </w:pPr>
      <w:rPr>
        <w:rFonts w:hint="default"/>
      </w:rPr>
    </w:lvl>
    <w:lvl w:ilvl="3" w:tplc="16E800E4">
      <w:numFmt w:val="bullet"/>
      <w:lvlText w:val="•"/>
      <w:lvlJc w:val="left"/>
      <w:pPr>
        <w:ind w:left="1321" w:hanging="284"/>
      </w:pPr>
      <w:rPr>
        <w:rFonts w:hint="default"/>
      </w:rPr>
    </w:lvl>
    <w:lvl w:ilvl="4" w:tplc="6A0A6B70">
      <w:numFmt w:val="bullet"/>
      <w:lvlText w:val="•"/>
      <w:lvlJc w:val="left"/>
      <w:pPr>
        <w:ind w:left="1628" w:hanging="284"/>
      </w:pPr>
      <w:rPr>
        <w:rFonts w:hint="default"/>
      </w:rPr>
    </w:lvl>
    <w:lvl w:ilvl="5" w:tplc="25D6077A">
      <w:numFmt w:val="bullet"/>
      <w:lvlText w:val="•"/>
      <w:lvlJc w:val="left"/>
      <w:pPr>
        <w:ind w:left="1935" w:hanging="284"/>
      </w:pPr>
      <w:rPr>
        <w:rFonts w:hint="default"/>
      </w:rPr>
    </w:lvl>
    <w:lvl w:ilvl="6" w:tplc="4516E004">
      <w:numFmt w:val="bullet"/>
      <w:lvlText w:val="•"/>
      <w:lvlJc w:val="left"/>
      <w:pPr>
        <w:ind w:left="2243" w:hanging="284"/>
      </w:pPr>
      <w:rPr>
        <w:rFonts w:hint="default"/>
      </w:rPr>
    </w:lvl>
    <w:lvl w:ilvl="7" w:tplc="9F4255EA">
      <w:numFmt w:val="bullet"/>
      <w:lvlText w:val="•"/>
      <w:lvlJc w:val="left"/>
      <w:pPr>
        <w:ind w:left="2550" w:hanging="284"/>
      </w:pPr>
      <w:rPr>
        <w:rFonts w:hint="default"/>
      </w:rPr>
    </w:lvl>
    <w:lvl w:ilvl="8" w:tplc="4404E4A2">
      <w:numFmt w:val="bullet"/>
      <w:lvlText w:val="•"/>
      <w:lvlJc w:val="left"/>
      <w:pPr>
        <w:ind w:left="2857" w:hanging="284"/>
      </w:pPr>
      <w:rPr>
        <w:rFonts w:hint="default"/>
      </w:rPr>
    </w:lvl>
  </w:abstractNum>
  <w:abstractNum w:abstractNumId="27" w15:restartNumberingAfterBreak="0">
    <w:nsid w:val="79B30B7C"/>
    <w:multiLevelType w:val="hybridMultilevel"/>
    <w:tmpl w:val="A8DA21EC"/>
    <w:lvl w:ilvl="0" w:tplc="C8AAA21C">
      <w:numFmt w:val="bullet"/>
      <w:lvlText w:val="■"/>
      <w:lvlJc w:val="left"/>
      <w:pPr>
        <w:ind w:left="393" w:hanging="284"/>
      </w:pPr>
      <w:rPr>
        <w:rFonts w:ascii="Arial" w:eastAsia="Arial" w:hAnsi="Arial" w:cs="Arial" w:hint="default"/>
        <w:color w:val="939598"/>
        <w:w w:val="130"/>
        <w:position w:val="1"/>
        <w:sz w:val="16"/>
        <w:szCs w:val="16"/>
      </w:rPr>
    </w:lvl>
    <w:lvl w:ilvl="1" w:tplc="7A46482A">
      <w:numFmt w:val="bullet"/>
      <w:lvlText w:val="•"/>
      <w:lvlJc w:val="left"/>
      <w:pPr>
        <w:ind w:left="707" w:hanging="284"/>
      </w:pPr>
      <w:rPr>
        <w:rFonts w:hint="default"/>
      </w:rPr>
    </w:lvl>
    <w:lvl w:ilvl="2" w:tplc="DD7A3E6E">
      <w:numFmt w:val="bullet"/>
      <w:lvlText w:val="•"/>
      <w:lvlJc w:val="left"/>
      <w:pPr>
        <w:ind w:left="1014" w:hanging="284"/>
      </w:pPr>
      <w:rPr>
        <w:rFonts w:hint="default"/>
      </w:rPr>
    </w:lvl>
    <w:lvl w:ilvl="3" w:tplc="8A38E6DE">
      <w:numFmt w:val="bullet"/>
      <w:lvlText w:val="•"/>
      <w:lvlJc w:val="left"/>
      <w:pPr>
        <w:ind w:left="1321" w:hanging="284"/>
      </w:pPr>
      <w:rPr>
        <w:rFonts w:hint="default"/>
      </w:rPr>
    </w:lvl>
    <w:lvl w:ilvl="4" w:tplc="5C802C9A">
      <w:numFmt w:val="bullet"/>
      <w:lvlText w:val="•"/>
      <w:lvlJc w:val="left"/>
      <w:pPr>
        <w:ind w:left="1628" w:hanging="284"/>
      </w:pPr>
      <w:rPr>
        <w:rFonts w:hint="default"/>
      </w:rPr>
    </w:lvl>
    <w:lvl w:ilvl="5" w:tplc="75E6525E">
      <w:numFmt w:val="bullet"/>
      <w:lvlText w:val="•"/>
      <w:lvlJc w:val="left"/>
      <w:pPr>
        <w:ind w:left="1935" w:hanging="284"/>
      </w:pPr>
      <w:rPr>
        <w:rFonts w:hint="default"/>
      </w:rPr>
    </w:lvl>
    <w:lvl w:ilvl="6" w:tplc="60249BDC">
      <w:numFmt w:val="bullet"/>
      <w:lvlText w:val="•"/>
      <w:lvlJc w:val="left"/>
      <w:pPr>
        <w:ind w:left="2243" w:hanging="284"/>
      </w:pPr>
      <w:rPr>
        <w:rFonts w:hint="default"/>
      </w:rPr>
    </w:lvl>
    <w:lvl w:ilvl="7" w:tplc="CCB869C8">
      <w:numFmt w:val="bullet"/>
      <w:lvlText w:val="•"/>
      <w:lvlJc w:val="left"/>
      <w:pPr>
        <w:ind w:left="2550" w:hanging="284"/>
      </w:pPr>
      <w:rPr>
        <w:rFonts w:hint="default"/>
      </w:rPr>
    </w:lvl>
    <w:lvl w:ilvl="8" w:tplc="A9C8E68E">
      <w:numFmt w:val="bullet"/>
      <w:lvlText w:val="•"/>
      <w:lvlJc w:val="left"/>
      <w:pPr>
        <w:ind w:left="2857" w:hanging="284"/>
      </w:pPr>
      <w:rPr>
        <w:rFonts w:hint="default"/>
      </w:rPr>
    </w:lvl>
  </w:abstractNum>
  <w:abstractNum w:abstractNumId="28" w15:restartNumberingAfterBreak="0">
    <w:nsid w:val="7A4D33A4"/>
    <w:multiLevelType w:val="hybridMultilevel"/>
    <w:tmpl w:val="CA4C5A0E"/>
    <w:lvl w:ilvl="0" w:tplc="4E7A04BC">
      <w:numFmt w:val="bullet"/>
      <w:lvlText w:val="■"/>
      <w:lvlJc w:val="left"/>
      <w:pPr>
        <w:ind w:left="393" w:hanging="284"/>
      </w:pPr>
      <w:rPr>
        <w:rFonts w:ascii="Arial" w:eastAsia="Arial" w:hAnsi="Arial" w:cs="Arial" w:hint="default"/>
        <w:color w:val="939598"/>
        <w:w w:val="130"/>
        <w:position w:val="1"/>
        <w:sz w:val="16"/>
        <w:szCs w:val="16"/>
      </w:rPr>
    </w:lvl>
    <w:lvl w:ilvl="1" w:tplc="E9E8FECE">
      <w:numFmt w:val="bullet"/>
      <w:lvlText w:val="•"/>
      <w:lvlJc w:val="left"/>
      <w:pPr>
        <w:ind w:left="707" w:hanging="284"/>
      </w:pPr>
      <w:rPr>
        <w:rFonts w:hint="default"/>
      </w:rPr>
    </w:lvl>
    <w:lvl w:ilvl="2" w:tplc="C6CAD0AA">
      <w:numFmt w:val="bullet"/>
      <w:lvlText w:val="•"/>
      <w:lvlJc w:val="left"/>
      <w:pPr>
        <w:ind w:left="1014" w:hanging="284"/>
      </w:pPr>
      <w:rPr>
        <w:rFonts w:hint="default"/>
      </w:rPr>
    </w:lvl>
    <w:lvl w:ilvl="3" w:tplc="86F28B40">
      <w:numFmt w:val="bullet"/>
      <w:lvlText w:val="•"/>
      <w:lvlJc w:val="left"/>
      <w:pPr>
        <w:ind w:left="1321" w:hanging="284"/>
      </w:pPr>
      <w:rPr>
        <w:rFonts w:hint="default"/>
      </w:rPr>
    </w:lvl>
    <w:lvl w:ilvl="4" w:tplc="801070D6">
      <w:numFmt w:val="bullet"/>
      <w:lvlText w:val="•"/>
      <w:lvlJc w:val="left"/>
      <w:pPr>
        <w:ind w:left="1628" w:hanging="284"/>
      </w:pPr>
      <w:rPr>
        <w:rFonts w:hint="default"/>
      </w:rPr>
    </w:lvl>
    <w:lvl w:ilvl="5" w:tplc="5502AC8C">
      <w:numFmt w:val="bullet"/>
      <w:lvlText w:val="•"/>
      <w:lvlJc w:val="left"/>
      <w:pPr>
        <w:ind w:left="1935" w:hanging="284"/>
      </w:pPr>
      <w:rPr>
        <w:rFonts w:hint="default"/>
      </w:rPr>
    </w:lvl>
    <w:lvl w:ilvl="6" w:tplc="01F21B08">
      <w:numFmt w:val="bullet"/>
      <w:lvlText w:val="•"/>
      <w:lvlJc w:val="left"/>
      <w:pPr>
        <w:ind w:left="2243" w:hanging="284"/>
      </w:pPr>
      <w:rPr>
        <w:rFonts w:hint="default"/>
      </w:rPr>
    </w:lvl>
    <w:lvl w:ilvl="7" w:tplc="8AEAA14E">
      <w:numFmt w:val="bullet"/>
      <w:lvlText w:val="•"/>
      <w:lvlJc w:val="left"/>
      <w:pPr>
        <w:ind w:left="2550" w:hanging="284"/>
      </w:pPr>
      <w:rPr>
        <w:rFonts w:hint="default"/>
      </w:rPr>
    </w:lvl>
    <w:lvl w:ilvl="8" w:tplc="C3D07F7C">
      <w:numFmt w:val="bullet"/>
      <w:lvlText w:val="•"/>
      <w:lvlJc w:val="left"/>
      <w:pPr>
        <w:ind w:left="2857" w:hanging="284"/>
      </w:pPr>
      <w:rPr>
        <w:rFonts w:hint="default"/>
      </w:rPr>
    </w:lvl>
  </w:abstractNum>
  <w:abstractNum w:abstractNumId="29" w15:restartNumberingAfterBreak="0">
    <w:nsid w:val="7F245511"/>
    <w:multiLevelType w:val="hybridMultilevel"/>
    <w:tmpl w:val="5C8618CE"/>
    <w:lvl w:ilvl="0" w:tplc="EAF43BC4">
      <w:numFmt w:val="bullet"/>
      <w:lvlText w:val="■"/>
      <w:lvlJc w:val="left"/>
      <w:pPr>
        <w:ind w:left="393" w:hanging="284"/>
      </w:pPr>
      <w:rPr>
        <w:rFonts w:ascii="Arial" w:eastAsia="Arial" w:hAnsi="Arial" w:cs="Arial" w:hint="default"/>
        <w:color w:val="939598"/>
        <w:w w:val="130"/>
        <w:position w:val="1"/>
        <w:sz w:val="16"/>
        <w:szCs w:val="16"/>
      </w:rPr>
    </w:lvl>
    <w:lvl w:ilvl="1" w:tplc="2AC4EDD2">
      <w:numFmt w:val="bullet"/>
      <w:lvlText w:val="•"/>
      <w:lvlJc w:val="left"/>
      <w:pPr>
        <w:ind w:left="707" w:hanging="284"/>
      </w:pPr>
      <w:rPr>
        <w:rFonts w:hint="default"/>
      </w:rPr>
    </w:lvl>
    <w:lvl w:ilvl="2" w:tplc="3CDE8254">
      <w:numFmt w:val="bullet"/>
      <w:lvlText w:val="•"/>
      <w:lvlJc w:val="left"/>
      <w:pPr>
        <w:ind w:left="1014" w:hanging="284"/>
      </w:pPr>
      <w:rPr>
        <w:rFonts w:hint="default"/>
      </w:rPr>
    </w:lvl>
    <w:lvl w:ilvl="3" w:tplc="3EB8819C">
      <w:numFmt w:val="bullet"/>
      <w:lvlText w:val="•"/>
      <w:lvlJc w:val="left"/>
      <w:pPr>
        <w:ind w:left="1321" w:hanging="284"/>
      </w:pPr>
      <w:rPr>
        <w:rFonts w:hint="default"/>
      </w:rPr>
    </w:lvl>
    <w:lvl w:ilvl="4" w:tplc="E4FAF2F6">
      <w:numFmt w:val="bullet"/>
      <w:lvlText w:val="•"/>
      <w:lvlJc w:val="left"/>
      <w:pPr>
        <w:ind w:left="1628" w:hanging="284"/>
      </w:pPr>
      <w:rPr>
        <w:rFonts w:hint="default"/>
      </w:rPr>
    </w:lvl>
    <w:lvl w:ilvl="5" w:tplc="7090C104">
      <w:numFmt w:val="bullet"/>
      <w:lvlText w:val="•"/>
      <w:lvlJc w:val="left"/>
      <w:pPr>
        <w:ind w:left="1935" w:hanging="284"/>
      </w:pPr>
      <w:rPr>
        <w:rFonts w:hint="default"/>
      </w:rPr>
    </w:lvl>
    <w:lvl w:ilvl="6" w:tplc="58DEA148">
      <w:numFmt w:val="bullet"/>
      <w:lvlText w:val="•"/>
      <w:lvlJc w:val="left"/>
      <w:pPr>
        <w:ind w:left="2243" w:hanging="284"/>
      </w:pPr>
      <w:rPr>
        <w:rFonts w:hint="default"/>
      </w:rPr>
    </w:lvl>
    <w:lvl w:ilvl="7" w:tplc="DC88F216">
      <w:numFmt w:val="bullet"/>
      <w:lvlText w:val="•"/>
      <w:lvlJc w:val="left"/>
      <w:pPr>
        <w:ind w:left="2550" w:hanging="284"/>
      </w:pPr>
      <w:rPr>
        <w:rFonts w:hint="default"/>
      </w:rPr>
    </w:lvl>
    <w:lvl w:ilvl="8" w:tplc="CB0400DE">
      <w:numFmt w:val="bullet"/>
      <w:lvlText w:val="•"/>
      <w:lvlJc w:val="left"/>
      <w:pPr>
        <w:ind w:left="2857" w:hanging="284"/>
      </w:pPr>
      <w:rPr>
        <w:rFonts w:hint="default"/>
      </w:rPr>
    </w:lvl>
  </w:abstractNum>
  <w:num w:numId="1">
    <w:abstractNumId w:val="16"/>
  </w:num>
  <w:num w:numId="2">
    <w:abstractNumId w:val="14"/>
  </w:num>
  <w:num w:numId="3">
    <w:abstractNumId w:val="17"/>
  </w:num>
  <w:num w:numId="4">
    <w:abstractNumId w:val="0"/>
  </w:num>
  <w:num w:numId="5">
    <w:abstractNumId w:val="25"/>
  </w:num>
  <w:num w:numId="6">
    <w:abstractNumId w:val="26"/>
  </w:num>
  <w:num w:numId="7">
    <w:abstractNumId w:val="21"/>
  </w:num>
  <w:num w:numId="8">
    <w:abstractNumId w:val="24"/>
  </w:num>
  <w:num w:numId="9">
    <w:abstractNumId w:val="5"/>
  </w:num>
  <w:num w:numId="10">
    <w:abstractNumId w:val="15"/>
  </w:num>
  <w:num w:numId="11">
    <w:abstractNumId w:val="6"/>
  </w:num>
  <w:num w:numId="12">
    <w:abstractNumId w:val="12"/>
  </w:num>
  <w:num w:numId="13">
    <w:abstractNumId w:val="2"/>
  </w:num>
  <w:num w:numId="14">
    <w:abstractNumId w:val="23"/>
  </w:num>
  <w:num w:numId="15">
    <w:abstractNumId w:val="29"/>
  </w:num>
  <w:num w:numId="16">
    <w:abstractNumId w:val="20"/>
  </w:num>
  <w:num w:numId="17">
    <w:abstractNumId w:val="3"/>
  </w:num>
  <w:num w:numId="18">
    <w:abstractNumId w:val="4"/>
  </w:num>
  <w:num w:numId="19">
    <w:abstractNumId w:val="27"/>
  </w:num>
  <w:num w:numId="20">
    <w:abstractNumId w:val="11"/>
  </w:num>
  <w:num w:numId="21">
    <w:abstractNumId w:val="13"/>
  </w:num>
  <w:num w:numId="22">
    <w:abstractNumId w:val="7"/>
  </w:num>
  <w:num w:numId="23">
    <w:abstractNumId w:val="28"/>
  </w:num>
  <w:num w:numId="24">
    <w:abstractNumId w:val="1"/>
  </w:num>
  <w:num w:numId="25">
    <w:abstractNumId w:val="8"/>
  </w:num>
  <w:num w:numId="26">
    <w:abstractNumId w:val="19"/>
  </w:num>
  <w:num w:numId="27">
    <w:abstractNumId w:val="22"/>
  </w:num>
  <w:num w:numId="28">
    <w:abstractNumId w:val="10"/>
  </w:num>
  <w:num w:numId="29">
    <w:abstractNumId w:val="18"/>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1BA"/>
    <w:rsid w:val="0003651D"/>
    <w:rsid w:val="00043A82"/>
    <w:rsid w:val="000F4878"/>
    <w:rsid w:val="002B59FF"/>
    <w:rsid w:val="00386A89"/>
    <w:rsid w:val="004E2E16"/>
    <w:rsid w:val="007061C9"/>
    <w:rsid w:val="00A542A6"/>
    <w:rsid w:val="00AE5BC9"/>
    <w:rsid w:val="00C16AE1"/>
    <w:rsid w:val="00D820EE"/>
    <w:rsid w:val="00FE2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144E01-7416-4177-929E-C414111D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C16AE1"/>
    <w:pPr>
      <w:widowControl w:val="0"/>
      <w:autoSpaceDE w:val="0"/>
      <w:autoSpaceDN w:val="0"/>
      <w:spacing w:after="0" w:line="240" w:lineRule="auto"/>
      <w:ind w:left="771" w:hanging="454"/>
      <w:jc w:val="both"/>
      <w:outlineLvl w:val="0"/>
    </w:pPr>
    <w:rPr>
      <w:rFonts w:ascii="Verdana" w:eastAsia="Verdana" w:hAnsi="Verdana" w:cs="Verdana"/>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21BA"/>
    <w:pPr>
      <w:ind w:left="720"/>
      <w:contextualSpacing/>
    </w:pPr>
  </w:style>
  <w:style w:type="character" w:styleId="Hyperlink">
    <w:name w:val="Hyperlink"/>
    <w:basedOn w:val="DefaultParagraphFont"/>
    <w:uiPriority w:val="99"/>
    <w:unhideWhenUsed/>
    <w:rsid w:val="004E2E16"/>
    <w:rPr>
      <w:color w:val="0000FF" w:themeColor="hyperlink"/>
      <w:u w:val="single"/>
    </w:rPr>
  </w:style>
  <w:style w:type="character" w:customStyle="1" w:styleId="Heading1Char">
    <w:name w:val="Heading 1 Char"/>
    <w:basedOn w:val="DefaultParagraphFont"/>
    <w:link w:val="Heading1"/>
    <w:uiPriority w:val="1"/>
    <w:rsid w:val="00C16AE1"/>
    <w:rPr>
      <w:rFonts w:ascii="Verdana" w:eastAsia="Verdana" w:hAnsi="Verdana" w:cs="Verdana"/>
      <w:sz w:val="20"/>
      <w:szCs w:val="20"/>
      <w:lang w:val="en-US"/>
    </w:rPr>
  </w:style>
  <w:style w:type="paragraph" w:styleId="BodyText">
    <w:name w:val="Body Text"/>
    <w:basedOn w:val="Normal"/>
    <w:link w:val="BodyTextChar"/>
    <w:uiPriority w:val="1"/>
    <w:qFormat/>
    <w:rsid w:val="00C16AE1"/>
    <w:pPr>
      <w:widowControl w:val="0"/>
      <w:autoSpaceDE w:val="0"/>
      <w:autoSpaceDN w:val="0"/>
      <w:spacing w:after="0" w:line="240" w:lineRule="auto"/>
    </w:pPr>
    <w:rPr>
      <w:rFonts w:ascii="Times New Roman" w:eastAsia="Times New Roman" w:hAnsi="Times New Roman" w:cs="Times New Roman"/>
      <w:sz w:val="18"/>
      <w:szCs w:val="18"/>
      <w:lang w:val="en-US"/>
    </w:rPr>
  </w:style>
  <w:style w:type="character" w:customStyle="1" w:styleId="BodyTextChar">
    <w:name w:val="Body Text Char"/>
    <w:basedOn w:val="DefaultParagraphFont"/>
    <w:link w:val="BodyText"/>
    <w:uiPriority w:val="1"/>
    <w:rsid w:val="00C16AE1"/>
    <w:rPr>
      <w:rFonts w:ascii="Times New Roman" w:eastAsia="Times New Roman" w:hAnsi="Times New Roman" w:cs="Times New Roman"/>
      <w:sz w:val="18"/>
      <w:szCs w:val="18"/>
      <w:lang w:val="en-US"/>
    </w:rPr>
  </w:style>
  <w:style w:type="paragraph" w:customStyle="1" w:styleId="TableParagraph">
    <w:name w:val="Table Paragraph"/>
    <w:basedOn w:val="Normal"/>
    <w:uiPriority w:val="1"/>
    <w:qFormat/>
    <w:rsid w:val="00C16AE1"/>
    <w:pPr>
      <w:widowControl w:val="0"/>
      <w:autoSpaceDE w:val="0"/>
      <w:autoSpaceDN w:val="0"/>
      <w:spacing w:after="0" w:line="240" w:lineRule="auto"/>
    </w:pPr>
    <w:rPr>
      <w:rFonts w:ascii="Lucida Sans" w:eastAsia="Lucida Sans" w:hAnsi="Lucida Sans" w:cs="Lucida San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doi.org/10.1016/S0925-7535(00)00012-6" TargetMode="External"/><Relationship Id="rId18" Type="http://schemas.openxmlformats.org/officeDocument/2006/relationships/hyperlink" Target="https://doi.org/10.1177/0149206308330559" TargetMode="External"/><Relationship Id="rId26" Type="http://schemas.openxmlformats.org/officeDocument/2006/relationships/hyperlink" Target="https://doi.org/10.3390/ijerph14091055" TargetMode="External"/><Relationship Id="rId3" Type="http://schemas.openxmlformats.org/officeDocument/2006/relationships/settings" Target="settings.xml"/><Relationship Id="rId21" Type="http://schemas.openxmlformats.org/officeDocument/2006/relationships/hyperlink" Target="https://doi.org/10.1016/S0925-7535(00)00008-4" TargetMode="External"/><Relationship Id="rId7" Type="http://schemas.openxmlformats.org/officeDocument/2006/relationships/image" Target="media/image3.png"/><Relationship Id="rId12" Type="http://schemas.openxmlformats.org/officeDocument/2006/relationships/hyperlink" Target="https://doi.org/10.1016/j.aap.2010.11.020" TargetMode="External"/><Relationship Id="rId17" Type="http://schemas.openxmlformats.org/officeDocument/2006/relationships/hyperlink" Target="https://doi.org/10.1016/j.ergon.2011.08.004" TargetMode="External"/><Relationship Id="rId25" Type="http://schemas.openxmlformats.org/officeDocument/2006/relationships/hyperlink" Target="https://doi.org/10.1680/jmuen.16.00032" TargetMode="External"/><Relationship Id="rId2" Type="http://schemas.openxmlformats.org/officeDocument/2006/relationships/styles" Target="styles.xml"/><Relationship Id="rId16" Type="http://schemas.openxmlformats.org/officeDocument/2006/relationships/hyperlink" Target="https://doi.org/10.1111/j.1539-6924.2006.00819.x" TargetMode="External"/><Relationship Id="rId20" Type="http://schemas.openxmlformats.org/officeDocument/2006/relationships/hyperlink" Target="https://doi.org/10.1080/10803548.2014.11077059"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doi.org/10.1111/j.1539-6924.2006.00824.x" TargetMode="External"/><Relationship Id="rId24" Type="http://schemas.openxmlformats.org/officeDocument/2006/relationships/hyperlink" Target="https://doi.org/10.1016/j.ssci.2017.12.005" TargetMode="External"/><Relationship Id="rId5" Type="http://schemas.openxmlformats.org/officeDocument/2006/relationships/image" Target="media/image1.png"/><Relationship Id="rId15" Type="http://schemas.openxmlformats.org/officeDocument/2006/relationships/hyperlink" Target="https://doi.org/10.1016/S0925-7535(00)00003-5" TargetMode="External"/><Relationship Id="rId23" Type="http://schemas.openxmlformats.org/officeDocument/2006/relationships/hyperlink" Target="https://doi.org/10.1016/j.ssci.2007.06.016" TargetMode="External"/><Relationship Id="rId28" Type="http://schemas.openxmlformats.org/officeDocument/2006/relationships/fontTable" Target="fontTable.xml"/><Relationship Id="rId10" Type="http://schemas.openxmlformats.org/officeDocument/2006/relationships/hyperlink" Target="https://doi.org/10.1016/j.ssci.2005.12.001" TargetMode="External"/><Relationship Id="rId19" Type="http://schemas.openxmlformats.org/officeDocument/2006/relationships/hyperlink" Target="https://doi.org/10.1007/s10926-009-9227-7" TargetMode="External"/><Relationship Id="rId4" Type="http://schemas.openxmlformats.org/officeDocument/2006/relationships/webSettings" Target="webSettings.xml"/><Relationship Id="rId9" Type="http://schemas.openxmlformats.org/officeDocument/2006/relationships/hyperlink" Target="http://www.lboro.ac.uk/departments/sbe/downloads/pmdc/safety-" TargetMode="External"/><Relationship Id="rId14" Type="http://schemas.openxmlformats.org/officeDocument/2006/relationships/hyperlink" Target="https://doi.org/10.1016/j.jsr.2010.04.004" TargetMode="External"/><Relationship Id="rId22" Type="http://schemas.openxmlformats.org/officeDocument/2006/relationships/hyperlink" Target="https://doi.org/10.1016/j.ssci.2005.10.004" TargetMode="External"/><Relationship Id="rId27" Type="http://schemas.openxmlformats.org/officeDocument/2006/relationships/hyperlink" Target="https://doi.org/10.1037/0021-9010.65.1.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9034</Words>
  <Characters>51500</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60414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Madden, Thomas</dc:creator>
  <cp:keywords/>
  <dc:description/>
  <cp:lastModifiedBy>Bowman, Cassandra 3</cp:lastModifiedBy>
  <cp:revision>2</cp:revision>
  <dcterms:created xsi:type="dcterms:W3CDTF">2019-04-09T12:14:00Z</dcterms:created>
  <dcterms:modified xsi:type="dcterms:W3CDTF">2019-04-09T12:14:00Z</dcterms:modified>
</cp:coreProperties>
</file>