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1FD2134" w:rsidR="00ED32D4" w:rsidRPr="00271FE8" w:rsidRDefault="00200D3D" w:rsidP="00C33E03">
      <w:pPr>
        <w:spacing w:before="280" w:after="280" w:line="480" w:lineRule="auto"/>
        <w:rPr>
          <w:rFonts w:ascii="Arial" w:eastAsia="Helvetica Neue" w:hAnsi="Arial" w:cs="Helvetica Neue"/>
          <w:b/>
          <w:sz w:val="28"/>
          <w:szCs w:val="28"/>
        </w:rPr>
      </w:pPr>
      <w:r w:rsidRPr="00271FE8">
        <w:rPr>
          <w:rFonts w:ascii="Arial" w:eastAsia="Helvetica Neue" w:hAnsi="Arial" w:cs="Helvetica Neue"/>
          <w:b/>
          <w:bCs/>
        </w:rPr>
        <w:t xml:space="preserve">Association between critical </w:t>
      </w:r>
      <w:r w:rsidR="00537172" w:rsidRPr="00271FE8">
        <w:rPr>
          <w:rFonts w:ascii="Arial" w:eastAsia="Helvetica Neue" w:hAnsi="Arial" w:cs="Helvetica Neue"/>
          <w:b/>
          <w:bCs/>
        </w:rPr>
        <w:t>c</w:t>
      </w:r>
      <w:r w:rsidRPr="00271FE8">
        <w:rPr>
          <w:rFonts w:ascii="Arial" w:eastAsia="Helvetica Neue" w:hAnsi="Arial" w:cs="Helvetica Neue"/>
          <w:b/>
          <w:bCs/>
        </w:rPr>
        <w:t xml:space="preserve">are admission and 6-month functional outcome after </w:t>
      </w:r>
      <w:r w:rsidR="008B208F" w:rsidRPr="00271FE8">
        <w:rPr>
          <w:rFonts w:ascii="Arial" w:eastAsia="Helvetica Neue" w:hAnsi="Arial" w:cs="Helvetica Neue"/>
          <w:b/>
          <w:bCs/>
        </w:rPr>
        <w:t xml:space="preserve">spontaneous </w:t>
      </w:r>
      <w:r w:rsidRPr="00271FE8">
        <w:rPr>
          <w:rFonts w:ascii="Arial" w:eastAsia="Helvetica Neue" w:hAnsi="Arial" w:cs="Helvetica Neue"/>
          <w:b/>
          <w:bCs/>
        </w:rPr>
        <w:t xml:space="preserve">intracerebral haemorrhage </w:t>
      </w:r>
    </w:p>
    <w:p w14:paraId="00000004" w14:textId="0B74520C" w:rsidR="00ED32D4" w:rsidRPr="00D82EF9" w:rsidRDefault="00B94E99" w:rsidP="003C28ED">
      <w:pPr>
        <w:spacing w:before="280" w:after="280" w:line="480" w:lineRule="auto"/>
        <w:rPr>
          <w:rFonts w:ascii="Arial" w:eastAsia="Helvetica Neue" w:hAnsi="Arial" w:cs="Helvetica Neue"/>
          <w:i/>
          <w:sz w:val="22"/>
          <w:szCs w:val="22"/>
        </w:rPr>
      </w:pPr>
      <w:r>
        <w:rPr>
          <w:rFonts w:ascii="Arial" w:eastAsia="Helvetica Neue" w:hAnsi="Arial" w:cs="Helvetica Neue"/>
          <w:sz w:val="22"/>
          <w:szCs w:val="22"/>
          <w:vertAlign w:val="superscript"/>
        </w:rPr>
        <w:t xml:space="preserve">1,2 </w:t>
      </w:r>
      <w:r w:rsidR="00CD5EF4" w:rsidRPr="00D82EF9">
        <w:rPr>
          <w:rFonts w:ascii="Arial" w:eastAsia="Helvetica Neue" w:hAnsi="Arial" w:cs="Helvetica Neue"/>
          <w:sz w:val="22"/>
          <w:szCs w:val="22"/>
        </w:rPr>
        <w:t xml:space="preserve">Siobhan Mc Lernon, MSc; </w:t>
      </w:r>
      <w:r>
        <w:rPr>
          <w:rFonts w:ascii="Arial" w:eastAsia="Helvetica Neue" w:hAnsi="Arial" w:cs="Helvetica Neue"/>
          <w:sz w:val="22"/>
          <w:szCs w:val="22"/>
          <w:vertAlign w:val="superscript"/>
        </w:rPr>
        <w:t>1</w:t>
      </w:r>
      <w:r w:rsidR="00CD5EF4" w:rsidRPr="00D82EF9">
        <w:rPr>
          <w:rFonts w:ascii="Arial" w:eastAsia="Helvetica Neue" w:hAnsi="Arial" w:cs="Helvetica Neue"/>
          <w:sz w:val="22"/>
          <w:szCs w:val="22"/>
        </w:rPr>
        <w:t>Duncan Wilson</w:t>
      </w:r>
      <w:r w:rsidR="00181D89">
        <w:rPr>
          <w:rFonts w:ascii="Arial" w:eastAsia="Helvetica Neue" w:hAnsi="Arial" w:cs="Helvetica Neue"/>
          <w:sz w:val="22"/>
          <w:szCs w:val="22"/>
        </w:rPr>
        <w:t>,</w:t>
      </w:r>
      <w:r w:rsidR="00CD5EF4" w:rsidRPr="00D82EF9">
        <w:rPr>
          <w:rFonts w:ascii="Arial" w:eastAsia="Helvetica Neue" w:hAnsi="Arial" w:cs="Helvetica Neue"/>
          <w:sz w:val="22"/>
          <w:szCs w:val="22"/>
        </w:rPr>
        <w:t xml:space="preserve"> PhD</w:t>
      </w:r>
      <w:r w:rsidR="00AC13EE">
        <w:rPr>
          <w:rFonts w:ascii="Arial" w:eastAsia="Helvetica Neue" w:hAnsi="Arial" w:cs="Helvetica Neue"/>
          <w:sz w:val="22"/>
          <w:szCs w:val="22"/>
        </w:rPr>
        <w:t>;</w:t>
      </w:r>
      <w:r w:rsidR="00CD5EF4" w:rsidRPr="00D82EF9">
        <w:rPr>
          <w:rFonts w:ascii="Arial" w:eastAsia="Helvetica Neue" w:hAnsi="Arial" w:cs="Helvetica Neue"/>
          <w:sz w:val="22"/>
          <w:szCs w:val="22"/>
        </w:rPr>
        <w:t xml:space="preserve"> </w:t>
      </w:r>
      <w:r>
        <w:rPr>
          <w:rFonts w:ascii="Arial" w:eastAsia="Helvetica Neue" w:hAnsi="Arial" w:cs="Helvetica Neue"/>
          <w:sz w:val="22"/>
          <w:szCs w:val="22"/>
          <w:vertAlign w:val="superscript"/>
        </w:rPr>
        <w:t>4</w:t>
      </w:r>
      <w:r w:rsidR="00CD5EF4" w:rsidRPr="00D82EF9">
        <w:rPr>
          <w:rFonts w:ascii="Arial" w:eastAsia="Helvetica Neue" w:hAnsi="Arial" w:cs="Helvetica Neue"/>
          <w:sz w:val="22"/>
          <w:szCs w:val="22"/>
        </w:rPr>
        <w:t>Gareth Ambler, Ph</w:t>
      </w:r>
      <w:r w:rsidR="00AC13EE">
        <w:rPr>
          <w:rFonts w:ascii="Arial" w:eastAsia="Helvetica Neue" w:hAnsi="Arial" w:cs="Helvetica Neue"/>
          <w:sz w:val="22"/>
          <w:szCs w:val="22"/>
        </w:rPr>
        <w:t>D;</w:t>
      </w:r>
      <w:r w:rsidR="00CD5EF4" w:rsidRPr="00D82EF9">
        <w:rPr>
          <w:rFonts w:ascii="Arial" w:eastAsia="Helvetica Neue" w:hAnsi="Arial" w:cs="Helvetica Neue"/>
          <w:sz w:val="22"/>
          <w:szCs w:val="22"/>
        </w:rPr>
        <w:t xml:space="preserve"> </w:t>
      </w:r>
      <w:r w:rsidR="00223AED">
        <w:rPr>
          <w:rFonts w:ascii="Arial" w:eastAsia="Helvetica Neue" w:hAnsi="Arial" w:cs="Helvetica Neue"/>
          <w:sz w:val="22"/>
          <w:szCs w:val="22"/>
          <w:vertAlign w:val="superscript"/>
        </w:rPr>
        <w:t>1,</w:t>
      </w:r>
      <w:r>
        <w:rPr>
          <w:rFonts w:ascii="Arial" w:eastAsia="Helvetica Neue" w:hAnsi="Arial" w:cs="Helvetica Neue"/>
          <w:sz w:val="22"/>
          <w:szCs w:val="22"/>
          <w:vertAlign w:val="superscript"/>
        </w:rPr>
        <w:t>3</w:t>
      </w:r>
      <w:r w:rsidR="00200D3D" w:rsidRPr="00D82EF9">
        <w:rPr>
          <w:rFonts w:ascii="Arial" w:eastAsia="Helvetica Neue" w:hAnsi="Arial" w:cs="Helvetica Neue"/>
          <w:sz w:val="22"/>
          <w:szCs w:val="22"/>
        </w:rPr>
        <w:t>Ghil S</w:t>
      </w:r>
      <w:r w:rsidR="009835D1">
        <w:rPr>
          <w:rFonts w:ascii="Arial" w:eastAsia="Helvetica Neue" w:hAnsi="Arial" w:cs="Helvetica Neue"/>
          <w:sz w:val="22"/>
          <w:szCs w:val="22"/>
        </w:rPr>
        <w:t>c</w:t>
      </w:r>
      <w:r w:rsidR="00200D3D" w:rsidRPr="00D82EF9">
        <w:rPr>
          <w:rFonts w:ascii="Arial" w:eastAsia="Helvetica Neue" w:hAnsi="Arial" w:cs="Helvetica Neue"/>
          <w:sz w:val="22"/>
          <w:szCs w:val="22"/>
        </w:rPr>
        <w:t>hwarz</w:t>
      </w:r>
      <w:r w:rsidR="00924335">
        <w:rPr>
          <w:rFonts w:ascii="Arial" w:eastAsia="Helvetica Neue" w:hAnsi="Arial" w:cs="Helvetica Neue"/>
          <w:sz w:val="22"/>
          <w:szCs w:val="22"/>
        </w:rPr>
        <w:t>,</w:t>
      </w:r>
      <w:r w:rsidR="009055C1">
        <w:rPr>
          <w:rFonts w:ascii="Arial" w:eastAsia="Helvetica Neue" w:hAnsi="Arial" w:cs="Helvetica Neue"/>
          <w:sz w:val="22"/>
          <w:szCs w:val="22"/>
        </w:rPr>
        <w:t xml:space="preserve"> </w:t>
      </w:r>
      <w:r w:rsidR="00924335">
        <w:rPr>
          <w:rFonts w:ascii="Arial" w:eastAsia="Helvetica Neue" w:hAnsi="Arial" w:cs="Helvetica Neue"/>
          <w:sz w:val="22"/>
          <w:szCs w:val="22"/>
        </w:rPr>
        <w:t>MD</w:t>
      </w:r>
      <w:r w:rsidR="00AC13EE">
        <w:rPr>
          <w:rFonts w:ascii="Arial" w:eastAsia="Helvetica Neue" w:hAnsi="Arial" w:cs="Helvetica Neue"/>
          <w:sz w:val="22"/>
          <w:szCs w:val="22"/>
        </w:rPr>
        <w:t>;</w:t>
      </w:r>
      <w:r w:rsidR="00200D3D" w:rsidRPr="00D82EF9">
        <w:rPr>
          <w:rFonts w:ascii="Arial" w:eastAsia="Helvetica Neue" w:hAnsi="Arial" w:cs="Helvetica Neue"/>
          <w:sz w:val="22"/>
          <w:szCs w:val="22"/>
        </w:rPr>
        <w:t xml:space="preserve"> </w:t>
      </w:r>
      <w:r>
        <w:rPr>
          <w:rFonts w:ascii="Arial" w:eastAsia="Helvetica Neue" w:hAnsi="Arial" w:cs="Helvetica Neue"/>
          <w:sz w:val="22"/>
          <w:szCs w:val="22"/>
          <w:vertAlign w:val="superscript"/>
        </w:rPr>
        <w:t>2</w:t>
      </w:r>
      <w:r w:rsidR="00CD5EF4" w:rsidRPr="00D82EF9">
        <w:rPr>
          <w:rFonts w:ascii="Arial" w:eastAsia="Helvetica Neue" w:hAnsi="Arial" w:cs="Helvetica Neue"/>
          <w:sz w:val="22"/>
          <w:szCs w:val="22"/>
        </w:rPr>
        <w:t xml:space="preserve">Russell Goodwin, MA; </w:t>
      </w:r>
      <w:r>
        <w:rPr>
          <w:rFonts w:ascii="Arial" w:eastAsia="Helvetica Neue" w:hAnsi="Arial" w:cs="Helvetica Neue"/>
          <w:sz w:val="22"/>
          <w:szCs w:val="22"/>
          <w:vertAlign w:val="superscript"/>
        </w:rPr>
        <w:t>1</w:t>
      </w:r>
      <w:r w:rsidR="00CD5EF4" w:rsidRPr="00D82EF9">
        <w:rPr>
          <w:rFonts w:ascii="Arial" w:eastAsia="Helvetica Neue" w:hAnsi="Arial" w:cs="Helvetica Neue"/>
          <w:sz w:val="22"/>
          <w:szCs w:val="22"/>
        </w:rPr>
        <w:t xml:space="preserve">Clare </w:t>
      </w:r>
      <w:proofErr w:type="spellStart"/>
      <w:r w:rsidR="00CD5EF4" w:rsidRPr="00D82EF9">
        <w:rPr>
          <w:rFonts w:ascii="Arial" w:eastAsia="Helvetica Neue" w:hAnsi="Arial" w:cs="Helvetica Neue"/>
          <w:sz w:val="22"/>
          <w:szCs w:val="22"/>
        </w:rPr>
        <w:t>Shakeshaft</w:t>
      </w:r>
      <w:proofErr w:type="spellEnd"/>
      <w:r w:rsidR="00CD5EF4" w:rsidRPr="00D82EF9">
        <w:rPr>
          <w:rFonts w:ascii="Arial" w:eastAsia="Helvetica Neue" w:hAnsi="Arial" w:cs="Helvetica Neue"/>
          <w:sz w:val="22"/>
          <w:szCs w:val="22"/>
        </w:rPr>
        <w:t xml:space="preserve">, MSc; </w:t>
      </w:r>
      <w:r>
        <w:rPr>
          <w:rFonts w:ascii="Arial" w:eastAsia="Helvetica Neue" w:hAnsi="Arial" w:cs="Helvetica Neue"/>
          <w:sz w:val="22"/>
          <w:szCs w:val="22"/>
          <w:vertAlign w:val="superscript"/>
        </w:rPr>
        <w:t>5</w:t>
      </w:r>
      <w:r w:rsidR="00CD5EF4" w:rsidRPr="00D82EF9">
        <w:rPr>
          <w:rFonts w:ascii="Arial" w:eastAsia="Helvetica Neue" w:hAnsi="Arial" w:cs="Helvetica Neue"/>
          <w:sz w:val="22"/>
          <w:szCs w:val="22"/>
        </w:rPr>
        <w:t xml:space="preserve">Hannah Cohen, PhD; </w:t>
      </w:r>
      <w:r w:rsidR="007B3FAA">
        <w:rPr>
          <w:rFonts w:ascii="Arial" w:eastAsia="Helvetica Neue" w:hAnsi="Arial" w:cs="Helvetica Neue"/>
          <w:sz w:val="22"/>
          <w:szCs w:val="22"/>
          <w:vertAlign w:val="superscript"/>
        </w:rPr>
        <w:t>6</w:t>
      </w:r>
      <w:r w:rsidR="00CD5EF4" w:rsidRPr="00D82EF9">
        <w:rPr>
          <w:rFonts w:ascii="Arial" w:eastAsia="Helvetica Neue" w:hAnsi="Arial" w:cs="Helvetica Neue"/>
          <w:sz w:val="22"/>
          <w:szCs w:val="22"/>
        </w:rPr>
        <w:t xml:space="preserve">Tarek </w:t>
      </w:r>
      <w:proofErr w:type="spellStart"/>
      <w:r w:rsidR="00CD5EF4" w:rsidRPr="00D82EF9">
        <w:rPr>
          <w:rFonts w:ascii="Arial" w:eastAsia="Helvetica Neue" w:hAnsi="Arial" w:cs="Helvetica Neue"/>
          <w:sz w:val="22"/>
          <w:szCs w:val="22"/>
        </w:rPr>
        <w:t>Yousry</w:t>
      </w:r>
      <w:proofErr w:type="spellEnd"/>
      <w:r w:rsidR="00CD5EF4" w:rsidRPr="00D82EF9">
        <w:rPr>
          <w:rFonts w:ascii="Arial" w:eastAsia="Helvetica Neue" w:hAnsi="Arial" w:cs="Helvetica Neue"/>
          <w:sz w:val="22"/>
          <w:szCs w:val="22"/>
        </w:rPr>
        <w:t>,</w:t>
      </w:r>
      <w:r w:rsidR="00DE14C9">
        <w:rPr>
          <w:rFonts w:ascii="Arial" w:eastAsia="Helvetica Neue" w:hAnsi="Arial" w:cs="Helvetica Neue"/>
          <w:sz w:val="22"/>
          <w:szCs w:val="22"/>
        </w:rPr>
        <w:t xml:space="preserve"> PhD;</w:t>
      </w:r>
      <w:r w:rsidR="00CD5EF4" w:rsidRPr="00D82EF9">
        <w:rPr>
          <w:rFonts w:ascii="Arial" w:eastAsia="Helvetica Neue" w:hAnsi="Arial" w:cs="Helvetica Neue"/>
          <w:sz w:val="22"/>
          <w:szCs w:val="22"/>
        </w:rPr>
        <w:t xml:space="preserve"> </w:t>
      </w:r>
      <w:r w:rsidR="007B3FAA">
        <w:rPr>
          <w:rFonts w:ascii="Arial" w:eastAsia="Helvetica Neue" w:hAnsi="Arial" w:cs="Helvetica Neue"/>
          <w:sz w:val="22"/>
          <w:szCs w:val="22"/>
          <w:vertAlign w:val="superscript"/>
        </w:rPr>
        <w:t>7</w:t>
      </w:r>
      <w:r w:rsidR="00CD5EF4" w:rsidRPr="00D82EF9">
        <w:rPr>
          <w:rFonts w:ascii="Arial" w:eastAsia="Helvetica Neue" w:hAnsi="Arial" w:cs="Helvetica Neue"/>
          <w:sz w:val="22"/>
          <w:szCs w:val="22"/>
        </w:rPr>
        <w:t xml:space="preserve">Rustam Al-Shahi Salman, PhD; </w:t>
      </w:r>
      <w:r w:rsidR="007B3FAA">
        <w:rPr>
          <w:rFonts w:ascii="Arial" w:eastAsia="Helvetica Neue" w:hAnsi="Arial" w:cs="Helvetica Neue"/>
          <w:sz w:val="22"/>
          <w:szCs w:val="22"/>
          <w:vertAlign w:val="superscript"/>
        </w:rPr>
        <w:t>11</w:t>
      </w:r>
      <w:r w:rsidR="00CD5EF4" w:rsidRPr="00D82EF9">
        <w:rPr>
          <w:rFonts w:ascii="Arial" w:eastAsia="Helvetica Neue" w:hAnsi="Arial" w:cs="Helvetica Neue"/>
          <w:sz w:val="22"/>
          <w:szCs w:val="22"/>
        </w:rPr>
        <w:t xml:space="preserve">Gregory YH Lip, FRCP; </w:t>
      </w:r>
      <w:r w:rsidR="007B3FAA">
        <w:rPr>
          <w:rFonts w:ascii="Arial" w:eastAsia="Helvetica Neue" w:hAnsi="Arial" w:cs="Helvetica Neue"/>
          <w:sz w:val="22"/>
          <w:szCs w:val="22"/>
          <w:vertAlign w:val="superscript"/>
        </w:rPr>
        <w:t>10</w:t>
      </w:r>
      <w:r w:rsidR="00DE14C9">
        <w:rPr>
          <w:rFonts w:ascii="Arial" w:eastAsia="Helvetica Neue" w:hAnsi="Arial" w:cs="Helvetica Neue"/>
          <w:sz w:val="22"/>
          <w:szCs w:val="22"/>
          <w:vertAlign w:val="superscript"/>
        </w:rPr>
        <w:t xml:space="preserve"> </w:t>
      </w:r>
      <w:r w:rsidR="00DE14C9">
        <w:rPr>
          <w:rFonts w:ascii="Arial" w:eastAsia="Helvetica Neue" w:hAnsi="Arial" w:cs="Helvetica Neue"/>
          <w:sz w:val="22"/>
          <w:szCs w:val="22"/>
        </w:rPr>
        <w:t xml:space="preserve">Henry </w:t>
      </w:r>
      <w:proofErr w:type="spellStart"/>
      <w:r w:rsidR="00CD5EF4" w:rsidRPr="00D82EF9">
        <w:rPr>
          <w:rFonts w:ascii="Arial" w:eastAsia="Helvetica Neue" w:hAnsi="Arial" w:cs="Helvetica Neue"/>
          <w:sz w:val="22"/>
          <w:szCs w:val="22"/>
        </w:rPr>
        <w:t>Houlden</w:t>
      </w:r>
      <w:proofErr w:type="spellEnd"/>
      <w:r w:rsidR="00DE14C9">
        <w:rPr>
          <w:rFonts w:ascii="Arial" w:eastAsia="Helvetica Neue" w:hAnsi="Arial" w:cs="Helvetica Neue"/>
          <w:sz w:val="22"/>
          <w:szCs w:val="22"/>
        </w:rPr>
        <w:t xml:space="preserve">, PhD; </w:t>
      </w:r>
      <w:r w:rsidR="007B3FAA">
        <w:rPr>
          <w:rFonts w:ascii="Arial" w:eastAsia="Helvetica Neue" w:hAnsi="Arial" w:cs="Helvetica Neue"/>
          <w:sz w:val="22"/>
          <w:szCs w:val="22"/>
          <w:vertAlign w:val="superscript"/>
        </w:rPr>
        <w:t>1</w:t>
      </w:r>
      <w:r w:rsidR="00CD5EF4" w:rsidRPr="00D82EF9">
        <w:rPr>
          <w:rFonts w:ascii="Arial" w:eastAsia="Helvetica Neue" w:hAnsi="Arial" w:cs="Helvetica Neue"/>
          <w:sz w:val="22"/>
          <w:szCs w:val="22"/>
        </w:rPr>
        <w:t xml:space="preserve">Martin M Brown, FRCP; </w:t>
      </w:r>
      <w:r w:rsidR="007B3FAA">
        <w:rPr>
          <w:rFonts w:ascii="Arial" w:eastAsia="Helvetica Neue" w:hAnsi="Arial" w:cs="Helvetica Neue"/>
          <w:sz w:val="22"/>
          <w:szCs w:val="22"/>
          <w:vertAlign w:val="superscript"/>
        </w:rPr>
        <w:t>9</w:t>
      </w:r>
      <w:r w:rsidR="00CD5EF4" w:rsidRPr="00D82EF9">
        <w:rPr>
          <w:rFonts w:ascii="Arial" w:eastAsia="Helvetica Neue" w:hAnsi="Arial" w:cs="Helvetica Neue"/>
          <w:sz w:val="22"/>
          <w:szCs w:val="22"/>
        </w:rPr>
        <w:t xml:space="preserve">Keith W Muir, MD; </w:t>
      </w:r>
      <w:r w:rsidR="007B3FAA">
        <w:rPr>
          <w:rFonts w:ascii="Arial" w:eastAsia="Helvetica Neue" w:hAnsi="Arial" w:cs="Helvetica Neue"/>
          <w:sz w:val="22"/>
          <w:szCs w:val="22"/>
          <w:vertAlign w:val="superscript"/>
        </w:rPr>
        <w:t>6</w:t>
      </w:r>
      <w:r w:rsidR="00CD5EF4" w:rsidRPr="00D82EF9">
        <w:rPr>
          <w:rFonts w:ascii="Arial" w:eastAsia="Helvetica Neue" w:hAnsi="Arial" w:cs="Helvetica Neue"/>
          <w:sz w:val="22"/>
          <w:szCs w:val="22"/>
        </w:rPr>
        <w:t xml:space="preserve">Hans Rolf </w:t>
      </w:r>
      <w:proofErr w:type="spellStart"/>
      <w:r w:rsidR="00CD5EF4" w:rsidRPr="00D82EF9">
        <w:rPr>
          <w:rFonts w:ascii="Arial" w:eastAsia="Helvetica Neue" w:hAnsi="Arial" w:cs="Helvetica Neue"/>
          <w:sz w:val="22"/>
          <w:szCs w:val="22"/>
        </w:rPr>
        <w:t>Jäger</w:t>
      </w:r>
      <w:proofErr w:type="spellEnd"/>
      <w:r w:rsidR="00CD5EF4" w:rsidRPr="00D82EF9">
        <w:rPr>
          <w:rFonts w:ascii="Arial" w:eastAsia="Helvetica Neue" w:hAnsi="Arial" w:cs="Helvetica Neue"/>
          <w:sz w:val="22"/>
          <w:szCs w:val="22"/>
        </w:rPr>
        <w:t xml:space="preserve">, MD; </w:t>
      </w:r>
      <w:r>
        <w:rPr>
          <w:rFonts w:ascii="Arial" w:eastAsia="Helvetica Neue" w:hAnsi="Arial" w:cs="Helvetica Neue"/>
          <w:sz w:val="22"/>
          <w:szCs w:val="22"/>
          <w:vertAlign w:val="superscript"/>
        </w:rPr>
        <w:t>2</w:t>
      </w:r>
      <w:r w:rsidR="00CD5EF4" w:rsidRPr="00D82EF9">
        <w:rPr>
          <w:rFonts w:ascii="Arial" w:eastAsia="Helvetica Neue" w:hAnsi="Arial" w:cs="Helvetica Neue"/>
          <w:sz w:val="22"/>
          <w:szCs w:val="22"/>
        </w:rPr>
        <w:t xml:space="preserve">Louise Terry, PhD;* </w:t>
      </w:r>
      <w:r>
        <w:rPr>
          <w:rFonts w:ascii="Arial" w:eastAsia="Helvetica Neue" w:hAnsi="Arial" w:cs="Helvetica Neue"/>
          <w:sz w:val="22"/>
          <w:szCs w:val="22"/>
          <w:vertAlign w:val="superscript"/>
        </w:rPr>
        <w:t>1</w:t>
      </w:r>
      <w:r w:rsidR="00CD5EF4" w:rsidRPr="00D82EF9">
        <w:rPr>
          <w:rFonts w:ascii="Arial" w:eastAsia="Helvetica Neue" w:hAnsi="Arial" w:cs="Helvetica Neue"/>
          <w:sz w:val="22"/>
          <w:szCs w:val="22"/>
        </w:rPr>
        <w:t xml:space="preserve">David J </w:t>
      </w:r>
      <w:proofErr w:type="spellStart"/>
      <w:r w:rsidR="00CD5EF4" w:rsidRPr="00D82EF9">
        <w:rPr>
          <w:rFonts w:ascii="Arial" w:eastAsia="Helvetica Neue" w:hAnsi="Arial" w:cs="Helvetica Neue"/>
          <w:sz w:val="22"/>
          <w:szCs w:val="22"/>
        </w:rPr>
        <w:t>Werring</w:t>
      </w:r>
      <w:proofErr w:type="spellEnd"/>
      <w:r w:rsidR="00CD5EF4" w:rsidRPr="00D82EF9">
        <w:rPr>
          <w:rFonts w:ascii="Arial" w:eastAsia="Helvetica Neue" w:hAnsi="Arial" w:cs="Helvetica Neue"/>
          <w:sz w:val="22"/>
          <w:szCs w:val="22"/>
        </w:rPr>
        <w:t xml:space="preserve">  PhD*; on behalf of the </w:t>
      </w:r>
      <w:r w:rsidR="00CD5EF4" w:rsidRPr="00D82EF9">
        <w:rPr>
          <w:rFonts w:ascii="Arial" w:eastAsia="Helvetica Neue" w:hAnsi="Arial" w:cs="Helvetica Neue"/>
          <w:sz w:val="22"/>
          <w:szCs w:val="22"/>
          <w:u w:val="single"/>
        </w:rPr>
        <w:t>CROMIS-2 Collaborators</w:t>
      </w:r>
    </w:p>
    <w:p w14:paraId="00000005" w14:textId="7AE5B412" w:rsidR="00ED32D4" w:rsidRPr="002654EF" w:rsidRDefault="00271FE8" w:rsidP="002654EF">
      <w:pPr>
        <w:spacing w:after="160" w:line="360" w:lineRule="auto"/>
        <w:jc w:val="both"/>
        <w:rPr>
          <w:rFonts w:ascii="Arial" w:eastAsia="Helvetica Neue" w:hAnsi="Arial" w:cs="Helvetica Neue"/>
          <w:i/>
          <w:sz w:val="16"/>
          <w:szCs w:val="22"/>
        </w:rPr>
      </w:pPr>
      <w:r w:rsidRPr="002654EF">
        <w:rPr>
          <w:rFonts w:ascii="Arial" w:eastAsia="Helvetica Neue" w:hAnsi="Arial" w:cs="Helvetica Neue"/>
          <w:i/>
          <w:sz w:val="16"/>
          <w:szCs w:val="22"/>
          <w:vertAlign w:val="superscript"/>
        </w:rPr>
        <w:t>1</w:t>
      </w:r>
      <w:r w:rsidR="00CD5EF4" w:rsidRPr="002654EF">
        <w:rPr>
          <w:rFonts w:ascii="Arial" w:eastAsia="Helvetica Neue" w:hAnsi="Arial" w:cs="Helvetica Neue"/>
          <w:i/>
          <w:sz w:val="16"/>
          <w:szCs w:val="22"/>
        </w:rPr>
        <w:t xml:space="preserve">Stroke Research Centre, University College London, Institute of Neurology, London, UK </w:t>
      </w:r>
    </w:p>
    <w:p w14:paraId="593A043C" w14:textId="0419E019" w:rsidR="00271FE8" w:rsidRPr="002654EF" w:rsidRDefault="00B94E99" w:rsidP="002654EF">
      <w:pPr>
        <w:spacing w:after="160" w:line="360" w:lineRule="auto"/>
        <w:jc w:val="both"/>
        <w:rPr>
          <w:rFonts w:ascii="Arial" w:eastAsia="Helvetica Neue" w:hAnsi="Arial" w:cs="Helvetica Neue"/>
          <w:i/>
          <w:sz w:val="16"/>
          <w:szCs w:val="22"/>
        </w:rPr>
      </w:pPr>
      <w:r w:rsidRPr="002654EF">
        <w:rPr>
          <w:rFonts w:ascii="Arial" w:eastAsia="Helvetica Neue" w:hAnsi="Arial" w:cs="Helvetica Neue"/>
          <w:i/>
          <w:sz w:val="16"/>
          <w:szCs w:val="22"/>
          <w:vertAlign w:val="superscript"/>
        </w:rPr>
        <w:t>2</w:t>
      </w:r>
      <w:r w:rsidR="00271FE8" w:rsidRPr="002654EF">
        <w:rPr>
          <w:rFonts w:ascii="Arial" w:eastAsia="Helvetica Neue" w:hAnsi="Arial" w:cs="Helvetica Neue"/>
          <w:i/>
          <w:sz w:val="16"/>
          <w:szCs w:val="22"/>
        </w:rPr>
        <w:t>London South Bank University, School of Health and Social Care, London, UK</w:t>
      </w:r>
    </w:p>
    <w:p w14:paraId="00000006" w14:textId="677E710E" w:rsidR="00ED32D4" w:rsidRPr="002654EF" w:rsidRDefault="00B94E99" w:rsidP="002654EF">
      <w:pPr>
        <w:spacing w:after="160" w:line="360" w:lineRule="auto"/>
        <w:jc w:val="both"/>
        <w:rPr>
          <w:rFonts w:ascii="Arial" w:eastAsia="Helvetica Neue" w:hAnsi="Arial" w:cs="Helvetica Neue"/>
          <w:i/>
          <w:sz w:val="16"/>
          <w:szCs w:val="22"/>
        </w:rPr>
      </w:pPr>
      <w:r w:rsidRPr="002654EF">
        <w:rPr>
          <w:rFonts w:ascii="Arial" w:eastAsia="Helvetica Neue" w:hAnsi="Arial" w:cs="Helvetica Neue"/>
          <w:i/>
          <w:sz w:val="16"/>
          <w:szCs w:val="22"/>
          <w:vertAlign w:val="superscript"/>
        </w:rPr>
        <w:t>3</w:t>
      </w:r>
      <w:r w:rsidR="00CD5EF4" w:rsidRPr="002654EF">
        <w:rPr>
          <w:rFonts w:ascii="Arial" w:eastAsia="Helvetica Neue" w:hAnsi="Arial" w:cs="Helvetica Neue"/>
          <w:i/>
          <w:sz w:val="16"/>
          <w:szCs w:val="22"/>
        </w:rPr>
        <w:t>Department of Neurology, Stroke Unit San Raffaele Hospital, Milan, Italy</w:t>
      </w:r>
    </w:p>
    <w:p w14:paraId="00000007" w14:textId="2F51CBF5" w:rsidR="00ED32D4" w:rsidRPr="002654EF" w:rsidRDefault="00B94E99" w:rsidP="002654EF">
      <w:pPr>
        <w:spacing w:after="160" w:line="360" w:lineRule="auto"/>
        <w:jc w:val="both"/>
        <w:rPr>
          <w:rFonts w:ascii="Arial" w:eastAsia="Helvetica Neue" w:hAnsi="Arial" w:cs="Helvetica Neue"/>
          <w:i/>
          <w:sz w:val="16"/>
          <w:szCs w:val="22"/>
        </w:rPr>
      </w:pPr>
      <w:r w:rsidRPr="002654EF">
        <w:rPr>
          <w:rFonts w:ascii="Arial" w:eastAsia="Helvetica Neue" w:hAnsi="Arial" w:cs="Helvetica Neue"/>
          <w:i/>
          <w:sz w:val="16"/>
          <w:szCs w:val="22"/>
          <w:vertAlign w:val="superscript"/>
        </w:rPr>
        <w:t>4</w:t>
      </w:r>
      <w:r w:rsidR="00CD5EF4" w:rsidRPr="002654EF">
        <w:rPr>
          <w:rFonts w:ascii="Arial" w:eastAsia="Helvetica Neue" w:hAnsi="Arial" w:cs="Helvetica Neue"/>
          <w:i/>
          <w:sz w:val="16"/>
          <w:szCs w:val="22"/>
        </w:rPr>
        <w:t>Department of Statistical Science, University College London, Gower Street, London, UK</w:t>
      </w:r>
    </w:p>
    <w:p w14:paraId="00000008" w14:textId="700A43ED" w:rsidR="00ED32D4" w:rsidRPr="002654EF" w:rsidRDefault="00B94E99" w:rsidP="002654EF">
      <w:pPr>
        <w:spacing w:after="160" w:line="360" w:lineRule="auto"/>
        <w:jc w:val="both"/>
        <w:rPr>
          <w:rFonts w:ascii="Arial" w:eastAsia="Helvetica Neue" w:hAnsi="Arial" w:cs="Helvetica Neue"/>
          <w:i/>
          <w:sz w:val="16"/>
          <w:szCs w:val="22"/>
        </w:rPr>
      </w:pPr>
      <w:r w:rsidRPr="002654EF">
        <w:rPr>
          <w:rFonts w:ascii="Arial" w:eastAsia="Helvetica Neue" w:hAnsi="Arial" w:cs="Helvetica Neue"/>
          <w:i/>
          <w:color w:val="191919"/>
          <w:sz w:val="16"/>
          <w:szCs w:val="22"/>
          <w:vertAlign w:val="superscript"/>
        </w:rPr>
        <w:t>5</w:t>
      </w:r>
      <w:r w:rsidR="00CD5EF4" w:rsidRPr="002654EF">
        <w:rPr>
          <w:rFonts w:ascii="Arial" w:eastAsia="Helvetica Neue" w:hAnsi="Arial" w:cs="Helvetica Neue"/>
          <w:i/>
          <w:color w:val="191919"/>
          <w:sz w:val="16"/>
          <w:szCs w:val="22"/>
        </w:rPr>
        <w:t xml:space="preserve">Haemostasis Research Unit, Department of Haematology, University College London, 51 </w:t>
      </w:r>
      <w:proofErr w:type="spellStart"/>
      <w:r w:rsidR="00CD5EF4" w:rsidRPr="002654EF">
        <w:rPr>
          <w:rFonts w:ascii="Arial" w:eastAsia="Helvetica Neue" w:hAnsi="Arial" w:cs="Helvetica Neue"/>
          <w:i/>
          <w:color w:val="191919"/>
          <w:sz w:val="16"/>
          <w:szCs w:val="22"/>
        </w:rPr>
        <w:t>Chenies</w:t>
      </w:r>
      <w:proofErr w:type="spellEnd"/>
      <w:r w:rsidR="00CD5EF4" w:rsidRPr="002654EF">
        <w:rPr>
          <w:rFonts w:ascii="Arial" w:eastAsia="Helvetica Neue" w:hAnsi="Arial" w:cs="Helvetica Neue"/>
          <w:i/>
          <w:color w:val="191919"/>
          <w:sz w:val="16"/>
          <w:szCs w:val="22"/>
        </w:rPr>
        <w:t xml:space="preserve"> Mews, London, UK </w:t>
      </w:r>
    </w:p>
    <w:p w14:paraId="00000009" w14:textId="54DCD7B4" w:rsidR="00ED32D4" w:rsidRPr="002654EF" w:rsidRDefault="00B94E99" w:rsidP="002654EF">
      <w:pPr>
        <w:pBdr>
          <w:top w:val="nil"/>
          <w:left w:val="nil"/>
          <w:bottom w:val="nil"/>
          <w:right w:val="nil"/>
          <w:between w:val="nil"/>
        </w:pBdr>
        <w:shd w:val="clear" w:color="auto" w:fill="FFFFFF"/>
        <w:spacing w:after="160" w:line="360" w:lineRule="auto"/>
        <w:jc w:val="both"/>
        <w:rPr>
          <w:rFonts w:ascii="Arial" w:eastAsia="Helvetica Neue" w:hAnsi="Arial" w:cs="Helvetica Neue"/>
          <w:i/>
          <w:color w:val="333333"/>
          <w:sz w:val="16"/>
          <w:szCs w:val="22"/>
        </w:rPr>
      </w:pPr>
      <w:r w:rsidRPr="002654EF">
        <w:rPr>
          <w:rFonts w:ascii="Arial" w:eastAsia="Helvetica Neue" w:hAnsi="Arial" w:cs="Helvetica Neue"/>
          <w:i/>
          <w:color w:val="333333"/>
          <w:sz w:val="16"/>
          <w:szCs w:val="22"/>
          <w:vertAlign w:val="superscript"/>
        </w:rPr>
        <w:t>6</w:t>
      </w:r>
      <w:r w:rsidR="00CD5EF4" w:rsidRPr="002654EF">
        <w:rPr>
          <w:rFonts w:ascii="Arial" w:eastAsia="Helvetica Neue" w:hAnsi="Arial" w:cs="Helvetica Neue"/>
          <w:i/>
          <w:color w:val="333333"/>
          <w:sz w:val="16"/>
          <w:szCs w:val="22"/>
        </w:rPr>
        <w:t>Lysholm Department of Neuroradiology and the Neuroradiological Academic Unit, Department of Brain Repair and Rehabilitation, UCL Institute of Neurology, Queen Square, London, UK</w:t>
      </w:r>
    </w:p>
    <w:p w14:paraId="0000000A" w14:textId="374BF0EE" w:rsidR="00ED32D4" w:rsidRPr="002654EF" w:rsidRDefault="00B94E99" w:rsidP="002654EF">
      <w:pPr>
        <w:spacing w:after="160" w:line="360" w:lineRule="auto"/>
        <w:jc w:val="both"/>
        <w:rPr>
          <w:rFonts w:ascii="Arial" w:eastAsia="Helvetica Neue" w:hAnsi="Arial" w:cs="Helvetica Neue"/>
          <w:i/>
          <w:color w:val="000000"/>
          <w:sz w:val="16"/>
          <w:szCs w:val="22"/>
        </w:rPr>
      </w:pPr>
      <w:r w:rsidRPr="002654EF">
        <w:rPr>
          <w:rFonts w:ascii="Arial" w:eastAsia="Helvetica Neue" w:hAnsi="Arial" w:cs="Helvetica Neue"/>
          <w:i/>
          <w:color w:val="000000"/>
          <w:sz w:val="16"/>
          <w:szCs w:val="22"/>
          <w:vertAlign w:val="superscript"/>
        </w:rPr>
        <w:t>7</w:t>
      </w:r>
      <w:r w:rsidR="00CD5EF4" w:rsidRPr="002654EF">
        <w:rPr>
          <w:rFonts w:ascii="Arial" w:eastAsia="Helvetica Neue" w:hAnsi="Arial" w:cs="Helvetica Neue"/>
          <w:i/>
          <w:color w:val="000000"/>
          <w:sz w:val="16"/>
          <w:szCs w:val="22"/>
        </w:rPr>
        <w:t>Centre for Clinical Brain Sciences, School of Clinical Sciences, University of Edinburgh, Edinburgh, UK</w:t>
      </w:r>
    </w:p>
    <w:p w14:paraId="0000000B" w14:textId="77669A72" w:rsidR="00ED32D4" w:rsidRPr="002654EF" w:rsidRDefault="00B94E99" w:rsidP="002654EF">
      <w:pPr>
        <w:spacing w:after="160" w:line="360" w:lineRule="auto"/>
        <w:jc w:val="both"/>
        <w:rPr>
          <w:rFonts w:ascii="Arial" w:eastAsia="Helvetica Neue" w:hAnsi="Arial" w:cs="Helvetica Neue"/>
          <w:i/>
          <w:color w:val="000000"/>
          <w:sz w:val="16"/>
          <w:szCs w:val="22"/>
        </w:rPr>
      </w:pPr>
      <w:r w:rsidRPr="002654EF">
        <w:rPr>
          <w:rFonts w:ascii="Arial" w:eastAsia="Helvetica Neue" w:hAnsi="Arial" w:cs="Helvetica Neue"/>
          <w:i/>
          <w:color w:val="000000"/>
          <w:sz w:val="16"/>
          <w:szCs w:val="22"/>
          <w:vertAlign w:val="superscript"/>
        </w:rPr>
        <w:t>8</w:t>
      </w:r>
      <w:r w:rsidR="00CD5EF4" w:rsidRPr="002654EF">
        <w:rPr>
          <w:rFonts w:ascii="Arial" w:eastAsia="Helvetica Neue" w:hAnsi="Arial" w:cs="Helvetica Neue"/>
          <w:i/>
          <w:color w:val="000000"/>
          <w:sz w:val="16"/>
          <w:szCs w:val="22"/>
        </w:rPr>
        <w:t>University of Birmingham Institute of Cardiovascular Sciences, City Hospital, Birmingham, UK</w:t>
      </w:r>
    </w:p>
    <w:p w14:paraId="0000000C" w14:textId="36400C43" w:rsidR="00ED32D4" w:rsidRPr="002654EF" w:rsidRDefault="00B94E99" w:rsidP="002654EF">
      <w:pPr>
        <w:spacing w:after="160" w:line="360" w:lineRule="auto"/>
        <w:jc w:val="both"/>
        <w:rPr>
          <w:rFonts w:ascii="Arial" w:eastAsia="Helvetica Neue" w:hAnsi="Arial" w:cs="Helvetica Neue"/>
          <w:i/>
          <w:color w:val="000000"/>
          <w:sz w:val="16"/>
          <w:szCs w:val="22"/>
        </w:rPr>
      </w:pPr>
      <w:r w:rsidRPr="002654EF">
        <w:rPr>
          <w:rFonts w:ascii="Arial" w:eastAsia="Helvetica Neue" w:hAnsi="Arial" w:cs="Helvetica Neue"/>
          <w:i/>
          <w:color w:val="000000"/>
          <w:sz w:val="16"/>
          <w:szCs w:val="22"/>
          <w:vertAlign w:val="superscript"/>
        </w:rPr>
        <w:t>9</w:t>
      </w:r>
      <w:r w:rsidR="00CD5EF4" w:rsidRPr="002654EF">
        <w:rPr>
          <w:rFonts w:ascii="Arial" w:eastAsia="Helvetica Neue" w:hAnsi="Arial" w:cs="Helvetica Neue"/>
          <w:i/>
          <w:color w:val="000000"/>
          <w:sz w:val="16"/>
          <w:szCs w:val="22"/>
        </w:rPr>
        <w:t>Institute of Neuroscience &amp; Psychology, University of Glasgow, Queen Elizabeth University Hospital, Glasgow, UK</w:t>
      </w:r>
    </w:p>
    <w:p w14:paraId="0000000D" w14:textId="52234220" w:rsidR="00ED32D4" w:rsidRPr="002654EF" w:rsidRDefault="00B94E99" w:rsidP="002654EF">
      <w:pPr>
        <w:spacing w:after="160" w:line="360" w:lineRule="auto"/>
        <w:jc w:val="both"/>
        <w:rPr>
          <w:rFonts w:ascii="Arial" w:eastAsia="Helvetica Neue" w:hAnsi="Arial" w:cs="Helvetica Neue"/>
          <w:i/>
          <w:color w:val="000000"/>
          <w:sz w:val="16"/>
          <w:szCs w:val="22"/>
        </w:rPr>
      </w:pPr>
      <w:r w:rsidRPr="002654EF">
        <w:rPr>
          <w:rFonts w:ascii="Arial" w:eastAsia="Helvetica Neue" w:hAnsi="Arial" w:cs="Helvetica Neue"/>
          <w:i/>
          <w:color w:val="000000"/>
          <w:sz w:val="16"/>
          <w:szCs w:val="22"/>
          <w:vertAlign w:val="superscript"/>
        </w:rPr>
        <w:t>10</w:t>
      </w:r>
      <w:r w:rsidR="00CD5EF4" w:rsidRPr="002654EF">
        <w:rPr>
          <w:rFonts w:ascii="Arial" w:eastAsia="Helvetica Neue" w:hAnsi="Arial" w:cs="Helvetica Neue"/>
          <w:i/>
          <w:color w:val="000000"/>
          <w:sz w:val="16"/>
          <w:szCs w:val="22"/>
        </w:rPr>
        <w:t xml:space="preserve">Department of Molecular Neuroscience, UCL Institute of Neurology and the National Hospital for Neurology and Neurosurgery, Queen Square, London </w:t>
      </w:r>
    </w:p>
    <w:p w14:paraId="2694AE59" w14:textId="1C664CC6" w:rsidR="007B3FAA" w:rsidRPr="002654EF" w:rsidRDefault="007B3FAA" w:rsidP="002654EF">
      <w:pPr>
        <w:spacing w:line="360" w:lineRule="auto"/>
        <w:rPr>
          <w:rFonts w:ascii="Times New Roman" w:eastAsia="Times New Roman" w:hAnsi="Times New Roman" w:cs="Times New Roman"/>
          <w:i/>
          <w:sz w:val="16"/>
          <w:szCs w:val="22"/>
          <w:lang w:eastAsia="en-US"/>
        </w:rPr>
      </w:pPr>
      <w:r w:rsidRPr="002654EF">
        <w:rPr>
          <w:rFonts w:ascii="Arial" w:eastAsia="Times New Roman" w:hAnsi="Arial" w:cs="Arial"/>
          <w:i/>
          <w:color w:val="444444"/>
          <w:sz w:val="16"/>
          <w:szCs w:val="22"/>
          <w:shd w:val="clear" w:color="auto" w:fill="FFFFFF"/>
          <w:vertAlign w:val="superscript"/>
          <w:lang w:eastAsia="en-US"/>
        </w:rPr>
        <w:t>11</w:t>
      </w:r>
      <w:r w:rsidRPr="002654EF">
        <w:rPr>
          <w:rFonts w:ascii="Arial" w:eastAsia="Times New Roman" w:hAnsi="Arial" w:cs="Arial"/>
          <w:i/>
          <w:color w:val="444444"/>
          <w:sz w:val="16"/>
          <w:szCs w:val="22"/>
          <w:shd w:val="clear" w:color="auto" w:fill="FFFFFF"/>
          <w:lang w:eastAsia="en-US"/>
        </w:rPr>
        <w:t>University of Liverpool, Cardiovascular Science at the University of Liverpool and Liverpool Heart &amp; Chest Hospital. UK</w:t>
      </w:r>
    </w:p>
    <w:p w14:paraId="15273699" w14:textId="77777777" w:rsidR="002654EF" w:rsidRDefault="002654EF" w:rsidP="002654EF">
      <w:pPr>
        <w:spacing w:before="280" w:after="280" w:line="480" w:lineRule="auto"/>
        <w:rPr>
          <w:rFonts w:ascii="Helvetica Neue" w:eastAsia="Helvetica Neue" w:hAnsi="Helvetica Neue" w:cs="Helvetica Neue"/>
        </w:rPr>
      </w:pPr>
      <w:r w:rsidRPr="00D82EF9">
        <w:rPr>
          <w:rFonts w:ascii="Arial" w:eastAsia="Helvetica Neue" w:hAnsi="Arial" w:cs="Helvetica Neue"/>
          <w:b/>
        </w:rPr>
        <w:t>Corresponding author</w:t>
      </w:r>
      <w:r w:rsidRPr="00D82EF9">
        <w:rPr>
          <w:rFonts w:ascii="Arial" w:eastAsia="Helvetica Neue" w:hAnsi="Arial" w:cs="Helvetica Neue"/>
        </w:rPr>
        <w:t>:</w:t>
      </w:r>
      <w:r>
        <w:rPr>
          <w:rFonts w:ascii="Helvetica Neue" w:eastAsia="Helvetica Neue" w:hAnsi="Helvetica Neue" w:cs="Helvetica Neue"/>
        </w:rPr>
        <w:t xml:space="preserve"> Siobhan Mc Lernon, 102 Borough Road, London South Bank University, SE1 0AA. Email: </w:t>
      </w:r>
      <w:hyperlink r:id="rId8">
        <w:r>
          <w:rPr>
            <w:rFonts w:ascii="Helvetica Neue" w:eastAsia="Helvetica Neue" w:hAnsi="Helvetica Neue" w:cs="Helvetica Neue"/>
            <w:color w:val="0000FF"/>
            <w:u w:val="single"/>
          </w:rPr>
          <w:t>mclernt@lsbu.ac.uk</w:t>
        </w:r>
      </w:hyperlink>
      <w:r>
        <w:rPr>
          <w:rFonts w:ascii="Helvetica Neue" w:eastAsia="Helvetica Neue" w:hAnsi="Helvetica Neue" w:cs="Helvetica Neue"/>
        </w:rPr>
        <w:t>; Tel: 020 78158006</w:t>
      </w:r>
    </w:p>
    <w:p w14:paraId="51C5324B" w14:textId="4E5A8400" w:rsidR="002654EF" w:rsidRPr="002654EF" w:rsidRDefault="002654EF" w:rsidP="002654EF">
      <w:pPr>
        <w:spacing w:before="280" w:after="280" w:line="480" w:lineRule="auto"/>
        <w:jc w:val="both"/>
        <w:rPr>
          <w:rFonts w:ascii="Helvetica Neue" w:eastAsia="Helvetica Neue" w:hAnsi="Helvetica Neue" w:cs="Helvetica Neue"/>
          <w:b/>
        </w:rPr>
      </w:pPr>
      <w:r w:rsidRPr="00D82EF9">
        <w:rPr>
          <w:rFonts w:ascii="Arial" w:eastAsia="Helvetica Neue" w:hAnsi="Arial" w:cs="Helvetica Neue"/>
          <w:b/>
        </w:rPr>
        <w:t>Keywords.</w:t>
      </w:r>
      <w:r>
        <w:rPr>
          <w:rFonts w:ascii="Helvetica Neue" w:eastAsia="Helvetica Neue" w:hAnsi="Helvetica Neue" w:cs="Helvetica Neue"/>
          <w:b/>
        </w:rPr>
        <w:t xml:space="preserve"> </w:t>
      </w:r>
      <w:r>
        <w:rPr>
          <w:rFonts w:ascii="Helvetica Neue" w:eastAsia="Helvetica Neue" w:hAnsi="Helvetica Neue" w:cs="Helvetica Neue"/>
        </w:rPr>
        <w:t>Spontaneous intracerebral haemorrhage, modified Rankin Scale (</w:t>
      </w:r>
      <w:proofErr w:type="spellStart"/>
      <w:r>
        <w:rPr>
          <w:rFonts w:ascii="Helvetica Neue" w:eastAsia="Helvetica Neue" w:hAnsi="Helvetica Neue" w:cs="Helvetica Neue"/>
        </w:rPr>
        <w:t>mRS</w:t>
      </w:r>
      <w:proofErr w:type="spellEnd"/>
      <w:r>
        <w:rPr>
          <w:rFonts w:ascii="Helvetica Neue" w:eastAsia="Helvetica Neue" w:hAnsi="Helvetica Neue" w:cs="Helvetica Neue"/>
        </w:rPr>
        <w:t>) functional outcome, critical care, intensive care.</w:t>
      </w:r>
    </w:p>
    <w:p w14:paraId="0000000F" w14:textId="77777777" w:rsidR="00ED32D4" w:rsidRPr="00D82EF9" w:rsidRDefault="00CD5EF4">
      <w:pPr>
        <w:spacing w:line="480" w:lineRule="auto"/>
        <w:jc w:val="both"/>
        <w:rPr>
          <w:rFonts w:ascii="Arial" w:eastAsia="Helvetica Neue" w:hAnsi="Arial" w:cs="Helvetica Neue"/>
          <w:sz w:val="22"/>
          <w:szCs w:val="22"/>
        </w:rPr>
      </w:pPr>
      <w:r w:rsidRPr="00D82EF9">
        <w:rPr>
          <w:rFonts w:ascii="Arial" w:eastAsia="Helvetica Neue" w:hAnsi="Arial" w:cs="Helvetica Neue"/>
          <w:b/>
        </w:rPr>
        <w:t>Clinical Trial Registration-URL</w:t>
      </w:r>
      <w:r w:rsidRPr="00D82EF9">
        <w:rPr>
          <w:rFonts w:ascii="Arial" w:eastAsia="Helvetica Neue" w:hAnsi="Arial" w:cs="Helvetica Neue"/>
          <w:b/>
          <w:sz w:val="22"/>
          <w:szCs w:val="22"/>
        </w:rPr>
        <w:t xml:space="preserve"> </w:t>
      </w:r>
      <w:r w:rsidRPr="00D82EF9">
        <w:rPr>
          <w:rFonts w:ascii="Arial" w:eastAsia="Helvetica Neue" w:hAnsi="Arial" w:cs="Helvetica Neue"/>
          <w:sz w:val="22"/>
          <w:szCs w:val="22"/>
        </w:rPr>
        <w:t>(</w:t>
      </w:r>
      <w:hyperlink r:id="rId9">
        <w:r w:rsidRPr="00D82EF9">
          <w:rPr>
            <w:rFonts w:ascii="Arial" w:eastAsia="Helvetica Neue" w:hAnsi="Arial" w:cs="Helvetica Neue"/>
            <w:color w:val="0000FF"/>
            <w:sz w:val="22"/>
            <w:szCs w:val="22"/>
            <w:u w:val="single"/>
          </w:rPr>
          <w:t>https://www.clinicaltrials.gov)</w:t>
        </w:r>
      </w:hyperlink>
      <w:r w:rsidRPr="00D82EF9">
        <w:rPr>
          <w:rFonts w:ascii="Arial" w:eastAsia="Helvetica Neue" w:hAnsi="Arial" w:cs="Helvetica Neue"/>
          <w:sz w:val="22"/>
          <w:szCs w:val="22"/>
        </w:rPr>
        <w:t>: NCT02513316</w:t>
      </w:r>
    </w:p>
    <w:p w14:paraId="00000013" w14:textId="5B1D11B8" w:rsidR="00ED32D4" w:rsidRDefault="00CD5EF4" w:rsidP="00C33E03">
      <w:pPr>
        <w:spacing w:before="280" w:after="280" w:line="480" w:lineRule="auto"/>
        <w:jc w:val="both"/>
        <w:rPr>
          <w:rFonts w:ascii="Helvetica Neue" w:eastAsia="Helvetica Neue" w:hAnsi="Helvetica Neue" w:cs="Helvetica Neue"/>
        </w:rPr>
      </w:pPr>
      <w:r w:rsidRPr="00D82EF9">
        <w:rPr>
          <w:rFonts w:ascii="Arial" w:eastAsia="Helvetica Neue" w:hAnsi="Arial" w:cs="Helvetica Neue"/>
          <w:b/>
        </w:rPr>
        <w:lastRenderedPageBreak/>
        <w:t>SOURCES OF FUNDING</w:t>
      </w:r>
      <w:r>
        <w:rPr>
          <w:rFonts w:ascii="Helvetica Neue" w:eastAsia="Helvetica Neue" w:hAnsi="Helvetica Neue" w:cs="Helvetica Neue"/>
          <w:b/>
        </w:rPr>
        <w:t xml:space="preserve">. </w:t>
      </w:r>
      <w:r>
        <w:rPr>
          <w:rFonts w:ascii="Helvetica Neue" w:eastAsia="Helvetica Neue" w:hAnsi="Helvetica Neue" w:cs="Helvetica Neue"/>
          <w:sz w:val="22"/>
          <w:szCs w:val="22"/>
        </w:rPr>
        <w:t xml:space="preserve">The CROMIS-2 study was funded by the Stroke Association and the British Heart Foundation. Dr Ambler receives funding from the National Institute </w:t>
      </w:r>
      <w:proofErr w:type="gramStart"/>
      <w:r>
        <w:rPr>
          <w:rFonts w:ascii="Helvetica Neue" w:eastAsia="Helvetica Neue" w:hAnsi="Helvetica Neue" w:cs="Helvetica Neue"/>
          <w:sz w:val="22"/>
          <w:szCs w:val="22"/>
        </w:rPr>
        <w:t>For</w:t>
      </w:r>
      <w:proofErr w:type="gramEnd"/>
      <w:r>
        <w:rPr>
          <w:rFonts w:ascii="Helvetica Neue" w:eastAsia="Helvetica Neue" w:hAnsi="Helvetica Neue" w:cs="Helvetica Neue"/>
          <w:sz w:val="22"/>
          <w:szCs w:val="22"/>
        </w:rPr>
        <w:t xml:space="preserve"> Health Research University College London Hospitals Biomedical Research Centre. Dr </w:t>
      </w:r>
      <w:proofErr w:type="spellStart"/>
      <w:r>
        <w:rPr>
          <w:rFonts w:ascii="Helvetica Neue" w:eastAsia="Helvetica Neue" w:hAnsi="Helvetica Neue" w:cs="Helvetica Neue"/>
          <w:sz w:val="22"/>
          <w:szCs w:val="22"/>
        </w:rPr>
        <w:t>Werring</w:t>
      </w:r>
      <w:proofErr w:type="spellEnd"/>
      <w:r>
        <w:rPr>
          <w:rFonts w:ascii="Helvetica Neue" w:eastAsia="Helvetica Neue" w:hAnsi="Helvetica Neue" w:cs="Helvetica Neue"/>
          <w:sz w:val="22"/>
          <w:szCs w:val="22"/>
        </w:rPr>
        <w:t xml:space="preserve"> receives research support from the Stroke Association, the British Heart Foundation, and the </w:t>
      </w:r>
      <w:proofErr w:type="spellStart"/>
      <w:r>
        <w:rPr>
          <w:rFonts w:ascii="Helvetica Neue" w:eastAsia="Helvetica Neue" w:hAnsi="Helvetica Neue" w:cs="Helvetica Neue"/>
          <w:sz w:val="22"/>
          <w:szCs w:val="22"/>
        </w:rPr>
        <w:t>Rosetrees</w:t>
      </w:r>
      <w:proofErr w:type="spellEnd"/>
      <w:r>
        <w:rPr>
          <w:rFonts w:ascii="Helvetica Neue" w:eastAsia="Helvetica Neue" w:hAnsi="Helvetica Neue" w:cs="Helvetica Neue"/>
          <w:sz w:val="22"/>
          <w:szCs w:val="22"/>
        </w:rPr>
        <w:t xml:space="preserve"> Trust.  Siobhan </w:t>
      </w:r>
      <w:proofErr w:type="spellStart"/>
      <w:r>
        <w:rPr>
          <w:rFonts w:ascii="Helvetica Neue" w:eastAsia="Helvetica Neue" w:hAnsi="Helvetica Neue" w:cs="Helvetica Neue"/>
          <w:sz w:val="22"/>
          <w:szCs w:val="22"/>
        </w:rPr>
        <w:t>McLernon</w:t>
      </w:r>
      <w:proofErr w:type="spellEnd"/>
      <w:r>
        <w:rPr>
          <w:rFonts w:ascii="Helvetica Neue" w:eastAsia="Helvetica Neue" w:hAnsi="Helvetica Neue" w:cs="Helvetica Neue"/>
          <w:sz w:val="22"/>
          <w:szCs w:val="22"/>
        </w:rPr>
        <w:t xml:space="preserve"> receives funding from London South Bank University, School of Health and Social Care. </w:t>
      </w:r>
    </w:p>
    <w:p w14:paraId="00000014" w14:textId="3F6EFF15" w:rsidR="00ED32D4" w:rsidRPr="00271FE8" w:rsidRDefault="00CD5EF4">
      <w:pPr>
        <w:spacing w:line="480" w:lineRule="auto"/>
        <w:rPr>
          <w:rFonts w:ascii="Arial" w:eastAsia="Helvetica Neue" w:hAnsi="Arial" w:cs="Helvetica Neue"/>
        </w:rPr>
      </w:pPr>
      <w:r w:rsidRPr="00271FE8">
        <w:rPr>
          <w:rFonts w:ascii="Arial" w:eastAsia="Helvetica Neue" w:hAnsi="Arial" w:cs="Helvetica Neue"/>
          <w:i/>
        </w:rPr>
        <w:t xml:space="preserve">Article word count: </w:t>
      </w:r>
      <w:r w:rsidR="006E1CB1" w:rsidRPr="00271FE8">
        <w:rPr>
          <w:rFonts w:ascii="Arial" w:eastAsia="Helvetica Neue" w:hAnsi="Arial" w:cs="Helvetica Neue"/>
          <w:i/>
        </w:rPr>
        <w:t>19</w:t>
      </w:r>
      <w:r w:rsidR="00D63170">
        <w:rPr>
          <w:rFonts w:ascii="Arial" w:eastAsia="Helvetica Neue" w:hAnsi="Arial" w:cs="Helvetica Neue"/>
          <w:i/>
        </w:rPr>
        <w:t>60</w:t>
      </w:r>
    </w:p>
    <w:p w14:paraId="00000015" w14:textId="3FC6F2E2" w:rsidR="00ED32D4" w:rsidRPr="00271FE8" w:rsidRDefault="00CD5EF4">
      <w:pPr>
        <w:spacing w:line="480" w:lineRule="auto"/>
        <w:rPr>
          <w:rFonts w:ascii="Arial" w:eastAsia="Helvetica Neue" w:hAnsi="Arial" w:cs="Helvetica Neue"/>
          <w:i/>
        </w:rPr>
      </w:pPr>
      <w:r w:rsidRPr="00271FE8">
        <w:rPr>
          <w:rFonts w:ascii="Arial" w:eastAsia="Helvetica Neue" w:hAnsi="Arial" w:cs="Helvetica Neue"/>
          <w:i/>
        </w:rPr>
        <w:t xml:space="preserve">Abstract word count: </w:t>
      </w:r>
      <w:r w:rsidR="00292039">
        <w:rPr>
          <w:rFonts w:ascii="Arial" w:eastAsia="Helvetica Neue" w:hAnsi="Arial" w:cs="Helvetica Neue"/>
          <w:i/>
        </w:rPr>
        <w:t>212</w:t>
      </w:r>
    </w:p>
    <w:p w14:paraId="00000016" w14:textId="4E554A04" w:rsidR="00ED32D4" w:rsidRPr="00271FE8" w:rsidRDefault="00CD5EF4">
      <w:pPr>
        <w:spacing w:line="480" w:lineRule="auto"/>
        <w:rPr>
          <w:rFonts w:ascii="Arial" w:eastAsia="Helvetica Neue" w:hAnsi="Arial" w:cs="Helvetica Neue"/>
        </w:rPr>
      </w:pPr>
      <w:r w:rsidRPr="00271FE8">
        <w:rPr>
          <w:rFonts w:ascii="Arial" w:eastAsia="Helvetica Neue" w:hAnsi="Arial" w:cs="Helvetica Neue"/>
          <w:i/>
        </w:rPr>
        <w:t xml:space="preserve">Title character count: </w:t>
      </w:r>
      <w:r w:rsidR="00791554" w:rsidRPr="00271FE8">
        <w:rPr>
          <w:rFonts w:ascii="Arial" w:eastAsia="Helvetica Neue" w:hAnsi="Arial" w:cs="Helvetica Neue"/>
          <w:i/>
        </w:rPr>
        <w:t>118</w:t>
      </w:r>
    </w:p>
    <w:p w14:paraId="00000017" w14:textId="7296D9C2" w:rsidR="00ED32D4" w:rsidRPr="00271FE8" w:rsidRDefault="00CD5EF4">
      <w:pPr>
        <w:spacing w:line="480" w:lineRule="auto"/>
        <w:rPr>
          <w:rFonts w:ascii="Arial" w:eastAsia="Helvetica Neue" w:hAnsi="Arial" w:cs="Helvetica Neue"/>
        </w:rPr>
      </w:pPr>
      <w:r w:rsidRPr="00271FE8">
        <w:rPr>
          <w:rFonts w:ascii="Arial" w:eastAsia="Helvetica Neue" w:hAnsi="Arial" w:cs="Helvetica Neue"/>
          <w:i/>
        </w:rPr>
        <w:t xml:space="preserve">Figure count: </w:t>
      </w:r>
      <w:r w:rsidR="00EE1F27" w:rsidRPr="00271FE8">
        <w:rPr>
          <w:rFonts w:ascii="Arial" w:eastAsia="Helvetica Neue" w:hAnsi="Arial" w:cs="Helvetica Neue"/>
          <w:i/>
        </w:rPr>
        <w:t>1</w:t>
      </w:r>
    </w:p>
    <w:p w14:paraId="00000018" w14:textId="20138416" w:rsidR="00ED32D4" w:rsidRPr="00271FE8" w:rsidRDefault="00CD5EF4">
      <w:pPr>
        <w:spacing w:line="480" w:lineRule="auto"/>
        <w:rPr>
          <w:rFonts w:ascii="Arial" w:eastAsia="Helvetica Neue" w:hAnsi="Arial" w:cs="Helvetica Neue"/>
          <w:i/>
        </w:rPr>
      </w:pPr>
      <w:r w:rsidRPr="00271FE8">
        <w:rPr>
          <w:rFonts w:ascii="Arial" w:eastAsia="Helvetica Neue" w:hAnsi="Arial" w:cs="Helvetica Neue"/>
          <w:i/>
        </w:rPr>
        <w:t xml:space="preserve">Table count: </w:t>
      </w:r>
      <w:r w:rsidR="00292039">
        <w:rPr>
          <w:rFonts w:ascii="Arial" w:eastAsia="Helvetica Neue" w:hAnsi="Arial" w:cs="Helvetica Neue"/>
          <w:i/>
        </w:rPr>
        <w:t>3</w:t>
      </w:r>
    </w:p>
    <w:p w14:paraId="00000019" w14:textId="5BC7C699" w:rsidR="00ED32D4" w:rsidRPr="00271FE8" w:rsidRDefault="00CD5EF4">
      <w:pPr>
        <w:spacing w:line="480" w:lineRule="auto"/>
        <w:rPr>
          <w:rFonts w:ascii="Arial" w:eastAsia="Helvetica Neue" w:hAnsi="Arial" w:cs="Helvetica Neue"/>
          <w:i/>
        </w:rPr>
      </w:pPr>
      <w:r w:rsidRPr="00271FE8">
        <w:rPr>
          <w:rFonts w:ascii="Arial" w:eastAsia="Helvetica Neue" w:hAnsi="Arial" w:cs="Helvetica Neue"/>
          <w:i/>
        </w:rPr>
        <w:t>Reference count:</w:t>
      </w:r>
      <w:r w:rsidR="00791554" w:rsidRPr="00271FE8">
        <w:rPr>
          <w:rFonts w:ascii="Arial" w:eastAsia="Helvetica Neue" w:hAnsi="Arial" w:cs="Helvetica Neue"/>
          <w:i/>
        </w:rPr>
        <w:t xml:space="preserve"> </w:t>
      </w:r>
      <w:r w:rsidR="00151563" w:rsidRPr="00271FE8">
        <w:rPr>
          <w:rFonts w:ascii="Arial" w:eastAsia="Helvetica Neue" w:hAnsi="Arial" w:cs="Helvetica Neue"/>
          <w:i/>
        </w:rPr>
        <w:t>95</w:t>
      </w:r>
      <w:r w:rsidR="00D63170">
        <w:rPr>
          <w:rFonts w:ascii="Arial" w:eastAsia="Helvetica Neue" w:hAnsi="Arial" w:cs="Helvetica Neue"/>
          <w:i/>
        </w:rPr>
        <w:t>7</w:t>
      </w:r>
    </w:p>
    <w:p w14:paraId="45FB1B32" w14:textId="77777777" w:rsidR="00B53782" w:rsidRDefault="00B53782">
      <w:pPr>
        <w:spacing w:line="480" w:lineRule="auto"/>
        <w:jc w:val="both"/>
        <w:rPr>
          <w:rFonts w:ascii="Helvetica Neue" w:eastAsia="Helvetica Neue" w:hAnsi="Helvetica Neue" w:cs="Helvetica Neue"/>
          <w:b/>
          <w:sz w:val="22"/>
          <w:szCs w:val="22"/>
        </w:rPr>
      </w:pPr>
    </w:p>
    <w:p w14:paraId="498E5518" w14:textId="77777777" w:rsidR="00CA3187" w:rsidRDefault="00CA3187">
      <w:pPr>
        <w:spacing w:line="480" w:lineRule="auto"/>
        <w:jc w:val="both"/>
        <w:rPr>
          <w:rFonts w:ascii="Helvetica Neue" w:eastAsia="Helvetica Neue" w:hAnsi="Helvetica Neue" w:cs="Helvetica Neue"/>
          <w:b/>
          <w:sz w:val="22"/>
          <w:szCs w:val="22"/>
        </w:rPr>
      </w:pPr>
    </w:p>
    <w:p w14:paraId="746363AA" w14:textId="77777777" w:rsidR="00CA3187" w:rsidRDefault="00CA3187">
      <w:pPr>
        <w:spacing w:line="480" w:lineRule="auto"/>
        <w:jc w:val="both"/>
        <w:rPr>
          <w:rFonts w:ascii="Helvetica Neue" w:eastAsia="Helvetica Neue" w:hAnsi="Helvetica Neue" w:cs="Helvetica Neue"/>
          <w:b/>
          <w:sz w:val="22"/>
          <w:szCs w:val="22"/>
        </w:rPr>
      </w:pPr>
    </w:p>
    <w:p w14:paraId="23F36AD1" w14:textId="77777777" w:rsidR="00CA3187" w:rsidRDefault="00CA3187">
      <w:pPr>
        <w:spacing w:line="480" w:lineRule="auto"/>
        <w:jc w:val="both"/>
        <w:rPr>
          <w:rFonts w:ascii="Helvetica Neue" w:eastAsia="Helvetica Neue" w:hAnsi="Helvetica Neue" w:cs="Helvetica Neue"/>
          <w:b/>
          <w:sz w:val="22"/>
          <w:szCs w:val="22"/>
        </w:rPr>
      </w:pPr>
    </w:p>
    <w:p w14:paraId="4C55A9B8" w14:textId="77777777" w:rsidR="00CA3187" w:rsidRDefault="00CA3187">
      <w:pPr>
        <w:spacing w:line="480" w:lineRule="auto"/>
        <w:jc w:val="both"/>
        <w:rPr>
          <w:rFonts w:ascii="Helvetica Neue" w:eastAsia="Helvetica Neue" w:hAnsi="Helvetica Neue" w:cs="Helvetica Neue"/>
          <w:b/>
          <w:sz w:val="22"/>
          <w:szCs w:val="22"/>
        </w:rPr>
      </w:pPr>
    </w:p>
    <w:p w14:paraId="0D5CD0DD" w14:textId="77777777" w:rsidR="00CA3187" w:rsidRDefault="00CA3187">
      <w:pPr>
        <w:spacing w:line="480" w:lineRule="auto"/>
        <w:jc w:val="both"/>
        <w:rPr>
          <w:rFonts w:ascii="Helvetica Neue" w:eastAsia="Helvetica Neue" w:hAnsi="Helvetica Neue" w:cs="Helvetica Neue"/>
          <w:b/>
          <w:sz w:val="22"/>
          <w:szCs w:val="22"/>
        </w:rPr>
      </w:pPr>
    </w:p>
    <w:p w14:paraId="3CC559AB" w14:textId="77777777" w:rsidR="00CA3187" w:rsidRDefault="00CA3187">
      <w:pPr>
        <w:spacing w:line="480" w:lineRule="auto"/>
        <w:jc w:val="both"/>
        <w:rPr>
          <w:rFonts w:ascii="Helvetica Neue" w:eastAsia="Helvetica Neue" w:hAnsi="Helvetica Neue" w:cs="Helvetica Neue"/>
          <w:b/>
          <w:sz w:val="22"/>
          <w:szCs w:val="22"/>
        </w:rPr>
      </w:pPr>
    </w:p>
    <w:p w14:paraId="7A0DD57A" w14:textId="77777777" w:rsidR="00CA3187" w:rsidRDefault="00CA3187">
      <w:pPr>
        <w:spacing w:line="480" w:lineRule="auto"/>
        <w:jc w:val="both"/>
        <w:rPr>
          <w:rFonts w:ascii="Helvetica Neue" w:eastAsia="Helvetica Neue" w:hAnsi="Helvetica Neue" w:cs="Helvetica Neue"/>
          <w:b/>
          <w:sz w:val="22"/>
          <w:szCs w:val="22"/>
        </w:rPr>
      </w:pPr>
    </w:p>
    <w:p w14:paraId="7FC399C9" w14:textId="77777777" w:rsidR="00CA3187" w:rsidRDefault="00CA3187">
      <w:pPr>
        <w:spacing w:line="480" w:lineRule="auto"/>
        <w:jc w:val="both"/>
        <w:rPr>
          <w:rFonts w:ascii="Helvetica Neue" w:eastAsia="Helvetica Neue" w:hAnsi="Helvetica Neue" w:cs="Helvetica Neue"/>
          <w:b/>
          <w:sz w:val="22"/>
          <w:szCs w:val="22"/>
        </w:rPr>
      </w:pPr>
    </w:p>
    <w:p w14:paraId="0DEFA697" w14:textId="77777777" w:rsidR="00CA3187" w:rsidRDefault="00CA3187">
      <w:pPr>
        <w:spacing w:line="480" w:lineRule="auto"/>
        <w:jc w:val="both"/>
        <w:rPr>
          <w:rFonts w:ascii="Helvetica Neue" w:eastAsia="Helvetica Neue" w:hAnsi="Helvetica Neue" w:cs="Helvetica Neue"/>
          <w:b/>
          <w:sz w:val="22"/>
          <w:szCs w:val="22"/>
        </w:rPr>
      </w:pPr>
    </w:p>
    <w:p w14:paraId="3DD697FE" w14:textId="77777777" w:rsidR="00CA3187" w:rsidRDefault="00CA3187">
      <w:pPr>
        <w:spacing w:line="480" w:lineRule="auto"/>
        <w:jc w:val="both"/>
        <w:rPr>
          <w:rFonts w:ascii="Helvetica Neue" w:eastAsia="Helvetica Neue" w:hAnsi="Helvetica Neue" w:cs="Helvetica Neue"/>
          <w:b/>
          <w:sz w:val="22"/>
          <w:szCs w:val="22"/>
        </w:rPr>
      </w:pPr>
    </w:p>
    <w:p w14:paraId="6C91BA65" w14:textId="77777777" w:rsidR="00CA3187" w:rsidRDefault="00CA3187">
      <w:pPr>
        <w:spacing w:line="480" w:lineRule="auto"/>
        <w:jc w:val="both"/>
        <w:rPr>
          <w:rFonts w:ascii="Helvetica Neue" w:eastAsia="Helvetica Neue" w:hAnsi="Helvetica Neue" w:cs="Helvetica Neue"/>
          <w:b/>
          <w:sz w:val="22"/>
          <w:szCs w:val="22"/>
        </w:rPr>
      </w:pPr>
    </w:p>
    <w:p w14:paraId="00B79E6E" w14:textId="77777777" w:rsidR="00C33E03" w:rsidRDefault="00C33E03">
      <w:pPr>
        <w:spacing w:line="480" w:lineRule="auto"/>
        <w:jc w:val="both"/>
        <w:rPr>
          <w:rFonts w:ascii="Helvetica Neue" w:eastAsia="Helvetica Neue" w:hAnsi="Helvetica Neue" w:cs="Helvetica Neue"/>
          <w:b/>
          <w:sz w:val="22"/>
          <w:szCs w:val="22"/>
        </w:rPr>
      </w:pPr>
    </w:p>
    <w:p w14:paraId="0000001A" w14:textId="2D7B9002" w:rsidR="00ED32D4" w:rsidRPr="00DE14C9" w:rsidRDefault="00CD5EF4" w:rsidP="00DE14C9">
      <w:pPr>
        <w:spacing w:line="480" w:lineRule="auto"/>
        <w:ind w:left="720" w:hanging="720"/>
        <w:jc w:val="both"/>
        <w:rPr>
          <w:rFonts w:eastAsia="Helvetica Neue"/>
          <w:b/>
        </w:rPr>
      </w:pPr>
      <w:r w:rsidRPr="00DE14C9">
        <w:rPr>
          <w:rFonts w:ascii="Arial" w:eastAsia="Helvetica Neue" w:hAnsi="Arial" w:cs="Arial"/>
          <w:b/>
        </w:rPr>
        <w:lastRenderedPageBreak/>
        <w:t xml:space="preserve">ABSTRACT </w:t>
      </w:r>
    </w:p>
    <w:p w14:paraId="0F0C8310" w14:textId="77777777" w:rsidR="00271FE8" w:rsidRDefault="008B4495" w:rsidP="008B4495">
      <w:pPr>
        <w:pStyle w:val="p1"/>
        <w:rPr>
          <w:rFonts w:cs="Arial"/>
          <w:sz w:val="22"/>
          <w:szCs w:val="22"/>
          <w:lang w:val="en-US"/>
        </w:rPr>
      </w:pPr>
      <w:r w:rsidRPr="008B4495">
        <w:rPr>
          <w:rFonts w:cs="Arial"/>
          <w:b/>
          <w:bCs/>
          <w:sz w:val="24"/>
          <w:szCs w:val="24"/>
          <w:lang w:val="en-US"/>
        </w:rPr>
        <w:t>Background.</w:t>
      </w:r>
      <w:r w:rsidRPr="008B4495">
        <w:rPr>
          <w:rFonts w:cs="Arial"/>
          <w:b/>
          <w:bCs/>
          <w:sz w:val="22"/>
          <w:szCs w:val="22"/>
          <w:lang w:val="en-US"/>
        </w:rPr>
        <w:t xml:space="preserve"> </w:t>
      </w:r>
      <w:r w:rsidRPr="008B4495">
        <w:rPr>
          <w:rFonts w:cs="Arial"/>
          <w:sz w:val="22"/>
          <w:szCs w:val="22"/>
          <w:lang w:val="en-US"/>
        </w:rPr>
        <w:t xml:space="preserve">There is uncertainty about the clinical benefit of admission to critical care after spontaneous intracerebral </w:t>
      </w:r>
      <w:proofErr w:type="spellStart"/>
      <w:r w:rsidRPr="008B4495">
        <w:rPr>
          <w:rFonts w:cs="Arial"/>
          <w:sz w:val="22"/>
          <w:szCs w:val="22"/>
          <w:lang w:val="en-US"/>
        </w:rPr>
        <w:t>haemorrhage</w:t>
      </w:r>
      <w:proofErr w:type="spellEnd"/>
      <w:r w:rsidRPr="008B4495">
        <w:rPr>
          <w:rFonts w:cs="Arial"/>
          <w:sz w:val="22"/>
          <w:szCs w:val="22"/>
          <w:lang w:val="en-US"/>
        </w:rPr>
        <w:t xml:space="preserve"> (ICH). </w:t>
      </w:r>
    </w:p>
    <w:p w14:paraId="797785AB" w14:textId="77777777" w:rsidR="00271FE8" w:rsidRDefault="008B4495" w:rsidP="008B4495">
      <w:pPr>
        <w:pStyle w:val="p1"/>
        <w:rPr>
          <w:rStyle w:val="apple-converted-space"/>
          <w:rFonts w:cs="Arial"/>
          <w:sz w:val="22"/>
          <w:szCs w:val="22"/>
          <w:lang w:val="en-US"/>
        </w:rPr>
      </w:pPr>
      <w:r w:rsidRPr="008B4495">
        <w:rPr>
          <w:rFonts w:cs="Arial"/>
          <w:b/>
          <w:bCs/>
          <w:sz w:val="24"/>
          <w:szCs w:val="24"/>
          <w:lang w:val="en-US"/>
        </w:rPr>
        <w:t>Purpose</w:t>
      </w:r>
      <w:r w:rsidRPr="008B4495">
        <w:rPr>
          <w:rFonts w:cs="Arial"/>
          <w:sz w:val="22"/>
          <w:szCs w:val="22"/>
          <w:lang w:val="en-US"/>
        </w:rPr>
        <w:t>. We investigated factors associated with critical care admission after spontaneous ICH and evaluated associations between critical care and 6-month functional outcome.</w:t>
      </w:r>
      <w:r w:rsidRPr="008B4495">
        <w:rPr>
          <w:rStyle w:val="apple-converted-space"/>
          <w:rFonts w:cs="Arial"/>
          <w:sz w:val="22"/>
          <w:szCs w:val="22"/>
          <w:lang w:val="en-US"/>
        </w:rPr>
        <w:t> </w:t>
      </w:r>
    </w:p>
    <w:p w14:paraId="6513D54F" w14:textId="27F0AD29" w:rsidR="00733841" w:rsidRDefault="008B4495" w:rsidP="008B4495">
      <w:pPr>
        <w:pStyle w:val="p1"/>
        <w:rPr>
          <w:rFonts w:cs="Arial"/>
          <w:sz w:val="22"/>
          <w:szCs w:val="22"/>
          <w:lang w:val="en-US"/>
        </w:rPr>
      </w:pPr>
      <w:r w:rsidRPr="008B4495">
        <w:rPr>
          <w:rFonts w:cs="Arial"/>
          <w:b/>
          <w:bCs/>
          <w:sz w:val="24"/>
          <w:szCs w:val="24"/>
          <w:lang w:val="en-US"/>
        </w:rPr>
        <w:t>Methods.</w:t>
      </w:r>
      <w:r w:rsidRPr="008B4495">
        <w:rPr>
          <w:rFonts w:cs="Arial"/>
          <w:b/>
          <w:bCs/>
          <w:sz w:val="22"/>
          <w:szCs w:val="22"/>
          <w:lang w:val="en-US"/>
        </w:rPr>
        <w:t xml:space="preserve"> </w:t>
      </w:r>
      <w:r w:rsidRPr="008B4495">
        <w:rPr>
          <w:rFonts w:cs="Arial"/>
          <w:sz w:val="22"/>
          <w:szCs w:val="22"/>
          <w:lang w:val="en-US"/>
        </w:rPr>
        <w:t xml:space="preserve">We included </w:t>
      </w:r>
      <w:r w:rsidR="00143BB1">
        <w:rPr>
          <w:rFonts w:cs="Arial"/>
          <w:sz w:val="22"/>
          <w:szCs w:val="22"/>
          <w:lang w:val="en-US"/>
        </w:rPr>
        <w:t xml:space="preserve">825 </w:t>
      </w:r>
      <w:r w:rsidRPr="008B4495">
        <w:rPr>
          <w:rFonts w:cs="Arial"/>
          <w:sz w:val="22"/>
          <w:szCs w:val="22"/>
          <w:lang w:val="en-US"/>
        </w:rPr>
        <w:t xml:space="preserve">patients </w:t>
      </w:r>
      <w:r w:rsidR="00143BB1">
        <w:rPr>
          <w:rFonts w:cs="Arial"/>
          <w:sz w:val="22"/>
          <w:szCs w:val="22"/>
          <w:lang w:val="en-US"/>
        </w:rPr>
        <w:t xml:space="preserve">with acute spontaneous non-traumatic ICH, </w:t>
      </w:r>
      <w:r w:rsidRPr="008B4495">
        <w:rPr>
          <w:rFonts w:cs="Arial"/>
          <w:sz w:val="22"/>
          <w:szCs w:val="22"/>
          <w:lang w:val="en-US"/>
        </w:rPr>
        <w:t>recruited to a prospective multicenter observational study. We evaluated the characteristics associated with critical care admission and poor 6-month functional outcome (</w:t>
      </w:r>
      <w:r w:rsidR="00DB7B1A">
        <w:rPr>
          <w:rFonts w:cs="Arial"/>
          <w:sz w:val="22"/>
          <w:szCs w:val="22"/>
          <w:lang w:val="en-US"/>
        </w:rPr>
        <w:t xml:space="preserve">modified Rankin Scale, </w:t>
      </w:r>
      <w:proofErr w:type="spellStart"/>
      <w:r w:rsidRPr="008B4495">
        <w:rPr>
          <w:rFonts w:cs="Arial"/>
          <w:sz w:val="22"/>
          <w:szCs w:val="22"/>
          <w:lang w:val="en-US"/>
        </w:rPr>
        <w:t>mRS</w:t>
      </w:r>
      <w:proofErr w:type="spellEnd"/>
      <w:r w:rsidRPr="008B4495">
        <w:rPr>
          <w:rFonts w:cs="Arial"/>
          <w:sz w:val="22"/>
          <w:szCs w:val="22"/>
          <w:lang w:val="en-US"/>
        </w:rPr>
        <w:t xml:space="preserve"> </w:t>
      </w:r>
      <w:r w:rsidR="00DB7B1A">
        <w:rPr>
          <w:rFonts w:cs="Arial"/>
          <w:sz w:val="22"/>
          <w:szCs w:val="22"/>
          <w:lang w:val="en-US"/>
        </w:rPr>
        <w:t>&gt; 3</w:t>
      </w:r>
      <w:r w:rsidRPr="008B4495">
        <w:rPr>
          <w:rFonts w:cs="Arial"/>
          <w:sz w:val="22"/>
          <w:szCs w:val="22"/>
          <w:lang w:val="en-US"/>
        </w:rPr>
        <w:t>) using univariable</w:t>
      </w:r>
      <w:r w:rsidR="00A12E00">
        <w:rPr>
          <w:rFonts w:cs="Arial"/>
          <w:sz w:val="22"/>
          <w:szCs w:val="22"/>
          <w:lang w:val="en-US"/>
        </w:rPr>
        <w:t xml:space="preserve"> (</w:t>
      </w:r>
      <w:r w:rsidR="000F516C">
        <w:rPr>
          <w:color w:val="000000" w:themeColor="text1"/>
          <w:sz w:val="22"/>
          <w:szCs w:val="22"/>
          <w:lang w:val="en-US"/>
        </w:rPr>
        <w:t>c</w:t>
      </w:r>
      <w:r w:rsidR="000F516C" w:rsidRPr="00D82EF9">
        <w:rPr>
          <w:color w:val="000000" w:themeColor="text1"/>
          <w:sz w:val="22"/>
          <w:szCs w:val="22"/>
          <w:lang w:val="en-US"/>
        </w:rPr>
        <w:t>hi-square</w:t>
      </w:r>
      <w:r w:rsidR="00A12E00" w:rsidRPr="00DE14C9">
        <w:rPr>
          <w:rFonts w:cs="Arial"/>
          <w:sz w:val="22"/>
          <w:szCs w:val="22"/>
          <w:lang w:val="en-US"/>
        </w:rPr>
        <w:t> test</w:t>
      </w:r>
      <w:r w:rsidR="00A12E00">
        <w:rPr>
          <w:rFonts w:cs="Arial"/>
          <w:sz w:val="22"/>
          <w:szCs w:val="22"/>
          <w:lang w:val="en-US"/>
        </w:rPr>
        <w:t xml:space="preserve"> and </w:t>
      </w:r>
      <w:r w:rsidR="00F97B94" w:rsidRPr="003431B7">
        <w:rPr>
          <w:rFonts w:ascii="Helvetica Neue" w:hAnsi="Helvetica Neue"/>
          <w:sz w:val="22"/>
          <w:szCs w:val="22"/>
          <w:lang w:val="en-US"/>
        </w:rPr>
        <w:t>Wil</w:t>
      </w:r>
      <w:r w:rsidR="00DE14C9">
        <w:rPr>
          <w:rFonts w:ascii="Helvetica Neue" w:hAnsi="Helvetica Neue"/>
          <w:sz w:val="22"/>
          <w:szCs w:val="22"/>
          <w:lang w:val="en-US"/>
        </w:rPr>
        <w:t>c</w:t>
      </w:r>
      <w:r w:rsidR="00F97B94" w:rsidRPr="003431B7">
        <w:rPr>
          <w:rFonts w:ascii="Helvetica Neue" w:hAnsi="Helvetica Neue"/>
          <w:sz w:val="22"/>
          <w:szCs w:val="22"/>
          <w:lang w:val="en-US"/>
        </w:rPr>
        <w:t>oxon rank-sum test</w:t>
      </w:r>
      <w:r w:rsidR="00F97B94">
        <w:rPr>
          <w:rFonts w:ascii="Helvetica Neue" w:hAnsi="Helvetica Neue"/>
          <w:sz w:val="22"/>
          <w:szCs w:val="22"/>
          <w:lang w:val="en-US"/>
        </w:rPr>
        <w:t xml:space="preserve">, </w:t>
      </w:r>
      <w:r w:rsidR="00FE7103">
        <w:rPr>
          <w:rFonts w:ascii="Helvetica Neue" w:hAnsi="Helvetica Neue"/>
          <w:sz w:val="22"/>
          <w:szCs w:val="22"/>
          <w:lang w:val="en-US"/>
        </w:rPr>
        <w:t>as</w:t>
      </w:r>
      <w:r w:rsidR="00F97B94">
        <w:rPr>
          <w:rFonts w:ascii="Helvetica Neue" w:hAnsi="Helvetica Neue"/>
          <w:sz w:val="22"/>
          <w:szCs w:val="22"/>
          <w:lang w:val="en-US"/>
        </w:rPr>
        <w:t xml:space="preserve"> appropriate)</w:t>
      </w:r>
      <w:r w:rsidRPr="008B4495">
        <w:rPr>
          <w:rFonts w:cs="Arial"/>
          <w:sz w:val="22"/>
          <w:szCs w:val="22"/>
          <w:lang w:val="en-US"/>
        </w:rPr>
        <w:t xml:space="preserve"> and multivariable analysis.</w:t>
      </w:r>
      <w:r>
        <w:rPr>
          <w:rFonts w:cs="Arial"/>
          <w:sz w:val="22"/>
          <w:szCs w:val="22"/>
          <w:lang w:val="en-US"/>
        </w:rPr>
        <w:t xml:space="preserve"> </w:t>
      </w:r>
    </w:p>
    <w:p w14:paraId="5BC63009" w14:textId="524ED3F7" w:rsidR="008B4495" w:rsidRDefault="008B4495" w:rsidP="008B4495">
      <w:pPr>
        <w:pStyle w:val="p1"/>
        <w:rPr>
          <w:rFonts w:cs="Arial"/>
          <w:sz w:val="22"/>
          <w:szCs w:val="22"/>
          <w:lang w:val="en-US"/>
        </w:rPr>
      </w:pPr>
      <w:r w:rsidRPr="008B4495">
        <w:rPr>
          <w:rFonts w:cs="Arial"/>
          <w:b/>
          <w:bCs/>
          <w:sz w:val="24"/>
          <w:szCs w:val="24"/>
          <w:lang w:val="en-US"/>
        </w:rPr>
        <w:t>Results.</w:t>
      </w:r>
      <w:r w:rsidRPr="008B4495">
        <w:rPr>
          <w:rFonts w:cs="Arial"/>
          <w:b/>
          <w:bCs/>
          <w:sz w:val="22"/>
          <w:szCs w:val="22"/>
          <w:lang w:val="en-US"/>
        </w:rPr>
        <w:t xml:space="preserve"> </w:t>
      </w:r>
      <w:r w:rsidRPr="008B4495">
        <w:rPr>
          <w:rFonts w:cs="Arial"/>
          <w:sz w:val="22"/>
          <w:szCs w:val="22"/>
          <w:lang w:val="en-US"/>
        </w:rPr>
        <w:t xml:space="preserve">286 </w:t>
      </w:r>
      <w:r w:rsidR="00DD39C1">
        <w:rPr>
          <w:rFonts w:cs="Arial"/>
          <w:sz w:val="22"/>
          <w:szCs w:val="22"/>
          <w:lang w:val="en-US"/>
        </w:rPr>
        <w:t xml:space="preserve">patients </w:t>
      </w:r>
      <w:r w:rsidRPr="008B4495">
        <w:rPr>
          <w:rFonts w:cs="Arial"/>
          <w:sz w:val="22"/>
          <w:szCs w:val="22"/>
          <w:lang w:val="en-US"/>
        </w:rPr>
        <w:t>(38.2%) had poor 6-month functional outcome. Seventy-seven (9.3%) patients were admitted to</w:t>
      </w:r>
      <w:r w:rsidRPr="008B4495">
        <w:rPr>
          <w:rFonts w:cs="Arial"/>
          <w:b/>
          <w:bCs/>
          <w:sz w:val="22"/>
          <w:szCs w:val="22"/>
          <w:lang w:val="en-US"/>
        </w:rPr>
        <w:t xml:space="preserve"> </w:t>
      </w:r>
      <w:r w:rsidRPr="008B4495">
        <w:rPr>
          <w:rFonts w:cs="Arial"/>
          <w:sz w:val="22"/>
          <w:szCs w:val="22"/>
          <w:lang w:val="en-US"/>
        </w:rPr>
        <w:t xml:space="preserve">critical care. </w:t>
      </w:r>
      <w:r w:rsidR="000D03DB">
        <w:rPr>
          <w:rFonts w:cs="Arial"/>
          <w:sz w:val="22"/>
          <w:szCs w:val="22"/>
          <w:lang w:val="en-US"/>
        </w:rPr>
        <w:t>Patients admitted to c</w:t>
      </w:r>
      <w:r w:rsidRPr="008B4495">
        <w:rPr>
          <w:rFonts w:cs="Arial"/>
          <w:sz w:val="22"/>
          <w:szCs w:val="22"/>
          <w:lang w:val="en-US"/>
        </w:rPr>
        <w:t xml:space="preserve">ritical care </w:t>
      </w:r>
      <w:r w:rsidR="000D03DB">
        <w:rPr>
          <w:rFonts w:cs="Arial"/>
          <w:sz w:val="22"/>
          <w:szCs w:val="22"/>
          <w:lang w:val="en-US"/>
        </w:rPr>
        <w:t>were</w:t>
      </w:r>
      <w:r w:rsidR="00292039">
        <w:rPr>
          <w:rFonts w:cs="Arial"/>
          <w:sz w:val="22"/>
          <w:szCs w:val="22"/>
          <w:lang w:val="en-US"/>
        </w:rPr>
        <w:t>;</w:t>
      </w:r>
      <w:r w:rsidR="000D03DB" w:rsidRPr="008B4495">
        <w:rPr>
          <w:rFonts w:cs="Arial"/>
          <w:sz w:val="22"/>
          <w:szCs w:val="22"/>
          <w:lang w:val="en-US"/>
        </w:rPr>
        <w:t xml:space="preserve"> </w:t>
      </w:r>
      <w:r w:rsidRPr="008B4495">
        <w:rPr>
          <w:rFonts w:cs="Arial"/>
          <w:sz w:val="22"/>
          <w:szCs w:val="22"/>
          <w:lang w:val="en-US"/>
        </w:rPr>
        <w:t>younger (p&lt;0.001)</w:t>
      </w:r>
      <w:r w:rsidR="001D7F71">
        <w:rPr>
          <w:rFonts w:cs="Arial"/>
          <w:sz w:val="22"/>
          <w:szCs w:val="22"/>
          <w:lang w:val="en-US"/>
        </w:rPr>
        <w:t xml:space="preserve">, had </w:t>
      </w:r>
      <w:r w:rsidRPr="008B4495">
        <w:rPr>
          <w:rFonts w:cs="Arial"/>
          <w:sz w:val="22"/>
          <w:szCs w:val="22"/>
          <w:lang w:val="en-US"/>
        </w:rPr>
        <w:t>lower GCS score (p&lt;0.001)</w:t>
      </w:r>
      <w:r w:rsidR="001D7F71">
        <w:rPr>
          <w:rFonts w:cs="Arial"/>
          <w:sz w:val="22"/>
          <w:szCs w:val="22"/>
          <w:lang w:val="en-US"/>
        </w:rPr>
        <w:t xml:space="preserve">, </w:t>
      </w:r>
      <w:r w:rsidRPr="008B4495">
        <w:rPr>
          <w:rFonts w:cs="Arial"/>
          <w:sz w:val="22"/>
          <w:szCs w:val="22"/>
          <w:lang w:val="en-US"/>
        </w:rPr>
        <w:t>large</w:t>
      </w:r>
      <w:r w:rsidR="001D7F71">
        <w:rPr>
          <w:rFonts w:cs="Arial"/>
          <w:sz w:val="22"/>
          <w:szCs w:val="22"/>
          <w:lang w:val="en-US"/>
        </w:rPr>
        <w:t>r</w:t>
      </w:r>
      <w:r w:rsidRPr="008B4495">
        <w:rPr>
          <w:rFonts w:cs="Arial"/>
          <w:sz w:val="22"/>
          <w:szCs w:val="22"/>
          <w:lang w:val="en-US"/>
        </w:rPr>
        <w:t xml:space="preserve"> ICH volume (p&lt;0.001)</w:t>
      </w:r>
      <w:r w:rsidR="001D7F71">
        <w:rPr>
          <w:rFonts w:cs="Arial"/>
          <w:sz w:val="22"/>
          <w:szCs w:val="22"/>
          <w:lang w:val="en-US"/>
        </w:rPr>
        <w:t xml:space="preserve">, </w:t>
      </w:r>
      <w:r w:rsidR="00292039">
        <w:rPr>
          <w:rFonts w:cs="Arial"/>
          <w:sz w:val="22"/>
          <w:szCs w:val="22"/>
          <w:lang w:val="en-US"/>
        </w:rPr>
        <w:t xml:space="preserve">and </w:t>
      </w:r>
      <w:r w:rsidR="0022226B">
        <w:rPr>
          <w:rFonts w:cs="Arial"/>
          <w:sz w:val="22"/>
          <w:szCs w:val="22"/>
          <w:lang w:val="en-US"/>
        </w:rPr>
        <w:t xml:space="preserve">more often </w:t>
      </w:r>
      <w:r w:rsidR="00693FE6">
        <w:rPr>
          <w:rFonts w:cs="Arial"/>
          <w:sz w:val="22"/>
          <w:szCs w:val="22"/>
          <w:lang w:val="en-US"/>
        </w:rPr>
        <w:t xml:space="preserve">had </w:t>
      </w:r>
      <w:r w:rsidRPr="008B4495">
        <w:rPr>
          <w:rFonts w:cs="Arial"/>
          <w:sz w:val="22"/>
          <w:szCs w:val="22"/>
          <w:lang w:val="en-US"/>
        </w:rPr>
        <w:t>intraventricular extension (p = 0.008)</w:t>
      </w:r>
      <w:r w:rsidR="00292039">
        <w:rPr>
          <w:rFonts w:cs="Arial"/>
          <w:sz w:val="22"/>
          <w:szCs w:val="22"/>
          <w:lang w:val="en-US"/>
        </w:rPr>
        <w:t>. They also</w:t>
      </w:r>
      <w:r w:rsidR="002049B1">
        <w:rPr>
          <w:rFonts w:cs="Arial"/>
          <w:sz w:val="22"/>
          <w:szCs w:val="22"/>
          <w:lang w:val="en-US"/>
        </w:rPr>
        <w:t xml:space="preserve"> </w:t>
      </w:r>
      <w:r w:rsidR="001D7F71">
        <w:rPr>
          <w:rFonts w:cs="Arial"/>
          <w:sz w:val="22"/>
          <w:szCs w:val="22"/>
          <w:lang w:val="en-US"/>
        </w:rPr>
        <w:t xml:space="preserve">underwent </w:t>
      </w:r>
      <w:r w:rsidRPr="008B4495">
        <w:rPr>
          <w:rFonts w:cs="Arial"/>
          <w:sz w:val="22"/>
          <w:szCs w:val="22"/>
          <w:lang w:val="en-US"/>
        </w:rPr>
        <w:t xml:space="preserve">neurosurgery </w:t>
      </w:r>
      <w:r w:rsidR="00292039">
        <w:rPr>
          <w:rFonts w:cs="Arial"/>
          <w:sz w:val="22"/>
          <w:szCs w:val="22"/>
          <w:lang w:val="en-US"/>
        </w:rPr>
        <w:t xml:space="preserve">more frequently </w:t>
      </w:r>
      <w:r w:rsidRPr="008B4495">
        <w:rPr>
          <w:rFonts w:cs="Arial"/>
          <w:sz w:val="22"/>
          <w:szCs w:val="22"/>
          <w:lang w:val="en-US"/>
        </w:rPr>
        <w:t>(p&lt;0.001)</w:t>
      </w:r>
      <w:r w:rsidR="002049B1">
        <w:rPr>
          <w:rFonts w:cs="Arial"/>
          <w:sz w:val="22"/>
          <w:szCs w:val="22"/>
          <w:lang w:val="en-US"/>
        </w:rPr>
        <w:t xml:space="preserve"> and </w:t>
      </w:r>
      <w:r w:rsidR="007A1BD9" w:rsidRPr="008B4495">
        <w:rPr>
          <w:rFonts w:cs="Arial"/>
          <w:sz w:val="22"/>
          <w:szCs w:val="22"/>
          <w:lang w:val="en-US"/>
        </w:rPr>
        <w:t xml:space="preserve">had a higher proportion of </w:t>
      </w:r>
      <w:r w:rsidR="0022226B">
        <w:rPr>
          <w:rFonts w:cs="Arial"/>
          <w:sz w:val="22"/>
          <w:szCs w:val="22"/>
          <w:lang w:val="en-US"/>
        </w:rPr>
        <w:t xml:space="preserve">patients with </w:t>
      </w:r>
      <w:r w:rsidR="008E266E">
        <w:rPr>
          <w:rFonts w:cs="Arial"/>
          <w:sz w:val="22"/>
          <w:szCs w:val="22"/>
          <w:lang w:val="en-US"/>
        </w:rPr>
        <w:t>poor functional outcome</w:t>
      </w:r>
      <w:r w:rsidR="007A1BD9" w:rsidRPr="008B4495">
        <w:rPr>
          <w:rFonts w:cs="Arial"/>
          <w:sz w:val="22"/>
          <w:szCs w:val="22"/>
          <w:lang w:val="en-US"/>
        </w:rPr>
        <w:t xml:space="preserve"> at 6 months (39/77 [50.7%] vs 286/748 [38.2%]; p = 0.034)</w:t>
      </w:r>
      <w:r w:rsidR="007A1BD9">
        <w:rPr>
          <w:rFonts w:cs="Arial"/>
          <w:sz w:val="22"/>
          <w:szCs w:val="22"/>
          <w:lang w:val="en-US"/>
        </w:rPr>
        <w:t>.</w:t>
      </w:r>
      <w:r w:rsidR="007A1BD9" w:rsidRPr="008B4495">
        <w:rPr>
          <w:rFonts w:cs="Arial"/>
          <w:sz w:val="22"/>
          <w:szCs w:val="22"/>
          <w:lang w:val="en-US"/>
        </w:rPr>
        <w:t xml:space="preserve"> </w:t>
      </w:r>
      <w:r w:rsidRPr="008B4495">
        <w:rPr>
          <w:rFonts w:cs="Arial"/>
          <w:sz w:val="22"/>
          <w:szCs w:val="22"/>
          <w:lang w:val="en-US"/>
        </w:rPr>
        <w:t xml:space="preserve">In multivariable </w:t>
      </w:r>
      <w:r w:rsidR="005355EF" w:rsidRPr="008B4495">
        <w:rPr>
          <w:rFonts w:cs="Arial"/>
          <w:sz w:val="22"/>
          <w:szCs w:val="22"/>
          <w:lang w:val="en-US"/>
        </w:rPr>
        <w:t>analysis,</w:t>
      </w:r>
      <w:r w:rsidRPr="008B4495">
        <w:rPr>
          <w:rFonts w:cs="Arial"/>
          <w:sz w:val="22"/>
          <w:szCs w:val="22"/>
          <w:lang w:val="en-US"/>
        </w:rPr>
        <w:t xml:space="preserve"> critical care </w:t>
      </w:r>
      <w:r w:rsidR="005355EF">
        <w:rPr>
          <w:rFonts w:cs="Arial"/>
          <w:sz w:val="22"/>
          <w:szCs w:val="22"/>
          <w:lang w:val="en-US"/>
        </w:rPr>
        <w:t xml:space="preserve">maintained </w:t>
      </w:r>
      <w:r w:rsidR="0022226B">
        <w:rPr>
          <w:rFonts w:cs="Arial"/>
          <w:sz w:val="22"/>
          <w:szCs w:val="22"/>
          <w:lang w:val="en-US"/>
        </w:rPr>
        <w:t>its</w:t>
      </w:r>
      <w:r w:rsidR="00B457E2">
        <w:rPr>
          <w:rFonts w:cs="Arial"/>
          <w:sz w:val="22"/>
          <w:szCs w:val="22"/>
          <w:lang w:val="en-US"/>
        </w:rPr>
        <w:t xml:space="preserve"> </w:t>
      </w:r>
      <w:r w:rsidR="005355EF" w:rsidRPr="008B4495">
        <w:rPr>
          <w:rFonts w:cs="Arial"/>
          <w:sz w:val="22"/>
          <w:szCs w:val="22"/>
          <w:lang w:val="en-US"/>
        </w:rPr>
        <w:t>association</w:t>
      </w:r>
      <w:r w:rsidRPr="008B4495">
        <w:rPr>
          <w:rFonts w:cs="Arial"/>
          <w:sz w:val="22"/>
          <w:szCs w:val="22"/>
          <w:lang w:val="en-US"/>
        </w:rPr>
        <w:t xml:space="preserve"> with </w:t>
      </w:r>
      <w:r w:rsidR="0022226B">
        <w:rPr>
          <w:rFonts w:cs="Arial"/>
          <w:sz w:val="22"/>
          <w:szCs w:val="22"/>
          <w:lang w:val="en-US"/>
        </w:rPr>
        <w:t xml:space="preserve">a </w:t>
      </w:r>
      <w:proofErr w:type="gramStart"/>
      <w:r w:rsidRPr="008B4495">
        <w:rPr>
          <w:rFonts w:cs="Arial"/>
          <w:sz w:val="22"/>
          <w:szCs w:val="22"/>
          <w:lang w:val="en-US"/>
        </w:rPr>
        <w:t>higher odds of poor functional outcome</w:t>
      </w:r>
      <w:proofErr w:type="gramEnd"/>
      <w:r w:rsidRPr="008B4495">
        <w:rPr>
          <w:rFonts w:cs="Arial"/>
          <w:sz w:val="22"/>
          <w:szCs w:val="22"/>
          <w:lang w:val="en-US"/>
        </w:rPr>
        <w:t xml:space="preserve"> (adjusted OR 2.43 [95%CI 1.36-4.35], p=0.003). </w:t>
      </w:r>
    </w:p>
    <w:p w14:paraId="27CE6F6C" w14:textId="44C045B8" w:rsidR="008B4495" w:rsidRPr="008B4495" w:rsidRDefault="008B4495" w:rsidP="008B4495">
      <w:pPr>
        <w:pStyle w:val="p1"/>
        <w:rPr>
          <w:rFonts w:cs="Arial"/>
          <w:sz w:val="22"/>
          <w:szCs w:val="22"/>
          <w:lang w:val="en-US"/>
        </w:rPr>
      </w:pPr>
      <w:r w:rsidRPr="008B4495">
        <w:rPr>
          <w:rFonts w:cs="Arial"/>
          <w:b/>
          <w:bCs/>
          <w:sz w:val="24"/>
          <w:szCs w:val="24"/>
          <w:lang w:val="en-US"/>
        </w:rPr>
        <w:t>Conclusions.</w:t>
      </w:r>
      <w:r w:rsidRPr="008B4495">
        <w:rPr>
          <w:rFonts w:cs="Arial"/>
          <w:b/>
          <w:bCs/>
          <w:sz w:val="22"/>
          <w:szCs w:val="22"/>
          <w:lang w:val="en-US"/>
        </w:rPr>
        <w:t xml:space="preserve"> </w:t>
      </w:r>
      <w:r w:rsidRPr="008B4495">
        <w:rPr>
          <w:rFonts w:eastAsia="Helvetica Neue" w:cs="Arial"/>
          <w:sz w:val="22"/>
          <w:szCs w:val="22"/>
        </w:rPr>
        <w:t>Admission to critical care</w:t>
      </w:r>
      <w:r w:rsidRPr="008B4495">
        <w:rPr>
          <w:rFonts w:eastAsia="Helvetica Neue" w:cs="Arial"/>
          <w:b/>
          <w:sz w:val="22"/>
          <w:szCs w:val="22"/>
        </w:rPr>
        <w:t xml:space="preserve"> </w:t>
      </w:r>
      <w:r w:rsidRPr="008B4495">
        <w:rPr>
          <w:rFonts w:eastAsia="Helvetica Neue" w:cs="Arial"/>
          <w:sz w:val="22"/>
          <w:szCs w:val="22"/>
        </w:rPr>
        <w:t xml:space="preserve">is associated with poor 6-month functional outcome after spontaneous ICH. Our findings </w:t>
      </w:r>
      <w:r w:rsidRPr="008B4495">
        <w:rPr>
          <w:rFonts w:eastAsia="Arial" w:cs="Arial"/>
          <w:sz w:val="22"/>
          <w:szCs w:val="22"/>
        </w:rPr>
        <w:t>provide prognostic information t</w:t>
      </w:r>
      <w:r w:rsidR="00F06C41">
        <w:rPr>
          <w:rFonts w:eastAsia="Arial" w:cs="Arial"/>
          <w:sz w:val="22"/>
          <w:szCs w:val="22"/>
        </w:rPr>
        <w:t>hat can</w:t>
      </w:r>
      <w:r w:rsidRPr="008B4495">
        <w:rPr>
          <w:rFonts w:eastAsia="Arial" w:cs="Arial"/>
          <w:sz w:val="22"/>
          <w:szCs w:val="22"/>
        </w:rPr>
        <w:t xml:space="preserve"> help guide critical care treatment decisions after ICH</w:t>
      </w:r>
      <w:r w:rsidRPr="008B4495">
        <w:rPr>
          <w:rFonts w:eastAsia="Times New Roman" w:cs="Arial"/>
          <w:color w:val="222222"/>
          <w:sz w:val="22"/>
          <w:szCs w:val="22"/>
          <w:shd w:val="clear" w:color="auto" w:fill="FFFFFF"/>
        </w:rPr>
        <w:t>.</w:t>
      </w:r>
    </w:p>
    <w:p w14:paraId="1D251142" w14:textId="77777777" w:rsidR="008B4495" w:rsidRDefault="008B4495" w:rsidP="008B4495">
      <w:pPr>
        <w:pStyle w:val="ListParagraph"/>
        <w:numPr>
          <w:ilvl w:val="0"/>
          <w:numId w:val="0"/>
        </w:numPr>
        <w:ind w:left="400"/>
        <w:rPr>
          <w:lang w:val="en-US"/>
        </w:rPr>
      </w:pPr>
    </w:p>
    <w:p w14:paraId="2B0F90D9" w14:textId="77777777" w:rsidR="00AD189E" w:rsidRDefault="00AD189E" w:rsidP="008B4495">
      <w:pPr>
        <w:pStyle w:val="ListParagraph"/>
        <w:numPr>
          <w:ilvl w:val="0"/>
          <w:numId w:val="0"/>
        </w:numPr>
        <w:ind w:left="400"/>
        <w:rPr>
          <w:lang w:val="en-US"/>
        </w:rPr>
      </w:pPr>
    </w:p>
    <w:p w14:paraId="0F349ABE" w14:textId="77777777" w:rsidR="00AD189E" w:rsidRDefault="00AD189E" w:rsidP="008B4495">
      <w:pPr>
        <w:pStyle w:val="ListParagraph"/>
        <w:numPr>
          <w:ilvl w:val="0"/>
          <w:numId w:val="0"/>
        </w:numPr>
        <w:ind w:left="400"/>
        <w:rPr>
          <w:lang w:val="en-US"/>
        </w:rPr>
      </w:pPr>
    </w:p>
    <w:p w14:paraId="6DBB0FA4" w14:textId="77777777" w:rsidR="008B4495" w:rsidRDefault="008B4495" w:rsidP="008B4495">
      <w:pPr>
        <w:pStyle w:val="ListParagraph"/>
        <w:numPr>
          <w:ilvl w:val="0"/>
          <w:numId w:val="0"/>
        </w:numPr>
        <w:ind w:left="400"/>
        <w:rPr>
          <w:lang w:val="en-US"/>
        </w:rPr>
      </w:pPr>
    </w:p>
    <w:p w14:paraId="3C540582" w14:textId="77777777" w:rsidR="008B4495" w:rsidRDefault="008B4495" w:rsidP="008B4495">
      <w:pPr>
        <w:pStyle w:val="ListParagraph"/>
        <w:numPr>
          <w:ilvl w:val="0"/>
          <w:numId w:val="0"/>
        </w:numPr>
        <w:ind w:left="400"/>
        <w:rPr>
          <w:lang w:val="en-US"/>
        </w:rPr>
      </w:pPr>
    </w:p>
    <w:p w14:paraId="467344F5" w14:textId="77777777" w:rsidR="00584CFA" w:rsidRDefault="00584CFA" w:rsidP="008B4495">
      <w:pPr>
        <w:pStyle w:val="ListParagraph"/>
        <w:numPr>
          <w:ilvl w:val="0"/>
          <w:numId w:val="0"/>
        </w:numPr>
        <w:ind w:left="400"/>
        <w:rPr>
          <w:lang w:val="en-US"/>
        </w:rPr>
      </w:pPr>
    </w:p>
    <w:p w14:paraId="7E641AAC" w14:textId="77777777" w:rsidR="008B4495" w:rsidRDefault="008B4495" w:rsidP="008B4495">
      <w:pPr>
        <w:pStyle w:val="ListParagraph"/>
        <w:numPr>
          <w:ilvl w:val="0"/>
          <w:numId w:val="0"/>
        </w:numPr>
        <w:ind w:left="400"/>
        <w:rPr>
          <w:lang w:val="en-US"/>
        </w:rPr>
      </w:pPr>
    </w:p>
    <w:p w14:paraId="00000023" w14:textId="26FFECE3" w:rsidR="00ED32D4" w:rsidRPr="00D31B87" w:rsidRDefault="00CD5EF4">
      <w:pPr>
        <w:spacing w:line="480" w:lineRule="auto"/>
        <w:jc w:val="both"/>
        <w:rPr>
          <w:rFonts w:ascii="Arial" w:eastAsia="Helvetica Neue" w:hAnsi="Arial" w:cs="Helvetica Neue"/>
          <w:b/>
        </w:rPr>
      </w:pPr>
      <w:r w:rsidRPr="00D31B87">
        <w:rPr>
          <w:rFonts w:ascii="Arial" w:eastAsia="Helvetica Neue" w:hAnsi="Arial" w:cs="Helvetica Neue"/>
          <w:b/>
        </w:rPr>
        <w:lastRenderedPageBreak/>
        <w:t>I</w:t>
      </w:r>
      <w:r w:rsidR="007129FE">
        <w:rPr>
          <w:rFonts w:ascii="Arial" w:eastAsia="Helvetica Neue" w:hAnsi="Arial" w:cs="Helvetica Neue"/>
          <w:b/>
        </w:rPr>
        <w:t>NTRODUCTION</w:t>
      </w:r>
    </w:p>
    <w:p w14:paraId="00000024" w14:textId="77777777" w:rsidR="00ED32D4" w:rsidRPr="00537172" w:rsidRDefault="00CD5EF4">
      <w:pPr>
        <w:spacing w:line="480" w:lineRule="auto"/>
        <w:jc w:val="both"/>
        <w:rPr>
          <w:rFonts w:ascii="Arial" w:eastAsia="Helvetica Neue" w:hAnsi="Arial" w:cs="Helvetica Neue"/>
          <w:color w:val="000000"/>
          <w:sz w:val="22"/>
          <w:szCs w:val="22"/>
        </w:rPr>
      </w:pPr>
      <w:r w:rsidRPr="00537172">
        <w:rPr>
          <w:rFonts w:ascii="Arial" w:eastAsia="Helvetica Neue" w:hAnsi="Arial" w:cs="Helvetica Neue"/>
          <w:sz w:val="22"/>
          <w:szCs w:val="22"/>
        </w:rPr>
        <w:t>Acute spontaneous intracerebral haemorrhage (ICH) accounts for about 15% of all strokes, affecting approximately 2 million people worldwide each year</w:t>
      </w:r>
      <w:r w:rsidRPr="00537172">
        <w:rPr>
          <w:rFonts w:ascii="Arial" w:eastAsia="Helvetica Neue" w:hAnsi="Arial" w:cs="Helvetica Neue"/>
          <w:sz w:val="22"/>
          <w:szCs w:val="22"/>
          <w:vertAlign w:val="superscript"/>
        </w:rPr>
        <w:t>1</w:t>
      </w:r>
      <w:r w:rsidRPr="00537172">
        <w:rPr>
          <w:rFonts w:ascii="Arial" w:eastAsia="Helvetica Neue" w:hAnsi="Arial" w:cs="Helvetica Neue"/>
          <w:sz w:val="22"/>
          <w:szCs w:val="22"/>
        </w:rPr>
        <w:t xml:space="preserve">. ICH remains the deadliest and least treatable form of </w:t>
      </w:r>
      <w:r w:rsidRPr="00537172">
        <w:rPr>
          <w:rFonts w:ascii="Arial" w:eastAsia="Helvetica Neue" w:hAnsi="Arial" w:cs="Helvetica Neue"/>
          <w:color w:val="000000"/>
          <w:sz w:val="22"/>
          <w:szCs w:val="22"/>
        </w:rPr>
        <w:t>stroke; a</w:t>
      </w:r>
      <w:r w:rsidRPr="00537172">
        <w:rPr>
          <w:rFonts w:ascii="Arial" w:eastAsia="Helvetica Neue" w:hAnsi="Arial" w:cs="Helvetica Neue"/>
          <w:color w:val="000000"/>
          <w:sz w:val="22"/>
          <w:szCs w:val="22"/>
          <w:highlight w:val="white"/>
        </w:rPr>
        <w:t>lmost half of patients die within the first month, and 80% of survivors are dependent on a caregiver</w:t>
      </w:r>
      <w:r w:rsidRPr="00537172">
        <w:rPr>
          <w:rFonts w:ascii="Arial" w:eastAsia="Helvetica Neue" w:hAnsi="Arial" w:cs="Helvetica Neue"/>
          <w:color w:val="000000"/>
          <w:sz w:val="22"/>
          <w:szCs w:val="22"/>
          <w:highlight w:val="white"/>
          <w:vertAlign w:val="superscript"/>
        </w:rPr>
        <w:t>2</w:t>
      </w:r>
      <w:r w:rsidRPr="00537172">
        <w:rPr>
          <w:rFonts w:ascii="Arial" w:eastAsia="Helvetica Neue" w:hAnsi="Arial" w:cs="Helvetica Neue"/>
          <w:color w:val="000000"/>
          <w:sz w:val="22"/>
          <w:szCs w:val="22"/>
          <w:highlight w:val="white"/>
        </w:rPr>
        <w:t>.</w:t>
      </w:r>
    </w:p>
    <w:p w14:paraId="00000025" w14:textId="3C34F383" w:rsidR="00ED32D4" w:rsidRPr="00537172" w:rsidRDefault="008A3422">
      <w:pPr>
        <w:spacing w:line="480" w:lineRule="auto"/>
        <w:jc w:val="both"/>
        <w:rPr>
          <w:rFonts w:ascii="Arial" w:eastAsia="Helvetica Neue" w:hAnsi="Arial" w:cs="Helvetica Neue"/>
          <w:color w:val="000000"/>
          <w:sz w:val="22"/>
          <w:szCs w:val="22"/>
        </w:rPr>
      </w:pPr>
      <w:r w:rsidRPr="00274E21">
        <w:rPr>
          <w:rFonts w:ascii="Arial" w:eastAsia="Arial" w:hAnsi="Arial" w:cs="Times New Roman"/>
          <w:sz w:val="22"/>
          <w:szCs w:val="22"/>
        </w:rPr>
        <w:t>The term “critical care”</w:t>
      </w:r>
      <w:r w:rsidRPr="00274E21">
        <w:rPr>
          <w:rFonts w:ascii="Arial" w:eastAsia="Arial" w:hAnsi="Arial" w:cs="Times New Roman"/>
          <w:b/>
          <w:bCs/>
          <w:sz w:val="22"/>
          <w:szCs w:val="22"/>
        </w:rPr>
        <w:t xml:space="preserve"> </w:t>
      </w:r>
      <w:r w:rsidRPr="00274E21">
        <w:rPr>
          <w:rFonts w:ascii="Arial" w:hAnsi="Arial" w:cs="Times New Roman"/>
          <w:sz w:val="22"/>
          <w:szCs w:val="22"/>
        </w:rPr>
        <w:t>refers to care in a high-dependency unit (HDU) and/or Intensive Care Unit (ICU)</w:t>
      </w:r>
      <w:r w:rsidR="00CD5EF4" w:rsidRPr="00537172">
        <w:rPr>
          <w:rFonts w:ascii="Arial" w:eastAsia="Helvetica Neue" w:hAnsi="Arial" w:cs="Helvetica Neue"/>
          <w:sz w:val="22"/>
          <w:szCs w:val="22"/>
          <w:vertAlign w:val="superscript"/>
        </w:rPr>
        <w:t>3</w:t>
      </w:r>
      <w:r w:rsidR="00537172">
        <w:rPr>
          <w:rFonts w:ascii="Arial" w:eastAsia="Helvetica Neue" w:hAnsi="Arial" w:cs="Helvetica Neue"/>
          <w:sz w:val="22"/>
          <w:szCs w:val="22"/>
          <w:vertAlign w:val="superscript"/>
        </w:rPr>
        <w:t xml:space="preserve"> </w:t>
      </w:r>
      <w:r>
        <w:rPr>
          <w:rFonts w:ascii="Arial" w:eastAsia="Helvetica Neue" w:hAnsi="Arial" w:cs="Helvetica Neue"/>
          <w:sz w:val="22"/>
          <w:szCs w:val="22"/>
          <w:highlight w:val="white"/>
        </w:rPr>
        <w:t xml:space="preserve">and </w:t>
      </w:r>
      <w:r w:rsidR="00CD5EF4" w:rsidRPr="00537172">
        <w:rPr>
          <w:rFonts w:ascii="Arial" w:eastAsia="Helvetica Neue" w:hAnsi="Arial" w:cs="Helvetica Neue"/>
          <w:sz w:val="22"/>
          <w:szCs w:val="22"/>
          <w:highlight w:val="white"/>
        </w:rPr>
        <w:t xml:space="preserve">provides specialized, continuous, multidisciplinary care for patients with a life-threatening, but treatable, condition. </w:t>
      </w:r>
      <w:r w:rsidR="00CD5EF4" w:rsidRPr="00537172">
        <w:rPr>
          <w:rFonts w:ascii="Arial" w:eastAsia="Helvetica Neue" w:hAnsi="Arial" w:cs="Helvetica Neue"/>
          <w:sz w:val="22"/>
          <w:szCs w:val="22"/>
        </w:rPr>
        <w:t>Projections show that the overall stroke burden in Europe will further increase by 35% by 2050</w:t>
      </w:r>
      <w:r w:rsidR="00CD5EF4" w:rsidRPr="00537172">
        <w:rPr>
          <w:rFonts w:ascii="Arial" w:eastAsia="Helvetica Neue" w:hAnsi="Arial" w:cs="Helvetica Neue"/>
          <w:sz w:val="22"/>
          <w:szCs w:val="22"/>
          <w:vertAlign w:val="superscript"/>
        </w:rPr>
        <w:t>4</w:t>
      </w:r>
      <w:r w:rsidR="00CD5EF4" w:rsidRPr="00537172">
        <w:rPr>
          <w:rFonts w:ascii="Arial" w:eastAsia="Helvetica Neue" w:hAnsi="Arial" w:cs="Helvetica Neue"/>
          <w:sz w:val="22"/>
          <w:szCs w:val="22"/>
        </w:rPr>
        <w:t>. This, combined with changing population demographics and improved chronic disease management, may potentially lead to more patients being considered for critical care treatment. Given the healthcare costs of acute care and for survivors that extend beyond admission, this trend might be unsustainable</w:t>
      </w:r>
      <w:r w:rsidR="00CD5EF4" w:rsidRPr="00537172">
        <w:rPr>
          <w:rFonts w:ascii="Arial" w:eastAsia="Helvetica Neue" w:hAnsi="Arial" w:cs="Helvetica Neue"/>
          <w:sz w:val="22"/>
          <w:szCs w:val="22"/>
          <w:vertAlign w:val="superscript"/>
        </w:rPr>
        <w:t>5</w:t>
      </w:r>
      <w:r w:rsidR="00CD5EF4" w:rsidRPr="00537172">
        <w:rPr>
          <w:rFonts w:ascii="Arial" w:eastAsia="Helvetica Neue" w:hAnsi="Arial" w:cs="Helvetica Neue"/>
          <w:sz w:val="22"/>
          <w:szCs w:val="22"/>
        </w:rPr>
        <w:t>.</w:t>
      </w:r>
    </w:p>
    <w:p w14:paraId="49DC21D6" w14:textId="77E42089" w:rsidR="005B60DC" w:rsidRPr="00537172" w:rsidRDefault="00CD5EF4">
      <w:pPr>
        <w:spacing w:line="480" w:lineRule="auto"/>
        <w:jc w:val="both"/>
        <w:rPr>
          <w:rFonts w:ascii="Arial" w:eastAsia="Helvetica Neue" w:hAnsi="Arial" w:cs="Helvetica Neue"/>
          <w:sz w:val="22"/>
          <w:szCs w:val="22"/>
        </w:rPr>
      </w:pPr>
      <w:r w:rsidRPr="00537172">
        <w:rPr>
          <w:rFonts w:ascii="Arial" w:eastAsia="Helvetica Neue" w:hAnsi="Arial" w:cs="Helvetica Neue"/>
          <w:sz w:val="22"/>
          <w:szCs w:val="22"/>
        </w:rPr>
        <w:t xml:space="preserve">Currently, decisions about access to </w:t>
      </w:r>
      <w:r w:rsidR="00D31B87" w:rsidRPr="00537172">
        <w:rPr>
          <w:rFonts w:ascii="Arial" w:eastAsia="Helvetica Neue" w:hAnsi="Arial" w:cs="Helvetica Neue"/>
          <w:sz w:val="22"/>
          <w:szCs w:val="22"/>
        </w:rPr>
        <w:t xml:space="preserve">critical </w:t>
      </w:r>
      <w:r w:rsidRPr="00537172">
        <w:rPr>
          <w:rFonts w:ascii="Arial" w:eastAsia="Helvetica Neue" w:hAnsi="Arial" w:cs="Helvetica Neue"/>
          <w:sz w:val="22"/>
          <w:szCs w:val="22"/>
        </w:rPr>
        <w:t>care for ICH patients are variably decided on by local preferences and bed availability, with few standardised care pathways or protocols. This has resulted in a lack of clear guidance on which patients might benefit. Some clinicians consider critical care to have little value for ICH</w:t>
      </w:r>
      <w:r w:rsidRPr="00537172">
        <w:rPr>
          <w:rFonts w:ascii="Arial" w:eastAsia="Helvetica Neue" w:hAnsi="Arial" w:cs="Helvetica Neue"/>
          <w:sz w:val="22"/>
          <w:szCs w:val="22"/>
          <w:vertAlign w:val="superscript"/>
        </w:rPr>
        <w:t>6, 7</w:t>
      </w:r>
      <w:r w:rsidRPr="00537172">
        <w:rPr>
          <w:rFonts w:ascii="Arial" w:eastAsia="Helvetica Neue" w:hAnsi="Arial" w:cs="Helvetica Neue"/>
          <w:sz w:val="22"/>
          <w:szCs w:val="22"/>
        </w:rPr>
        <w:t>,</w:t>
      </w:r>
      <w:r w:rsidRPr="00537172">
        <w:rPr>
          <w:rFonts w:ascii="Arial" w:eastAsia="Helvetica Neue" w:hAnsi="Arial" w:cs="Helvetica Neue"/>
          <w:sz w:val="22"/>
          <w:szCs w:val="22"/>
          <w:vertAlign w:val="superscript"/>
        </w:rPr>
        <w:t xml:space="preserve"> </w:t>
      </w:r>
      <w:r w:rsidRPr="00537172">
        <w:rPr>
          <w:rFonts w:ascii="Arial" w:eastAsia="Helvetica Neue" w:hAnsi="Arial" w:cs="Helvetica Neue"/>
          <w:sz w:val="22"/>
          <w:szCs w:val="22"/>
        </w:rPr>
        <w:t>yet clinical nihilism (including early DNAR</w:t>
      </w:r>
      <w:r w:rsidR="00785C33">
        <w:rPr>
          <w:rFonts w:ascii="Arial" w:eastAsia="Helvetica Neue" w:hAnsi="Arial" w:cs="Helvetica Neue"/>
          <w:sz w:val="22"/>
          <w:szCs w:val="22"/>
        </w:rPr>
        <w:t xml:space="preserve"> [do not attempt resuscitation]</w:t>
      </w:r>
      <w:r w:rsidRPr="00537172">
        <w:rPr>
          <w:rFonts w:ascii="Arial" w:eastAsia="Helvetica Neue" w:hAnsi="Arial" w:cs="Helvetica Neue"/>
          <w:sz w:val="22"/>
          <w:szCs w:val="22"/>
        </w:rPr>
        <w:t xml:space="preserve"> orders) is independently associated with a poor outcome after </w:t>
      </w:r>
    </w:p>
    <w:p w14:paraId="00000026" w14:textId="425F4D5F" w:rsidR="00ED32D4" w:rsidRPr="00537172" w:rsidRDefault="00CD5EF4">
      <w:pPr>
        <w:spacing w:line="480" w:lineRule="auto"/>
        <w:jc w:val="both"/>
        <w:rPr>
          <w:rFonts w:ascii="Arial" w:eastAsia="Helvetica Neue" w:hAnsi="Arial" w:cs="Helvetica Neue"/>
          <w:sz w:val="22"/>
          <w:szCs w:val="22"/>
        </w:rPr>
      </w:pPr>
      <w:r w:rsidRPr="00537172">
        <w:rPr>
          <w:rFonts w:ascii="Arial" w:eastAsia="Helvetica Neue" w:hAnsi="Arial" w:cs="Helvetica Neue"/>
          <w:sz w:val="22"/>
          <w:szCs w:val="22"/>
        </w:rPr>
        <w:t>ICH</w:t>
      </w:r>
      <w:r w:rsidR="003C28ED" w:rsidRPr="00537172">
        <w:rPr>
          <w:rFonts w:ascii="Arial" w:eastAsia="Helvetica Neue" w:hAnsi="Arial" w:cs="Helvetica Neue"/>
          <w:sz w:val="22"/>
          <w:szCs w:val="22"/>
        </w:rPr>
        <w:t>.</w:t>
      </w:r>
      <w:r w:rsidRPr="00537172">
        <w:rPr>
          <w:rFonts w:ascii="Arial" w:eastAsia="Helvetica Neue" w:hAnsi="Arial" w:cs="Helvetica Neue"/>
          <w:sz w:val="22"/>
          <w:szCs w:val="22"/>
          <w:vertAlign w:val="superscript"/>
        </w:rPr>
        <w:t>8</w:t>
      </w:r>
      <w:r w:rsidR="005B60DC" w:rsidRPr="00537172">
        <w:rPr>
          <w:rFonts w:ascii="Arial" w:eastAsia="Helvetica Neue" w:hAnsi="Arial" w:cs="Helvetica Neue"/>
          <w:sz w:val="22"/>
          <w:szCs w:val="22"/>
          <w:vertAlign w:val="superscript"/>
        </w:rPr>
        <w:t>, 9,</w:t>
      </w:r>
      <w:r w:rsidR="00796676" w:rsidRPr="00537172">
        <w:rPr>
          <w:rFonts w:ascii="Arial" w:eastAsia="Helvetica Neue" w:hAnsi="Arial" w:cs="Helvetica Neue"/>
          <w:sz w:val="22"/>
          <w:szCs w:val="22"/>
          <w:vertAlign w:val="superscript"/>
        </w:rPr>
        <w:t xml:space="preserve"> </w:t>
      </w:r>
      <w:r w:rsidR="005B60DC" w:rsidRPr="00537172">
        <w:rPr>
          <w:rFonts w:ascii="Arial" w:eastAsia="Helvetica Neue" w:hAnsi="Arial" w:cs="Helvetica Neue"/>
          <w:sz w:val="22"/>
          <w:szCs w:val="22"/>
          <w:vertAlign w:val="superscript"/>
        </w:rPr>
        <w:t>10</w:t>
      </w:r>
      <w:r w:rsidR="008B208F" w:rsidRPr="00537172">
        <w:rPr>
          <w:rFonts w:ascii="Arial" w:eastAsia="Helvetica Neue" w:hAnsi="Arial" w:cs="Helvetica Neue"/>
          <w:sz w:val="22"/>
          <w:szCs w:val="22"/>
          <w:vertAlign w:val="superscript"/>
        </w:rPr>
        <w:t xml:space="preserve"> </w:t>
      </w:r>
    </w:p>
    <w:p w14:paraId="00000027" w14:textId="566EC4E7" w:rsidR="00ED32D4" w:rsidRPr="00537172" w:rsidRDefault="00CD5EF4">
      <w:pPr>
        <w:spacing w:line="480" w:lineRule="auto"/>
        <w:jc w:val="both"/>
        <w:rPr>
          <w:rFonts w:ascii="Arial" w:eastAsia="Helvetica Neue" w:hAnsi="Arial" w:cs="Arial"/>
          <w:sz w:val="22"/>
          <w:szCs w:val="22"/>
        </w:rPr>
      </w:pPr>
      <w:r w:rsidRPr="00537172">
        <w:rPr>
          <w:rFonts w:ascii="Arial" w:eastAsia="Helvetica Neue" w:hAnsi="Arial" w:cs="Helvetica Neue"/>
          <w:sz w:val="22"/>
          <w:szCs w:val="22"/>
        </w:rPr>
        <w:t xml:space="preserve">We aimed (1) to investigate </w:t>
      </w:r>
      <w:r w:rsidRPr="00537172">
        <w:rPr>
          <w:rFonts w:ascii="Arial" w:eastAsia="Helvetica Neue" w:hAnsi="Arial" w:cs="Helvetica Neue"/>
          <w:sz w:val="22"/>
          <w:szCs w:val="22"/>
          <w:highlight w:val="white"/>
        </w:rPr>
        <w:t xml:space="preserve">factors </w:t>
      </w:r>
      <w:r w:rsidRPr="00537172">
        <w:rPr>
          <w:rFonts w:ascii="Arial" w:eastAsia="Helvetica Neue" w:hAnsi="Arial" w:cs="Helvetica Neue"/>
          <w:sz w:val="22"/>
          <w:szCs w:val="22"/>
        </w:rPr>
        <w:t xml:space="preserve">associated with </w:t>
      </w:r>
      <w:r w:rsidR="00271FE8">
        <w:rPr>
          <w:rFonts w:ascii="Arial" w:eastAsia="Helvetica Neue" w:hAnsi="Arial" w:cs="Helvetica Neue"/>
          <w:sz w:val="22"/>
          <w:szCs w:val="22"/>
        </w:rPr>
        <w:t>critical care</w:t>
      </w:r>
      <w:r w:rsidR="004971BD" w:rsidRPr="00537172">
        <w:rPr>
          <w:rFonts w:ascii="Arial" w:eastAsia="Helvetica Neue" w:hAnsi="Arial" w:cs="Helvetica Neue"/>
          <w:sz w:val="22"/>
          <w:szCs w:val="22"/>
        </w:rPr>
        <w:t xml:space="preserve"> </w:t>
      </w:r>
      <w:r w:rsidRPr="00537172">
        <w:rPr>
          <w:rFonts w:ascii="Arial" w:eastAsia="Helvetica Neue" w:hAnsi="Arial" w:cs="Helvetica Neue"/>
          <w:sz w:val="22"/>
          <w:szCs w:val="22"/>
        </w:rPr>
        <w:t xml:space="preserve">admission after spontaneous ICH and (2) </w:t>
      </w:r>
      <w:r w:rsidR="00D31B87" w:rsidRPr="00537172">
        <w:rPr>
          <w:rFonts w:ascii="Arial" w:eastAsia="Helvetica Neue" w:hAnsi="Arial" w:cs="Arial"/>
          <w:sz w:val="22"/>
          <w:szCs w:val="22"/>
        </w:rPr>
        <w:t xml:space="preserve">to evaluate the association between critical care admission and 6-month functional outcome </w:t>
      </w:r>
      <w:r w:rsidRPr="00537172">
        <w:rPr>
          <w:rFonts w:ascii="Arial" w:eastAsia="Helvetica Neue" w:hAnsi="Arial" w:cs="Helvetica Neue"/>
          <w:sz w:val="22"/>
          <w:szCs w:val="22"/>
        </w:rPr>
        <w:t>in a UK prospective, multicentre, hospital-based observational study.</w:t>
      </w:r>
    </w:p>
    <w:p w14:paraId="00000028" w14:textId="77777777" w:rsidR="00ED32D4" w:rsidRDefault="00ED32D4">
      <w:pPr>
        <w:jc w:val="both"/>
        <w:rPr>
          <w:rFonts w:ascii="Helvetica Neue" w:eastAsia="Helvetica Neue" w:hAnsi="Helvetica Neue" w:cs="Helvetica Neue"/>
          <w:b/>
          <w:sz w:val="22"/>
          <w:szCs w:val="22"/>
        </w:rPr>
      </w:pPr>
    </w:p>
    <w:p w14:paraId="4D51868A" w14:textId="77777777" w:rsidR="00C33E03" w:rsidRDefault="00C33E03">
      <w:pPr>
        <w:spacing w:line="480" w:lineRule="auto"/>
        <w:jc w:val="both"/>
        <w:rPr>
          <w:rFonts w:ascii="Helvetica Neue" w:eastAsia="Helvetica Neue" w:hAnsi="Helvetica Neue" w:cs="Helvetica Neue"/>
          <w:b/>
          <w:sz w:val="22"/>
          <w:szCs w:val="22"/>
        </w:rPr>
      </w:pPr>
    </w:p>
    <w:p w14:paraId="00000029" w14:textId="77777777" w:rsidR="00ED32D4" w:rsidRPr="00DA794F" w:rsidRDefault="00CD5EF4">
      <w:pPr>
        <w:spacing w:line="480" w:lineRule="auto"/>
        <w:jc w:val="both"/>
        <w:rPr>
          <w:rFonts w:ascii="Arial" w:eastAsia="Helvetica Neue" w:hAnsi="Arial" w:cs="Arial"/>
          <w:b/>
        </w:rPr>
      </w:pPr>
      <w:r w:rsidRPr="00DA794F">
        <w:rPr>
          <w:rFonts w:ascii="Arial" w:eastAsia="Helvetica Neue" w:hAnsi="Arial" w:cs="Arial"/>
          <w:b/>
        </w:rPr>
        <w:t>MATERIALS AND METHODS</w:t>
      </w:r>
    </w:p>
    <w:p w14:paraId="0000002A" w14:textId="77777777" w:rsidR="00ED32D4" w:rsidRPr="00DA794F" w:rsidRDefault="00CD5EF4">
      <w:pPr>
        <w:spacing w:line="480" w:lineRule="auto"/>
        <w:jc w:val="both"/>
        <w:rPr>
          <w:rFonts w:ascii="Arial" w:eastAsia="Helvetica Neue" w:hAnsi="Arial" w:cs="Arial"/>
        </w:rPr>
      </w:pPr>
      <w:r w:rsidRPr="00DA794F">
        <w:rPr>
          <w:rFonts w:ascii="Arial" w:eastAsia="Helvetica Neue" w:hAnsi="Arial" w:cs="Arial"/>
          <w:b/>
        </w:rPr>
        <w:t>Patient Selection</w:t>
      </w:r>
    </w:p>
    <w:p w14:paraId="0000002B" w14:textId="72ADD2EE" w:rsidR="00ED32D4" w:rsidRPr="00537172" w:rsidRDefault="00CD5EF4">
      <w:pPr>
        <w:spacing w:line="480" w:lineRule="auto"/>
        <w:jc w:val="both"/>
        <w:rPr>
          <w:rFonts w:ascii="Arial" w:eastAsia="Helvetica Neue" w:hAnsi="Arial" w:cs="Arial"/>
          <w:sz w:val="22"/>
          <w:szCs w:val="22"/>
        </w:rPr>
      </w:pPr>
      <w:r w:rsidRPr="00537172">
        <w:rPr>
          <w:rFonts w:ascii="Arial" w:eastAsia="Helvetica Neue" w:hAnsi="Arial" w:cs="Arial"/>
          <w:sz w:val="22"/>
          <w:szCs w:val="22"/>
        </w:rPr>
        <w:t xml:space="preserve">This is a post hoc analysis of The Clinical Relevance of Microbleeds In Stroke Study, (CROMIS-2 ICH), </w:t>
      </w:r>
      <w:r w:rsidRPr="00537172">
        <w:rPr>
          <w:rFonts w:ascii="Arial" w:eastAsia="Helvetica Neue" w:hAnsi="Arial" w:cs="Arial"/>
          <w:color w:val="1A1A1A"/>
          <w:sz w:val="22"/>
          <w:szCs w:val="22"/>
        </w:rPr>
        <w:t xml:space="preserve">a prospective </w:t>
      </w:r>
      <w:r w:rsidR="00E46703" w:rsidRPr="00537172">
        <w:rPr>
          <w:rFonts w:ascii="Arial" w:eastAsia="Helvetica Neue" w:hAnsi="Arial" w:cs="Arial"/>
          <w:color w:val="1A1A1A"/>
          <w:sz w:val="22"/>
          <w:szCs w:val="22"/>
        </w:rPr>
        <w:t>multicentre</w:t>
      </w:r>
      <w:r w:rsidRPr="00537172">
        <w:rPr>
          <w:rFonts w:ascii="Arial" w:eastAsia="Helvetica Neue" w:hAnsi="Arial" w:cs="Arial"/>
          <w:color w:val="1A1A1A"/>
          <w:sz w:val="22"/>
          <w:szCs w:val="22"/>
        </w:rPr>
        <w:t xml:space="preserve"> observational cohort study of patients with acute spontaneous ICH. Full details of the study protocol are described in detail elsewhere</w:t>
      </w:r>
      <w:r w:rsidRPr="00537172">
        <w:rPr>
          <w:rFonts w:ascii="Arial" w:eastAsia="Helvetica Neue" w:hAnsi="Arial" w:cs="Arial"/>
          <w:color w:val="1A1A1A"/>
          <w:sz w:val="22"/>
          <w:szCs w:val="22"/>
          <w:vertAlign w:val="superscript"/>
        </w:rPr>
        <w:t>11</w:t>
      </w:r>
      <w:r w:rsidRPr="00537172">
        <w:rPr>
          <w:rFonts w:ascii="Arial" w:eastAsia="Helvetica Neue" w:hAnsi="Arial" w:cs="Arial"/>
          <w:color w:val="1A1A1A"/>
          <w:sz w:val="22"/>
          <w:szCs w:val="22"/>
        </w:rPr>
        <w:t xml:space="preserve">. The </w:t>
      </w:r>
      <w:r w:rsidRPr="00537172">
        <w:rPr>
          <w:rFonts w:ascii="Arial" w:eastAsia="Helvetica Neue" w:hAnsi="Arial" w:cs="Arial"/>
          <w:color w:val="1A1A1A"/>
          <w:sz w:val="22"/>
          <w:szCs w:val="22"/>
        </w:rPr>
        <w:lastRenderedPageBreak/>
        <w:t xml:space="preserve">study included adult patients with neuroimaging-confirmed ICH from 79 </w:t>
      </w:r>
      <w:r w:rsidR="00407045" w:rsidRPr="00537172">
        <w:rPr>
          <w:rFonts w:ascii="Arial" w:eastAsia="Helvetica Neue" w:hAnsi="Arial" w:cs="Arial"/>
          <w:color w:val="1A1A1A"/>
          <w:sz w:val="22"/>
          <w:szCs w:val="22"/>
        </w:rPr>
        <w:t>centres</w:t>
      </w:r>
      <w:r w:rsidRPr="00537172">
        <w:rPr>
          <w:rFonts w:ascii="Arial" w:eastAsia="Helvetica Neue" w:hAnsi="Arial" w:cs="Arial"/>
          <w:color w:val="1A1A1A"/>
          <w:sz w:val="22"/>
          <w:szCs w:val="22"/>
        </w:rPr>
        <w:t xml:space="preserve"> in the UK (and 1 in the Netherlands) between August 2011 and July 2015. </w:t>
      </w:r>
      <w:r w:rsidRPr="00537172">
        <w:rPr>
          <w:rFonts w:ascii="Arial" w:eastAsia="Helvetica Neue" w:hAnsi="Arial" w:cs="Arial"/>
          <w:sz w:val="22"/>
          <w:szCs w:val="22"/>
        </w:rPr>
        <w:t>The</w:t>
      </w:r>
      <w:r w:rsidR="00130D16" w:rsidRPr="00537172">
        <w:rPr>
          <w:rFonts w:ascii="Arial" w:eastAsia="Helvetica Neue" w:hAnsi="Arial" w:cs="Arial"/>
          <w:sz w:val="22"/>
          <w:szCs w:val="22"/>
        </w:rPr>
        <w:t xml:space="preserve"> study</w:t>
      </w:r>
      <w:r w:rsidRPr="00537172">
        <w:rPr>
          <w:rFonts w:ascii="Arial" w:eastAsia="Helvetica Neue" w:hAnsi="Arial" w:cs="Arial"/>
          <w:sz w:val="22"/>
          <w:szCs w:val="22"/>
        </w:rPr>
        <w:t xml:space="preserve"> protocol excluded secondary cause</w:t>
      </w:r>
      <w:r w:rsidR="00A25635">
        <w:rPr>
          <w:rFonts w:ascii="Arial" w:eastAsia="Helvetica Neue" w:hAnsi="Arial" w:cs="Arial"/>
          <w:sz w:val="22"/>
          <w:szCs w:val="22"/>
        </w:rPr>
        <w:t>s</w:t>
      </w:r>
      <w:r w:rsidRPr="00537172">
        <w:rPr>
          <w:rFonts w:ascii="Arial" w:eastAsia="Helvetica Neue" w:hAnsi="Arial" w:cs="Arial"/>
          <w:sz w:val="22"/>
          <w:szCs w:val="22"/>
        </w:rPr>
        <w:t xml:space="preserve"> for ICH, such as major head trauma in previous 24 hours, vascular malformations, tumours, cavernomas, intracranial aneurysms, other known coagulopathy, or haemorrhagic transformation of an infarction. The study was approved by the National Research Ethics Service (IRAS reference 10/HO716/61). Written informed consent was obtained from all patients (or a relevant consultee or legal representative </w:t>
      </w:r>
      <w:r w:rsidR="00D11E8B" w:rsidRPr="00537172">
        <w:rPr>
          <w:rFonts w:ascii="Arial" w:eastAsia="Helvetica Neue" w:hAnsi="Arial" w:cs="Arial"/>
          <w:sz w:val="22"/>
          <w:szCs w:val="22"/>
        </w:rPr>
        <w:t>per</w:t>
      </w:r>
      <w:r w:rsidRPr="00537172">
        <w:rPr>
          <w:rFonts w:ascii="Arial" w:eastAsia="Helvetica Neue" w:hAnsi="Arial" w:cs="Arial"/>
          <w:sz w:val="22"/>
          <w:szCs w:val="22"/>
        </w:rPr>
        <w:t xml:space="preserve"> local legislation). </w:t>
      </w:r>
    </w:p>
    <w:p w14:paraId="0000002D" w14:textId="432F846D" w:rsidR="00ED32D4" w:rsidRPr="00A64B4D" w:rsidRDefault="00CD5EF4" w:rsidP="00DE14C9">
      <w:pPr>
        <w:spacing w:line="480" w:lineRule="auto"/>
        <w:jc w:val="both"/>
        <w:rPr>
          <w:rFonts w:ascii="Arial" w:eastAsia="Helvetica Neue" w:hAnsi="Arial" w:cs="Arial"/>
          <w:sz w:val="22"/>
          <w:szCs w:val="22"/>
        </w:rPr>
      </w:pPr>
      <w:r w:rsidRPr="00537172">
        <w:rPr>
          <w:rFonts w:ascii="Arial" w:eastAsia="Helvetica Neue" w:hAnsi="Arial" w:cs="Arial"/>
          <w:sz w:val="22"/>
          <w:szCs w:val="22"/>
        </w:rPr>
        <w:t xml:space="preserve">Demographic, clinical and radiological characteristics of patients were collected. Patients were admitted to critical care following local standard clinical practice according to the attending clinician. Brain imaging was performed at each study centre per standardised techniques and analysed centrally by trained staff. ICH location was defined according to The Cerebral </w:t>
      </w:r>
      <w:proofErr w:type="spellStart"/>
      <w:r w:rsidRPr="00537172">
        <w:rPr>
          <w:rFonts w:ascii="Arial" w:eastAsia="Helvetica Neue" w:hAnsi="Arial" w:cs="Arial"/>
          <w:sz w:val="22"/>
          <w:szCs w:val="22"/>
        </w:rPr>
        <w:t>Hemorrhage</w:t>
      </w:r>
      <w:proofErr w:type="spellEnd"/>
      <w:r w:rsidRPr="00537172">
        <w:rPr>
          <w:rFonts w:ascii="Arial" w:eastAsia="Helvetica Neue" w:hAnsi="Arial" w:cs="Arial"/>
          <w:sz w:val="22"/>
          <w:szCs w:val="22"/>
        </w:rPr>
        <w:t xml:space="preserve"> Anatomi</w:t>
      </w:r>
      <w:r w:rsidR="0069628D" w:rsidRPr="00537172">
        <w:rPr>
          <w:rFonts w:ascii="Arial" w:eastAsia="Helvetica Neue" w:hAnsi="Arial" w:cs="Arial"/>
          <w:sz w:val="22"/>
          <w:szCs w:val="22"/>
        </w:rPr>
        <w:t xml:space="preserve">cal </w:t>
      </w:r>
      <w:proofErr w:type="spellStart"/>
      <w:r w:rsidR="0069628D" w:rsidRPr="00537172">
        <w:rPr>
          <w:rFonts w:ascii="Arial" w:eastAsia="Helvetica Neue" w:hAnsi="Arial" w:cs="Arial"/>
          <w:sz w:val="22"/>
          <w:szCs w:val="22"/>
        </w:rPr>
        <w:t>RaTing</w:t>
      </w:r>
      <w:proofErr w:type="spellEnd"/>
      <w:r w:rsidR="0069628D" w:rsidRPr="00537172">
        <w:rPr>
          <w:rFonts w:ascii="Arial" w:eastAsia="Helvetica Neue" w:hAnsi="Arial" w:cs="Arial"/>
          <w:sz w:val="22"/>
          <w:szCs w:val="22"/>
        </w:rPr>
        <w:t xml:space="preserve"> </w:t>
      </w:r>
      <w:proofErr w:type="spellStart"/>
      <w:r w:rsidR="0069628D" w:rsidRPr="00537172">
        <w:rPr>
          <w:rFonts w:ascii="Arial" w:eastAsia="Helvetica Neue" w:hAnsi="Arial" w:cs="Arial"/>
          <w:sz w:val="22"/>
          <w:szCs w:val="22"/>
        </w:rPr>
        <w:t>inStrument</w:t>
      </w:r>
      <w:proofErr w:type="spellEnd"/>
      <w:r w:rsidR="0069628D" w:rsidRPr="00537172">
        <w:rPr>
          <w:rFonts w:ascii="Arial" w:eastAsia="Helvetica Neue" w:hAnsi="Arial" w:cs="Arial"/>
          <w:sz w:val="22"/>
          <w:szCs w:val="22"/>
        </w:rPr>
        <w:t xml:space="preserve"> (CHARTS)</w:t>
      </w:r>
      <w:r w:rsidR="005B60DC" w:rsidRPr="00537172">
        <w:rPr>
          <w:rFonts w:ascii="Arial" w:eastAsia="Helvetica Neue" w:hAnsi="Arial" w:cs="Arial"/>
          <w:sz w:val="22"/>
          <w:szCs w:val="22"/>
          <w:vertAlign w:val="superscript"/>
        </w:rPr>
        <w:t>1</w:t>
      </w:r>
      <w:r w:rsidR="00047B69" w:rsidRPr="00537172">
        <w:rPr>
          <w:rFonts w:ascii="Arial" w:eastAsia="Helvetica Neue" w:hAnsi="Arial" w:cs="Arial"/>
          <w:sz w:val="22"/>
          <w:szCs w:val="22"/>
          <w:vertAlign w:val="superscript"/>
        </w:rPr>
        <w:t>2</w:t>
      </w:r>
      <w:r w:rsidRPr="00537172">
        <w:rPr>
          <w:rFonts w:ascii="Arial" w:eastAsia="Helvetica Neue" w:hAnsi="Arial" w:cs="Arial"/>
          <w:sz w:val="22"/>
          <w:szCs w:val="22"/>
        </w:rPr>
        <w:t xml:space="preserve">. Intraventricular extension was rated by experienced </w:t>
      </w:r>
      <w:proofErr w:type="spellStart"/>
      <w:r w:rsidRPr="00537172">
        <w:rPr>
          <w:rFonts w:ascii="Arial" w:eastAsia="Helvetica Neue" w:hAnsi="Arial" w:cs="Arial"/>
          <w:sz w:val="22"/>
          <w:szCs w:val="22"/>
        </w:rPr>
        <w:t>raters</w:t>
      </w:r>
      <w:proofErr w:type="spellEnd"/>
      <w:r w:rsidRPr="00537172">
        <w:rPr>
          <w:rFonts w:ascii="Arial" w:eastAsia="Helvetica Neue" w:hAnsi="Arial" w:cs="Arial"/>
          <w:sz w:val="22"/>
          <w:szCs w:val="22"/>
        </w:rPr>
        <w:t>. Haematoma volume was calculated using a previously described validated semi-automated planimetric method</w:t>
      </w:r>
      <w:r w:rsidRPr="00537172">
        <w:rPr>
          <w:rFonts w:ascii="Arial" w:eastAsia="Helvetica Neue" w:hAnsi="Arial" w:cs="Arial"/>
          <w:sz w:val="22"/>
          <w:szCs w:val="22"/>
          <w:vertAlign w:val="superscript"/>
        </w:rPr>
        <w:t>1</w:t>
      </w:r>
      <w:r w:rsidR="00796676" w:rsidRPr="00537172">
        <w:rPr>
          <w:rFonts w:ascii="Arial" w:eastAsia="Helvetica Neue" w:hAnsi="Arial" w:cs="Arial"/>
          <w:sz w:val="22"/>
          <w:szCs w:val="22"/>
          <w:vertAlign w:val="superscript"/>
        </w:rPr>
        <w:t>3</w:t>
      </w:r>
      <w:r w:rsidRPr="00537172">
        <w:rPr>
          <w:rFonts w:ascii="Arial" w:eastAsia="Helvetica Neue" w:hAnsi="Arial" w:cs="Arial"/>
          <w:sz w:val="22"/>
          <w:szCs w:val="22"/>
        </w:rPr>
        <w:t xml:space="preserve">. </w:t>
      </w:r>
      <w:r w:rsidR="00467D16" w:rsidRPr="00537172">
        <w:rPr>
          <w:rFonts w:ascii="Arial" w:eastAsia="Helvetica Neue" w:hAnsi="Arial" w:cs="Arial"/>
          <w:sz w:val="22"/>
          <w:szCs w:val="22"/>
        </w:rPr>
        <w:t xml:space="preserve">Long-term functional outcome was measured at 6 months through </w:t>
      </w:r>
      <w:r w:rsidRPr="00537172">
        <w:rPr>
          <w:rFonts w:ascii="Arial" w:eastAsia="Helvetica Neue" w:hAnsi="Arial" w:cs="Arial"/>
          <w:sz w:val="22"/>
          <w:szCs w:val="22"/>
        </w:rPr>
        <w:t>modified Rankin scale (</w:t>
      </w:r>
      <w:proofErr w:type="spellStart"/>
      <w:r w:rsidRPr="00537172">
        <w:rPr>
          <w:rFonts w:ascii="Arial" w:eastAsia="Helvetica Neue" w:hAnsi="Arial" w:cs="Arial"/>
          <w:sz w:val="22"/>
          <w:szCs w:val="22"/>
        </w:rPr>
        <w:t>mRS</w:t>
      </w:r>
      <w:proofErr w:type="spellEnd"/>
      <w:r w:rsidRPr="00537172">
        <w:rPr>
          <w:rFonts w:ascii="Arial" w:eastAsia="Helvetica Neue" w:hAnsi="Arial" w:cs="Arial"/>
          <w:sz w:val="22"/>
          <w:szCs w:val="22"/>
        </w:rPr>
        <w:t>)</w:t>
      </w:r>
      <w:r w:rsidR="00F15B8C" w:rsidRPr="00537172">
        <w:rPr>
          <w:rFonts w:ascii="Arial" w:eastAsia="Helvetica Neue" w:hAnsi="Arial" w:cs="Arial"/>
          <w:sz w:val="22"/>
          <w:szCs w:val="22"/>
          <w:vertAlign w:val="superscript"/>
        </w:rPr>
        <w:t>14</w:t>
      </w:r>
      <w:r w:rsidR="00467D16" w:rsidRPr="00537172">
        <w:rPr>
          <w:rFonts w:ascii="Arial" w:eastAsia="Helvetica Neue" w:hAnsi="Arial" w:cs="Arial"/>
          <w:sz w:val="22"/>
          <w:szCs w:val="22"/>
        </w:rPr>
        <w:t xml:space="preserve">. </w:t>
      </w:r>
      <w:proofErr w:type="spellStart"/>
      <w:r w:rsidR="00467D16" w:rsidRPr="00537172">
        <w:rPr>
          <w:rFonts w:ascii="Arial" w:eastAsia="Helvetica Neue" w:hAnsi="Arial" w:cs="Arial"/>
          <w:sz w:val="22"/>
          <w:szCs w:val="22"/>
        </w:rPr>
        <w:t>mRS</w:t>
      </w:r>
      <w:proofErr w:type="spellEnd"/>
      <w:r w:rsidR="00467D16" w:rsidRPr="00537172">
        <w:rPr>
          <w:rFonts w:ascii="Arial" w:eastAsia="Helvetica Neue" w:hAnsi="Arial" w:cs="Arial"/>
          <w:sz w:val="22"/>
          <w:szCs w:val="22"/>
        </w:rPr>
        <w:t xml:space="preserve"> was dichotomized </w:t>
      </w:r>
      <w:r w:rsidR="00F15B8C" w:rsidRPr="00537172">
        <w:rPr>
          <w:rFonts w:ascii="Arial" w:eastAsia="Helvetica Neue" w:hAnsi="Arial" w:cs="Arial"/>
          <w:sz w:val="22"/>
          <w:szCs w:val="22"/>
        </w:rPr>
        <w:t>as</w:t>
      </w:r>
      <w:r w:rsidR="00467D16" w:rsidRPr="00537172">
        <w:rPr>
          <w:rFonts w:ascii="Arial" w:eastAsia="Helvetica Neue" w:hAnsi="Arial" w:cs="Arial"/>
          <w:sz w:val="22"/>
          <w:szCs w:val="22"/>
        </w:rPr>
        <w:t xml:space="preserve"> good (0-3) and poor (</w:t>
      </w:r>
      <w:r w:rsidRPr="00537172">
        <w:rPr>
          <w:rFonts w:ascii="Arial" w:eastAsia="Helvetica Neue" w:hAnsi="Arial" w:cs="Arial"/>
          <w:sz w:val="22"/>
          <w:szCs w:val="22"/>
        </w:rPr>
        <w:t>4-6</w:t>
      </w:r>
      <w:r w:rsidR="00467D16" w:rsidRPr="00537172">
        <w:rPr>
          <w:rFonts w:ascii="Arial" w:eastAsia="Helvetica Neue" w:hAnsi="Arial" w:cs="Arial"/>
          <w:sz w:val="22"/>
          <w:szCs w:val="22"/>
        </w:rPr>
        <w:t>)</w:t>
      </w:r>
      <w:r w:rsidRPr="00537172">
        <w:rPr>
          <w:rFonts w:ascii="Arial" w:eastAsia="Helvetica Neue" w:hAnsi="Arial" w:cs="Arial"/>
          <w:sz w:val="22"/>
          <w:szCs w:val="22"/>
        </w:rPr>
        <w:t>.</w:t>
      </w:r>
      <w:r w:rsidRPr="00537172">
        <w:rPr>
          <w:rFonts w:ascii="Arial" w:eastAsia="Helvetica Neue" w:hAnsi="Arial" w:cs="Arial"/>
          <w:b/>
          <w:sz w:val="22"/>
          <w:szCs w:val="22"/>
        </w:rPr>
        <w:t xml:space="preserve"> </w:t>
      </w:r>
      <w:r w:rsidRPr="00537172">
        <w:rPr>
          <w:rFonts w:ascii="Arial" w:eastAsia="Helvetica Neue" w:hAnsi="Arial" w:cs="Arial"/>
          <w:sz w:val="22"/>
          <w:szCs w:val="22"/>
        </w:rPr>
        <w:t>We undertook follow-up by postal questionnaire at 6 months using a validated outcome self-reporting questionnaire</w:t>
      </w:r>
      <w:r w:rsidRPr="00537172">
        <w:rPr>
          <w:rFonts w:ascii="Arial" w:eastAsia="Helvetica Neue" w:hAnsi="Arial" w:cs="Arial"/>
          <w:sz w:val="22"/>
          <w:szCs w:val="22"/>
          <w:vertAlign w:val="superscript"/>
        </w:rPr>
        <w:t>1</w:t>
      </w:r>
      <w:r w:rsidR="00F15B8C" w:rsidRPr="00537172">
        <w:rPr>
          <w:rFonts w:ascii="Arial" w:eastAsia="Helvetica Neue" w:hAnsi="Arial" w:cs="Arial"/>
          <w:sz w:val="22"/>
          <w:szCs w:val="22"/>
          <w:vertAlign w:val="superscript"/>
        </w:rPr>
        <w:t>5</w:t>
      </w:r>
      <w:r w:rsidRPr="00537172">
        <w:rPr>
          <w:rFonts w:ascii="Arial" w:eastAsia="Helvetica Neue" w:hAnsi="Arial" w:cs="Arial"/>
          <w:sz w:val="22"/>
          <w:szCs w:val="22"/>
        </w:rPr>
        <w:t xml:space="preserve">. For non-responders, we checked that they were still alive with their General Practitioner (GP) and re-sent the questionnaire. </w:t>
      </w:r>
      <w:proofErr w:type="gramStart"/>
      <w:r w:rsidRPr="00537172">
        <w:rPr>
          <w:rFonts w:ascii="Arial" w:eastAsia="Helvetica Neue" w:hAnsi="Arial" w:cs="Arial"/>
          <w:sz w:val="22"/>
          <w:szCs w:val="22"/>
        </w:rPr>
        <w:t>In the event that</w:t>
      </w:r>
      <w:proofErr w:type="gramEnd"/>
      <w:r w:rsidRPr="00537172">
        <w:rPr>
          <w:rFonts w:ascii="Arial" w:eastAsia="Helvetica Neue" w:hAnsi="Arial" w:cs="Arial"/>
          <w:sz w:val="22"/>
          <w:szCs w:val="22"/>
        </w:rPr>
        <w:t xml:space="preserve"> data were still not obtained, follow-up was then obtained by standardised telephone interview using a </w:t>
      </w:r>
      <w:sdt>
        <w:sdtPr>
          <w:rPr>
            <w:rFonts w:ascii="Arial" w:hAnsi="Arial" w:cs="Arial"/>
            <w:sz w:val="22"/>
            <w:szCs w:val="22"/>
          </w:rPr>
          <w:tag w:val="goog_rdk_0"/>
          <w:id w:val="160901335"/>
        </w:sdtPr>
        <w:sdtEndPr/>
        <w:sdtContent/>
      </w:sdt>
      <w:r w:rsidRPr="00A64B4D">
        <w:rPr>
          <w:rFonts w:ascii="Arial" w:eastAsia="Helvetica Neue" w:hAnsi="Arial" w:cs="Arial"/>
          <w:sz w:val="22"/>
          <w:szCs w:val="22"/>
        </w:rPr>
        <w:t>validated patient follow-up questionnaire</w:t>
      </w:r>
      <w:r w:rsidR="00395CD6" w:rsidRPr="00A64B4D">
        <w:rPr>
          <w:rFonts w:ascii="Arial" w:eastAsia="Helvetica Neue" w:hAnsi="Arial" w:cs="Arial"/>
          <w:sz w:val="22"/>
          <w:szCs w:val="22"/>
          <w:vertAlign w:val="superscript"/>
        </w:rPr>
        <w:t>1</w:t>
      </w:r>
      <w:r w:rsidR="00F15B8C" w:rsidRPr="00A64B4D">
        <w:rPr>
          <w:rFonts w:ascii="Arial" w:eastAsia="Helvetica Neue" w:hAnsi="Arial" w:cs="Arial"/>
          <w:sz w:val="22"/>
          <w:szCs w:val="22"/>
          <w:vertAlign w:val="superscript"/>
        </w:rPr>
        <w:t>5</w:t>
      </w:r>
      <w:r w:rsidRPr="00A64B4D">
        <w:rPr>
          <w:rFonts w:ascii="Arial" w:eastAsia="Helvetica Neue" w:hAnsi="Arial" w:cs="Arial"/>
          <w:sz w:val="22"/>
          <w:szCs w:val="22"/>
        </w:rPr>
        <w:t xml:space="preserve">. Only patients with complete follow-up and all clinical and radiological variables of interest were included in the analysis. </w:t>
      </w:r>
    </w:p>
    <w:p w14:paraId="0000002E" w14:textId="77777777" w:rsidR="00ED32D4" w:rsidRPr="00D82EF9" w:rsidRDefault="00CD5EF4">
      <w:pPr>
        <w:jc w:val="both"/>
        <w:rPr>
          <w:rFonts w:ascii="Arial" w:eastAsia="Helvetica Neue" w:hAnsi="Arial" w:cs="Helvetica Neue"/>
          <w:b/>
        </w:rPr>
      </w:pPr>
      <w:r w:rsidRPr="00D82EF9">
        <w:rPr>
          <w:rFonts w:ascii="Arial" w:eastAsia="Helvetica Neue" w:hAnsi="Arial" w:cs="Helvetica Neue"/>
          <w:b/>
        </w:rPr>
        <w:t>Statistical analysis</w:t>
      </w:r>
    </w:p>
    <w:p w14:paraId="0000002F" w14:textId="77777777" w:rsidR="00ED32D4" w:rsidRDefault="00ED32D4">
      <w:pPr>
        <w:jc w:val="both"/>
        <w:rPr>
          <w:rFonts w:ascii="Helvetica Neue" w:eastAsia="Helvetica Neue" w:hAnsi="Helvetica Neue" w:cs="Helvetica Neue"/>
          <w:b/>
          <w:sz w:val="22"/>
          <w:szCs w:val="22"/>
        </w:rPr>
      </w:pPr>
    </w:p>
    <w:p w14:paraId="00000030" w14:textId="4E609BF2" w:rsidR="00ED32D4" w:rsidRPr="00D82EF9" w:rsidRDefault="00CD5EF4">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t xml:space="preserve">We described continuous and categorical variables using mean and standard deviation (SD), median and interquartile range (IQR), or as number and percentage, as appropriate. </w:t>
      </w:r>
      <w:r w:rsidR="00523F07" w:rsidRPr="00D82EF9">
        <w:rPr>
          <w:rFonts w:ascii="Arial" w:hAnsi="Arial"/>
          <w:color w:val="000000" w:themeColor="text1"/>
          <w:sz w:val="22"/>
          <w:szCs w:val="22"/>
          <w:lang w:val="en-US"/>
        </w:rPr>
        <w:t xml:space="preserve">In univariable analysis, we used </w:t>
      </w:r>
      <w:r w:rsidR="009B1814">
        <w:rPr>
          <w:rFonts w:ascii="Arial" w:hAnsi="Arial"/>
          <w:color w:val="000000" w:themeColor="text1"/>
          <w:sz w:val="22"/>
          <w:szCs w:val="22"/>
          <w:lang w:val="en-US"/>
        </w:rPr>
        <w:t>c</w:t>
      </w:r>
      <w:r w:rsidR="009B1814" w:rsidRPr="00D82EF9">
        <w:rPr>
          <w:rFonts w:ascii="Arial" w:hAnsi="Arial"/>
          <w:color w:val="000000" w:themeColor="text1"/>
          <w:sz w:val="22"/>
          <w:szCs w:val="22"/>
          <w:lang w:val="en-US"/>
        </w:rPr>
        <w:t>hi</w:t>
      </w:r>
      <w:r w:rsidR="00523F07" w:rsidRPr="00D82EF9">
        <w:rPr>
          <w:rFonts w:ascii="Arial" w:hAnsi="Arial"/>
          <w:color w:val="000000" w:themeColor="text1"/>
          <w:sz w:val="22"/>
          <w:szCs w:val="22"/>
          <w:lang w:val="en-US"/>
        </w:rPr>
        <w:t xml:space="preserve">-square and Wilcoxon/Mann–Whitney tests as appropriate. </w:t>
      </w:r>
    </w:p>
    <w:p w14:paraId="00000031" w14:textId="1FC99BD0" w:rsidR="00ED32D4" w:rsidRPr="00D82EF9" w:rsidRDefault="00CD5EF4">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lastRenderedPageBreak/>
        <w:t xml:space="preserve">Univariate comparisons between </w:t>
      </w:r>
      <w:r w:rsidR="00537172" w:rsidRPr="00D82EF9">
        <w:rPr>
          <w:rFonts w:ascii="Arial" w:eastAsia="Helvetica Neue" w:hAnsi="Arial" w:cs="Helvetica Neue"/>
          <w:sz w:val="22"/>
          <w:szCs w:val="22"/>
        </w:rPr>
        <w:t>critical care</w:t>
      </w:r>
      <w:r w:rsidRPr="00D82EF9">
        <w:rPr>
          <w:rFonts w:ascii="Arial" w:eastAsia="Helvetica Neue" w:hAnsi="Arial" w:cs="Helvetica Neue"/>
          <w:sz w:val="22"/>
          <w:szCs w:val="22"/>
        </w:rPr>
        <w:t xml:space="preserve"> vs non-</w:t>
      </w:r>
      <w:r w:rsidR="00537172" w:rsidRPr="00D82EF9">
        <w:rPr>
          <w:rFonts w:ascii="Arial" w:eastAsia="Helvetica Neue" w:hAnsi="Arial" w:cs="Helvetica Neue"/>
          <w:sz w:val="22"/>
          <w:szCs w:val="22"/>
        </w:rPr>
        <w:t>critical</w:t>
      </w:r>
      <w:r w:rsidRPr="00D82EF9">
        <w:rPr>
          <w:rFonts w:ascii="Arial" w:eastAsia="Helvetica Neue" w:hAnsi="Arial" w:cs="Helvetica Neue"/>
          <w:sz w:val="22"/>
          <w:szCs w:val="22"/>
        </w:rPr>
        <w:t xml:space="preserve"> patients were used to identify differences in the groups</w:t>
      </w:r>
      <w:r w:rsidR="00CB74CF" w:rsidRPr="00D82EF9">
        <w:rPr>
          <w:rFonts w:ascii="Arial" w:eastAsia="Helvetica Neue" w:hAnsi="Arial" w:cs="Helvetica Neue"/>
          <w:sz w:val="22"/>
          <w:szCs w:val="22"/>
        </w:rPr>
        <w:t xml:space="preserve"> and predictors of </w:t>
      </w:r>
      <w:r w:rsidR="00537172" w:rsidRPr="00D82EF9">
        <w:rPr>
          <w:rFonts w:ascii="Arial" w:eastAsia="Helvetica Neue" w:hAnsi="Arial" w:cs="Helvetica Neue"/>
          <w:sz w:val="22"/>
          <w:szCs w:val="22"/>
        </w:rPr>
        <w:t>critical care</w:t>
      </w:r>
      <w:r w:rsidR="00CB74CF" w:rsidRPr="00D82EF9">
        <w:rPr>
          <w:rFonts w:ascii="Arial" w:eastAsia="Helvetica Neue" w:hAnsi="Arial" w:cs="Helvetica Neue"/>
          <w:sz w:val="22"/>
          <w:szCs w:val="22"/>
        </w:rPr>
        <w:t xml:space="preserve"> admission</w:t>
      </w:r>
      <w:r w:rsidRPr="00D82EF9">
        <w:rPr>
          <w:rFonts w:ascii="Arial" w:eastAsia="Helvetica Neue" w:hAnsi="Arial" w:cs="Helvetica Neue"/>
          <w:sz w:val="22"/>
          <w:szCs w:val="22"/>
        </w:rPr>
        <w:t xml:space="preserve">. Widely accepted clinical and radiological variables considered to be relevant </w:t>
      </w:r>
      <w:r w:rsidRPr="00D82EF9">
        <w:rPr>
          <w:rFonts w:ascii="Arial" w:eastAsia="Helvetica Neue" w:hAnsi="Arial" w:cs="Helvetica Neue"/>
          <w:sz w:val="22"/>
          <w:szCs w:val="22"/>
          <w:vertAlign w:val="superscript"/>
        </w:rPr>
        <w:t>16, 17, 18, 19, 20, 21</w:t>
      </w:r>
      <w:r w:rsidRPr="00D82EF9">
        <w:rPr>
          <w:rFonts w:ascii="Arial" w:eastAsia="Helvetica Neue" w:hAnsi="Arial" w:cs="Helvetica Neue"/>
          <w:sz w:val="22"/>
          <w:szCs w:val="22"/>
        </w:rPr>
        <w:t xml:space="preserve"> were used for the c</w:t>
      </w:r>
      <w:r w:rsidR="00905F07" w:rsidRPr="00D82EF9">
        <w:rPr>
          <w:rFonts w:ascii="Arial" w:eastAsia="Helvetica Neue" w:hAnsi="Arial" w:cs="Helvetica Neue"/>
          <w:sz w:val="22"/>
          <w:szCs w:val="22"/>
        </w:rPr>
        <w:t>omparison. Similarly, univariable</w:t>
      </w:r>
      <w:r w:rsidRPr="00D82EF9">
        <w:rPr>
          <w:rFonts w:ascii="Arial" w:eastAsia="Helvetica Neue" w:hAnsi="Arial" w:cs="Helvetica Neue"/>
          <w:sz w:val="22"/>
          <w:szCs w:val="22"/>
        </w:rPr>
        <w:t xml:space="preserve"> comparison between good vs poor long-term functional outcome was performed</w:t>
      </w:r>
      <w:r w:rsidR="00600754">
        <w:rPr>
          <w:rFonts w:ascii="Arial" w:eastAsia="Helvetica Neue" w:hAnsi="Arial" w:cs="Helvetica Neue"/>
          <w:sz w:val="22"/>
          <w:szCs w:val="22"/>
        </w:rPr>
        <w:t xml:space="preserve"> (</w:t>
      </w:r>
      <w:r w:rsidR="00600754">
        <w:rPr>
          <w:rFonts w:ascii="Arial" w:hAnsi="Arial"/>
          <w:color w:val="000000" w:themeColor="text1"/>
          <w:sz w:val="22"/>
          <w:szCs w:val="22"/>
          <w:lang w:val="en-US"/>
        </w:rPr>
        <w:t>c</w:t>
      </w:r>
      <w:r w:rsidR="00600754" w:rsidRPr="00D82EF9">
        <w:rPr>
          <w:rFonts w:ascii="Arial" w:hAnsi="Arial"/>
          <w:color w:val="000000" w:themeColor="text1"/>
          <w:sz w:val="22"/>
          <w:szCs w:val="22"/>
          <w:lang w:val="en-US"/>
        </w:rPr>
        <w:t>hi-square and Wilcoxon/Mann–Whitney tests as appropriate</w:t>
      </w:r>
      <w:r w:rsidR="00600754">
        <w:rPr>
          <w:rFonts w:ascii="Arial" w:eastAsia="Helvetica Neue" w:hAnsi="Arial" w:cs="Helvetica Neue"/>
          <w:sz w:val="22"/>
          <w:szCs w:val="22"/>
        </w:rPr>
        <w:t>)</w:t>
      </w:r>
      <w:r w:rsidRPr="00D82EF9">
        <w:rPr>
          <w:rFonts w:ascii="Arial" w:eastAsia="Helvetica Neue" w:hAnsi="Arial" w:cs="Helvetica Neue"/>
          <w:sz w:val="22"/>
          <w:szCs w:val="22"/>
        </w:rPr>
        <w:t>. After checking for multicollinearity (</w:t>
      </w:r>
      <w:r w:rsidR="00953178">
        <w:rPr>
          <w:rFonts w:ascii="Arial" w:eastAsia="Helvetica Neue" w:hAnsi="Arial" w:cs="Helvetica Neue"/>
          <w:sz w:val="22"/>
          <w:szCs w:val="22"/>
        </w:rPr>
        <w:t>Pearson r correlation,</w:t>
      </w:r>
      <w:r w:rsidRPr="00D82EF9">
        <w:rPr>
          <w:rFonts w:ascii="Arial" w:eastAsia="Helvetica Neue" w:hAnsi="Arial" w:cs="Helvetica Neue"/>
          <w:sz w:val="22"/>
          <w:szCs w:val="22"/>
        </w:rPr>
        <w:t xml:space="preserve"> cut-off 0.5), variables found to be </w:t>
      </w:r>
      <w:r w:rsidRPr="0065367B">
        <w:rPr>
          <w:rFonts w:ascii="Arial" w:eastAsia="Helvetica Neue" w:hAnsi="Arial" w:cs="Helvetica Neue"/>
          <w:sz w:val="22"/>
          <w:szCs w:val="22"/>
        </w:rPr>
        <w:t>statistically significan</w:t>
      </w:r>
      <w:r w:rsidR="00AF0B32" w:rsidRPr="0065367B">
        <w:rPr>
          <w:rFonts w:ascii="Arial" w:eastAsia="Helvetica Neue" w:hAnsi="Arial" w:cs="Helvetica Neue"/>
          <w:sz w:val="22"/>
          <w:szCs w:val="22"/>
        </w:rPr>
        <w:t>t in univariate models (p &lt; 0.1</w:t>
      </w:r>
      <w:r w:rsidRPr="0065367B">
        <w:rPr>
          <w:rFonts w:ascii="Arial" w:eastAsia="Helvetica Neue" w:hAnsi="Arial" w:cs="Helvetica Neue"/>
          <w:sz w:val="22"/>
          <w:szCs w:val="22"/>
        </w:rPr>
        <w:t>) were included in multivariable logistic</w:t>
      </w:r>
      <w:r w:rsidRPr="00D82EF9">
        <w:rPr>
          <w:rFonts w:ascii="Arial" w:eastAsia="Helvetica Neue" w:hAnsi="Arial" w:cs="Helvetica Neue"/>
          <w:sz w:val="22"/>
          <w:szCs w:val="22"/>
        </w:rPr>
        <w:t xml:space="preserve"> regression model with </w:t>
      </w:r>
      <w:proofErr w:type="spellStart"/>
      <w:r w:rsidRPr="00D82EF9">
        <w:rPr>
          <w:rFonts w:ascii="Arial" w:eastAsia="Helvetica Neue" w:hAnsi="Arial" w:cs="Helvetica Neue"/>
          <w:sz w:val="22"/>
          <w:szCs w:val="22"/>
        </w:rPr>
        <w:t>mRS</w:t>
      </w:r>
      <w:proofErr w:type="spellEnd"/>
      <w:r w:rsidRPr="00D82EF9">
        <w:rPr>
          <w:rFonts w:ascii="Arial" w:eastAsia="Helvetica Neue" w:hAnsi="Arial" w:cs="Helvetica Neue"/>
          <w:sz w:val="22"/>
          <w:szCs w:val="22"/>
        </w:rPr>
        <w:t xml:space="preserve"> at 6-months (dichotomized: good [</w:t>
      </w:r>
      <w:proofErr w:type="spellStart"/>
      <w:r w:rsidRPr="00D82EF9">
        <w:rPr>
          <w:rFonts w:ascii="Arial" w:eastAsia="Helvetica Neue" w:hAnsi="Arial" w:cs="Helvetica Neue"/>
          <w:sz w:val="22"/>
          <w:szCs w:val="22"/>
        </w:rPr>
        <w:t>mRS</w:t>
      </w:r>
      <w:proofErr w:type="spellEnd"/>
      <w:r w:rsidRPr="00D82EF9">
        <w:rPr>
          <w:rFonts w:ascii="Arial" w:eastAsia="Helvetica Neue" w:hAnsi="Arial" w:cs="Helvetica Neue"/>
          <w:sz w:val="22"/>
          <w:szCs w:val="22"/>
        </w:rPr>
        <w:t xml:space="preserve"> 0-3] vs poor [</w:t>
      </w:r>
      <w:proofErr w:type="spellStart"/>
      <w:r w:rsidRPr="00D82EF9">
        <w:rPr>
          <w:rFonts w:ascii="Arial" w:eastAsia="Helvetica Neue" w:hAnsi="Arial" w:cs="Helvetica Neue"/>
          <w:sz w:val="22"/>
          <w:szCs w:val="22"/>
        </w:rPr>
        <w:t>mRS</w:t>
      </w:r>
      <w:proofErr w:type="spellEnd"/>
      <w:r w:rsidRPr="00D82EF9">
        <w:rPr>
          <w:rFonts w:ascii="Arial" w:eastAsia="Helvetica Neue" w:hAnsi="Arial" w:cs="Helvetica Neue"/>
          <w:sz w:val="22"/>
          <w:szCs w:val="22"/>
        </w:rPr>
        <w:t xml:space="preserve"> 4-6]). Results are reported as odds ratios (OR) with 95% confidence intervals (CI). The significance level was set at p=0.05. Statistical analysis was performed using STATA 16 (</w:t>
      </w:r>
      <w:proofErr w:type="spellStart"/>
      <w:r w:rsidRPr="00D82EF9">
        <w:rPr>
          <w:rFonts w:ascii="Arial" w:eastAsia="Helvetica Neue" w:hAnsi="Arial" w:cs="Helvetica Neue"/>
          <w:sz w:val="22"/>
          <w:szCs w:val="22"/>
        </w:rPr>
        <w:t>StataCorp</w:t>
      </w:r>
      <w:proofErr w:type="spellEnd"/>
      <w:r w:rsidRPr="00D82EF9">
        <w:rPr>
          <w:rFonts w:ascii="Arial" w:eastAsia="Helvetica Neue" w:hAnsi="Arial" w:cs="Helvetica Neue"/>
          <w:sz w:val="22"/>
          <w:szCs w:val="22"/>
        </w:rPr>
        <w:t xml:space="preserve">. 2011. </w:t>
      </w:r>
      <w:r w:rsidRPr="00D82EF9">
        <w:rPr>
          <w:rFonts w:ascii="Arial" w:eastAsia="Helvetica Neue" w:hAnsi="Arial" w:cs="Helvetica Neue"/>
          <w:i/>
          <w:sz w:val="22"/>
          <w:szCs w:val="22"/>
        </w:rPr>
        <w:t>Stata Statistical Software: Release 16</w:t>
      </w:r>
      <w:r w:rsidRPr="00D82EF9">
        <w:rPr>
          <w:rFonts w:ascii="Arial" w:eastAsia="Helvetica Neue" w:hAnsi="Arial" w:cs="Helvetica Neue"/>
          <w:sz w:val="22"/>
          <w:szCs w:val="22"/>
        </w:rPr>
        <w:t xml:space="preserve">. College Station, TX: </w:t>
      </w:r>
      <w:proofErr w:type="spellStart"/>
      <w:r w:rsidRPr="00D82EF9">
        <w:rPr>
          <w:rFonts w:ascii="Arial" w:eastAsia="Helvetica Neue" w:hAnsi="Arial" w:cs="Helvetica Neue"/>
          <w:sz w:val="22"/>
          <w:szCs w:val="22"/>
        </w:rPr>
        <w:t>StataCorp</w:t>
      </w:r>
      <w:proofErr w:type="spellEnd"/>
      <w:r w:rsidRPr="00D82EF9">
        <w:rPr>
          <w:rFonts w:ascii="Arial" w:eastAsia="Helvetica Neue" w:hAnsi="Arial" w:cs="Helvetica Neue"/>
          <w:sz w:val="22"/>
          <w:szCs w:val="22"/>
        </w:rPr>
        <w:t xml:space="preserve"> LP). </w:t>
      </w:r>
    </w:p>
    <w:p w14:paraId="00000032" w14:textId="77777777" w:rsidR="00ED32D4" w:rsidRDefault="00ED32D4">
      <w:pPr>
        <w:spacing w:line="480" w:lineRule="auto"/>
        <w:jc w:val="both"/>
        <w:rPr>
          <w:rFonts w:ascii="Helvetica Neue" w:eastAsia="Helvetica Neue" w:hAnsi="Helvetica Neue" w:cs="Helvetica Neue"/>
          <w:sz w:val="22"/>
          <w:szCs w:val="22"/>
        </w:rPr>
      </w:pPr>
    </w:p>
    <w:p w14:paraId="00000033" w14:textId="77777777" w:rsidR="00ED32D4" w:rsidRPr="00D82EF9" w:rsidRDefault="00CD5EF4">
      <w:pPr>
        <w:spacing w:line="480" w:lineRule="auto"/>
        <w:jc w:val="both"/>
        <w:rPr>
          <w:rFonts w:ascii="Arial" w:eastAsia="Helvetica Neue" w:hAnsi="Arial" w:cs="Helvetica Neue"/>
          <w:b/>
        </w:rPr>
      </w:pPr>
      <w:r w:rsidRPr="00D82EF9">
        <w:rPr>
          <w:rFonts w:ascii="Arial" w:eastAsia="Helvetica Neue" w:hAnsi="Arial" w:cs="Helvetica Neue"/>
          <w:b/>
        </w:rPr>
        <w:t xml:space="preserve">RESULTS </w:t>
      </w:r>
    </w:p>
    <w:p w14:paraId="00000034" w14:textId="034F6BE3" w:rsidR="00ED32D4" w:rsidRPr="00D82EF9" w:rsidRDefault="00CD5EF4">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t>Of the original cohort of patients included in the CROMIS-</w:t>
      </w:r>
      <w:r w:rsidR="00292039" w:rsidRPr="00D82EF9">
        <w:rPr>
          <w:rFonts w:ascii="Arial" w:eastAsia="Helvetica Neue" w:hAnsi="Arial" w:cs="Helvetica Neue"/>
          <w:sz w:val="22"/>
          <w:szCs w:val="22"/>
        </w:rPr>
        <w:t>2 (</w:t>
      </w:r>
      <w:r w:rsidRPr="00D82EF9">
        <w:rPr>
          <w:rFonts w:ascii="Arial" w:eastAsia="Helvetica Neue" w:hAnsi="Arial" w:cs="Helvetica Neue"/>
          <w:sz w:val="22"/>
          <w:szCs w:val="22"/>
        </w:rPr>
        <w:t>ICH) study (n=1037), we excluded 131 (12.6%) patients with</w:t>
      </w:r>
      <w:r w:rsidR="00200D3D" w:rsidRPr="00D82EF9">
        <w:rPr>
          <w:rFonts w:ascii="Arial" w:eastAsia="Helvetica Neue" w:hAnsi="Arial" w:cs="Helvetica Neue"/>
          <w:sz w:val="22"/>
          <w:szCs w:val="22"/>
        </w:rPr>
        <w:t xml:space="preserve">out </w:t>
      </w:r>
      <w:r w:rsidRPr="00D82EF9">
        <w:rPr>
          <w:rFonts w:ascii="Arial" w:eastAsia="Helvetica Neue" w:hAnsi="Arial" w:cs="Helvetica Neue"/>
          <w:sz w:val="22"/>
          <w:szCs w:val="22"/>
        </w:rPr>
        <w:t>6-month follow-up data, and 81 (7.8%) patients w</w:t>
      </w:r>
      <w:r w:rsidR="00200D3D" w:rsidRPr="00D82EF9">
        <w:rPr>
          <w:rFonts w:ascii="Arial" w:eastAsia="Helvetica Neue" w:hAnsi="Arial" w:cs="Helvetica Neue"/>
          <w:sz w:val="22"/>
          <w:szCs w:val="22"/>
        </w:rPr>
        <w:t xml:space="preserve">ith missing essential </w:t>
      </w:r>
      <w:r w:rsidRPr="00D82EF9">
        <w:rPr>
          <w:rFonts w:ascii="Arial" w:eastAsia="Helvetica Neue" w:hAnsi="Arial" w:cs="Helvetica Neue"/>
          <w:sz w:val="22"/>
          <w:szCs w:val="22"/>
        </w:rPr>
        <w:t>clinical</w:t>
      </w:r>
      <w:r w:rsidR="00200D3D" w:rsidRPr="00D82EF9">
        <w:rPr>
          <w:rFonts w:ascii="Arial" w:eastAsia="Helvetica Neue" w:hAnsi="Arial" w:cs="Helvetica Neue"/>
          <w:sz w:val="22"/>
          <w:szCs w:val="22"/>
        </w:rPr>
        <w:t xml:space="preserve"> or </w:t>
      </w:r>
      <w:r w:rsidRPr="00D82EF9">
        <w:rPr>
          <w:rFonts w:ascii="Arial" w:eastAsia="Helvetica Neue" w:hAnsi="Arial" w:cs="Helvetica Neue"/>
          <w:sz w:val="22"/>
          <w:szCs w:val="22"/>
        </w:rPr>
        <w:t>radiological variables</w:t>
      </w:r>
      <w:r w:rsidR="00537172" w:rsidRPr="00D82EF9">
        <w:rPr>
          <w:rFonts w:ascii="Arial" w:eastAsia="Helvetica Neue" w:hAnsi="Arial" w:cs="Helvetica Neue"/>
          <w:sz w:val="22"/>
          <w:szCs w:val="22"/>
        </w:rPr>
        <w:t xml:space="preserve"> (Figure 1)</w:t>
      </w:r>
      <w:r w:rsidRPr="00D82EF9">
        <w:rPr>
          <w:rFonts w:ascii="Arial" w:eastAsia="Helvetica Neue" w:hAnsi="Arial" w:cs="Helvetica Neue"/>
          <w:sz w:val="22"/>
          <w:szCs w:val="22"/>
        </w:rPr>
        <w:t>.</w:t>
      </w:r>
      <w:r w:rsidR="00CA03F7">
        <w:rPr>
          <w:rFonts w:ascii="Arial" w:eastAsia="Helvetica Neue" w:hAnsi="Arial" w:cs="Helvetica Neue"/>
          <w:sz w:val="22"/>
          <w:szCs w:val="22"/>
        </w:rPr>
        <w:t xml:space="preserve"> Included and excluded patients</w:t>
      </w:r>
      <w:r w:rsidR="000738D3">
        <w:rPr>
          <w:rFonts w:ascii="Arial" w:eastAsia="Helvetica Neue" w:hAnsi="Arial" w:cs="Helvetica Neue"/>
          <w:sz w:val="22"/>
          <w:szCs w:val="22"/>
        </w:rPr>
        <w:t xml:space="preserve"> were similar in terms of </w:t>
      </w:r>
      <w:r w:rsidR="00240ED7">
        <w:rPr>
          <w:rFonts w:ascii="Arial" w:eastAsia="Helvetica Neue" w:hAnsi="Arial" w:cs="Helvetica Neue"/>
          <w:sz w:val="22"/>
          <w:szCs w:val="22"/>
        </w:rPr>
        <w:t xml:space="preserve">clinical and radiological </w:t>
      </w:r>
      <w:r w:rsidR="00690AF7">
        <w:rPr>
          <w:rFonts w:ascii="Arial" w:eastAsia="Helvetica Neue" w:hAnsi="Arial" w:cs="Helvetica Neue"/>
          <w:sz w:val="22"/>
          <w:szCs w:val="22"/>
        </w:rPr>
        <w:t>characteristics</w:t>
      </w:r>
      <w:r w:rsidR="00240ED7">
        <w:rPr>
          <w:rFonts w:ascii="Arial" w:eastAsia="Helvetica Neue" w:hAnsi="Arial" w:cs="Helvetica Neue"/>
          <w:sz w:val="22"/>
          <w:szCs w:val="22"/>
        </w:rPr>
        <w:t>.</w:t>
      </w:r>
      <w:r w:rsidRPr="00D82EF9">
        <w:rPr>
          <w:rFonts w:ascii="Arial" w:eastAsia="Helvetica Neue" w:hAnsi="Arial" w:cs="Helvetica Neue"/>
          <w:sz w:val="22"/>
          <w:szCs w:val="22"/>
        </w:rPr>
        <w:t xml:space="preserve"> </w:t>
      </w:r>
    </w:p>
    <w:p w14:paraId="00000035" w14:textId="21E37D19" w:rsidR="00ED32D4" w:rsidRPr="00D82EF9" w:rsidRDefault="00CD5EF4">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t xml:space="preserve">The final cohort </w:t>
      </w:r>
      <w:r w:rsidR="00486CFF" w:rsidRPr="00D82EF9">
        <w:rPr>
          <w:rFonts w:ascii="Arial" w:eastAsia="Helvetica Neue" w:hAnsi="Arial" w:cs="Helvetica Neue"/>
          <w:sz w:val="22"/>
          <w:szCs w:val="22"/>
        </w:rPr>
        <w:t>consisted of</w:t>
      </w:r>
      <w:r w:rsidRPr="00D82EF9">
        <w:rPr>
          <w:rFonts w:ascii="Arial" w:eastAsia="Helvetica Neue" w:hAnsi="Arial" w:cs="Helvetica Neue"/>
          <w:sz w:val="22"/>
          <w:szCs w:val="22"/>
        </w:rPr>
        <w:t xml:space="preserve"> 825 patients</w:t>
      </w:r>
      <w:r w:rsidR="00A05DC2">
        <w:rPr>
          <w:rFonts w:ascii="Arial" w:eastAsia="Helvetica Neue" w:hAnsi="Arial" w:cs="Helvetica Neue"/>
          <w:sz w:val="22"/>
          <w:szCs w:val="22"/>
        </w:rPr>
        <w:t xml:space="preserve">; </w:t>
      </w:r>
      <w:r w:rsidR="00497BCA">
        <w:rPr>
          <w:rFonts w:ascii="Arial" w:eastAsia="Helvetica Neue" w:hAnsi="Arial" w:cs="Helvetica Neue"/>
          <w:sz w:val="22"/>
          <w:szCs w:val="22"/>
        </w:rPr>
        <w:t>Table 1 shows b</w:t>
      </w:r>
      <w:r w:rsidR="00497BCA" w:rsidRPr="00D35334">
        <w:rPr>
          <w:rFonts w:ascii="Arial" w:eastAsia="Helvetica Neue" w:hAnsi="Arial" w:cs="Helvetica Neue"/>
          <w:sz w:val="22"/>
          <w:szCs w:val="22"/>
        </w:rPr>
        <w:t>aseline clinical</w:t>
      </w:r>
      <w:r w:rsidR="00497BCA">
        <w:rPr>
          <w:rFonts w:ascii="Arial" w:eastAsia="Helvetica Neue" w:hAnsi="Arial" w:cs="Helvetica Neue"/>
          <w:sz w:val="22"/>
          <w:szCs w:val="22"/>
        </w:rPr>
        <w:t xml:space="preserve"> characteristics,</w:t>
      </w:r>
      <w:r w:rsidR="00497BCA" w:rsidRPr="00D35334">
        <w:rPr>
          <w:rFonts w:ascii="Arial" w:eastAsia="Helvetica Neue" w:hAnsi="Arial" w:cs="Helvetica Neue"/>
          <w:sz w:val="22"/>
          <w:szCs w:val="22"/>
        </w:rPr>
        <w:t xml:space="preserve"> radiological </w:t>
      </w:r>
      <w:r w:rsidR="00497BCA">
        <w:rPr>
          <w:rFonts w:ascii="Arial" w:eastAsia="Helvetica Neue" w:hAnsi="Arial" w:cs="Helvetica Neue"/>
          <w:sz w:val="22"/>
          <w:szCs w:val="22"/>
        </w:rPr>
        <w:t>variables</w:t>
      </w:r>
      <w:r w:rsidR="00497BCA" w:rsidRPr="00D35334">
        <w:rPr>
          <w:rFonts w:ascii="Arial" w:eastAsia="Helvetica Neue" w:hAnsi="Arial" w:cs="Helvetica Neue"/>
          <w:sz w:val="22"/>
          <w:szCs w:val="22"/>
        </w:rPr>
        <w:t xml:space="preserve"> </w:t>
      </w:r>
      <w:r w:rsidR="00497BCA">
        <w:rPr>
          <w:rFonts w:ascii="Arial" w:eastAsia="Helvetica Neue" w:hAnsi="Arial" w:cs="Helvetica Neue"/>
          <w:sz w:val="22"/>
          <w:szCs w:val="22"/>
        </w:rPr>
        <w:t xml:space="preserve">and outcome </w:t>
      </w:r>
      <w:r w:rsidR="00497BCA" w:rsidRPr="00D35334">
        <w:rPr>
          <w:rFonts w:ascii="Arial" w:eastAsia="Helvetica Neue" w:hAnsi="Arial" w:cs="Helvetica Neue"/>
          <w:sz w:val="22"/>
          <w:szCs w:val="22"/>
        </w:rPr>
        <w:t>in the entire cohort</w:t>
      </w:r>
      <w:r w:rsidR="00497BCA" w:rsidRPr="00587F72">
        <w:rPr>
          <w:rFonts w:ascii="Arial" w:eastAsia="Helvetica Neue" w:hAnsi="Arial" w:cs="Helvetica Neue"/>
          <w:sz w:val="22"/>
          <w:szCs w:val="22"/>
        </w:rPr>
        <w:t>, critical care and non-critical care admitted patients</w:t>
      </w:r>
      <w:r w:rsidR="007A772D">
        <w:rPr>
          <w:rFonts w:ascii="Arial" w:eastAsia="Helvetica Neue" w:hAnsi="Arial" w:cs="Helvetica Neue"/>
          <w:sz w:val="22"/>
          <w:szCs w:val="22"/>
        </w:rPr>
        <w:t>.</w:t>
      </w:r>
      <w:r w:rsidR="001C0AA0" w:rsidRPr="001C0AA0">
        <w:rPr>
          <w:rFonts w:ascii="Arial" w:eastAsia="Helvetica Neue" w:hAnsi="Arial" w:cs="Helvetica Neue"/>
          <w:sz w:val="22"/>
          <w:szCs w:val="22"/>
        </w:rPr>
        <w:t xml:space="preserve"> </w:t>
      </w:r>
      <w:r w:rsidR="00392784">
        <w:rPr>
          <w:rFonts w:ascii="Arial" w:eastAsia="Helvetica Neue" w:hAnsi="Arial" w:cs="Helvetica Neue"/>
          <w:sz w:val="22"/>
          <w:szCs w:val="22"/>
        </w:rPr>
        <w:t>Median</w:t>
      </w:r>
      <w:r w:rsidR="00392784" w:rsidRPr="00D82EF9">
        <w:rPr>
          <w:rFonts w:ascii="Arial" w:eastAsia="Helvetica Neue" w:hAnsi="Arial" w:cs="Helvetica Neue"/>
          <w:sz w:val="22"/>
          <w:szCs w:val="22"/>
        </w:rPr>
        <w:t xml:space="preserve"> </w:t>
      </w:r>
      <w:r w:rsidRPr="00D82EF9">
        <w:rPr>
          <w:rFonts w:ascii="Arial" w:eastAsia="Helvetica Neue" w:hAnsi="Arial" w:cs="Helvetica Neue"/>
          <w:sz w:val="22"/>
          <w:szCs w:val="22"/>
        </w:rPr>
        <w:t xml:space="preserve">age was </w:t>
      </w:r>
      <w:r w:rsidR="00392784">
        <w:rPr>
          <w:rFonts w:ascii="Arial" w:eastAsia="Helvetica Neue" w:hAnsi="Arial" w:cs="Helvetica Neue"/>
          <w:sz w:val="22"/>
          <w:szCs w:val="22"/>
        </w:rPr>
        <w:t>75.7</w:t>
      </w:r>
      <w:r w:rsidRPr="00D82EF9">
        <w:rPr>
          <w:rFonts w:ascii="Arial" w:eastAsia="Helvetica Neue" w:hAnsi="Arial" w:cs="Helvetica Neue"/>
          <w:sz w:val="22"/>
          <w:szCs w:val="22"/>
        </w:rPr>
        <w:t xml:space="preserve"> years (</w:t>
      </w:r>
      <w:r w:rsidR="00392784">
        <w:rPr>
          <w:rFonts w:ascii="Arial" w:eastAsia="Helvetica Neue" w:hAnsi="Arial" w:cs="Helvetica Neue"/>
          <w:sz w:val="22"/>
          <w:szCs w:val="22"/>
        </w:rPr>
        <w:t>IQR</w:t>
      </w:r>
      <w:r w:rsidR="00392784" w:rsidRPr="00D82EF9">
        <w:rPr>
          <w:rFonts w:ascii="Arial" w:eastAsia="Helvetica Neue" w:hAnsi="Arial" w:cs="Helvetica Neue"/>
          <w:sz w:val="22"/>
          <w:szCs w:val="22"/>
        </w:rPr>
        <w:t xml:space="preserve"> </w:t>
      </w:r>
      <w:r w:rsidR="00392784">
        <w:rPr>
          <w:rFonts w:ascii="Arial" w:eastAsia="Helvetica Neue" w:hAnsi="Arial" w:cs="Helvetica Neue"/>
          <w:sz w:val="22"/>
          <w:szCs w:val="22"/>
        </w:rPr>
        <w:t>16.6</w:t>
      </w:r>
      <w:r w:rsidRPr="00D82EF9">
        <w:rPr>
          <w:rFonts w:ascii="Arial" w:eastAsia="Helvetica Neue" w:hAnsi="Arial" w:cs="Helvetica Neue"/>
          <w:sz w:val="22"/>
          <w:szCs w:val="22"/>
        </w:rPr>
        <w:t xml:space="preserve">), 352 patients were female (42.7%), 555 (67.3%) suffered from hypertension and 151 (18.3%) from diabetes mellitus. </w:t>
      </w:r>
      <w:r w:rsidR="00822163" w:rsidRPr="00292039">
        <w:rPr>
          <w:rFonts w:ascii="Arial" w:eastAsia="Helvetica Neue" w:hAnsi="Arial" w:cs="Helvetica Neue"/>
          <w:sz w:val="22"/>
          <w:szCs w:val="22"/>
        </w:rPr>
        <w:t>Median</w:t>
      </w:r>
      <w:r w:rsidR="00822163" w:rsidRPr="00822163">
        <w:rPr>
          <w:rFonts w:ascii="Arial" w:eastAsia="Helvetica Neue" w:hAnsi="Arial" w:cs="Helvetica Neue"/>
          <w:sz w:val="22"/>
          <w:szCs w:val="22"/>
        </w:rPr>
        <w:t xml:space="preserve"> </w:t>
      </w:r>
      <w:r w:rsidRPr="00822163">
        <w:rPr>
          <w:rFonts w:ascii="Arial" w:eastAsia="Helvetica Neue" w:hAnsi="Arial" w:cs="Helvetica Neue"/>
          <w:sz w:val="22"/>
          <w:szCs w:val="22"/>
        </w:rPr>
        <w:t>GCS</w:t>
      </w:r>
      <w:r w:rsidRPr="00D82EF9">
        <w:rPr>
          <w:rFonts w:ascii="Arial" w:eastAsia="Helvetica Neue" w:hAnsi="Arial" w:cs="Helvetica Neue"/>
          <w:sz w:val="22"/>
          <w:szCs w:val="22"/>
        </w:rPr>
        <w:t xml:space="preserve"> at presentation was </w:t>
      </w:r>
      <w:r w:rsidR="00822163">
        <w:rPr>
          <w:rFonts w:ascii="Arial" w:eastAsia="Helvetica Neue" w:hAnsi="Arial" w:cs="Helvetica Neue"/>
          <w:sz w:val="22"/>
          <w:szCs w:val="22"/>
        </w:rPr>
        <w:t>15</w:t>
      </w:r>
      <w:r w:rsidR="00822163" w:rsidRPr="00D82EF9">
        <w:rPr>
          <w:rFonts w:ascii="Arial" w:eastAsia="Helvetica Neue" w:hAnsi="Arial" w:cs="Helvetica Neue"/>
          <w:sz w:val="22"/>
          <w:szCs w:val="22"/>
        </w:rPr>
        <w:t xml:space="preserve"> </w:t>
      </w:r>
      <w:r w:rsidRPr="00D82EF9">
        <w:rPr>
          <w:rFonts w:ascii="Arial" w:eastAsia="Helvetica Neue" w:hAnsi="Arial" w:cs="Helvetica Neue"/>
          <w:sz w:val="22"/>
          <w:szCs w:val="22"/>
        </w:rPr>
        <w:t>(</w:t>
      </w:r>
      <w:r w:rsidR="00822163">
        <w:rPr>
          <w:rFonts w:ascii="Arial" w:eastAsia="Helvetica Neue" w:hAnsi="Arial" w:cs="Helvetica Neue"/>
          <w:sz w:val="22"/>
          <w:szCs w:val="22"/>
        </w:rPr>
        <w:t>IQR 1</w:t>
      </w:r>
      <w:r w:rsidRPr="00D82EF9">
        <w:rPr>
          <w:rFonts w:ascii="Arial" w:eastAsia="Helvetica Neue" w:hAnsi="Arial" w:cs="Helvetica Neue"/>
          <w:sz w:val="22"/>
          <w:szCs w:val="22"/>
        </w:rPr>
        <w:t xml:space="preserve">). Three hundred </w:t>
      </w:r>
      <w:r w:rsidR="00200D3D" w:rsidRPr="00D82EF9">
        <w:rPr>
          <w:rFonts w:ascii="Arial" w:eastAsia="Helvetica Neue" w:hAnsi="Arial" w:cs="Helvetica Neue"/>
          <w:sz w:val="22"/>
          <w:szCs w:val="22"/>
        </w:rPr>
        <w:t xml:space="preserve">and </w:t>
      </w:r>
      <w:r w:rsidRPr="00D82EF9">
        <w:rPr>
          <w:rFonts w:ascii="Arial" w:eastAsia="Helvetica Neue" w:hAnsi="Arial" w:cs="Helvetica Neue"/>
          <w:sz w:val="22"/>
          <w:szCs w:val="22"/>
        </w:rPr>
        <w:t>forty</w:t>
      </w:r>
      <w:r w:rsidR="00200D3D" w:rsidRPr="00D82EF9">
        <w:rPr>
          <w:rFonts w:ascii="Arial" w:eastAsia="Helvetica Neue" w:hAnsi="Arial" w:cs="Helvetica Neue"/>
          <w:sz w:val="22"/>
          <w:szCs w:val="22"/>
        </w:rPr>
        <w:t>-</w:t>
      </w:r>
      <w:r w:rsidRPr="00D82EF9">
        <w:rPr>
          <w:rFonts w:ascii="Arial" w:eastAsia="Helvetica Neue" w:hAnsi="Arial" w:cs="Helvetica Neue"/>
          <w:sz w:val="22"/>
          <w:szCs w:val="22"/>
        </w:rPr>
        <w:t xml:space="preserve">one patients (41.3%) were on anticoagulant drugs at the time of index event; 118 (14.3%) had a pre-ICH </w:t>
      </w:r>
      <w:proofErr w:type="spellStart"/>
      <w:r w:rsidRPr="00D82EF9">
        <w:rPr>
          <w:rFonts w:ascii="Arial" w:eastAsia="Helvetica Neue" w:hAnsi="Arial" w:cs="Helvetica Neue"/>
          <w:sz w:val="22"/>
          <w:szCs w:val="22"/>
        </w:rPr>
        <w:t>mRS</w:t>
      </w:r>
      <w:proofErr w:type="spellEnd"/>
      <w:r w:rsidRPr="00D82EF9">
        <w:rPr>
          <w:rFonts w:ascii="Arial" w:eastAsia="Helvetica Neue" w:hAnsi="Arial" w:cs="Helvetica Neue"/>
          <w:sz w:val="22"/>
          <w:szCs w:val="22"/>
        </w:rPr>
        <w:t xml:space="preserve"> &gt; 2. In the entire cohort, 409 patients (49.6%) experienced deep ICH, 348 (42.2%) lobar ICH and 68 (8.2%) infratentorial. </w:t>
      </w:r>
      <w:r w:rsidR="00FB2BA0">
        <w:rPr>
          <w:rFonts w:ascii="Arial" w:eastAsia="Helvetica Neue" w:hAnsi="Arial" w:cs="Helvetica Neue"/>
          <w:sz w:val="22"/>
          <w:szCs w:val="22"/>
        </w:rPr>
        <w:t>Median ICH volume was 7 ml</w:t>
      </w:r>
      <w:r w:rsidR="00B42E5A">
        <w:rPr>
          <w:rFonts w:ascii="Arial" w:eastAsia="Helvetica Neue" w:hAnsi="Arial" w:cs="Helvetica Neue"/>
          <w:sz w:val="22"/>
          <w:szCs w:val="22"/>
        </w:rPr>
        <w:t xml:space="preserve"> (IQR 15.2);</w:t>
      </w:r>
      <w:r w:rsidRPr="00D82EF9">
        <w:rPr>
          <w:rFonts w:ascii="Arial" w:eastAsia="Helvetica Neue" w:hAnsi="Arial" w:cs="Helvetica Neue"/>
          <w:sz w:val="22"/>
          <w:szCs w:val="22"/>
        </w:rPr>
        <w:t xml:space="preserve"> </w:t>
      </w:r>
      <w:r w:rsidR="00537172" w:rsidRPr="00D82EF9">
        <w:rPr>
          <w:rFonts w:ascii="Arial" w:eastAsia="Helvetica Neue" w:hAnsi="Arial" w:cs="Helvetica Neue"/>
          <w:sz w:val="22"/>
          <w:szCs w:val="22"/>
        </w:rPr>
        <w:t>intraventricular extension</w:t>
      </w:r>
      <w:r w:rsidRPr="00D82EF9">
        <w:rPr>
          <w:rFonts w:ascii="Arial" w:eastAsia="Helvetica Neue" w:hAnsi="Arial" w:cs="Helvetica Neue"/>
          <w:sz w:val="22"/>
          <w:szCs w:val="22"/>
        </w:rPr>
        <w:t xml:space="preserve"> was present in 245 patients (29.7%).</w:t>
      </w:r>
    </w:p>
    <w:p w14:paraId="00000036" w14:textId="77777777" w:rsidR="00ED32D4" w:rsidRDefault="00ED32D4">
      <w:pPr>
        <w:spacing w:line="480" w:lineRule="auto"/>
        <w:jc w:val="both"/>
        <w:rPr>
          <w:rFonts w:ascii="Helvetica Neue" w:eastAsia="Helvetica Neue" w:hAnsi="Helvetica Neue" w:cs="Helvetica Neue"/>
          <w:b/>
          <w:sz w:val="22"/>
          <w:szCs w:val="22"/>
        </w:rPr>
      </w:pPr>
    </w:p>
    <w:p w14:paraId="00000037" w14:textId="71C89281" w:rsidR="00ED32D4" w:rsidRPr="00D82EF9" w:rsidRDefault="00537172">
      <w:pPr>
        <w:spacing w:line="480" w:lineRule="auto"/>
        <w:jc w:val="both"/>
        <w:rPr>
          <w:rFonts w:ascii="Arial" w:eastAsia="Helvetica Neue" w:hAnsi="Arial" w:cs="Helvetica Neue"/>
        </w:rPr>
      </w:pPr>
      <w:r w:rsidRPr="00D82EF9">
        <w:rPr>
          <w:rFonts w:ascii="Arial" w:eastAsia="Helvetica Neue" w:hAnsi="Arial" w:cs="Helvetica Neue"/>
          <w:b/>
        </w:rPr>
        <w:t xml:space="preserve">Critical </w:t>
      </w:r>
      <w:r w:rsidR="00CD5EF4" w:rsidRPr="00D82EF9">
        <w:rPr>
          <w:rFonts w:ascii="Arial" w:eastAsia="Helvetica Neue" w:hAnsi="Arial" w:cs="Helvetica Neue"/>
          <w:b/>
        </w:rPr>
        <w:t>care and non-</w:t>
      </w:r>
      <w:r w:rsidRPr="00D82EF9">
        <w:rPr>
          <w:rFonts w:ascii="Arial" w:eastAsia="Helvetica Neue" w:hAnsi="Arial" w:cs="Helvetica Neue"/>
          <w:b/>
        </w:rPr>
        <w:t xml:space="preserve">critical </w:t>
      </w:r>
      <w:r w:rsidR="00CD5EF4" w:rsidRPr="00D82EF9">
        <w:rPr>
          <w:rFonts w:ascii="Arial" w:eastAsia="Helvetica Neue" w:hAnsi="Arial" w:cs="Helvetica Neue"/>
          <w:b/>
        </w:rPr>
        <w:t>care</w:t>
      </w:r>
    </w:p>
    <w:p w14:paraId="38B03EC4" w14:textId="70A4245C" w:rsidR="005E5D18" w:rsidRPr="00DE14C9" w:rsidRDefault="00CD5EF4" w:rsidP="005E5D18">
      <w:pPr>
        <w:spacing w:line="480" w:lineRule="auto"/>
        <w:jc w:val="both"/>
        <w:rPr>
          <w:rFonts w:ascii="Arial" w:eastAsia="Helvetica Neue" w:hAnsi="Arial" w:cs="Helvetica Neue"/>
          <w:i/>
          <w:sz w:val="22"/>
          <w:szCs w:val="22"/>
        </w:rPr>
      </w:pPr>
      <w:r w:rsidRPr="00587F72">
        <w:rPr>
          <w:rFonts w:ascii="Arial" w:eastAsia="Helvetica Neue" w:hAnsi="Arial" w:cs="Helvetica Neue"/>
          <w:sz w:val="22"/>
          <w:szCs w:val="22"/>
        </w:rPr>
        <w:t xml:space="preserve">Seventy-seven patients (9.3%) were admitted in </w:t>
      </w:r>
      <w:r w:rsidR="00537172" w:rsidRPr="00587F72">
        <w:rPr>
          <w:rFonts w:ascii="Arial" w:eastAsia="Helvetica Neue" w:hAnsi="Arial" w:cs="Helvetica Neue"/>
          <w:sz w:val="22"/>
          <w:szCs w:val="22"/>
        </w:rPr>
        <w:t>critical care and</w:t>
      </w:r>
      <w:r w:rsidRPr="00587F72">
        <w:rPr>
          <w:rFonts w:ascii="Arial" w:eastAsia="Helvetica Neue" w:hAnsi="Arial" w:cs="Helvetica Neue"/>
          <w:sz w:val="22"/>
          <w:szCs w:val="22"/>
        </w:rPr>
        <w:t xml:space="preserve"> 748 (90.7%) in non-critical care </w:t>
      </w:r>
      <w:r w:rsidR="00211369" w:rsidRPr="00587F72">
        <w:rPr>
          <w:rFonts w:ascii="Arial" w:eastAsia="Helvetica Neue" w:hAnsi="Arial" w:cs="Helvetica Neue"/>
          <w:sz w:val="22"/>
          <w:szCs w:val="22"/>
        </w:rPr>
        <w:t xml:space="preserve">units </w:t>
      </w:r>
      <w:r w:rsidRPr="00587F72">
        <w:rPr>
          <w:rFonts w:ascii="Arial" w:eastAsia="Helvetica Neue" w:hAnsi="Arial" w:cs="Helvetica Neue"/>
          <w:sz w:val="22"/>
          <w:szCs w:val="22"/>
        </w:rPr>
        <w:t xml:space="preserve">(including any other ward other than intensive care and/or a high dependency unit [HDU]). Patients admitted to critical care were significantly younger than </w:t>
      </w:r>
      <w:r w:rsidR="00200D3D" w:rsidRPr="00587F72">
        <w:rPr>
          <w:rFonts w:ascii="Arial" w:eastAsia="Helvetica Neue" w:hAnsi="Arial" w:cs="Helvetica Neue"/>
          <w:sz w:val="22"/>
          <w:szCs w:val="22"/>
        </w:rPr>
        <w:t>those not admitted</w:t>
      </w:r>
      <w:r w:rsidRPr="00587F72">
        <w:rPr>
          <w:rFonts w:ascii="Arial" w:eastAsia="Helvetica Neue" w:hAnsi="Arial" w:cs="Helvetica Neue"/>
          <w:sz w:val="22"/>
          <w:szCs w:val="22"/>
        </w:rPr>
        <w:t xml:space="preserve"> </w:t>
      </w:r>
      <w:r w:rsidR="00F41DE8">
        <w:rPr>
          <w:rFonts w:ascii="Arial" w:eastAsia="Helvetica Neue" w:hAnsi="Arial" w:cs="Helvetica Neue"/>
          <w:sz w:val="22"/>
          <w:szCs w:val="22"/>
        </w:rPr>
        <w:t>(median age: 65.0 years [</w:t>
      </w:r>
      <w:r w:rsidR="00F41DE8" w:rsidRPr="00DE14C9">
        <w:rPr>
          <w:rFonts w:ascii="Arial" w:eastAsia="Helvetica Neue" w:hAnsi="Arial" w:cs="Helvetica Neue"/>
          <w:color w:val="000000" w:themeColor="text1"/>
          <w:sz w:val="22"/>
          <w:szCs w:val="22"/>
        </w:rPr>
        <w:t xml:space="preserve">IQR </w:t>
      </w:r>
      <w:r w:rsidR="008F3FAC" w:rsidRPr="00DE14C9">
        <w:rPr>
          <w:rFonts w:ascii="Arial" w:eastAsia="Helvetica Neue" w:hAnsi="Arial" w:cs="Helvetica Neue"/>
          <w:color w:val="000000" w:themeColor="text1"/>
          <w:sz w:val="22"/>
          <w:szCs w:val="22"/>
        </w:rPr>
        <w:t>13.1</w:t>
      </w:r>
      <w:r w:rsidR="00F41DE8">
        <w:rPr>
          <w:rFonts w:ascii="Arial" w:eastAsia="Helvetica Neue" w:hAnsi="Arial" w:cs="Helvetica Neue"/>
          <w:sz w:val="22"/>
          <w:szCs w:val="22"/>
        </w:rPr>
        <w:t xml:space="preserve">] vs 76.3 years [IQR 15.6]; </w:t>
      </w:r>
      <w:r w:rsidR="00211369" w:rsidRPr="00D35334">
        <w:rPr>
          <w:rFonts w:ascii="Arial" w:eastAsia="Helvetica Neue" w:hAnsi="Arial" w:cs="Helvetica Neue"/>
          <w:sz w:val="22"/>
          <w:szCs w:val="22"/>
        </w:rPr>
        <w:t>p &lt; 0.001) and</w:t>
      </w:r>
      <w:r w:rsidRPr="00587F72">
        <w:rPr>
          <w:rFonts w:ascii="Arial" w:eastAsia="Helvetica Neue" w:hAnsi="Arial" w:cs="Helvetica Neue"/>
          <w:sz w:val="22"/>
          <w:szCs w:val="22"/>
        </w:rPr>
        <w:t xml:space="preserve"> had lower GCS </w:t>
      </w:r>
      <w:r w:rsidRPr="00CA625D">
        <w:rPr>
          <w:rFonts w:ascii="Arial" w:eastAsia="Helvetica Neue" w:hAnsi="Arial" w:cs="Helvetica Neue"/>
          <w:sz w:val="22"/>
          <w:szCs w:val="22"/>
        </w:rPr>
        <w:t>scores (</w:t>
      </w:r>
      <w:r w:rsidR="00CA625D" w:rsidRPr="00DE14C9">
        <w:rPr>
          <w:rFonts w:ascii="Arial" w:eastAsia="Helvetica Neue" w:hAnsi="Arial" w:cs="Helvetica Neue"/>
          <w:sz w:val="22"/>
          <w:szCs w:val="22"/>
        </w:rPr>
        <w:t>median</w:t>
      </w:r>
      <w:r w:rsidR="00F41DE8" w:rsidRPr="00CA625D">
        <w:rPr>
          <w:rFonts w:ascii="Arial" w:eastAsia="Helvetica Neue" w:hAnsi="Arial" w:cs="Helvetica Neue"/>
          <w:sz w:val="22"/>
          <w:szCs w:val="22"/>
        </w:rPr>
        <w:t xml:space="preserve"> </w:t>
      </w:r>
      <w:r w:rsidRPr="00CA625D">
        <w:rPr>
          <w:rFonts w:ascii="Arial" w:eastAsia="Helvetica Neue" w:hAnsi="Arial" w:cs="Helvetica Neue"/>
          <w:sz w:val="22"/>
          <w:szCs w:val="22"/>
        </w:rPr>
        <w:t>GCS:</w:t>
      </w:r>
      <w:r w:rsidRPr="00587F72">
        <w:rPr>
          <w:rFonts w:ascii="Arial" w:eastAsia="Helvetica Neue" w:hAnsi="Arial" w:cs="Helvetica Neue"/>
          <w:sz w:val="22"/>
          <w:szCs w:val="22"/>
        </w:rPr>
        <w:t xml:space="preserve"> 1</w:t>
      </w:r>
      <w:r w:rsidR="00CA625D">
        <w:rPr>
          <w:rFonts w:ascii="Arial" w:eastAsia="Helvetica Neue" w:hAnsi="Arial" w:cs="Helvetica Neue"/>
          <w:sz w:val="22"/>
          <w:szCs w:val="22"/>
        </w:rPr>
        <w:t>4</w:t>
      </w:r>
      <w:r w:rsidRPr="00587F72">
        <w:rPr>
          <w:rFonts w:ascii="Arial" w:eastAsia="Helvetica Neue" w:hAnsi="Arial" w:cs="Helvetica Neue"/>
          <w:sz w:val="22"/>
          <w:szCs w:val="22"/>
        </w:rPr>
        <w:t xml:space="preserve"> [</w:t>
      </w:r>
      <w:r w:rsidR="00CA625D">
        <w:rPr>
          <w:rFonts w:ascii="Arial" w:eastAsia="Helvetica Neue" w:hAnsi="Arial" w:cs="Helvetica Neue"/>
          <w:sz w:val="22"/>
          <w:szCs w:val="22"/>
        </w:rPr>
        <w:t>IQR 3</w:t>
      </w:r>
      <w:r w:rsidRPr="00587F72">
        <w:rPr>
          <w:rFonts w:ascii="Arial" w:eastAsia="Helvetica Neue" w:hAnsi="Arial" w:cs="Helvetica Neue"/>
          <w:sz w:val="22"/>
          <w:szCs w:val="22"/>
        </w:rPr>
        <w:t>] vs 1</w:t>
      </w:r>
      <w:r w:rsidR="00CA625D">
        <w:rPr>
          <w:rFonts w:ascii="Arial" w:eastAsia="Helvetica Neue" w:hAnsi="Arial" w:cs="Helvetica Neue"/>
          <w:sz w:val="22"/>
          <w:szCs w:val="22"/>
        </w:rPr>
        <w:t>5</w:t>
      </w:r>
      <w:r w:rsidRPr="00587F72">
        <w:rPr>
          <w:rFonts w:ascii="Arial" w:eastAsia="Helvetica Neue" w:hAnsi="Arial" w:cs="Helvetica Neue"/>
          <w:sz w:val="22"/>
          <w:szCs w:val="22"/>
        </w:rPr>
        <w:t xml:space="preserve"> [</w:t>
      </w:r>
      <w:r w:rsidR="00CA625D">
        <w:rPr>
          <w:rFonts w:ascii="Arial" w:eastAsia="Helvetica Neue" w:hAnsi="Arial" w:cs="Helvetica Neue"/>
          <w:sz w:val="22"/>
          <w:szCs w:val="22"/>
        </w:rPr>
        <w:t>IQR 1</w:t>
      </w:r>
      <w:r w:rsidRPr="00587F72">
        <w:rPr>
          <w:rFonts w:ascii="Arial" w:eastAsia="Helvetica Neue" w:hAnsi="Arial" w:cs="Helvetica Neue"/>
          <w:sz w:val="22"/>
          <w:szCs w:val="22"/>
        </w:rPr>
        <w:t>]; p &lt; 0.001)</w:t>
      </w:r>
      <w:r w:rsidR="00725EA1">
        <w:rPr>
          <w:rFonts w:ascii="Arial" w:eastAsia="Helvetica Neue" w:hAnsi="Arial" w:cs="Helvetica Neue"/>
          <w:i/>
          <w:sz w:val="22"/>
          <w:szCs w:val="22"/>
        </w:rPr>
        <w:t xml:space="preserve">, </w:t>
      </w:r>
      <w:r w:rsidR="00725EA1">
        <w:rPr>
          <w:rFonts w:ascii="Arial" w:eastAsia="Helvetica Neue" w:hAnsi="Arial" w:cs="Helvetica Neue"/>
          <w:sz w:val="22"/>
          <w:szCs w:val="22"/>
        </w:rPr>
        <w:t xml:space="preserve">more </w:t>
      </w:r>
      <w:r w:rsidR="00725EA1" w:rsidRPr="00587F72">
        <w:rPr>
          <w:rFonts w:ascii="Arial" w:eastAsia="Helvetica Neue" w:hAnsi="Arial" w:cs="Helvetica Neue"/>
          <w:sz w:val="22"/>
          <w:szCs w:val="22"/>
        </w:rPr>
        <w:t>frequently underwent neurosurgery (21/77 [27.3%] vs 4/748 [0</w:t>
      </w:r>
      <w:r w:rsidR="00725EA1">
        <w:rPr>
          <w:rFonts w:ascii="Arial" w:eastAsia="Helvetica Neue" w:hAnsi="Arial" w:cs="Helvetica Neue"/>
          <w:sz w:val="22"/>
          <w:szCs w:val="22"/>
        </w:rPr>
        <w:t>.43</w:t>
      </w:r>
      <w:r w:rsidR="00725EA1" w:rsidRPr="00587F72">
        <w:rPr>
          <w:rFonts w:ascii="Arial" w:eastAsia="Helvetica Neue" w:hAnsi="Arial" w:cs="Helvetica Neue"/>
          <w:sz w:val="22"/>
          <w:szCs w:val="22"/>
        </w:rPr>
        <w:t>%]; p &lt; 0.001)</w:t>
      </w:r>
      <w:r w:rsidR="00725EA1">
        <w:rPr>
          <w:rFonts w:ascii="Arial" w:eastAsia="Helvetica Neue" w:hAnsi="Arial" w:cs="Helvetica Neue"/>
          <w:sz w:val="22"/>
          <w:szCs w:val="22"/>
        </w:rPr>
        <w:t xml:space="preserve"> and received blood pressure lowering treatment (38/77 [49.4%] vs 136/748 [18.2%]; p &lt; 0.001).</w:t>
      </w:r>
      <w:r w:rsidR="00725EA1">
        <w:rPr>
          <w:rFonts w:ascii="Arial" w:eastAsia="Helvetica Neue" w:hAnsi="Arial" w:cs="Helvetica Neue"/>
          <w:i/>
          <w:sz w:val="22"/>
          <w:szCs w:val="22"/>
        </w:rPr>
        <w:t xml:space="preserve"> </w:t>
      </w:r>
      <w:r w:rsidRPr="00587F72">
        <w:rPr>
          <w:rFonts w:ascii="Arial" w:eastAsia="Helvetica Neue" w:hAnsi="Arial" w:cs="Helvetica Neue"/>
          <w:sz w:val="22"/>
          <w:szCs w:val="22"/>
        </w:rPr>
        <w:t xml:space="preserve">Neuroimaging findings showed that </w:t>
      </w:r>
      <w:r w:rsidR="00537172" w:rsidRPr="00587F72">
        <w:rPr>
          <w:rFonts w:ascii="Arial" w:eastAsia="Helvetica Neue" w:hAnsi="Arial" w:cs="Helvetica Neue"/>
          <w:sz w:val="22"/>
          <w:szCs w:val="22"/>
        </w:rPr>
        <w:t>critical care</w:t>
      </w:r>
      <w:r w:rsidRPr="00587F72">
        <w:rPr>
          <w:rFonts w:ascii="Arial" w:eastAsia="Helvetica Neue" w:hAnsi="Arial" w:cs="Helvetica Neue"/>
          <w:sz w:val="22"/>
          <w:szCs w:val="22"/>
        </w:rPr>
        <w:t xml:space="preserve"> admitted patients had larger ICH volumes (median volume: </w:t>
      </w:r>
      <w:r w:rsidR="00587F72" w:rsidRPr="00587F72">
        <w:rPr>
          <w:rFonts w:ascii="Arial" w:eastAsia="Helvetica Neue" w:hAnsi="Arial" w:cs="Helvetica Neue"/>
          <w:sz w:val="22"/>
          <w:szCs w:val="22"/>
        </w:rPr>
        <w:t>14.0</w:t>
      </w:r>
      <w:r w:rsidRPr="00587F72">
        <w:rPr>
          <w:rFonts w:ascii="Arial" w:eastAsia="Helvetica Neue" w:hAnsi="Arial" w:cs="Helvetica Neue"/>
          <w:sz w:val="22"/>
          <w:szCs w:val="22"/>
        </w:rPr>
        <w:t xml:space="preserve"> ml [</w:t>
      </w:r>
      <w:r w:rsidR="009F3C9A">
        <w:rPr>
          <w:rFonts w:ascii="Arial" w:eastAsia="Helvetica Neue" w:hAnsi="Arial" w:cs="Helvetica Neue"/>
          <w:sz w:val="22"/>
          <w:szCs w:val="22"/>
        </w:rPr>
        <w:t>IQR</w:t>
      </w:r>
      <w:r w:rsidR="00587F72" w:rsidRPr="00587F72">
        <w:rPr>
          <w:rFonts w:ascii="Arial" w:eastAsia="Helvetica Neue" w:hAnsi="Arial" w:cs="Helvetica Neue"/>
          <w:sz w:val="22"/>
          <w:szCs w:val="22"/>
        </w:rPr>
        <w:t xml:space="preserve"> 25.8</w:t>
      </w:r>
      <w:r w:rsidRPr="00587F72">
        <w:rPr>
          <w:rFonts w:ascii="Arial" w:eastAsia="Helvetica Neue" w:hAnsi="Arial" w:cs="Helvetica Neue"/>
          <w:sz w:val="22"/>
          <w:szCs w:val="22"/>
        </w:rPr>
        <w:t xml:space="preserve">] vs </w:t>
      </w:r>
      <w:r w:rsidR="00587F72" w:rsidRPr="00587F72">
        <w:rPr>
          <w:rFonts w:ascii="Arial" w:eastAsia="Helvetica Neue" w:hAnsi="Arial" w:cs="Helvetica Neue"/>
          <w:sz w:val="22"/>
          <w:szCs w:val="22"/>
        </w:rPr>
        <w:t>6.9</w:t>
      </w:r>
      <w:r w:rsidRPr="00587F72">
        <w:rPr>
          <w:rFonts w:ascii="Arial" w:eastAsia="Helvetica Neue" w:hAnsi="Arial" w:cs="Helvetica Neue"/>
          <w:sz w:val="22"/>
          <w:szCs w:val="22"/>
        </w:rPr>
        <w:t xml:space="preserve"> ml [</w:t>
      </w:r>
      <w:r w:rsidR="00587F72" w:rsidRPr="00DE14C9">
        <w:rPr>
          <w:rFonts w:ascii="Arial" w:eastAsia="Helvetica Neue" w:hAnsi="Arial" w:cs="Helvetica Neue"/>
          <w:sz w:val="22"/>
          <w:szCs w:val="22"/>
        </w:rPr>
        <w:t>IQR 14.2</w:t>
      </w:r>
      <w:r w:rsidRPr="00587F72">
        <w:rPr>
          <w:rFonts w:ascii="Arial" w:eastAsia="Helvetica Neue" w:hAnsi="Arial" w:cs="Helvetica Neue"/>
          <w:sz w:val="22"/>
          <w:szCs w:val="22"/>
        </w:rPr>
        <w:t>]; p &lt; 0.001</w:t>
      </w:r>
      <w:r w:rsidR="00537172" w:rsidRPr="00587F72">
        <w:rPr>
          <w:rFonts w:ascii="Arial" w:eastAsia="Helvetica Neue" w:hAnsi="Arial" w:cs="Helvetica Neue"/>
          <w:sz w:val="22"/>
          <w:szCs w:val="22"/>
        </w:rPr>
        <w:t>)</w:t>
      </w:r>
      <w:r w:rsidR="007E5789">
        <w:rPr>
          <w:rFonts w:ascii="Arial" w:eastAsia="Helvetica Neue" w:hAnsi="Arial" w:cs="Helvetica Neue"/>
          <w:sz w:val="22"/>
          <w:szCs w:val="22"/>
        </w:rPr>
        <w:t xml:space="preserve"> and </w:t>
      </w:r>
      <w:r w:rsidRPr="00587F72">
        <w:rPr>
          <w:rFonts w:ascii="Arial" w:eastAsia="Helvetica Neue" w:hAnsi="Arial" w:cs="Helvetica Neue"/>
          <w:sz w:val="22"/>
          <w:szCs w:val="22"/>
        </w:rPr>
        <w:t>were more likely to have intraventricular extension (33/77 [42.9%] vs 212/748 [28.3%]; p = 0.008)</w:t>
      </w:r>
      <w:r w:rsidR="007E5789">
        <w:rPr>
          <w:rFonts w:ascii="Arial" w:eastAsia="Helvetica Neue" w:hAnsi="Arial" w:cs="Helvetica Neue"/>
          <w:sz w:val="22"/>
          <w:szCs w:val="22"/>
        </w:rPr>
        <w:t xml:space="preserve">. </w:t>
      </w:r>
      <w:r w:rsidR="005E5D18" w:rsidRPr="00D82EF9">
        <w:rPr>
          <w:rFonts w:ascii="Arial" w:eastAsia="Helvetica Neue" w:hAnsi="Arial" w:cs="Helvetica Neue"/>
          <w:sz w:val="22"/>
          <w:szCs w:val="22"/>
        </w:rPr>
        <w:t xml:space="preserve">Critical care patients had </w:t>
      </w:r>
      <w:r w:rsidR="00D62E83">
        <w:rPr>
          <w:rFonts w:ascii="Arial" w:eastAsia="Helvetica Neue" w:hAnsi="Arial" w:cs="Helvetica Neue"/>
          <w:sz w:val="22"/>
          <w:szCs w:val="22"/>
        </w:rPr>
        <w:t>poorer</w:t>
      </w:r>
      <w:r w:rsidR="005E5D18" w:rsidRPr="00D82EF9">
        <w:rPr>
          <w:rFonts w:ascii="Arial" w:eastAsia="Helvetica Neue" w:hAnsi="Arial" w:cs="Helvetica Neue"/>
          <w:sz w:val="22"/>
          <w:szCs w:val="22"/>
        </w:rPr>
        <w:t xml:space="preserve"> long-term </w:t>
      </w:r>
      <w:proofErr w:type="spellStart"/>
      <w:r w:rsidR="005E5D18" w:rsidRPr="00D82EF9">
        <w:rPr>
          <w:rFonts w:ascii="Arial" w:eastAsia="Helvetica Neue" w:hAnsi="Arial" w:cs="Helvetica Neue"/>
          <w:sz w:val="22"/>
          <w:szCs w:val="22"/>
        </w:rPr>
        <w:t>mRS</w:t>
      </w:r>
      <w:proofErr w:type="spellEnd"/>
      <w:r w:rsidR="005E5D18" w:rsidRPr="00D82EF9">
        <w:rPr>
          <w:rFonts w:ascii="Arial" w:eastAsia="Helvetica Neue" w:hAnsi="Arial" w:cs="Helvetica Neue"/>
          <w:sz w:val="22"/>
          <w:szCs w:val="22"/>
        </w:rPr>
        <w:t xml:space="preserve"> than non-critical care patients (</w:t>
      </w:r>
      <w:proofErr w:type="spellStart"/>
      <w:r w:rsidR="005E5D18" w:rsidRPr="00D82EF9">
        <w:rPr>
          <w:rFonts w:ascii="Arial" w:eastAsia="Helvetica Neue" w:hAnsi="Arial" w:cs="Helvetica Neue"/>
          <w:sz w:val="22"/>
          <w:szCs w:val="22"/>
        </w:rPr>
        <w:t>mRS</w:t>
      </w:r>
      <w:proofErr w:type="spellEnd"/>
      <w:r w:rsidR="005E5D18" w:rsidRPr="00D82EF9">
        <w:rPr>
          <w:rFonts w:ascii="Arial" w:eastAsia="Helvetica Neue" w:hAnsi="Arial" w:cs="Helvetica Neue"/>
          <w:sz w:val="22"/>
          <w:szCs w:val="22"/>
        </w:rPr>
        <w:t xml:space="preserve"> &gt; 3 in 39/77 [50.7%] vs 286/748 [38.2%]; p = 0.034)</w:t>
      </w:r>
      <w:r w:rsidR="005E3E38">
        <w:rPr>
          <w:rFonts w:ascii="Arial" w:eastAsia="Helvetica Neue" w:hAnsi="Arial" w:cs="Helvetica Neue"/>
          <w:sz w:val="22"/>
          <w:szCs w:val="22"/>
        </w:rPr>
        <w:t xml:space="preserve">. </w:t>
      </w:r>
    </w:p>
    <w:p w14:paraId="00000039" w14:textId="77777777" w:rsidR="00ED32D4" w:rsidRDefault="00ED32D4">
      <w:pPr>
        <w:spacing w:line="480" w:lineRule="auto"/>
        <w:jc w:val="both"/>
        <w:rPr>
          <w:rFonts w:ascii="Helvetica Neue" w:eastAsia="Helvetica Neue" w:hAnsi="Helvetica Neue" w:cs="Helvetica Neue"/>
          <w:sz w:val="22"/>
          <w:szCs w:val="22"/>
        </w:rPr>
      </w:pPr>
    </w:p>
    <w:p w14:paraId="0000003A" w14:textId="2F42EE4B" w:rsidR="00ED32D4" w:rsidRPr="00D82EF9" w:rsidRDefault="00537172">
      <w:pPr>
        <w:spacing w:line="480" w:lineRule="auto"/>
        <w:jc w:val="both"/>
        <w:rPr>
          <w:rFonts w:ascii="Arial" w:eastAsia="Helvetica Neue" w:hAnsi="Arial" w:cs="Helvetica Neue"/>
          <w:b/>
        </w:rPr>
      </w:pPr>
      <w:r w:rsidRPr="00D82EF9">
        <w:rPr>
          <w:rFonts w:ascii="Arial" w:eastAsia="Helvetica Neue" w:hAnsi="Arial" w:cs="Helvetica Neue"/>
          <w:b/>
        </w:rPr>
        <w:t>O</w:t>
      </w:r>
      <w:r w:rsidR="00CD5EF4" w:rsidRPr="00D82EF9">
        <w:rPr>
          <w:rFonts w:ascii="Arial" w:eastAsia="Helvetica Neue" w:hAnsi="Arial" w:cs="Helvetica Neue"/>
          <w:b/>
        </w:rPr>
        <w:t xml:space="preserve">utcome </w:t>
      </w:r>
      <w:r w:rsidRPr="00D82EF9">
        <w:rPr>
          <w:rFonts w:ascii="Arial" w:eastAsia="Helvetica Neue" w:hAnsi="Arial" w:cs="Helvetica Neue"/>
          <w:b/>
        </w:rPr>
        <w:t>at 6-months</w:t>
      </w:r>
    </w:p>
    <w:p w14:paraId="25D3B7FE" w14:textId="758D9300" w:rsidR="009E42C8" w:rsidRDefault="00CD5EF4">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t>Clinical and radiological variables associated with poor (</w:t>
      </w:r>
      <w:proofErr w:type="spellStart"/>
      <w:r w:rsidRPr="00D82EF9">
        <w:rPr>
          <w:rFonts w:ascii="Arial" w:eastAsia="Helvetica Neue" w:hAnsi="Arial" w:cs="Helvetica Neue"/>
          <w:sz w:val="22"/>
          <w:szCs w:val="22"/>
        </w:rPr>
        <w:t>mRS</w:t>
      </w:r>
      <w:proofErr w:type="spellEnd"/>
      <w:r w:rsidRPr="00D82EF9">
        <w:rPr>
          <w:rFonts w:ascii="Arial" w:eastAsia="Helvetica Neue" w:hAnsi="Arial" w:cs="Helvetica Neue"/>
          <w:sz w:val="22"/>
          <w:szCs w:val="22"/>
        </w:rPr>
        <w:t xml:space="preserve"> &gt; 3) 6-months functional outcome are reported in Table 2 (univariable analysis). </w:t>
      </w:r>
      <w:r w:rsidR="009E42C8">
        <w:rPr>
          <w:rFonts w:ascii="Arial" w:eastAsia="Helvetica Neue" w:hAnsi="Arial" w:cs="Helvetica Neue"/>
          <w:sz w:val="22"/>
          <w:szCs w:val="22"/>
        </w:rPr>
        <w:t xml:space="preserve">Critical care admission </w:t>
      </w:r>
      <w:r w:rsidRPr="00D82EF9">
        <w:rPr>
          <w:rFonts w:ascii="Arial" w:eastAsia="Helvetica Neue" w:hAnsi="Arial" w:cs="Helvetica Neue"/>
          <w:sz w:val="22"/>
          <w:szCs w:val="22"/>
        </w:rPr>
        <w:t>(OR 1.66 [95%CI 1.04-2.65]; p = 0.035), age (OR 1.06 per year increase [95%CI 1.05-1.08]; p &lt; 0.001), female gender (OR 2.17 [1.64-2.89]; p &lt; 0.001</w:t>
      </w:r>
      <w:r w:rsidR="001D7A21" w:rsidRPr="00D82EF9">
        <w:rPr>
          <w:rFonts w:ascii="Arial" w:eastAsia="Helvetica Neue" w:hAnsi="Arial" w:cs="Helvetica Neue"/>
          <w:sz w:val="22"/>
          <w:szCs w:val="22"/>
        </w:rPr>
        <w:t>)</w:t>
      </w:r>
      <w:r w:rsidRPr="00D82EF9">
        <w:rPr>
          <w:rFonts w:ascii="Arial" w:eastAsia="Helvetica Neue" w:hAnsi="Arial" w:cs="Helvetica Neue"/>
          <w:sz w:val="22"/>
          <w:szCs w:val="22"/>
        </w:rPr>
        <w:t xml:space="preserve">, baseline GCS (OR 0.66 per point [95%CI 0.60-0.73]; p &lt; 0.001), </w:t>
      </w:r>
      <w:r w:rsidR="001D7A21" w:rsidRPr="00D82EF9">
        <w:rPr>
          <w:rFonts w:ascii="Arial" w:eastAsia="Helvetica Neue" w:hAnsi="Arial" w:cs="Helvetica Neue"/>
          <w:sz w:val="22"/>
          <w:szCs w:val="22"/>
        </w:rPr>
        <w:t xml:space="preserve">arterial hypertension (OR 1.62 [95%CI 1.19-2.20]; p = 0.002), diabetes mellitus (OR 1.91 [95%CI 1.34-2.72]; p &lt; 0.001), anticoagulant therapy at the time of index event (OR 1.42 [95%CI 1.07-1.88]; p = 0.016) and pre-ICH </w:t>
      </w:r>
      <w:proofErr w:type="spellStart"/>
      <w:r w:rsidR="001D7A21" w:rsidRPr="00D82EF9">
        <w:rPr>
          <w:rFonts w:ascii="Arial" w:eastAsia="Helvetica Neue" w:hAnsi="Arial" w:cs="Helvetica Neue"/>
          <w:sz w:val="22"/>
          <w:szCs w:val="22"/>
        </w:rPr>
        <w:t>mRS</w:t>
      </w:r>
      <w:proofErr w:type="spellEnd"/>
      <w:r w:rsidR="001D7A21" w:rsidRPr="00D82EF9">
        <w:rPr>
          <w:rFonts w:ascii="Arial" w:eastAsia="Helvetica Neue" w:hAnsi="Arial" w:cs="Helvetica Neue"/>
          <w:sz w:val="22"/>
          <w:szCs w:val="22"/>
        </w:rPr>
        <w:t xml:space="preserve"> &gt; 2 (OR 1.44 [95%CI 0.65-3.19]; p &lt; 0.001)</w:t>
      </w:r>
      <w:r w:rsidR="009E42C8">
        <w:rPr>
          <w:rFonts w:ascii="Arial" w:eastAsia="Helvetica Neue" w:hAnsi="Arial" w:cs="Helvetica Neue"/>
          <w:sz w:val="22"/>
          <w:szCs w:val="22"/>
        </w:rPr>
        <w:t xml:space="preserve"> were all associated with p</w:t>
      </w:r>
      <w:r w:rsidR="009E42C8" w:rsidRPr="00D82EF9">
        <w:rPr>
          <w:rFonts w:ascii="Arial" w:eastAsia="Helvetica Neue" w:hAnsi="Arial" w:cs="Helvetica Neue"/>
          <w:sz w:val="22"/>
          <w:szCs w:val="22"/>
        </w:rPr>
        <w:t>oor 6-month</w:t>
      </w:r>
      <w:r w:rsidR="009E42C8">
        <w:rPr>
          <w:rFonts w:ascii="Arial" w:eastAsia="Helvetica Neue" w:hAnsi="Arial" w:cs="Helvetica Neue"/>
          <w:sz w:val="22"/>
          <w:szCs w:val="22"/>
        </w:rPr>
        <w:t xml:space="preserve"> functional outcome. </w:t>
      </w:r>
    </w:p>
    <w:p w14:paraId="0000003B" w14:textId="529102A1" w:rsidR="00ED32D4" w:rsidRPr="00D82EF9" w:rsidRDefault="00241913">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t>Regarding</w:t>
      </w:r>
      <w:r w:rsidR="001D7A21" w:rsidRPr="00D82EF9">
        <w:rPr>
          <w:rFonts w:ascii="Arial" w:eastAsia="Helvetica Neue" w:hAnsi="Arial" w:cs="Helvetica Neue"/>
          <w:sz w:val="22"/>
          <w:szCs w:val="22"/>
        </w:rPr>
        <w:t xml:space="preserve"> </w:t>
      </w:r>
      <w:r w:rsidR="000573FD" w:rsidRPr="00D82EF9">
        <w:rPr>
          <w:rFonts w:ascii="Arial" w:eastAsia="Helvetica Neue" w:hAnsi="Arial" w:cs="Helvetica Neue"/>
          <w:sz w:val="22"/>
          <w:szCs w:val="22"/>
        </w:rPr>
        <w:t xml:space="preserve">radiological variables, poor outcome was associated with larger </w:t>
      </w:r>
      <w:r w:rsidR="00CD5EF4" w:rsidRPr="00D82EF9">
        <w:rPr>
          <w:rFonts w:ascii="Arial" w:eastAsia="Helvetica Neue" w:hAnsi="Arial" w:cs="Helvetica Neue"/>
          <w:sz w:val="22"/>
          <w:szCs w:val="22"/>
        </w:rPr>
        <w:t>ICH volume (OR 1.02 per ml increas</w:t>
      </w:r>
      <w:r w:rsidR="000573FD" w:rsidRPr="00D82EF9">
        <w:rPr>
          <w:rFonts w:ascii="Arial" w:eastAsia="Helvetica Neue" w:hAnsi="Arial" w:cs="Helvetica Neue"/>
          <w:sz w:val="22"/>
          <w:szCs w:val="22"/>
        </w:rPr>
        <w:t>e [95%CI 1.01-1.03]; p &lt; 0.001) and</w:t>
      </w:r>
      <w:r w:rsidR="00CD5EF4" w:rsidRPr="00D82EF9">
        <w:rPr>
          <w:rFonts w:ascii="Arial" w:eastAsia="Helvetica Neue" w:hAnsi="Arial" w:cs="Helvetica Neue"/>
          <w:sz w:val="22"/>
          <w:szCs w:val="22"/>
        </w:rPr>
        <w:t xml:space="preserve"> intraventricular extension (OR 2.46 </w:t>
      </w:r>
      <w:r w:rsidR="00CD5EF4" w:rsidRPr="00D82EF9">
        <w:rPr>
          <w:rFonts w:ascii="Arial" w:eastAsia="Helvetica Neue" w:hAnsi="Arial" w:cs="Helvetica Neue"/>
          <w:sz w:val="22"/>
          <w:szCs w:val="22"/>
        </w:rPr>
        <w:lastRenderedPageBreak/>
        <w:t>[9</w:t>
      </w:r>
      <w:r w:rsidR="000573FD" w:rsidRPr="00D82EF9">
        <w:rPr>
          <w:rFonts w:ascii="Arial" w:eastAsia="Helvetica Neue" w:hAnsi="Arial" w:cs="Helvetica Neue"/>
          <w:sz w:val="22"/>
          <w:szCs w:val="22"/>
        </w:rPr>
        <w:t xml:space="preserve">5%CI 1.81-3.34]; p &lt; 0.001). </w:t>
      </w:r>
      <w:r w:rsidR="00CD5EF4" w:rsidRPr="00D82EF9">
        <w:rPr>
          <w:rFonts w:ascii="Arial" w:eastAsia="Helvetica Neue" w:hAnsi="Arial" w:cs="Helvetica Neue"/>
          <w:sz w:val="22"/>
          <w:szCs w:val="22"/>
        </w:rPr>
        <w:t xml:space="preserve">No collinearity was found between any of the variables significantly associated with poor functional outcome (not shown). </w:t>
      </w:r>
    </w:p>
    <w:p w14:paraId="0FA46A67" w14:textId="364BEFD4" w:rsidR="00C029C6" w:rsidRPr="00DA665D" w:rsidRDefault="00CD5EF4" w:rsidP="00C029C6">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t xml:space="preserve">In the multivariable model </w:t>
      </w:r>
      <w:r w:rsidR="005D5826" w:rsidRPr="00D82EF9">
        <w:rPr>
          <w:rFonts w:ascii="Arial" w:eastAsia="Helvetica Neue" w:hAnsi="Arial" w:cs="Helvetica Neue"/>
          <w:sz w:val="22"/>
          <w:szCs w:val="22"/>
        </w:rPr>
        <w:t xml:space="preserve">(Table 3) </w:t>
      </w:r>
      <w:r w:rsidR="00537172" w:rsidRPr="00D82EF9">
        <w:rPr>
          <w:rFonts w:ascii="Arial" w:eastAsia="Helvetica Neue" w:hAnsi="Arial" w:cs="Helvetica Neue"/>
          <w:sz w:val="22"/>
          <w:szCs w:val="22"/>
        </w:rPr>
        <w:t>critical care</w:t>
      </w:r>
      <w:r w:rsidRPr="00D82EF9">
        <w:rPr>
          <w:rFonts w:ascii="Arial" w:eastAsia="Helvetica Neue" w:hAnsi="Arial" w:cs="Helvetica Neue"/>
          <w:sz w:val="22"/>
          <w:szCs w:val="22"/>
        </w:rPr>
        <w:t xml:space="preserve"> admission maintained a significant association with poor </w:t>
      </w:r>
      <w:r w:rsidR="00200D3D" w:rsidRPr="00D82EF9">
        <w:rPr>
          <w:rFonts w:ascii="Arial" w:eastAsia="Helvetica Neue" w:hAnsi="Arial" w:cs="Helvetica Neue"/>
          <w:sz w:val="22"/>
          <w:szCs w:val="22"/>
        </w:rPr>
        <w:t>6-month</w:t>
      </w:r>
      <w:r w:rsidRPr="00D82EF9">
        <w:rPr>
          <w:rFonts w:ascii="Arial" w:eastAsia="Helvetica Neue" w:hAnsi="Arial" w:cs="Helvetica Neue"/>
          <w:sz w:val="22"/>
          <w:szCs w:val="22"/>
        </w:rPr>
        <w:t xml:space="preserve"> functional outcome (OR 2.43 [95%CI 1.36-4.35]; p = 0.003). Other variables associated with poor outcome in </w:t>
      </w:r>
      <w:r w:rsidR="00537172" w:rsidRPr="00D82EF9">
        <w:rPr>
          <w:rFonts w:ascii="Arial" w:eastAsia="Helvetica Neue" w:hAnsi="Arial" w:cs="Helvetica Neue"/>
          <w:sz w:val="22"/>
          <w:szCs w:val="22"/>
        </w:rPr>
        <w:t xml:space="preserve">a </w:t>
      </w:r>
      <w:r w:rsidRPr="00D82EF9">
        <w:rPr>
          <w:rFonts w:ascii="Arial" w:eastAsia="Helvetica Neue" w:hAnsi="Arial" w:cs="Helvetica Neue"/>
          <w:sz w:val="22"/>
          <w:szCs w:val="22"/>
        </w:rPr>
        <w:t>multivariable model were: age (OR 1.06 per year increase [95%CI 1.36-4.35]; p &lt; 0.001), GCS (OR 0.72 per point [95%CI 0.65-0.81]; p &lt; 0.001), ICH volume (OR 1.01 per ml increase [95%CI 1</w:t>
      </w:r>
      <w:r w:rsidRPr="00DE14C9">
        <w:rPr>
          <w:rFonts w:ascii="Arial" w:eastAsia="Helvetica Neue" w:hAnsi="Arial" w:cs="Helvetica Neue"/>
          <w:color w:val="000000" w:themeColor="text1"/>
          <w:sz w:val="22"/>
          <w:szCs w:val="22"/>
        </w:rPr>
        <w:t>.0</w:t>
      </w:r>
      <w:r w:rsidR="00033906" w:rsidRPr="00DE14C9">
        <w:rPr>
          <w:rFonts w:ascii="Arial" w:eastAsia="Helvetica Neue" w:hAnsi="Arial" w:cs="Helvetica Neue"/>
          <w:color w:val="000000" w:themeColor="text1"/>
          <w:sz w:val="22"/>
          <w:szCs w:val="22"/>
        </w:rPr>
        <w:t>0</w:t>
      </w:r>
      <w:r w:rsidRPr="00DE14C9">
        <w:rPr>
          <w:rFonts w:ascii="Arial" w:eastAsia="Helvetica Neue" w:hAnsi="Arial" w:cs="Helvetica Neue"/>
          <w:color w:val="000000" w:themeColor="text1"/>
          <w:sz w:val="22"/>
          <w:szCs w:val="22"/>
        </w:rPr>
        <w:t xml:space="preserve">-1.02]; </w:t>
      </w:r>
      <w:r w:rsidRPr="00D82EF9">
        <w:rPr>
          <w:rFonts w:ascii="Arial" w:eastAsia="Helvetica Neue" w:hAnsi="Arial" w:cs="Helvetica Neue"/>
          <w:sz w:val="22"/>
          <w:szCs w:val="22"/>
        </w:rPr>
        <w:t>p = 0.033), IV extension (OR 1.8</w:t>
      </w:r>
      <w:r w:rsidR="003868AD">
        <w:rPr>
          <w:rFonts w:ascii="Arial" w:eastAsia="Helvetica Neue" w:hAnsi="Arial" w:cs="Helvetica Neue"/>
          <w:sz w:val="22"/>
          <w:szCs w:val="22"/>
        </w:rPr>
        <w:t>3</w:t>
      </w:r>
      <w:r w:rsidRPr="00D82EF9">
        <w:rPr>
          <w:rFonts w:ascii="Arial" w:eastAsia="Helvetica Neue" w:hAnsi="Arial" w:cs="Helvetica Neue"/>
          <w:sz w:val="22"/>
          <w:szCs w:val="22"/>
        </w:rPr>
        <w:t xml:space="preserve"> [95%CI 1.27-2.62]; p = 0.001), female gender (OR 1.65 [95%CI 1.18-2.31]; p = 0.003), diabetes mellitus (OR 2.15 [95%CI 1.40-3.30]; p &lt; 0.001) and pre-ICH </w:t>
      </w:r>
      <w:proofErr w:type="spellStart"/>
      <w:r w:rsidRPr="00D82EF9">
        <w:rPr>
          <w:rFonts w:ascii="Arial" w:eastAsia="Helvetica Neue" w:hAnsi="Arial" w:cs="Helvetica Neue"/>
          <w:sz w:val="22"/>
          <w:szCs w:val="22"/>
        </w:rPr>
        <w:t>mRS</w:t>
      </w:r>
      <w:proofErr w:type="spellEnd"/>
      <w:r w:rsidRPr="00D82EF9">
        <w:rPr>
          <w:rFonts w:ascii="Arial" w:eastAsia="Helvetica Neue" w:hAnsi="Arial" w:cs="Helvetica Neue"/>
          <w:sz w:val="22"/>
          <w:szCs w:val="22"/>
        </w:rPr>
        <w:t xml:space="preserve"> &gt;2 (OR 2.95 [95%CI 1.84- 4.74]; p &lt; 0.001).</w:t>
      </w:r>
    </w:p>
    <w:p w14:paraId="6EBFF21E" w14:textId="740304F4" w:rsidR="00C029C6" w:rsidRPr="00C029C6" w:rsidRDefault="00C029C6" w:rsidP="00C029C6">
      <w:pPr>
        <w:spacing w:line="480" w:lineRule="auto"/>
        <w:jc w:val="both"/>
        <w:rPr>
          <w:rFonts w:ascii="Arial" w:eastAsia="Helvetica Neue" w:hAnsi="Arial" w:cs="Helvetica Neue"/>
          <w:b/>
          <w:bCs/>
          <w:sz w:val="22"/>
          <w:szCs w:val="22"/>
          <w:lang w:val="en-US"/>
        </w:rPr>
      </w:pPr>
      <w:r w:rsidRPr="00C029C6">
        <w:rPr>
          <w:rFonts w:ascii="Arial" w:eastAsia="Helvetica Neue" w:hAnsi="Arial" w:cs="Helvetica Neue"/>
          <w:b/>
          <w:bCs/>
          <w:sz w:val="22"/>
          <w:szCs w:val="22"/>
          <w:lang w:val="en-US"/>
        </w:rPr>
        <w:t xml:space="preserve">Sensitivity analysis </w:t>
      </w:r>
      <w:r w:rsidR="009F3689">
        <w:rPr>
          <w:rFonts w:ascii="Arial" w:eastAsia="Helvetica Neue" w:hAnsi="Arial" w:cs="Helvetica Neue"/>
          <w:b/>
          <w:bCs/>
          <w:sz w:val="22"/>
          <w:szCs w:val="22"/>
          <w:lang w:val="en-US"/>
        </w:rPr>
        <w:t xml:space="preserve"> </w:t>
      </w:r>
    </w:p>
    <w:p w14:paraId="497EBDD9" w14:textId="510EF8AF" w:rsidR="00BD56B1" w:rsidRPr="006C0C60" w:rsidRDefault="00C029C6" w:rsidP="00BD56B1">
      <w:pPr>
        <w:spacing w:line="480" w:lineRule="auto"/>
        <w:jc w:val="both"/>
        <w:rPr>
          <w:rFonts w:ascii="Arial" w:eastAsia="Helvetica Neue" w:hAnsi="Arial" w:cs="Helvetica Neue"/>
          <w:sz w:val="22"/>
          <w:szCs w:val="22"/>
          <w:lang w:val="en-US"/>
        </w:rPr>
      </w:pPr>
      <w:r w:rsidRPr="0077526D">
        <w:rPr>
          <w:rFonts w:ascii="Arial" w:eastAsia="Helvetica Neue" w:hAnsi="Arial" w:cs="Helvetica Neue"/>
          <w:sz w:val="22"/>
          <w:szCs w:val="22"/>
          <w:lang w:val="en-US"/>
        </w:rPr>
        <w:t>In a sensitivity analysis</w:t>
      </w:r>
      <w:r w:rsidR="00A541D6">
        <w:rPr>
          <w:rFonts w:ascii="Arial" w:eastAsia="Helvetica Neue" w:hAnsi="Arial" w:cs="Helvetica Neue"/>
          <w:sz w:val="22"/>
          <w:szCs w:val="22"/>
          <w:lang w:val="en-US"/>
        </w:rPr>
        <w:t>,</w:t>
      </w:r>
      <w:r w:rsidR="00B633E2" w:rsidRPr="0077526D">
        <w:rPr>
          <w:rFonts w:ascii="Arial" w:eastAsia="Helvetica Neue" w:hAnsi="Arial" w:cs="Helvetica Neue"/>
          <w:sz w:val="22"/>
          <w:szCs w:val="22"/>
          <w:lang w:val="en-US"/>
        </w:rPr>
        <w:t xml:space="preserve"> </w:t>
      </w:r>
      <w:r w:rsidR="004429F3">
        <w:rPr>
          <w:rFonts w:ascii="Arial" w:eastAsia="Helvetica Neue" w:hAnsi="Arial" w:cs="Helvetica Neue"/>
          <w:sz w:val="22"/>
          <w:szCs w:val="22"/>
          <w:lang w:val="en-US"/>
        </w:rPr>
        <w:t xml:space="preserve">we </w:t>
      </w:r>
      <w:r w:rsidR="00C671C2">
        <w:rPr>
          <w:rFonts w:ascii="Arial" w:eastAsia="Helvetica Neue" w:hAnsi="Arial" w:cs="Helvetica Neue"/>
          <w:sz w:val="22"/>
          <w:szCs w:val="22"/>
          <w:lang w:val="en-US"/>
        </w:rPr>
        <w:t xml:space="preserve">evaluated alternative approaches to assessment of poor outcome. We </w:t>
      </w:r>
      <w:r w:rsidR="004429F3">
        <w:rPr>
          <w:rFonts w:ascii="Arial" w:eastAsia="Helvetica Neue" w:hAnsi="Arial" w:cs="Helvetica Neue"/>
          <w:sz w:val="22"/>
          <w:szCs w:val="22"/>
          <w:lang w:val="en-US"/>
        </w:rPr>
        <w:t>considered</w:t>
      </w:r>
      <w:r w:rsidR="00B633E2" w:rsidRPr="0077526D">
        <w:rPr>
          <w:rFonts w:ascii="Arial" w:eastAsia="Helvetica Neue" w:hAnsi="Arial" w:cs="Helvetica Neue"/>
          <w:sz w:val="22"/>
          <w:szCs w:val="22"/>
          <w:lang w:val="en-US"/>
        </w:rPr>
        <w:t xml:space="preserve"> </w:t>
      </w:r>
      <w:r w:rsidR="00253DA3">
        <w:rPr>
          <w:rFonts w:ascii="Arial" w:eastAsia="Helvetica Neue" w:hAnsi="Arial" w:cs="Helvetica Neue"/>
          <w:sz w:val="22"/>
          <w:szCs w:val="22"/>
          <w:lang w:val="en-US"/>
        </w:rPr>
        <w:t xml:space="preserve">1) </w:t>
      </w:r>
      <w:proofErr w:type="spellStart"/>
      <w:r w:rsidR="00253DA3">
        <w:rPr>
          <w:rFonts w:ascii="Arial" w:eastAsia="Helvetica Neue" w:hAnsi="Arial" w:cs="Helvetica Neue"/>
          <w:sz w:val="22"/>
          <w:szCs w:val="22"/>
          <w:lang w:val="en-US"/>
        </w:rPr>
        <w:t>mRS</w:t>
      </w:r>
      <w:proofErr w:type="spellEnd"/>
      <w:r w:rsidR="00253DA3">
        <w:rPr>
          <w:rFonts w:ascii="Arial" w:eastAsia="Helvetica Neue" w:hAnsi="Arial" w:cs="Helvetica Neue"/>
          <w:sz w:val="22"/>
          <w:szCs w:val="22"/>
          <w:lang w:val="en-US"/>
        </w:rPr>
        <w:t xml:space="preserve">&gt;2 as poor functional outcome and 2) ordinal regression analysis of full range of </w:t>
      </w:r>
      <w:proofErr w:type="spellStart"/>
      <w:r w:rsidR="00253DA3">
        <w:rPr>
          <w:rFonts w:ascii="Arial" w:eastAsia="Helvetica Neue" w:hAnsi="Arial" w:cs="Helvetica Neue"/>
          <w:sz w:val="22"/>
          <w:szCs w:val="22"/>
          <w:lang w:val="en-US"/>
        </w:rPr>
        <w:t>mRS</w:t>
      </w:r>
      <w:proofErr w:type="spellEnd"/>
      <w:r w:rsidR="00253DA3">
        <w:rPr>
          <w:rFonts w:ascii="Arial" w:eastAsia="Helvetica Neue" w:hAnsi="Arial" w:cs="Helvetica Neue"/>
          <w:sz w:val="22"/>
          <w:szCs w:val="22"/>
          <w:lang w:val="en-US"/>
        </w:rPr>
        <w:t xml:space="preserve"> scores. </w:t>
      </w:r>
      <w:r w:rsidR="00F741D3">
        <w:rPr>
          <w:rFonts w:ascii="Arial" w:eastAsia="Helvetica Neue" w:hAnsi="Arial" w:cs="Helvetica Neue"/>
          <w:sz w:val="22"/>
          <w:szCs w:val="22"/>
          <w:lang w:val="en-US"/>
        </w:rPr>
        <w:t xml:space="preserve">Univariable </w:t>
      </w:r>
      <w:r w:rsidR="0094700E">
        <w:rPr>
          <w:rFonts w:ascii="Arial" w:eastAsia="Helvetica Neue" w:hAnsi="Arial" w:cs="Helvetica Neue"/>
          <w:sz w:val="22"/>
          <w:szCs w:val="22"/>
          <w:lang w:val="en-US"/>
        </w:rPr>
        <w:t>odd ratios</w:t>
      </w:r>
      <w:r w:rsidR="00F741D3">
        <w:rPr>
          <w:rFonts w:ascii="Arial" w:eastAsia="Helvetica Neue" w:hAnsi="Arial" w:cs="Helvetica Neue"/>
          <w:sz w:val="22"/>
          <w:szCs w:val="22"/>
          <w:lang w:val="en-US"/>
        </w:rPr>
        <w:t xml:space="preserve"> for critical care for </w:t>
      </w:r>
      <w:proofErr w:type="spellStart"/>
      <w:r w:rsidR="00F741D3">
        <w:rPr>
          <w:rFonts w:ascii="Arial" w:eastAsia="Helvetica Neue" w:hAnsi="Arial" w:cs="Helvetica Neue"/>
          <w:sz w:val="22"/>
          <w:szCs w:val="22"/>
          <w:lang w:val="en-US"/>
        </w:rPr>
        <w:t>mRS</w:t>
      </w:r>
      <w:proofErr w:type="spellEnd"/>
      <w:r w:rsidR="00F741D3">
        <w:rPr>
          <w:rFonts w:ascii="Arial" w:eastAsia="Helvetica Neue" w:hAnsi="Arial" w:cs="Helvetica Neue"/>
          <w:sz w:val="22"/>
          <w:szCs w:val="22"/>
          <w:lang w:val="en-US"/>
        </w:rPr>
        <w:t xml:space="preserve">&gt;2 is very similar to that for </w:t>
      </w:r>
      <w:proofErr w:type="spellStart"/>
      <w:r w:rsidR="00F741D3">
        <w:rPr>
          <w:rFonts w:ascii="Arial" w:eastAsia="Helvetica Neue" w:hAnsi="Arial" w:cs="Helvetica Neue"/>
          <w:sz w:val="22"/>
          <w:szCs w:val="22"/>
          <w:lang w:val="en-US"/>
        </w:rPr>
        <w:t>mRS</w:t>
      </w:r>
      <w:proofErr w:type="spellEnd"/>
      <w:r w:rsidR="00F741D3">
        <w:rPr>
          <w:rFonts w:ascii="Arial" w:eastAsia="Helvetica Neue" w:hAnsi="Arial" w:cs="Helvetica Neue"/>
          <w:sz w:val="22"/>
          <w:szCs w:val="22"/>
          <w:lang w:val="en-US"/>
        </w:rPr>
        <w:t>&gt;3 (</w:t>
      </w:r>
      <w:r w:rsidR="0094700E">
        <w:rPr>
          <w:rFonts w:ascii="Arial" w:eastAsia="Helvetica Neue" w:hAnsi="Arial" w:cs="Helvetica Neue"/>
          <w:sz w:val="22"/>
          <w:szCs w:val="22"/>
          <w:lang w:val="en-US"/>
        </w:rPr>
        <w:t xml:space="preserve">OR </w:t>
      </w:r>
      <w:r w:rsidR="00F741D3">
        <w:rPr>
          <w:rFonts w:ascii="Arial" w:eastAsia="Helvetica Neue" w:hAnsi="Arial" w:cs="Helvetica Neue"/>
          <w:sz w:val="22"/>
          <w:szCs w:val="22"/>
          <w:lang w:val="en-US"/>
        </w:rPr>
        <w:t>1.69 [95% CI 1.00-2.85</w:t>
      </w:r>
      <w:r w:rsidR="009137A8">
        <w:rPr>
          <w:rFonts w:ascii="Arial" w:eastAsia="Helvetica Neue" w:hAnsi="Arial" w:cs="Helvetica Neue"/>
          <w:sz w:val="22"/>
          <w:szCs w:val="22"/>
          <w:lang w:val="en-US"/>
        </w:rPr>
        <w:t>; p = 0.0</w:t>
      </w:r>
      <w:r w:rsidR="006C0C60">
        <w:rPr>
          <w:rFonts w:ascii="Arial" w:eastAsia="Helvetica Neue" w:hAnsi="Arial" w:cs="Helvetica Neue"/>
          <w:sz w:val="22"/>
          <w:szCs w:val="22"/>
          <w:lang w:val="en-US"/>
        </w:rPr>
        <w:t>47</w:t>
      </w:r>
      <w:r w:rsidR="00F741D3">
        <w:rPr>
          <w:rFonts w:ascii="Arial" w:eastAsia="Helvetica Neue" w:hAnsi="Arial" w:cs="Helvetica Neue"/>
          <w:sz w:val="22"/>
          <w:szCs w:val="22"/>
          <w:lang w:val="en-US"/>
        </w:rPr>
        <w:t xml:space="preserve">] and </w:t>
      </w:r>
      <w:r w:rsidR="0094700E">
        <w:rPr>
          <w:rFonts w:ascii="Arial" w:eastAsia="Helvetica Neue" w:hAnsi="Arial" w:cs="Helvetica Neue"/>
          <w:sz w:val="22"/>
          <w:szCs w:val="22"/>
          <w:lang w:val="en-US"/>
        </w:rPr>
        <w:t xml:space="preserve">OR </w:t>
      </w:r>
      <w:r w:rsidR="00F741D3">
        <w:rPr>
          <w:rFonts w:ascii="Arial" w:eastAsia="Helvetica Neue" w:hAnsi="Arial" w:cs="Helvetica Neue"/>
          <w:sz w:val="22"/>
          <w:szCs w:val="22"/>
          <w:lang w:val="en-US"/>
        </w:rPr>
        <w:t>1.66</w:t>
      </w:r>
      <w:r w:rsidR="009137A8">
        <w:rPr>
          <w:rFonts w:ascii="Arial" w:eastAsia="Helvetica Neue" w:hAnsi="Arial" w:cs="Helvetica Neue"/>
          <w:sz w:val="22"/>
          <w:szCs w:val="22"/>
          <w:lang w:val="en-US"/>
        </w:rPr>
        <w:t xml:space="preserve"> [95%CI 1.04-2.65</w:t>
      </w:r>
      <w:r w:rsidR="006C0C60">
        <w:rPr>
          <w:rFonts w:ascii="Arial" w:eastAsia="Helvetica Neue" w:hAnsi="Arial" w:cs="Helvetica Neue"/>
          <w:sz w:val="22"/>
          <w:szCs w:val="22"/>
          <w:lang w:val="en-US"/>
        </w:rPr>
        <w:t>; p = 0.034</w:t>
      </w:r>
      <w:r w:rsidR="009137A8">
        <w:rPr>
          <w:rFonts w:ascii="Arial" w:eastAsia="Helvetica Neue" w:hAnsi="Arial" w:cs="Helvetica Neue"/>
          <w:sz w:val="22"/>
          <w:szCs w:val="22"/>
          <w:lang w:val="en-US"/>
        </w:rPr>
        <w:t xml:space="preserve">], respectively. </w:t>
      </w:r>
      <w:r w:rsidR="009137A8" w:rsidRPr="0077526D">
        <w:rPr>
          <w:rFonts w:ascii="Arial" w:eastAsia="Helvetica Neue" w:hAnsi="Arial" w:cs="Helvetica Neue"/>
          <w:sz w:val="22"/>
          <w:szCs w:val="22"/>
          <w:lang w:val="en-US"/>
        </w:rPr>
        <w:t xml:space="preserve">In ordinal logistic regression analysis, patients admitted to critical care unit showed an OR </w:t>
      </w:r>
      <w:r w:rsidR="009137A8" w:rsidRPr="0077526D">
        <w:rPr>
          <w:rFonts w:ascii="Arial" w:eastAsia="Helvetica Neue" w:hAnsi="Arial" w:cs="Helvetica Neue"/>
          <w:sz w:val="22"/>
          <w:szCs w:val="22"/>
        </w:rPr>
        <w:t xml:space="preserve">1.47 (95% CI 0.98 – 2.20; p = 0.07) </w:t>
      </w:r>
      <w:r w:rsidR="009137A8" w:rsidRPr="0077526D">
        <w:rPr>
          <w:rFonts w:ascii="Arial" w:eastAsia="Helvetica Neue" w:hAnsi="Arial" w:cs="Helvetica Neue"/>
          <w:sz w:val="22"/>
          <w:szCs w:val="22"/>
          <w:lang w:val="en-US"/>
        </w:rPr>
        <w:t>for a shift in scores on the modified Rankin Scale.</w:t>
      </w:r>
      <w:r w:rsidR="006C0C60">
        <w:rPr>
          <w:rFonts w:ascii="Arial" w:eastAsia="Helvetica Neue" w:hAnsi="Arial" w:cs="Helvetica Neue"/>
          <w:sz w:val="22"/>
          <w:szCs w:val="22"/>
          <w:lang w:val="en-US"/>
        </w:rPr>
        <w:t xml:space="preserve"> </w:t>
      </w:r>
      <w:r w:rsidR="00DE6E92" w:rsidRPr="0077526D">
        <w:rPr>
          <w:rFonts w:ascii="Arial" w:eastAsia="Helvetica Neue" w:hAnsi="Arial" w:cs="Helvetica Neue"/>
          <w:sz w:val="22"/>
          <w:szCs w:val="22"/>
        </w:rPr>
        <w:t xml:space="preserve">Univariate association between clinical/radiological characteristics and </w:t>
      </w:r>
      <w:proofErr w:type="spellStart"/>
      <w:r w:rsidR="00281949" w:rsidRPr="0077526D">
        <w:rPr>
          <w:rFonts w:ascii="Arial" w:eastAsia="Helvetica Neue" w:hAnsi="Arial" w:cs="Helvetica Neue"/>
          <w:sz w:val="22"/>
          <w:szCs w:val="22"/>
        </w:rPr>
        <w:t>mRS</w:t>
      </w:r>
      <w:proofErr w:type="spellEnd"/>
      <w:r w:rsidR="00281949" w:rsidRPr="0077526D">
        <w:rPr>
          <w:rFonts w:ascii="Arial" w:eastAsia="Helvetica Neue" w:hAnsi="Arial" w:cs="Helvetica Neue"/>
          <w:sz w:val="22"/>
          <w:szCs w:val="22"/>
        </w:rPr>
        <w:t xml:space="preserve">&gt;2 and distribution of </w:t>
      </w:r>
      <w:proofErr w:type="spellStart"/>
      <w:r w:rsidR="00281949" w:rsidRPr="0077526D">
        <w:rPr>
          <w:rFonts w:ascii="Arial" w:eastAsia="Helvetica Neue" w:hAnsi="Arial" w:cs="Helvetica Neue"/>
          <w:sz w:val="22"/>
          <w:szCs w:val="22"/>
        </w:rPr>
        <w:t>mRS</w:t>
      </w:r>
      <w:proofErr w:type="spellEnd"/>
      <w:r w:rsidR="00281949" w:rsidRPr="0077526D">
        <w:rPr>
          <w:rFonts w:ascii="Arial" w:eastAsia="Helvetica Neue" w:hAnsi="Arial" w:cs="Helvetica Neue"/>
          <w:sz w:val="22"/>
          <w:szCs w:val="22"/>
        </w:rPr>
        <w:t xml:space="preserve"> scores </w:t>
      </w:r>
      <w:r w:rsidR="00BB4B27" w:rsidRPr="0077526D">
        <w:rPr>
          <w:rFonts w:ascii="Arial" w:eastAsia="Helvetica Neue" w:hAnsi="Arial" w:cs="Helvetica Neue"/>
          <w:sz w:val="22"/>
          <w:szCs w:val="22"/>
        </w:rPr>
        <w:t xml:space="preserve">at 6 months </w:t>
      </w:r>
      <w:r w:rsidR="00281949" w:rsidRPr="0077526D">
        <w:rPr>
          <w:rFonts w:ascii="Arial" w:eastAsia="Helvetica Neue" w:hAnsi="Arial" w:cs="Helvetica Neue"/>
          <w:sz w:val="22"/>
          <w:szCs w:val="22"/>
        </w:rPr>
        <w:t xml:space="preserve">are reported in </w:t>
      </w:r>
      <w:r w:rsidR="00D366DD" w:rsidRPr="0077526D">
        <w:rPr>
          <w:rFonts w:ascii="Arial" w:eastAsia="Helvetica Neue" w:hAnsi="Arial" w:cs="Helvetica Neue"/>
          <w:sz w:val="22"/>
          <w:szCs w:val="22"/>
        </w:rPr>
        <w:t>Appendix</w:t>
      </w:r>
      <w:r w:rsidR="003250E8" w:rsidRPr="0077526D">
        <w:rPr>
          <w:rFonts w:ascii="Arial" w:eastAsia="Helvetica Neue" w:hAnsi="Arial" w:cs="Helvetica Neue"/>
          <w:sz w:val="22"/>
          <w:szCs w:val="22"/>
        </w:rPr>
        <w:t xml:space="preserve"> </w:t>
      </w:r>
      <w:r w:rsidR="00281949" w:rsidRPr="0077526D">
        <w:rPr>
          <w:rFonts w:ascii="Arial" w:eastAsia="Helvetica Neue" w:hAnsi="Arial" w:cs="Helvetica Neue"/>
          <w:sz w:val="22"/>
          <w:szCs w:val="22"/>
        </w:rPr>
        <w:t>(</w:t>
      </w:r>
      <w:r w:rsidR="003250E8" w:rsidRPr="0077526D">
        <w:rPr>
          <w:rFonts w:ascii="Arial" w:eastAsia="Helvetica Neue" w:hAnsi="Arial" w:cs="Helvetica Neue"/>
          <w:sz w:val="22"/>
          <w:szCs w:val="22"/>
        </w:rPr>
        <w:t>e-1 and e-2</w:t>
      </w:r>
      <w:r w:rsidR="0018595B" w:rsidRPr="0077526D">
        <w:rPr>
          <w:rFonts w:ascii="Arial" w:eastAsia="Helvetica Neue" w:hAnsi="Arial" w:cs="Helvetica Neue"/>
          <w:sz w:val="22"/>
          <w:szCs w:val="22"/>
        </w:rPr>
        <w:t>)</w:t>
      </w:r>
      <w:r w:rsidR="00B633E2" w:rsidRPr="0077526D">
        <w:rPr>
          <w:rFonts w:ascii="Arial" w:eastAsia="Helvetica Neue" w:hAnsi="Arial" w:cs="Helvetica Neue"/>
          <w:sz w:val="22"/>
          <w:szCs w:val="22"/>
        </w:rPr>
        <w:t xml:space="preserve">. </w:t>
      </w:r>
    </w:p>
    <w:p w14:paraId="0000003E" w14:textId="77777777" w:rsidR="00ED32D4" w:rsidRDefault="00ED32D4">
      <w:pPr>
        <w:spacing w:line="480" w:lineRule="auto"/>
        <w:jc w:val="both"/>
        <w:rPr>
          <w:rFonts w:ascii="Helvetica Neue" w:eastAsia="Helvetica Neue" w:hAnsi="Helvetica Neue" w:cs="Helvetica Neue"/>
          <w:sz w:val="22"/>
          <w:szCs w:val="22"/>
        </w:rPr>
      </w:pPr>
    </w:p>
    <w:p w14:paraId="0000003F" w14:textId="77777777" w:rsidR="00ED32D4" w:rsidRDefault="00CD5EF4">
      <w:pPr>
        <w:spacing w:line="480" w:lineRule="auto"/>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DISCUSSION </w:t>
      </w:r>
    </w:p>
    <w:p w14:paraId="00000040" w14:textId="751E596C" w:rsidR="00ED32D4" w:rsidRPr="00D82EF9" w:rsidRDefault="00CD5EF4">
      <w:pPr>
        <w:widowControl w:val="0"/>
        <w:pBdr>
          <w:top w:val="nil"/>
          <w:left w:val="nil"/>
          <w:bottom w:val="nil"/>
          <w:right w:val="nil"/>
          <w:between w:val="nil"/>
        </w:pBdr>
        <w:spacing w:line="480" w:lineRule="auto"/>
        <w:jc w:val="both"/>
        <w:rPr>
          <w:rFonts w:ascii="Arial" w:eastAsia="Helvetica Neue" w:hAnsi="Arial" w:cs="Arial"/>
          <w:color w:val="000000"/>
          <w:sz w:val="22"/>
          <w:szCs w:val="22"/>
        </w:rPr>
      </w:pPr>
      <w:r w:rsidRPr="00252344">
        <w:rPr>
          <w:rFonts w:ascii="Arial" w:eastAsia="Helvetica Neue" w:hAnsi="Arial" w:cs="Arial"/>
          <w:color w:val="000000"/>
          <w:sz w:val="22"/>
          <w:szCs w:val="22"/>
        </w:rPr>
        <w:t xml:space="preserve">We found that critical care admission is strongly associated with poor 6-month functional outcome after spontaneous </w:t>
      </w:r>
      <w:r w:rsidRPr="00D82EF9">
        <w:rPr>
          <w:rFonts w:ascii="Arial" w:eastAsia="Helvetica Neue" w:hAnsi="Arial" w:cs="Arial"/>
          <w:sz w:val="22"/>
          <w:szCs w:val="22"/>
        </w:rPr>
        <w:t>ICH</w:t>
      </w:r>
      <w:r w:rsidRPr="00D82EF9">
        <w:rPr>
          <w:rFonts w:ascii="Arial" w:eastAsia="Helvetica Neue" w:hAnsi="Arial" w:cs="Arial"/>
          <w:color w:val="000000"/>
          <w:sz w:val="22"/>
          <w:szCs w:val="22"/>
        </w:rPr>
        <w:t xml:space="preserve"> (both in univariable and multivariable analysis). However, </w:t>
      </w:r>
      <w:r w:rsidR="00833766" w:rsidRPr="00D82EF9">
        <w:rPr>
          <w:rFonts w:ascii="Arial" w:eastAsia="Helvetica Neue" w:hAnsi="Arial" w:cs="Arial"/>
          <w:color w:val="000000"/>
          <w:sz w:val="22"/>
          <w:szCs w:val="22"/>
        </w:rPr>
        <w:t xml:space="preserve">as expected, </w:t>
      </w:r>
      <w:r w:rsidRPr="00D82EF9">
        <w:rPr>
          <w:rFonts w:ascii="Arial" w:eastAsia="Helvetica Neue" w:hAnsi="Arial" w:cs="Arial"/>
          <w:sz w:val="22"/>
          <w:szCs w:val="22"/>
        </w:rPr>
        <w:t xml:space="preserve">patients </w:t>
      </w:r>
      <w:r w:rsidR="009E59DA" w:rsidRPr="00D82EF9">
        <w:rPr>
          <w:rFonts w:ascii="Arial" w:eastAsia="Helvetica Neue" w:hAnsi="Arial" w:cs="Arial"/>
          <w:sz w:val="22"/>
          <w:szCs w:val="22"/>
        </w:rPr>
        <w:t xml:space="preserve">who require </w:t>
      </w:r>
      <w:r w:rsidRPr="00D82EF9">
        <w:rPr>
          <w:rFonts w:ascii="Arial" w:eastAsia="Helvetica Neue" w:hAnsi="Arial" w:cs="Arial"/>
          <w:sz w:val="22"/>
          <w:szCs w:val="22"/>
        </w:rPr>
        <w:t>crit</w:t>
      </w:r>
      <w:r w:rsidR="000600E1" w:rsidRPr="00D82EF9">
        <w:rPr>
          <w:rFonts w:ascii="Arial" w:eastAsia="Helvetica Neue" w:hAnsi="Arial" w:cs="Arial"/>
          <w:sz w:val="22"/>
          <w:szCs w:val="22"/>
        </w:rPr>
        <w:t xml:space="preserve">ical care have more severe ICH. </w:t>
      </w:r>
      <w:r w:rsidRPr="00D82EF9">
        <w:rPr>
          <w:rFonts w:ascii="Arial" w:eastAsia="Helvetica Neue" w:hAnsi="Arial" w:cs="Arial"/>
          <w:color w:val="000000"/>
          <w:sz w:val="22"/>
          <w:szCs w:val="22"/>
        </w:rPr>
        <w:t>Despite adjustment for markers of ICH severity and poor prognosis</w:t>
      </w:r>
      <w:r w:rsidR="00833766" w:rsidRPr="00D82EF9">
        <w:rPr>
          <w:rFonts w:ascii="Arial" w:eastAsia="Helvetica Neue" w:hAnsi="Arial" w:cs="Arial"/>
          <w:color w:val="000000"/>
          <w:sz w:val="22"/>
          <w:szCs w:val="22"/>
        </w:rPr>
        <w:t xml:space="preserve"> (including lower GCS scores, large ICH volume, intraventricular extension and surgery)</w:t>
      </w:r>
      <w:r w:rsidR="00200D3D" w:rsidRPr="00D82EF9">
        <w:rPr>
          <w:rFonts w:ascii="Arial" w:eastAsia="Helvetica Neue" w:hAnsi="Arial" w:cs="Arial"/>
          <w:color w:val="000000"/>
          <w:sz w:val="22"/>
          <w:szCs w:val="22"/>
        </w:rPr>
        <w:t>,</w:t>
      </w:r>
      <w:r w:rsidRPr="00D82EF9">
        <w:rPr>
          <w:rFonts w:ascii="Arial" w:eastAsia="Helvetica Neue" w:hAnsi="Arial" w:cs="Arial"/>
          <w:color w:val="000000"/>
          <w:sz w:val="22"/>
          <w:szCs w:val="22"/>
        </w:rPr>
        <w:t xml:space="preserve"> we</w:t>
      </w:r>
      <w:r w:rsidR="00252344" w:rsidRPr="00D82EF9">
        <w:rPr>
          <w:rFonts w:ascii="Arial" w:eastAsia="Helvetica Neue" w:hAnsi="Arial" w:cs="Arial"/>
          <w:color w:val="000000"/>
          <w:sz w:val="22"/>
          <w:szCs w:val="22"/>
        </w:rPr>
        <w:t xml:space="preserve"> </w:t>
      </w:r>
      <w:r w:rsidRPr="00D82EF9">
        <w:rPr>
          <w:rFonts w:ascii="Arial" w:eastAsia="Helvetica Neue" w:hAnsi="Arial" w:cs="Arial"/>
          <w:color w:val="000000"/>
          <w:sz w:val="22"/>
          <w:szCs w:val="22"/>
        </w:rPr>
        <w:t xml:space="preserve">cannot </w:t>
      </w:r>
      <w:r w:rsidR="00833766" w:rsidRPr="00D82EF9">
        <w:rPr>
          <w:rFonts w:ascii="Arial" w:eastAsia="Helvetica Neue" w:hAnsi="Arial" w:cs="Arial"/>
          <w:color w:val="000000"/>
          <w:sz w:val="22"/>
          <w:szCs w:val="22"/>
        </w:rPr>
        <w:t xml:space="preserve">fully </w:t>
      </w:r>
      <w:r w:rsidR="00A627C8" w:rsidRPr="00D82EF9">
        <w:rPr>
          <w:rFonts w:ascii="Arial" w:eastAsia="Helvetica Neue" w:hAnsi="Arial" w:cs="Arial"/>
          <w:color w:val="000000"/>
          <w:sz w:val="22"/>
          <w:szCs w:val="22"/>
        </w:rPr>
        <w:t xml:space="preserve">exclude unmeasured </w:t>
      </w:r>
      <w:r w:rsidR="00A627C8" w:rsidRPr="00D82EF9">
        <w:rPr>
          <w:rFonts w:ascii="Arial" w:eastAsia="Helvetica Neue" w:hAnsi="Arial" w:cs="Arial"/>
          <w:color w:val="000000"/>
          <w:sz w:val="22"/>
          <w:szCs w:val="22"/>
        </w:rPr>
        <w:lastRenderedPageBreak/>
        <w:t xml:space="preserve">confounding </w:t>
      </w:r>
      <w:r w:rsidR="00833766" w:rsidRPr="00D82EF9">
        <w:rPr>
          <w:rFonts w:ascii="Arial" w:eastAsia="Helvetica Neue" w:hAnsi="Arial" w:cs="Arial"/>
          <w:color w:val="000000"/>
          <w:sz w:val="22"/>
          <w:szCs w:val="22"/>
        </w:rPr>
        <w:t>factors</w:t>
      </w:r>
      <w:r w:rsidR="009E59DA" w:rsidRPr="00D82EF9">
        <w:rPr>
          <w:rFonts w:ascii="Arial" w:eastAsia="Helvetica Neue" w:hAnsi="Arial" w:cs="Arial"/>
          <w:color w:val="000000"/>
          <w:sz w:val="22"/>
          <w:szCs w:val="22"/>
        </w:rPr>
        <w:t xml:space="preserve">, </w:t>
      </w:r>
      <w:r w:rsidR="00EE1F27" w:rsidRPr="00D82EF9">
        <w:rPr>
          <w:rFonts w:ascii="Arial" w:eastAsia="Helvetica Neue" w:hAnsi="Arial" w:cs="Arial"/>
          <w:sz w:val="22"/>
          <w:szCs w:val="22"/>
        </w:rPr>
        <w:t>so residual confounding exists.</w:t>
      </w:r>
    </w:p>
    <w:p w14:paraId="23EDEB4B" w14:textId="5A6C45C4" w:rsidR="007B7805" w:rsidRPr="00D82EF9" w:rsidRDefault="00CD5EF4" w:rsidP="007B7805">
      <w:pPr>
        <w:widowControl w:val="0"/>
        <w:pBdr>
          <w:top w:val="nil"/>
          <w:left w:val="nil"/>
          <w:bottom w:val="nil"/>
          <w:right w:val="nil"/>
          <w:between w:val="nil"/>
        </w:pBdr>
        <w:spacing w:line="480" w:lineRule="auto"/>
        <w:jc w:val="both"/>
        <w:rPr>
          <w:rFonts w:ascii="Arial" w:eastAsia="Helvetica Neue" w:hAnsi="Arial" w:cs="Helvetica Neue"/>
          <w:sz w:val="22"/>
          <w:szCs w:val="22"/>
          <w:lang w:val="en-US"/>
        </w:rPr>
      </w:pPr>
      <w:r w:rsidRPr="00D82EF9">
        <w:rPr>
          <w:rFonts w:ascii="Arial" w:eastAsia="Helvetica Neue" w:hAnsi="Arial" w:cs="Helvetica Neue"/>
          <w:color w:val="000000"/>
          <w:sz w:val="22"/>
          <w:szCs w:val="22"/>
        </w:rPr>
        <w:t xml:space="preserve">The characteristics we found to be associated with </w:t>
      </w:r>
      <w:r w:rsidR="009E59DA" w:rsidRPr="00D82EF9">
        <w:rPr>
          <w:rFonts w:ascii="Arial" w:eastAsia="Helvetica Neue" w:hAnsi="Arial" w:cs="Helvetica Neue"/>
          <w:color w:val="000000"/>
          <w:sz w:val="22"/>
          <w:szCs w:val="22"/>
        </w:rPr>
        <w:t>critical care</w:t>
      </w:r>
      <w:r w:rsidRPr="00D82EF9">
        <w:rPr>
          <w:rFonts w:ascii="Arial" w:eastAsia="Helvetica Neue" w:hAnsi="Arial" w:cs="Helvetica Neue"/>
          <w:color w:val="000000"/>
          <w:sz w:val="22"/>
          <w:szCs w:val="22"/>
        </w:rPr>
        <w:t xml:space="preserve"> admission are consistent with previous data.</w:t>
      </w:r>
      <w:r w:rsidR="00ED5D90" w:rsidRPr="00D82EF9">
        <w:rPr>
          <w:rFonts w:ascii="Arial" w:eastAsia="Helvetica Neue" w:hAnsi="Arial" w:cs="Helvetica Neue"/>
          <w:color w:val="000000"/>
          <w:sz w:val="22"/>
          <w:szCs w:val="22"/>
        </w:rPr>
        <w:t xml:space="preserve"> </w:t>
      </w:r>
      <w:r w:rsidR="00ED5D90" w:rsidRPr="00D82EF9">
        <w:rPr>
          <w:rFonts w:ascii="Arial" w:eastAsia="Helvetica Neue" w:hAnsi="Arial" w:cs="Helvetica Neue"/>
          <w:sz w:val="22"/>
          <w:szCs w:val="22"/>
        </w:rPr>
        <w:t>A</w:t>
      </w:r>
      <w:r w:rsidR="00ED5D90" w:rsidRPr="00D82EF9">
        <w:rPr>
          <w:rFonts w:ascii="Arial" w:eastAsia="Helvetica Neue" w:hAnsi="Arial" w:cs="Helvetica Neue"/>
          <w:color w:val="000000"/>
          <w:sz w:val="22"/>
          <w:szCs w:val="22"/>
        </w:rPr>
        <w:t xml:space="preserve"> </w:t>
      </w:r>
      <w:r w:rsidR="00ED5D90" w:rsidRPr="00D82EF9">
        <w:rPr>
          <w:rFonts w:ascii="Arial" w:eastAsia="Helvetica Neue" w:hAnsi="Arial" w:cs="Helvetica Neue"/>
          <w:i/>
          <w:iCs/>
          <w:color w:val="000000"/>
          <w:sz w:val="22"/>
          <w:szCs w:val="22"/>
        </w:rPr>
        <w:t>post hoc</w:t>
      </w:r>
      <w:r w:rsidR="00ED5D90" w:rsidRPr="00D82EF9">
        <w:rPr>
          <w:rFonts w:ascii="Arial" w:eastAsia="Helvetica Neue" w:hAnsi="Arial" w:cs="Helvetica Neue"/>
          <w:color w:val="000000"/>
          <w:sz w:val="22"/>
          <w:szCs w:val="22"/>
        </w:rPr>
        <w:t xml:space="preserve"> analysis of </w:t>
      </w:r>
      <w:r w:rsidR="00ED5D90" w:rsidRPr="00D82EF9">
        <w:rPr>
          <w:rFonts w:ascii="Arial" w:eastAsia="Helvetica Neue" w:hAnsi="Arial" w:cs="Helvetica Neue"/>
          <w:color w:val="000000"/>
          <w:sz w:val="22"/>
          <w:szCs w:val="22"/>
          <w:highlight w:val="white"/>
        </w:rPr>
        <w:t xml:space="preserve">The Intensive Blood Pressure Reduction in Acute Cerebral </w:t>
      </w:r>
      <w:proofErr w:type="spellStart"/>
      <w:r w:rsidR="00ED5D90" w:rsidRPr="00D82EF9">
        <w:rPr>
          <w:rFonts w:ascii="Arial" w:eastAsia="Helvetica Neue" w:hAnsi="Arial" w:cs="Helvetica Neue"/>
          <w:color w:val="000000"/>
          <w:sz w:val="22"/>
          <w:szCs w:val="22"/>
          <w:highlight w:val="white"/>
        </w:rPr>
        <w:t>Hemorrhage</w:t>
      </w:r>
      <w:proofErr w:type="spellEnd"/>
      <w:r w:rsidR="00ED5D90" w:rsidRPr="00D82EF9">
        <w:rPr>
          <w:rFonts w:ascii="Arial" w:eastAsia="Helvetica Neue" w:hAnsi="Arial" w:cs="Helvetica Neue"/>
          <w:color w:val="000000"/>
          <w:sz w:val="22"/>
          <w:szCs w:val="22"/>
          <w:highlight w:val="white"/>
        </w:rPr>
        <w:t xml:space="preserve"> Trial 2 </w:t>
      </w:r>
      <w:r w:rsidR="00ED5D90" w:rsidRPr="00D82EF9">
        <w:rPr>
          <w:rFonts w:ascii="Arial" w:eastAsia="Helvetica Neue" w:hAnsi="Arial" w:cs="Helvetica Neue"/>
          <w:color w:val="000000"/>
          <w:sz w:val="22"/>
          <w:szCs w:val="22"/>
        </w:rPr>
        <w:t>(INTERACT2) study</w:t>
      </w:r>
      <w:r w:rsidRPr="00D82EF9">
        <w:rPr>
          <w:rFonts w:ascii="Arial" w:eastAsia="Helvetica Neue" w:hAnsi="Arial" w:cs="Helvetica Neue"/>
          <w:color w:val="000000"/>
          <w:sz w:val="22"/>
          <w:szCs w:val="22"/>
        </w:rPr>
        <w:t xml:space="preserve"> </w:t>
      </w:r>
      <w:r w:rsidR="002B5746" w:rsidRPr="00D82EF9">
        <w:rPr>
          <w:rFonts w:ascii="Arial" w:eastAsia="Helvetica Neue" w:hAnsi="Arial" w:cs="Helvetica Neue"/>
          <w:color w:val="000000"/>
          <w:sz w:val="22"/>
          <w:szCs w:val="22"/>
        </w:rPr>
        <w:t xml:space="preserve">found that predictors of ICU admission included </w:t>
      </w:r>
      <w:r w:rsidR="005F6ECE" w:rsidRPr="00D82EF9">
        <w:rPr>
          <w:rFonts w:ascii="Arial" w:eastAsia="Helvetica Neue" w:hAnsi="Arial" w:cs="Helvetica Neue"/>
          <w:color w:val="000000"/>
          <w:sz w:val="22"/>
          <w:szCs w:val="22"/>
        </w:rPr>
        <w:t xml:space="preserve">(among others) </w:t>
      </w:r>
      <w:r w:rsidR="002B5746" w:rsidRPr="00D82EF9">
        <w:rPr>
          <w:rFonts w:ascii="Arial" w:eastAsia="Helvetica Neue" w:hAnsi="Arial" w:cs="Helvetica Neue"/>
          <w:color w:val="000000"/>
          <w:sz w:val="22"/>
          <w:szCs w:val="22"/>
        </w:rPr>
        <w:t xml:space="preserve">younger age, </w:t>
      </w:r>
      <w:r w:rsidR="005F6ECE" w:rsidRPr="00D82EF9">
        <w:rPr>
          <w:rFonts w:ascii="Arial" w:eastAsia="Helvetica Neue" w:hAnsi="Arial" w:cs="Helvetica Neue"/>
          <w:color w:val="000000"/>
          <w:sz w:val="22"/>
          <w:szCs w:val="22"/>
        </w:rPr>
        <w:t>clinically severe ICH (NIHSS &gt; 14), large ICH volumes, intraventricular extension and surgery</w:t>
      </w:r>
      <w:r w:rsidR="00F15B8C" w:rsidRPr="00D82EF9">
        <w:rPr>
          <w:rFonts w:ascii="Arial" w:eastAsia="Helvetica Neue" w:hAnsi="Arial" w:cs="Helvetica Neue"/>
          <w:color w:val="000000"/>
          <w:sz w:val="22"/>
          <w:szCs w:val="22"/>
          <w:vertAlign w:val="superscript"/>
        </w:rPr>
        <w:t>22</w:t>
      </w:r>
      <w:r w:rsidR="005F6ECE" w:rsidRPr="00D82EF9">
        <w:rPr>
          <w:rFonts w:ascii="Arial" w:eastAsia="Helvetica Neue" w:hAnsi="Arial" w:cs="Helvetica Neue"/>
          <w:color w:val="000000"/>
          <w:sz w:val="22"/>
          <w:szCs w:val="22"/>
        </w:rPr>
        <w:t xml:space="preserve">. </w:t>
      </w:r>
      <w:r w:rsidR="00F410A2" w:rsidRPr="00D82EF9">
        <w:rPr>
          <w:rFonts w:ascii="Arial" w:eastAsia="Helvetica Neue" w:hAnsi="Arial" w:cs="Helvetica Neue"/>
          <w:color w:val="000000"/>
          <w:sz w:val="22"/>
          <w:szCs w:val="22"/>
        </w:rPr>
        <w:t xml:space="preserve">There are few </w:t>
      </w:r>
      <w:r w:rsidR="00833766" w:rsidRPr="00D82EF9">
        <w:rPr>
          <w:rFonts w:ascii="Arial" w:eastAsia="Helvetica Neue" w:hAnsi="Arial" w:cs="Helvetica Neue"/>
          <w:color w:val="000000"/>
          <w:sz w:val="22"/>
          <w:szCs w:val="22"/>
        </w:rPr>
        <w:t xml:space="preserve">formal </w:t>
      </w:r>
      <w:r w:rsidR="00F410A2" w:rsidRPr="00D82EF9">
        <w:rPr>
          <w:rFonts w:ascii="Arial" w:eastAsia="Helvetica Neue" w:hAnsi="Arial" w:cs="Helvetica Neue"/>
          <w:color w:val="000000"/>
          <w:sz w:val="22"/>
          <w:szCs w:val="22"/>
        </w:rPr>
        <w:t xml:space="preserve">critical care pathways or protocols </w:t>
      </w:r>
      <w:r w:rsidR="00833766" w:rsidRPr="00D82EF9">
        <w:rPr>
          <w:rFonts w:ascii="Arial" w:eastAsia="Helvetica Neue" w:hAnsi="Arial" w:cs="Helvetica Neue"/>
          <w:color w:val="000000"/>
          <w:sz w:val="22"/>
          <w:szCs w:val="22"/>
        </w:rPr>
        <w:t xml:space="preserve">to guide </w:t>
      </w:r>
      <w:r w:rsidR="00F410A2" w:rsidRPr="00D82EF9">
        <w:rPr>
          <w:rFonts w:ascii="Arial" w:eastAsia="Helvetica Neue" w:hAnsi="Arial" w:cs="Helvetica Neue"/>
          <w:color w:val="000000"/>
          <w:sz w:val="22"/>
          <w:szCs w:val="22"/>
        </w:rPr>
        <w:t>the management of ICH patients</w:t>
      </w:r>
      <w:r w:rsidR="007B7805" w:rsidRPr="00D82EF9">
        <w:rPr>
          <w:rFonts w:ascii="Arial" w:eastAsia="Helvetica Neue" w:hAnsi="Arial" w:cs="Helvetica Neue"/>
          <w:color w:val="000000"/>
          <w:sz w:val="22"/>
          <w:szCs w:val="22"/>
        </w:rPr>
        <w:t>.</w:t>
      </w:r>
      <w:r w:rsidR="00A94FE2" w:rsidRPr="00D82EF9">
        <w:rPr>
          <w:rFonts w:ascii="Arial" w:eastAsia="Helvetica Neue" w:hAnsi="Arial" w:cs="Helvetica Neue"/>
          <w:color w:val="000000"/>
          <w:sz w:val="22"/>
          <w:szCs w:val="22"/>
        </w:rPr>
        <w:t xml:space="preserve"> Without a standardized approach,</w:t>
      </w:r>
      <w:r w:rsidR="007B7805" w:rsidRPr="00D82EF9">
        <w:rPr>
          <w:rFonts w:ascii="Arial" w:eastAsia="Helvetica Neue" w:hAnsi="Arial" w:cs="Helvetica Neue"/>
          <w:color w:val="000000"/>
          <w:sz w:val="22"/>
          <w:szCs w:val="22"/>
        </w:rPr>
        <w:t xml:space="preserve"> </w:t>
      </w:r>
      <w:r w:rsidR="009E59DA" w:rsidRPr="00D82EF9">
        <w:rPr>
          <w:rFonts w:ascii="Arial" w:eastAsia="Helvetica Neue" w:hAnsi="Arial" w:cs="Helvetica Neue"/>
          <w:color w:val="000000"/>
          <w:sz w:val="22"/>
          <w:szCs w:val="22"/>
        </w:rPr>
        <w:t>critical care</w:t>
      </w:r>
      <w:r w:rsidR="007B7805" w:rsidRPr="00D82EF9">
        <w:rPr>
          <w:rFonts w:ascii="Arial" w:eastAsia="Helvetica Neue" w:hAnsi="Arial" w:cs="Helvetica Neue"/>
          <w:color w:val="000000"/>
          <w:sz w:val="22"/>
          <w:szCs w:val="22"/>
        </w:rPr>
        <w:t xml:space="preserve"> admission is decided by treating physician, </w:t>
      </w:r>
      <w:r w:rsidR="00322F71" w:rsidRPr="00D82EF9">
        <w:rPr>
          <w:rFonts w:ascii="Arial" w:eastAsia="Helvetica Neue" w:hAnsi="Arial" w:cs="Helvetica Neue"/>
          <w:color w:val="000000"/>
          <w:sz w:val="22"/>
          <w:szCs w:val="22"/>
        </w:rPr>
        <w:t>per</w:t>
      </w:r>
      <w:r w:rsidR="007B7805" w:rsidRPr="00D82EF9">
        <w:rPr>
          <w:rFonts w:ascii="Arial" w:eastAsia="Helvetica Neue" w:hAnsi="Arial" w:cs="Helvetica Neue"/>
          <w:color w:val="000000"/>
          <w:sz w:val="22"/>
          <w:szCs w:val="22"/>
        </w:rPr>
        <w:t xml:space="preserve"> local preferences and availability. </w:t>
      </w:r>
      <w:r w:rsidR="005645A8" w:rsidRPr="00D82EF9">
        <w:rPr>
          <w:rFonts w:ascii="Arial" w:eastAsia="Helvetica Neue" w:hAnsi="Arial" w:cs="Helvetica Neue"/>
          <w:color w:val="000000"/>
          <w:sz w:val="22"/>
          <w:szCs w:val="22"/>
        </w:rPr>
        <w:t xml:space="preserve">The lack of </w:t>
      </w:r>
      <w:r w:rsidR="005C2CED" w:rsidRPr="00D82EF9">
        <w:rPr>
          <w:rFonts w:ascii="Arial" w:eastAsia="Helvetica Neue" w:hAnsi="Arial" w:cs="Helvetica Neue"/>
          <w:color w:val="000000"/>
          <w:sz w:val="22"/>
          <w:szCs w:val="22"/>
        </w:rPr>
        <w:t>critical care pathways is al</w:t>
      </w:r>
      <w:r w:rsidR="004C7993" w:rsidRPr="00D82EF9">
        <w:rPr>
          <w:rFonts w:ascii="Arial" w:eastAsia="Helvetica Neue" w:hAnsi="Arial" w:cs="Helvetica Neue"/>
          <w:color w:val="000000"/>
          <w:sz w:val="22"/>
          <w:szCs w:val="22"/>
        </w:rPr>
        <w:t>so</w:t>
      </w:r>
      <w:r w:rsidR="005C2CED" w:rsidRPr="00D82EF9">
        <w:rPr>
          <w:rFonts w:ascii="Arial" w:eastAsia="Helvetica Neue" w:hAnsi="Arial" w:cs="Helvetica Neue"/>
          <w:color w:val="000000"/>
          <w:sz w:val="22"/>
          <w:szCs w:val="22"/>
        </w:rPr>
        <w:t xml:space="preserve"> reflected in the different proportion of patients admitted to </w:t>
      </w:r>
      <w:r w:rsidR="009E59DA" w:rsidRPr="00D82EF9">
        <w:rPr>
          <w:rFonts w:ascii="Arial" w:eastAsia="Helvetica Neue" w:hAnsi="Arial" w:cs="Helvetica Neue"/>
          <w:color w:val="000000"/>
          <w:sz w:val="22"/>
          <w:szCs w:val="22"/>
        </w:rPr>
        <w:t>critical care</w:t>
      </w:r>
      <w:r w:rsidR="005C2CED" w:rsidRPr="00D82EF9">
        <w:rPr>
          <w:rFonts w:ascii="Arial" w:eastAsia="Helvetica Neue" w:hAnsi="Arial" w:cs="Helvetica Neue"/>
          <w:color w:val="000000"/>
          <w:sz w:val="22"/>
          <w:szCs w:val="22"/>
        </w:rPr>
        <w:t xml:space="preserve"> across studies</w:t>
      </w:r>
      <w:r w:rsidR="003245F1" w:rsidRPr="00D82EF9">
        <w:rPr>
          <w:rFonts w:ascii="Arial" w:eastAsia="Helvetica Neue" w:hAnsi="Arial" w:cs="Helvetica Neue"/>
          <w:color w:val="000000"/>
          <w:sz w:val="22"/>
          <w:szCs w:val="22"/>
        </w:rPr>
        <w:t xml:space="preserve"> and countries</w:t>
      </w:r>
      <w:r w:rsidR="005C2CED" w:rsidRPr="00D82EF9">
        <w:rPr>
          <w:rFonts w:ascii="Arial" w:eastAsia="Helvetica Neue" w:hAnsi="Arial" w:cs="Helvetica Neue"/>
          <w:color w:val="000000"/>
          <w:sz w:val="22"/>
          <w:szCs w:val="22"/>
        </w:rPr>
        <w:t xml:space="preserve">. </w:t>
      </w:r>
      <w:r w:rsidR="001A0657" w:rsidRPr="00D82EF9">
        <w:rPr>
          <w:rFonts w:ascii="Arial" w:eastAsia="Helvetica Neue" w:hAnsi="Arial" w:cs="Helvetica Neue"/>
          <w:sz w:val="22"/>
          <w:szCs w:val="22"/>
        </w:rPr>
        <w:t>In our study</w:t>
      </w:r>
      <w:r w:rsidR="0007716B" w:rsidRPr="00D82EF9">
        <w:rPr>
          <w:rFonts w:ascii="Arial" w:eastAsia="Helvetica Neue" w:hAnsi="Arial" w:cs="Helvetica Neue"/>
          <w:sz w:val="22"/>
          <w:szCs w:val="22"/>
        </w:rPr>
        <w:t>,</w:t>
      </w:r>
      <w:r w:rsidR="001A0657" w:rsidRPr="00D82EF9">
        <w:rPr>
          <w:rFonts w:ascii="Arial" w:eastAsia="Helvetica Neue" w:hAnsi="Arial" w:cs="Helvetica Neue"/>
          <w:sz w:val="22"/>
          <w:szCs w:val="22"/>
        </w:rPr>
        <w:t xml:space="preserve"> o</w:t>
      </w:r>
      <w:r w:rsidR="005C2CED" w:rsidRPr="00D82EF9">
        <w:rPr>
          <w:rFonts w:ascii="Arial" w:eastAsia="Helvetica Neue" w:hAnsi="Arial" w:cs="Helvetica Neue"/>
          <w:color w:val="000000"/>
          <w:sz w:val="22"/>
          <w:szCs w:val="22"/>
        </w:rPr>
        <w:t xml:space="preserve">nly a small proportion of patients (9.3%) were admitted to critical care, confirming that only the most severely affected patients are referred. </w:t>
      </w:r>
      <w:r w:rsidR="00042F18" w:rsidRPr="00D82EF9">
        <w:rPr>
          <w:rFonts w:ascii="Arial" w:eastAsia="Helvetica Neue" w:hAnsi="Arial" w:cs="Helvetica Neue"/>
          <w:color w:val="000000"/>
          <w:sz w:val="22"/>
          <w:szCs w:val="22"/>
        </w:rPr>
        <w:t>However</w:t>
      </w:r>
      <w:r w:rsidR="00F30B74" w:rsidRPr="00D82EF9">
        <w:rPr>
          <w:rFonts w:ascii="Arial" w:eastAsia="Helvetica Neue" w:hAnsi="Arial" w:cs="Helvetica Neue"/>
          <w:color w:val="000000"/>
          <w:sz w:val="22"/>
          <w:szCs w:val="22"/>
        </w:rPr>
        <w:t>,</w:t>
      </w:r>
      <w:r w:rsidR="0097385B" w:rsidRPr="00D82EF9">
        <w:rPr>
          <w:rFonts w:ascii="Arial" w:eastAsia="Helvetica Neue" w:hAnsi="Arial" w:cs="Helvetica Neue"/>
          <w:color w:val="000000"/>
          <w:sz w:val="22"/>
          <w:szCs w:val="22"/>
        </w:rPr>
        <w:t xml:space="preserve"> in INTERACT2 study</w:t>
      </w:r>
      <w:r w:rsidR="00042F18" w:rsidRPr="00D82EF9">
        <w:rPr>
          <w:rFonts w:ascii="Arial" w:eastAsia="Helvetica Neue" w:hAnsi="Arial" w:cs="Helvetica Neue"/>
          <w:color w:val="000000"/>
          <w:sz w:val="22"/>
          <w:szCs w:val="22"/>
        </w:rPr>
        <w:t xml:space="preserve">, up to 40% of patients required </w:t>
      </w:r>
      <w:r w:rsidR="009E59DA" w:rsidRPr="00D82EF9">
        <w:rPr>
          <w:rFonts w:ascii="Arial" w:eastAsia="Helvetica Neue" w:hAnsi="Arial" w:cs="Helvetica Neue"/>
          <w:color w:val="000000"/>
          <w:sz w:val="22"/>
          <w:szCs w:val="22"/>
        </w:rPr>
        <w:t>intensive care unit (ICU)</w:t>
      </w:r>
      <w:r w:rsidR="00042F18" w:rsidRPr="00D82EF9">
        <w:rPr>
          <w:rFonts w:ascii="Arial" w:eastAsia="Helvetica Neue" w:hAnsi="Arial" w:cs="Helvetica Neue"/>
          <w:color w:val="000000"/>
          <w:sz w:val="22"/>
          <w:szCs w:val="22"/>
        </w:rPr>
        <w:t xml:space="preserve"> admission. This major difference may be due to the higher proportion of </w:t>
      </w:r>
      <w:r w:rsidR="00F30B74" w:rsidRPr="00D82EF9">
        <w:rPr>
          <w:rFonts w:ascii="Arial" w:eastAsia="Helvetica Neue" w:hAnsi="Arial" w:cs="Helvetica Neue"/>
          <w:color w:val="000000"/>
          <w:sz w:val="22"/>
          <w:szCs w:val="22"/>
        </w:rPr>
        <w:t>ICU admi</w:t>
      </w:r>
      <w:r w:rsidR="003E0664" w:rsidRPr="00D82EF9">
        <w:rPr>
          <w:rFonts w:ascii="Arial" w:eastAsia="Helvetica Neue" w:hAnsi="Arial" w:cs="Helvetica Neue"/>
          <w:color w:val="000000"/>
          <w:sz w:val="22"/>
          <w:szCs w:val="22"/>
        </w:rPr>
        <w:t xml:space="preserve">ssion in Chinese hospitals </w:t>
      </w:r>
      <w:r w:rsidR="00FF390B" w:rsidRPr="00D82EF9">
        <w:rPr>
          <w:rFonts w:ascii="Arial" w:eastAsia="Helvetica Neue" w:hAnsi="Arial" w:cs="Helvetica Neue"/>
          <w:color w:val="000000"/>
          <w:sz w:val="22"/>
          <w:szCs w:val="22"/>
        </w:rPr>
        <w:t xml:space="preserve">(71% of </w:t>
      </w:r>
      <w:r w:rsidR="00D450F7" w:rsidRPr="00D82EF9">
        <w:rPr>
          <w:rFonts w:ascii="Arial" w:eastAsia="Helvetica Neue" w:hAnsi="Arial" w:cs="Helvetica Neue"/>
          <w:color w:val="000000"/>
          <w:sz w:val="22"/>
          <w:szCs w:val="22"/>
        </w:rPr>
        <w:t>ICU patients were admitted in Chinese ICU</w:t>
      </w:r>
      <w:r w:rsidR="002F2E25" w:rsidRPr="00D82EF9">
        <w:rPr>
          <w:rFonts w:ascii="Arial" w:eastAsia="Helvetica Neue" w:hAnsi="Arial" w:cs="Helvetica Neue"/>
          <w:color w:val="000000"/>
          <w:sz w:val="22"/>
          <w:szCs w:val="22"/>
        </w:rPr>
        <w:t>s</w:t>
      </w:r>
      <w:r w:rsidR="00FF390B" w:rsidRPr="00D82EF9">
        <w:rPr>
          <w:rFonts w:ascii="Arial" w:eastAsia="Helvetica Neue" w:hAnsi="Arial" w:cs="Helvetica Neue"/>
          <w:color w:val="000000"/>
          <w:sz w:val="22"/>
          <w:szCs w:val="22"/>
        </w:rPr>
        <w:t xml:space="preserve">) </w:t>
      </w:r>
      <w:r w:rsidR="00F30B74" w:rsidRPr="00D82EF9">
        <w:rPr>
          <w:rFonts w:ascii="Arial" w:eastAsia="Helvetica Neue" w:hAnsi="Arial" w:cs="Helvetica Neue"/>
          <w:color w:val="000000"/>
          <w:sz w:val="22"/>
          <w:szCs w:val="22"/>
        </w:rPr>
        <w:t xml:space="preserve">and </w:t>
      </w:r>
      <w:r w:rsidR="003E0664" w:rsidRPr="00D82EF9">
        <w:rPr>
          <w:rFonts w:ascii="Arial" w:eastAsia="Helvetica Neue" w:hAnsi="Arial" w:cs="Helvetica Neue"/>
          <w:color w:val="000000"/>
          <w:sz w:val="22"/>
          <w:szCs w:val="22"/>
        </w:rPr>
        <w:t xml:space="preserve">most likely reflects service and cultural </w:t>
      </w:r>
      <w:r w:rsidR="00107E4C" w:rsidRPr="00D82EF9">
        <w:rPr>
          <w:rFonts w:ascii="Arial" w:eastAsia="Helvetica Neue" w:hAnsi="Arial" w:cs="Helvetica Neue"/>
          <w:color w:val="000000"/>
          <w:sz w:val="22"/>
          <w:szCs w:val="22"/>
        </w:rPr>
        <w:t>difference</w:t>
      </w:r>
      <w:r w:rsidR="00833766" w:rsidRPr="00D82EF9">
        <w:rPr>
          <w:rFonts w:ascii="Arial" w:eastAsia="Helvetica Neue" w:hAnsi="Arial" w:cs="Helvetica Neue"/>
          <w:color w:val="000000"/>
          <w:sz w:val="22"/>
          <w:szCs w:val="22"/>
        </w:rPr>
        <w:t>s</w:t>
      </w:r>
      <w:r w:rsidR="00F15B8C" w:rsidRPr="00D82EF9">
        <w:rPr>
          <w:rFonts w:ascii="Arial" w:eastAsia="Helvetica Neue" w:hAnsi="Arial" w:cs="Helvetica Neue"/>
          <w:color w:val="000000"/>
          <w:sz w:val="22"/>
          <w:szCs w:val="22"/>
          <w:vertAlign w:val="superscript"/>
        </w:rPr>
        <w:t>2</w:t>
      </w:r>
      <w:r w:rsidR="003C28ED" w:rsidRPr="00D82EF9">
        <w:rPr>
          <w:rFonts w:ascii="Arial" w:eastAsia="Helvetica Neue" w:hAnsi="Arial" w:cs="Helvetica Neue"/>
          <w:color w:val="000000"/>
          <w:sz w:val="22"/>
          <w:szCs w:val="22"/>
          <w:vertAlign w:val="superscript"/>
        </w:rPr>
        <w:t>3</w:t>
      </w:r>
      <w:r w:rsidR="007B75B9" w:rsidRPr="00D82EF9">
        <w:rPr>
          <w:rFonts w:ascii="Arial" w:eastAsia="Helvetica Neue" w:hAnsi="Arial" w:cs="Helvetica Neue"/>
          <w:color w:val="000000"/>
          <w:sz w:val="22"/>
          <w:szCs w:val="22"/>
        </w:rPr>
        <w:t>.</w:t>
      </w:r>
    </w:p>
    <w:p w14:paraId="561A491A" w14:textId="5922F7C6" w:rsidR="00025B72" w:rsidRPr="00D82EF9" w:rsidRDefault="00DD2023" w:rsidP="00025B72">
      <w:pPr>
        <w:widowControl w:val="0"/>
        <w:pBdr>
          <w:top w:val="nil"/>
          <w:left w:val="nil"/>
          <w:bottom w:val="nil"/>
          <w:right w:val="nil"/>
          <w:between w:val="nil"/>
        </w:pBdr>
        <w:spacing w:line="480" w:lineRule="auto"/>
        <w:jc w:val="both"/>
        <w:rPr>
          <w:rFonts w:ascii="Arial" w:eastAsia="Helvetica Neue" w:hAnsi="Arial" w:cs="Helvetica Neue"/>
          <w:color w:val="000000"/>
          <w:sz w:val="22"/>
          <w:szCs w:val="22"/>
          <w:lang w:val="en-US"/>
        </w:rPr>
      </w:pPr>
      <w:r w:rsidRPr="00D82EF9">
        <w:rPr>
          <w:rFonts w:ascii="Arial" w:eastAsia="Helvetica Neue" w:hAnsi="Arial" w:cs="Helvetica Neue"/>
          <w:sz w:val="22"/>
          <w:szCs w:val="22"/>
        </w:rPr>
        <w:t>Regarding</w:t>
      </w:r>
      <w:r w:rsidR="008E1F5F" w:rsidRPr="00D82EF9">
        <w:rPr>
          <w:rFonts w:ascii="Arial" w:eastAsia="Helvetica Neue" w:hAnsi="Arial" w:cs="Helvetica Neue"/>
          <w:sz w:val="22"/>
          <w:szCs w:val="22"/>
        </w:rPr>
        <w:t xml:space="preserve"> outcome after </w:t>
      </w:r>
      <w:r w:rsidR="009E59DA" w:rsidRPr="00D82EF9">
        <w:rPr>
          <w:rFonts w:ascii="Arial" w:eastAsia="Helvetica Neue" w:hAnsi="Arial" w:cs="Helvetica Neue"/>
          <w:sz w:val="22"/>
          <w:szCs w:val="22"/>
        </w:rPr>
        <w:t>critical care</w:t>
      </w:r>
      <w:r w:rsidR="008E1F5F" w:rsidRPr="00D82EF9">
        <w:rPr>
          <w:rFonts w:ascii="Arial" w:eastAsia="Helvetica Neue" w:hAnsi="Arial" w:cs="Helvetica Neue"/>
          <w:sz w:val="22"/>
          <w:szCs w:val="22"/>
        </w:rPr>
        <w:t xml:space="preserve"> admission, </w:t>
      </w:r>
      <w:r w:rsidR="00C61F41" w:rsidRPr="00D82EF9">
        <w:rPr>
          <w:rFonts w:ascii="Arial" w:eastAsia="Helvetica Neue" w:hAnsi="Arial" w:cs="Helvetica Neue"/>
          <w:sz w:val="22"/>
          <w:szCs w:val="22"/>
        </w:rPr>
        <w:t xml:space="preserve">one </w:t>
      </w:r>
      <w:r w:rsidR="00084933" w:rsidRPr="00D82EF9">
        <w:rPr>
          <w:rFonts w:ascii="Arial" w:eastAsia="Helvetica Neue" w:hAnsi="Arial" w:cs="Helvetica Neue"/>
          <w:sz w:val="22"/>
          <w:szCs w:val="22"/>
        </w:rPr>
        <w:t>might expect</w:t>
      </w:r>
      <w:r w:rsidR="00C61F41" w:rsidRPr="00D82EF9">
        <w:rPr>
          <w:rFonts w:ascii="Arial" w:eastAsia="Helvetica Neue" w:hAnsi="Arial" w:cs="Helvetica Neue"/>
          <w:sz w:val="22"/>
          <w:szCs w:val="22"/>
        </w:rPr>
        <w:t xml:space="preserve"> that </w:t>
      </w:r>
      <w:r w:rsidR="006F4848" w:rsidRPr="00D82EF9">
        <w:rPr>
          <w:rFonts w:ascii="Arial" w:eastAsia="Helvetica Neue" w:hAnsi="Arial" w:cs="Helvetica Neue"/>
          <w:sz w:val="22"/>
          <w:szCs w:val="22"/>
          <w:highlight w:val="white"/>
        </w:rPr>
        <w:t>continuous</w:t>
      </w:r>
      <w:r w:rsidR="006F4848" w:rsidRPr="00D82EF9">
        <w:rPr>
          <w:rFonts w:ascii="Arial" w:eastAsia="Helvetica Neue" w:hAnsi="Arial" w:cs="Helvetica Neue"/>
          <w:sz w:val="22"/>
          <w:szCs w:val="22"/>
        </w:rPr>
        <w:t xml:space="preserve"> </w:t>
      </w:r>
      <w:r w:rsidR="00C61F41" w:rsidRPr="00D82EF9">
        <w:rPr>
          <w:rFonts w:ascii="Arial" w:eastAsia="Helvetica Neue" w:hAnsi="Arial" w:cs="Helvetica Neue"/>
          <w:sz w:val="22"/>
          <w:szCs w:val="22"/>
        </w:rPr>
        <w:t>intensive care</w:t>
      </w:r>
      <w:r w:rsidR="00CE60A6" w:rsidRPr="00D82EF9">
        <w:rPr>
          <w:rFonts w:ascii="Arial" w:eastAsia="Helvetica Neue" w:hAnsi="Arial" w:cs="Helvetica Neue"/>
          <w:sz w:val="22"/>
          <w:szCs w:val="22"/>
        </w:rPr>
        <w:t xml:space="preserve"> and multidisciplinary expertise can improve outcome. </w:t>
      </w:r>
      <w:r w:rsidR="00833766" w:rsidRPr="00D82EF9">
        <w:rPr>
          <w:rFonts w:ascii="Arial" w:eastAsia="Helvetica Neue" w:hAnsi="Arial" w:cs="Helvetica Neue"/>
          <w:sz w:val="22"/>
          <w:szCs w:val="22"/>
        </w:rPr>
        <w:t>However, o</w:t>
      </w:r>
      <w:r w:rsidR="00744C07" w:rsidRPr="00D82EF9">
        <w:rPr>
          <w:rFonts w:ascii="Arial" w:eastAsia="Helvetica Neue" w:hAnsi="Arial" w:cs="Helvetica Neue"/>
          <w:color w:val="000000"/>
          <w:sz w:val="22"/>
          <w:szCs w:val="22"/>
        </w:rPr>
        <w:t>ur findings support existing evidence that suggests that admission to critical care after ICH is associated with a high</w:t>
      </w:r>
      <w:r w:rsidR="006527C6" w:rsidRPr="00D82EF9">
        <w:rPr>
          <w:rFonts w:ascii="Arial" w:eastAsia="Helvetica Neue" w:hAnsi="Arial" w:cs="Helvetica Neue"/>
          <w:color w:val="000000"/>
          <w:sz w:val="22"/>
          <w:szCs w:val="22"/>
        </w:rPr>
        <w:t>er</w:t>
      </w:r>
      <w:r w:rsidR="00744C07" w:rsidRPr="00D82EF9">
        <w:rPr>
          <w:rFonts w:ascii="Arial" w:eastAsia="Helvetica Neue" w:hAnsi="Arial" w:cs="Helvetica Neue"/>
          <w:color w:val="000000"/>
          <w:sz w:val="22"/>
          <w:szCs w:val="22"/>
        </w:rPr>
        <w:t xml:space="preserve"> risk of major disability and death</w:t>
      </w:r>
      <w:r w:rsidR="00744C07" w:rsidRPr="00D82EF9">
        <w:rPr>
          <w:rFonts w:ascii="Arial" w:eastAsia="Helvetica Neue" w:hAnsi="Arial" w:cs="Helvetica Neue"/>
          <w:color w:val="000000"/>
          <w:sz w:val="22"/>
          <w:szCs w:val="22"/>
          <w:vertAlign w:val="superscript"/>
        </w:rPr>
        <w:t>22, 24, 25, 26</w:t>
      </w:r>
      <w:r w:rsidR="003C28ED" w:rsidRPr="00D82EF9">
        <w:rPr>
          <w:rFonts w:ascii="Arial" w:eastAsia="Helvetica Neue" w:hAnsi="Arial" w:cs="Helvetica Neue"/>
          <w:color w:val="000000"/>
          <w:sz w:val="22"/>
          <w:szCs w:val="22"/>
          <w:vertAlign w:val="superscript"/>
        </w:rPr>
        <w:t xml:space="preserve">, 27, </w:t>
      </w:r>
      <w:r w:rsidR="009E59DA" w:rsidRPr="00D82EF9">
        <w:rPr>
          <w:rFonts w:ascii="Arial" w:eastAsia="Helvetica Neue" w:hAnsi="Arial" w:cs="Helvetica Neue"/>
          <w:color w:val="000000"/>
          <w:sz w:val="22"/>
          <w:szCs w:val="22"/>
          <w:vertAlign w:val="superscript"/>
        </w:rPr>
        <w:t xml:space="preserve">28 </w:t>
      </w:r>
      <w:r w:rsidR="00833766" w:rsidRPr="00D82EF9">
        <w:rPr>
          <w:rFonts w:ascii="Arial" w:eastAsia="Helvetica Neue" w:hAnsi="Arial" w:cs="Helvetica Neue"/>
          <w:color w:val="000000"/>
          <w:sz w:val="22"/>
          <w:szCs w:val="22"/>
        </w:rPr>
        <w:t xml:space="preserve">even after adjusting for baseline ICH severity. </w:t>
      </w:r>
      <w:r w:rsidR="00025B72" w:rsidRPr="00D82EF9">
        <w:rPr>
          <w:rFonts w:ascii="Arial" w:eastAsia="Helvetica Neue" w:hAnsi="Arial" w:cs="Helvetica Neue"/>
          <w:color w:val="000000"/>
          <w:sz w:val="22"/>
          <w:szCs w:val="22"/>
        </w:rPr>
        <w:t xml:space="preserve">Beside </w:t>
      </w:r>
      <w:r w:rsidR="009E59DA" w:rsidRPr="00D82EF9">
        <w:rPr>
          <w:rFonts w:ascii="Arial" w:eastAsia="Helvetica Neue" w:hAnsi="Arial" w:cs="Helvetica Neue"/>
          <w:color w:val="000000"/>
          <w:sz w:val="22"/>
          <w:szCs w:val="22"/>
        </w:rPr>
        <w:t>critical care</w:t>
      </w:r>
      <w:r w:rsidR="00025B72" w:rsidRPr="00D82EF9">
        <w:rPr>
          <w:rFonts w:ascii="Arial" w:eastAsia="Helvetica Neue" w:hAnsi="Arial" w:cs="Helvetica Neue"/>
          <w:color w:val="000000"/>
          <w:sz w:val="22"/>
          <w:szCs w:val="22"/>
        </w:rPr>
        <w:t xml:space="preserve"> admission</w:t>
      </w:r>
      <w:r w:rsidR="0013271E" w:rsidRPr="00D82EF9">
        <w:rPr>
          <w:rFonts w:ascii="Arial" w:eastAsia="Helvetica Neue" w:hAnsi="Arial" w:cs="Helvetica Neue"/>
          <w:color w:val="000000"/>
          <w:sz w:val="22"/>
          <w:szCs w:val="22"/>
        </w:rPr>
        <w:t xml:space="preserve"> </w:t>
      </w:r>
      <w:r w:rsidR="000C55FE" w:rsidRPr="00D82EF9">
        <w:rPr>
          <w:rFonts w:ascii="Arial" w:eastAsia="Helvetica Neue" w:hAnsi="Arial" w:cs="Helvetica Neue"/>
          <w:color w:val="000000"/>
          <w:sz w:val="22"/>
          <w:szCs w:val="22"/>
        </w:rPr>
        <w:t>(</w:t>
      </w:r>
      <w:r w:rsidR="0013271E" w:rsidRPr="00D82EF9">
        <w:rPr>
          <w:rFonts w:ascii="Arial" w:eastAsia="Helvetica Neue" w:hAnsi="Arial" w:cs="Helvetica Neue"/>
          <w:color w:val="000000"/>
          <w:sz w:val="22"/>
          <w:szCs w:val="22"/>
        </w:rPr>
        <w:t>and clinical/radiological sever</w:t>
      </w:r>
      <w:r w:rsidR="00DB4323" w:rsidRPr="00D82EF9">
        <w:rPr>
          <w:rFonts w:ascii="Arial" w:eastAsia="Helvetica Neue" w:hAnsi="Arial" w:cs="Helvetica Neue"/>
          <w:color w:val="000000"/>
          <w:sz w:val="22"/>
          <w:szCs w:val="22"/>
        </w:rPr>
        <w:t xml:space="preserve">ity-related </w:t>
      </w:r>
      <w:r w:rsidR="0013271E" w:rsidRPr="00D82EF9">
        <w:rPr>
          <w:rFonts w:ascii="Arial" w:eastAsia="Helvetica Neue" w:hAnsi="Arial" w:cs="Helvetica Neue"/>
          <w:color w:val="000000"/>
          <w:sz w:val="22"/>
          <w:szCs w:val="22"/>
        </w:rPr>
        <w:t>variables</w:t>
      </w:r>
      <w:r w:rsidR="000C55FE" w:rsidRPr="00D82EF9">
        <w:rPr>
          <w:rFonts w:ascii="Arial" w:eastAsia="Helvetica Neue" w:hAnsi="Arial" w:cs="Helvetica Neue"/>
          <w:color w:val="000000"/>
          <w:sz w:val="22"/>
          <w:szCs w:val="22"/>
        </w:rPr>
        <w:t>)</w:t>
      </w:r>
      <w:r w:rsidR="00025B72" w:rsidRPr="00D82EF9">
        <w:rPr>
          <w:rFonts w:ascii="Arial" w:eastAsia="Helvetica Neue" w:hAnsi="Arial" w:cs="Helvetica Neue"/>
          <w:color w:val="000000"/>
          <w:sz w:val="22"/>
          <w:szCs w:val="22"/>
        </w:rPr>
        <w:t xml:space="preserve">, </w:t>
      </w:r>
      <w:r w:rsidR="00025B72" w:rsidRPr="00D82EF9">
        <w:rPr>
          <w:rFonts w:ascii="Arial" w:eastAsia="Helvetica Neue" w:hAnsi="Arial" w:cs="Helvetica Neue"/>
          <w:sz w:val="22"/>
          <w:szCs w:val="22"/>
        </w:rPr>
        <w:t>we found that increasing age and female gender are significantly associated with a poor outcome after ICH; this is again consistent with existing evidence.</w:t>
      </w:r>
      <w:r w:rsidR="00025B72" w:rsidRPr="00D82EF9">
        <w:rPr>
          <w:rFonts w:ascii="Arial" w:eastAsia="Helvetica Neue" w:hAnsi="Arial" w:cs="Helvetica Neue"/>
          <w:sz w:val="22"/>
          <w:szCs w:val="22"/>
          <w:vertAlign w:val="superscript"/>
        </w:rPr>
        <w:t>21, 2</w:t>
      </w:r>
      <w:r w:rsidR="003C28ED" w:rsidRPr="00D82EF9">
        <w:rPr>
          <w:rFonts w:ascii="Arial" w:eastAsia="Helvetica Neue" w:hAnsi="Arial" w:cs="Helvetica Neue"/>
          <w:sz w:val="22"/>
          <w:szCs w:val="22"/>
          <w:vertAlign w:val="superscript"/>
        </w:rPr>
        <w:t>9</w:t>
      </w:r>
      <w:r w:rsidR="00025B72" w:rsidRPr="00D82EF9">
        <w:rPr>
          <w:rFonts w:ascii="Arial" w:eastAsia="Helvetica Neue" w:hAnsi="Arial" w:cs="Helvetica Neue"/>
          <w:sz w:val="22"/>
          <w:szCs w:val="22"/>
        </w:rPr>
        <w:t xml:space="preserve"> </w:t>
      </w:r>
    </w:p>
    <w:p w14:paraId="3B74C7CE" w14:textId="6D3F00F4" w:rsidR="00E61F20" w:rsidRDefault="00833766">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t>W</w:t>
      </w:r>
      <w:r w:rsidR="00CD5EF4" w:rsidRPr="00D82EF9">
        <w:rPr>
          <w:rFonts w:ascii="Arial" w:eastAsia="Helvetica Neue" w:hAnsi="Arial" w:cs="Helvetica Neue"/>
          <w:sz w:val="22"/>
          <w:szCs w:val="22"/>
        </w:rPr>
        <w:t xml:space="preserve">e measured 6-month outcome </w:t>
      </w:r>
      <w:r w:rsidRPr="00D82EF9">
        <w:rPr>
          <w:rFonts w:ascii="Arial" w:eastAsia="Helvetica Neue" w:hAnsi="Arial" w:cs="Helvetica Neue"/>
          <w:sz w:val="22"/>
          <w:szCs w:val="22"/>
        </w:rPr>
        <w:t xml:space="preserve">using the </w:t>
      </w:r>
      <w:proofErr w:type="spellStart"/>
      <w:r w:rsidR="00CD5EF4" w:rsidRPr="00D82EF9">
        <w:rPr>
          <w:rFonts w:ascii="Arial" w:eastAsia="Helvetica Neue" w:hAnsi="Arial" w:cs="Helvetica Neue"/>
          <w:sz w:val="22"/>
          <w:szCs w:val="22"/>
        </w:rPr>
        <w:t>mRS</w:t>
      </w:r>
      <w:proofErr w:type="spellEnd"/>
      <w:r w:rsidRPr="00D82EF9">
        <w:rPr>
          <w:rFonts w:ascii="Arial" w:eastAsia="Helvetica Neue" w:hAnsi="Arial" w:cs="Helvetica Neue"/>
          <w:sz w:val="22"/>
          <w:szCs w:val="22"/>
        </w:rPr>
        <w:t xml:space="preserve">, which </w:t>
      </w:r>
      <w:r w:rsidR="00CD5EF4" w:rsidRPr="00D82EF9">
        <w:rPr>
          <w:rFonts w:ascii="Arial" w:eastAsia="Helvetica Neue" w:hAnsi="Arial" w:cs="Helvetica Neue"/>
          <w:sz w:val="22"/>
          <w:szCs w:val="22"/>
        </w:rPr>
        <w:t xml:space="preserve">is heavily weighted towards motor disability and does not </w:t>
      </w:r>
      <w:r w:rsidRPr="00D82EF9">
        <w:rPr>
          <w:rFonts w:ascii="Arial" w:eastAsia="Helvetica Neue" w:hAnsi="Arial" w:cs="Helvetica Neue"/>
          <w:sz w:val="22"/>
          <w:szCs w:val="22"/>
        </w:rPr>
        <w:t xml:space="preserve">fully </w:t>
      </w:r>
      <w:r w:rsidR="00CD5EF4" w:rsidRPr="00D82EF9">
        <w:rPr>
          <w:rFonts w:ascii="Arial" w:eastAsia="Helvetica Neue" w:hAnsi="Arial" w:cs="Helvetica Neue"/>
          <w:sz w:val="22"/>
          <w:szCs w:val="22"/>
        </w:rPr>
        <w:t>reflect health-related quality of life (</w:t>
      </w:r>
      <w:proofErr w:type="spellStart"/>
      <w:r w:rsidR="00CD5EF4" w:rsidRPr="00D82EF9">
        <w:rPr>
          <w:rFonts w:ascii="Arial" w:eastAsia="Helvetica Neue" w:hAnsi="Arial" w:cs="Helvetica Neue"/>
          <w:sz w:val="22"/>
          <w:szCs w:val="22"/>
        </w:rPr>
        <w:t>HRQol</w:t>
      </w:r>
      <w:proofErr w:type="spellEnd"/>
      <w:r w:rsidR="00CD5EF4" w:rsidRPr="00D82EF9">
        <w:rPr>
          <w:rFonts w:ascii="Arial" w:eastAsia="Helvetica Neue" w:hAnsi="Arial" w:cs="Helvetica Neue"/>
          <w:sz w:val="22"/>
          <w:szCs w:val="22"/>
        </w:rPr>
        <w:t xml:space="preserve">) measures. </w:t>
      </w:r>
      <w:r w:rsidR="00FD3EF9" w:rsidRPr="00D82EF9">
        <w:rPr>
          <w:rFonts w:ascii="Arial" w:eastAsia="Helvetica Neue" w:hAnsi="Arial" w:cs="Helvetica Neue"/>
          <w:sz w:val="22"/>
          <w:szCs w:val="22"/>
        </w:rPr>
        <w:t>The score</w:t>
      </w:r>
      <w:r w:rsidR="00CD5EF4" w:rsidRPr="00D82EF9">
        <w:rPr>
          <w:rFonts w:ascii="Arial" w:eastAsia="Helvetica Neue" w:hAnsi="Arial" w:cs="Helvetica Neue"/>
          <w:sz w:val="22"/>
          <w:szCs w:val="22"/>
        </w:rPr>
        <w:t xml:space="preserve"> implies that death (</w:t>
      </w:r>
      <w:proofErr w:type="spellStart"/>
      <w:r w:rsidR="00CD5EF4" w:rsidRPr="00D82EF9">
        <w:rPr>
          <w:rFonts w:ascii="Arial" w:eastAsia="Helvetica Neue" w:hAnsi="Arial" w:cs="Helvetica Neue"/>
          <w:sz w:val="22"/>
          <w:szCs w:val="22"/>
        </w:rPr>
        <w:t>mRS</w:t>
      </w:r>
      <w:proofErr w:type="spellEnd"/>
      <w:r w:rsidR="00CD5EF4" w:rsidRPr="00D82EF9">
        <w:rPr>
          <w:rFonts w:ascii="Arial" w:eastAsia="Helvetica Neue" w:hAnsi="Arial" w:cs="Helvetica Neue"/>
          <w:sz w:val="22"/>
          <w:szCs w:val="22"/>
        </w:rPr>
        <w:t xml:space="preserve"> 6) is worse than severe disability (</w:t>
      </w:r>
      <w:proofErr w:type="spellStart"/>
      <w:r w:rsidR="00CD5EF4" w:rsidRPr="00D82EF9">
        <w:rPr>
          <w:rFonts w:ascii="Arial" w:eastAsia="Helvetica Neue" w:hAnsi="Arial" w:cs="Helvetica Neue"/>
          <w:sz w:val="22"/>
          <w:szCs w:val="22"/>
        </w:rPr>
        <w:t>mRS</w:t>
      </w:r>
      <w:proofErr w:type="spellEnd"/>
      <w:r w:rsidR="00CD5EF4" w:rsidRPr="00D82EF9">
        <w:rPr>
          <w:rFonts w:ascii="Arial" w:eastAsia="Helvetica Neue" w:hAnsi="Arial" w:cs="Helvetica Neue"/>
          <w:sz w:val="22"/>
          <w:szCs w:val="22"/>
        </w:rPr>
        <w:t xml:space="preserve"> 5), whereas the opposite view could be argued.</w:t>
      </w:r>
      <w:r w:rsidR="009D4932" w:rsidRPr="00D82EF9">
        <w:rPr>
          <w:rFonts w:ascii="Arial" w:eastAsia="Helvetica Neue" w:hAnsi="Arial" w:cs="Helvetica Neue"/>
          <w:sz w:val="22"/>
          <w:szCs w:val="22"/>
          <w:vertAlign w:val="superscript"/>
        </w:rPr>
        <w:t>30</w:t>
      </w:r>
      <w:r w:rsidR="00CD5EF4" w:rsidRPr="00D82EF9">
        <w:rPr>
          <w:rFonts w:ascii="Arial" w:eastAsia="Helvetica Neue" w:hAnsi="Arial" w:cs="Helvetica Neue"/>
          <w:sz w:val="22"/>
          <w:szCs w:val="22"/>
        </w:rPr>
        <w:t xml:space="preserve"> More qualitative research on the lived experiences of stroke survivors </w:t>
      </w:r>
      <w:r w:rsidR="00C50DF0" w:rsidRPr="00D82EF9">
        <w:rPr>
          <w:rFonts w:ascii="Arial" w:eastAsia="Helvetica Neue" w:hAnsi="Arial" w:cs="Helvetica Neue"/>
          <w:sz w:val="22"/>
          <w:szCs w:val="22"/>
        </w:rPr>
        <w:t xml:space="preserve">(and their </w:t>
      </w:r>
      <w:proofErr w:type="spellStart"/>
      <w:r w:rsidR="00C50DF0" w:rsidRPr="00D82EF9">
        <w:rPr>
          <w:rFonts w:ascii="Arial" w:eastAsia="Helvetica Neue" w:hAnsi="Arial" w:cs="Helvetica Neue"/>
          <w:sz w:val="22"/>
          <w:szCs w:val="22"/>
        </w:rPr>
        <w:t>carers</w:t>
      </w:r>
      <w:proofErr w:type="spellEnd"/>
      <w:r w:rsidR="00C50DF0" w:rsidRPr="00D82EF9">
        <w:rPr>
          <w:rFonts w:ascii="Arial" w:eastAsia="Helvetica Neue" w:hAnsi="Arial" w:cs="Helvetica Neue"/>
          <w:sz w:val="22"/>
          <w:szCs w:val="22"/>
        </w:rPr>
        <w:t xml:space="preserve"> and family members) </w:t>
      </w:r>
      <w:r w:rsidR="00CD5EF4" w:rsidRPr="00D82EF9">
        <w:rPr>
          <w:rFonts w:ascii="Arial" w:eastAsia="Helvetica Neue" w:hAnsi="Arial" w:cs="Helvetica Neue"/>
          <w:sz w:val="22"/>
          <w:szCs w:val="22"/>
        </w:rPr>
        <w:t xml:space="preserve">is required to fully elucidate the true effectiveness of critical care. </w:t>
      </w:r>
    </w:p>
    <w:p w14:paraId="5C91C895" w14:textId="30E2F787" w:rsidR="008874C5" w:rsidRPr="00E41D87" w:rsidRDefault="00D67C4A" w:rsidP="00DE14C9">
      <w:pPr>
        <w:spacing w:line="480" w:lineRule="auto"/>
        <w:jc w:val="both"/>
        <w:rPr>
          <w:rFonts w:ascii="Helvetica" w:hAnsi="Helvetica"/>
          <w:sz w:val="22"/>
          <w:lang w:val="en-US"/>
        </w:rPr>
      </w:pPr>
      <w:r w:rsidRPr="0077526D">
        <w:rPr>
          <w:rFonts w:ascii="Helvetica" w:hAnsi="Helvetica"/>
          <w:sz w:val="22"/>
        </w:rPr>
        <w:lastRenderedPageBreak/>
        <w:t xml:space="preserve">Due to severity of ICH we used </w:t>
      </w:r>
      <w:proofErr w:type="spellStart"/>
      <w:r w:rsidR="009E6E04" w:rsidRPr="0077526D">
        <w:rPr>
          <w:rFonts w:ascii="Helvetica" w:hAnsi="Helvetica"/>
          <w:sz w:val="22"/>
          <w:lang w:val="en-US"/>
        </w:rPr>
        <w:t>mRS</w:t>
      </w:r>
      <w:proofErr w:type="spellEnd"/>
      <w:r w:rsidRPr="0077526D">
        <w:rPr>
          <w:rFonts w:ascii="Helvetica" w:hAnsi="Helvetica"/>
          <w:sz w:val="22"/>
          <w:lang w:val="en-US"/>
        </w:rPr>
        <w:t xml:space="preserve">&gt;3 to define poor functional outcome, but many studies on cerebrovascular disease use a cutoff of </w:t>
      </w:r>
      <w:proofErr w:type="spellStart"/>
      <w:r w:rsidRPr="0077526D">
        <w:rPr>
          <w:rFonts w:ascii="Helvetica" w:hAnsi="Helvetica"/>
          <w:sz w:val="22"/>
          <w:lang w:val="en-US"/>
        </w:rPr>
        <w:t>mRS</w:t>
      </w:r>
      <w:proofErr w:type="spellEnd"/>
      <w:r w:rsidRPr="0077526D">
        <w:rPr>
          <w:rFonts w:ascii="Helvetica" w:hAnsi="Helvetica"/>
          <w:sz w:val="22"/>
          <w:lang w:val="en-US"/>
        </w:rPr>
        <w:t>&gt;2</w:t>
      </w:r>
      <w:r w:rsidR="0035380B">
        <w:rPr>
          <w:rFonts w:ascii="Helvetica" w:hAnsi="Helvetica"/>
          <w:sz w:val="22"/>
          <w:lang w:val="en-US"/>
        </w:rPr>
        <w:t xml:space="preserve"> or ordinal regression analysis</w:t>
      </w:r>
      <w:r w:rsidRPr="0077526D">
        <w:rPr>
          <w:rFonts w:ascii="Helvetica" w:hAnsi="Helvetica"/>
          <w:sz w:val="22"/>
          <w:lang w:val="en-US"/>
        </w:rPr>
        <w:t xml:space="preserve">. </w:t>
      </w:r>
      <w:r w:rsidR="000512FA" w:rsidRPr="0077526D">
        <w:rPr>
          <w:rFonts w:ascii="Helvetica" w:hAnsi="Helvetica"/>
          <w:sz w:val="22"/>
          <w:lang w:val="en-US"/>
        </w:rPr>
        <w:t>In o</w:t>
      </w:r>
      <w:r w:rsidR="0020182D" w:rsidRPr="0077526D">
        <w:rPr>
          <w:rFonts w:ascii="Helvetica" w:hAnsi="Helvetica"/>
          <w:sz w:val="22"/>
          <w:lang w:val="en-US"/>
        </w:rPr>
        <w:t xml:space="preserve">ur sensitivity </w:t>
      </w:r>
      <w:r w:rsidR="000512FA" w:rsidRPr="0077526D">
        <w:rPr>
          <w:rFonts w:ascii="Helvetica" w:hAnsi="Helvetica"/>
          <w:sz w:val="22"/>
          <w:lang w:val="en-US"/>
        </w:rPr>
        <w:t>analysis,</w:t>
      </w:r>
      <w:r w:rsidR="0020182D" w:rsidRPr="0077526D">
        <w:rPr>
          <w:rFonts w:ascii="Helvetica" w:hAnsi="Helvetica"/>
          <w:sz w:val="22"/>
          <w:lang w:val="en-US"/>
        </w:rPr>
        <w:t xml:space="preserve"> </w:t>
      </w:r>
      <w:r w:rsidR="000512FA" w:rsidRPr="0077526D">
        <w:rPr>
          <w:rFonts w:ascii="Helvetica" w:hAnsi="Helvetica"/>
          <w:sz w:val="22"/>
          <w:lang w:val="en-US"/>
        </w:rPr>
        <w:t>we found that</w:t>
      </w:r>
      <w:r w:rsidR="001109A0">
        <w:rPr>
          <w:rFonts w:ascii="Helvetica" w:hAnsi="Helvetica"/>
          <w:sz w:val="22"/>
          <w:lang w:val="en-US"/>
        </w:rPr>
        <w:t xml:space="preserve"> univariable odds ratio (for critical care) for </w:t>
      </w:r>
      <w:proofErr w:type="spellStart"/>
      <w:r w:rsidR="001109A0">
        <w:rPr>
          <w:rFonts w:ascii="Helvetica" w:hAnsi="Helvetica"/>
          <w:sz w:val="22"/>
          <w:lang w:val="en-US"/>
        </w:rPr>
        <w:t>mRS</w:t>
      </w:r>
      <w:proofErr w:type="spellEnd"/>
      <w:r w:rsidR="001109A0">
        <w:rPr>
          <w:rFonts w:ascii="Helvetica" w:hAnsi="Helvetica"/>
          <w:sz w:val="22"/>
          <w:lang w:val="en-US"/>
        </w:rPr>
        <w:t xml:space="preserve">&gt;2 </w:t>
      </w:r>
      <w:proofErr w:type="gramStart"/>
      <w:r w:rsidR="001109A0">
        <w:rPr>
          <w:rFonts w:ascii="Helvetica" w:hAnsi="Helvetica"/>
          <w:sz w:val="22"/>
          <w:lang w:val="en-US"/>
        </w:rPr>
        <w:t>are</w:t>
      </w:r>
      <w:proofErr w:type="gramEnd"/>
      <w:r w:rsidR="001109A0">
        <w:rPr>
          <w:rFonts w:ascii="Helvetica" w:hAnsi="Helvetica"/>
          <w:sz w:val="22"/>
          <w:lang w:val="en-US"/>
        </w:rPr>
        <w:t xml:space="preserve"> very similar to that from the </w:t>
      </w:r>
      <w:proofErr w:type="spellStart"/>
      <w:r w:rsidR="00876396">
        <w:rPr>
          <w:rFonts w:ascii="Helvetica" w:hAnsi="Helvetica"/>
          <w:sz w:val="22"/>
          <w:lang w:val="en-US"/>
        </w:rPr>
        <w:t>mRS</w:t>
      </w:r>
      <w:proofErr w:type="spellEnd"/>
      <w:r w:rsidR="00876396">
        <w:rPr>
          <w:rFonts w:ascii="Helvetica" w:hAnsi="Helvetica"/>
          <w:sz w:val="22"/>
          <w:lang w:val="en-US"/>
        </w:rPr>
        <w:t xml:space="preserve">&gt;3. </w:t>
      </w:r>
      <w:r w:rsidR="008874C5">
        <w:rPr>
          <w:rFonts w:ascii="Helvetica" w:hAnsi="Helvetica"/>
          <w:sz w:val="22"/>
          <w:lang w:val="en-US"/>
        </w:rPr>
        <w:t xml:space="preserve"> However, using ordinal regression analysis we found a slightly lower odds ratio for a shift </w:t>
      </w:r>
      <w:r w:rsidR="008874C5" w:rsidRPr="0077526D">
        <w:rPr>
          <w:rFonts w:ascii="Arial" w:eastAsia="Helvetica Neue" w:hAnsi="Arial" w:cs="Helvetica Neue"/>
          <w:sz w:val="22"/>
          <w:szCs w:val="22"/>
          <w:lang w:val="en-US"/>
        </w:rPr>
        <w:t>in scores on the modified Rankin Scale</w:t>
      </w:r>
      <w:r w:rsidR="008874C5">
        <w:rPr>
          <w:rFonts w:ascii="Arial" w:eastAsia="Helvetica Neue" w:hAnsi="Arial" w:cs="Helvetica Neue"/>
          <w:sz w:val="22"/>
          <w:szCs w:val="22"/>
          <w:lang w:val="en-US"/>
        </w:rPr>
        <w:t xml:space="preserve">. </w:t>
      </w:r>
      <w:r w:rsidR="00E41D87">
        <w:rPr>
          <w:rFonts w:ascii="Arial" w:eastAsia="Helvetica Neue" w:hAnsi="Arial" w:cs="Helvetica Neue"/>
          <w:sz w:val="22"/>
          <w:szCs w:val="22"/>
          <w:lang w:val="en-US"/>
        </w:rPr>
        <w:t>O</w:t>
      </w:r>
      <w:r w:rsidR="008874C5">
        <w:rPr>
          <w:rFonts w:ascii="Arial" w:eastAsia="Helvetica Neue" w:hAnsi="Arial" w:cs="Helvetica Neue"/>
          <w:sz w:val="22"/>
          <w:szCs w:val="22"/>
          <w:lang w:val="en-US"/>
        </w:rPr>
        <w:t>ther independent studies are needed to elucidate the role of critical care admission in optimizing outcome after ICH.</w:t>
      </w:r>
    </w:p>
    <w:p w14:paraId="0000004A" w14:textId="0147FF24" w:rsidR="00ED32D4" w:rsidRPr="00D82EF9" w:rsidRDefault="00CD5EF4" w:rsidP="00DE14C9">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t>Our study has strengths</w:t>
      </w:r>
      <w:r w:rsidR="008B4495" w:rsidRPr="00D82EF9">
        <w:rPr>
          <w:rFonts w:ascii="Arial" w:eastAsia="Helvetica Neue" w:hAnsi="Arial" w:cs="Helvetica Neue"/>
          <w:sz w:val="22"/>
          <w:szCs w:val="22"/>
        </w:rPr>
        <w:t xml:space="preserve"> as i</w:t>
      </w:r>
      <w:r w:rsidR="009E59DA" w:rsidRPr="00D82EF9">
        <w:rPr>
          <w:rFonts w:ascii="Arial" w:eastAsia="Helvetica Neue" w:hAnsi="Arial" w:cs="Helvetica Neue"/>
          <w:sz w:val="22"/>
          <w:szCs w:val="22"/>
        </w:rPr>
        <w:t xml:space="preserve">t included a </w:t>
      </w:r>
      <w:r w:rsidRPr="00D82EF9">
        <w:rPr>
          <w:rFonts w:ascii="Arial" w:eastAsia="Helvetica Neue" w:hAnsi="Arial" w:cs="Helvetica Neue"/>
          <w:sz w:val="22"/>
          <w:szCs w:val="22"/>
        </w:rPr>
        <w:t xml:space="preserve">large population cohort </w:t>
      </w:r>
      <w:r w:rsidR="008B4495" w:rsidRPr="00D82EF9">
        <w:rPr>
          <w:rFonts w:ascii="Arial" w:eastAsia="Helvetica Neue" w:hAnsi="Arial" w:cs="Helvetica Neue"/>
          <w:sz w:val="22"/>
          <w:szCs w:val="22"/>
        </w:rPr>
        <w:t>with a</w:t>
      </w:r>
      <w:r w:rsidRPr="00D82EF9">
        <w:rPr>
          <w:rFonts w:ascii="Arial" w:eastAsia="Helvetica Neue" w:hAnsi="Arial" w:cs="Helvetica Neue"/>
          <w:sz w:val="22"/>
          <w:szCs w:val="22"/>
        </w:rPr>
        <w:t xml:space="preserve"> multicentre design </w:t>
      </w:r>
      <w:r w:rsidR="00274E21" w:rsidRPr="00D82EF9">
        <w:rPr>
          <w:rFonts w:ascii="Arial" w:eastAsia="Helvetica Neue" w:hAnsi="Arial" w:cs="Helvetica Neue"/>
          <w:sz w:val="22"/>
          <w:szCs w:val="22"/>
        </w:rPr>
        <w:t xml:space="preserve">therefore </w:t>
      </w:r>
      <w:r w:rsidRPr="00D82EF9">
        <w:rPr>
          <w:rFonts w:ascii="Arial" w:eastAsia="Helvetica Neue" w:hAnsi="Arial" w:cs="Helvetica Neue"/>
          <w:sz w:val="22"/>
          <w:szCs w:val="22"/>
        </w:rPr>
        <w:t xml:space="preserve">our results </w:t>
      </w:r>
      <w:r w:rsidR="00833766" w:rsidRPr="00D82EF9">
        <w:rPr>
          <w:rFonts w:ascii="Arial" w:eastAsia="Helvetica Neue" w:hAnsi="Arial" w:cs="Helvetica Neue"/>
          <w:sz w:val="22"/>
          <w:szCs w:val="22"/>
        </w:rPr>
        <w:t xml:space="preserve">should be </w:t>
      </w:r>
      <w:r w:rsidRPr="00D82EF9">
        <w:rPr>
          <w:rFonts w:ascii="Arial" w:eastAsia="Helvetica Neue" w:hAnsi="Arial" w:cs="Helvetica Neue"/>
          <w:sz w:val="22"/>
          <w:szCs w:val="22"/>
        </w:rPr>
        <w:t xml:space="preserve">generalizable </w:t>
      </w:r>
      <w:r w:rsidR="00833766" w:rsidRPr="00D82EF9">
        <w:rPr>
          <w:rFonts w:ascii="Arial" w:eastAsia="Helvetica Neue" w:hAnsi="Arial" w:cs="Helvetica Neue"/>
          <w:sz w:val="22"/>
          <w:szCs w:val="22"/>
        </w:rPr>
        <w:t xml:space="preserve">to </w:t>
      </w:r>
      <w:r w:rsidR="009E59DA" w:rsidRPr="00D82EF9">
        <w:rPr>
          <w:rFonts w:ascii="Arial" w:eastAsia="Helvetica Neue" w:hAnsi="Arial" w:cs="Helvetica Neue"/>
          <w:sz w:val="22"/>
          <w:szCs w:val="22"/>
        </w:rPr>
        <w:t>w</w:t>
      </w:r>
      <w:r w:rsidRPr="00D82EF9">
        <w:rPr>
          <w:rFonts w:ascii="Arial" w:eastAsia="Helvetica Neue" w:hAnsi="Arial" w:cs="Helvetica Neue"/>
          <w:sz w:val="22"/>
          <w:szCs w:val="22"/>
        </w:rPr>
        <w:t>estern population</w:t>
      </w:r>
      <w:r w:rsidR="00833766" w:rsidRPr="00D82EF9">
        <w:rPr>
          <w:rFonts w:ascii="Arial" w:eastAsia="Helvetica Neue" w:hAnsi="Arial" w:cs="Helvetica Neue"/>
          <w:sz w:val="22"/>
          <w:szCs w:val="22"/>
        </w:rPr>
        <w:t>s</w:t>
      </w:r>
      <w:r w:rsidRPr="00D82EF9">
        <w:rPr>
          <w:rFonts w:ascii="Arial" w:eastAsia="Helvetica Neue" w:hAnsi="Arial" w:cs="Helvetica Neue"/>
          <w:sz w:val="22"/>
          <w:szCs w:val="22"/>
        </w:rPr>
        <w:t xml:space="preserve">. </w:t>
      </w:r>
      <w:r w:rsidR="00274E21" w:rsidRPr="00D82EF9">
        <w:rPr>
          <w:rFonts w:ascii="Arial" w:eastAsia="Helvetica Neue" w:hAnsi="Arial" w:cs="Helvetica Neue"/>
          <w:sz w:val="22"/>
          <w:szCs w:val="22"/>
        </w:rPr>
        <w:t xml:space="preserve">Some </w:t>
      </w:r>
      <w:r w:rsidRPr="00D82EF9">
        <w:rPr>
          <w:rFonts w:ascii="Arial" w:eastAsia="Helvetica Neue" w:hAnsi="Arial" w:cs="Helvetica Neue"/>
          <w:sz w:val="22"/>
          <w:szCs w:val="22"/>
        </w:rPr>
        <w:t>limitation</w:t>
      </w:r>
      <w:r w:rsidR="00274E21" w:rsidRPr="00D82EF9">
        <w:rPr>
          <w:rFonts w:ascii="Arial" w:eastAsia="Helvetica Neue" w:hAnsi="Arial" w:cs="Helvetica Neue"/>
          <w:sz w:val="22"/>
          <w:szCs w:val="22"/>
        </w:rPr>
        <w:t>s</w:t>
      </w:r>
      <w:r w:rsidRPr="00D82EF9">
        <w:rPr>
          <w:rFonts w:ascii="Arial" w:eastAsia="Helvetica Neue" w:hAnsi="Arial" w:cs="Helvetica Neue"/>
          <w:sz w:val="22"/>
          <w:szCs w:val="22"/>
        </w:rPr>
        <w:t xml:space="preserve"> deserve comment. The CROMIS-2 study required signed informed consent. This could have created a selection bias towards non-extremely severe ICH. Although we adjusted for factors known to influence outcome after ICH, </w:t>
      </w:r>
      <w:r w:rsidR="00274E21" w:rsidRPr="00D82EF9">
        <w:rPr>
          <w:rFonts w:ascii="Arial" w:eastAsia="Helvetica Neue" w:hAnsi="Arial" w:cs="Helvetica Neue"/>
          <w:sz w:val="22"/>
          <w:szCs w:val="22"/>
        </w:rPr>
        <w:t xml:space="preserve">only a small proportion of patients (9.3%) were admitted to critical care, limiting statistical power and precision. </w:t>
      </w:r>
      <w:proofErr w:type="gramStart"/>
      <w:r w:rsidR="00274E21" w:rsidRPr="00D82EF9">
        <w:rPr>
          <w:rFonts w:ascii="Arial" w:eastAsia="Helvetica Neue" w:hAnsi="Arial" w:cs="Helvetica Neue"/>
          <w:sz w:val="22"/>
          <w:szCs w:val="22"/>
        </w:rPr>
        <w:t>Additionally</w:t>
      </w:r>
      <w:proofErr w:type="gramEnd"/>
      <w:r w:rsidR="00274E21" w:rsidRPr="00D82EF9">
        <w:rPr>
          <w:rFonts w:ascii="Arial" w:eastAsia="Helvetica Neue" w:hAnsi="Arial" w:cs="Helvetica Neue"/>
          <w:sz w:val="22"/>
          <w:szCs w:val="22"/>
        </w:rPr>
        <w:t xml:space="preserve"> o</w:t>
      </w:r>
      <w:r w:rsidRPr="00D82EF9">
        <w:rPr>
          <w:rFonts w:ascii="Arial" w:eastAsia="Helvetica Neue" w:hAnsi="Arial" w:cs="Helvetica Neue"/>
          <w:sz w:val="22"/>
          <w:szCs w:val="22"/>
        </w:rPr>
        <w:t xml:space="preserve">ur sample </w:t>
      </w:r>
      <w:r w:rsidR="00274E21" w:rsidRPr="00D82EF9">
        <w:rPr>
          <w:rFonts w:ascii="Arial" w:eastAsia="Helvetica Neue" w:hAnsi="Arial" w:cs="Helvetica Neue"/>
          <w:sz w:val="22"/>
          <w:szCs w:val="22"/>
        </w:rPr>
        <w:t xml:space="preserve">lacked </w:t>
      </w:r>
      <w:r w:rsidRPr="00D82EF9">
        <w:rPr>
          <w:rFonts w:ascii="Arial" w:eastAsia="Helvetica Neue" w:hAnsi="Arial" w:cs="Helvetica Neue"/>
          <w:sz w:val="22"/>
          <w:szCs w:val="22"/>
        </w:rPr>
        <w:t xml:space="preserve">detailed data on care pathways </w:t>
      </w:r>
      <w:r w:rsidR="00274E21" w:rsidRPr="00D82EF9">
        <w:rPr>
          <w:rFonts w:ascii="Arial" w:eastAsia="Helvetica Neue" w:hAnsi="Arial" w:cs="Helvetica Neue"/>
          <w:sz w:val="22"/>
          <w:szCs w:val="22"/>
        </w:rPr>
        <w:t xml:space="preserve">therefore </w:t>
      </w:r>
      <w:r w:rsidRPr="00D82EF9">
        <w:rPr>
          <w:rFonts w:ascii="Arial" w:eastAsia="Helvetica Neue" w:hAnsi="Arial" w:cs="Helvetica Neue"/>
          <w:sz w:val="22"/>
          <w:szCs w:val="22"/>
        </w:rPr>
        <w:t xml:space="preserve">residual confounding could still be a factor. We could not adjust our models for advanced directives, frailty, </w:t>
      </w:r>
      <w:r w:rsidR="00833766" w:rsidRPr="00D82EF9">
        <w:rPr>
          <w:rFonts w:ascii="Arial" w:eastAsia="Helvetica Neue" w:hAnsi="Arial" w:cs="Helvetica Neue"/>
          <w:sz w:val="22"/>
          <w:szCs w:val="22"/>
        </w:rPr>
        <w:t xml:space="preserve">or unrecorded </w:t>
      </w:r>
      <w:r w:rsidRPr="00D82EF9">
        <w:rPr>
          <w:rFonts w:ascii="Arial" w:eastAsia="Helvetica Neue" w:hAnsi="Arial" w:cs="Helvetica Neue"/>
          <w:sz w:val="22"/>
          <w:szCs w:val="22"/>
        </w:rPr>
        <w:t xml:space="preserve">changes in physiological parameters. </w:t>
      </w:r>
    </w:p>
    <w:p w14:paraId="7CAFF22D" w14:textId="77777777" w:rsidR="007429BA" w:rsidRPr="00D82EF9" w:rsidRDefault="007429BA">
      <w:pPr>
        <w:spacing w:line="480" w:lineRule="auto"/>
        <w:jc w:val="both"/>
        <w:rPr>
          <w:rFonts w:ascii="Arial" w:eastAsia="Helvetica Neue" w:hAnsi="Arial" w:cs="Helvetica Neue"/>
          <w:b/>
          <w:color w:val="000000"/>
          <w:sz w:val="22"/>
          <w:szCs w:val="22"/>
        </w:rPr>
      </w:pPr>
    </w:p>
    <w:p w14:paraId="0000004C" w14:textId="77777777" w:rsidR="00ED32D4" w:rsidRDefault="00CD5EF4">
      <w:pPr>
        <w:spacing w:line="480" w:lineRule="auto"/>
        <w:jc w:val="both"/>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CONCLUSION</w:t>
      </w:r>
    </w:p>
    <w:p w14:paraId="0000004D" w14:textId="7284A35D" w:rsidR="00ED32D4" w:rsidRPr="00D82EF9" w:rsidRDefault="00CD5EF4">
      <w:pPr>
        <w:spacing w:line="480" w:lineRule="auto"/>
        <w:jc w:val="both"/>
        <w:rPr>
          <w:rFonts w:ascii="Arial" w:eastAsia="Helvetica Neue" w:hAnsi="Arial" w:cs="Helvetica Neue"/>
          <w:sz w:val="22"/>
          <w:szCs w:val="22"/>
        </w:rPr>
      </w:pPr>
      <w:r w:rsidRPr="00D82EF9">
        <w:rPr>
          <w:rFonts w:ascii="Arial" w:eastAsia="Helvetica Neue" w:hAnsi="Arial" w:cs="Helvetica Neue"/>
          <w:sz w:val="22"/>
          <w:szCs w:val="22"/>
        </w:rPr>
        <w:t xml:space="preserve">Our study suggests that, after spontaneous ICH, admission to critical care is associated with poor functional outcome at 6-months. However, patients admitted to critical care were generally more severely affected, with higher </w:t>
      </w:r>
      <w:r w:rsidRPr="00D82EF9">
        <w:rPr>
          <w:rFonts w:ascii="Arial" w:eastAsia="Helvetica Neue" w:hAnsi="Arial" w:cs="Helvetica Neue"/>
          <w:i/>
          <w:iCs/>
          <w:sz w:val="22"/>
          <w:szCs w:val="22"/>
        </w:rPr>
        <w:t>a priori</w:t>
      </w:r>
      <w:r w:rsidRPr="00D82EF9">
        <w:rPr>
          <w:rFonts w:ascii="Arial" w:eastAsia="Helvetica Neue" w:hAnsi="Arial" w:cs="Helvetica Neue"/>
          <w:sz w:val="22"/>
          <w:szCs w:val="22"/>
        </w:rPr>
        <w:t xml:space="preserve"> potential to suffer neurological deterioration and poor outcome. Despite adjustment for markers of ICH severity and poor prognosis we cannot exclude unmeasured confounding</w:t>
      </w:r>
      <w:r w:rsidR="00833766" w:rsidRPr="00D82EF9">
        <w:rPr>
          <w:rFonts w:ascii="Arial" w:eastAsia="Helvetica Neue" w:hAnsi="Arial" w:cs="Helvetica Neue"/>
          <w:sz w:val="22"/>
          <w:szCs w:val="22"/>
        </w:rPr>
        <w:t xml:space="preserve">, so </w:t>
      </w:r>
      <w:r w:rsidRPr="00D82EF9">
        <w:rPr>
          <w:rFonts w:ascii="Arial" w:eastAsia="Helvetica Neue" w:hAnsi="Arial" w:cs="Helvetica Neue"/>
          <w:sz w:val="22"/>
          <w:szCs w:val="22"/>
        </w:rPr>
        <w:t>further evaluatio</w:t>
      </w:r>
      <w:r w:rsidR="008B4495" w:rsidRPr="00D82EF9">
        <w:rPr>
          <w:rFonts w:ascii="Arial" w:eastAsia="Helvetica Neue" w:hAnsi="Arial" w:cs="Helvetica Neue"/>
          <w:sz w:val="22"/>
          <w:szCs w:val="22"/>
        </w:rPr>
        <w:t>n,</w:t>
      </w:r>
      <w:r w:rsidR="00833766" w:rsidRPr="00D82EF9">
        <w:rPr>
          <w:rFonts w:ascii="Arial" w:eastAsia="Helvetica Neue" w:hAnsi="Arial" w:cs="Helvetica Neue"/>
          <w:sz w:val="22"/>
          <w:szCs w:val="22"/>
        </w:rPr>
        <w:t xml:space="preserve"> ideally in randomised trials</w:t>
      </w:r>
      <w:r w:rsidR="008B4495" w:rsidRPr="00D82EF9">
        <w:rPr>
          <w:rFonts w:ascii="Arial" w:eastAsia="Helvetica Neue" w:hAnsi="Arial" w:cs="Helvetica Neue"/>
          <w:sz w:val="22"/>
          <w:szCs w:val="22"/>
        </w:rPr>
        <w:t xml:space="preserve">, </w:t>
      </w:r>
      <w:r w:rsidRPr="00D82EF9">
        <w:rPr>
          <w:rFonts w:ascii="Arial" w:eastAsia="Helvetica Neue" w:hAnsi="Arial" w:cs="Helvetica Neue"/>
          <w:sz w:val="22"/>
          <w:szCs w:val="22"/>
        </w:rPr>
        <w:t>is needed to elucidate the true effectiveness of critical care in optimising long-term outcome for ICH</w:t>
      </w:r>
      <w:r w:rsidR="00274E21" w:rsidRPr="00D82EF9">
        <w:rPr>
          <w:rFonts w:ascii="Arial" w:eastAsia="Helvetica Neue" w:hAnsi="Arial" w:cs="Helvetica Neue"/>
          <w:sz w:val="22"/>
          <w:szCs w:val="22"/>
        </w:rPr>
        <w:t xml:space="preserve"> </w:t>
      </w:r>
      <w:r w:rsidRPr="00D82EF9">
        <w:rPr>
          <w:rFonts w:ascii="Arial" w:eastAsia="Helvetica Neue" w:hAnsi="Arial" w:cs="Helvetica Neue"/>
          <w:sz w:val="22"/>
          <w:szCs w:val="22"/>
        </w:rPr>
        <w:t>patients. Our finding</w:t>
      </w:r>
      <w:r w:rsidR="00274E21" w:rsidRPr="00D82EF9">
        <w:rPr>
          <w:rFonts w:ascii="Arial" w:eastAsia="Helvetica Neue" w:hAnsi="Arial" w:cs="Helvetica Neue"/>
          <w:sz w:val="22"/>
          <w:szCs w:val="22"/>
        </w:rPr>
        <w:t>s</w:t>
      </w:r>
      <w:r w:rsidRPr="00D82EF9">
        <w:rPr>
          <w:rFonts w:ascii="Arial" w:eastAsia="Helvetica Neue" w:hAnsi="Arial" w:cs="Helvetica Neue"/>
          <w:sz w:val="22"/>
          <w:szCs w:val="22"/>
        </w:rPr>
        <w:t xml:space="preserve"> </w:t>
      </w:r>
      <w:r w:rsidR="00635F55" w:rsidRPr="00D82EF9">
        <w:rPr>
          <w:rFonts w:ascii="Arial" w:eastAsia="Helvetica Neue" w:hAnsi="Arial" w:cs="Helvetica Neue"/>
          <w:sz w:val="22"/>
          <w:szCs w:val="22"/>
        </w:rPr>
        <w:t xml:space="preserve">can </w:t>
      </w:r>
      <w:r w:rsidR="00833766" w:rsidRPr="00D82EF9">
        <w:rPr>
          <w:rFonts w:ascii="Arial" w:eastAsia="Helvetica Neue" w:hAnsi="Arial" w:cs="Helvetica Neue"/>
          <w:sz w:val="22"/>
          <w:szCs w:val="22"/>
        </w:rPr>
        <w:t xml:space="preserve">nevertheless inform prognosis and care pathways </w:t>
      </w:r>
      <w:r w:rsidR="002F7F49" w:rsidRPr="00D82EF9">
        <w:rPr>
          <w:rFonts w:ascii="Arial" w:eastAsia="Helvetica Neue" w:hAnsi="Arial" w:cs="Helvetica Neue"/>
          <w:sz w:val="22"/>
          <w:szCs w:val="22"/>
        </w:rPr>
        <w:t xml:space="preserve">for </w:t>
      </w:r>
      <w:r w:rsidR="00274E21" w:rsidRPr="00D82EF9">
        <w:rPr>
          <w:rFonts w:ascii="Arial" w:eastAsia="Helvetica Neue" w:hAnsi="Arial" w:cs="Helvetica Neue"/>
          <w:sz w:val="22"/>
          <w:szCs w:val="22"/>
        </w:rPr>
        <w:t>critical care</w:t>
      </w:r>
      <w:r w:rsidR="002F7F49" w:rsidRPr="00D82EF9">
        <w:rPr>
          <w:rFonts w:ascii="Arial" w:eastAsia="Helvetica Neue" w:hAnsi="Arial" w:cs="Helvetica Neue"/>
          <w:sz w:val="22"/>
          <w:szCs w:val="22"/>
        </w:rPr>
        <w:t xml:space="preserve"> admission after ICH.</w:t>
      </w:r>
      <w:r w:rsidR="00F7218A" w:rsidRPr="00D82EF9">
        <w:rPr>
          <w:rFonts w:ascii="Arial" w:eastAsia="Helvetica Neue" w:hAnsi="Arial" w:cs="Helvetica Neue"/>
          <w:sz w:val="22"/>
          <w:szCs w:val="22"/>
        </w:rPr>
        <w:t xml:space="preserve"> </w:t>
      </w:r>
    </w:p>
    <w:p w14:paraId="0000004E" w14:textId="77777777" w:rsidR="00ED32D4" w:rsidRDefault="00ED32D4">
      <w:pPr>
        <w:spacing w:line="360" w:lineRule="auto"/>
        <w:jc w:val="both"/>
        <w:rPr>
          <w:rFonts w:ascii="Arial" w:eastAsia="Helvetica Neue" w:hAnsi="Arial" w:cs="Helvetica Neue"/>
          <w:sz w:val="22"/>
          <w:szCs w:val="22"/>
        </w:rPr>
      </w:pPr>
    </w:p>
    <w:p w14:paraId="4E021FF8" w14:textId="77777777" w:rsidR="006A312C" w:rsidRPr="00D82EF9" w:rsidRDefault="006A312C">
      <w:pPr>
        <w:spacing w:line="360" w:lineRule="auto"/>
        <w:jc w:val="both"/>
        <w:rPr>
          <w:rFonts w:ascii="Arial" w:eastAsia="Helvetica Neue" w:hAnsi="Arial" w:cs="Helvetica Neue"/>
          <w:sz w:val="22"/>
          <w:szCs w:val="22"/>
        </w:rPr>
      </w:pPr>
    </w:p>
    <w:p w14:paraId="00000050" w14:textId="657C11A2" w:rsidR="00ED32D4" w:rsidRDefault="00CD5EF4">
      <w:pPr>
        <w:spacing w:line="480" w:lineRule="auto"/>
        <w:rPr>
          <w:rFonts w:ascii="Helvetica Neue" w:eastAsia="Helvetica Neue" w:hAnsi="Helvetica Neue" w:cs="Helvetica Neue"/>
          <w:sz w:val="22"/>
          <w:szCs w:val="22"/>
        </w:rPr>
      </w:pPr>
      <w:r w:rsidRPr="00D82EF9">
        <w:rPr>
          <w:rFonts w:ascii="Arial" w:eastAsia="Helvetica Neue" w:hAnsi="Arial" w:cs="Helvetica Neue"/>
          <w:b/>
        </w:rPr>
        <w:lastRenderedPageBreak/>
        <w:t>CONFLICT OF INTEREST</w:t>
      </w:r>
      <w:r>
        <w:rPr>
          <w:rFonts w:ascii="Helvetica Neue" w:eastAsia="Helvetica Neue" w:hAnsi="Helvetica Neue" w:cs="Helvetica Neue"/>
          <w:b/>
          <w:sz w:val="22"/>
          <w:szCs w:val="22"/>
        </w:rPr>
        <w:t xml:space="preserve">: </w:t>
      </w:r>
      <w:r w:rsidR="00252344">
        <w:rPr>
          <w:rFonts w:ascii="Arial" w:eastAsia="Helvetica Neue" w:hAnsi="Arial" w:cs="Helvetica Neue"/>
          <w:sz w:val="22"/>
          <w:szCs w:val="22"/>
        </w:rPr>
        <w:t>T</w:t>
      </w:r>
      <w:r w:rsidRPr="00274E21">
        <w:rPr>
          <w:rFonts w:ascii="Arial" w:eastAsia="Helvetica Neue" w:hAnsi="Arial" w:cs="Helvetica Neue"/>
          <w:sz w:val="22"/>
          <w:szCs w:val="22"/>
        </w:rPr>
        <w:t>here are no conflicts of interest.</w:t>
      </w:r>
    </w:p>
    <w:p w14:paraId="00000051" w14:textId="77777777" w:rsidR="00ED32D4" w:rsidRDefault="00CD5EF4">
      <w:pPr>
        <w:spacing w:line="480" w:lineRule="auto"/>
        <w:rPr>
          <w:rFonts w:ascii="Helvetica Neue" w:eastAsia="Helvetica Neue" w:hAnsi="Helvetica Neue" w:cs="Helvetica Neue"/>
          <w:b/>
          <w:sz w:val="22"/>
          <w:szCs w:val="22"/>
        </w:rPr>
      </w:pPr>
      <w:r w:rsidRPr="00D82EF9">
        <w:rPr>
          <w:rFonts w:ascii="Arial" w:eastAsia="Helvetica Neue" w:hAnsi="Arial" w:cs="Helvetica Neue"/>
          <w:b/>
        </w:rPr>
        <w:t>DISCLOSURES</w:t>
      </w:r>
      <w:r>
        <w:rPr>
          <w:rFonts w:ascii="Helvetica Neue" w:eastAsia="Helvetica Neue" w:hAnsi="Helvetica Neue" w:cs="Helvetica Neue"/>
          <w:b/>
          <w:sz w:val="22"/>
          <w:szCs w:val="22"/>
        </w:rPr>
        <w:t xml:space="preserve">: </w:t>
      </w:r>
      <w:r w:rsidRPr="00274E21">
        <w:rPr>
          <w:rFonts w:ascii="Arial" w:eastAsia="Helvetica Neue" w:hAnsi="Arial" w:cs="Helvetica Neue"/>
          <w:sz w:val="22"/>
          <w:szCs w:val="22"/>
        </w:rPr>
        <w:t>None</w:t>
      </w:r>
    </w:p>
    <w:p w14:paraId="00000052" w14:textId="77777777" w:rsidR="00ED32D4" w:rsidRDefault="00ED32D4">
      <w:pPr>
        <w:rPr>
          <w:rFonts w:ascii="Helvetica Neue" w:eastAsia="Helvetica Neue" w:hAnsi="Helvetica Neue" w:cs="Helvetica Neue"/>
          <w:b/>
        </w:rPr>
      </w:pPr>
    </w:p>
    <w:p w14:paraId="4291468F" w14:textId="77777777" w:rsidR="006A312C" w:rsidRDefault="006A312C">
      <w:pPr>
        <w:rPr>
          <w:rFonts w:ascii="Helvetica Neue" w:eastAsia="Helvetica Neue" w:hAnsi="Helvetica Neue" w:cs="Helvetica Neue"/>
          <w:b/>
        </w:rPr>
      </w:pPr>
    </w:p>
    <w:p w14:paraId="5A4CB124" w14:textId="77777777" w:rsidR="006A312C" w:rsidRDefault="006A312C">
      <w:pPr>
        <w:rPr>
          <w:rFonts w:ascii="Helvetica Neue" w:eastAsia="Helvetica Neue" w:hAnsi="Helvetica Neue" w:cs="Helvetica Neue"/>
          <w:b/>
        </w:rPr>
      </w:pPr>
    </w:p>
    <w:p w14:paraId="4B34A013" w14:textId="77777777" w:rsidR="006A312C" w:rsidRDefault="006A312C">
      <w:pPr>
        <w:rPr>
          <w:rFonts w:ascii="Helvetica Neue" w:eastAsia="Helvetica Neue" w:hAnsi="Helvetica Neue" w:cs="Helvetica Neue"/>
          <w:b/>
        </w:rPr>
      </w:pPr>
    </w:p>
    <w:p w14:paraId="3CEDC541" w14:textId="77777777" w:rsidR="006A312C" w:rsidRDefault="006A312C">
      <w:pPr>
        <w:rPr>
          <w:rFonts w:ascii="Helvetica Neue" w:eastAsia="Helvetica Neue" w:hAnsi="Helvetica Neue" w:cs="Helvetica Neue"/>
          <w:b/>
        </w:rPr>
      </w:pPr>
    </w:p>
    <w:p w14:paraId="08B52BFA" w14:textId="77777777" w:rsidR="006A312C" w:rsidRDefault="006A312C">
      <w:pPr>
        <w:rPr>
          <w:rFonts w:ascii="Helvetica Neue" w:eastAsia="Helvetica Neue" w:hAnsi="Helvetica Neue" w:cs="Helvetica Neue"/>
          <w:b/>
        </w:rPr>
      </w:pPr>
    </w:p>
    <w:p w14:paraId="2964D5BC" w14:textId="77777777" w:rsidR="006A312C" w:rsidRDefault="006A312C">
      <w:pPr>
        <w:rPr>
          <w:rFonts w:ascii="Helvetica Neue" w:eastAsia="Helvetica Neue" w:hAnsi="Helvetica Neue" w:cs="Helvetica Neue"/>
          <w:b/>
        </w:rPr>
      </w:pPr>
    </w:p>
    <w:p w14:paraId="1C6864D1" w14:textId="77777777" w:rsidR="006A312C" w:rsidRDefault="006A312C">
      <w:pPr>
        <w:rPr>
          <w:rFonts w:ascii="Helvetica Neue" w:eastAsia="Helvetica Neue" w:hAnsi="Helvetica Neue" w:cs="Helvetica Neue"/>
          <w:b/>
        </w:rPr>
      </w:pPr>
    </w:p>
    <w:p w14:paraId="6BF05F65" w14:textId="77777777" w:rsidR="006A312C" w:rsidRDefault="006A312C">
      <w:pPr>
        <w:rPr>
          <w:rFonts w:ascii="Helvetica Neue" w:eastAsia="Helvetica Neue" w:hAnsi="Helvetica Neue" w:cs="Helvetica Neue"/>
          <w:b/>
        </w:rPr>
      </w:pPr>
    </w:p>
    <w:p w14:paraId="7F888BBD" w14:textId="77777777" w:rsidR="006A312C" w:rsidRDefault="006A312C">
      <w:pPr>
        <w:rPr>
          <w:rFonts w:ascii="Helvetica Neue" w:eastAsia="Helvetica Neue" w:hAnsi="Helvetica Neue" w:cs="Helvetica Neue"/>
          <w:b/>
        </w:rPr>
      </w:pPr>
    </w:p>
    <w:p w14:paraId="3465E126" w14:textId="77777777" w:rsidR="006A312C" w:rsidRDefault="006A312C">
      <w:pPr>
        <w:rPr>
          <w:rFonts w:ascii="Helvetica Neue" w:eastAsia="Helvetica Neue" w:hAnsi="Helvetica Neue" w:cs="Helvetica Neue"/>
          <w:b/>
        </w:rPr>
      </w:pPr>
    </w:p>
    <w:p w14:paraId="437B42A6" w14:textId="77777777" w:rsidR="006A312C" w:rsidRDefault="006A312C">
      <w:pPr>
        <w:rPr>
          <w:rFonts w:ascii="Helvetica Neue" w:eastAsia="Helvetica Neue" w:hAnsi="Helvetica Neue" w:cs="Helvetica Neue"/>
          <w:b/>
        </w:rPr>
      </w:pPr>
    </w:p>
    <w:p w14:paraId="6AB8BDF5" w14:textId="77777777" w:rsidR="006A312C" w:rsidRDefault="006A312C">
      <w:pPr>
        <w:rPr>
          <w:rFonts w:ascii="Helvetica Neue" w:eastAsia="Helvetica Neue" w:hAnsi="Helvetica Neue" w:cs="Helvetica Neue"/>
          <w:b/>
        </w:rPr>
      </w:pPr>
    </w:p>
    <w:p w14:paraId="4C5C502C" w14:textId="77777777" w:rsidR="006A312C" w:rsidRDefault="006A312C">
      <w:pPr>
        <w:rPr>
          <w:rFonts w:ascii="Helvetica Neue" w:eastAsia="Helvetica Neue" w:hAnsi="Helvetica Neue" w:cs="Helvetica Neue"/>
          <w:b/>
        </w:rPr>
      </w:pPr>
    </w:p>
    <w:p w14:paraId="0C7C7E9B" w14:textId="77777777" w:rsidR="006A312C" w:rsidRDefault="006A312C">
      <w:pPr>
        <w:rPr>
          <w:rFonts w:ascii="Helvetica Neue" w:eastAsia="Helvetica Neue" w:hAnsi="Helvetica Neue" w:cs="Helvetica Neue"/>
          <w:b/>
        </w:rPr>
      </w:pPr>
    </w:p>
    <w:p w14:paraId="1F11B2E3" w14:textId="77777777" w:rsidR="006A312C" w:rsidRDefault="006A312C">
      <w:pPr>
        <w:rPr>
          <w:rFonts w:ascii="Helvetica Neue" w:eastAsia="Helvetica Neue" w:hAnsi="Helvetica Neue" w:cs="Helvetica Neue"/>
          <w:b/>
        </w:rPr>
      </w:pPr>
    </w:p>
    <w:p w14:paraId="0508793F" w14:textId="77777777" w:rsidR="006A312C" w:rsidRDefault="006A312C">
      <w:pPr>
        <w:rPr>
          <w:rFonts w:ascii="Helvetica Neue" w:eastAsia="Helvetica Neue" w:hAnsi="Helvetica Neue" w:cs="Helvetica Neue"/>
          <w:b/>
        </w:rPr>
      </w:pPr>
    </w:p>
    <w:p w14:paraId="31202401" w14:textId="77777777" w:rsidR="006A312C" w:rsidRDefault="006A312C">
      <w:pPr>
        <w:rPr>
          <w:rFonts w:ascii="Helvetica Neue" w:eastAsia="Helvetica Neue" w:hAnsi="Helvetica Neue" w:cs="Helvetica Neue"/>
          <w:b/>
        </w:rPr>
      </w:pPr>
    </w:p>
    <w:p w14:paraId="39120418" w14:textId="77777777" w:rsidR="006A312C" w:rsidRDefault="006A312C">
      <w:pPr>
        <w:rPr>
          <w:rFonts w:ascii="Helvetica Neue" w:eastAsia="Helvetica Neue" w:hAnsi="Helvetica Neue" w:cs="Helvetica Neue"/>
          <w:b/>
        </w:rPr>
      </w:pPr>
    </w:p>
    <w:p w14:paraId="0333DC5F" w14:textId="77777777" w:rsidR="006A312C" w:rsidRDefault="006A312C">
      <w:pPr>
        <w:rPr>
          <w:rFonts w:ascii="Helvetica Neue" w:eastAsia="Helvetica Neue" w:hAnsi="Helvetica Neue" w:cs="Helvetica Neue"/>
          <w:b/>
        </w:rPr>
      </w:pPr>
    </w:p>
    <w:p w14:paraId="7799DF35" w14:textId="77777777" w:rsidR="006A312C" w:rsidRDefault="006A312C">
      <w:pPr>
        <w:rPr>
          <w:rFonts w:ascii="Helvetica Neue" w:eastAsia="Helvetica Neue" w:hAnsi="Helvetica Neue" w:cs="Helvetica Neue"/>
          <w:b/>
        </w:rPr>
      </w:pPr>
    </w:p>
    <w:p w14:paraId="6514E505" w14:textId="77777777" w:rsidR="006A312C" w:rsidRDefault="006A312C">
      <w:pPr>
        <w:rPr>
          <w:rFonts w:ascii="Helvetica Neue" w:eastAsia="Helvetica Neue" w:hAnsi="Helvetica Neue" w:cs="Helvetica Neue"/>
          <w:b/>
        </w:rPr>
      </w:pPr>
    </w:p>
    <w:p w14:paraId="6DA2EFD1" w14:textId="77777777" w:rsidR="006A312C" w:rsidRDefault="006A312C">
      <w:pPr>
        <w:rPr>
          <w:rFonts w:ascii="Helvetica Neue" w:eastAsia="Helvetica Neue" w:hAnsi="Helvetica Neue" w:cs="Helvetica Neue"/>
          <w:b/>
        </w:rPr>
      </w:pPr>
    </w:p>
    <w:p w14:paraId="1ED7208F" w14:textId="77777777" w:rsidR="006A312C" w:rsidRDefault="006A312C">
      <w:pPr>
        <w:rPr>
          <w:rFonts w:ascii="Helvetica Neue" w:eastAsia="Helvetica Neue" w:hAnsi="Helvetica Neue" w:cs="Helvetica Neue"/>
          <w:b/>
        </w:rPr>
      </w:pPr>
    </w:p>
    <w:p w14:paraId="3E08DCB3" w14:textId="77777777" w:rsidR="006A312C" w:rsidRDefault="006A312C">
      <w:pPr>
        <w:rPr>
          <w:rFonts w:ascii="Helvetica Neue" w:eastAsia="Helvetica Neue" w:hAnsi="Helvetica Neue" w:cs="Helvetica Neue"/>
          <w:b/>
        </w:rPr>
      </w:pPr>
    </w:p>
    <w:p w14:paraId="75079531" w14:textId="77777777" w:rsidR="006A312C" w:rsidRDefault="006A312C">
      <w:pPr>
        <w:rPr>
          <w:rFonts w:ascii="Helvetica Neue" w:eastAsia="Helvetica Neue" w:hAnsi="Helvetica Neue" w:cs="Helvetica Neue"/>
          <w:b/>
        </w:rPr>
      </w:pPr>
    </w:p>
    <w:p w14:paraId="3EF374A8" w14:textId="77777777" w:rsidR="006A312C" w:rsidRDefault="006A312C">
      <w:pPr>
        <w:rPr>
          <w:rFonts w:ascii="Helvetica Neue" w:eastAsia="Helvetica Neue" w:hAnsi="Helvetica Neue" w:cs="Helvetica Neue"/>
          <w:b/>
        </w:rPr>
      </w:pPr>
    </w:p>
    <w:p w14:paraId="1CCF349D" w14:textId="77777777" w:rsidR="006A312C" w:rsidRDefault="006A312C">
      <w:pPr>
        <w:rPr>
          <w:rFonts w:ascii="Helvetica Neue" w:eastAsia="Helvetica Neue" w:hAnsi="Helvetica Neue" w:cs="Helvetica Neue"/>
          <w:b/>
        </w:rPr>
      </w:pPr>
    </w:p>
    <w:p w14:paraId="54222DDF" w14:textId="77777777" w:rsidR="006A312C" w:rsidRDefault="006A312C">
      <w:pPr>
        <w:rPr>
          <w:rFonts w:ascii="Helvetica Neue" w:eastAsia="Helvetica Neue" w:hAnsi="Helvetica Neue" w:cs="Helvetica Neue"/>
          <w:b/>
        </w:rPr>
      </w:pPr>
    </w:p>
    <w:p w14:paraId="3E469EC0" w14:textId="77777777" w:rsidR="006A312C" w:rsidRDefault="006A312C">
      <w:pPr>
        <w:rPr>
          <w:rFonts w:ascii="Helvetica Neue" w:eastAsia="Helvetica Neue" w:hAnsi="Helvetica Neue" w:cs="Helvetica Neue"/>
          <w:b/>
        </w:rPr>
      </w:pPr>
    </w:p>
    <w:p w14:paraId="36450451" w14:textId="77777777" w:rsidR="006A312C" w:rsidRDefault="006A312C">
      <w:pPr>
        <w:rPr>
          <w:rFonts w:ascii="Helvetica Neue" w:eastAsia="Helvetica Neue" w:hAnsi="Helvetica Neue" w:cs="Helvetica Neue"/>
          <w:b/>
        </w:rPr>
      </w:pPr>
    </w:p>
    <w:p w14:paraId="10C365BB" w14:textId="77777777" w:rsidR="006A312C" w:rsidRDefault="006A312C">
      <w:pPr>
        <w:rPr>
          <w:rFonts w:ascii="Helvetica Neue" w:eastAsia="Helvetica Neue" w:hAnsi="Helvetica Neue" w:cs="Helvetica Neue"/>
          <w:b/>
        </w:rPr>
      </w:pPr>
    </w:p>
    <w:p w14:paraId="3322634B" w14:textId="77777777" w:rsidR="006A312C" w:rsidRDefault="006A312C">
      <w:pPr>
        <w:rPr>
          <w:rFonts w:ascii="Helvetica Neue" w:eastAsia="Helvetica Neue" w:hAnsi="Helvetica Neue" w:cs="Helvetica Neue"/>
          <w:b/>
        </w:rPr>
      </w:pPr>
    </w:p>
    <w:p w14:paraId="4947FC1A" w14:textId="77777777" w:rsidR="006A312C" w:rsidRDefault="006A312C">
      <w:pPr>
        <w:rPr>
          <w:rFonts w:ascii="Helvetica Neue" w:eastAsia="Helvetica Neue" w:hAnsi="Helvetica Neue" w:cs="Helvetica Neue"/>
          <w:b/>
        </w:rPr>
      </w:pPr>
    </w:p>
    <w:p w14:paraId="699F52B3" w14:textId="77777777" w:rsidR="006A312C" w:rsidRDefault="006A312C">
      <w:pPr>
        <w:rPr>
          <w:rFonts w:ascii="Helvetica Neue" w:eastAsia="Helvetica Neue" w:hAnsi="Helvetica Neue" w:cs="Helvetica Neue"/>
          <w:b/>
        </w:rPr>
      </w:pPr>
    </w:p>
    <w:p w14:paraId="20349464" w14:textId="77777777" w:rsidR="006A312C" w:rsidRDefault="006A312C">
      <w:pPr>
        <w:rPr>
          <w:rFonts w:ascii="Helvetica Neue" w:eastAsia="Helvetica Neue" w:hAnsi="Helvetica Neue" w:cs="Helvetica Neue"/>
          <w:b/>
        </w:rPr>
      </w:pPr>
    </w:p>
    <w:p w14:paraId="1C2D815E" w14:textId="77777777" w:rsidR="006A312C" w:rsidRDefault="006A312C">
      <w:pPr>
        <w:rPr>
          <w:rFonts w:ascii="Helvetica Neue" w:eastAsia="Helvetica Neue" w:hAnsi="Helvetica Neue" w:cs="Helvetica Neue"/>
          <w:b/>
        </w:rPr>
      </w:pPr>
    </w:p>
    <w:p w14:paraId="18C8C01A" w14:textId="77777777" w:rsidR="006A312C" w:rsidRDefault="006A312C">
      <w:pPr>
        <w:rPr>
          <w:rFonts w:ascii="Helvetica Neue" w:eastAsia="Helvetica Neue" w:hAnsi="Helvetica Neue" w:cs="Helvetica Neue"/>
          <w:b/>
        </w:rPr>
      </w:pPr>
    </w:p>
    <w:p w14:paraId="687E6DD3" w14:textId="77777777" w:rsidR="006A312C" w:rsidRDefault="006A312C">
      <w:pPr>
        <w:rPr>
          <w:rFonts w:ascii="Helvetica Neue" w:eastAsia="Helvetica Neue" w:hAnsi="Helvetica Neue" w:cs="Helvetica Neue"/>
          <w:b/>
        </w:rPr>
      </w:pPr>
    </w:p>
    <w:p w14:paraId="55482353" w14:textId="77777777" w:rsidR="006A312C" w:rsidRDefault="006A312C">
      <w:pPr>
        <w:rPr>
          <w:rFonts w:ascii="Helvetica Neue" w:eastAsia="Helvetica Neue" w:hAnsi="Helvetica Neue" w:cs="Helvetica Neue"/>
          <w:b/>
        </w:rPr>
      </w:pPr>
    </w:p>
    <w:p w14:paraId="4B8001AA" w14:textId="77777777" w:rsidR="006A312C" w:rsidRDefault="006A312C">
      <w:pPr>
        <w:rPr>
          <w:rFonts w:ascii="Helvetica Neue" w:eastAsia="Helvetica Neue" w:hAnsi="Helvetica Neue" w:cs="Helvetica Neue"/>
          <w:b/>
        </w:rPr>
      </w:pPr>
    </w:p>
    <w:p w14:paraId="08CCC0C9" w14:textId="77777777" w:rsidR="006A312C" w:rsidRDefault="006A312C">
      <w:pPr>
        <w:rPr>
          <w:rFonts w:ascii="Helvetica Neue" w:eastAsia="Helvetica Neue" w:hAnsi="Helvetica Neue" w:cs="Helvetica Neue"/>
          <w:b/>
        </w:rPr>
      </w:pPr>
    </w:p>
    <w:p w14:paraId="00000053" w14:textId="77777777" w:rsidR="00ED32D4" w:rsidRDefault="00ED32D4">
      <w:pPr>
        <w:rPr>
          <w:rFonts w:ascii="Helvetica Neue" w:eastAsia="Helvetica Neue" w:hAnsi="Helvetica Neue" w:cs="Helvetica Neue"/>
          <w:b/>
        </w:rPr>
      </w:pPr>
    </w:p>
    <w:p w14:paraId="00000057" w14:textId="63BD4E96" w:rsidR="00ED32D4" w:rsidRDefault="00CD5EF4">
      <w:pPr>
        <w:spacing w:line="480" w:lineRule="auto"/>
        <w:rPr>
          <w:rFonts w:ascii="Helvetica Neue" w:eastAsia="Helvetica Neue" w:hAnsi="Helvetica Neue" w:cs="Helvetica Neue"/>
          <w:b/>
        </w:rPr>
      </w:pPr>
      <w:r w:rsidRPr="00D82EF9">
        <w:rPr>
          <w:rFonts w:ascii="Arial" w:eastAsia="Helvetica Neue" w:hAnsi="Arial" w:cs="Helvetica Neue"/>
          <w:b/>
        </w:rPr>
        <w:lastRenderedPageBreak/>
        <w:t xml:space="preserve">References </w:t>
      </w:r>
    </w:p>
    <w:p w14:paraId="00000058"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1.</w:t>
      </w:r>
      <w:r w:rsidRPr="00D82EF9">
        <w:rPr>
          <w:rFonts w:ascii="Arial" w:eastAsia="Helvetica Neue" w:hAnsi="Arial" w:cs="Helvetica Neue"/>
          <w:b/>
          <w:sz w:val="22"/>
          <w:szCs w:val="22"/>
        </w:rPr>
        <w:t xml:space="preserve"> </w:t>
      </w:r>
      <w:proofErr w:type="spellStart"/>
      <w:r w:rsidRPr="00D82EF9">
        <w:rPr>
          <w:rFonts w:ascii="Arial" w:eastAsia="Helvetica Neue" w:hAnsi="Arial" w:cs="Helvetica Neue"/>
          <w:sz w:val="22"/>
          <w:szCs w:val="22"/>
        </w:rPr>
        <w:t>Krishnamurthi</w:t>
      </w:r>
      <w:proofErr w:type="spellEnd"/>
      <w:r w:rsidRPr="00D82EF9">
        <w:rPr>
          <w:rFonts w:ascii="Arial" w:eastAsia="Helvetica Neue" w:hAnsi="Arial" w:cs="Helvetica Neue"/>
          <w:sz w:val="22"/>
          <w:szCs w:val="22"/>
        </w:rPr>
        <w:t xml:space="preserve"> RV, </w:t>
      </w:r>
      <w:proofErr w:type="spellStart"/>
      <w:r w:rsidRPr="00D82EF9">
        <w:rPr>
          <w:rFonts w:ascii="Arial" w:eastAsia="Helvetica Neue" w:hAnsi="Arial" w:cs="Helvetica Neue"/>
          <w:sz w:val="22"/>
          <w:szCs w:val="22"/>
        </w:rPr>
        <w:t>Feigin</w:t>
      </w:r>
      <w:proofErr w:type="spellEnd"/>
      <w:r w:rsidRPr="00D82EF9">
        <w:rPr>
          <w:rFonts w:ascii="Arial" w:eastAsia="Helvetica Neue" w:hAnsi="Arial" w:cs="Helvetica Neue"/>
          <w:sz w:val="22"/>
          <w:szCs w:val="22"/>
        </w:rPr>
        <w:t xml:space="preserve"> VI, </w:t>
      </w:r>
      <w:proofErr w:type="spellStart"/>
      <w:r w:rsidRPr="00D82EF9">
        <w:rPr>
          <w:rFonts w:ascii="Arial" w:eastAsia="Helvetica Neue" w:hAnsi="Arial" w:cs="Helvetica Neue"/>
          <w:sz w:val="22"/>
          <w:szCs w:val="22"/>
        </w:rPr>
        <w:t>Forouzanfar</w:t>
      </w:r>
      <w:proofErr w:type="spellEnd"/>
      <w:r w:rsidRPr="00D82EF9">
        <w:rPr>
          <w:rFonts w:ascii="Arial" w:eastAsia="Helvetica Neue" w:hAnsi="Arial" w:cs="Helvetica Neue"/>
          <w:sz w:val="22"/>
          <w:szCs w:val="22"/>
        </w:rPr>
        <w:t xml:space="preserve"> MH, </w:t>
      </w:r>
      <w:proofErr w:type="spellStart"/>
      <w:r w:rsidRPr="00D82EF9">
        <w:rPr>
          <w:rFonts w:ascii="Arial" w:eastAsia="Helvetica Neue" w:hAnsi="Arial" w:cs="Helvetica Neue"/>
          <w:sz w:val="22"/>
          <w:szCs w:val="22"/>
        </w:rPr>
        <w:t>Mansah</w:t>
      </w:r>
      <w:proofErr w:type="spellEnd"/>
      <w:r w:rsidRPr="00D82EF9">
        <w:rPr>
          <w:rFonts w:ascii="Arial" w:eastAsia="Helvetica Neue" w:hAnsi="Arial" w:cs="Helvetica Neue"/>
          <w:sz w:val="22"/>
          <w:szCs w:val="22"/>
        </w:rPr>
        <w:t xml:space="preserve"> GA, Connor M, Bennett DA, et al. Global and regional burden of first ever ischaemic and haemorrhagic stroke during 1990-2010: findings from the Global Burden of Disease Study 2010. </w:t>
      </w:r>
      <w:r w:rsidRPr="00D82EF9">
        <w:rPr>
          <w:rFonts w:ascii="Arial" w:eastAsia="Helvetica Neue" w:hAnsi="Arial" w:cs="Helvetica Neue"/>
          <w:i/>
          <w:sz w:val="22"/>
          <w:szCs w:val="22"/>
        </w:rPr>
        <w:t xml:space="preserve">Lancet Global Health, </w:t>
      </w:r>
      <w:r w:rsidRPr="00D82EF9">
        <w:rPr>
          <w:rFonts w:ascii="Arial" w:eastAsia="Helvetica Neue" w:hAnsi="Arial" w:cs="Helvetica Neue"/>
          <w:sz w:val="22"/>
          <w:szCs w:val="22"/>
        </w:rPr>
        <w:t>20131: e259-81</w:t>
      </w:r>
    </w:p>
    <w:p w14:paraId="00000059" w14:textId="77777777" w:rsidR="00ED32D4" w:rsidRPr="00D82EF9" w:rsidRDefault="00CD5EF4">
      <w:pPr>
        <w:shd w:val="clear" w:color="auto" w:fill="FFFFFF"/>
        <w:spacing w:before="280" w:after="280"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2. Van Asch CJ, </w:t>
      </w:r>
      <w:proofErr w:type="spellStart"/>
      <w:r w:rsidRPr="00D82EF9">
        <w:rPr>
          <w:rFonts w:ascii="Arial" w:eastAsia="Helvetica Neue" w:hAnsi="Arial" w:cs="Helvetica Neue"/>
          <w:sz w:val="22"/>
          <w:szCs w:val="22"/>
        </w:rPr>
        <w:t>Luitse</w:t>
      </w:r>
      <w:proofErr w:type="spellEnd"/>
      <w:r w:rsidRPr="00D82EF9">
        <w:rPr>
          <w:rFonts w:ascii="Arial" w:eastAsia="Helvetica Neue" w:hAnsi="Arial" w:cs="Helvetica Neue"/>
          <w:sz w:val="22"/>
          <w:szCs w:val="22"/>
        </w:rPr>
        <w:t xml:space="preserve"> MJ, </w:t>
      </w:r>
      <w:proofErr w:type="spellStart"/>
      <w:r w:rsidRPr="00D82EF9">
        <w:rPr>
          <w:rFonts w:ascii="Arial" w:eastAsia="Helvetica Neue" w:hAnsi="Arial" w:cs="Helvetica Neue"/>
          <w:sz w:val="22"/>
          <w:szCs w:val="22"/>
        </w:rPr>
        <w:t>Rinkel</w:t>
      </w:r>
      <w:proofErr w:type="spellEnd"/>
      <w:r w:rsidRPr="00D82EF9">
        <w:rPr>
          <w:rFonts w:ascii="Arial" w:eastAsia="Helvetica Neue" w:hAnsi="Arial" w:cs="Helvetica Neue"/>
          <w:sz w:val="22"/>
          <w:szCs w:val="22"/>
        </w:rPr>
        <w:t xml:space="preserve"> G, </w:t>
      </w:r>
      <w:proofErr w:type="spellStart"/>
      <w:r w:rsidRPr="00D82EF9">
        <w:rPr>
          <w:rFonts w:ascii="Arial" w:eastAsia="Helvetica Neue" w:hAnsi="Arial" w:cs="Helvetica Neue"/>
          <w:sz w:val="22"/>
          <w:szCs w:val="22"/>
        </w:rPr>
        <w:t>Jvan</w:t>
      </w:r>
      <w:proofErr w:type="spellEnd"/>
      <w:r w:rsidRPr="00D82EF9">
        <w:rPr>
          <w:rFonts w:ascii="Arial" w:eastAsia="Helvetica Neue" w:hAnsi="Arial" w:cs="Helvetica Neue"/>
          <w:sz w:val="22"/>
          <w:szCs w:val="22"/>
        </w:rPr>
        <w:t xml:space="preserve"> der Tweel </w:t>
      </w:r>
      <w:proofErr w:type="spellStart"/>
      <w:r w:rsidRPr="00D82EF9">
        <w:rPr>
          <w:rFonts w:ascii="Arial" w:eastAsia="Helvetica Neue" w:hAnsi="Arial" w:cs="Helvetica Neue"/>
          <w:sz w:val="22"/>
          <w:szCs w:val="22"/>
        </w:rPr>
        <w:t>IAlgra</w:t>
      </w:r>
      <w:proofErr w:type="spellEnd"/>
      <w:r w:rsidRPr="00D82EF9">
        <w:rPr>
          <w:rFonts w:ascii="Arial" w:eastAsia="Helvetica Neue" w:hAnsi="Arial" w:cs="Helvetica Neue"/>
          <w:sz w:val="22"/>
          <w:szCs w:val="22"/>
        </w:rPr>
        <w:t xml:space="preserve"> </w:t>
      </w:r>
      <w:proofErr w:type="spellStart"/>
      <w:r w:rsidRPr="00D82EF9">
        <w:rPr>
          <w:rFonts w:ascii="Arial" w:eastAsia="Helvetica Neue" w:hAnsi="Arial" w:cs="Helvetica Neue"/>
          <w:sz w:val="22"/>
          <w:szCs w:val="22"/>
        </w:rPr>
        <w:t>AKlijn</w:t>
      </w:r>
      <w:proofErr w:type="spellEnd"/>
      <w:r w:rsidRPr="00D82EF9">
        <w:rPr>
          <w:rFonts w:ascii="Arial" w:eastAsia="Helvetica Neue" w:hAnsi="Arial" w:cs="Helvetica Neue"/>
          <w:sz w:val="22"/>
          <w:szCs w:val="22"/>
        </w:rPr>
        <w:t xml:space="preserve"> CJ. Incidence, case fatality, and functional outcome of intracerebral haemorrhage over time, according to age, sex, and ethnic origin: a systematic review and meta-analysis. </w:t>
      </w:r>
      <w:r w:rsidRPr="00D82EF9">
        <w:rPr>
          <w:rFonts w:ascii="Arial" w:eastAsia="Helvetica Neue" w:hAnsi="Arial" w:cs="Helvetica Neue"/>
          <w:i/>
          <w:sz w:val="22"/>
          <w:szCs w:val="22"/>
          <w:highlight w:val="white"/>
        </w:rPr>
        <w:t>Lancet Neurol.</w:t>
      </w:r>
      <w:r w:rsidRPr="00D82EF9">
        <w:rPr>
          <w:rFonts w:ascii="Arial" w:eastAsia="Helvetica Neue" w:hAnsi="Arial" w:cs="Helvetica Neue"/>
          <w:sz w:val="22"/>
          <w:szCs w:val="22"/>
          <w:highlight w:val="white"/>
        </w:rPr>
        <w:t> 2010; 9: 167-176</w:t>
      </w:r>
      <w:bookmarkStart w:id="0" w:name="_GoBack"/>
      <w:bookmarkEnd w:id="0"/>
    </w:p>
    <w:p w14:paraId="0000005A"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3. Guidelines for the Provision of Intensive Care Services (GPICS). Faculty of Intensive Care Medicine (FICM) and the Intensive Care Society (ICS).  1</w:t>
      </w:r>
      <w:r w:rsidRPr="00D82EF9">
        <w:rPr>
          <w:rFonts w:ascii="Arial" w:eastAsia="Helvetica Neue" w:hAnsi="Arial" w:cs="Helvetica Neue"/>
          <w:sz w:val="22"/>
          <w:szCs w:val="22"/>
          <w:vertAlign w:val="superscript"/>
        </w:rPr>
        <w:t>st</w:t>
      </w:r>
      <w:r w:rsidRPr="00D82EF9">
        <w:rPr>
          <w:rFonts w:ascii="Arial" w:eastAsia="Helvetica Neue" w:hAnsi="Arial" w:cs="Helvetica Neue"/>
          <w:sz w:val="22"/>
          <w:szCs w:val="22"/>
        </w:rPr>
        <w:t xml:space="preserve"> Ed. 2016</w:t>
      </w:r>
    </w:p>
    <w:p w14:paraId="0000005C" w14:textId="77777777" w:rsidR="00ED32D4" w:rsidRPr="00D82EF9" w:rsidRDefault="00ED32D4">
      <w:pPr>
        <w:spacing w:line="480" w:lineRule="auto"/>
        <w:rPr>
          <w:rFonts w:ascii="Arial" w:eastAsia="Helvetica Neue" w:hAnsi="Arial" w:cs="Helvetica Neue"/>
          <w:b/>
          <w:sz w:val="22"/>
          <w:szCs w:val="22"/>
        </w:rPr>
      </w:pPr>
    </w:p>
    <w:p w14:paraId="0000005D" w14:textId="77777777" w:rsidR="00ED32D4" w:rsidRPr="00D82EF9" w:rsidRDefault="00CD5EF4">
      <w:pPr>
        <w:widowControl w:val="0"/>
        <w:spacing w:line="480" w:lineRule="auto"/>
        <w:rPr>
          <w:rFonts w:ascii="Arial" w:eastAsia="Helvetica Neue" w:hAnsi="Arial" w:cs="Helvetica Neue"/>
          <w:sz w:val="22"/>
          <w:szCs w:val="22"/>
        </w:rPr>
      </w:pPr>
      <w:r w:rsidRPr="00D82EF9">
        <w:rPr>
          <w:rFonts w:ascii="Arial" w:eastAsia="Helvetica Neue" w:hAnsi="Arial" w:cs="Helvetica Neue"/>
          <w:sz w:val="22"/>
          <w:szCs w:val="22"/>
        </w:rPr>
        <w:t>4. United Nations, Department of Economic and Social Affairs, Population</w:t>
      </w:r>
    </w:p>
    <w:p w14:paraId="0000005E" w14:textId="77777777" w:rsidR="00ED32D4" w:rsidRPr="00D82EF9" w:rsidRDefault="00CD5EF4">
      <w:pPr>
        <w:widowControl w:val="0"/>
        <w:spacing w:line="480" w:lineRule="auto"/>
        <w:rPr>
          <w:rFonts w:ascii="Arial" w:eastAsia="Helvetica Neue" w:hAnsi="Arial" w:cs="Helvetica Neue"/>
          <w:sz w:val="22"/>
          <w:szCs w:val="22"/>
        </w:rPr>
      </w:pPr>
      <w:r w:rsidRPr="00D82EF9">
        <w:rPr>
          <w:rFonts w:ascii="Arial" w:eastAsia="Helvetica Neue" w:hAnsi="Arial" w:cs="Helvetica Neue"/>
          <w:sz w:val="22"/>
          <w:szCs w:val="22"/>
        </w:rPr>
        <w:t>Division. World Population Ageing–Highlights. 2017. http://www.</w:t>
      </w:r>
    </w:p>
    <w:p w14:paraId="0000005F" w14:textId="77777777" w:rsidR="00ED32D4" w:rsidRPr="00D82EF9" w:rsidRDefault="00CD5EF4">
      <w:pPr>
        <w:widowControl w:val="0"/>
        <w:spacing w:line="480" w:lineRule="auto"/>
        <w:rPr>
          <w:rFonts w:ascii="Arial" w:eastAsia="Helvetica Neue" w:hAnsi="Arial" w:cs="Helvetica Neue"/>
          <w:sz w:val="22"/>
          <w:szCs w:val="22"/>
        </w:rPr>
      </w:pPr>
      <w:r w:rsidRPr="00D82EF9">
        <w:rPr>
          <w:rFonts w:ascii="Arial" w:eastAsia="Helvetica Neue" w:hAnsi="Arial" w:cs="Helvetica Neue"/>
          <w:sz w:val="22"/>
          <w:szCs w:val="22"/>
        </w:rPr>
        <w:t>un.org/</w:t>
      </w:r>
      <w:proofErr w:type="spellStart"/>
      <w:r w:rsidRPr="00D82EF9">
        <w:rPr>
          <w:rFonts w:ascii="Arial" w:eastAsia="Helvetica Neue" w:hAnsi="Arial" w:cs="Helvetica Neue"/>
          <w:sz w:val="22"/>
          <w:szCs w:val="22"/>
        </w:rPr>
        <w:t>en</w:t>
      </w:r>
      <w:proofErr w:type="spellEnd"/>
      <w:r w:rsidRPr="00D82EF9">
        <w:rPr>
          <w:rFonts w:ascii="Arial" w:eastAsia="Helvetica Neue" w:hAnsi="Arial" w:cs="Helvetica Neue"/>
          <w:sz w:val="22"/>
          <w:szCs w:val="22"/>
        </w:rPr>
        <w:t>/development/</w:t>
      </w:r>
      <w:proofErr w:type="spellStart"/>
      <w:r w:rsidRPr="00D82EF9">
        <w:rPr>
          <w:rFonts w:ascii="Arial" w:eastAsia="Helvetica Neue" w:hAnsi="Arial" w:cs="Helvetica Neue"/>
          <w:sz w:val="22"/>
          <w:szCs w:val="22"/>
        </w:rPr>
        <w:t>desa</w:t>
      </w:r>
      <w:proofErr w:type="spellEnd"/>
      <w:r w:rsidRPr="00D82EF9">
        <w:rPr>
          <w:rFonts w:ascii="Arial" w:eastAsia="Helvetica Neue" w:hAnsi="Arial" w:cs="Helvetica Neue"/>
          <w:sz w:val="22"/>
          <w:szCs w:val="22"/>
        </w:rPr>
        <w:t>/population/publications/pdf/ageing/</w:t>
      </w:r>
    </w:p>
    <w:p w14:paraId="00000060"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WPA2017_Highlights.pdf. Accessed August 23, 2018.</w:t>
      </w:r>
    </w:p>
    <w:p w14:paraId="00000061" w14:textId="77777777" w:rsidR="00ED32D4" w:rsidRPr="00D82EF9" w:rsidRDefault="00ED32D4">
      <w:pPr>
        <w:spacing w:line="480" w:lineRule="auto"/>
        <w:rPr>
          <w:rFonts w:ascii="Arial" w:eastAsia="Helvetica Neue" w:hAnsi="Arial" w:cs="Helvetica Neue"/>
          <w:sz w:val="22"/>
          <w:szCs w:val="22"/>
        </w:rPr>
      </w:pPr>
    </w:p>
    <w:p w14:paraId="00000062" w14:textId="77777777" w:rsidR="00ED32D4" w:rsidRPr="00D82EF9" w:rsidRDefault="00CD5EF4">
      <w:pPr>
        <w:spacing w:line="480" w:lineRule="auto"/>
        <w:rPr>
          <w:rFonts w:ascii="Arial" w:eastAsia="Helvetica Neue" w:hAnsi="Arial" w:cs="Helvetica Neue"/>
          <w:sz w:val="22"/>
          <w:szCs w:val="22"/>
        </w:rPr>
      </w:pPr>
      <w:r w:rsidRPr="0022226B">
        <w:rPr>
          <w:rFonts w:ascii="Arial" w:eastAsia="Helvetica Neue" w:hAnsi="Arial" w:cs="Helvetica Neue"/>
          <w:sz w:val="22"/>
          <w:szCs w:val="22"/>
          <w:lang w:val="sv-SE"/>
        </w:rPr>
        <w:t xml:space="preserve">5. Gross J, Williams, Fade P, Brett SJ. </w:t>
      </w:r>
      <w:r w:rsidRPr="00D82EF9">
        <w:rPr>
          <w:rFonts w:ascii="Arial" w:eastAsia="Helvetica Neue" w:hAnsi="Arial" w:cs="Helvetica Neue"/>
          <w:sz w:val="22"/>
          <w:szCs w:val="22"/>
        </w:rPr>
        <w:t xml:space="preserve">Intensive Care: balancing risk and benefit to facilitate informed decisions. </w:t>
      </w:r>
      <w:r w:rsidRPr="00D82EF9">
        <w:rPr>
          <w:rFonts w:ascii="Arial" w:eastAsia="Helvetica Neue" w:hAnsi="Arial" w:cs="Helvetica Neue"/>
          <w:i/>
          <w:sz w:val="22"/>
          <w:szCs w:val="22"/>
        </w:rPr>
        <w:t>BMJ.</w:t>
      </w:r>
      <w:r w:rsidRPr="00D82EF9">
        <w:rPr>
          <w:rFonts w:ascii="Arial" w:eastAsia="Helvetica Neue" w:hAnsi="Arial" w:cs="Helvetica Neue"/>
          <w:sz w:val="22"/>
          <w:szCs w:val="22"/>
        </w:rPr>
        <w:t xml:space="preserve"> </w:t>
      </w:r>
      <w:proofErr w:type="gramStart"/>
      <w:r w:rsidRPr="00D82EF9">
        <w:rPr>
          <w:rFonts w:ascii="Arial" w:eastAsia="Helvetica Neue" w:hAnsi="Arial" w:cs="Helvetica Neue"/>
          <w:sz w:val="22"/>
          <w:szCs w:val="22"/>
        </w:rPr>
        <w:t>2018.368:K</w:t>
      </w:r>
      <w:proofErr w:type="gramEnd"/>
      <w:r w:rsidRPr="00D82EF9">
        <w:rPr>
          <w:rFonts w:ascii="Arial" w:eastAsia="Helvetica Neue" w:hAnsi="Arial" w:cs="Helvetica Neue"/>
          <w:sz w:val="22"/>
          <w:szCs w:val="22"/>
        </w:rPr>
        <w:t xml:space="preserve">4135 </w:t>
      </w:r>
      <w:proofErr w:type="spellStart"/>
      <w:r w:rsidRPr="00D82EF9">
        <w:rPr>
          <w:rFonts w:ascii="Arial" w:eastAsia="Helvetica Neue" w:hAnsi="Arial" w:cs="Helvetica Neue"/>
          <w:sz w:val="22"/>
          <w:szCs w:val="22"/>
        </w:rPr>
        <w:t>doi</w:t>
      </w:r>
      <w:proofErr w:type="spellEnd"/>
      <w:r w:rsidRPr="00D82EF9">
        <w:rPr>
          <w:rFonts w:ascii="Arial" w:eastAsia="Helvetica Neue" w:hAnsi="Arial" w:cs="Helvetica Neue"/>
          <w:sz w:val="22"/>
          <w:szCs w:val="22"/>
        </w:rPr>
        <w:t>: 10.1136/bmj.k4135</w:t>
      </w:r>
    </w:p>
    <w:p w14:paraId="00000063" w14:textId="77777777" w:rsidR="00ED32D4" w:rsidRPr="00D82EF9" w:rsidRDefault="00ED32D4">
      <w:pPr>
        <w:spacing w:line="480" w:lineRule="auto"/>
        <w:rPr>
          <w:rFonts w:ascii="Arial" w:eastAsia="Helvetica Neue" w:hAnsi="Arial" w:cs="Helvetica Neue"/>
          <w:sz w:val="22"/>
          <w:szCs w:val="22"/>
        </w:rPr>
      </w:pPr>
    </w:p>
    <w:p w14:paraId="00000064"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6. Hemphill JC, White DB. Clinical Nihilism in </w:t>
      </w:r>
      <w:proofErr w:type="spellStart"/>
      <w:r w:rsidRPr="00D82EF9">
        <w:rPr>
          <w:rFonts w:ascii="Arial" w:eastAsia="Helvetica Neue" w:hAnsi="Arial" w:cs="Helvetica Neue"/>
          <w:sz w:val="22"/>
          <w:szCs w:val="22"/>
        </w:rPr>
        <w:t>Neuroemergencies</w:t>
      </w:r>
      <w:proofErr w:type="spellEnd"/>
      <w:r w:rsidRPr="00D82EF9">
        <w:rPr>
          <w:rFonts w:ascii="Arial" w:eastAsia="Helvetica Neue" w:hAnsi="Arial" w:cs="Helvetica Neue"/>
          <w:sz w:val="22"/>
          <w:szCs w:val="22"/>
        </w:rPr>
        <w:t xml:space="preserve">. </w:t>
      </w:r>
      <w:proofErr w:type="spellStart"/>
      <w:r w:rsidRPr="00D82EF9">
        <w:rPr>
          <w:rFonts w:ascii="Arial" w:eastAsia="Helvetica Neue" w:hAnsi="Arial" w:cs="Helvetica Neue"/>
          <w:i/>
          <w:sz w:val="22"/>
          <w:szCs w:val="22"/>
        </w:rPr>
        <w:t>Emerg</w:t>
      </w:r>
      <w:proofErr w:type="spellEnd"/>
      <w:r w:rsidRPr="00D82EF9">
        <w:rPr>
          <w:rFonts w:ascii="Arial" w:eastAsia="Helvetica Neue" w:hAnsi="Arial" w:cs="Helvetica Neue"/>
          <w:i/>
          <w:sz w:val="22"/>
          <w:szCs w:val="22"/>
        </w:rPr>
        <w:t xml:space="preserve">. Med. Clin. N. Am. </w:t>
      </w:r>
      <w:r w:rsidRPr="00D82EF9">
        <w:rPr>
          <w:rFonts w:ascii="Arial" w:eastAsia="Helvetica Neue" w:hAnsi="Arial" w:cs="Helvetica Neue"/>
          <w:sz w:val="22"/>
          <w:szCs w:val="22"/>
        </w:rPr>
        <w:t>2009. 27; 27-37</w:t>
      </w:r>
    </w:p>
    <w:p w14:paraId="00000065" w14:textId="77777777" w:rsidR="00ED32D4" w:rsidRPr="00D82EF9" w:rsidRDefault="00ED32D4">
      <w:pPr>
        <w:spacing w:line="480" w:lineRule="auto"/>
        <w:rPr>
          <w:rFonts w:ascii="Arial" w:eastAsia="Helvetica Neue" w:hAnsi="Arial" w:cs="Helvetica Neue"/>
          <w:sz w:val="22"/>
          <w:szCs w:val="22"/>
        </w:rPr>
      </w:pPr>
    </w:p>
    <w:p w14:paraId="00000066"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7. Parry-Jones AR. Paley L, Bray BD, Hoffman AM, James M et al.</w:t>
      </w:r>
    </w:p>
    <w:p w14:paraId="00000067" w14:textId="2C50754F"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Care-limiting decisions in acute stroke and association with survival: analyses of UK national quality register data. </w:t>
      </w:r>
      <w:r w:rsidRPr="00D82EF9">
        <w:rPr>
          <w:rFonts w:ascii="Arial" w:eastAsia="Helvetica Neue" w:hAnsi="Arial" w:cs="Helvetica Neue"/>
          <w:i/>
          <w:sz w:val="22"/>
          <w:szCs w:val="22"/>
        </w:rPr>
        <w:t>Int J of Stroke.</w:t>
      </w:r>
      <w:r w:rsidRPr="00D82EF9">
        <w:rPr>
          <w:rFonts w:ascii="Arial" w:eastAsia="Helvetica Neue" w:hAnsi="Arial" w:cs="Helvetica Neue"/>
          <w:sz w:val="22"/>
          <w:szCs w:val="22"/>
        </w:rPr>
        <w:t xml:space="preserve"> 2016: 11(3): 321-331</w:t>
      </w:r>
      <w:r w:rsidRPr="00D82EF9">
        <w:rPr>
          <w:rFonts w:ascii="Arial" w:eastAsia="Helvetica Neue" w:hAnsi="Arial" w:cs="Helvetica Neue"/>
          <w:sz w:val="22"/>
          <w:szCs w:val="22"/>
          <w:highlight w:val="white"/>
        </w:rPr>
        <w:t>doi: 10.1177/1747493015620806</w:t>
      </w:r>
    </w:p>
    <w:p w14:paraId="00000068" w14:textId="77777777" w:rsidR="00ED32D4" w:rsidRPr="00D82EF9" w:rsidRDefault="00ED32D4">
      <w:pPr>
        <w:spacing w:line="480" w:lineRule="auto"/>
        <w:rPr>
          <w:rFonts w:ascii="Arial" w:eastAsia="Helvetica Neue" w:hAnsi="Arial" w:cs="Helvetica Neue"/>
          <w:sz w:val="22"/>
          <w:szCs w:val="22"/>
        </w:rPr>
      </w:pPr>
    </w:p>
    <w:p w14:paraId="00000069"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8. Beaker KJ, Baxter AB, Cohen WA, Bybee HM, </w:t>
      </w:r>
      <w:proofErr w:type="spellStart"/>
      <w:r w:rsidRPr="00D82EF9">
        <w:rPr>
          <w:rFonts w:ascii="Arial" w:eastAsia="Helvetica Neue" w:hAnsi="Arial" w:cs="Helvetica Neue"/>
          <w:sz w:val="22"/>
          <w:szCs w:val="22"/>
        </w:rPr>
        <w:t>Tirschwell</w:t>
      </w:r>
      <w:proofErr w:type="spellEnd"/>
      <w:r w:rsidRPr="00D82EF9">
        <w:rPr>
          <w:rFonts w:ascii="Arial" w:eastAsia="Helvetica Neue" w:hAnsi="Arial" w:cs="Helvetica Neue"/>
          <w:sz w:val="22"/>
          <w:szCs w:val="22"/>
        </w:rPr>
        <w:t xml:space="preserve"> DL, Newell DW et al. Withdrawal of support in Intracerebral </w:t>
      </w:r>
      <w:proofErr w:type="spellStart"/>
      <w:r w:rsidRPr="00D82EF9">
        <w:rPr>
          <w:rFonts w:ascii="Arial" w:eastAsia="Helvetica Neue" w:hAnsi="Arial" w:cs="Helvetica Neue"/>
          <w:sz w:val="22"/>
          <w:szCs w:val="22"/>
        </w:rPr>
        <w:t>Hemorrhage</w:t>
      </w:r>
      <w:proofErr w:type="spellEnd"/>
      <w:r w:rsidRPr="00D82EF9">
        <w:rPr>
          <w:rFonts w:ascii="Arial" w:eastAsia="Helvetica Neue" w:hAnsi="Arial" w:cs="Helvetica Neue"/>
          <w:sz w:val="22"/>
          <w:szCs w:val="22"/>
        </w:rPr>
        <w:t xml:space="preserve"> may lead to self-fulfilling prophecies. </w:t>
      </w:r>
      <w:r w:rsidRPr="00D82EF9">
        <w:rPr>
          <w:rFonts w:ascii="Arial" w:eastAsia="Helvetica Neue" w:hAnsi="Arial" w:cs="Helvetica Neue"/>
          <w:i/>
          <w:sz w:val="22"/>
          <w:szCs w:val="22"/>
        </w:rPr>
        <w:t>Neurology.</w:t>
      </w:r>
      <w:r w:rsidRPr="00D82EF9">
        <w:rPr>
          <w:rFonts w:ascii="Arial" w:eastAsia="Helvetica Neue" w:hAnsi="Arial" w:cs="Helvetica Neue"/>
          <w:sz w:val="22"/>
          <w:szCs w:val="22"/>
        </w:rPr>
        <w:t xml:space="preserve"> 2001.56: 766-772 </w:t>
      </w:r>
    </w:p>
    <w:p w14:paraId="0000006A" w14:textId="77777777" w:rsidR="00ED32D4" w:rsidRPr="00D82EF9" w:rsidRDefault="00ED32D4">
      <w:pPr>
        <w:spacing w:line="480" w:lineRule="auto"/>
        <w:rPr>
          <w:rFonts w:ascii="Arial" w:eastAsia="Helvetica Neue" w:hAnsi="Arial" w:cs="Helvetica Neue"/>
          <w:sz w:val="22"/>
          <w:szCs w:val="22"/>
        </w:rPr>
      </w:pPr>
    </w:p>
    <w:p w14:paraId="0000006B"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9. Hemphill JC, Newman J, Zhao S, Claiborne Johnstone S, (2004) Hospital usage of Early Do –Not –Resuscitate Orders and Outcome After Intracerebral </w:t>
      </w:r>
      <w:proofErr w:type="spellStart"/>
      <w:r w:rsidRPr="00D82EF9">
        <w:rPr>
          <w:rFonts w:ascii="Arial" w:eastAsia="Helvetica Neue" w:hAnsi="Arial" w:cs="Helvetica Neue"/>
          <w:sz w:val="22"/>
          <w:szCs w:val="22"/>
        </w:rPr>
        <w:t>Hemorrhage</w:t>
      </w:r>
      <w:proofErr w:type="spellEnd"/>
      <w:r w:rsidRPr="00D82EF9">
        <w:rPr>
          <w:rFonts w:ascii="Arial" w:eastAsia="Helvetica Neue" w:hAnsi="Arial" w:cs="Helvetica Neue"/>
          <w:sz w:val="22"/>
          <w:szCs w:val="22"/>
        </w:rPr>
        <w:t xml:space="preserve">. </w:t>
      </w:r>
      <w:r w:rsidRPr="00D82EF9">
        <w:rPr>
          <w:rFonts w:ascii="Arial" w:eastAsia="Helvetica Neue" w:hAnsi="Arial" w:cs="Helvetica Neue"/>
          <w:i/>
          <w:sz w:val="22"/>
          <w:szCs w:val="22"/>
        </w:rPr>
        <w:t>Stroke.</w:t>
      </w:r>
      <w:r w:rsidRPr="00D82EF9">
        <w:rPr>
          <w:rFonts w:ascii="Arial" w:eastAsia="Helvetica Neue" w:hAnsi="Arial" w:cs="Helvetica Neue"/>
          <w:sz w:val="22"/>
          <w:szCs w:val="22"/>
        </w:rPr>
        <w:t xml:space="preserve"> 35:1130-1134</w:t>
      </w:r>
    </w:p>
    <w:p w14:paraId="0000006C" w14:textId="77777777" w:rsidR="00ED32D4" w:rsidRPr="00D82EF9" w:rsidRDefault="00ED32D4">
      <w:pPr>
        <w:spacing w:line="480" w:lineRule="auto"/>
        <w:rPr>
          <w:rFonts w:ascii="Arial" w:eastAsia="Helvetica Neue" w:hAnsi="Arial" w:cs="Helvetica Neue"/>
          <w:sz w:val="22"/>
          <w:szCs w:val="22"/>
        </w:rPr>
      </w:pPr>
    </w:p>
    <w:p w14:paraId="0000006D"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10. </w:t>
      </w:r>
      <w:proofErr w:type="spellStart"/>
      <w:r w:rsidRPr="00D82EF9">
        <w:rPr>
          <w:rFonts w:ascii="Arial" w:eastAsia="Helvetica Neue" w:hAnsi="Arial" w:cs="Helvetica Neue"/>
          <w:sz w:val="22"/>
          <w:szCs w:val="22"/>
        </w:rPr>
        <w:t>Zahuranec</w:t>
      </w:r>
      <w:proofErr w:type="spellEnd"/>
      <w:r w:rsidRPr="00D82EF9">
        <w:rPr>
          <w:rFonts w:ascii="Arial" w:eastAsia="Helvetica Neue" w:hAnsi="Arial" w:cs="Helvetica Neue"/>
          <w:sz w:val="22"/>
          <w:szCs w:val="22"/>
        </w:rPr>
        <w:t xml:space="preserve"> DB, Brown DL, Lisabeth LD, Gonzales NR, Longwell PJ, Smith MA, Garcia NM, </w:t>
      </w:r>
      <w:proofErr w:type="spellStart"/>
      <w:r w:rsidRPr="00D82EF9">
        <w:rPr>
          <w:rFonts w:ascii="Arial" w:eastAsia="Helvetica Neue" w:hAnsi="Arial" w:cs="Helvetica Neue"/>
          <w:sz w:val="22"/>
          <w:szCs w:val="22"/>
        </w:rPr>
        <w:t>Morganstern</w:t>
      </w:r>
      <w:proofErr w:type="spellEnd"/>
      <w:r w:rsidRPr="00D82EF9">
        <w:rPr>
          <w:rFonts w:ascii="Arial" w:eastAsia="Helvetica Neue" w:hAnsi="Arial" w:cs="Helvetica Neue"/>
          <w:sz w:val="22"/>
          <w:szCs w:val="22"/>
        </w:rPr>
        <w:t xml:space="preserve"> LB, (2007) Early care limitations independently predict mortality after intracerebral haemorrhage. </w:t>
      </w:r>
      <w:r w:rsidRPr="00D82EF9">
        <w:rPr>
          <w:rFonts w:ascii="Arial" w:eastAsia="Helvetica Neue" w:hAnsi="Arial" w:cs="Helvetica Neue"/>
          <w:i/>
          <w:sz w:val="22"/>
          <w:szCs w:val="22"/>
        </w:rPr>
        <w:t>Neurology.</w:t>
      </w:r>
      <w:r w:rsidRPr="00D82EF9">
        <w:rPr>
          <w:rFonts w:ascii="Arial" w:eastAsia="Helvetica Neue" w:hAnsi="Arial" w:cs="Helvetica Neue"/>
          <w:sz w:val="22"/>
          <w:szCs w:val="22"/>
        </w:rPr>
        <w:t>68: 1651-1657</w:t>
      </w:r>
    </w:p>
    <w:p w14:paraId="0000006E" w14:textId="77777777" w:rsidR="00ED32D4" w:rsidRPr="00D82EF9" w:rsidRDefault="00ED32D4">
      <w:pPr>
        <w:spacing w:line="480" w:lineRule="auto"/>
        <w:rPr>
          <w:rFonts w:ascii="Arial" w:eastAsia="Helvetica Neue" w:hAnsi="Arial" w:cs="Helvetica Neue"/>
          <w:sz w:val="22"/>
          <w:szCs w:val="22"/>
        </w:rPr>
      </w:pPr>
    </w:p>
    <w:p w14:paraId="09B2A76C" w14:textId="1D03344E" w:rsidR="00D32182" w:rsidRPr="00D82EF9" w:rsidRDefault="00CD5EF4" w:rsidP="00AE120B">
      <w:pPr>
        <w:widowControl w:val="0"/>
        <w:pBdr>
          <w:top w:val="nil"/>
          <w:left w:val="nil"/>
          <w:bottom w:val="nil"/>
          <w:right w:val="nil"/>
          <w:between w:val="nil"/>
        </w:pBdr>
        <w:spacing w:line="480" w:lineRule="auto"/>
        <w:rPr>
          <w:rFonts w:ascii="Arial" w:eastAsia="Helvetica Neue" w:hAnsi="Arial" w:cs="Helvetica Neue"/>
          <w:sz w:val="22"/>
          <w:szCs w:val="22"/>
        </w:rPr>
      </w:pPr>
      <w:r w:rsidRPr="00D82EF9">
        <w:rPr>
          <w:rFonts w:ascii="Arial" w:eastAsia="Helvetica Neue" w:hAnsi="Arial" w:cs="Helvetica Neue"/>
          <w:color w:val="000000"/>
          <w:sz w:val="22"/>
          <w:szCs w:val="22"/>
        </w:rPr>
        <w:t xml:space="preserve">11. </w:t>
      </w:r>
      <w:proofErr w:type="spellStart"/>
      <w:r w:rsidRPr="00D82EF9">
        <w:rPr>
          <w:rFonts w:ascii="Arial" w:eastAsia="Helvetica Neue" w:hAnsi="Arial" w:cs="Helvetica Neue"/>
          <w:color w:val="000000"/>
          <w:sz w:val="22"/>
          <w:szCs w:val="22"/>
        </w:rPr>
        <w:t>Charidimou</w:t>
      </w:r>
      <w:proofErr w:type="spellEnd"/>
      <w:r w:rsidRPr="00D82EF9">
        <w:rPr>
          <w:rFonts w:ascii="Arial" w:eastAsia="Helvetica Neue" w:hAnsi="Arial" w:cs="Helvetica Neue"/>
          <w:color w:val="000000"/>
          <w:sz w:val="22"/>
          <w:szCs w:val="22"/>
        </w:rPr>
        <w:t xml:space="preserve"> A, Wilson D, </w:t>
      </w:r>
      <w:proofErr w:type="spellStart"/>
      <w:r w:rsidRPr="00D82EF9">
        <w:rPr>
          <w:rFonts w:ascii="Arial" w:eastAsia="Helvetica Neue" w:hAnsi="Arial" w:cs="Helvetica Neue"/>
          <w:color w:val="000000"/>
          <w:sz w:val="22"/>
          <w:szCs w:val="22"/>
        </w:rPr>
        <w:t>Shakeshaft</w:t>
      </w:r>
      <w:proofErr w:type="spellEnd"/>
      <w:r w:rsidRPr="00D82EF9">
        <w:rPr>
          <w:rFonts w:ascii="Arial" w:eastAsia="Helvetica Neue" w:hAnsi="Arial" w:cs="Helvetica Neue"/>
          <w:color w:val="000000"/>
          <w:sz w:val="22"/>
          <w:szCs w:val="22"/>
        </w:rPr>
        <w:t xml:space="preserve"> C, Ambler G, White M, Cohen H, et al. The Clinical Relevance of Microbleeds in Stroke Study (CROMIS-2): rationale, design, and methods. </w:t>
      </w:r>
      <w:r w:rsidRPr="00D82EF9">
        <w:rPr>
          <w:rFonts w:ascii="Arial" w:eastAsia="Helvetica Neue" w:hAnsi="Arial" w:cs="Helvetica Neue"/>
          <w:i/>
          <w:color w:val="000000"/>
          <w:sz w:val="22"/>
          <w:szCs w:val="22"/>
        </w:rPr>
        <w:t>Int J Stroke.</w:t>
      </w:r>
      <w:r w:rsidR="00155A91" w:rsidRPr="00D82EF9">
        <w:rPr>
          <w:rFonts w:ascii="Arial" w:eastAsia="Helvetica Neue" w:hAnsi="Arial" w:cs="Helvetica Neue"/>
          <w:color w:val="000000"/>
          <w:sz w:val="22"/>
          <w:szCs w:val="22"/>
        </w:rPr>
        <w:t xml:space="preserve"> </w:t>
      </w:r>
      <w:r w:rsidRPr="00D82EF9">
        <w:rPr>
          <w:rFonts w:ascii="Arial" w:eastAsia="Helvetica Neue" w:hAnsi="Arial" w:cs="Helvetica Neue"/>
          <w:color w:val="000000"/>
          <w:sz w:val="22"/>
          <w:szCs w:val="22"/>
        </w:rPr>
        <w:t>2015.10 (</w:t>
      </w:r>
      <w:proofErr w:type="spellStart"/>
      <w:r w:rsidRPr="00D82EF9">
        <w:rPr>
          <w:rFonts w:ascii="Arial" w:eastAsia="Helvetica Neue" w:hAnsi="Arial" w:cs="Helvetica Neue"/>
          <w:color w:val="000000"/>
          <w:sz w:val="22"/>
          <w:szCs w:val="22"/>
        </w:rPr>
        <w:t>suppl</w:t>
      </w:r>
      <w:proofErr w:type="spellEnd"/>
      <w:r w:rsidRPr="00D82EF9">
        <w:rPr>
          <w:rFonts w:ascii="Arial" w:eastAsia="Helvetica Neue" w:hAnsi="Arial" w:cs="Helvetica Neue"/>
          <w:color w:val="000000"/>
          <w:sz w:val="22"/>
          <w:szCs w:val="22"/>
        </w:rPr>
        <w:t xml:space="preserve"> A100): 155-161.doi</w:t>
      </w:r>
      <w:r w:rsidR="009D4932" w:rsidRPr="00D82EF9">
        <w:rPr>
          <w:rFonts w:ascii="Arial" w:eastAsia="Helvetica Neue" w:hAnsi="Arial" w:cs="Helvetica Neue"/>
          <w:color w:val="000000"/>
          <w:sz w:val="22"/>
          <w:szCs w:val="22"/>
        </w:rPr>
        <w:t>: 10.1111</w:t>
      </w:r>
      <w:r w:rsidRPr="00D82EF9">
        <w:rPr>
          <w:rFonts w:ascii="Arial" w:eastAsia="Helvetica Neue" w:hAnsi="Arial" w:cs="Helvetica Neue"/>
          <w:color w:val="000000"/>
          <w:sz w:val="22"/>
          <w:szCs w:val="22"/>
        </w:rPr>
        <w:t>/ijs.12569</w:t>
      </w:r>
    </w:p>
    <w:p w14:paraId="25CD7D14" w14:textId="77777777" w:rsidR="00D32182" w:rsidRPr="00D82EF9" w:rsidRDefault="00D32182">
      <w:pPr>
        <w:spacing w:line="480" w:lineRule="auto"/>
        <w:rPr>
          <w:rFonts w:ascii="Arial" w:eastAsia="Helvetica Neue" w:hAnsi="Arial" w:cs="Helvetica Neue"/>
          <w:sz w:val="22"/>
          <w:szCs w:val="22"/>
        </w:rPr>
      </w:pPr>
    </w:p>
    <w:p w14:paraId="5288A2D0" w14:textId="1EFA663C" w:rsidR="00D32182" w:rsidRPr="00D82EF9" w:rsidRDefault="003C28ED" w:rsidP="001A2655">
      <w:pPr>
        <w:spacing w:line="480" w:lineRule="auto"/>
        <w:rPr>
          <w:rFonts w:ascii="Arial" w:eastAsia="Times New Roman" w:hAnsi="Arial" w:cs="Arial"/>
          <w:color w:val="000000"/>
          <w:sz w:val="22"/>
          <w:szCs w:val="22"/>
          <w:shd w:val="clear" w:color="auto" w:fill="FFFFFF"/>
          <w:lang w:eastAsia="en-US"/>
        </w:rPr>
      </w:pPr>
      <w:r w:rsidRPr="00D82EF9">
        <w:rPr>
          <w:rFonts w:ascii="Arial" w:eastAsia="Helvetica Neue" w:hAnsi="Arial" w:cs="Arial"/>
          <w:color w:val="000000"/>
          <w:sz w:val="22"/>
          <w:szCs w:val="22"/>
        </w:rPr>
        <w:t>12</w:t>
      </w:r>
      <w:r w:rsidR="009D4932" w:rsidRPr="00D82EF9">
        <w:rPr>
          <w:rFonts w:ascii="Arial" w:eastAsia="Helvetica Neue" w:hAnsi="Arial" w:cs="Arial"/>
          <w:color w:val="000000"/>
          <w:sz w:val="22"/>
          <w:szCs w:val="22"/>
        </w:rPr>
        <w:t>.</w:t>
      </w:r>
      <w:r w:rsidRPr="00D82EF9">
        <w:rPr>
          <w:rFonts w:ascii="Arial" w:eastAsia="Helvetica Neue" w:hAnsi="Arial" w:cs="Arial"/>
          <w:color w:val="000000"/>
          <w:sz w:val="22"/>
          <w:szCs w:val="22"/>
        </w:rPr>
        <w:t xml:space="preserve"> </w:t>
      </w:r>
      <w:proofErr w:type="spellStart"/>
      <w:r w:rsidR="00D32182" w:rsidRPr="00D82EF9">
        <w:rPr>
          <w:rFonts w:ascii="Arial" w:eastAsia="Helvetica Neue" w:hAnsi="Arial" w:cs="Arial"/>
          <w:color w:val="000000"/>
          <w:sz w:val="22"/>
          <w:szCs w:val="22"/>
        </w:rPr>
        <w:t>Charidimou</w:t>
      </w:r>
      <w:proofErr w:type="spellEnd"/>
      <w:r w:rsidR="00D32182" w:rsidRPr="00D82EF9">
        <w:rPr>
          <w:rFonts w:ascii="Arial" w:eastAsia="Helvetica Neue" w:hAnsi="Arial" w:cs="Arial"/>
          <w:color w:val="000000"/>
          <w:sz w:val="22"/>
          <w:szCs w:val="22"/>
        </w:rPr>
        <w:t xml:space="preserve"> A</w:t>
      </w:r>
      <w:r w:rsidR="00D32182" w:rsidRPr="00D82EF9">
        <w:rPr>
          <w:rFonts w:ascii="Arial" w:eastAsia="Times New Roman" w:hAnsi="Arial" w:cs="Arial"/>
          <w:color w:val="000000"/>
          <w:sz w:val="22"/>
          <w:szCs w:val="22"/>
        </w:rPr>
        <w:t xml:space="preserve"> </w:t>
      </w:r>
      <w:hyperlink r:id="rId10" w:history="1">
        <w:r w:rsidR="00D32182" w:rsidRPr="00D82EF9">
          <w:rPr>
            <w:rStyle w:val="Hyperlink"/>
            <w:rFonts w:ascii="Arial" w:eastAsia="Times New Roman" w:hAnsi="Arial" w:cs="Arial"/>
            <w:color w:val="660066"/>
            <w:sz w:val="22"/>
            <w:szCs w:val="22"/>
          </w:rPr>
          <w:t>Schmitt A</w:t>
        </w:r>
      </w:hyperlink>
      <w:r w:rsidR="00D32182" w:rsidRPr="00D82EF9">
        <w:rPr>
          <w:rStyle w:val="apple-converted-space"/>
          <w:rFonts w:ascii="Arial" w:eastAsia="Times New Roman" w:hAnsi="Arial" w:cs="Arial"/>
          <w:color w:val="000000"/>
          <w:sz w:val="22"/>
          <w:szCs w:val="22"/>
          <w:shd w:val="clear" w:color="auto" w:fill="FFFFFF"/>
        </w:rPr>
        <w:t xml:space="preserve">  </w:t>
      </w:r>
      <w:hyperlink r:id="rId11" w:history="1">
        <w:r w:rsidR="00D32182" w:rsidRPr="00D82EF9">
          <w:rPr>
            <w:rStyle w:val="Hyperlink"/>
            <w:rFonts w:ascii="Arial" w:eastAsia="Times New Roman" w:hAnsi="Arial" w:cs="Arial"/>
            <w:color w:val="660066"/>
            <w:sz w:val="22"/>
            <w:szCs w:val="22"/>
          </w:rPr>
          <w:t>Wilson D</w:t>
        </w:r>
      </w:hyperlink>
      <w:r w:rsidR="00D32182" w:rsidRPr="00D82EF9">
        <w:rPr>
          <w:rFonts w:ascii="Arial" w:eastAsia="Times New Roman" w:hAnsi="Arial" w:cs="Arial"/>
          <w:sz w:val="22"/>
          <w:szCs w:val="22"/>
        </w:rPr>
        <w:t xml:space="preserve"> </w:t>
      </w:r>
      <w:hyperlink r:id="rId12" w:history="1">
        <w:proofErr w:type="spellStart"/>
        <w:r w:rsidR="00D32182" w:rsidRPr="00D82EF9">
          <w:rPr>
            <w:rStyle w:val="Hyperlink"/>
            <w:rFonts w:ascii="Arial" w:eastAsia="Times New Roman" w:hAnsi="Arial" w:cs="Arial"/>
            <w:color w:val="660066"/>
            <w:sz w:val="22"/>
            <w:szCs w:val="22"/>
          </w:rPr>
          <w:t>Yakushiji</w:t>
        </w:r>
        <w:proofErr w:type="spellEnd"/>
        <w:r w:rsidR="00D32182" w:rsidRPr="00D82EF9">
          <w:rPr>
            <w:rStyle w:val="Hyperlink"/>
            <w:rFonts w:ascii="Arial" w:eastAsia="Times New Roman" w:hAnsi="Arial" w:cs="Arial"/>
            <w:color w:val="660066"/>
            <w:sz w:val="22"/>
            <w:szCs w:val="22"/>
          </w:rPr>
          <w:t xml:space="preserve"> Y</w:t>
        </w:r>
      </w:hyperlink>
      <w:r w:rsidR="00D32182" w:rsidRPr="00D82EF9">
        <w:rPr>
          <w:rFonts w:ascii="Arial" w:eastAsia="Times New Roman" w:hAnsi="Arial" w:cs="Arial"/>
          <w:color w:val="000000"/>
          <w:sz w:val="22"/>
          <w:szCs w:val="22"/>
          <w:shd w:val="clear" w:color="auto" w:fill="FFFFFF"/>
        </w:rPr>
        <w:t xml:space="preserve"> </w:t>
      </w:r>
      <w:r w:rsidR="00D32182" w:rsidRPr="00D82EF9">
        <w:rPr>
          <w:rFonts w:ascii="Arial" w:eastAsia="Times New Roman" w:hAnsi="Arial" w:cs="Arial"/>
          <w:color w:val="000000"/>
          <w:sz w:val="22"/>
          <w:szCs w:val="22"/>
          <w:shd w:val="clear" w:color="auto" w:fill="FFFFFF"/>
          <w:lang w:eastAsia="en-US"/>
        </w:rPr>
        <w:t>Gregoire SM</w:t>
      </w:r>
      <w:r w:rsidR="00D32182" w:rsidRPr="00D82EF9">
        <w:rPr>
          <w:rFonts w:ascii="Arial" w:eastAsia="Times New Roman" w:hAnsi="Arial" w:cs="Arial"/>
          <w:color w:val="000000"/>
          <w:sz w:val="22"/>
          <w:szCs w:val="22"/>
          <w:shd w:val="clear" w:color="auto" w:fill="FFFFFF"/>
        </w:rPr>
        <w:t xml:space="preserve"> </w:t>
      </w:r>
      <w:r w:rsidR="00D32182" w:rsidRPr="00D82EF9">
        <w:rPr>
          <w:rFonts w:ascii="Arial" w:eastAsia="Times New Roman" w:hAnsi="Arial" w:cs="Arial"/>
          <w:color w:val="000000"/>
          <w:sz w:val="22"/>
          <w:szCs w:val="22"/>
          <w:shd w:val="clear" w:color="auto" w:fill="FFFFFF"/>
          <w:lang w:eastAsia="en-US"/>
        </w:rPr>
        <w:t xml:space="preserve">Fox Z, </w:t>
      </w:r>
      <w:proofErr w:type="spellStart"/>
      <w:r w:rsidR="00D32182" w:rsidRPr="00D82EF9">
        <w:rPr>
          <w:rFonts w:ascii="Arial" w:eastAsia="Times New Roman" w:hAnsi="Arial" w:cs="Arial"/>
          <w:color w:val="000000"/>
          <w:sz w:val="22"/>
          <w:szCs w:val="22"/>
          <w:shd w:val="clear" w:color="auto" w:fill="FFFFFF"/>
          <w:lang w:eastAsia="en-US"/>
        </w:rPr>
        <w:t>Jäger</w:t>
      </w:r>
      <w:proofErr w:type="spellEnd"/>
      <w:r w:rsidR="00D32182" w:rsidRPr="00D82EF9">
        <w:rPr>
          <w:rFonts w:ascii="Arial" w:eastAsia="Times New Roman" w:hAnsi="Arial" w:cs="Arial"/>
          <w:color w:val="000000"/>
          <w:sz w:val="22"/>
          <w:szCs w:val="22"/>
          <w:shd w:val="clear" w:color="auto" w:fill="FFFFFF"/>
          <w:lang w:eastAsia="en-US"/>
        </w:rPr>
        <w:t xml:space="preserve"> HR, </w:t>
      </w:r>
      <w:proofErr w:type="spellStart"/>
      <w:r w:rsidR="00D32182" w:rsidRPr="00D82EF9">
        <w:rPr>
          <w:rFonts w:ascii="Arial" w:eastAsia="Times New Roman" w:hAnsi="Arial" w:cs="Arial"/>
          <w:color w:val="000000"/>
          <w:sz w:val="22"/>
          <w:szCs w:val="22"/>
          <w:shd w:val="clear" w:color="auto" w:fill="FFFFFF"/>
          <w:lang w:eastAsia="en-US"/>
        </w:rPr>
        <w:t>Werring</w:t>
      </w:r>
      <w:proofErr w:type="spellEnd"/>
      <w:r w:rsidR="00D32182" w:rsidRPr="00D82EF9">
        <w:rPr>
          <w:rFonts w:ascii="Arial" w:eastAsia="Times New Roman" w:hAnsi="Arial" w:cs="Arial"/>
          <w:color w:val="000000"/>
          <w:sz w:val="22"/>
          <w:szCs w:val="22"/>
          <w:shd w:val="clear" w:color="auto" w:fill="FFFFFF"/>
          <w:lang w:eastAsia="en-US"/>
        </w:rPr>
        <w:t xml:space="preserve"> DJ.</w:t>
      </w:r>
      <w:r w:rsidRPr="00D82EF9">
        <w:rPr>
          <w:rFonts w:ascii="Arial" w:eastAsia="Times New Roman" w:hAnsi="Arial" w:cs="Arial"/>
          <w:color w:val="000000"/>
          <w:sz w:val="22"/>
          <w:szCs w:val="22"/>
          <w:shd w:val="clear" w:color="auto" w:fill="FFFFFF"/>
          <w:lang w:eastAsia="en-US"/>
        </w:rPr>
        <w:t xml:space="preserve"> </w:t>
      </w:r>
      <w:r w:rsidR="00D32182" w:rsidRPr="00D82EF9">
        <w:rPr>
          <w:rFonts w:ascii="Arial" w:eastAsia="Times New Roman" w:hAnsi="Arial" w:cs="Arial"/>
          <w:color w:val="000000"/>
          <w:sz w:val="22"/>
          <w:szCs w:val="22"/>
        </w:rPr>
        <w:t xml:space="preserve">The Cerebral Haemorrhage Anatomical </w:t>
      </w:r>
      <w:proofErr w:type="spellStart"/>
      <w:r w:rsidR="00D32182" w:rsidRPr="00D82EF9">
        <w:rPr>
          <w:rFonts w:ascii="Arial" w:eastAsia="Times New Roman" w:hAnsi="Arial" w:cs="Arial"/>
          <w:color w:val="000000"/>
          <w:sz w:val="22"/>
          <w:szCs w:val="22"/>
        </w:rPr>
        <w:t>RaTing</w:t>
      </w:r>
      <w:proofErr w:type="spellEnd"/>
      <w:r w:rsidR="00D32182" w:rsidRPr="00D82EF9">
        <w:rPr>
          <w:rFonts w:ascii="Arial" w:eastAsia="Times New Roman" w:hAnsi="Arial" w:cs="Arial"/>
          <w:color w:val="000000"/>
          <w:sz w:val="22"/>
          <w:szCs w:val="22"/>
        </w:rPr>
        <w:t xml:space="preserve"> </w:t>
      </w:r>
      <w:proofErr w:type="spellStart"/>
      <w:r w:rsidR="00D32182" w:rsidRPr="00D82EF9">
        <w:rPr>
          <w:rFonts w:ascii="Arial" w:eastAsia="Times New Roman" w:hAnsi="Arial" w:cs="Arial"/>
          <w:color w:val="000000"/>
          <w:sz w:val="22"/>
          <w:szCs w:val="22"/>
        </w:rPr>
        <w:t>inStrument</w:t>
      </w:r>
      <w:proofErr w:type="spellEnd"/>
      <w:r w:rsidR="00D32182" w:rsidRPr="00D82EF9">
        <w:rPr>
          <w:rFonts w:ascii="Arial" w:eastAsia="Times New Roman" w:hAnsi="Arial" w:cs="Arial"/>
          <w:color w:val="000000"/>
          <w:sz w:val="22"/>
          <w:szCs w:val="22"/>
        </w:rPr>
        <w:t xml:space="preserve"> (CHARTS): Development and assessment of reliability</w:t>
      </w:r>
      <w:r w:rsidR="00155A91" w:rsidRPr="00D82EF9">
        <w:rPr>
          <w:rFonts w:ascii="Arial" w:eastAsia="Times New Roman" w:hAnsi="Arial" w:cs="Arial"/>
          <w:color w:val="000000"/>
          <w:sz w:val="22"/>
          <w:szCs w:val="22"/>
        </w:rPr>
        <w:t>.</w:t>
      </w:r>
      <w:r w:rsidR="00D32182" w:rsidRPr="00D82EF9">
        <w:rPr>
          <w:rStyle w:val="jrnl"/>
          <w:rFonts w:ascii="Arial" w:eastAsia="Times New Roman" w:hAnsi="Arial" w:cs="Arial"/>
          <w:color w:val="000000"/>
          <w:sz w:val="22"/>
          <w:szCs w:val="22"/>
        </w:rPr>
        <w:t xml:space="preserve"> </w:t>
      </w:r>
      <w:r w:rsidR="00D32182" w:rsidRPr="00D82EF9">
        <w:rPr>
          <w:rFonts w:ascii="Arial" w:eastAsia="Times New Roman" w:hAnsi="Arial" w:cs="Arial"/>
          <w:i/>
          <w:color w:val="000000"/>
          <w:sz w:val="22"/>
          <w:szCs w:val="22"/>
          <w:lang w:eastAsia="en-US"/>
        </w:rPr>
        <w:t xml:space="preserve">J </w:t>
      </w:r>
      <w:proofErr w:type="spellStart"/>
      <w:r w:rsidR="00D32182" w:rsidRPr="00D82EF9">
        <w:rPr>
          <w:rFonts w:ascii="Arial" w:eastAsia="Times New Roman" w:hAnsi="Arial" w:cs="Arial"/>
          <w:i/>
          <w:color w:val="000000"/>
          <w:sz w:val="22"/>
          <w:szCs w:val="22"/>
          <w:lang w:eastAsia="en-US"/>
        </w:rPr>
        <w:t>Neurol</w:t>
      </w:r>
      <w:proofErr w:type="spellEnd"/>
      <w:r w:rsidR="00D32182" w:rsidRPr="00D82EF9">
        <w:rPr>
          <w:rFonts w:ascii="Arial" w:eastAsia="Times New Roman" w:hAnsi="Arial" w:cs="Arial"/>
          <w:i/>
          <w:color w:val="000000"/>
          <w:sz w:val="22"/>
          <w:szCs w:val="22"/>
          <w:lang w:eastAsia="en-US"/>
        </w:rPr>
        <w:t xml:space="preserve"> Sci</w:t>
      </w:r>
      <w:r w:rsidR="00D32182" w:rsidRPr="00D82EF9">
        <w:rPr>
          <w:rFonts w:ascii="Arial" w:eastAsia="Times New Roman" w:hAnsi="Arial" w:cs="Arial"/>
          <w:i/>
          <w:color w:val="000000"/>
          <w:sz w:val="22"/>
          <w:szCs w:val="22"/>
          <w:shd w:val="clear" w:color="auto" w:fill="FFFFFF"/>
          <w:lang w:eastAsia="en-US"/>
        </w:rPr>
        <w:t>.</w:t>
      </w:r>
      <w:r w:rsidR="009C4A66">
        <w:rPr>
          <w:rFonts w:ascii="Arial" w:eastAsia="Times New Roman" w:hAnsi="Arial" w:cs="Arial"/>
          <w:color w:val="000000"/>
          <w:sz w:val="22"/>
          <w:szCs w:val="22"/>
          <w:shd w:val="clear" w:color="auto" w:fill="FFFFFF"/>
          <w:lang w:eastAsia="en-US"/>
        </w:rPr>
        <w:t xml:space="preserve"> </w:t>
      </w:r>
      <w:r w:rsidR="00D32182" w:rsidRPr="00D82EF9">
        <w:rPr>
          <w:rFonts w:ascii="Arial" w:eastAsia="Times New Roman" w:hAnsi="Arial" w:cs="Arial"/>
          <w:color w:val="000000"/>
          <w:sz w:val="22"/>
          <w:szCs w:val="22"/>
          <w:shd w:val="clear" w:color="auto" w:fill="FFFFFF"/>
          <w:lang w:eastAsia="en-US"/>
        </w:rPr>
        <w:t>2017</w:t>
      </w:r>
      <w:r w:rsidRPr="00D82EF9">
        <w:rPr>
          <w:rFonts w:ascii="Arial" w:eastAsia="Times New Roman" w:hAnsi="Arial" w:cs="Arial"/>
          <w:color w:val="000000"/>
          <w:sz w:val="22"/>
          <w:szCs w:val="22"/>
          <w:shd w:val="clear" w:color="auto" w:fill="FFFFFF"/>
          <w:lang w:eastAsia="en-US"/>
        </w:rPr>
        <w:t>.</w:t>
      </w:r>
      <w:r w:rsidR="00D32182" w:rsidRPr="00D82EF9">
        <w:rPr>
          <w:rFonts w:ascii="Arial" w:eastAsia="Times New Roman" w:hAnsi="Arial" w:cs="Arial"/>
          <w:color w:val="000000"/>
          <w:sz w:val="22"/>
          <w:szCs w:val="22"/>
          <w:shd w:val="clear" w:color="auto" w:fill="FFFFFF"/>
          <w:lang w:eastAsia="en-US"/>
        </w:rPr>
        <w:t xml:space="preserve"> Jan 15;</w:t>
      </w:r>
      <w:r w:rsidRPr="00D82EF9">
        <w:rPr>
          <w:rFonts w:ascii="Arial" w:eastAsia="Times New Roman" w:hAnsi="Arial" w:cs="Arial"/>
          <w:color w:val="000000"/>
          <w:sz w:val="22"/>
          <w:szCs w:val="22"/>
          <w:shd w:val="clear" w:color="auto" w:fill="FFFFFF"/>
          <w:lang w:eastAsia="en-US"/>
        </w:rPr>
        <w:t xml:space="preserve"> </w:t>
      </w:r>
      <w:r w:rsidR="00D32182" w:rsidRPr="00D82EF9">
        <w:rPr>
          <w:rFonts w:ascii="Arial" w:eastAsia="Times New Roman" w:hAnsi="Arial" w:cs="Arial"/>
          <w:color w:val="000000"/>
          <w:sz w:val="22"/>
          <w:szCs w:val="22"/>
          <w:shd w:val="clear" w:color="auto" w:fill="FFFFFF"/>
          <w:lang w:eastAsia="en-US"/>
        </w:rPr>
        <w:t xml:space="preserve">372:178-183. </w:t>
      </w:r>
      <w:proofErr w:type="spellStart"/>
      <w:r w:rsidR="00D32182" w:rsidRPr="00D82EF9">
        <w:rPr>
          <w:rFonts w:ascii="Arial" w:eastAsia="Times New Roman" w:hAnsi="Arial" w:cs="Arial"/>
          <w:color w:val="000000"/>
          <w:sz w:val="22"/>
          <w:szCs w:val="22"/>
          <w:shd w:val="clear" w:color="auto" w:fill="FFFFFF"/>
          <w:lang w:eastAsia="en-US"/>
        </w:rPr>
        <w:t>doi</w:t>
      </w:r>
      <w:proofErr w:type="spellEnd"/>
      <w:r w:rsidR="00D32182" w:rsidRPr="00D82EF9">
        <w:rPr>
          <w:rFonts w:ascii="Arial" w:eastAsia="Times New Roman" w:hAnsi="Arial" w:cs="Arial"/>
          <w:color w:val="000000"/>
          <w:sz w:val="22"/>
          <w:szCs w:val="22"/>
          <w:shd w:val="clear" w:color="auto" w:fill="FFFFFF"/>
          <w:lang w:eastAsia="en-US"/>
        </w:rPr>
        <w:t xml:space="preserve">: 10.1016/j.jns.2016.11.021. </w:t>
      </w:r>
    </w:p>
    <w:p w14:paraId="00000072" w14:textId="77777777" w:rsidR="00ED32D4" w:rsidRPr="00D82EF9" w:rsidRDefault="00ED32D4" w:rsidP="009D4932">
      <w:pPr>
        <w:spacing w:line="480" w:lineRule="auto"/>
        <w:rPr>
          <w:rFonts w:ascii="Arial" w:eastAsia="Helvetica Neue" w:hAnsi="Arial" w:cs="Helvetica Neue"/>
          <w:sz w:val="22"/>
          <w:szCs w:val="22"/>
        </w:rPr>
      </w:pPr>
    </w:p>
    <w:p w14:paraId="00000073" w14:textId="77777777" w:rsidR="00ED32D4" w:rsidRPr="00D82EF9" w:rsidRDefault="00CD5EF4">
      <w:pPr>
        <w:shd w:val="clear" w:color="auto" w:fill="FFFFFF"/>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13. </w:t>
      </w:r>
      <w:hyperlink r:id="rId13">
        <w:proofErr w:type="spellStart"/>
        <w:r w:rsidRPr="00D82EF9">
          <w:rPr>
            <w:rFonts w:ascii="Arial" w:eastAsia="Helvetica Neue" w:hAnsi="Arial" w:cs="Helvetica Neue"/>
            <w:color w:val="000000"/>
            <w:sz w:val="22"/>
            <w:szCs w:val="22"/>
          </w:rPr>
          <w:t>Brott</w:t>
        </w:r>
        <w:proofErr w:type="spellEnd"/>
        <w:r w:rsidRPr="00D82EF9">
          <w:rPr>
            <w:rFonts w:ascii="Arial" w:eastAsia="Helvetica Neue" w:hAnsi="Arial" w:cs="Helvetica Neue"/>
            <w:color w:val="000000"/>
            <w:sz w:val="22"/>
            <w:szCs w:val="22"/>
          </w:rPr>
          <w:t xml:space="preserve"> T</w:t>
        </w:r>
      </w:hyperlink>
      <w:r w:rsidRPr="00D82EF9">
        <w:rPr>
          <w:rFonts w:ascii="Arial" w:eastAsia="Helvetica Neue" w:hAnsi="Arial" w:cs="Helvetica Neue"/>
          <w:sz w:val="22"/>
          <w:szCs w:val="22"/>
        </w:rPr>
        <w:t>, </w:t>
      </w:r>
      <w:hyperlink r:id="rId14">
        <w:r w:rsidRPr="00D82EF9">
          <w:rPr>
            <w:rFonts w:ascii="Arial" w:eastAsia="Helvetica Neue" w:hAnsi="Arial" w:cs="Helvetica Neue"/>
            <w:color w:val="000000"/>
            <w:sz w:val="22"/>
            <w:szCs w:val="22"/>
          </w:rPr>
          <w:t>Adams HP Jr</w:t>
        </w:r>
      </w:hyperlink>
      <w:r w:rsidRPr="00D82EF9">
        <w:rPr>
          <w:rFonts w:ascii="Arial" w:eastAsia="Helvetica Neue" w:hAnsi="Arial" w:cs="Helvetica Neue"/>
          <w:sz w:val="22"/>
          <w:szCs w:val="22"/>
        </w:rPr>
        <w:t>, </w:t>
      </w:r>
      <w:hyperlink r:id="rId15">
        <w:r w:rsidRPr="00D82EF9">
          <w:rPr>
            <w:rFonts w:ascii="Arial" w:eastAsia="Helvetica Neue" w:hAnsi="Arial" w:cs="Helvetica Neue"/>
            <w:color w:val="000000"/>
            <w:sz w:val="22"/>
            <w:szCs w:val="22"/>
          </w:rPr>
          <w:t>Olinger CP</w:t>
        </w:r>
      </w:hyperlink>
      <w:r w:rsidRPr="00D82EF9">
        <w:rPr>
          <w:rFonts w:ascii="Arial" w:eastAsia="Helvetica Neue" w:hAnsi="Arial" w:cs="Helvetica Neue"/>
          <w:sz w:val="22"/>
          <w:szCs w:val="22"/>
        </w:rPr>
        <w:t>, </w:t>
      </w:r>
      <w:proofErr w:type="spellStart"/>
      <w:r w:rsidR="00E16A46">
        <w:fldChar w:fldCharType="begin"/>
      </w:r>
      <w:r w:rsidR="00E16A46">
        <w:instrText xml:space="preserve"> HYPERLINK "https://www.ncbi.nlm.nih.gov/pubmed/?term=Marler%20JR%5BAuthor%5D&amp;cauthor=true&amp;cauthor_uid=2749846" \h </w:instrText>
      </w:r>
      <w:r w:rsidR="00E16A46">
        <w:fldChar w:fldCharType="separate"/>
      </w:r>
      <w:r w:rsidRPr="00D82EF9">
        <w:rPr>
          <w:rFonts w:ascii="Arial" w:eastAsia="Helvetica Neue" w:hAnsi="Arial" w:cs="Helvetica Neue"/>
          <w:color w:val="000000"/>
          <w:sz w:val="22"/>
          <w:szCs w:val="22"/>
        </w:rPr>
        <w:t>Marler</w:t>
      </w:r>
      <w:proofErr w:type="spellEnd"/>
      <w:r w:rsidRPr="00D82EF9">
        <w:rPr>
          <w:rFonts w:ascii="Arial" w:eastAsia="Helvetica Neue" w:hAnsi="Arial" w:cs="Helvetica Neue"/>
          <w:color w:val="000000"/>
          <w:sz w:val="22"/>
          <w:szCs w:val="22"/>
        </w:rPr>
        <w:t xml:space="preserve"> JR</w:t>
      </w:r>
      <w:r w:rsidR="00E16A46">
        <w:rPr>
          <w:rFonts w:ascii="Arial" w:eastAsia="Helvetica Neue" w:hAnsi="Arial" w:cs="Helvetica Neue"/>
          <w:color w:val="000000"/>
          <w:sz w:val="22"/>
          <w:szCs w:val="22"/>
        </w:rPr>
        <w:fldChar w:fldCharType="end"/>
      </w:r>
      <w:r w:rsidRPr="00D82EF9">
        <w:rPr>
          <w:rFonts w:ascii="Arial" w:eastAsia="Helvetica Neue" w:hAnsi="Arial" w:cs="Helvetica Neue"/>
          <w:sz w:val="22"/>
          <w:szCs w:val="22"/>
        </w:rPr>
        <w:t>, </w:t>
      </w:r>
      <w:proofErr w:type="spellStart"/>
      <w:r w:rsidR="00E16A46">
        <w:fldChar w:fldCharType="begin"/>
      </w:r>
      <w:r w:rsidR="00E16A46">
        <w:instrText xml:space="preserve"> HYPERLINK "https://www.ncbi.nlm.nih.gov/pubmed/?term=Barsan%20WG%5BAuthor%5D&amp;cauthor=true&amp;cauthor_uid=2749846" \h </w:instrText>
      </w:r>
      <w:r w:rsidR="00E16A46">
        <w:fldChar w:fldCharType="separate"/>
      </w:r>
      <w:r w:rsidRPr="00D82EF9">
        <w:rPr>
          <w:rFonts w:ascii="Arial" w:eastAsia="Helvetica Neue" w:hAnsi="Arial" w:cs="Helvetica Neue"/>
          <w:color w:val="000000"/>
          <w:sz w:val="22"/>
          <w:szCs w:val="22"/>
        </w:rPr>
        <w:t>Barsan</w:t>
      </w:r>
      <w:proofErr w:type="spellEnd"/>
      <w:r w:rsidRPr="00D82EF9">
        <w:rPr>
          <w:rFonts w:ascii="Arial" w:eastAsia="Helvetica Neue" w:hAnsi="Arial" w:cs="Helvetica Neue"/>
          <w:color w:val="000000"/>
          <w:sz w:val="22"/>
          <w:szCs w:val="22"/>
        </w:rPr>
        <w:t xml:space="preserve"> WG</w:t>
      </w:r>
      <w:r w:rsidR="00E16A46">
        <w:rPr>
          <w:rFonts w:ascii="Arial" w:eastAsia="Helvetica Neue" w:hAnsi="Arial" w:cs="Helvetica Neue"/>
          <w:color w:val="000000"/>
          <w:sz w:val="22"/>
          <w:szCs w:val="22"/>
        </w:rPr>
        <w:fldChar w:fldCharType="end"/>
      </w:r>
      <w:r w:rsidRPr="00D82EF9">
        <w:rPr>
          <w:rFonts w:ascii="Arial" w:eastAsia="Helvetica Neue" w:hAnsi="Arial" w:cs="Helvetica Neue"/>
          <w:sz w:val="22"/>
          <w:szCs w:val="22"/>
        </w:rPr>
        <w:t>, </w:t>
      </w:r>
      <w:hyperlink r:id="rId16">
        <w:r w:rsidRPr="00D82EF9">
          <w:rPr>
            <w:rFonts w:ascii="Arial" w:eastAsia="Helvetica Neue" w:hAnsi="Arial" w:cs="Helvetica Neue"/>
            <w:color w:val="000000"/>
            <w:sz w:val="22"/>
            <w:szCs w:val="22"/>
          </w:rPr>
          <w:t>Biller J</w:t>
        </w:r>
      </w:hyperlink>
      <w:r w:rsidRPr="00D82EF9">
        <w:rPr>
          <w:rFonts w:ascii="Arial" w:eastAsia="Helvetica Neue" w:hAnsi="Arial" w:cs="Helvetica Neue"/>
          <w:sz w:val="22"/>
          <w:szCs w:val="22"/>
        </w:rPr>
        <w:t>, </w:t>
      </w:r>
      <w:proofErr w:type="spellStart"/>
      <w:r w:rsidR="00E16A46">
        <w:fldChar w:fldCharType="begin"/>
      </w:r>
      <w:r w:rsidR="00E16A46">
        <w:instrText xml:space="preserve"> HYPERLINK "https://www.ncbi.nlm.nih.gov/pubmed/?term=Spilker%20J%5BAuthor%5D&amp;cauthor=true&amp;cauthor_uid=2749846" \h </w:instrText>
      </w:r>
      <w:r w:rsidR="00E16A46">
        <w:fldChar w:fldCharType="separate"/>
      </w:r>
      <w:r w:rsidRPr="00D82EF9">
        <w:rPr>
          <w:rFonts w:ascii="Arial" w:eastAsia="Helvetica Neue" w:hAnsi="Arial" w:cs="Helvetica Neue"/>
          <w:color w:val="000000"/>
          <w:sz w:val="22"/>
          <w:szCs w:val="22"/>
        </w:rPr>
        <w:t>Spilker</w:t>
      </w:r>
      <w:proofErr w:type="spellEnd"/>
      <w:r w:rsidRPr="00D82EF9">
        <w:rPr>
          <w:rFonts w:ascii="Arial" w:eastAsia="Helvetica Neue" w:hAnsi="Arial" w:cs="Helvetica Neue"/>
          <w:color w:val="000000"/>
          <w:sz w:val="22"/>
          <w:szCs w:val="22"/>
        </w:rPr>
        <w:t xml:space="preserve"> J</w:t>
      </w:r>
      <w:r w:rsidR="00E16A46">
        <w:rPr>
          <w:rFonts w:ascii="Arial" w:eastAsia="Helvetica Neue" w:hAnsi="Arial" w:cs="Helvetica Neue"/>
          <w:color w:val="000000"/>
          <w:sz w:val="22"/>
          <w:szCs w:val="22"/>
        </w:rPr>
        <w:fldChar w:fldCharType="end"/>
      </w:r>
      <w:r w:rsidRPr="00D82EF9">
        <w:rPr>
          <w:rFonts w:ascii="Arial" w:eastAsia="Helvetica Neue" w:hAnsi="Arial" w:cs="Helvetica Neue"/>
          <w:sz w:val="22"/>
          <w:szCs w:val="22"/>
        </w:rPr>
        <w:t>, </w:t>
      </w:r>
      <w:proofErr w:type="spellStart"/>
      <w:r w:rsidR="00E16A46">
        <w:fldChar w:fldCharType="begin"/>
      </w:r>
      <w:r w:rsidR="00E16A46">
        <w:instrText xml:space="preserve"> HYPERLINK "https://www.ncbi.nlm.nih.gov/pubmed/?term=Holleran%20R%5BAuthor%5D&amp;cauthor=true&amp;cauthor_uid=2749846" \h </w:instrText>
      </w:r>
      <w:r w:rsidR="00E16A46">
        <w:fldChar w:fldCharType="separate"/>
      </w:r>
      <w:r w:rsidRPr="00D82EF9">
        <w:rPr>
          <w:rFonts w:ascii="Arial" w:eastAsia="Helvetica Neue" w:hAnsi="Arial" w:cs="Helvetica Neue"/>
          <w:color w:val="000000"/>
          <w:sz w:val="22"/>
          <w:szCs w:val="22"/>
        </w:rPr>
        <w:t>Holleran</w:t>
      </w:r>
      <w:proofErr w:type="spellEnd"/>
      <w:r w:rsidRPr="00D82EF9">
        <w:rPr>
          <w:rFonts w:ascii="Arial" w:eastAsia="Helvetica Neue" w:hAnsi="Arial" w:cs="Helvetica Neue"/>
          <w:color w:val="000000"/>
          <w:sz w:val="22"/>
          <w:szCs w:val="22"/>
        </w:rPr>
        <w:t xml:space="preserve"> R</w:t>
      </w:r>
      <w:r w:rsidR="00E16A46">
        <w:rPr>
          <w:rFonts w:ascii="Arial" w:eastAsia="Helvetica Neue" w:hAnsi="Arial" w:cs="Helvetica Neue"/>
          <w:color w:val="000000"/>
          <w:sz w:val="22"/>
          <w:szCs w:val="22"/>
        </w:rPr>
        <w:fldChar w:fldCharType="end"/>
      </w:r>
      <w:r w:rsidRPr="00D82EF9">
        <w:rPr>
          <w:rFonts w:ascii="Arial" w:eastAsia="Helvetica Neue" w:hAnsi="Arial" w:cs="Helvetica Neue"/>
          <w:sz w:val="22"/>
          <w:szCs w:val="22"/>
        </w:rPr>
        <w:t>, </w:t>
      </w:r>
      <w:hyperlink r:id="rId17">
        <w:r w:rsidRPr="00D82EF9">
          <w:rPr>
            <w:rFonts w:ascii="Arial" w:eastAsia="Helvetica Neue" w:hAnsi="Arial" w:cs="Helvetica Neue"/>
            <w:color w:val="000000"/>
            <w:sz w:val="22"/>
            <w:szCs w:val="22"/>
          </w:rPr>
          <w:t>Eberle R</w:t>
        </w:r>
      </w:hyperlink>
      <w:r w:rsidRPr="00D82EF9">
        <w:rPr>
          <w:rFonts w:ascii="Arial" w:eastAsia="Helvetica Neue" w:hAnsi="Arial" w:cs="Helvetica Neue"/>
          <w:sz w:val="22"/>
          <w:szCs w:val="22"/>
        </w:rPr>
        <w:t>, </w:t>
      </w:r>
      <w:hyperlink r:id="rId18">
        <w:r w:rsidRPr="00D82EF9">
          <w:rPr>
            <w:rFonts w:ascii="Arial" w:eastAsia="Helvetica Neue" w:hAnsi="Arial" w:cs="Helvetica Neue"/>
            <w:color w:val="000000"/>
            <w:sz w:val="22"/>
            <w:szCs w:val="22"/>
          </w:rPr>
          <w:t>Hertzberg V</w:t>
        </w:r>
      </w:hyperlink>
      <w:r w:rsidRPr="00D82EF9">
        <w:rPr>
          <w:rFonts w:ascii="Arial" w:eastAsia="Helvetica Neue" w:hAnsi="Arial" w:cs="Helvetica Neue"/>
          <w:sz w:val="22"/>
          <w:szCs w:val="22"/>
        </w:rPr>
        <w:t xml:space="preserve">, et al. Measurements of acute cerebral infarction: a clinical examination scale. </w:t>
      </w:r>
      <w:hyperlink r:id="rId19">
        <w:r w:rsidRPr="00D82EF9">
          <w:rPr>
            <w:rFonts w:ascii="Arial" w:eastAsia="Helvetica Neue" w:hAnsi="Arial" w:cs="Helvetica Neue"/>
            <w:i/>
            <w:color w:val="000000"/>
            <w:sz w:val="22"/>
            <w:szCs w:val="22"/>
          </w:rPr>
          <w:t>Stroke.</w:t>
        </w:r>
      </w:hyperlink>
      <w:r w:rsidRPr="00D82EF9">
        <w:rPr>
          <w:rFonts w:ascii="Arial" w:eastAsia="Helvetica Neue" w:hAnsi="Arial" w:cs="Helvetica Neue"/>
          <w:sz w:val="22"/>
          <w:szCs w:val="22"/>
        </w:rPr>
        <w:t> 1989 Jul; 20(7): 864-70.</w:t>
      </w:r>
    </w:p>
    <w:p w14:paraId="33B57326" w14:textId="77777777" w:rsidR="001A2655" w:rsidRPr="00D82EF9" w:rsidRDefault="001A2655" w:rsidP="001A2655">
      <w:pPr>
        <w:tabs>
          <w:tab w:val="left" w:pos="7020"/>
        </w:tabs>
        <w:spacing w:line="480" w:lineRule="auto"/>
        <w:jc w:val="both"/>
        <w:rPr>
          <w:rFonts w:ascii="Arial" w:hAnsi="Arial" w:cs="Arial"/>
          <w:sz w:val="22"/>
          <w:szCs w:val="22"/>
        </w:rPr>
      </w:pPr>
    </w:p>
    <w:p w14:paraId="0594EA9E" w14:textId="0A0A5B0C" w:rsidR="003C28ED" w:rsidRPr="00D82EF9" w:rsidRDefault="003C28ED" w:rsidP="001A2655">
      <w:pPr>
        <w:tabs>
          <w:tab w:val="left" w:pos="7020"/>
        </w:tabs>
        <w:spacing w:line="480" w:lineRule="auto"/>
        <w:jc w:val="both"/>
        <w:rPr>
          <w:rFonts w:ascii="Arial" w:hAnsi="Arial" w:cs="Arial"/>
          <w:sz w:val="22"/>
          <w:szCs w:val="22"/>
        </w:rPr>
      </w:pPr>
      <w:r w:rsidRPr="00D82EF9">
        <w:rPr>
          <w:rFonts w:ascii="Arial" w:hAnsi="Arial" w:cs="Arial"/>
          <w:sz w:val="22"/>
          <w:szCs w:val="22"/>
        </w:rPr>
        <w:t xml:space="preserve">14. Banks JL, Marotta CA Outcomes validity and reliability of the modified </w:t>
      </w:r>
      <w:proofErr w:type="spellStart"/>
      <w:r w:rsidRPr="00D82EF9">
        <w:rPr>
          <w:rFonts w:ascii="Arial" w:hAnsi="Arial" w:cs="Arial"/>
          <w:sz w:val="22"/>
          <w:szCs w:val="22"/>
        </w:rPr>
        <w:t>rankin</w:t>
      </w:r>
      <w:proofErr w:type="spellEnd"/>
      <w:r w:rsidRPr="00D82EF9">
        <w:rPr>
          <w:rFonts w:ascii="Arial" w:hAnsi="Arial" w:cs="Arial"/>
          <w:sz w:val="22"/>
          <w:szCs w:val="22"/>
        </w:rPr>
        <w:t xml:space="preserve"> scale: Implications for stroke clinical trials.</w:t>
      </w:r>
      <w:r w:rsidR="001A2655" w:rsidRPr="00D82EF9">
        <w:rPr>
          <w:rFonts w:ascii="Arial" w:hAnsi="Arial" w:cs="Arial"/>
          <w:sz w:val="22"/>
          <w:szCs w:val="22"/>
        </w:rPr>
        <w:t xml:space="preserve"> </w:t>
      </w:r>
      <w:r w:rsidRPr="00D82EF9">
        <w:rPr>
          <w:rFonts w:ascii="Arial" w:hAnsi="Arial" w:cs="Arial"/>
          <w:i/>
          <w:sz w:val="22"/>
          <w:szCs w:val="22"/>
        </w:rPr>
        <w:t>Stroke</w:t>
      </w:r>
      <w:r w:rsidRPr="00D82EF9">
        <w:rPr>
          <w:rFonts w:ascii="Arial" w:hAnsi="Arial" w:cs="Arial"/>
          <w:sz w:val="22"/>
          <w:szCs w:val="22"/>
        </w:rPr>
        <w:t>.</w:t>
      </w:r>
      <w:r w:rsidR="001A2655" w:rsidRPr="00D82EF9">
        <w:rPr>
          <w:rFonts w:ascii="Arial" w:hAnsi="Arial" w:cs="Arial"/>
          <w:sz w:val="22"/>
          <w:szCs w:val="22"/>
        </w:rPr>
        <w:t xml:space="preserve"> 2007. </w:t>
      </w:r>
      <w:r w:rsidRPr="00D82EF9">
        <w:rPr>
          <w:rFonts w:ascii="Arial" w:hAnsi="Arial" w:cs="Arial"/>
          <w:sz w:val="22"/>
          <w:szCs w:val="22"/>
        </w:rPr>
        <w:t>38</w:t>
      </w:r>
      <w:r w:rsidR="001A2655" w:rsidRPr="00D82EF9">
        <w:rPr>
          <w:rFonts w:ascii="Arial" w:hAnsi="Arial" w:cs="Arial"/>
          <w:sz w:val="22"/>
          <w:szCs w:val="22"/>
        </w:rPr>
        <w:t>; 1091</w:t>
      </w:r>
      <w:r w:rsidRPr="00D82EF9">
        <w:rPr>
          <w:rFonts w:ascii="Arial" w:hAnsi="Arial" w:cs="Arial"/>
          <w:sz w:val="22"/>
          <w:szCs w:val="22"/>
        </w:rPr>
        <w:t>-1096</w:t>
      </w:r>
    </w:p>
    <w:p w14:paraId="00000076" w14:textId="77777777" w:rsidR="00ED32D4" w:rsidRPr="00D82EF9" w:rsidRDefault="00ED32D4">
      <w:pPr>
        <w:shd w:val="clear" w:color="auto" w:fill="FFFFFF"/>
        <w:spacing w:line="480" w:lineRule="auto"/>
        <w:rPr>
          <w:rFonts w:ascii="Arial" w:eastAsia="Helvetica Neue" w:hAnsi="Arial" w:cs="Helvetica Neue"/>
          <w:sz w:val="22"/>
          <w:szCs w:val="22"/>
        </w:rPr>
      </w:pPr>
    </w:p>
    <w:p w14:paraId="00000077" w14:textId="77777777" w:rsidR="00ED32D4" w:rsidRPr="00D82EF9" w:rsidRDefault="00CD5EF4">
      <w:pPr>
        <w:shd w:val="clear" w:color="auto" w:fill="FFFFFF"/>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15. Wilson JT. </w:t>
      </w:r>
      <w:proofErr w:type="spellStart"/>
      <w:r w:rsidRPr="00D82EF9">
        <w:rPr>
          <w:rFonts w:ascii="Arial" w:eastAsia="Helvetica Neue" w:hAnsi="Arial" w:cs="Helvetica Neue"/>
          <w:sz w:val="22"/>
          <w:szCs w:val="22"/>
        </w:rPr>
        <w:t>Hareendran</w:t>
      </w:r>
      <w:proofErr w:type="spellEnd"/>
      <w:r w:rsidRPr="00D82EF9">
        <w:rPr>
          <w:rFonts w:ascii="Arial" w:eastAsia="Helvetica Neue" w:hAnsi="Arial" w:cs="Helvetica Neue"/>
          <w:sz w:val="22"/>
          <w:szCs w:val="22"/>
        </w:rPr>
        <w:t xml:space="preserve"> A, Hendry A, Potter J, Bone I Muir KW </w:t>
      </w:r>
    </w:p>
    <w:p w14:paraId="00000078" w14:textId="09023846" w:rsidR="00ED32D4" w:rsidRPr="00D82EF9" w:rsidRDefault="00CD5EF4">
      <w:pPr>
        <w:shd w:val="clear" w:color="auto" w:fill="FFFFFF"/>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Reliability of the modified Rankin Scale across multiple </w:t>
      </w:r>
      <w:proofErr w:type="spellStart"/>
      <w:r w:rsidRPr="00D82EF9">
        <w:rPr>
          <w:rFonts w:ascii="Arial" w:eastAsia="Helvetica Neue" w:hAnsi="Arial" w:cs="Helvetica Neue"/>
          <w:sz w:val="22"/>
          <w:szCs w:val="22"/>
        </w:rPr>
        <w:t>raters</w:t>
      </w:r>
      <w:proofErr w:type="spellEnd"/>
      <w:r w:rsidRPr="00D82EF9">
        <w:rPr>
          <w:rFonts w:ascii="Arial" w:eastAsia="Helvetica Neue" w:hAnsi="Arial" w:cs="Helvetica Neue"/>
          <w:sz w:val="22"/>
          <w:szCs w:val="22"/>
        </w:rPr>
        <w:t xml:space="preserve">: benefits of a structured interview. </w:t>
      </w:r>
      <w:r w:rsidRPr="00D82EF9">
        <w:rPr>
          <w:rFonts w:ascii="Arial" w:eastAsia="Helvetica Neue" w:hAnsi="Arial" w:cs="Helvetica Neue"/>
          <w:i/>
          <w:sz w:val="22"/>
          <w:szCs w:val="22"/>
        </w:rPr>
        <w:t>Stroke</w:t>
      </w:r>
      <w:r w:rsidRPr="00D82EF9">
        <w:rPr>
          <w:rFonts w:ascii="Arial" w:eastAsia="Helvetica Neue" w:hAnsi="Arial" w:cs="Helvetica Neue"/>
          <w:i/>
          <w:color w:val="000000"/>
          <w:sz w:val="22"/>
          <w:szCs w:val="22"/>
          <w:u w:val="single"/>
        </w:rPr>
        <w:t>.</w:t>
      </w:r>
      <w:r w:rsidRPr="00D82EF9">
        <w:rPr>
          <w:rFonts w:ascii="Arial" w:eastAsia="Helvetica Neue" w:hAnsi="Arial" w:cs="Helvetica Neue"/>
          <w:sz w:val="22"/>
          <w:szCs w:val="22"/>
        </w:rPr>
        <w:t xml:space="preserve">2005 Apr; 36(4): 777-81. </w:t>
      </w:r>
    </w:p>
    <w:p w14:paraId="00000079" w14:textId="77777777" w:rsidR="00ED32D4" w:rsidRPr="00D82EF9" w:rsidRDefault="00ED32D4">
      <w:pPr>
        <w:shd w:val="clear" w:color="auto" w:fill="FFFFFF"/>
        <w:spacing w:line="480" w:lineRule="auto"/>
        <w:rPr>
          <w:rFonts w:ascii="Arial" w:eastAsia="Helvetica Neue" w:hAnsi="Arial" w:cs="Helvetica Neue"/>
          <w:sz w:val="22"/>
          <w:szCs w:val="22"/>
        </w:rPr>
      </w:pPr>
    </w:p>
    <w:p w14:paraId="0000007A" w14:textId="208C3227" w:rsidR="00ED32D4" w:rsidRPr="00D82EF9" w:rsidRDefault="00CD5EF4">
      <w:pPr>
        <w:tabs>
          <w:tab w:val="left" w:pos="7020"/>
        </w:tabs>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16. Broderick JP, </w:t>
      </w:r>
      <w:proofErr w:type="spellStart"/>
      <w:r w:rsidRPr="00D82EF9">
        <w:rPr>
          <w:rFonts w:ascii="Arial" w:eastAsia="Helvetica Neue" w:hAnsi="Arial" w:cs="Helvetica Neue"/>
          <w:sz w:val="22"/>
          <w:szCs w:val="22"/>
        </w:rPr>
        <w:t>Brott</w:t>
      </w:r>
      <w:proofErr w:type="spellEnd"/>
      <w:r w:rsidRPr="00D82EF9">
        <w:rPr>
          <w:rFonts w:ascii="Arial" w:eastAsia="Helvetica Neue" w:hAnsi="Arial" w:cs="Helvetica Neue"/>
          <w:sz w:val="22"/>
          <w:szCs w:val="22"/>
        </w:rPr>
        <w:t xml:space="preserve"> TG, </w:t>
      </w:r>
      <w:proofErr w:type="spellStart"/>
      <w:r w:rsidRPr="00D82EF9">
        <w:rPr>
          <w:rFonts w:ascii="Arial" w:eastAsia="Helvetica Neue" w:hAnsi="Arial" w:cs="Helvetica Neue"/>
          <w:sz w:val="22"/>
          <w:szCs w:val="22"/>
        </w:rPr>
        <w:t>Duldner</w:t>
      </w:r>
      <w:proofErr w:type="spellEnd"/>
      <w:r w:rsidRPr="00D82EF9">
        <w:rPr>
          <w:rFonts w:ascii="Arial" w:eastAsia="Helvetica Neue" w:hAnsi="Arial" w:cs="Helvetica Neue"/>
          <w:sz w:val="22"/>
          <w:szCs w:val="22"/>
        </w:rPr>
        <w:t xml:space="preserve"> JE, </w:t>
      </w:r>
      <w:proofErr w:type="spellStart"/>
      <w:r w:rsidRPr="00D82EF9">
        <w:rPr>
          <w:rFonts w:ascii="Arial" w:eastAsia="Helvetica Neue" w:hAnsi="Arial" w:cs="Helvetica Neue"/>
          <w:sz w:val="22"/>
          <w:szCs w:val="22"/>
        </w:rPr>
        <w:t>Tomsick</w:t>
      </w:r>
      <w:proofErr w:type="spellEnd"/>
      <w:r w:rsidRPr="00D82EF9">
        <w:rPr>
          <w:rFonts w:ascii="Arial" w:eastAsia="Helvetica Neue" w:hAnsi="Arial" w:cs="Helvetica Neue"/>
          <w:sz w:val="22"/>
          <w:szCs w:val="22"/>
        </w:rPr>
        <w:t xml:space="preserve"> T, </w:t>
      </w:r>
      <w:proofErr w:type="spellStart"/>
      <w:r w:rsidRPr="00D82EF9">
        <w:rPr>
          <w:rFonts w:ascii="Arial" w:eastAsia="Helvetica Neue" w:hAnsi="Arial" w:cs="Helvetica Neue"/>
          <w:sz w:val="22"/>
          <w:szCs w:val="22"/>
        </w:rPr>
        <w:t>Huster</w:t>
      </w:r>
      <w:proofErr w:type="spellEnd"/>
      <w:r w:rsidRPr="00D82EF9">
        <w:rPr>
          <w:rFonts w:ascii="Arial" w:eastAsia="Helvetica Neue" w:hAnsi="Arial" w:cs="Helvetica Neue"/>
          <w:sz w:val="22"/>
          <w:szCs w:val="22"/>
        </w:rPr>
        <w:t xml:space="preserve"> G</w:t>
      </w:r>
      <w:r w:rsidR="001A2655" w:rsidRPr="00D82EF9">
        <w:rPr>
          <w:rFonts w:ascii="Arial" w:eastAsia="Helvetica Neue" w:hAnsi="Arial" w:cs="Helvetica Neue"/>
          <w:sz w:val="22"/>
          <w:szCs w:val="22"/>
        </w:rPr>
        <w:t xml:space="preserve">. </w:t>
      </w:r>
      <w:r w:rsidRPr="00D82EF9">
        <w:rPr>
          <w:rFonts w:ascii="Arial" w:eastAsia="Helvetica Neue" w:hAnsi="Arial" w:cs="Helvetica Neue"/>
          <w:sz w:val="22"/>
          <w:szCs w:val="22"/>
        </w:rPr>
        <w:t xml:space="preserve">Volume of intracerebral haemorrhage. A powerful and easy to use predictor of 30-day mortality. </w:t>
      </w:r>
      <w:r w:rsidRPr="00D82EF9">
        <w:rPr>
          <w:rFonts w:ascii="Arial" w:eastAsia="Helvetica Neue" w:hAnsi="Arial" w:cs="Helvetica Neue"/>
          <w:i/>
          <w:sz w:val="22"/>
          <w:szCs w:val="22"/>
        </w:rPr>
        <w:t>Stroke.</w:t>
      </w:r>
      <w:r w:rsidRPr="00D82EF9">
        <w:rPr>
          <w:rFonts w:ascii="Arial" w:eastAsia="Helvetica Neue" w:hAnsi="Arial" w:cs="Helvetica Neue"/>
          <w:sz w:val="22"/>
          <w:szCs w:val="22"/>
        </w:rPr>
        <w:t xml:space="preserve"> </w:t>
      </w:r>
      <w:r w:rsidR="001A2655" w:rsidRPr="00D82EF9">
        <w:rPr>
          <w:rFonts w:ascii="Arial" w:eastAsia="Helvetica Neue" w:hAnsi="Arial" w:cs="Helvetica Neue"/>
          <w:sz w:val="22"/>
          <w:szCs w:val="22"/>
        </w:rPr>
        <w:t xml:space="preserve">1993. </w:t>
      </w:r>
      <w:r w:rsidRPr="00D82EF9">
        <w:rPr>
          <w:rFonts w:ascii="Arial" w:eastAsia="Helvetica Neue" w:hAnsi="Arial" w:cs="Helvetica Neue"/>
          <w:sz w:val="22"/>
          <w:szCs w:val="22"/>
        </w:rPr>
        <w:t>24(7): 987-93</w:t>
      </w:r>
    </w:p>
    <w:p w14:paraId="0000007B" w14:textId="77777777" w:rsidR="00ED32D4" w:rsidRPr="00D82EF9" w:rsidRDefault="00ED32D4">
      <w:pPr>
        <w:tabs>
          <w:tab w:val="left" w:pos="7020"/>
        </w:tabs>
        <w:spacing w:line="480" w:lineRule="auto"/>
        <w:rPr>
          <w:rFonts w:ascii="Arial" w:eastAsia="Helvetica Neue" w:hAnsi="Arial" w:cs="Helvetica Neue"/>
          <w:sz w:val="22"/>
          <w:szCs w:val="22"/>
        </w:rPr>
      </w:pPr>
    </w:p>
    <w:p w14:paraId="0000007C"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17. Chan E, Anderson CS, Wang X, Arima H, Saxena A, </w:t>
      </w:r>
      <w:proofErr w:type="spellStart"/>
      <w:r w:rsidRPr="00D82EF9">
        <w:rPr>
          <w:rFonts w:ascii="Arial" w:eastAsia="Helvetica Neue" w:hAnsi="Arial" w:cs="Helvetica Neue"/>
          <w:sz w:val="22"/>
          <w:szCs w:val="22"/>
        </w:rPr>
        <w:t>Moullaali</w:t>
      </w:r>
      <w:proofErr w:type="spellEnd"/>
      <w:r w:rsidRPr="00D82EF9">
        <w:rPr>
          <w:rFonts w:ascii="Arial" w:eastAsia="Helvetica Neue" w:hAnsi="Arial" w:cs="Helvetica Neue"/>
          <w:sz w:val="22"/>
          <w:szCs w:val="22"/>
        </w:rPr>
        <w:t xml:space="preserve"> TJ. et al. Significance of Intraventricular </w:t>
      </w:r>
      <w:proofErr w:type="spellStart"/>
      <w:r w:rsidRPr="00D82EF9">
        <w:rPr>
          <w:rFonts w:ascii="Arial" w:eastAsia="Helvetica Neue" w:hAnsi="Arial" w:cs="Helvetica Neue"/>
          <w:sz w:val="22"/>
          <w:szCs w:val="22"/>
        </w:rPr>
        <w:t>Hemorrhage</w:t>
      </w:r>
      <w:proofErr w:type="spellEnd"/>
      <w:r w:rsidRPr="00D82EF9">
        <w:rPr>
          <w:rFonts w:ascii="Arial" w:eastAsia="Helvetica Neue" w:hAnsi="Arial" w:cs="Helvetica Neue"/>
          <w:sz w:val="22"/>
          <w:szCs w:val="22"/>
        </w:rPr>
        <w:t xml:space="preserve"> in Acute Intracerebral </w:t>
      </w:r>
      <w:proofErr w:type="spellStart"/>
      <w:r w:rsidRPr="00D82EF9">
        <w:rPr>
          <w:rFonts w:ascii="Arial" w:eastAsia="Helvetica Neue" w:hAnsi="Arial" w:cs="Helvetica Neue"/>
          <w:sz w:val="22"/>
          <w:szCs w:val="22"/>
        </w:rPr>
        <w:t>Hemorrhage</w:t>
      </w:r>
      <w:proofErr w:type="spellEnd"/>
      <w:r w:rsidRPr="00D82EF9">
        <w:rPr>
          <w:rFonts w:ascii="Arial" w:eastAsia="Helvetica Neue" w:hAnsi="Arial" w:cs="Helvetica Neue"/>
          <w:sz w:val="22"/>
          <w:szCs w:val="22"/>
        </w:rPr>
        <w:t xml:space="preserve">. Intensive Blood Pressure Reduction in Acute Cerebral </w:t>
      </w:r>
      <w:proofErr w:type="spellStart"/>
      <w:r w:rsidRPr="00D82EF9">
        <w:rPr>
          <w:rFonts w:ascii="Arial" w:eastAsia="Helvetica Neue" w:hAnsi="Arial" w:cs="Helvetica Neue"/>
          <w:sz w:val="22"/>
          <w:szCs w:val="22"/>
        </w:rPr>
        <w:t>Hemorrhage</w:t>
      </w:r>
      <w:proofErr w:type="spellEnd"/>
      <w:r w:rsidRPr="00D82EF9">
        <w:rPr>
          <w:rFonts w:ascii="Arial" w:eastAsia="Helvetica Neue" w:hAnsi="Arial" w:cs="Helvetica Neue"/>
          <w:sz w:val="22"/>
          <w:szCs w:val="22"/>
        </w:rPr>
        <w:t xml:space="preserve"> Trial Results. </w:t>
      </w:r>
      <w:r w:rsidRPr="00D82EF9">
        <w:rPr>
          <w:rFonts w:ascii="Arial" w:eastAsia="Helvetica Neue" w:hAnsi="Arial" w:cs="Helvetica Neue"/>
          <w:i/>
          <w:sz w:val="22"/>
          <w:szCs w:val="22"/>
        </w:rPr>
        <w:t>Stroke.</w:t>
      </w:r>
      <w:r w:rsidRPr="00D82EF9">
        <w:rPr>
          <w:rFonts w:ascii="Arial" w:eastAsia="Helvetica Neue" w:hAnsi="Arial" w:cs="Helvetica Neue"/>
          <w:sz w:val="22"/>
          <w:szCs w:val="22"/>
        </w:rPr>
        <w:t xml:space="preserve"> 2015. 46:653-658</w:t>
      </w:r>
    </w:p>
    <w:p w14:paraId="0000007D" w14:textId="77777777" w:rsidR="00ED32D4" w:rsidRPr="00D82EF9" w:rsidRDefault="00ED32D4">
      <w:pPr>
        <w:spacing w:line="480" w:lineRule="auto"/>
        <w:rPr>
          <w:rFonts w:ascii="Arial" w:eastAsia="Helvetica Neue" w:hAnsi="Arial" w:cs="Helvetica Neue"/>
          <w:sz w:val="22"/>
          <w:szCs w:val="22"/>
        </w:rPr>
      </w:pPr>
    </w:p>
    <w:p w14:paraId="0000007E" w14:textId="77777777" w:rsidR="00ED32D4" w:rsidRPr="00D82EF9" w:rsidRDefault="00CD5EF4">
      <w:pPr>
        <w:shd w:val="clear" w:color="auto" w:fill="FFFFFF"/>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18. </w:t>
      </w:r>
      <w:proofErr w:type="spellStart"/>
      <w:r w:rsidRPr="00D82EF9">
        <w:rPr>
          <w:rFonts w:ascii="Arial" w:eastAsia="Helvetica Neue" w:hAnsi="Arial" w:cs="Helvetica Neue"/>
          <w:sz w:val="22"/>
          <w:szCs w:val="22"/>
        </w:rPr>
        <w:t>Rost</w:t>
      </w:r>
      <w:proofErr w:type="spellEnd"/>
      <w:r w:rsidRPr="00D82EF9">
        <w:rPr>
          <w:rFonts w:ascii="Arial" w:eastAsia="Helvetica Neue" w:hAnsi="Arial" w:cs="Helvetica Neue"/>
          <w:sz w:val="22"/>
          <w:szCs w:val="22"/>
        </w:rPr>
        <w:t xml:space="preserve"> NS, Smith EE, Chang Y, Snider RW, </w:t>
      </w:r>
      <w:proofErr w:type="spellStart"/>
      <w:r w:rsidRPr="00D82EF9">
        <w:rPr>
          <w:rFonts w:ascii="Arial" w:eastAsia="Helvetica Neue" w:hAnsi="Arial" w:cs="Helvetica Neue"/>
          <w:sz w:val="22"/>
          <w:szCs w:val="22"/>
        </w:rPr>
        <w:t>Chanderraj</w:t>
      </w:r>
      <w:proofErr w:type="spellEnd"/>
      <w:r w:rsidRPr="00D82EF9">
        <w:rPr>
          <w:rFonts w:ascii="Arial" w:eastAsia="Helvetica Neue" w:hAnsi="Arial" w:cs="Helvetica Neue"/>
          <w:sz w:val="22"/>
          <w:szCs w:val="22"/>
        </w:rPr>
        <w:t xml:space="preserve"> R, Schwab K </w:t>
      </w:r>
      <w:r w:rsidRPr="00D82EF9">
        <w:rPr>
          <w:rFonts w:ascii="Arial" w:eastAsia="Helvetica Neue" w:hAnsi="Arial" w:cs="Helvetica Neue"/>
          <w:i/>
          <w:sz w:val="22"/>
          <w:szCs w:val="22"/>
        </w:rPr>
        <w:t>et al.</w:t>
      </w:r>
      <w:r w:rsidRPr="00D82EF9">
        <w:rPr>
          <w:rFonts w:ascii="Arial" w:eastAsia="Helvetica Neue" w:hAnsi="Arial" w:cs="Helvetica Neue"/>
          <w:sz w:val="22"/>
          <w:szCs w:val="22"/>
        </w:rPr>
        <w:t xml:space="preserve"> Prediction of Functional Outcome in Patients with Primary Intracerebral </w:t>
      </w:r>
      <w:proofErr w:type="spellStart"/>
      <w:r w:rsidRPr="00D82EF9">
        <w:rPr>
          <w:rFonts w:ascii="Arial" w:eastAsia="Helvetica Neue" w:hAnsi="Arial" w:cs="Helvetica Neue"/>
          <w:sz w:val="22"/>
          <w:szCs w:val="22"/>
        </w:rPr>
        <w:t>Hemorrhage</w:t>
      </w:r>
      <w:proofErr w:type="spellEnd"/>
      <w:r w:rsidRPr="00D82EF9">
        <w:rPr>
          <w:rFonts w:ascii="Arial" w:eastAsia="Helvetica Neue" w:hAnsi="Arial" w:cs="Helvetica Neue"/>
          <w:sz w:val="22"/>
          <w:szCs w:val="22"/>
        </w:rPr>
        <w:t xml:space="preserve"> The FUNC Score. </w:t>
      </w:r>
      <w:r w:rsidRPr="00D82EF9">
        <w:rPr>
          <w:rFonts w:ascii="Arial" w:eastAsia="Helvetica Neue" w:hAnsi="Arial" w:cs="Helvetica Neue"/>
          <w:i/>
          <w:sz w:val="22"/>
          <w:szCs w:val="22"/>
        </w:rPr>
        <w:t>Stroke.</w:t>
      </w:r>
      <w:r w:rsidRPr="00D82EF9">
        <w:rPr>
          <w:rFonts w:ascii="Arial" w:eastAsia="Helvetica Neue" w:hAnsi="Arial" w:cs="Helvetica Neue"/>
          <w:sz w:val="22"/>
          <w:szCs w:val="22"/>
        </w:rPr>
        <w:t xml:space="preserve"> 2008; 39:2304-2309</w:t>
      </w:r>
    </w:p>
    <w:p w14:paraId="0000007F" w14:textId="77777777" w:rsidR="00ED32D4" w:rsidRPr="00D82EF9" w:rsidRDefault="00CD5EF4">
      <w:pPr>
        <w:shd w:val="clear" w:color="auto" w:fill="FFFFFF"/>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 </w:t>
      </w:r>
    </w:p>
    <w:p w14:paraId="00000080"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19. Chung RT, Zou LY. Use of the original, modified, or new intracerebral haemorrhage score to predict mortality and morbidity after intracerebral haemorrhage. </w:t>
      </w:r>
      <w:r w:rsidRPr="00D82EF9">
        <w:rPr>
          <w:rFonts w:ascii="Arial" w:eastAsia="Helvetica Neue" w:hAnsi="Arial" w:cs="Helvetica Neue"/>
          <w:i/>
          <w:sz w:val="22"/>
          <w:szCs w:val="22"/>
        </w:rPr>
        <w:t>Stroke</w:t>
      </w:r>
      <w:r w:rsidRPr="00D82EF9">
        <w:rPr>
          <w:rFonts w:ascii="Arial" w:eastAsia="Helvetica Neue" w:hAnsi="Arial" w:cs="Helvetica Neue"/>
          <w:sz w:val="22"/>
          <w:szCs w:val="22"/>
        </w:rPr>
        <w:t>. 2003.34:1717-1722</w:t>
      </w:r>
    </w:p>
    <w:p w14:paraId="00000081" w14:textId="77777777" w:rsidR="00ED32D4" w:rsidRPr="00D82EF9" w:rsidRDefault="00ED32D4">
      <w:pPr>
        <w:shd w:val="clear" w:color="auto" w:fill="FFFFFF"/>
        <w:spacing w:line="480" w:lineRule="auto"/>
        <w:rPr>
          <w:rFonts w:ascii="Arial" w:eastAsia="Helvetica Neue" w:hAnsi="Arial" w:cs="Helvetica Neue"/>
          <w:sz w:val="22"/>
          <w:szCs w:val="22"/>
        </w:rPr>
      </w:pPr>
    </w:p>
    <w:p w14:paraId="00000082"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20. Ruiz-Sandoval JL, </w:t>
      </w:r>
      <w:proofErr w:type="spellStart"/>
      <w:r w:rsidRPr="00D82EF9">
        <w:rPr>
          <w:rFonts w:ascii="Arial" w:eastAsia="Helvetica Neue" w:hAnsi="Arial" w:cs="Helvetica Neue"/>
          <w:sz w:val="22"/>
          <w:szCs w:val="22"/>
        </w:rPr>
        <w:t>Chiquete</w:t>
      </w:r>
      <w:proofErr w:type="spellEnd"/>
      <w:r w:rsidRPr="00D82EF9">
        <w:rPr>
          <w:rFonts w:ascii="Arial" w:eastAsia="Helvetica Neue" w:hAnsi="Arial" w:cs="Helvetica Neue"/>
          <w:sz w:val="22"/>
          <w:szCs w:val="22"/>
        </w:rPr>
        <w:t xml:space="preserve"> E, Romero-</w:t>
      </w:r>
      <w:proofErr w:type="spellStart"/>
      <w:r w:rsidRPr="00D82EF9">
        <w:rPr>
          <w:rFonts w:ascii="Arial" w:eastAsia="Helvetica Neue" w:hAnsi="Arial" w:cs="Helvetica Neue"/>
          <w:sz w:val="22"/>
          <w:szCs w:val="22"/>
        </w:rPr>
        <w:t>Vargus</w:t>
      </w:r>
      <w:proofErr w:type="spellEnd"/>
      <w:r w:rsidRPr="00D82EF9">
        <w:rPr>
          <w:rFonts w:ascii="Arial" w:eastAsia="Helvetica Neue" w:hAnsi="Arial" w:cs="Helvetica Neue"/>
          <w:sz w:val="22"/>
          <w:szCs w:val="22"/>
        </w:rPr>
        <w:t xml:space="preserve"> S, Padilla –Martinez JJ, Gonzales –Cornejo S. Grading Scale for Prediction of Outcome in Primary Intracerebral </w:t>
      </w:r>
      <w:proofErr w:type="spellStart"/>
      <w:r w:rsidRPr="00D82EF9">
        <w:rPr>
          <w:rFonts w:ascii="Arial" w:eastAsia="Helvetica Neue" w:hAnsi="Arial" w:cs="Helvetica Neue"/>
          <w:sz w:val="22"/>
          <w:szCs w:val="22"/>
        </w:rPr>
        <w:t>Hemorrhages</w:t>
      </w:r>
      <w:proofErr w:type="spellEnd"/>
      <w:r w:rsidRPr="00D82EF9">
        <w:rPr>
          <w:rFonts w:ascii="Arial" w:eastAsia="Helvetica Neue" w:hAnsi="Arial" w:cs="Helvetica Neue"/>
          <w:sz w:val="22"/>
          <w:szCs w:val="22"/>
        </w:rPr>
        <w:t xml:space="preserve">. </w:t>
      </w:r>
      <w:r w:rsidRPr="00D82EF9">
        <w:rPr>
          <w:rFonts w:ascii="Arial" w:eastAsia="Helvetica Neue" w:hAnsi="Arial" w:cs="Helvetica Neue"/>
          <w:i/>
          <w:sz w:val="22"/>
          <w:szCs w:val="22"/>
        </w:rPr>
        <w:t>Stroke.</w:t>
      </w:r>
      <w:r w:rsidRPr="00D82EF9">
        <w:rPr>
          <w:rFonts w:ascii="Arial" w:eastAsia="Helvetica Neue" w:hAnsi="Arial" w:cs="Helvetica Neue"/>
          <w:sz w:val="22"/>
          <w:szCs w:val="22"/>
        </w:rPr>
        <w:t xml:space="preserve"> 2007. 38:1641-1644</w:t>
      </w:r>
    </w:p>
    <w:p w14:paraId="00000083" w14:textId="77777777" w:rsidR="00ED32D4" w:rsidRPr="00D82EF9" w:rsidRDefault="00ED32D4">
      <w:pPr>
        <w:spacing w:line="480" w:lineRule="auto"/>
        <w:rPr>
          <w:rFonts w:ascii="Arial" w:eastAsia="Helvetica Neue" w:hAnsi="Arial" w:cs="Helvetica Neue"/>
          <w:sz w:val="22"/>
          <w:szCs w:val="22"/>
        </w:rPr>
      </w:pPr>
    </w:p>
    <w:p w14:paraId="00000084" w14:textId="77777777"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21. </w:t>
      </w:r>
      <w:proofErr w:type="spellStart"/>
      <w:r w:rsidRPr="00D82EF9">
        <w:rPr>
          <w:rFonts w:ascii="Arial" w:eastAsia="Helvetica Neue" w:hAnsi="Arial" w:cs="Helvetica Neue"/>
          <w:sz w:val="22"/>
          <w:szCs w:val="22"/>
        </w:rPr>
        <w:t>Radholm</w:t>
      </w:r>
      <w:proofErr w:type="spellEnd"/>
      <w:r w:rsidRPr="00D82EF9">
        <w:rPr>
          <w:rFonts w:ascii="Arial" w:eastAsia="Helvetica Neue" w:hAnsi="Arial" w:cs="Helvetica Neue"/>
          <w:sz w:val="22"/>
          <w:szCs w:val="22"/>
        </w:rPr>
        <w:t xml:space="preserve"> K, Arima H, Lindley RI, Wang J, </w:t>
      </w:r>
      <w:proofErr w:type="spellStart"/>
      <w:r w:rsidRPr="00D82EF9">
        <w:rPr>
          <w:rFonts w:ascii="Arial" w:eastAsia="Helvetica Neue" w:hAnsi="Arial" w:cs="Helvetica Neue"/>
          <w:sz w:val="22"/>
          <w:szCs w:val="22"/>
        </w:rPr>
        <w:t>Tzourio</w:t>
      </w:r>
      <w:proofErr w:type="spellEnd"/>
      <w:r w:rsidRPr="00D82EF9">
        <w:rPr>
          <w:rFonts w:ascii="Arial" w:eastAsia="Helvetica Neue" w:hAnsi="Arial" w:cs="Helvetica Neue"/>
          <w:sz w:val="22"/>
          <w:szCs w:val="22"/>
        </w:rPr>
        <w:t xml:space="preserve"> C, Robinson T et al. Older age is a strong predictor for poor outcome in intracerebral </w:t>
      </w:r>
      <w:proofErr w:type="spellStart"/>
      <w:r w:rsidRPr="00D82EF9">
        <w:rPr>
          <w:rFonts w:ascii="Arial" w:eastAsia="Helvetica Neue" w:hAnsi="Arial" w:cs="Helvetica Neue"/>
          <w:sz w:val="22"/>
          <w:szCs w:val="22"/>
        </w:rPr>
        <w:t>heamorrhage</w:t>
      </w:r>
      <w:proofErr w:type="spellEnd"/>
      <w:r w:rsidRPr="00D82EF9">
        <w:rPr>
          <w:rFonts w:ascii="Arial" w:eastAsia="Helvetica Neue" w:hAnsi="Arial" w:cs="Helvetica Neue"/>
          <w:sz w:val="22"/>
          <w:szCs w:val="22"/>
        </w:rPr>
        <w:t xml:space="preserve">: the INTERACT 2 study. </w:t>
      </w:r>
      <w:r w:rsidRPr="00D82EF9">
        <w:rPr>
          <w:rFonts w:ascii="Arial" w:eastAsia="Helvetica Neue" w:hAnsi="Arial" w:cs="Helvetica Neue"/>
          <w:i/>
          <w:sz w:val="22"/>
          <w:szCs w:val="22"/>
        </w:rPr>
        <w:t>Age and Ageing.</w:t>
      </w:r>
      <w:r w:rsidRPr="00D82EF9">
        <w:rPr>
          <w:rFonts w:ascii="Arial" w:eastAsia="Helvetica Neue" w:hAnsi="Arial" w:cs="Helvetica Neue"/>
          <w:sz w:val="22"/>
          <w:szCs w:val="22"/>
        </w:rPr>
        <w:t xml:space="preserve"> 2015. 44: 422-427</w:t>
      </w:r>
    </w:p>
    <w:p w14:paraId="4BECF9AD" w14:textId="77777777" w:rsidR="009D4932" w:rsidRPr="00D82EF9" w:rsidRDefault="009D4932">
      <w:pPr>
        <w:spacing w:line="480" w:lineRule="auto"/>
        <w:rPr>
          <w:rFonts w:ascii="Arial" w:eastAsia="Helvetica Neue" w:hAnsi="Arial" w:cs="Helvetica Neue"/>
          <w:sz w:val="22"/>
          <w:szCs w:val="22"/>
        </w:rPr>
      </w:pPr>
    </w:p>
    <w:p w14:paraId="7324B067" w14:textId="3D6CCD79" w:rsidR="003C28ED" w:rsidRPr="00D82EF9" w:rsidRDefault="003C28ED" w:rsidP="003C28ED">
      <w:pPr>
        <w:widowControl w:val="0"/>
        <w:pBdr>
          <w:top w:val="nil"/>
          <w:left w:val="nil"/>
          <w:bottom w:val="nil"/>
          <w:right w:val="nil"/>
          <w:between w:val="nil"/>
        </w:pBdr>
        <w:spacing w:line="480" w:lineRule="auto"/>
        <w:rPr>
          <w:rFonts w:ascii="Arial" w:eastAsia="Helvetica Neue" w:hAnsi="Arial" w:cs="Helvetica Neue"/>
          <w:color w:val="000000"/>
          <w:sz w:val="22"/>
          <w:szCs w:val="22"/>
        </w:rPr>
      </w:pPr>
      <w:r w:rsidRPr="00D82EF9">
        <w:rPr>
          <w:rFonts w:ascii="Arial" w:eastAsia="Helvetica Neue" w:hAnsi="Arial" w:cs="Helvetica Neue"/>
          <w:color w:val="000000"/>
          <w:sz w:val="22"/>
          <w:szCs w:val="22"/>
        </w:rPr>
        <w:t xml:space="preserve">22. </w:t>
      </w:r>
      <w:proofErr w:type="spellStart"/>
      <w:r w:rsidRPr="00D82EF9">
        <w:rPr>
          <w:rFonts w:ascii="Arial" w:eastAsia="Helvetica Neue" w:hAnsi="Arial" w:cs="Helvetica Neue"/>
          <w:color w:val="000000"/>
          <w:sz w:val="22"/>
          <w:szCs w:val="22"/>
        </w:rPr>
        <w:t>Wartenberg</w:t>
      </w:r>
      <w:proofErr w:type="spellEnd"/>
      <w:r w:rsidRPr="00D82EF9">
        <w:rPr>
          <w:rFonts w:ascii="Arial" w:eastAsia="Helvetica Neue" w:hAnsi="Arial" w:cs="Helvetica Neue"/>
          <w:color w:val="000000"/>
          <w:sz w:val="22"/>
          <w:szCs w:val="22"/>
        </w:rPr>
        <w:t xml:space="preserve"> KE, Wang X, Munoz-</w:t>
      </w:r>
      <w:proofErr w:type="spellStart"/>
      <w:r w:rsidRPr="00D82EF9">
        <w:rPr>
          <w:rFonts w:ascii="Arial" w:eastAsia="Helvetica Neue" w:hAnsi="Arial" w:cs="Helvetica Neue"/>
          <w:color w:val="000000"/>
          <w:sz w:val="22"/>
          <w:szCs w:val="22"/>
        </w:rPr>
        <w:t>Venturelli</w:t>
      </w:r>
      <w:proofErr w:type="spellEnd"/>
      <w:r w:rsidRPr="00D82EF9">
        <w:rPr>
          <w:rFonts w:ascii="Arial" w:eastAsia="Helvetica Neue" w:hAnsi="Arial" w:cs="Helvetica Neue"/>
          <w:color w:val="000000"/>
          <w:sz w:val="22"/>
          <w:szCs w:val="22"/>
        </w:rPr>
        <w:t xml:space="preserve"> P, </w:t>
      </w:r>
      <w:proofErr w:type="spellStart"/>
      <w:r w:rsidRPr="00D82EF9">
        <w:rPr>
          <w:rFonts w:ascii="Arial" w:eastAsia="Helvetica Neue" w:hAnsi="Arial" w:cs="Helvetica Neue"/>
          <w:color w:val="000000"/>
          <w:sz w:val="22"/>
          <w:szCs w:val="22"/>
        </w:rPr>
        <w:t>Rabinstein</w:t>
      </w:r>
      <w:proofErr w:type="spellEnd"/>
      <w:r w:rsidRPr="00D82EF9">
        <w:rPr>
          <w:rFonts w:ascii="Arial" w:eastAsia="Helvetica Neue" w:hAnsi="Arial" w:cs="Helvetica Neue"/>
          <w:color w:val="000000"/>
          <w:sz w:val="22"/>
          <w:szCs w:val="22"/>
        </w:rPr>
        <w:t xml:space="preserve"> AA, </w:t>
      </w:r>
      <w:proofErr w:type="spellStart"/>
      <w:r w:rsidRPr="00D82EF9">
        <w:rPr>
          <w:rFonts w:ascii="Arial" w:eastAsia="Helvetica Neue" w:hAnsi="Arial" w:cs="Helvetica Neue"/>
          <w:color w:val="000000"/>
          <w:sz w:val="22"/>
          <w:szCs w:val="22"/>
        </w:rPr>
        <w:t>Lavadros</w:t>
      </w:r>
      <w:proofErr w:type="spellEnd"/>
      <w:r w:rsidRPr="00D82EF9">
        <w:rPr>
          <w:rFonts w:ascii="Arial" w:eastAsia="Helvetica Neue" w:hAnsi="Arial" w:cs="Helvetica Neue"/>
          <w:color w:val="000000"/>
          <w:sz w:val="22"/>
          <w:szCs w:val="22"/>
        </w:rPr>
        <w:t xml:space="preserve"> PM, Anderson C, Robinson T. Intensive Care Unit Admission for Patients in the INTERACT2 ICH Blood Pressure Treatment Trial: Characteristics, Predictors, and Outcomes. </w:t>
      </w:r>
      <w:r w:rsidRPr="00D82EF9">
        <w:rPr>
          <w:rFonts w:ascii="Arial" w:eastAsia="Helvetica Neue" w:hAnsi="Arial" w:cs="Helvetica Neue"/>
          <w:i/>
          <w:color w:val="000000"/>
          <w:sz w:val="22"/>
          <w:szCs w:val="22"/>
        </w:rPr>
        <w:t>Neurocritical Care.</w:t>
      </w:r>
      <w:r w:rsidRPr="00D82EF9">
        <w:rPr>
          <w:rFonts w:ascii="Arial" w:eastAsia="Helvetica Neue" w:hAnsi="Arial" w:cs="Helvetica Neue"/>
          <w:color w:val="000000"/>
          <w:sz w:val="22"/>
          <w:szCs w:val="22"/>
        </w:rPr>
        <w:t xml:space="preserve"> </w:t>
      </w:r>
      <w:r w:rsidR="001A2655" w:rsidRPr="00D82EF9">
        <w:rPr>
          <w:rFonts w:ascii="Arial" w:eastAsia="Helvetica Neue" w:hAnsi="Arial" w:cs="Helvetica Neue"/>
          <w:color w:val="000000"/>
          <w:sz w:val="22"/>
          <w:szCs w:val="22"/>
        </w:rPr>
        <w:t xml:space="preserve"> </w:t>
      </w:r>
      <w:r w:rsidRPr="00D82EF9">
        <w:rPr>
          <w:rFonts w:ascii="Arial" w:eastAsia="Helvetica Neue" w:hAnsi="Arial" w:cs="Helvetica Neue"/>
          <w:color w:val="000000"/>
          <w:sz w:val="22"/>
          <w:szCs w:val="22"/>
        </w:rPr>
        <w:t xml:space="preserve">2016; 26:371-378. </w:t>
      </w:r>
      <w:proofErr w:type="spellStart"/>
      <w:r w:rsidRPr="00D82EF9">
        <w:rPr>
          <w:rFonts w:ascii="Arial" w:eastAsia="Helvetica Neue" w:hAnsi="Arial" w:cs="Helvetica Neue"/>
          <w:color w:val="000000"/>
          <w:sz w:val="22"/>
          <w:szCs w:val="22"/>
        </w:rPr>
        <w:t>doi</w:t>
      </w:r>
      <w:proofErr w:type="spellEnd"/>
      <w:r w:rsidRPr="00D82EF9">
        <w:rPr>
          <w:rFonts w:ascii="Arial" w:eastAsia="Helvetica Neue" w:hAnsi="Arial" w:cs="Helvetica Neue"/>
          <w:color w:val="000000"/>
          <w:sz w:val="22"/>
          <w:szCs w:val="22"/>
        </w:rPr>
        <w:t>: 10.1007/s12028-016-0365-4</w:t>
      </w:r>
    </w:p>
    <w:p w14:paraId="5D333158" w14:textId="77777777" w:rsidR="009D4932" w:rsidRPr="00D82EF9" w:rsidRDefault="009D4932" w:rsidP="003C28ED">
      <w:pPr>
        <w:widowControl w:val="0"/>
        <w:pBdr>
          <w:top w:val="nil"/>
          <w:left w:val="nil"/>
          <w:bottom w:val="nil"/>
          <w:right w:val="nil"/>
          <w:between w:val="nil"/>
        </w:pBdr>
        <w:spacing w:line="480" w:lineRule="auto"/>
        <w:rPr>
          <w:rFonts w:ascii="Arial" w:eastAsia="Helvetica Neue" w:hAnsi="Arial" w:cs="Helvetica Neue"/>
          <w:color w:val="000000"/>
          <w:sz w:val="22"/>
          <w:szCs w:val="22"/>
        </w:rPr>
      </w:pPr>
    </w:p>
    <w:p w14:paraId="2B7BBF33" w14:textId="5EA7A36F" w:rsidR="003C28ED" w:rsidRPr="00D82EF9" w:rsidRDefault="003C28ED" w:rsidP="003C28ED">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 xml:space="preserve">23. Anderson CS, Heeley E, Huang Y, Wang J, Rapid blood pressure lowering in patients with intracerebral haemorrhage. </w:t>
      </w:r>
      <w:r w:rsidRPr="00D82EF9">
        <w:rPr>
          <w:rFonts w:ascii="Arial" w:eastAsia="Helvetica Neue" w:hAnsi="Arial" w:cs="Helvetica Neue"/>
          <w:i/>
          <w:sz w:val="22"/>
          <w:szCs w:val="22"/>
        </w:rPr>
        <w:t>The New England Journal of Medicine.</w:t>
      </w:r>
      <w:r w:rsidRPr="00D82EF9">
        <w:rPr>
          <w:rFonts w:ascii="Arial" w:eastAsia="Helvetica Neue" w:hAnsi="Arial" w:cs="Helvetica Neue"/>
          <w:sz w:val="22"/>
          <w:szCs w:val="22"/>
        </w:rPr>
        <w:t xml:space="preserve"> 2013 368. (25):</w:t>
      </w:r>
      <w:r w:rsidR="001A2655" w:rsidRPr="00D82EF9">
        <w:rPr>
          <w:rFonts w:ascii="Arial" w:eastAsia="Helvetica Neue" w:hAnsi="Arial" w:cs="Helvetica Neue"/>
          <w:sz w:val="22"/>
          <w:szCs w:val="22"/>
        </w:rPr>
        <w:t xml:space="preserve"> </w:t>
      </w:r>
      <w:r w:rsidRPr="00D82EF9">
        <w:rPr>
          <w:rFonts w:ascii="Arial" w:eastAsia="Helvetica Neue" w:hAnsi="Arial" w:cs="Helvetica Neue"/>
          <w:sz w:val="22"/>
          <w:szCs w:val="22"/>
        </w:rPr>
        <w:t>2355-2365</w:t>
      </w:r>
    </w:p>
    <w:p w14:paraId="00000085" w14:textId="77777777" w:rsidR="00ED32D4" w:rsidRPr="00D82EF9" w:rsidRDefault="00ED32D4">
      <w:pPr>
        <w:spacing w:line="480" w:lineRule="auto"/>
        <w:rPr>
          <w:rFonts w:ascii="Arial" w:eastAsia="Helvetica Neue" w:hAnsi="Arial" w:cs="Helvetica Neue"/>
          <w:sz w:val="22"/>
          <w:szCs w:val="22"/>
        </w:rPr>
      </w:pPr>
    </w:p>
    <w:p w14:paraId="00000086" w14:textId="058228A6" w:rsidR="00ED32D4" w:rsidRPr="00D82EF9" w:rsidRDefault="00CD5EF4">
      <w:pPr>
        <w:tabs>
          <w:tab w:val="left" w:pos="7020"/>
        </w:tabs>
        <w:spacing w:line="480" w:lineRule="auto"/>
        <w:rPr>
          <w:rFonts w:ascii="Arial" w:eastAsia="Helvetica Neue" w:hAnsi="Arial" w:cs="Helvetica Neue"/>
          <w:sz w:val="22"/>
          <w:szCs w:val="22"/>
        </w:rPr>
      </w:pPr>
      <w:r w:rsidRPr="00D82EF9">
        <w:rPr>
          <w:rFonts w:ascii="Arial" w:eastAsia="Helvetica Neue" w:hAnsi="Arial" w:cs="Helvetica Neue"/>
          <w:sz w:val="22"/>
          <w:szCs w:val="22"/>
        </w:rPr>
        <w:t>2</w:t>
      </w:r>
      <w:r w:rsidR="003C28ED" w:rsidRPr="00D82EF9">
        <w:rPr>
          <w:rFonts w:ascii="Arial" w:eastAsia="Helvetica Neue" w:hAnsi="Arial" w:cs="Helvetica Neue"/>
          <w:sz w:val="22"/>
          <w:szCs w:val="22"/>
        </w:rPr>
        <w:t>4</w:t>
      </w:r>
      <w:r w:rsidRPr="00D82EF9">
        <w:rPr>
          <w:rFonts w:ascii="Arial" w:eastAsia="Helvetica Neue" w:hAnsi="Arial" w:cs="Helvetica Neue"/>
          <w:sz w:val="22"/>
          <w:szCs w:val="22"/>
        </w:rPr>
        <w:t xml:space="preserve">. Alonso A, Ebert AD, Kern R, Rapp S, </w:t>
      </w:r>
      <w:proofErr w:type="spellStart"/>
      <w:r w:rsidRPr="00D82EF9">
        <w:rPr>
          <w:rFonts w:ascii="Arial" w:eastAsia="Helvetica Neue" w:hAnsi="Arial" w:cs="Helvetica Neue"/>
          <w:sz w:val="22"/>
          <w:szCs w:val="22"/>
        </w:rPr>
        <w:t>Hennerici</w:t>
      </w:r>
      <w:proofErr w:type="spellEnd"/>
      <w:r w:rsidRPr="00D82EF9">
        <w:rPr>
          <w:rFonts w:ascii="Arial" w:eastAsia="Helvetica Neue" w:hAnsi="Arial" w:cs="Helvetica Neue"/>
          <w:sz w:val="22"/>
          <w:szCs w:val="22"/>
        </w:rPr>
        <w:t xml:space="preserve"> MG, </w:t>
      </w:r>
      <w:proofErr w:type="spellStart"/>
      <w:r w:rsidRPr="00D82EF9">
        <w:rPr>
          <w:rFonts w:ascii="Arial" w:eastAsia="Helvetica Neue" w:hAnsi="Arial" w:cs="Helvetica Neue"/>
          <w:sz w:val="22"/>
          <w:szCs w:val="22"/>
        </w:rPr>
        <w:t>Fatar</w:t>
      </w:r>
      <w:proofErr w:type="spellEnd"/>
      <w:r w:rsidRPr="00D82EF9">
        <w:rPr>
          <w:rFonts w:ascii="Arial" w:eastAsia="Helvetica Neue" w:hAnsi="Arial" w:cs="Helvetica Neue"/>
          <w:sz w:val="22"/>
          <w:szCs w:val="22"/>
        </w:rPr>
        <w:t xml:space="preserve"> M, Outcome Predictors of Acute Stroke Patients in Need of Intensive Care Treatment. </w:t>
      </w:r>
      <w:r w:rsidRPr="00D82EF9">
        <w:rPr>
          <w:rFonts w:ascii="Arial" w:eastAsia="Helvetica Neue" w:hAnsi="Arial" w:cs="Helvetica Neue"/>
          <w:i/>
          <w:sz w:val="22"/>
          <w:szCs w:val="22"/>
        </w:rPr>
        <w:t>Cerebrovascular Disease</w:t>
      </w:r>
      <w:r w:rsidRPr="00D82EF9">
        <w:rPr>
          <w:rFonts w:ascii="Arial" w:eastAsia="Helvetica Neue" w:hAnsi="Arial" w:cs="Helvetica Neue"/>
          <w:sz w:val="22"/>
          <w:szCs w:val="22"/>
        </w:rPr>
        <w:t xml:space="preserve">. 2015 40:10-17 </w:t>
      </w:r>
    </w:p>
    <w:p w14:paraId="00000087" w14:textId="77777777" w:rsidR="00ED32D4" w:rsidRPr="00D82EF9" w:rsidRDefault="00ED32D4">
      <w:pPr>
        <w:spacing w:line="480" w:lineRule="auto"/>
        <w:rPr>
          <w:rFonts w:ascii="Arial" w:eastAsia="Helvetica Neue" w:hAnsi="Arial" w:cs="Helvetica Neue"/>
          <w:sz w:val="22"/>
          <w:szCs w:val="22"/>
          <w:highlight w:val="white"/>
        </w:rPr>
      </w:pPr>
    </w:p>
    <w:p w14:paraId="00000088" w14:textId="6D5E10B0"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2</w:t>
      </w:r>
      <w:r w:rsidR="003C28ED" w:rsidRPr="00D82EF9">
        <w:rPr>
          <w:rFonts w:ascii="Arial" w:eastAsia="Helvetica Neue" w:hAnsi="Arial" w:cs="Helvetica Neue"/>
          <w:sz w:val="22"/>
          <w:szCs w:val="22"/>
        </w:rPr>
        <w:t>5</w:t>
      </w:r>
      <w:r w:rsidRPr="00D82EF9">
        <w:rPr>
          <w:rFonts w:ascii="Arial" w:eastAsia="Helvetica Neue" w:hAnsi="Arial" w:cs="Helvetica Neue"/>
          <w:sz w:val="22"/>
          <w:szCs w:val="22"/>
        </w:rPr>
        <w:t xml:space="preserve">. Raj R, Bendel S, </w:t>
      </w:r>
      <w:proofErr w:type="spellStart"/>
      <w:r w:rsidRPr="00D82EF9">
        <w:rPr>
          <w:rFonts w:ascii="Arial" w:eastAsia="Helvetica Neue" w:hAnsi="Arial" w:cs="Helvetica Neue"/>
          <w:sz w:val="22"/>
          <w:szCs w:val="22"/>
        </w:rPr>
        <w:t>Reinikainen</w:t>
      </w:r>
      <w:proofErr w:type="spellEnd"/>
      <w:r w:rsidRPr="00D82EF9">
        <w:rPr>
          <w:rFonts w:ascii="Arial" w:eastAsia="Helvetica Neue" w:hAnsi="Arial" w:cs="Helvetica Neue"/>
          <w:sz w:val="22"/>
          <w:szCs w:val="22"/>
        </w:rPr>
        <w:t xml:space="preserve"> M, </w:t>
      </w:r>
      <w:proofErr w:type="spellStart"/>
      <w:r w:rsidRPr="00D82EF9">
        <w:rPr>
          <w:rFonts w:ascii="Arial" w:eastAsia="Helvetica Neue" w:hAnsi="Arial" w:cs="Helvetica Neue"/>
          <w:sz w:val="22"/>
          <w:szCs w:val="22"/>
        </w:rPr>
        <w:t>Hoppu</w:t>
      </w:r>
      <w:proofErr w:type="spellEnd"/>
      <w:r w:rsidRPr="00D82EF9">
        <w:rPr>
          <w:rFonts w:ascii="Arial" w:eastAsia="Helvetica Neue" w:hAnsi="Arial" w:cs="Helvetica Neue"/>
          <w:sz w:val="22"/>
          <w:szCs w:val="22"/>
        </w:rPr>
        <w:t xml:space="preserve"> S, </w:t>
      </w:r>
      <w:proofErr w:type="spellStart"/>
      <w:r w:rsidRPr="00D82EF9">
        <w:rPr>
          <w:rFonts w:ascii="Arial" w:eastAsia="Helvetica Neue" w:hAnsi="Arial" w:cs="Helvetica Neue"/>
          <w:sz w:val="22"/>
          <w:szCs w:val="22"/>
        </w:rPr>
        <w:t>Laitio</w:t>
      </w:r>
      <w:proofErr w:type="spellEnd"/>
      <w:r w:rsidRPr="00D82EF9">
        <w:rPr>
          <w:rFonts w:ascii="Arial" w:eastAsia="Helvetica Neue" w:hAnsi="Arial" w:cs="Helvetica Neue"/>
          <w:sz w:val="22"/>
          <w:szCs w:val="22"/>
        </w:rPr>
        <w:t xml:space="preserve"> R et al. Costs, outcome and cost-effectiveness of neurocritical care: a multi-</w:t>
      </w:r>
      <w:proofErr w:type="spellStart"/>
      <w:r w:rsidRPr="00D82EF9">
        <w:rPr>
          <w:rFonts w:ascii="Arial" w:eastAsia="Helvetica Neue" w:hAnsi="Arial" w:cs="Helvetica Neue"/>
          <w:sz w:val="22"/>
          <w:szCs w:val="22"/>
        </w:rPr>
        <w:t>center</w:t>
      </w:r>
      <w:proofErr w:type="spellEnd"/>
      <w:r w:rsidRPr="00D82EF9">
        <w:rPr>
          <w:rFonts w:ascii="Arial" w:eastAsia="Helvetica Neue" w:hAnsi="Arial" w:cs="Helvetica Neue"/>
          <w:sz w:val="22"/>
          <w:szCs w:val="22"/>
        </w:rPr>
        <w:t xml:space="preserve"> observational study. </w:t>
      </w:r>
      <w:r w:rsidRPr="00D82EF9">
        <w:rPr>
          <w:rFonts w:ascii="Arial" w:eastAsia="Helvetica Neue" w:hAnsi="Arial" w:cs="Helvetica Neue"/>
          <w:i/>
          <w:sz w:val="22"/>
          <w:szCs w:val="22"/>
        </w:rPr>
        <w:t>Critical Care.</w:t>
      </w:r>
      <w:r w:rsidRPr="00D82EF9">
        <w:rPr>
          <w:rFonts w:ascii="Arial" w:eastAsia="Helvetica Neue" w:hAnsi="Arial" w:cs="Helvetica Neue"/>
          <w:sz w:val="22"/>
          <w:szCs w:val="22"/>
        </w:rPr>
        <w:t xml:space="preserve"> 2018 </w:t>
      </w:r>
      <w:proofErr w:type="gramStart"/>
      <w:r w:rsidRPr="00D82EF9">
        <w:rPr>
          <w:rFonts w:ascii="Arial" w:eastAsia="Helvetica Neue" w:hAnsi="Arial" w:cs="Helvetica Neue"/>
          <w:sz w:val="22"/>
          <w:szCs w:val="22"/>
        </w:rPr>
        <w:t>22:225.doi</w:t>
      </w:r>
      <w:proofErr w:type="gramEnd"/>
      <w:r w:rsidRPr="00D82EF9">
        <w:rPr>
          <w:rFonts w:ascii="Arial" w:eastAsia="Helvetica Neue" w:hAnsi="Arial" w:cs="Helvetica Neue"/>
          <w:sz w:val="22"/>
          <w:szCs w:val="22"/>
        </w:rPr>
        <w:t>.10.1186/s13054-018-2151-5</w:t>
      </w:r>
    </w:p>
    <w:p w14:paraId="00000089" w14:textId="77777777" w:rsidR="00ED32D4" w:rsidRPr="00D82EF9" w:rsidRDefault="00ED32D4">
      <w:pPr>
        <w:tabs>
          <w:tab w:val="left" w:pos="7020"/>
        </w:tabs>
        <w:spacing w:line="480" w:lineRule="auto"/>
        <w:rPr>
          <w:rFonts w:ascii="Arial" w:eastAsia="Helvetica Neue" w:hAnsi="Arial" w:cs="Helvetica Neue"/>
          <w:sz w:val="22"/>
          <w:szCs w:val="22"/>
        </w:rPr>
      </w:pPr>
    </w:p>
    <w:p w14:paraId="0000008A" w14:textId="4CB32C78" w:rsidR="00ED32D4" w:rsidRPr="00D82EF9" w:rsidRDefault="00CD5EF4">
      <w:pPr>
        <w:tabs>
          <w:tab w:val="left" w:pos="7020"/>
        </w:tabs>
        <w:spacing w:line="480" w:lineRule="auto"/>
        <w:rPr>
          <w:rFonts w:ascii="Arial" w:eastAsia="Helvetica Neue" w:hAnsi="Arial" w:cs="Helvetica Neue"/>
          <w:sz w:val="22"/>
          <w:szCs w:val="22"/>
        </w:rPr>
      </w:pPr>
      <w:r w:rsidRPr="00D82EF9">
        <w:rPr>
          <w:rFonts w:ascii="Arial" w:eastAsia="Helvetica Neue" w:hAnsi="Arial" w:cs="Helvetica Neue"/>
          <w:sz w:val="22"/>
          <w:szCs w:val="22"/>
        </w:rPr>
        <w:t>2</w:t>
      </w:r>
      <w:r w:rsidR="003C28ED" w:rsidRPr="00D82EF9">
        <w:rPr>
          <w:rFonts w:ascii="Arial" w:eastAsia="Helvetica Neue" w:hAnsi="Arial" w:cs="Helvetica Neue"/>
          <w:sz w:val="22"/>
          <w:szCs w:val="22"/>
        </w:rPr>
        <w:t>6</w:t>
      </w:r>
      <w:r w:rsidRPr="00D82EF9">
        <w:rPr>
          <w:rFonts w:ascii="Arial" w:eastAsia="Helvetica Neue" w:hAnsi="Arial" w:cs="Helvetica Neue"/>
          <w:sz w:val="22"/>
          <w:szCs w:val="22"/>
        </w:rPr>
        <w:t xml:space="preserve">. </w:t>
      </w:r>
      <w:proofErr w:type="spellStart"/>
      <w:r w:rsidRPr="00D82EF9">
        <w:rPr>
          <w:rFonts w:ascii="Arial" w:eastAsia="Helvetica Neue" w:hAnsi="Arial" w:cs="Helvetica Neue"/>
          <w:sz w:val="22"/>
          <w:szCs w:val="22"/>
        </w:rPr>
        <w:t>Broessner</w:t>
      </w:r>
      <w:proofErr w:type="spellEnd"/>
      <w:r w:rsidRPr="00D82EF9">
        <w:rPr>
          <w:rFonts w:ascii="Arial" w:eastAsia="Helvetica Neue" w:hAnsi="Arial" w:cs="Helvetica Neue"/>
          <w:sz w:val="22"/>
          <w:szCs w:val="22"/>
        </w:rPr>
        <w:t xml:space="preserve"> G, </w:t>
      </w:r>
      <w:proofErr w:type="spellStart"/>
      <w:r w:rsidRPr="00D82EF9">
        <w:rPr>
          <w:rFonts w:ascii="Arial" w:eastAsia="Helvetica Neue" w:hAnsi="Arial" w:cs="Helvetica Neue"/>
          <w:sz w:val="22"/>
          <w:szCs w:val="22"/>
        </w:rPr>
        <w:t>Helbok</w:t>
      </w:r>
      <w:proofErr w:type="spellEnd"/>
      <w:r w:rsidRPr="00D82EF9">
        <w:rPr>
          <w:rFonts w:ascii="Arial" w:eastAsia="Helvetica Neue" w:hAnsi="Arial" w:cs="Helvetica Neue"/>
          <w:sz w:val="22"/>
          <w:szCs w:val="22"/>
        </w:rPr>
        <w:t xml:space="preserve"> R, Lackner P, </w:t>
      </w:r>
      <w:proofErr w:type="spellStart"/>
      <w:r w:rsidRPr="00D82EF9">
        <w:rPr>
          <w:rFonts w:ascii="Arial" w:eastAsia="Helvetica Neue" w:hAnsi="Arial" w:cs="Helvetica Neue"/>
          <w:sz w:val="22"/>
          <w:szCs w:val="22"/>
        </w:rPr>
        <w:t>Mitterberger</w:t>
      </w:r>
      <w:proofErr w:type="spellEnd"/>
      <w:r w:rsidRPr="00D82EF9">
        <w:rPr>
          <w:rFonts w:ascii="Arial" w:eastAsia="Helvetica Neue" w:hAnsi="Arial" w:cs="Helvetica Neue"/>
          <w:sz w:val="22"/>
          <w:szCs w:val="22"/>
        </w:rPr>
        <w:t xml:space="preserve"> M, Beer R, </w:t>
      </w:r>
      <w:proofErr w:type="spellStart"/>
      <w:r w:rsidRPr="00D82EF9">
        <w:rPr>
          <w:rFonts w:ascii="Arial" w:eastAsia="Helvetica Neue" w:hAnsi="Arial" w:cs="Helvetica Neue"/>
          <w:sz w:val="22"/>
          <w:szCs w:val="22"/>
        </w:rPr>
        <w:t>Englehardt</w:t>
      </w:r>
      <w:proofErr w:type="spellEnd"/>
      <w:r w:rsidRPr="00D82EF9">
        <w:rPr>
          <w:rFonts w:ascii="Arial" w:eastAsia="Helvetica Neue" w:hAnsi="Arial" w:cs="Helvetica Neue"/>
          <w:sz w:val="22"/>
          <w:szCs w:val="22"/>
        </w:rPr>
        <w:t xml:space="preserve"> K, </w:t>
      </w:r>
      <w:proofErr w:type="spellStart"/>
      <w:r w:rsidRPr="00D82EF9">
        <w:rPr>
          <w:rFonts w:ascii="Arial" w:eastAsia="Helvetica Neue" w:hAnsi="Arial" w:cs="Helvetica Neue"/>
          <w:sz w:val="22"/>
          <w:szCs w:val="22"/>
        </w:rPr>
        <w:t>Brenneis</w:t>
      </w:r>
      <w:proofErr w:type="spellEnd"/>
      <w:r w:rsidRPr="00D82EF9">
        <w:rPr>
          <w:rFonts w:ascii="Arial" w:eastAsia="Helvetica Neue" w:hAnsi="Arial" w:cs="Helvetica Neue"/>
          <w:sz w:val="22"/>
          <w:szCs w:val="22"/>
        </w:rPr>
        <w:t xml:space="preserve"> C, </w:t>
      </w:r>
      <w:proofErr w:type="spellStart"/>
      <w:r w:rsidRPr="00D82EF9">
        <w:rPr>
          <w:rFonts w:ascii="Arial" w:eastAsia="Helvetica Neue" w:hAnsi="Arial" w:cs="Helvetica Neue"/>
          <w:sz w:val="22"/>
          <w:szCs w:val="22"/>
        </w:rPr>
        <w:t>Pfausler</w:t>
      </w:r>
      <w:proofErr w:type="spellEnd"/>
      <w:r w:rsidRPr="00D82EF9">
        <w:rPr>
          <w:rFonts w:ascii="Arial" w:eastAsia="Helvetica Neue" w:hAnsi="Arial" w:cs="Helvetica Neue"/>
          <w:sz w:val="22"/>
          <w:szCs w:val="22"/>
        </w:rPr>
        <w:t xml:space="preserve"> B, </w:t>
      </w:r>
      <w:proofErr w:type="spellStart"/>
      <w:r w:rsidRPr="00D82EF9">
        <w:rPr>
          <w:rFonts w:ascii="Arial" w:eastAsia="Helvetica Neue" w:hAnsi="Arial" w:cs="Helvetica Neue"/>
          <w:sz w:val="22"/>
          <w:szCs w:val="22"/>
        </w:rPr>
        <w:t>Schmutzhard</w:t>
      </w:r>
      <w:proofErr w:type="spellEnd"/>
      <w:r w:rsidRPr="00D82EF9">
        <w:rPr>
          <w:rFonts w:ascii="Arial" w:eastAsia="Helvetica Neue" w:hAnsi="Arial" w:cs="Helvetica Neue"/>
          <w:sz w:val="22"/>
          <w:szCs w:val="22"/>
        </w:rPr>
        <w:t xml:space="preserve"> E. Survival and long-term functional outcome in 1,155 consecutive neurocritical care patients. </w:t>
      </w:r>
      <w:r w:rsidRPr="00D82EF9">
        <w:rPr>
          <w:rFonts w:ascii="Arial" w:eastAsia="Helvetica Neue" w:hAnsi="Arial" w:cs="Helvetica Neue"/>
          <w:i/>
          <w:sz w:val="22"/>
          <w:szCs w:val="22"/>
        </w:rPr>
        <w:t>Critical Care Medicine</w:t>
      </w:r>
      <w:r w:rsidRPr="00D82EF9">
        <w:rPr>
          <w:rFonts w:ascii="Arial" w:eastAsia="Helvetica Neue" w:hAnsi="Arial" w:cs="Helvetica Neue"/>
          <w:sz w:val="22"/>
          <w:szCs w:val="22"/>
        </w:rPr>
        <w:t>. 2007.Vol. 35(9): 2025-2030</w:t>
      </w:r>
    </w:p>
    <w:p w14:paraId="0000008B" w14:textId="77777777" w:rsidR="00ED32D4" w:rsidRPr="00D82EF9" w:rsidRDefault="00ED32D4">
      <w:pPr>
        <w:tabs>
          <w:tab w:val="left" w:pos="7020"/>
        </w:tabs>
        <w:spacing w:line="480" w:lineRule="auto"/>
        <w:rPr>
          <w:rFonts w:ascii="Arial" w:eastAsia="Helvetica Neue" w:hAnsi="Arial" w:cs="Helvetica Neue"/>
          <w:sz w:val="22"/>
          <w:szCs w:val="22"/>
        </w:rPr>
      </w:pPr>
    </w:p>
    <w:p w14:paraId="0000008C" w14:textId="10BDCD3D" w:rsidR="00ED32D4" w:rsidRPr="00D82EF9" w:rsidRDefault="00CD5EF4">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2</w:t>
      </w:r>
      <w:r w:rsidR="003C28ED" w:rsidRPr="00D82EF9">
        <w:rPr>
          <w:rFonts w:ascii="Arial" w:eastAsia="Helvetica Neue" w:hAnsi="Arial" w:cs="Helvetica Neue"/>
          <w:sz w:val="22"/>
          <w:szCs w:val="22"/>
        </w:rPr>
        <w:t>7</w:t>
      </w:r>
      <w:r w:rsidRPr="00D82EF9">
        <w:rPr>
          <w:rFonts w:ascii="Arial" w:eastAsia="Helvetica Neue" w:hAnsi="Arial" w:cs="Helvetica Neue"/>
          <w:sz w:val="22"/>
          <w:szCs w:val="22"/>
        </w:rPr>
        <w:t xml:space="preserve">. </w:t>
      </w:r>
      <w:proofErr w:type="spellStart"/>
      <w:r w:rsidRPr="00D82EF9">
        <w:rPr>
          <w:rFonts w:ascii="Arial" w:eastAsia="Helvetica Neue" w:hAnsi="Arial" w:cs="Helvetica Neue"/>
          <w:sz w:val="22"/>
          <w:szCs w:val="22"/>
        </w:rPr>
        <w:t>Kiphuth</w:t>
      </w:r>
      <w:proofErr w:type="spellEnd"/>
      <w:r w:rsidRPr="00D82EF9">
        <w:rPr>
          <w:rFonts w:ascii="Arial" w:eastAsia="Helvetica Neue" w:hAnsi="Arial" w:cs="Helvetica Neue"/>
          <w:sz w:val="22"/>
          <w:szCs w:val="22"/>
        </w:rPr>
        <w:t xml:space="preserve"> IC, </w:t>
      </w:r>
      <w:proofErr w:type="spellStart"/>
      <w:r w:rsidRPr="00D82EF9">
        <w:rPr>
          <w:rFonts w:ascii="Arial" w:eastAsia="Helvetica Neue" w:hAnsi="Arial" w:cs="Helvetica Neue"/>
          <w:sz w:val="22"/>
          <w:szCs w:val="22"/>
        </w:rPr>
        <w:t>Schellinger</w:t>
      </w:r>
      <w:proofErr w:type="spellEnd"/>
      <w:r w:rsidRPr="00D82EF9">
        <w:rPr>
          <w:rFonts w:ascii="Arial" w:eastAsia="Helvetica Neue" w:hAnsi="Arial" w:cs="Helvetica Neue"/>
          <w:sz w:val="22"/>
          <w:szCs w:val="22"/>
        </w:rPr>
        <w:t xml:space="preserve"> PD, </w:t>
      </w:r>
      <w:proofErr w:type="spellStart"/>
      <w:r w:rsidRPr="00D82EF9">
        <w:rPr>
          <w:rFonts w:ascii="Arial" w:eastAsia="Helvetica Neue" w:hAnsi="Arial" w:cs="Helvetica Neue"/>
          <w:sz w:val="22"/>
          <w:szCs w:val="22"/>
        </w:rPr>
        <w:t>Kohrmann</w:t>
      </w:r>
      <w:proofErr w:type="spellEnd"/>
      <w:r w:rsidRPr="00D82EF9">
        <w:rPr>
          <w:rFonts w:ascii="Arial" w:eastAsia="Helvetica Neue" w:hAnsi="Arial" w:cs="Helvetica Neue"/>
          <w:sz w:val="22"/>
          <w:szCs w:val="22"/>
        </w:rPr>
        <w:t xml:space="preserve"> M, </w:t>
      </w:r>
      <w:proofErr w:type="spellStart"/>
      <w:r w:rsidRPr="00D82EF9">
        <w:rPr>
          <w:rFonts w:ascii="Arial" w:eastAsia="Helvetica Neue" w:hAnsi="Arial" w:cs="Helvetica Neue"/>
          <w:sz w:val="22"/>
          <w:szCs w:val="22"/>
        </w:rPr>
        <w:t>Bardutsky</w:t>
      </w:r>
      <w:proofErr w:type="spellEnd"/>
      <w:r w:rsidRPr="00D82EF9">
        <w:rPr>
          <w:rFonts w:ascii="Arial" w:eastAsia="Helvetica Neue" w:hAnsi="Arial" w:cs="Helvetica Neue"/>
          <w:sz w:val="22"/>
          <w:szCs w:val="22"/>
        </w:rPr>
        <w:t xml:space="preserve"> J, Lucking H, </w:t>
      </w:r>
      <w:proofErr w:type="spellStart"/>
      <w:r w:rsidRPr="00D82EF9">
        <w:rPr>
          <w:rFonts w:ascii="Arial" w:eastAsia="Helvetica Neue" w:hAnsi="Arial" w:cs="Helvetica Neue"/>
          <w:sz w:val="22"/>
          <w:szCs w:val="22"/>
        </w:rPr>
        <w:t>Kloska</w:t>
      </w:r>
      <w:proofErr w:type="spellEnd"/>
      <w:r w:rsidRPr="00D82EF9">
        <w:rPr>
          <w:rFonts w:ascii="Arial" w:eastAsia="Helvetica Neue" w:hAnsi="Arial" w:cs="Helvetica Neue"/>
          <w:sz w:val="22"/>
          <w:szCs w:val="22"/>
        </w:rPr>
        <w:t xml:space="preserve"> S, Schwab S, Huttner HB. Predictors for good functional outcome after neurocritical care. </w:t>
      </w:r>
      <w:r w:rsidRPr="00D82EF9">
        <w:rPr>
          <w:rFonts w:ascii="Arial" w:eastAsia="Helvetica Neue" w:hAnsi="Arial" w:cs="Helvetica Neue"/>
          <w:i/>
          <w:sz w:val="22"/>
          <w:szCs w:val="22"/>
        </w:rPr>
        <w:t>Critical Care.</w:t>
      </w:r>
      <w:r w:rsidRPr="00D82EF9">
        <w:rPr>
          <w:rFonts w:ascii="Arial" w:eastAsia="Helvetica Neue" w:hAnsi="Arial" w:cs="Helvetica Neue"/>
          <w:sz w:val="22"/>
          <w:szCs w:val="22"/>
        </w:rPr>
        <w:t xml:space="preserve"> 2010.14: R136</w:t>
      </w:r>
    </w:p>
    <w:p w14:paraId="0000008D" w14:textId="77777777" w:rsidR="00ED32D4" w:rsidRPr="00D82EF9" w:rsidRDefault="00ED32D4">
      <w:pPr>
        <w:spacing w:line="480" w:lineRule="auto"/>
        <w:rPr>
          <w:rFonts w:ascii="Arial" w:eastAsia="Helvetica Neue" w:hAnsi="Arial" w:cs="Helvetica Neue"/>
          <w:sz w:val="22"/>
          <w:szCs w:val="22"/>
        </w:rPr>
      </w:pPr>
    </w:p>
    <w:p w14:paraId="0000008E" w14:textId="5C77683D" w:rsidR="00ED32D4" w:rsidRPr="00D82EF9" w:rsidRDefault="00CD5EF4">
      <w:pPr>
        <w:spacing w:line="480" w:lineRule="auto"/>
        <w:rPr>
          <w:rFonts w:ascii="Arial" w:eastAsia="Helvetica Neue" w:hAnsi="Arial" w:cs="Helvetica Neue"/>
          <w:sz w:val="22"/>
          <w:szCs w:val="22"/>
        </w:rPr>
      </w:pPr>
      <w:r w:rsidRPr="0022226B">
        <w:rPr>
          <w:rFonts w:ascii="Arial" w:eastAsia="Helvetica Neue" w:hAnsi="Arial" w:cs="Helvetica Neue"/>
          <w:sz w:val="22"/>
          <w:szCs w:val="22"/>
          <w:lang w:val="pt-BR"/>
        </w:rPr>
        <w:t>2</w:t>
      </w:r>
      <w:r w:rsidR="003C28ED" w:rsidRPr="0022226B">
        <w:rPr>
          <w:rFonts w:ascii="Arial" w:eastAsia="Helvetica Neue" w:hAnsi="Arial" w:cs="Helvetica Neue"/>
          <w:sz w:val="22"/>
          <w:szCs w:val="22"/>
          <w:lang w:val="pt-BR"/>
        </w:rPr>
        <w:t>8</w:t>
      </w:r>
      <w:r w:rsidRPr="0022226B">
        <w:rPr>
          <w:rFonts w:ascii="Arial" w:eastAsia="Helvetica Neue" w:hAnsi="Arial" w:cs="Helvetica Neue"/>
          <w:sz w:val="22"/>
          <w:szCs w:val="22"/>
          <w:lang w:val="pt-BR"/>
        </w:rPr>
        <w:t xml:space="preserve">. Navarrete-Navarro P, Rivera-Fernandez R, Lopez-Mutuberria MT, Galindo I, Murillo F, Dominguez MJ </w:t>
      </w:r>
      <w:r w:rsidRPr="0022226B">
        <w:rPr>
          <w:rFonts w:ascii="Arial" w:eastAsia="Helvetica Neue" w:hAnsi="Arial" w:cs="Helvetica Neue"/>
          <w:i/>
          <w:sz w:val="22"/>
          <w:szCs w:val="22"/>
          <w:lang w:val="pt-BR"/>
        </w:rPr>
        <w:t>et al.</w:t>
      </w:r>
      <w:r w:rsidRPr="0022226B">
        <w:rPr>
          <w:rFonts w:ascii="Arial" w:eastAsia="Helvetica Neue" w:hAnsi="Arial" w:cs="Helvetica Neue"/>
          <w:sz w:val="22"/>
          <w:szCs w:val="22"/>
          <w:lang w:val="pt-BR"/>
        </w:rPr>
        <w:t xml:space="preserve"> </w:t>
      </w:r>
      <w:r w:rsidRPr="00D82EF9">
        <w:rPr>
          <w:rFonts w:ascii="Arial" w:eastAsia="Helvetica Neue" w:hAnsi="Arial" w:cs="Helvetica Neue"/>
          <w:sz w:val="22"/>
          <w:szCs w:val="22"/>
        </w:rPr>
        <w:t xml:space="preserve">Outcome prediction in terms of functional disability and mortality at 1 </w:t>
      </w:r>
      <w:r w:rsidRPr="00D82EF9">
        <w:rPr>
          <w:rFonts w:ascii="Arial" w:eastAsia="Helvetica Neue" w:hAnsi="Arial" w:cs="Helvetica Neue"/>
          <w:sz w:val="22"/>
          <w:szCs w:val="22"/>
        </w:rPr>
        <w:lastRenderedPageBreak/>
        <w:t>year among ICU-admitted severe stroke patients: a prospective epidemiological study in the south of the European Union (</w:t>
      </w:r>
      <w:proofErr w:type="spellStart"/>
      <w:r w:rsidRPr="00D82EF9">
        <w:rPr>
          <w:rFonts w:ascii="Arial" w:eastAsia="Helvetica Neue" w:hAnsi="Arial" w:cs="Helvetica Neue"/>
          <w:sz w:val="22"/>
          <w:szCs w:val="22"/>
        </w:rPr>
        <w:t>Evascan</w:t>
      </w:r>
      <w:proofErr w:type="spellEnd"/>
      <w:r w:rsidRPr="00D82EF9">
        <w:rPr>
          <w:rFonts w:ascii="Arial" w:eastAsia="Helvetica Neue" w:hAnsi="Arial" w:cs="Helvetica Neue"/>
          <w:sz w:val="22"/>
          <w:szCs w:val="22"/>
        </w:rPr>
        <w:t xml:space="preserve"> Project, </w:t>
      </w:r>
      <w:proofErr w:type="spellStart"/>
      <w:r w:rsidRPr="00D82EF9">
        <w:rPr>
          <w:rFonts w:ascii="Arial" w:eastAsia="Helvetica Neue" w:hAnsi="Arial" w:cs="Helvetica Neue"/>
          <w:sz w:val="22"/>
          <w:szCs w:val="22"/>
        </w:rPr>
        <w:t>Andulasia</w:t>
      </w:r>
      <w:proofErr w:type="spellEnd"/>
      <w:r w:rsidRPr="00D82EF9">
        <w:rPr>
          <w:rFonts w:ascii="Arial" w:eastAsia="Helvetica Neue" w:hAnsi="Arial" w:cs="Helvetica Neue"/>
          <w:sz w:val="22"/>
          <w:szCs w:val="22"/>
        </w:rPr>
        <w:t xml:space="preserve">, Spain). </w:t>
      </w:r>
      <w:r w:rsidRPr="00D82EF9">
        <w:rPr>
          <w:rFonts w:ascii="Arial" w:eastAsia="Helvetica Neue" w:hAnsi="Arial" w:cs="Helvetica Neue"/>
          <w:i/>
          <w:sz w:val="22"/>
          <w:szCs w:val="22"/>
        </w:rPr>
        <w:t>Intensive Care Med.</w:t>
      </w:r>
      <w:r w:rsidRPr="00D82EF9">
        <w:rPr>
          <w:rFonts w:ascii="Arial" w:eastAsia="Helvetica Neue" w:hAnsi="Arial" w:cs="Helvetica Neue"/>
          <w:sz w:val="22"/>
          <w:szCs w:val="22"/>
        </w:rPr>
        <w:t xml:space="preserve"> 2003; </w:t>
      </w:r>
      <w:proofErr w:type="gramStart"/>
      <w:r w:rsidRPr="00D82EF9">
        <w:rPr>
          <w:rFonts w:ascii="Arial" w:eastAsia="Helvetica Neue" w:hAnsi="Arial" w:cs="Helvetica Neue"/>
          <w:sz w:val="22"/>
          <w:szCs w:val="22"/>
        </w:rPr>
        <w:t>29:1237-1244.doi</w:t>
      </w:r>
      <w:proofErr w:type="gramEnd"/>
      <w:r w:rsidRPr="00D82EF9">
        <w:rPr>
          <w:rFonts w:ascii="Arial" w:eastAsia="Helvetica Neue" w:hAnsi="Arial" w:cs="Helvetica Neue"/>
          <w:sz w:val="22"/>
          <w:szCs w:val="22"/>
        </w:rPr>
        <w:t xml:space="preserve"> 10.1007/s00134-003-1755-6 </w:t>
      </w:r>
    </w:p>
    <w:p w14:paraId="3A2BED20" w14:textId="77777777" w:rsidR="003C28ED" w:rsidRPr="00D82EF9" w:rsidRDefault="003C28ED" w:rsidP="003C28ED">
      <w:pPr>
        <w:rPr>
          <w:rFonts w:ascii="Arial" w:eastAsia="Helvetica Neue" w:hAnsi="Arial" w:cs="Helvetica Neue"/>
          <w:b/>
          <w:sz w:val="22"/>
          <w:szCs w:val="22"/>
        </w:rPr>
      </w:pPr>
    </w:p>
    <w:p w14:paraId="081C2108" w14:textId="0300504E" w:rsidR="003C28ED" w:rsidRPr="00D82EF9" w:rsidRDefault="003C28ED" w:rsidP="009D4932">
      <w:pPr>
        <w:spacing w:line="480" w:lineRule="auto"/>
        <w:rPr>
          <w:rFonts w:ascii="Arial" w:eastAsia="Times New Roman" w:hAnsi="Arial" w:cs="Arial"/>
          <w:color w:val="000000"/>
          <w:sz w:val="22"/>
          <w:szCs w:val="22"/>
        </w:rPr>
      </w:pPr>
      <w:r w:rsidRPr="00D82EF9">
        <w:rPr>
          <w:rFonts w:ascii="Arial" w:eastAsia="Helvetica Neue" w:hAnsi="Arial" w:cs="Helvetica Neue"/>
          <w:sz w:val="22"/>
          <w:szCs w:val="22"/>
        </w:rPr>
        <w:t xml:space="preserve">29. </w:t>
      </w:r>
      <w:proofErr w:type="spellStart"/>
      <w:r w:rsidRPr="00D82EF9">
        <w:rPr>
          <w:rFonts w:ascii="Arial" w:eastAsia="Helvetica Neue" w:hAnsi="Arial" w:cs="Helvetica Neue"/>
          <w:sz w:val="22"/>
          <w:szCs w:val="22"/>
        </w:rPr>
        <w:t>Cordonnier</w:t>
      </w:r>
      <w:proofErr w:type="spellEnd"/>
      <w:r w:rsidRPr="00D82EF9">
        <w:rPr>
          <w:rFonts w:ascii="Arial" w:eastAsia="Helvetica Neue" w:hAnsi="Arial" w:cs="Helvetica Neue"/>
          <w:sz w:val="22"/>
          <w:szCs w:val="22"/>
        </w:rPr>
        <w:t xml:space="preserve"> </w:t>
      </w:r>
      <w:proofErr w:type="spellStart"/>
      <w:proofErr w:type="gramStart"/>
      <w:r w:rsidRPr="00D82EF9">
        <w:rPr>
          <w:rFonts w:ascii="Arial" w:eastAsia="Helvetica Neue" w:hAnsi="Arial" w:cs="Helvetica Neue"/>
          <w:sz w:val="22"/>
          <w:szCs w:val="22"/>
        </w:rPr>
        <w:t>C,Sprigg</w:t>
      </w:r>
      <w:proofErr w:type="spellEnd"/>
      <w:proofErr w:type="gramEnd"/>
      <w:r w:rsidRPr="00D82EF9">
        <w:rPr>
          <w:rFonts w:ascii="Arial" w:eastAsia="Helvetica Neue" w:hAnsi="Arial" w:cs="Helvetica Neue"/>
          <w:sz w:val="22"/>
          <w:szCs w:val="22"/>
        </w:rPr>
        <w:t xml:space="preserve"> N, </w:t>
      </w:r>
      <w:proofErr w:type="spellStart"/>
      <w:r w:rsidRPr="00D82EF9">
        <w:rPr>
          <w:rFonts w:ascii="Arial" w:eastAsia="Helvetica Neue" w:hAnsi="Arial" w:cs="Helvetica Neue"/>
          <w:sz w:val="22"/>
          <w:szCs w:val="22"/>
        </w:rPr>
        <w:t>Sandset</w:t>
      </w:r>
      <w:proofErr w:type="spellEnd"/>
      <w:r w:rsidRPr="00D82EF9">
        <w:rPr>
          <w:rFonts w:ascii="Arial" w:eastAsia="Helvetica Neue" w:hAnsi="Arial" w:cs="Helvetica Neue"/>
          <w:sz w:val="22"/>
          <w:szCs w:val="22"/>
        </w:rPr>
        <w:t xml:space="preserve"> EC, Pavlovic </w:t>
      </w:r>
      <w:proofErr w:type="spellStart"/>
      <w:r w:rsidRPr="00D82EF9">
        <w:rPr>
          <w:rFonts w:ascii="Arial" w:eastAsia="Helvetica Neue" w:hAnsi="Arial" w:cs="Helvetica Neue"/>
          <w:sz w:val="22"/>
          <w:szCs w:val="22"/>
        </w:rPr>
        <w:t>A,Sunnerhagen</w:t>
      </w:r>
      <w:proofErr w:type="spellEnd"/>
      <w:r w:rsidRPr="00D82EF9">
        <w:rPr>
          <w:rFonts w:ascii="Arial" w:eastAsia="Helvetica Neue" w:hAnsi="Arial" w:cs="Helvetica Neue"/>
          <w:sz w:val="22"/>
          <w:szCs w:val="22"/>
        </w:rPr>
        <w:t xml:space="preserve"> KS, Caso </w:t>
      </w:r>
      <w:proofErr w:type="spellStart"/>
      <w:r w:rsidRPr="00D82EF9">
        <w:rPr>
          <w:rFonts w:ascii="Arial" w:eastAsia="Helvetica Neue" w:hAnsi="Arial" w:cs="Helvetica Neue"/>
          <w:sz w:val="22"/>
          <w:szCs w:val="22"/>
        </w:rPr>
        <w:t>V,Christensen</w:t>
      </w:r>
      <w:proofErr w:type="spellEnd"/>
      <w:r w:rsidRPr="00D82EF9">
        <w:rPr>
          <w:rFonts w:ascii="Arial" w:eastAsia="Helvetica Neue" w:hAnsi="Arial" w:cs="Helvetica Neue"/>
          <w:b/>
          <w:sz w:val="22"/>
          <w:szCs w:val="22"/>
        </w:rPr>
        <w:t xml:space="preserve"> H. </w:t>
      </w:r>
      <w:r w:rsidRPr="00D82EF9">
        <w:rPr>
          <w:rFonts w:ascii="Arial" w:eastAsia="Times New Roman" w:hAnsi="Arial" w:cs="Arial"/>
          <w:color w:val="000000"/>
          <w:sz w:val="22"/>
          <w:szCs w:val="22"/>
        </w:rPr>
        <w:t>Stroke in women - from evidence to inequalities. Women Initiative for Stroke in Europe</w:t>
      </w:r>
      <w:r w:rsidR="009D4932" w:rsidRPr="00D82EF9">
        <w:rPr>
          <w:rFonts w:ascii="Arial" w:eastAsia="Times New Roman" w:hAnsi="Arial" w:cs="Arial"/>
          <w:color w:val="000000"/>
          <w:sz w:val="22"/>
          <w:szCs w:val="22"/>
        </w:rPr>
        <w:t xml:space="preserve"> </w:t>
      </w:r>
      <w:r w:rsidRPr="00D82EF9">
        <w:rPr>
          <w:rFonts w:ascii="Arial" w:eastAsia="Times New Roman" w:hAnsi="Arial" w:cs="Arial"/>
          <w:color w:val="000000"/>
          <w:sz w:val="22"/>
          <w:szCs w:val="22"/>
        </w:rPr>
        <w:t xml:space="preserve">(WISE). </w:t>
      </w:r>
      <w:r w:rsidRPr="00D82EF9">
        <w:rPr>
          <w:rFonts w:ascii="Arial" w:eastAsia="Times New Roman" w:hAnsi="Arial" w:cs="Arial"/>
          <w:i/>
          <w:color w:val="000000"/>
          <w:sz w:val="22"/>
          <w:szCs w:val="22"/>
        </w:rPr>
        <w:t>Nat.</w:t>
      </w:r>
      <w:r w:rsidR="001A2655" w:rsidRPr="00D82EF9">
        <w:rPr>
          <w:rFonts w:ascii="Arial" w:eastAsia="Times New Roman" w:hAnsi="Arial" w:cs="Arial"/>
          <w:i/>
          <w:color w:val="000000"/>
          <w:sz w:val="22"/>
          <w:szCs w:val="22"/>
        </w:rPr>
        <w:t xml:space="preserve"> </w:t>
      </w:r>
      <w:r w:rsidRPr="00D82EF9">
        <w:rPr>
          <w:rFonts w:ascii="Arial" w:eastAsia="Times New Roman" w:hAnsi="Arial" w:cs="Arial"/>
          <w:i/>
          <w:color w:val="000000"/>
          <w:sz w:val="22"/>
          <w:szCs w:val="22"/>
        </w:rPr>
        <w:t>Rev.</w:t>
      </w:r>
      <w:r w:rsidR="001A2655" w:rsidRPr="00D82EF9">
        <w:rPr>
          <w:rFonts w:ascii="Arial" w:eastAsia="Times New Roman" w:hAnsi="Arial" w:cs="Arial"/>
          <w:i/>
          <w:color w:val="000000"/>
          <w:sz w:val="22"/>
          <w:szCs w:val="22"/>
        </w:rPr>
        <w:t xml:space="preserve"> </w:t>
      </w:r>
      <w:r w:rsidRPr="00D82EF9">
        <w:rPr>
          <w:rFonts w:ascii="Arial" w:eastAsia="Times New Roman" w:hAnsi="Arial" w:cs="Arial"/>
          <w:i/>
          <w:color w:val="000000"/>
          <w:sz w:val="22"/>
          <w:szCs w:val="22"/>
        </w:rPr>
        <w:t>Neurol</w:t>
      </w:r>
      <w:r w:rsidR="001A2655" w:rsidRPr="00D82EF9">
        <w:rPr>
          <w:rFonts w:ascii="Arial" w:eastAsia="Times New Roman" w:hAnsi="Arial" w:cs="Arial"/>
          <w:i/>
          <w:color w:val="000000"/>
          <w:sz w:val="22"/>
          <w:szCs w:val="22"/>
        </w:rPr>
        <w:t>.</w:t>
      </w:r>
      <w:r w:rsidRPr="00D82EF9">
        <w:rPr>
          <w:rFonts w:ascii="Arial" w:eastAsia="Times New Roman" w:hAnsi="Arial" w:cs="Arial"/>
          <w:color w:val="000000"/>
          <w:sz w:val="22"/>
          <w:szCs w:val="22"/>
        </w:rPr>
        <w:t xml:space="preserve"> 2017 Sep;</w:t>
      </w:r>
      <w:r w:rsidR="009D4932" w:rsidRPr="00D82EF9">
        <w:rPr>
          <w:rFonts w:ascii="Arial" w:eastAsia="Times New Roman" w:hAnsi="Arial" w:cs="Arial"/>
          <w:color w:val="000000"/>
          <w:sz w:val="22"/>
          <w:szCs w:val="22"/>
        </w:rPr>
        <w:t xml:space="preserve"> </w:t>
      </w:r>
      <w:r w:rsidRPr="00D82EF9">
        <w:rPr>
          <w:rFonts w:ascii="Arial" w:eastAsia="Times New Roman" w:hAnsi="Arial" w:cs="Arial"/>
          <w:color w:val="000000"/>
          <w:sz w:val="22"/>
          <w:szCs w:val="22"/>
        </w:rPr>
        <w:t>13(9)</w:t>
      </w:r>
      <w:r w:rsidR="009D4932" w:rsidRPr="00D82EF9">
        <w:rPr>
          <w:rFonts w:ascii="Arial" w:eastAsia="Times New Roman" w:hAnsi="Arial" w:cs="Arial"/>
          <w:color w:val="000000"/>
          <w:sz w:val="22"/>
          <w:szCs w:val="22"/>
        </w:rPr>
        <w:t>: 521</w:t>
      </w:r>
      <w:r w:rsidRPr="00D82EF9">
        <w:rPr>
          <w:rFonts w:ascii="Arial" w:eastAsia="Times New Roman" w:hAnsi="Arial" w:cs="Arial"/>
          <w:color w:val="000000"/>
          <w:sz w:val="22"/>
          <w:szCs w:val="22"/>
        </w:rPr>
        <w:t xml:space="preserve">-532. </w:t>
      </w:r>
      <w:proofErr w:type="spellStart"/>
      <w:r w:rsidRPr="00D82EF9">
        <w:rPr>
          <w:rFonts w:ascii="Arial" w:eastAsia="Times New Roman" w:hAnsi="Arial" w:cs="Arial"/>
          <w:color w:val="000000"/>
          <w:sz w:val="22"/>
          <w:szCs w:val="22"/>
        </w:rPr>
        <w:t>doi</w:t>
      </w:r>
      <w:proofErr w:type="spellEnd"/>
      <w:r w:rsidRPr="00D82EF9">
        <w:rPr>
          <w:rFonts w:ascii="Arial" w:eastAsia="Times New Roman" w:hAnsi="Arial" w:cs="Arial"/>
          <w:color w:val="000000"/>
          <w:sz w:val="22"/>
          <w:szCs w:val="22"/>
        </w:rPr>
        <w:t>: 10.1038/nrneurol.2017.95</w:t>
      </w:r>
    </w:p>
    <w:p w14:paraId="000000AD" w14:textId="77777777" w:rsidR="00ED32D4" w:rsidRPr="00D82EF9" w:rsidRDefault="00ED32D4" w:rsidP="009D4932">
      <w:pPr>
        <w:spacing w:line="480" w:lineRule="auto"/>
        <w:rPr>
          <w:rFonts w:ascii="Arial" w:eastAsia="Helvetica Neue" w:hAnsi="Arial" w:cs="Helvetica Neue"/>
          <w:sz w:val="22"/>
          <w:szCs w:val="22"/>
        </w:rPr>
      </w:pPr>
    </w:p>
    <w:p w14:paraId="000000AE" w14:textId="1BDB0336" w:rsidR="00ED32D4" w:rsidRPr="00D82EF9" w:rsidRDefault="009D4932">
      <w:pPr>
        <w:spacing w:line="480" w:lineRule="auto"/>
        <w:rPr>
          <w:rFonts w:ascii="Arial" w:eastAsia="Helvetica Neue" w:hAnsi="Arial" w:cs="Helvetica Neue"/>
          <w:sz w:val="22"/>
          <w:szCs w:val="22"/>
        </w:rPr>
      </w:pPr>
      <w:r w:rsidRPr="00D82EF9">
        <w:rPr>
          <w:rFonts w:ascii="Arial" w:eastAsia="Helvetica Neue" w:hAnsi="Arial" w:cs="Helvetica Neue"/>
          <w:sz w:val="22"/>
          <w:szCs w:val="22"/>
        </w:rPr>
        <w:t>30</w:t>
      </w:r>
      <w:r w:rsidR="00CD5EF4" w:rsidRPr="00D82EF9">
        <w:rPr>
          <w:rFonts w:ascii="Arial" w:eastAsia="Helvetica Neue" w:hAnsi="Arial" w:cs="Helvetica Neue"/>
          <w:sz w:val="22"/>
          <w:szCs w:val="22"/>
        </w:rPr>
        <w:t xml:space="preserve">. </w:t>
      </w:r>
      <w:proofErr w:type="spellStart"/>
      <w:r w:rsidR="00CD5EF4" w:rsidRPr="00D82EF9">
        <w:rPr>
          <w:rFonts w:ascii="Arial" w:eastAsia="Helvetica Neue" w:hAnsi="Arial" w:cs="Helvetica Neue"/>
          <w:sz w:val="22"/>
          <w:szCs w:val="22"/>
        </w:rPr>
        <w:t>Heybrechts</w:t>
      </w:r>
      <w:proofErr w:type="spellEnd"/>
      <w:r w:rsidR="00CD5EF4" w:rsidRPr="00D82EF9">
        <w:rPr>
          <w:rFonts w:ascii="Arial" w:eastAsia="Helvetica Neue" w:hAnsi="Arial" w:cs="Helvetica Neue"/>
          <w:sz w:val="22"/>
          <w:szCs w:val="22"/>
        </w:rPr>
        <w:t xml:space="preserve"> KF, and Caro JJ, The Barthel Index and modified Rankin Scale as prognostic tools for long-term outcomes after stroke: a qualitative review of the literature. </w:t>
      </w:r>
      <w:r w:rsidR="00CD5EF4" w:rsidRPr="00D82EF9">
        <w:rPr>
          <w:rFonts w:ascii="Arial" w:eastAsia="Helvetica Neue" w:hAnsi="Arial" w:cs="Helvetica Neue"/>
          <w:i/>
          <w:sz w:val="22"/>
          <w:szCs w:val="22"/>
        </w:rPr>
        <w:t>Current Medical Research and Opinions.</w:t>
      </w:r>
      <w:r w:rsidR="00CD5EF4" w:rsidRPr="00D82EF9">
        <w:rPr>
          <w:rFonts w:ascii="Arial" w:eastAsia="Helvetica Neue" w:hAnsi="Arial" w:cs="Helvetica Neue"/>
          <w:sz w:val="22"/>
          <w:szCs w:val="22"/>
        </w:rPr>
        <w:t xml:space="preserve"> 2007. Vol. 23(7): 1627-1636</w:t>
      </w:r>
    </w:p>
    <w:p w14:paraId="000000AF" w14:textId="77777777" w:rsidR="00ED32D4" w:rsidRPr="00D82EF9" w:rsidRDefault="00ED32D4">
      <w:pPr>
        <w:spacing w:line="480" w:lineRule="auto"/>
        <w:rPr>
          <w:rFonts w:ascii="Arial" w:eastAsia="Helvetica Neue" w:hAnsi="Arial" w:cs="Helvetica Neue"/>
          <w:sz w:val="22"/>
          <w:szCs w:val="22"/>
        </w:rPr>
      </w:pPr>
    </w:p>
    <w:p w14:paraId="000000B1" w14:textId="77777777" w:rsidR="00ED32D4" w:rsidRPr="00D82EF9" w:rsidRDefault="00ED32D4">
      <w:pPr>
        <w:rPr>
          <w:rFonts w:ascii="Arial" w:eastAsia="Helvetica Neue" w:hAnsi="Arial" w:cs="Helvetica Neue"/>
          <w:b/>
          <w:sz w:val="22"/>
          <w:szCs w:val="22"/>
        </w:rPr>
      </w:pPr>
    </w:p>
    <w:p w14:paraId="49A2E300" w14:textId="1787FD4C" w:rsidR="00E83572" w:rsidRPr="00D82EF9" w:rsidRDefault="00E83572" w:rsidP="00E83572">
      <w:pPr>
        <w:pStyle w:val="Heading1"/>
        <w:spacing w:before="120" w:beforeAutospacing="0" w:after="120" w:afterAutospacing="0" w:line="300" w:lineRule="atLeast"/>
        <w:rPr>
          <w:rFonts w:ascii="Arial" w:eastAsia="Times New Roman" w:hAnsi="Arial" w:cs="Arial"/>
          <w:color w:val="000000"/>
          <w:sz w:val="22"/>
          <w:szCs w:val="22"/>
        </w:rPr>
      </w:pPr>
    </w:p>
    <w:p w14:paraId="6379D879" w14:textId="77777777" w:rsidR="00E83572" w:rsidRPr="00D82EF9" w:rsidRDefault="00E83572" w:rsidP="00E83572">
      <w:pPr>
        <w:rPr>
          <w:rFonts w:ascii="Arial" w:eastAsia="Times New Roman" w:hAnsi="Arial" w:cs="Arial"/>
          <w:color w:val="000000"/>
          <w:sz w:val="22"/>
          <w:szCs w:val="22"/>
        </w:rPr>
      </w:pPr>
    </w:p>
    <w:p w14:paraId="000000B3" w14:textId="77777777" w:rsidR="00ED32D4" w:rsidRPr="00D82EF9" w:rsidRDefault="00ED32D4">
      <w:pPr>
        <w:rPr>
          <w:rFonts w:ascii="Arial" w:eastAsia="Helvetica Neue" w:hAnsi="Arial" w:cs="Helvetica Neue"/>
          <w:b/>
          <w:sz w:val="22"/>
          <w:szCs w:val="22"/>
        </w:rPr>
      </w:pPr>
    </w:p>
    <w:p w14:paraId="000000B4" w14:textId="77777777" w:rsidR="00ED32D4" w:rsidRPr="00D82EF9" w:rsidRDefault="00ED32D4">
      <w:pPr>
        <w:rPr>
          <w:rFonts w:ascii="Arial" w:eastAsia="Helvetica Neue" w:hAnsi="Arial" w:cs="Helvetica Neue"/>
          <w:b/>
          <w:sz w:val="22"/>
          <w:szCs w:val="22"/>
        </w:rPr>
      </w:pPr>
    </w:p>
    <w:p w14:paraId="000000B5" w14:textId="77777777" w:rsidR="00ED32D4" w:rsidRPr="00D82EF9" w:rsidRDefault="00ED32D4">
      <w:pPr>
        <w:rPr>
          <w:rFonts w:ascii="Arial" w:eastAsia="Helvetica Neue" w:hAnsi="Arial" w:cs="Helvetica Neue"/>
          <w:b/>
          <w:sz w:val="22"/>
          <w:szCs w:val="22"/>
        </w:rPr>
      </w:pPr>
    </w:p>
    <w:p w14:paraId="000000B6" w14:textId="77777777" w:rsidR="00ED32D4" w:rsidRPr="00D82EF9" w:rsidRDefault="00ED32D4">
      <w:pPr>
        <w:rPr>
          <w:rFonts w:ascii="Arial" w:eastAsia="Helvetica Neue" w:hAnsi="Arial" w:cs="Helvetica Neue"/>
          <w:b/>
          <w:sz w:val="22"/>
          <w:szCs w:val="22"/>
        </w:rPr>
      </w:pPr>
    </w:p>
    <w:p w14:paraId="000000B7" w14:textId="77777777" w:rsidR="00ED32D4" w:rsidRPr="00D82EF9" w:rsidRDefault="00ED32D4">
      <w:pPr>
        <w:rPr>
          <w:rFonts w:ascii="Arial" w:eastAsia="Helvetica Neue" w:hAnsi="Arial" w:cs="Helvetica Neue"/>
          <w:b/>
          <w:sz w:val="22"/>
          <w:szCs w:val="22"/>
        </w:rPr>
      </w:pPr>
    </w:p>
    <w:p w14:paraId="000000B8" w14:textId="77777777" w:rsidR="00ED32D4" w:rsidRPr="00D82EF9" w:rsidRDefault="00ED32D4">
      <w:pPr>
        <w:rPr>
          <w:rFonts w:ascii="Arial" w:eastAsia="Helvetica Neue" w:hAnsi="Arial" w:cs="Helvetica Neue"/>
          <w:b/>
          <w:sz w:val="22"/>
          <w:szCs w:val="22"/>
        </w:rPr>
      </w:pPr>
    </w:p>
    <w:p w14:paraId="000000B9" w14:textId="77777777" w:rsidR="00ED32D4" w:rsidRPr="00D82EF9" w:rsidRDefault="00ED32D4">
      <w:pPr>
        <w:rPr>
          <w:rFonts w:ascii="Arial" w:eastAsia="Helvetica Neue" w:hAnsi="Arial" w:cs="Helvetica Neue"/>
          <w:b/>
          <w:sz w:val="22"/>
          <w:szCs w:val="22"/>
        </w:rPr>
      </w:pPr>
    </w:p>
    <w:p w14:paraId="000000BA" w14:textId="77777777" w:rsidR="00ED32D4" w:rsidRPr="00D82EF9" w:rsidRDefault="00ED32D4">
      <w:pPr>
        <w:rPr>
          <w:rFonts w:ascii="Arial" w:eastAsia="Helvetica Neue" w:hAnsi="Arial" w:cs="Helvetica Neue"/>
          <w:b/>
          <w:sz w:val="22"/>
          <w:szCs w:val="22"/>
        </w:rPr>
      </w:pPr>
    </w:p>
    <w:p w14:paraId="000000BB" w14:textId="77777777" w:rsidR="00ED32D4" w:rsidRPr="00D82EF9" w:rsidRDefault="00ED32D4">
      <w:pPr>
        <w:rPr>
          <w:rFonts w:ascii="Arial" w:eastAsia="Helvetica Neue" w:hAnsi="Arial" w:cs="Helvetica Neue"/>
          <w:b/>
          <w:sz w:val="22"/>
          <w:szCs w:val="22"/>
        </w:rPr>
      </w:pPr>
    </w:p>
    <w:p w14:paraId="000000BC" w14:textId="77777777" w:rsidR="00ED32D4" w:rsidRPr="00D82EF9" w:rsidRDefault="00ED32D4">
      <w:pPr>
        <w:rPr>
          <w:rFonts w:ascii="Arial" w:eastAsia="Helvetica Neue" w:hAnsi="Arial" w:cs="Helvetica Neue"/>
          <w:b/>
          <w:sz w:val="22"/>
          <w:szCs w:val="22"/>
        </w:rPr>
      </w:pPr>
    </w:p>
    <w:p w14:paraId="000000BD" w14:textId="77777777" w:rsidR="00ED32D4" w:rsidRPr="00D82EF9" w:rsidRDefault="00ED32D4">
      <w:pPr>
        <w:rPr>
          <w:rFonts w:ascii="Arial" w:eastAsia="Helvetica Neue" w:hAnsi="Arial" w:cs="Helvetica Neue"/>
          <w:b/>
          <w:sz w:val="22"/>
          <w:szCs w:val="22"/>
        </w:rPr>
      </w:pPr>
    </w:p>
    <w:p w14:paraId="000000BE" w14:textId="77777777" w:rsidR="00ED32D4" w:rsidRPr="00D82EF9" w:rsidRDefault="00ED32D4">
      <w:pPr>
        <w:rPr>
          <w:rFonts w:ascii="Arial" w:eastAsia="Helvetica Neue" w:hAnsi="Arial" w:cs="Helvetica Neue"/>
          <w:b/>
          <w:sz w:val="22"/>
          <w:szCs w:val="22"/>
        </w:rPr>
      </w:pPr>
    </w:p>
    <w:p w14:paraId="000000BF" w14:textId="77777777" w:rsidR="00ED32D4" w:rsidRPr="00D82EF9" w:rsidRDefault="00ED32D4">
      <w:pPr>
        <w:rPr>
          <w:rFonts w:ascii="Arial" w:eastAsia="Helvetica Neue" w:hAnsi="Arial" w:cs="Helvetica Neue"/>
          <w:b/>
          <w:sz w:val="22"/>
          <w:szCs w:val="22"/>
        </w:rPr>
      </w:pPr>
    </w:p>
    <w:p w14:paraId="000000C0" w14:textId="77777777" w:rsidR="00ED32D4" w:rsidRPr="00D82EF9" w:rsidRDefault="00ED32D4">
      <w:pPr>
        <w:rPr>
          <w:rFonts w:ascii="Arial" w:eastAsia="Helvetica Neue" w:hAnsi="Arial" w:cs="Helvetica Neue"/>
          <w:b/>
          <w:sz w:val="22"/>
          <w:szCs w:val="22"/>
        </w:rPr>
      </w:pPr>
    </w:p>
    <w:p w14:paraId="000000C1" w14:textId="77777777" w:rsidR="00ED32D4" w:rsidRDefault="00ED32D4">
      <w:pPr>
        <w:rPr>
          <w:rFonts w:ascii="Arial" w:eastAsia="Helvetica Neue" w:hAnsi="Arial" w:cs="Helvetica Neue"/>
          <w:b/>
          <w:sz w:val="22"/>
          <w:szCs w:val="22"/>
        </w:rPr>
      </w:pPr>
    </w:p>
    <w:p w14:paraId="707CCF6B" w14:textId="77777777" w:rsidR="00D82EF9" w:rsidRDefault="00D82EF9">
      <w:pPr>
        <w:rPr>
          <w:rFonts w:ascii="Arial" w:eastAsia="Helvetica Neue" w:hAnsi="Arial" w:cs="Helvetica Neue"/>
          <w:b/>
          <w:sz w:val="22"/>
          <w:szCs w:val="22"/>
        </w:rPr>
      </w:pPr>
    </w:p>
    <w:p w14:paraId="7F2E3088" w14:textId="77777777" w:rsidR="00D82EF9" w:rsidRPr="00D82EF9" w:rsidRDefault="00D82EF9">
      <w:pPr>
        <w:rPr>
          <w:rFonts w:ascii="Arial" w:eastAsia="Helvetica Neue" w:hAnsi="Arial" w:cs="Helvetica Neue"/>
          <w:b/>
          <w:sz w:val="22"/>
          <w:szCs w:val="22"/>
        </w:rPr>
      </w:pPr>
    </w:p>
    <w:p w14:paraId="000000C2" w14:textId="77777777" w:rsidR="00ED32D4" w:rsidRPr="00D82EF9" w:rsidRDefault="00ED32D4">
      <w:pPr>
        <w:rPr>
          <w:rFonts w:ascii="Arial" w:eastAsia="Helvetica Neue" w:hAnsi="Arial" w:cs="Helvetica Neue"/>
          <w:b/>
          <w:sz w:val="22"/>
          <w:szCs w:val="22"/>
        </w:rPr>
      </w:pPr>
    </w:p>
    <w:p w14:paraId="04C0D6A9" w14:textId="77777777" w:rsidR="001A2655" w:rsidRDefault="001A2655">
      <w:pPr>
        <w:rPr>
          <w:rFonts w:ascii="Arial" w:eastAsia="Helvetica Neue" w:hAnsi="Arial" w:cs="Helvetica Neue"/>
          <w:b/>
          <w:sz w:val="22"/>
          <w:szCs w:val="22"/>
        </w:rPr>
      </w:pPr>
    </w:p>
    <w:p w14:paraId="5D44A814" w14:textId="77777777" w:rsidR="009C4A66" w:rsidRDefault="009C4A66">
      <w:pPr>
        <w:rPr>
          <w:rFonts w:ascii="Arial" w:eastAsia="Helvetica Neue" w:hAnsi="Arial" w:cs="Helvetica Neue"/>
          <w:b/>
          <w:sz w:val="22"/>
          <w:szCs w:val="22"/>
        </w:rPr>
      </w:pPr>
    </w:p>
    <w:p w14:paraId="0B7789D4" w14:textId="77777777" w:rsidR="004A0679" w:rsidRDefault="004A0679">
      <w:pPr>
        <w:rPr>
          <w:rFonts w:ascii="Arial" w:eastAsia="Helvetica Neue" w:hAnsi="Arial" w:cs="Helvetica Neue"/>
          <w:b/>
          <w:sz w:val="22"/>
          <w:szCs w:val="22"/>
        </w:rPr>
      </w:pPr>
    </w:p>
    <w:p w14:paraId="03EF437D" w14:textId="77777777" w:rsidR="004A0679" w:rsidRDefault="004A0679">
      <w:pPr>
        <w:rPr>
          <w:rFonts w:ascii="Arial" w:eastAsia="Helvetica Neue" w:hAnsi="Arial" w:cs="Helvetica Neue"/>
          <w:b/>
          <w:sz w:val="22"/>
          <w:szCs w:val="22"/>
        </w:rPr>
      </w:pPr>
    </w:p>
    <w:p w14:paraId="0CFCD21A" w14:textId="77777777" w:rsidR="004A0679" w:rsidRDefault="004A0679">
      <w:pPr>
        <w:rPr>
          <w:rFonts w:ascii="Arial" w:eastAsia="Helvetica Neue" w:hAnsi="Arial" w:cs="Helvetica Neue"/>
          <w:b/>
          <w:sz w:val="22"/>
          <w:szCs w:val="22"/>
        </w:rPr>
      </w:pPr>
    </w:p>
    <w:p w14:paraId="5A14F20E" w14:textId="77777777" w:rsidR="004A0679" w:rsidRDefault="004A0679">
      <w:pPr>
        <w:rPr>
          <w:rFonts w:ascii="Arial" w:eastAsia="Helvetica Neue" w:hAnsi="Arial" w:cs="Helvetica Neue"/>
          <w:b/>
          <w:sz w:val="22"/>
          <w:szCs w:val="22"/>
        </w:rPr>
      </w:pPr>
    </w:p>
    <w:p w14:paraId="7096EF48" w14:textId="77777777" w:rsidR="004A0679" w:rsidRDefault="004A0679">
      <w:pPr>
        <w:rPr>
          <w:rFonts w:ascii="Arial" w:eastAsia="Helvetica Neue" w:hAnsi="Arial" w:cs="Helvetica Neue"/>
          <w:b/>
          <w:sz w:val="22"/>
          <w:szCs w:val="22"/>
        </w:rPr>
      </w:pPr>
    </w:p>
    <w:p w14:paraId="2DF0DFE8" w14:textId="0614DD62" w:rsidR="009C4A66" w:rsidRDefault="00BA75B3">
      <w:pPr>
        <w:rPr>
          <w:rFonts w:ascii="Arial" w:eastAsia="Helvetica Neue" w:hAnsi="Arial" w:cs="Helvetica Neue"/>
          <w:b/>
          <w:sz w:val="22"/>
          <w:szCs w:val="22"/>
        </w:rPr>
      </w:pPr>
      <w:r w:rsidRPr="00BA75B3">
        <w:rPr>
          <w:noProof/>
          <w:lang w:val="it-IT"/>
        </w:rPr>
        <w:lastRenderedPageBreak/>
        <w:drawing>
          <wp:anchor distT="0" distB="0" distL="114300" distR="114300" simplePos="0" relativeHeight="251659264" behindDoc="0" locked="0" layoutInCell="1" allowOverlap="1" wp14:anchorId="56D4847C" wp14:editId="17893722">
            <wp:simplePos x="0" y="0"/>
            <wp:positionH relativeFrom="column">
              <wp:posOffset>0</wp:posOffset>
            </wp:positionH>
            <wp:positionV relativeFrom="paragraph">
              <wp:posOffset>0</wp:posOffset>
            </wp:positionV>
            <wp:extent cx="5723255" cy="3219450"/>
            <wp:effectExtent l="0" t="0" r="0" b="6350"/>
            <wp:wrapThrough wrapText="bothSides">
              <wp:wrapPolygon edited="0">
                <wp:start x="0" y="0"/>
                <wp:lineTo x="0" y="21472"/>
                <wp:lineTo x="21473" y="21472"/>
                <wp:lineTo x="214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3255"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A9C8E" w14:textId="77777777" w:rsidR="009C4A66" w:rsidRDefault="009C4A66">
      <w:pPr>
        <w:rPr>
          <w:rFonts w:ascii="Arial" w:eastAsia="Helvetica Neue" w:hAnsi="Arial" w:cs="Helvetica Neue"/>
          <w:b/>
          <w:sz w:val="22"/>
          <w:szCs w:val="22"/>
        </w:rPr>
      </w:pPr>
    </w:p>
    <w:p w14:paraId="53E49BD2" w14:textId="77777777" w:rsidR="009C4A66" w:rsidRDefault="009C4A66">
      <w:pPr>
        <w:rPr>
          <w:rFonts w:ascii="Arial" w:eastAsia="Helvetica Neue" w:hAnsi="Arial" w:cs="Helvetica Neue"/>
          <w:b/>
          <w:sz w:val="22"/>
          <w:szCs w:val="22"/>
        </w:rPr>
      </w:pPr>
    </w:p>
    <w:p w14:paraId="5B607CD6" w14:textId="47E09C50" w:rsidR="009C4A66" w:rsidRPr="00D82EF9" w:rsidRDefault="009C4A66">
      <w:pPr>
        <w:rPr>
          <w:rFonts w:ascii="Arial" w:eastAsia="Helvetica Neue" w:hAnsi="Arial" w:cs="Helvetica Neue"/>
          <w:b/>
          <w:sz w:val="22"/>
          <w:szCs w:val="22"/>
        </w:rPr>
      </w:pPr>
    </w:p>
    <w:p w14:paraId="74F7BA01" w14:textId="77777777" w:rsidR="001A2655" w:rsidRPr="00D82EF9" w:rsidRDefault="001A2655">
      <w:pPr>
        <w:rPr>
          <w:rFonts w:ascii="Arial" w:eastAsia="Helvetica Neue" w:hAnsi="Arial" w:cs="Helvetica Neue"/>
          <w:b/>
          <w:sz w:val="22"/>
          <w:szCs w:val="22"/>
        </w:rPr>
      </w:pPr>
    </w:p>
    <w:p w14:paraId="000000C3" w14:textId="0CB2C61E" w:rsidR="00ED32D4" w:rsidRDefault="00ED32D4">
      <w:pPr>
        <w:jc w:val="both"/>
        <w:rPr>
          <w:rFonts w:ascii="Arial" w:eastAsia="Helvetica Neue" w:hAnsi="Arial" w:cs="Helvetica Neue"/>
          <w:b/>
          <w:sz w:val="22"/>
          <w:szCs w:val="22"/>
        </w:rPr>
      </w:pPr>
    </w:p>
    <w:p w14:paraId="52C6B4DC" w14:textId="77777777" w:rsidR="00C57C76" w:rsidRDefault="00C57C76">
      <w:pPr>
        <w:jc w:val="both"/>
        <w:rPr>
          <w:rFonts w:ascii="Arial" w:eastAsia="Helvetica Neue" w:hAnsi="Arial" w:cs="Helvetica Neue"/>
          <w:b/>
          <w:sz w:val="22"/>
          <w:szCs w:val="22"/>
        </w:rPr>
      </w:pPr>
    </w:p>
    <w:p w14:paraId="127069B0" w14:textId="77777777" w:rsidR="00C57C76" w:rsidRDefault="00C57C76">
      <w:pPr>
        <w:jc w:val="both"/>
        <w:rPr>
          <w:rFonts w:ascii="Arial" w:eastAsia="Helvetica Neue" w:hAnsi="Arial" w:cs="Helvetica Neue"/>
          <w:b/>
          <w:sz w:val="22"/>
          <w:szCs w:val="22"/>
        </w:rPr>
      </w:pPr>
    </w:p>
    <w:p w14:paraId="7D9334AA" w14:textId="77777777" w:rsidR="00C57C76" w:rsidRDefault="00C57C76">
      <w:pPr>
        <w:jc w:val="both"/>
        <w:rPr>
          <w:rFonts w:ascii="Arial" w:eastAsia="Helvetica Neue" w:hAnsi="Arial" w:cs="Helvetica Neue"/>
          <w:b/>
          <w:sz w:val="22"/>
          <w:szCs w:val="22"/>
        </w:rPr>
      </w:pPr>
    </w:p>
    <w:p w14:paraId="135852A6" w14:textId="77777777" w:rsidR="00C57C76" w:rsidRDefault="00C57C76">
      <w:pPr>
        <w:jc w:val="both"/>
        <w:rPr>
          <w:rFonts w:ascii="Arial" w:eastAsia="Helvetica Neue" w:hAnsi="Arial" w:cs="Helvetica Neue"/>
          <w:b/>
          <w:sz w:val="22"/>
          <w:szCs w:val="22"/>
        </w:rPr>
      </w:pPr>
    </w:p>
    <w:p w14:paraId="3E676B91" w14:textId="77777777" w:rsidR="00C57C76" w:rsidRDefault="00C57C76">
      <w:pPr>
        <w:jc w:val="both"/>
        <w:rPr>
          <w:rFonts w:ascii="Arial" w:eastAsia="Helvetica Neue" w:hAnsi="Arial" w:cs="Helvetica Neue"/>
          <w:b/>
          <w:sz w:val="22"/>
          <w:szCs w:val="22"/>
        </w:rPr>
      </w:pPr>
    </w:p>
    <w:p w14:paraId="20967B89" w14:textId="77777777" w:rsidR="00C57C76" w:rsidRDefault="00C57C76">
      <w:pPr>
        <w:jc w:val="both"/>
        <w:rPr>
          <w:rFonts w:ascii="Arial" w:eastAsia="Helvetica Neue" w:hAnsi="Arial" w:cs="Helvetica Neue"/>
          <w:b/>
          <w:sz w:val="22"/>
          <w:szCs w:val="22"/>
        </w:rPr>
      </w:pPr>
    </w:p>
    <w:p w14:paraId="480DF2C9" w14:textId="77777777" w:rsidR="00C57C76" w:rsidRDefault="00C57C76">
      <w:pPr>
        <w:jc w:val="both"/>
        <w:rPr>
          <w:rFonts w:ascii="Arial" w:eastAsia="Helvetica Neue" w:hAnsi="Arial" w:cs="Helvetica Neue"/>
          <w:b/>
          <w:sz w:val="22"/>
          <w:szCs w:val="22"/>
        </w:rPr>
      </w:pPr>
    </w:p>
    <w:p w14:paraId="5A27F5D0" w14:textId="77777777" w:rsidR="00C57C76" w:rsidRDefault="00C57C76">
      <w:pPr>
        <w:jc w:val="both"/>
        <w:rPr>
          <w:rFonts w:ascii="Arial" w:eastAsia="Helvetica Neue" w:hAnsi="Arial" w:cs="Helvetica Neue"/>
          <w:b/>
          <w:sz w:val="22"/>
          <w:szCs w:val="22"/>
        </w:rPr>
      </w:pPr>
    </w:p>
    <w:p w14:paraId="4A0E22E0" w14:textId="77777777" w:rsidR="00C57C76" w:rsidRDefault="00C57C76">
      <w:pPr>
        <w:jc w:val="both"/>
        <w:rPr>
          <w:rFonts w:ascii="Arial" w:eastAsia="Helvetica Neue" w:hAnsi="Arial" w:cs="Helvetica Neue"/>
          <w:b/>
          <w:sz w:val="22"/>
          <w:szCs w:val="22"/>
        </w:rPr>
      </w:pPr>
    </w:p>
    <w:p w14:paraId="1B5CBDF3" w14:textId="77777777" w:rsidR="00C57C76" w:rsidRDefault="00C57C76">
      <w:pPr>
        <w:jc w:val="both"/>
        <w:rPr>
          <w:rFonts w:ascii="Arial" w:eastAsia="Helvetica Neue" w:hAnsi="Arial" w:cs="Helvetica Neue"/>
          <w:b/>
          <w:sz w:val="22"/>
          <w:szCs w:val="22"/>
        </w:rPr>
      </w:pPr>
    </w:p>
    <w:p w14:paraId="4FEFCD32" w14:textId="77777777" w:rsidR="00C57C76" w:rsidRDefault="00C57C76">
      <w:pPr>
        <w:jc w:val="both"/>
        <w:rPr>
          <w:rFonts w:ascii="Arial" w:eastAsia="Helvetica Neue" w:hAnsi="Arial" w:cs="Helvetica Neue"/>
          <w:b/>
          <w:sz w:val="22"/>
          <w:szCs w:val="22"/>
        </w:rPr>
      </w:pPr>
    </w:p>
    <w:p w14:paraId="3D9FE0AA" w14:textId="77777777" w:rsidR="00C57C76" w:rsidRDefault="00C57C76">
      <w:pPr>
        <w:jc w:val="both"/>
        <w:rPr>
          <w:rFonts w:ascii="Arial" w:eastAsia="Helvetica Neue" w:hAnsi="Arial" w:cs="Helvetica Neue"/>
          <w:b/>
          <w:sz w:val="22"/>
          <w:szCs w:val="22"/>
        </w:rPr>
      </w:pPr>
    </w:p>
    <w:p w14:paraId="397AAA02" w14:textId="77777777" w:rsidR="00C57C76" w:rsidRDefault="00C57C76">
      <w:pPr>
        <w:jc w:val="both"/>
        <w:rPr>
          <w:rFonts w:ascii="Arial" w:eastAsia="Helvetica Neue" w:hAnsi="Arial" w:cs="Helvetica Neue"/>
          <w:b/>
          <w:sz w:val="22"/>
          <w:szCs w:val="22"/>
        </w:rPr>
      </w:pPr>
    </w:p>
    <w:p w14:paraId="31D8D6CF" w14:textId="77777777" w:rsidR="00C57C76" w:rsidRDefault="00C57C76">
      <w:pPr>
        <w:jc w:val="both"/>
        <w:rPr>
          <w:rFonts w:ascii="Arial" w:eastAsia="Helvetica Neue" w:hAnsi="Arial" w:cs="Helvetica Neue"/>
          <w:b/>
          <w:sz w:val="22"/>
          <w:szCs w:val="22"/>
        </w:rPr>
      </w:pPr>
    </w:p>
    <w:p w14:paraId="66B592FF" w14:textId="77777777" w:rsidR="00C57C76" w:rsidRDefault="00C57C76">
      <w:pPr>
        <w:jc w:val="both"/>
        <w:rPr>
          <w:rFonts w:ascii="Arial" w:eastAsia="Helvetica Neue" w:hAnsi="Arial" w:cs="Helvetica Neue"/>
          <w:b/>
          <w:sz w:val="22"/>
          <w:szCs w:val="22"/>
        </w:rPr>
      </w:pPr>
    </w:p>
    <w:p w14:paraId="5ED52BA2" w14:textId="77777777" w:rsidR="00C57C76" w:rsidRDefault="00C57C76">
      <w:pPr>
        <w:jc w:val="both"/>
        <w:rPr>
          <w:rFonts w:ascii="Arial" w:eastAsia="Helvetica Neue" w:hAnsi="Arial" w:cs="Helvetica Neue"/>
          <w:b/>
          <w:sz w:val="22"/>
          <w:szCs w:val="22"/>
        </w:rPr>
      </w:pPr>
    </w:p>
    <w:p w14:paraId="69668215" w14:textId="77777777" w:rsidR="004A0679" w:rsidRDefault="004A0679">
      <w:pPr>
        <w:jc w:val="both"/>
        <w:rPr>
          <w:rFonts w:ascii="Arial" w:eastAsia="Helvetica Neue" w:hAnsi="Arial" w:cs="Helvetica Neue"/>
          <w:b/>
          <w:sz w:val="22"/>
          <w:szCs w:val="22"/>
        </w:rPr>
      </w:pPr>
    </w:p>
    <w:p w14:paraId="1C99533F" w14:textId="77777777" w:rsidR="004A0679" w:rsidRDefault="004A0679">
      <w:pPr>
        <w:jc w:val="both"/>
        <w:rPr>
          <w:rFonts w:ascii="Arial" w:eastAsia="Helvetica Neue" w:hAnsi="Arial" w:cs="Helvetica Neue"/>
          <w:b/>
          <w:sz w:val="22"/>
          <w:szCs w:val="22"/>
        </w:rPr>
      </w:pPr>
    </w:p>
    <w:p w14:paraId="411B55C7" w14:textId="77777777" w:rsidR="004A0679" w:rsidRDefault="004A0679">
      <w:pPr>
        <w:jc w:val="both"/>
        <w:rPr>
          <w:rFonts w:ascii="Arial" w:eastAsia="Helvetica Neue" w:hAnsi="Arial" w:cs="Helvetica Neue"/>
          <w:b/>
          <w:sz w:val="22"/>
          <w:szCs w:val="22"/>
        </w:rPr>
      </w:pPr>
    </w:p>
    <w:p w14:paraId="50B68E7B" w14:textId="77777777" w:rsidR="004A0679" w:rsidRDefault="004A0679">
      <w:pPr>
        <w:jc w:val="both"/>
        <w:rPr>
          <w:rFonts w:ascii="Arial" w:eastAsia="Helvetica Neue" w:hAnsi="Arial" w:cs="Helvetica Neue"/>
          <w:b/>
          <w:sz w:val="22"/>
          <w:szCs w:val="22"/>
        </w:rPr>
      </w:pPr>
    </w:p>
    <w:p w14:paraId="0684E0B3" w14:textId="77777777" w:rsidR="004A0679" w:rsidRDefault="004A0679">
      <w:pPr>
        <w:jc w:val="both"/>
        <w:rPr>
          <w:rFonts w:ascii="Arial" w:eastAsia="Helvetica Neue" w:hAnsi="Arial" w:cs="Helvetica Neue"/>
          <w:b/>
          <w:sz w:val="22"/>
          <w:szCs w:val="22"/>
        </w:rPr>
      </w:pPr>
    </w:p>
    <w:p w14:paraId="0ED97677" w14:textId="77777777" w:rsidR="00BA75B3" w:rsidRDefault="00BA75B3">
      <w:pPr>
        <w:jc w:val="both"/>
        <w:rPr>
          <w:rFonts w:ascii="Arial" w:eastAsia="Helvetica Neue" w:hAnsi="Arial" w:cs="Helvetica Neue"/>
          <w:b/>
          <w:sz w:val="22"/>
          <w:szCs w:val="22"/>
        </w:rPr>
      </w:pPr>
    </w:p>
    <w:p w14:paraId="32ACE89A" w14:textId="77777777" w:rsidR="004A0679" w:rsidRDefault="004A0679">
      <w:pPr>
        <w:jc w:val="both"/>
        <w:rPr>
          <w:rFonts w:ascii="Arial" w:eastAsia="Helvetica Neue" w:hAnsi="Arial" w:cs="Helvetica Neue"/>
          <w:b/>
          <w:sz w:val="22"/>
          <w:szCs w:val="22"/>
        </w:rPr>
      </w:pPr>
    </w:p>
    <w:p w14:paraId="3416A9CD" w14:textId="77777777" w:rsidR="00C57C76" w:rsidRDefault="00C57C76">
      <w:pPr>
        <w:jc w:val="both"/>
        <w:rPr>
          <w:rFonts w:ascii="Arial" w:eastAsia="Helvetica Neue" w:hAnsi="Arial" w:cs="Helvetica Neue"/>
          <w:b/>
          <w:sz w:val="22"/>
          <w:szCs w:val="22"/>
        </w:rPr>
      </w:pPr>
    </w:p>
    <w:p w14:paraId="647CE986" w14:textId="77777777" w:rsidR="00C57C76" w:rsidRDefault="00C57C76">
      <w:pPr>
        <w:jc w:val="both"/>
        <w:rPr>
          <w:rFonts w:ascii="Arial" w:eastAsia="Helvetica Neue" w:hAnsi="Arial" w:cs="Helvetica Neue"/>
          <w:b/>
          <w:sz w:val="22"/>
          <w:szCs w:val="22"/>
        </w:rPr>
      </w:pPr>
    </w:p>
    <w:p w14:paraId="140FA0C6" w14:textId="77777777" w:rsidR="00A975A9" w:rsidRDefault="00A975A9">
      <w:pPr>
        <w:jc w:val="both"/>
        <w:rPr>
          <w:rFonts w:ascii="Arial" w:eastAsia="Helvetica Neue" w:hAnsi="Arial" w:cs="Helvetica Neue"/>
          <w:b/>
          <w:sz w:val="22"/>
          <w:szCs w:val="22"/>
        </w:rPr>
      </w:pPr>
    </w:p>
    <w:p w14:paraId="36978673" w14:textId="77777777" w:rsidR="00A975A9" w:rsidRDefault="00A975A9">
      <w:pPr>
        <w:jc w:val="both"/>
        <w:rPr>
          <w:rFonts w:ascii="Arial" w:eastAsia="Helvetica Neue" w:hAnsi="Arial" w:cs="Helvetica Neue"/>
          <w:b/>
          <w:sz w:val="22"/>
          <w:szCs w:val="22"/>
        </w:rPr>
      </w:pPr>
    </w:p>
    <w:p w14:paraId="6E0DBE4B" w14:textId="77777777" w:rsidR="00A975A9" w:rsidRPr="00D82EF9" w:rsidRDefault="00A975A9">
      <w:pPr>
        <w:jc w:val="both"/>
        <w:rPr>
          <w:rFonts w:ascii="Arial" w:eastAsia="Helvetica Neue" w:hAnsi="Arial" w:cs="Helvetica Neue"/>
          <w:b/>
          <w:sz w:val="22"/>
          <w:szCs w:val="22"/>
        </w:rPr>
      </w:pP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1727"/>
        <w:gridCol w:w="1587"/>
        <w:gridCol w:w="2094"/>
        <w:gridCol w:w="1219"/>
      </w:tblGrid>
      <w:tr w:rsidR="00C57C76" w:rsidRPr="001D3D31" w14:paraId="23DC6F93" w14:textId="77777777" w:rsidTr="007114AC">
        <w:tc>
          <w:tcPr>
            <w:tcW w:w="10070" w:type="dxa"/>
            <w:gridSpan w:val="5"/>
            <w:tcBorders>
              <w:bottom w:val="single" w:sz="4" w:space="0" w:color="auto"/>
            </w:tcBorders>
          </w:tcPr>
          <w:p w14:paraId="3F5B125E" w14:textId="52DED8EA" w:rsidR="00C57C76" w:rsidRPr="001D3D31" w:rsidRDefault="00C57C76">
            <w:pPr>
              <w:spacing w:line="480" w:lineRule="auto"/>
              <w:rPr>
                <w:rFonts w:ascii="Arial" w:hAnsi="Arial" w:cs="Arial"/>
                <w:b/>
                <w:bCs/>
                <w:sz w:val="22"/>
                <w:szCs w:val="22"/>
                <w:lang w:val="en-US"/>
              </w:rPr>
            </w:pPr>
            <w:r w:rsidRPr="00BE682E">
              <w:rPr>
                <w:rFonts w:ascii="Arial" w:hAnsi="Arial" w:cs="Arial"/>
                <w:b/>
                <w:bCs/>
                <w:sz w:val="22"/>
                <w:szCs w:val="22"/>
                <w:lang w:val="en-US"/>
              </w:rPr>
              <w:lastRenderedPageBreak/>
              <w:t>Table 1.</w:t>
            </w:r>
            <w:r w:rsidRPr="00BE682E">
              <w:rPr>
                <w:rFonts w:ascii="Arial" w:hAnsi="Arial" w:cs="Arial"/>
                <w:bCs/>
                <w:sz w:val="22"/>
                <w:szCs w:val="22"/>
                <w:lang w:val="en-US"/>
              </w:rPr>
              <w:t xml:space="preserve"> Clinical</w:t>
            </w:r>
            <w:r w:rsidR="00D2409F">
              <w:rPr>
                <w:rFonts w:ascii="Arial" w:hAnsi="Arial" w:cs="Arial"/>
                <w:bCs/>
                <w:sz w:val="22"/>
                <w:szCs w:val="22"/>
                <w:lang w:val="en-US"/>
              </w:rPr>
              <w:t>,</w:t>
            </w:r>
            <w:r w:rsidRPr="00BE682E">
              <w:rPr>
                <w:rFonts w:ascii="Arial" w:hAnsi="Arial" w:cs="Arial"/>
                <w:bCs/>
                <w:sz w:val="22"/>
                <w:szCs w:val="22"/>
                <w:lang w:val="en-US"/>
              </w:rPr>
              <w:t xml:space="preserve"> radiological characteristics </w:t>
            </w:r>
            <w:r w:rsidR="00D2409F">
              <w:rPr>
                <w:rFonts w:ascii="Arial" w:hAnsi="Arial" w:cs="Arial"/>
                <w:bCs/>
                <w:sz w:val="22"/>
                <w:szCs w:val="22"/>
                <w:lang w:val="en-US"/>
              </w:rPr>
              <w:t xml:space="preserve">and outcome </w:t>
            </w:r>
            <w:r w:rsidRPr="00BE682E">
              <w:rPr>
                <w:rFonts w:ascii="Arial" w:hAnsi="Arial" w:cs="Arial"/>
                <w:bCs/>
                <w:sz w:val="22"/>
                <w:szCs w:val="22"/>
                <w:lang w:val="en-US"/>
              </w:rPr>
              <w:t>in the entire cohort and univariate associations with critical care admission</w:t>
            </w:r>
          </w:p>
        </w:tc>
      </w:tr>
      <w:tr w:rsidR="00966F0C" w:rsidRPr="001D3D31" w14:paraId="0958AE70" w14:textId="77777777" w:rsidTr="007114AC">
        <w:tc>
          <w:tcPr>
            <w:tcW w:w="3443" w:type="dxa"/>
            <w:tcBorders>
              <w:top w:val="single" w:sz="4" w:space="0" w:color="auto"/>
            </w:tcBorders>
          </w:tcPr>
          <w:p w14:paraId="708E112F" w14:textId="77777777" w:rsidR="00AE120B" w:rsidRPr="00DE14C9" w:rsidRDefault="00AE120B" w:rsidP="005833FB">
            <w:pPr>
              <w:keepNext/>
              <w:keepLines/>
              <w:spacing w:before="480" w:after="120" w:line="480" w:lineRule="auto"/>
              <w:jc w:val="right"/>
              <w:rPr>
                <w:rFonts w:ascii="Arial" w:hAnsi="Arial" w:cs="Arial"/>
                <w:b/>
                <w:sz w:val="22"/>
                <w:szCs w:val="22"/>
                <w:lang w:val="en-US"/>
              </w:rPr>
            </w:pPr>
          </w:p>
        </w:tc>
        <w:tc>
          <w:tcPr>
            <w:tcW w:w="1727" w:type="dxa"/>
            <w:tcBorders>
              <w:top w:val="single" w:sz="4" w:space="0" w:color="auto"/>
            </w:tcBorders>
          </w:tcPr>
          <w:p w14:paraId="15363A61" w14:textId="77777777" w:rsidR="00AE120B" w:rsidRPr="00DE14C9" w:rsidRDefault="00AE120B" w:rsidP="005833FB">
            <w:pPr>
              <w:spacing w:line="480" w:lineRule="auto"/>
              <w:jc w:val="center"/>
              <w:rPr>
                <w:rFonts w:ascii="Arial" w:hAnsi="Arial" w:cs="Arial"/>
                <w:b/>
                <w:sz w:val="22"/>
                <w:szCs w:val="22"/>
                <w:lang w:val="en-US"/>
              </w:rPr>
            </w:pPr>
            <w:r w:rsidRPr="00DE14C9">
              <w:rPr>
                <w:rFonts w:ascii="Arial" w:hAnsi="Arial" w:cs="Arial"/>
                <w:b/>
                <w:sz w:val="22"/>
                <w:szCs w:val="22"/>
                <w:lang w:val="en-US"/>
              </w:rPr>
              <w:t>Entire cohort</w:t>
            </w:r>
          </w:p>
          <w:p w14:paraId="5C6A49EB" w14:textId="77777777" w:rsidR="00AE120B" w:rsidRPr="00DE14C9" w:rsidRDefault="00AE120B" w:rsidP="005833FB">
            <w:pPr>
              <w:spacing w:line="480" w:lineRule="auto"/>
              <w:jc w:val="center"/>
              <w:rPr>
                <w:rFonts w:ascii="Arial" w:hAnsi="Arial" w:cs="Arial"/>
                <w:b/>
                <w:sz w:val="22"/>
                <w:szCs w:val="22"/>
                <w:lang w:val="en-US"/>
              </w:rPr>
            </w:pPr>
            <w:r w:rsidRPr="00DE14C9">
              <w:rPr>
                <w:rFonts w:ascii="Arial" w:hAnsi="Arial" w:cs="Arial"/>
                <w:b/>
                <w:sz w:val="22"/>
                <w:szCs w:val="22"/>
                <w:lang w:val="en-US"/>
              </w:rPr>
              <w:t>N (%)</w:t>
            </w:r>
          </w:p>
        </w:tc>
        <w:tc>
          <w:tcPr>
            <w:tcW w:w="1587" w:type="dxa"/>
            <w:tcBorders>
              <w:top w:val="single" w:sz="4" w:space="0" w:color="auto"/>
            </w:tcBorders>
          </w:tcPr>
          <w:p w14:paraId="74A29C6D" w14:textId="77777777" w:rsidR="00AE120B" w:rsidRPr="00DE14C9" w:rsidRDefault="00AE120B" w:rsidP="005833FB">
            <w:pPr>
              <w:spacing w:line="480" w:lineRule="auto"/>
              <w:jc w:val="center"/>
              <w:rPr>
                <w:rFonts w:ascii="Arial" w:hAnsi="Arial" w:cs="Arial"/>
                <w:b/>
                <w:sz w:val="22"/>
                <w:szCs w:val="22"/>
                <w:lang w:val="en-US"/>
              </w:rPr>
            </w:pPr>
            <w:r w:rsidRPr="00DE14C9">
              <w:rPr>
                <w:rFonts w:ascii="Arial" w:hAnsi="Arial" w:cs="Arial"/>
                <w:b/>
                <w:sz w:val="22"/>
                <w:szCs w:val="22"/>
                <w:lang w:val="en-US"/>
              </w:rPr>
              <w:t>Critical Care</w:t>
            </w:r>
          </w:p>
          <w:p w14:paraId="1D57FC8F" w14:textId="77777777" w:rsidR="00AE120B" w:rsidRPr="00DE14C9" w:rsidRDefault="00AE120B" w:rsidP="005833FB">
            <w:pPr>
              <w:spacing w:line="480" w:lineRule="auto"/>
              <w:jc w:val="center"/>
              <w:rPr>
                <w:rFonts w:ascii="Arial" w:hAnsi="Arial" w:cs="Arial"/>
                <w:b/>
                <w:sz w:val="22"/>
                <w:szCs w:val="22"/>
                <w:lang w:val="en-US"/>
              </w:rPr>
            </w:pPr>
            <w:r w:rsidRPr="00DE14C9">
              <w:rPr>
                <w:rFonts w:ascii="Arial" w:hAnsi="Arial" w:cs="Arial"/>
                <w:b/>
                <w:sz w:val="22"/>
                <w:szCs w:val="22"/>
                <w:lang w:val="en-US"/>
              </w:rPr>
              <w:t>N (%)</w:t>
            </w:r>
          </w:p>
        </w:tc>
        <w:tc>
          <w:tcPr>
            <w:tcW w:w="2094" w:type="dxa"/>
            <w:tcBorders>
              <w:top w:val="single" w:sz="4" w:space="0" w:color="auto"/>
            </w:tcBorders>
          </w:tcPr>
          <w:p w14:paraId="5380B045" w14:textId="5DABF5F3" w:rsidR="00AE120B" w:rsidRPr="00DE14C9" w:rsidRDefault="00AE120B" w:rsidP="005833FB">
            <w:pPr>
              <w:spacing w:line="480" w:lineRule="auto"/>
              <w:jc w:val="center"/>
              <w:rPr>
                <w:rFonts w:ascii="Arial" w:hAnsi="Arial" w:cs="Arial"/>
                <w:b/>
                <w:sz w:val="22"/>
                <w:szCs w:val="22"/>
                <w:lang w:val="en-US"/>
              </w:rPr>
            </w:pPr>
            <w:r w:rsidRPr="00DE14C9">
              <w:rPr>
                <w:rFonts w:ascii="Arial" w:hAnsi="Arial" w:cs="Arial"/>
                <w:b/>
                <w:sz w:val="22"/>
                <w:szCs w:val="22"/>
                <w:lang w:val="en-US"/>
              </w:rPr>
              <w:t>Non-Critical</w:t>
            </w:r>
            <w:r w:rsidR="005D52F8">
              <w:rPr>
                <w:rFonts w:ascii="Arial" w:hAnsi="Arial" w:cs="Arial"/>
                <w:b/>
                <w:sz w:val="22"/>
                <w:szCs w:val="22"/>
                <w:lang w:val="en-US"/>
              </w:rPr>
              <w:t xml:space="preserve"> </w:t>
            </w:r>
            <w:r w:rsidRPr="00DE14C9">
              <w:rPr>
                <w:rFonts w:ascii="Arial" w:hAnsi="Arial" w:cs="Arial"/>
                <w:b/>
                <w:sz w:val="22"/>
                <w:szCs w:val="22"/>
                <w:lang w:val="en-US"/>
              </w:rPr>
              <w:t>Care</w:t>
            </w:r>
          </w:p>
          <w:p w14:paraId="0AF73B5C" w14:textId="77777777" w:rsidR="00AE120B" w:rsidRPr="00DE14C9" w:rsidRDefault="00AE120B" w:rsidP="005833FB">
            <w:pPr>
              <w:spacing w:line="480" w:lineRule="auto"/>
              <w:jc w:val="center"/>
              <w:rPr>
                <w:rFonts w:ascii="Arial" w:hAnsi="Arial" w:cs="Arial"/>
                <w:b/>
                <w:sz w:val="22"/>
                <w:szCs w:val="22"/>
                <w:lang w:val="en-US"/>
              </w:rPr>
            </w:pPr>
            <w:r w:rsidRPr="00DE14C9">
              <w:rPr>
                <w:rFonts w:ascii="Arial" w:hAnsi="Arial" w:cs="Arial"/>
                <w:b/>
                <w:sz w:val="22"/>
                <w:szCs w:val="22"/>
                <w:lang w:val="en-US"/>
              </w:rPr>
              <w:t>N (%)</w:t>
            </w:r>
          </w:p>
        </w:tc>
        <w:tc>
          <w:tcPr>
            <w:tcW w:w="1219" w:type="dxa"/>
            <w:tcBorders>
              <w:top w:val="single" w:sz="4" w:space="0" w:color="auto"/>
            </w:tcBorders>
          </w:tcPr>
          <w:p w14:paraId="49ACE84D" w14:textId="77777777" w:rsidR="00AE120B" w:rsidRPr="00DE14C9" w:rsidRDefault="00AE120B" w:rsidP="005833FB">
            <w:pPr>
              <w:spacing w:line="480" w:lineRule="auto"/>
              <w:jc w:val="center"/>
              <w:rPr>
                <w:rFonts w:ascii="Arial" w:hAnsi="Arial" w:cs="Arial"/>
                <w:b/>
                <w:sz w:val="22"/>
                <w:szCs w:val="22"/>
                <w:lang w:val="en-US"/>
              </w:rPr>
            </w:pPr>
            <w:r w:rsidRPr="00DE14C9">
              <w:rPr>
                <w:rFonts w:ascii="Arial" w:hAnsi="Arial" w:cs="Arial"/>
                <w:b/>
                <w:sz w:val="22"/>
                <w:szCs w:val="22"/>
                <w:lang w:val="en-US"/>
              </w:rPr>
              <w:t>P value</w:t>
            </w:r>
          </w:p>
        </w:tc>
      </w:tr>
      <w:tr w:rsidR="00966F0C" w:rsidRPr="001D3D31" w14:paraId="66417EDA" w14:textId="77777777" w:rsidTr="007114AC">
        <w:tc>
          <w:tcPr>
            <w:tcW w:w="3443" w:type="dxa"/>
          </w:tcPr>
          <w:p w14:paraId="2A28B7B6" w14:textId="77777777" w:rsidR="00AE120B" w:rsidRPr="00DE14C9" w:rsidRDefault="00AE120B" w:rsidP="005833FB">
            <w:pPr>
              <w:spacing w:line="480" w:lineRule="auto"/>
              <w:jc w:val="right"/>
              <w:rPr>
                <w:rFonts w:ascii="Arial" w:hAnsi="Arial" w:cs="Arial"/>
                <w:i/>
                <w:sz w:val="22"/>
                <w:szCs w:val="22"/>
                <w:lang w:val="en-US"/>
              </w:rPr>
            </w:pPr>
            <w:r w:rsidRPr="00DE14C9">
              <w:rPr>
                <w:rFonts w:ascii="Arial" w:hAnsi="Arial" w:cs="Arial"/>
                <w:i/>
                <w:sz w:val="22"/>
                <w:szCs w:val="22"/>
                <w:lang w:val="en-US"/>
              </w:rPr>
              <w:t xml:space="preserve">N (%) </w:t>
            </w:r>
          </w:p>
        </w:tc>
        <w:tc>
          <w:tcPr>
            <w:tcW w:w="1727" w:type="dxa"/>
          </w:tcPr>
          <w:p w14:paraId="771C7D5B" w14:textId="77777777" w:rsidR="00AE120B" w:rsidRPr="00DE14C9" w:rsidRDefault="00AE120B" w:rsidP="005833FB">
            <w:pPr>
              <w:spacing w:line="480" w:lineRule="auto"/>
              <w:jc w:val="center"/>
              <w:rPr>
                <w:rFonts w:ascii="Arial" w:hAnsi="Arial" w:cs="Arial"/>
                <w:i/>
                <w:sz w:val="22"/>
                <w:szCs w:val="22"/>
                <w:lang w:val="en-US"/>
              </w:rPr>
            </w:pPr>
            <w:r w:rsidRPr="00DE14C9">
              <w:rPr>
                <w:rFonts w:ascii="Arial" w:hAnsi="Arial" w:cs="Arial"/>
                <w:i/>
                <w:sz w:val="22"/>
                <w:szCs w:val="22"/>
                <w:lang w:val="en-US"/>
              </w:rPr>
              <w:t>825</w:t>
            </w:r>
          </w:p>
        </w:tc>
        <w:tc>
          <w:tcPr>
            <w:tcW w:w="1587" w:type="dxa"/>
          </w:tcPr>
          <w:p w14:paraId="1B020DC3" w14:textId="77777777" w:rsidR="00AE120B" w:rsidRPr="00DE14C9" w:rsidRDefault="00AE120B" w:rsidP="005833FB">
            <w:pPr>
              <w:spacing w:line="480" w:lineRule="auto"/>
              <w:jc w:val="center"/>
              <w:rPr>
                <w:rFonts w:ascii="Arial" w:hAnsi="Arial" w:cs="Arial"/>
                <w:i/>
                <w:sz w:val="22"/>
                <w:szCs w:val="22"/>
                <w:lang w:val="en-US"/>
              </w:rPr>
            </w:pPr>
            <w:r w:rsidRPr="00DE14C9">
              <w:rPr>
                <w:rFonts w:ascii="Arial" w:hAnsi="Arial" w:cs="Arial"/>
                <w:i/>
                <w:sz w:val="22"/>
                <w:szCs w:val="22"/>
                <w:lang w:val="en-US"/>
              </w:rPr>
              <w:t>77 (9.3)</w:t>
            </w:r>
          </w:p>
        </w:tc>
        <w:tc>
          <w:tcPr>
            <w:tcW w:w="2094" w:type="dxa"/>
          </w:tcPr>
          <w:p w14:paraId="38D6B580" w14:textId="77777777" w:rsidR="00AE120B" w:rsidRPr="00DE14C9" w:rsidRDefault="00AE120B" w:rsidP="005833FB">
            <w:pPr>
              <w:spacing w:line="480" w:lineRule="auto"/>
              <w:jc w:val="center"/>
              <w:rPr>
                <w:rFonts w:ascii="Arial" w:hAnsi="Arial" w:cs="Arial"/>
                <w:i/>
                <w:sz w:val="22"/>
                <w:szCs w:val="22"/>
                <w:lang w:val="en-US"/>
              </w:rPr>
            </w:pPr>
            <w:r w:rsidRPr="00DE14C9">
              <w:rPr>
                <w:rFonts w:ascii="Arial" w:hAnsi="Arial" w:cs="Arial"/>
                <w:i/>
                <w:sz w:val="22"/>
                <w:szCs w:val="22"/>
                <w:lang w:val="en-US"/>
              </w:rPr>
              <w:t>748 (90.7)</w:t>
            </w:r>
          </w:p>
        </w:tc>
        <w:tc>
          <w:tcPr>
            <w:tcW w:w="1219" w:type="dxa"/>
          </w:tcPr>
          <w:p w14:paraId="1FFDCA2A" w14:textId="77777777" w:rsidR="00AE120B" w:rsidRPr="00DE14C9" w:rsidRDefault="00AE120B" w:rsidP="005833FB">
            <w:pPr>
              <w:keepNext/>
              <w:keepLines/>
              <w:spacing w:before="480" w:after="120" w:line="480" w:lineRule="auto"/>
              <w:jc w:val="center"/>
              <w:rPr>
                <w:rFonts w:ascii="Arial" w:hAnsi="Arial" w:cs="Arial"/>
                <w:i/>
                <w:sz w:val="22"/>
                <w:szCs w:val="22"/>
                <w:lang w:val="en-US"/>
              </w:rPr>
            </w:pPr>
          </w:p>
        </w:tc>
      </w:tr>
      <w:tr w:rsidR="00966F0C" w:rsidRPr="001D3D31" w14:paraId="225C48E7" w14:textId="77777777" w:rsidTr="007114AC">
        <w:tc>
          <w:tcPr>
            <w:tcW w:w="3443" w:type="dxa"/>
          </w:tcPr>
          <w:p w14:paraId="79AC69FA" w14:textId="18B98D24" w:rsidR="00AE120B" w:rsidRPr="00DE14C9" w:rsidRDefault="00AE120B" w:rsidP="00D35334">
            <w:pPr>
              <w:spacing w:line="480" w:lineRule="auto"/>
              <w:jc w:val="right"/>
              <w:rPr>
                <w:rFonts w:ascii="Arial" w:hAnsi="Arial" w:cs="Arial"/>
                <w:sz w:val="22"/>
                <w:szCs w:val="22"/>
                <w:lang w:val="en-US"/>
              </w:rPr>
            </w:pPr>
            <w:r w:rsidRPr="00DE14C9">
              <w:rPr>
                <w:rFonts w:ascii="Arial" w:hAnsi="Arial" w:cs="Arial"/>
                <w:b/>
                <w:sz w:val="22"/>
                <w:szCs w:val="22"/>
                <w:lang w:val="en-US"/>
              </w:rPr>
              <w:t>Age</w:t>
            </w:r>
            <w:r w:rsidRPr="00DE14C9">
              <w:rPr>
                <w:rFonts w:ascii="Arial" w:hAnsi="Arial" w:cs="Arial"/>
                <w:sz w:val="22"/>
                <w:szCs w:val="22"/>
                <w:lang w:val="en-US"/>
              </w:rPr>
              <w:t xml:space="preserve"> (</w:t>
            </w:r>
            <w:r w:rsidR="00171B8F" w:rsidRPr="00DE14C9">
              <w:rPr>
                <w:rFonts w:ascii="Arial" w:hAnsi="Arial" w:cs="Arial"/>
                <w:sz w:val="22"/>
                <w:szCs w:val="22"/>
                <w:lang w:val="en-US"/>
              </w:rPr>
              <w:t>median</w:t>
            </w:r>
            <w:r w:rsidRPr="00DE14C9">
              <w:rPr>
                <w:rFonts w:ascii="Arial" w:hAnsi="Arial" w:cs="Arial"/>
                <w:sz w:val="22"/>
                <w:szCs w:val="22"/>
                <w:lang w:val="en-US"/>
              </w:rPr>
              <w:t>; [</w:t>
            </w:r>
            <w:r w:rsidR="00171B8F" w:rsidRPr="00DE14C9">
              <w:rPr>
                <w:rFonts w:ascii="Arial" w:hAnsi="Arial" w:cs="Arial"/>
                <w:sz w:val="22"/>
                <w:szCs w:val="22"/>
                <w:lang w:val="en-US"/>
              </w:rPr>
              <w:t>IQR</w:t>
            </w:r>
            <w:r w:rsidRPr="00DE14C9">
              <w:rPr>
                <w:rFonts w:ascii="Arial" w:hAnsi="Arial" w:cs="Arial"/>
                <w:sz w:val="22"/>
                <w:szCs w:val="22"/>
                <w:lang w:val="en-US"/>
              </w:rPr>
              <w:t>])</w:t>
            </w:r>
          </w:p>
        </w:tc>
        <w:tc>
          <w:tcPr>
            <w:tcW w:w="1727" w:type="dxa"/>
          </w:tcPr>
          <w:p w14:paraId="666A9487" w14:textId="3A248539"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7</w:t>
            </w:r>
            <w:r w:rsidR="009C33EA" w:rsidRPr="00DE14C9">
              <w:rPr>
                <w:rFonts w:ascii="Arial" w:hAnsi="Arial" w:cs="Arial"/>
                <w:sz w:val="22"/>
                <w:szCs w:val="22"/>
                <w:lang w:val="en-US"/>
              </w:rPr>
              <w:t>5.7</w:t>
            </w:r>
            <w:r w:rsidRPr="00DE14C9">
              <w:rPr>
                <w:rFonts w:ascii="Arial" w:hAnsi="Arial" w:cs="Arial"/>
                <w:sz w:val="22"/>
                <w:szCs w:val="22"/>
                <w:lang w:val="en-US"/>
              </w:rPr>
              <w:t xml:space="preserve"> [1</w:t>
            </w:r>
            <w:r w:rsidR="009C33EA" w:rsidRPr="00DE14C9">
              <w:rPr>
                <w:rFonts w:ascii="Arial" w:hAnsi="Arial" w:cs="Arial"/>
                <w:sz w:val="22"/>
                <w:szCs w:val="22"/>
                <w:lang w:val="en-US"/>
              </w:rPr>
              <w:t>6.6</w:t>
            </w:r>
            <w:r w:rsidRPr="00DE14C9">
              <w:rPr>
                <w:rFonts w:ascii="Arial" w:hAnsi="Arial" w:cs="Arial"/>
                <w:sz w:val="22"/>
                <w:szCs w:val="22"/>
                <w:lang w:val="en-US"/>
              </w:rPr>
              <w:t>]</w:t>
            </w:r>
          </w:p>
        </w:tc>
        <w:tc>
          <w:tcPr>
            <w:tcW w:w="1587" w:type="dxa"/>
          </w:tcPr>
          <w:p w14:paraId="21D0F0DC" w14:textId="2617BA7E"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6</w:t>
            </w:r>
            <w:r w:rsidR="009C33EA" w:rsidRPr="00DE14C9">
              <w:rPr>
                <w:rFonts w:ascii="Arial" w:hAnsi="Arial" w:cs="Arial"/>
                <w:sz w:val="22"/>
                <w:szCs w:val="22"/>
                <w:lang w:val="en-US"/>
              </w:rPr>
              <w:t>5.0</w:t>
            </w:r>
            <w:r w:rsidRPr="00DE14C9">
              <w:rPr>
                <w:rFonts w:ascii="Arial" w:hAnsi="Arial" w:cs="Arial"/>
                <w:sz w:val="22"/>
                <w:szCs w:val="22"/>
                <w:lang w:val="en-US"/>
              </w:rPr>
              <w:t xml:space="preserve"> [13.1]</w:t>
            </w:r>
          </w:p>
        </w:tc>
        <w:tc>
          <w:tcPr>
            <w:tcW w:w="2094" w:type="dxa"/>
          </w:tcPr>
          <w:p w14:paraId="67B4FE63" w14:textId="2689D4CB"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lang w:val="en-US"/>
              </w:rPr>
              <w:t>7</w:t>
            </w:r>
            <w:r w:rsidR="00D35334" w:rsidRPr="00DE14C9">
              <w:rPr>
                <w:rFonts w:ascii="Arial" w:hAnsi="Arial" w:cs="Arial"/>
                <w:sz w:val="22"/>
                <w:szCs w:val="22"/>
              </w:rPr>
              <w:t>6.3</w:t>
            </w:r>
            <w:r w:rsidRPr="00DE14C9">
              <w:rPr>
                <w:rFonts w:ascii="Arial" w:hAnsi="Arial" w:cs="Arial"/>
                <w:sz w:val="22"/>
                <w:szCs w:val="22"/>
              </w:rPr>
              <w:t xml:space="preserve"> [1</w:t>
            </w:r>
            <w:r w:rsidR="00D35334" w:rsidRPr="00DE14C9">
              <w:rPr>
                <w:rFonts w:ascii="Arial" w:hAnsi="Arial" w:cs="Arial"/>
                <w:sz w:val="22"/>
                <w:szCs w:val="22"/>
              </w:rPr>
              <w:t>5.6</w:t>
            </w:r>
            <w:r w:rsidRPr="00DE14C9">
              <w:rPr>
                <w:rFonts w:ascii="Arial" w:hAnsi="Arial" w:cs="Arial"/>
                <w:sz w:val="22"/>
                <w:szCs w:val="22"/>
              </w:rPr>
              <w:t>]</w:t>
            </w:r>
          </w:p>
        </w:tc>
        <w:tc>
          <w:tcPr>
            <w:tcW w:w="1219" w:type="dxa"/>
          </w:tcPr>
          <w:p w14:paraId="25900D55" w14:textId="77777777"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rPr>
              <w:t>&lt;0.001</w:t>
            </w:r>
          </w:p>
        </w:tc>
      </w:tr>
      <w:tr w:rsidR="00966F0C" w:rsidRPr="001D3D31" w14:paraId="51D40328" w14:textId="77777777" w:rsidTr="007114AC">
        <w:tc>
          <w:tcPr>
            <w:tcW w:w="3443" w:type="dxa"/>
          </w:tcPr>
          <w:p w14:paraId="49658349" w14:textId="77777777" w:rsidR="00AE120B" w:rsidRPr="00DE14C9" w:rsidRDefault="00AE120B" w:rsidP="005833FB">
            <w:pPr>
              <w:spacing w:line="480" w:lineRule="auto"/>
              <w:jc w:val="right"/>
              <w:rPr>
                <w:rFonts w:ascii="Arial" w:hAnsi="Arial" w:cs="Arial"/>
                <w:b/>
                <w:sz w:val="22"/>
                <w:szCs w:val="22"/>
                <w:lang w:val="en-US"/>
              </w:rPr>
            </w:pPr>
            <w:r w:rsidRPr="00DE14C9">
              <w:rPr>
                <w:rFonts w:ascii="Arial" w:hAnsi="Arial" w:cs="Arial"/>
                <w:b/>
                <w:sz w:val="22"/>
                <w:szCs w:val="22"/>
                <w:lang w:val="en-US"/>
              </w:rPr>
              <w:t>Female gender</w:t>
            </w:r>
          </w:p>
        </w:tc>
        <w:tc>
          <w:tcPr>
            <w:tcW w:w="1727" w:type="dxa"/>
          </w:tcPr>
          <w:p w14:paraId="566A584B"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352 (42.7)</w:t>
            </w:r>
          </w:p>
        </w:tc>
        <w:tc>
          <w:tcPr>
            <w:tcW w:w="1587" w:type="dxa"/>
          </w:tcPr>
          <w:p w14:paraId="48CA07BE"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27 (35.1)</w:t>
            </w:r>
          </w:p>
        </w:tc>
        <w:tc>
          <w:tcPr>
            <w:tcW w:w="2094" w:type="dxa"/>
          </w:tcPr>
          <w:p w14:paraId="0997DD57"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325 (43.5)</w:t>
            </w:r>
          </w:p>
        </w:tc>
        <w:tc>
          <w:tcPr>
            <w:tcW w:w="1219" w:type="dxa"/>
          </w:tcPr>
          <w:p w14:paraId="221319DD"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0.157</w:t>
            </w:r>
          </w:p>
        </w:tc>
      </w:tr>
      <w:tr w:rsidR="00966F0C" w:rsidRPr="001D3D31" w14:paraId="540A7BD4" w14:textId="77777777" w:rsidTr="007114AC">
        <w:tc>
          <w:tcPr>
            <w:tcW w:w="3443" w:type="dxa"/>
          </w:tcPr>
          <w:p w14:paraId="4D8A077F" w14:textId="146D8155" w:rsidR="00AE120B" w:rsidRPr="00DE14C9" w:rsidRDefault="00AE120B">
            <w:pPr>
              <w:keepNext/>
              <w:keepLines/>
              <w:spacing w:before="200" w:line="480" w:lineRule="auto"/>
              <w:jc w:val="right"/>
              <w:outlineLvl w:val="7"/>
              <w:rPr>
                <w:rFonts w:ascii="Arial" w:hAnsi="Arial" w:cs="Arial"/>
                <w:sz w:val="22"/>
                <w:szCs w:val="22"/>
              </w:rPr>
            </w:pPr>
            <w:r w:rsidRPr="00DE14C9">
              <w:rPr>
                <w:rFonts w:ascii="Arial" w:hAnsi="Arial" w:cs="Arial"/>
                <w:b/>
                <w:sz w:val="22"/>
                <w:szCs w:val="22"/>
              </w:rPr>
              <w:t>GCS</w:t>
            </w:r>
            <w:r w:rsidRPr="00DE14C9">
              <w:rPr>
                <w:rFonts w:ascii="Arial" w:hAnsi="Arial" w:cs="Arial"/>
                <w:sz w:val="22"/>
                <w:szCs w:val="22"/>
              </w:rPr>
              <w:t xml:space="preserve"> (</w:t>
            </w:r>
            <w:r w:rsidR="0067273E">
              <w:rPr>
                <w:rFonts w:ascii="Arial" w:hAnsi="Arial" w:cs="Arial"/>
                <w:sz w:val="22"/>
                <w:szCs w:val="22"/>
              </w:rPr>
              <w:t>median</w:t>
            </w:r>
            <w:r w:rsidRPr="00DE14C9">
              <w:rPr>
                <w:rFonts w:ascii="Arial" w:hAnsi="Arial" w:cs="Arial"/>
                <w:sz w:val="22"/>
                <w:szCs w:val="22"/>
              </w:rPr>
              <w:t>; [</w:t>
            </w:r>
            <w:r w:rsidR="0067273E">
              <w:rPr>
                <w:rFonts w:ascii="Arial" w:hAnsi="Arial" w:cs="Arial"/>
                <w:sz w:val="22"/>
                <w:szCs w:val="22"/>
              </w:rPr>
              <w:t>IQR]</w:t>
            </w:r>
            <w:r w:rsidRPr="00DE14C9">
              <w:rPr>
                <w:rFonts w:ascii="Arial" w:hAnsi="Arial" w:cs="Arial"/>
                <w:sz w:val="22"/>
                <w:szCs w:val="22"/>
              </w:rPr>
              <w:t>)</w:t>
            </w:r>
          </w:p>
        </w:tc>
        <w:tc>
          <w:tcPr>
            <w:tcW w:w="1727" w:type="dxa"/>
          </w:tcPr>
          <w:p w14:paraId="434E778A" w14:textId="5D93B22F" w:rsidR="00AE120B" w:rsidRPr="00DE14C9" w:rsidRDefault="0067273E" w:rsidP="005833FB">
            <w:pPr>
              <w:spacing w:line="480" w:lineRule="auto"/>
              <w:jc w:val="center"/>
              <w:rPr>
                <w:rFonts w:ascii="Arial" w:hAnsi="Arial" w:cs="Arial"/>
                <w:sz w:val="22"/>
                <w:szCs w:val="22"/>
              </w:rPr>
            </w:pPr>
            <w:r>
              <w:rPr>
                <w:rFonts w:ascii="Arial" w:hAnsi="Arial" w:cs="Arial"/>
                <w:sz w:val="22"/>
                <w:szCs w:val="22"/>
              </w:rPr>
              <w:t>15</w:t>
            </w:r>
            <w:r w:rsidRPr="00DE14C9">
              <w:rPr>
                <w:rFonts w:ascii="Arial" w:hAnsi="Arial" w:cs="Arial"/>
                <w:sz w:val="22"/>
                <w:szCs w:val="22"/>
              </w:rPr>
              <w:t xml:space="preserve"> </w:t>
            </w:r>
            <w:r w:rsidR="00AE120B" w:rsidRPr="00DE14C9">
              <w:rPr>
                <w:rFonts w:ascii="Arial" w:hAnsi="Arial" w:cs="Arial"/>
                <w:sz w:val="22"/>
                <w:szCs w:val="22"/>
              </w:rPr>
              <w:t>[1]</w:t>
            </w:r>
          </w:p>
        </w:tc>
        <w:tc>
          <w:tcPr>
            <w:tcW w:w="1587" w:type="dxa"/>
          </w:tcPr>
          <w:p w14:paraId="344CD242" w14:textId="37409191"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rPr>
              <w:t>1</w:t>
            </w:r>
            <w:r w:rsidR="00F73682">
              <w:rPr>
                <w:rFonts w:ascii="Arial" w:hAnsi="Arial" w:cs="Arial"/>
                <w:sz w:val="22"/>
                <w:szCs w:val="22"/>
              </w:rPr>
              <w:t>4</w:t>
            </w:r>
            <w:r w:rsidRPr="00DE14C9">
              <w:rPr>
                <w:rFonts w:ascii="Arial" w:hAnsi="Arial" w:cs="Arial"/>
                <w:sz w:val="22"/>
                <w:szCs w:val="22"/>
              </w:rPr>
              <w:t xml:space="preserve"> [</w:t>
            </w:r>
            <w:r w:rsidR="00F73682">
              <w:rPr>
                <w:rFonts w:ascii="Arial" w:hAnsi="Arial" w:cs="Arial"/>
                <w:sz w:val="22"/>
                <w:szCs w:val="22"/>
              </w:rPr>
              <w:t>3</w:t>
            </w:r>
            <w:r w:rsidRPr="00DE14C9">
              <w:rPr>
                <w:rFonts w:ascii="Arial" w:hAnsi="Arial" w:cs="Arial"/>
                <w:sz w:val="22"/>
                <w:szCs w:val="22"/>
              </w:rPr>
              <w:t>]</w:t>
            </w:r>
          </w:p>
        </w:tc>
        <w:tc>
          <w:tcPr>
            <w:tcW w:w="2094" w:type="dxa"/>
          </w:tcPr>
          <w:p w14:paraId="022B01C0" w14:textId="54DD1152"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rPr>
              <w:t>1</w:t>
            </w:r>
            <w:r w:rsidR="00F73682">
              <w:rPr>
                <w:rFonts w:ascii="Arial" w:hAnsi="Arial" w:cs="Arial"/>
                <w:sz w:val="22"/>
                <w:szCs w:val="22"/>
              </w:rPr>
              <w:t>5</w:t>
            </w:r>
            <w:r w:rsidRPr="00DE14C9">
              <w:rPr>
                <w:rFonts w:ascii="Arial" w:hAnsi="Arial" w:cs="Arial"/>
                <w:sz w:val="22"/>
                <w:szCs w:val="22"/>
              </w:rPr>
              <w:t xml:space="preserve"> [1]</w:t>
            </w:r>
          </w:p>
        </w:tc>
        <w:tc>
          <w:tcPr>
            <w:tcW w:w="1219" w:type="dxa"/>
          </w:tcPr>
          <w:p w14:paraId="46EED913" w14:textId="77777777"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rPr>
              <w:t>&lt;0.001</w:t>
            </w:r>
          </w:p>
        </w:tc>
      </w:tr>
      <w:tr w:rsidR="00966F0C" w:rsidRPr="001D3D31" w14:paraId="3D998DAB" w14:textId="77777777" w:rsidTr="007114AC">
        <w:tc>
          <w:tcPr>
            <w:tcW w:w="3443" w:type="dxa"/>
          </w:tcPr>
          <w:p w14:paraId="313D6143" w14:textId="37F37B7E" w:rsidR="00AE120B" w:rsidRPr="00DE14C9" w:rsidRDefault="00AE120B" w:rsidP="005833FB">
            <w:pPr>
              <w:keepNext/>
              <w:keepLines/>
              <w:spacing w:before="200" w:line="480" w:lineRule="auto"/>
              <w:jc w:val="right"/>
              <w:outlineLvl w:val="7"/>
              <w:rPr>
                <w:rFonts w:ascii="Arial" w:hAnsi="Arial" w:cs="Arial"/>
                <w:sz w:val="22"/>
                <w:szCs w:val="22"/>
              </w:rPr>
            </w:pPr>
            <w:r w:rsidRPr="00DE14C9">
              <w:rPr>
                <w:rFonts w:ascii="Arial" w:hAnsi="Arial" w:cs="Arial"/>
                <w:b/>
                <w:sz w:val="22"/>
                <w:szCs w:val="22"/>
              </w:rPr>
              <w:t>ICH volume</w:t>
            </w:r>
            <w:r w:rsidRPr="00DE14C9">
              <w:rPr>
                <w:rFonts w:ascii="Arial" w:hAnsi="Arial" w:cs="Arial"/>
                <w:sz w:val="22"/>
                <w:szCs w:val="22"/>
              </w:rPr>
              <w:t>*(me</w:t>
            </w:r>
            <w:r w:rsidR="00587F72" w:rsidRPr="00DE14C9">
              <w:rPr>
                <w:rFonts w:ascii="Arial" w:hAnsi="Arial" w:cs="Arial"/>
                <w:sz w:val="22"/>
                <w:szCs w:val="22"/>
              </w:rPr>
              <w:t>dian</w:t>
            </w:r>
            <w:r w:rsidRPr="00DE14C9">
              <w:rPr>
                <w:rFonts w:ascii="Arial" w:hAnsi="Arial" w:cs="Arial"/>
                <w:sz w:val="22"/>
                <w:szCs w:val="22"/>
              </w:rPr>
              <w:t>; [</w:t>
            </w:r>
            <w:r w:rsidR="00587F72" w:rsidRPr="00DE14C9">
              <w:rPr>
                <w:rFonts w:ascii="Arial" w:hAnsi="Arial" w:cs="Arial"/>
                <w:sz w:val="22"/>
                <w:szCs w:val="22"/>
              </w:rPr>
              <w:t>IQR</w:t>
            </w:r>
            <w:r w:rsidRPr="00DE14C9">
              <w:rPr>
                <w:rFonts w:ascii="Arial" w:hAnsi="Arial" w:cs="Arial"/>
                <w:sz w:val="22"/>
                <w:szCs w:val="22"/>
              </w:rPr>
              <w:t>])</w:t>
            </w:r>
          </w:p>
        </w:tc>
        <w:tc>
          <w:tcPr>
            <w:tcW w:w="1727" w:type="dxa"/>
          </w:tcPr>
          <w:p w14:paraId="1AC91ABD" w14:textId="1FA74360" w:rsidR="00AE120B" w:rsidRPr="00DE14C9" w:rsidRDefault="00587F72" w:rsidP="005833FB">
            <w:pPr>
              <w:keepNext/>
              <w:keepLines/>
              <w:spacing w:before="200" w:line="480" w:lineRule="auto"/>
              <w:jc w:val="center"/>
              <w:outlineLvl w:val="7"/>
              <w:rPr>
                <w:rFonts w:ascii="Arial" w:hAnsi="Arial" w:cs="Arial"/>
                <w:sz w:val="22"/>
                <w:szCs w:val="22"/>
                <w:vertAlign w:val="subscript"/>
              </w:rPr>
            </w:pPr>
            <w:r w:rsidRPr="00DE14C9">
              <w:rPr>
                <w:rFonts w:ascii="Arial" w:hAnsi="Arial" w:cs="Arial"/>
                <w:sz w:val="22"/>
                <w:szCs w:val="22"/>
              </w:rPr>
              <w:t>7.0</w:t>
            </w:r>
            <w:r w:rsidR="00AE120B" w:rsidRPr="00DE14C9">
              <w:rPr>
                <w:rFonts w:ascii="Arial" w:hAnsi="Arial" w:cs="Arial"/>
                <w:sz w:val="22"/>
                <w:szCs w:val="22"/>
              </w:rPr>
              <w:t xml:space="preserve"> [</w:t>
            </w:r>
            <w:r w:rsidRPr="00DE14C9">
              <w:rPr>
                <w:rFonts w:ascii="Arial" w:hAnsi="Arial" w:cs="Arial"/>
                <w:sz w:val="22"/>
                <w:szCs w:val="22"/>
              </w:rPr>
              <w:t>15.2</w:t>
            </w:r>
            <w:r w:rsidR="00AE120B" w:rsidRPr="00DE14C9">
              <w:rPr>
                <w:rFonts w:ascii="Arial" w:hAnsi="Arial" w:cs="Arial"/>
                <w:sz w:val="22"/>
                <w:szCs w:val="22"/>
              </w:rPr>
              <w:t>]</w:t>
            </w:r>
          </w:p>
        </w:tc>
        <w:tc>
          <w:tcPr>
            <w:tcW w:w="1587" w:type="dxa"/>
          </w:tcPr>
          <w:p w14:paraId="30137E82" w14:textId="7C7D2639" w:rsidR="00AE120B" w:rsidRPr="00DE14C9" w:rsidRDefault="00587F72" w:rsidP="005833FB">
            <w:pPr>
              <w:spacing w:line="480" w:lineRule="auto"/>
              <w:jc w:val="center"/>
              <w:rPr>
                <w:rFonts w:ascii="Arial" w:hAnsi="Arial" w:cs="Arial"/>
                <w:sz w:val="22"/>
                <w:szCs w:val="22"/>
              </w:rPr>
            </w:pPr>
            <w:r w:rsidRPr="00DE14C9">
              <w:rPr>
                <w:rFonts w:ascii="Arial" w:hAnsi="Arial" w:cs="Arial"/>
                <w:sz w:val="22"/>
                <w:szCs w:val="22"/>
              </w:rPr>
              <w:t>14.0</w:t>
            </w:r>
            <w:r w:rsidR="00AE120B" w:rsidRPr="00DE14C9">
              <w:rPr>
                <w:rFonts w:ascii="Arial" w:hAnsi="Arial" w:cs="Arial"/>
                <w:sz w:val="22"/>
                <w:szCs w:val="22"/>
              </w:rPr>
              <w:t xml:space="preserve"> [</w:t>
            </w:r>
            <w:r w:rsidR="00DF1EE4">
              <w:rPr>
                <w:rFonts w:ascii="Arial" w:hAnsi="Arial" w:cs="Arial"/>
                <w:sz w:val="22"/>
                <w:szCs w:val="22"/>
              </w:rPr>
              <w:t>25.8</w:t>
            </w:r>
            <w:r w:rsidR="00AE120B" w:rsidRPr="00DE14C9">
              <w:rPr>
                <w:rFonts w:ascii="Arial" w:hAnsi="Arial" w:cs="Arial"/>
                <w:sz w:val="22"/>
                <w:szCs w:val="22"/>
              </w:rPr>
              <w:t>]</w:t>
            </w:r>
          </w:p>
        </w:tc>
        <w:tc>
          <w:tcPr>
            <w:tcW w:w="2094" w:type="dxa"/>
          </w:tcPr>
          <w:p w14:paraId="76E8FD64" w14:textId="20B3211F" w:rsidR="00AE120B" w:rsidRPr="00DE14C9" w:rsidRDefault="00DF1EE4">
            <w:pPr>
              <w:spacing w:line="480" w:lineRule="auto"/>
              <w:jc w:val="center"/>
              <w:rPr>
                <w:rFonts w:ascii="Arial" w:hAnsi="Arial" w:cs="Arial"/>
                <w:sz w:val="22"/>
                <w:szCs w:val="22"/>
              </w:rPr>
            </w:pPr>
            <w:r>
              <w:rPr>
                <w:rFonts w:ascii="Arial" w:hAnsi="Arial" w:cs="Arial"/>
                <w:sz w:val="22"/>
                <w:szCs w:val="22"/>
              </w:rPr>
              <w:t>6.9</w:t>
            </w:r>
            <w:r w:rsidR="00AE120B" w:rsidRPr="00DE14C9">
              <w:rPr>
                <w:rFonts w:ascii="Arial" w:hAnsi="Arial" w:cs="Arial"/>
                <w:sz w:val="22"/>
                <w:szCs w:val="22"/>
              </w:rPr>
              <w:t xml:space="preserve"> [1</w:t>
            </w:r>
            <w:r>
              <w:rPr>
                <w:rFonts w:ascii="Arial" w:hAnsi="Arial" w:cs="Arial"/>
                <w:sz w:val="22"/>
                <w:szCs w:val="22"/>
              </w:rPr>
              <w:t>4.2</w:t>
            </w:r>
            <w:r w:rsidR="00AE120B" w:rsidRPr="00DE14C9">
              <w:rPr>
                <w:rFonts w:ascii="Arial" w:hAnsi="Arial" w:cs="Arial"/>
                <w:sz w:val="22"/>
                <w:szCs w:val="22"/>
              </w:rPr>
              <w:t>]</w:t>
            </w:r>
          </w:p>
        </w:tc>
        <w:tc>
          <w:tcPr>
            <w:tcW w:w="1219" w:type="dxa"/>
          </w:tcPr>
          <w:p w14:paraId="634DE00F" w14:textId="77777777"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rPr>
              <w:t>&lt;0.001</w:t>
            </w:r>
          </w:p>
        </w:tc>
      </w:tr>
      <w:tr w:rsidR="00966F0C" w:rsidRPr="001D3D31" w14:paraId="23DA2AA3" w14:textId="77777777" w:rsidTr="007114AC">
        <w:tc>
          <w:tcPr>
            <w:tcW w:w="3443" w:type="dxa"/>
          </w:tcPr>
          <w:p w14:paraId="46DCBA61" w14:textId="77777777" w:rsidR="00AE120B" w:rsidRPr="00DE14C9" w:rsidRDefault="00AE120B" w:rsidP="005833FB">
            <w:pPr>
              <w:spacing w:line="480" w:lineRule="auto"/>
              <w:jc w:val="right"/>
              <w:rPr>
                <w:rFonts w:ascii="Arial" w:hAnsi="Arial" w:cs="Arial"/>
                <w:b/>
                <w:sz w:val="22"/>
                <w:szCs w:val="22"/>
              </w:rPr>
            </w:pPr>
            <w:r w:rsidRPr="00DE14C9">
              <w:rPr>
                <w:rFonts w:ascii="Arial" w:hAnsi="Arial" w:cs="Arial"/>
                <w:b/>
                <w:sz w:val="22"/>
                <w:szCs w:val="22"/>
              </w:rPr>
              <w:t>Intra-ventricular extension</w:t>
            </w:r>
          </w:p>
        </w:tc>
        <w:tc>
          <w:tcPr>
            <w:tcW w:w="1727" w:type="dxa"/>
          </w:tcPr>
          <w:p w14:paraId="1CE6EC3D" w14:textId="77777777"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rPr>
              <w:t>245 (29.7)</w:t>
            </w:r>
          </w:p>
        </w:tc>
        <w:tc>
          <w:tcPr>
            <w:tcW w:w="1587" w:type="dxa"/>
          </w:tcPr>
          <w:p w14:paraId="6201A132" w14:textId="77777777"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rPr>
              <w:t>33 (42.9)</w:t>
            </w:r>
          </w:p>
        </w:tc>
        <w:tc>
          <w:tcPr>
            <w:tcW w:w="2094" w:type="dxa"/>
          </w:tcPr>
          <w:p w14:paraId="7391EE7A" w14:textId="77777777"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rPr>
              <w:t>212 (28.3)</w:t>
            </w:r>
          </w:p>
        </w:tc>
        <w:tc>
          <w:tcPr>
            <w:tcW w:w="1219" w:type="dxa"/>
          </w:tcPr>
          <w:p w14:paraId="4076AD11" w14:textId="77777777" w:rsidR="00AE120B" w:rsidRPr="00DE14C9" w:rsidRDefault="00AE120B" w:rsidP="005833FB">
            <w:pPr>
              <w:keepNext/>
              <w:keepLines/>
              <w:spacing w:before="200" w:line="480" w:lineRule="auto"/>
              <w:jc w:val="center"/>
              <w:outlineLvl w:val="7"/>
              <w:rPr>
                <w:rFonts w:ascii="Arial" w:hAnsi="Arial" w:cs="Arial"/>
                <w:sz w:val="22"/>
                <w:szCs w:val="22"/>
              </w:rPr>
            </w:pPr>
            <w:r w:rsidRPr="00DE14C9">
              <w:rPr>
                <w:rFonts w:ascii="Arial" w:hAnsi="Arial" w:cs="Arial"/>
                <w:sz w:val="22"/>
                <w:szCs w:val="22"/>
              </w:rPr>
              <w:t>0.008</w:t>
            </w:r>
          </w:p>
        </w:tc>
      </w:tr>
      <w:tr w:rsidR="00966F0C" w:rsidRPr="001D3D31" w14:paraId="64093222" w14:textId="77777777" w:rsidTr="007114AC">
        <w:trPr>
          <w:trHeight w:val="2058"/>
        </w:trPr>
        <w:tc>
          <w:tcPr>
            <w:tcW w:w="3443" w:type="dxa"/>
          </w:tcPr>
          <w:p w14:paraId="03A2714E" w14:textId="77777777" w:rsidR="00AE120B" w:rsidRPr="00DE14C9" w:rsidRDefault="00AE120B" w:rsidP="005833FB">
            <w:pPr>
              <w:spacing w:line="480" w:lineRule="auto"/>
              <w:jc w:val="right"/>
              <w:rPr>
                <w:rFonts w:ascii="Arial" w:hAnsi="Arial" w:cs="Arial"/>
                <w:b/>
                <w:sz w:val="22"/>
                <w:szCs w:val="22"/>
                <w:lang w:val="en-US"/>
              </w:rPr>
            </w:pPr>
            <w:r w:rsidRPr="00DE14C9">
              <w:rPr>
                <w:rFonts w:ascii="Arial" w:hAnsi="Arial" w:cs="Arial"/>
                <w:b/>
                <w:sz w:val="22"/>
                <w:szCs w:val="22"/>
                <w:lang w:val="en-US"/>
              </w:rPr>
              <w:t>ICH location</w:t>
            </w:r>
          </w:p>
          <w:p w14:paraId="09E178C2" w14:textId="77777777" w:rsidR="00AE120B" w:rsidRPr="00DE14C9" w:rsidRDefault="00AE120B" w:rsidP="005833FB">
            <w:pPr>
              <w:spacing w:line="480" w:lineRule="auto"/>
              <w:jc w:val="right"/>
              <w:rPr>
                <w:rFonts w:ascii="Arial" w:hAnsi="Arial" w:cs="Arial"/>
                <w:sz w:val="22"/>
                <w:szCs w:val="22"/>
                <w:lang w:val="en-US"/>
              </w:rPr>
            </w:pPr>
            <w:r w:rsidRPr="00DE14C9">
              <w:rPr>
                <w:rFonts w:ascii="Arial" w:hAnsi="Arial" w:cs="Arial"/>
                <w:sz w:val="22"/>
                <w:szCs w:val="22"/>
                <w:lang w:val="en-US"/>
              </w:rPr>
              <w:t>Deep</w:t>
            </w:r>
          </w:p>
          <w:p w14:paraId="29E25F87" w14:textId="77777777" w:rsidR="00AE120B" w:rsidRPr="00DE14C9" w:rsidRDefault="00AE120B" w:rsidP="005833FB">
            <w:pPr>
              <w:spacing w:line="480" w:lineRule="auto"/>
              <w:jc w:val="right"/>
              <w:rPr>
                <w:rFonts w:ascii="Arial" w:hAnsi="Arial" w:cs="Arial"/>
                <w:sz w:val="22"/>
                <w:szCs w:val="22"/>
                <w:lang w:val="en-US"/>
              </w:rPr>
            </w:pPr>
            <w:r w:rsidRPr="00DE14C9">
              <w:rPr>
                <w:rFonts w:ascii="Arial" w:hAnsi="Arial" w:cs="Arial"/>
                <w:sz w:val="22"/>
                <w:szCs w:val="22"/>
                <w:lang w:val="en-US"/>
              </w:rPr>
              <w:t>Lobar</w:t>
            </w:r>
          </w:p>
          <w:p w14:paraId="6C778898" w14:textId="77777777" w:rsidR="00AE120B" w:rsidRPr="00DE14C9" w:rsidRDefault="00AE120B" w:rsidP="005833FB">
            <w:pPr>
              <w:spacing w:line="480" w:lineRule="auto"/>
              <w:jc w:val="right"/>
              <w:rPr>
                <w:rFonts w:ascii="Arial" w:hAnsi="Arial" w:cs="Arial"/>
                <w:sz w:val="22"/>
                <w:szCs w:val="22"/>
                <w:lang w:val="en-US"/>
              </w:rPr>
            </w:pPr>
            <w:r w:rsidRPr="00DE14C9">
              <w:rPr>
                <w:rFonts w:ascii="Arial" w:hAnsi="Arial" w:cs="Arial"/>
                <w:sz w:val="22"/>
                <w:szCs w:val="22"/>
                <w:lang w:val="en-US"/>
              </w:rPr>
              <w:t>Infratentorial</w:t>
            </w:r>
          </w:p>
        </w:tc>
        <w:tc>
          <w:tcPr>
            <w:tcW w:w="1727" w:type="dxa"/>
          </w:tcPr>
          <w:p w14:paraId="40C02528" w14:textId="77777777" w:rsidR="00AE120B" w:rsidRPr="00DE14C9" w:rsidRDefault="00AE120B" w:rsidP="005833FB">
            <w:pPr>
              <w:keepNext/>
              <w:keepLines/>
              <w:spacing w:before="480" w:after="120" w:line="480" w:lineRule="auto"/>
              <w:jc w:val="center"/>
              <w:rPr>
                <w:rFonts w:ascii="Arial" w:hAnsi="Arial" w:cs="Arial"/>
                <w:sz w:val="22"/>
                <w:szCs w:val="22"/>
                <w:lang w:val="en-US"/>
              </w:rPr>
            </w:pPr>
          </w:p>
          <w:p w14:paraId="265E45C7"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409 (49.6)</w:t>
            </w:r>
          </w:p>
          <w:p w14:paraId="09A79965"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348 (42.2)</w:t>
            </w:r>
          </w:p>
          <w:p w14:paraId="7DB470B5"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68 (8.2)</w:t>
            </w:r>
          </w:p>
        </w:tc>
        <w:tc>
          <w:tcPr>
            <w:tcW w:w="1587" w:type="dxa"/>
          </w:tcPr>
          <w:p w14:paraId="0E54D8BA" w14:textId="77777777" w:rsidR="00AE120B" w:rsidRPr="00DE14C9" w:rsidRDefault="00AE120B" w:rsidP="005833FB">
            <w:pPr>
              <w:keepNext/>
              <w:keepLines/>
              <w:spacing w:before="480" w:after="120" w:line="480" w:lineRule="auto"/>
              <w:jc w:val="center"/>
              <w:rPr>
                <w:rFonts w:ascii="Arial" w:hAnsi="Arial" w:cs="Arial"/>
                <w:sz w:val="22"/>
                <w:szCs w:val="22"/>
                <w:lang w:val="en-US"/>
              </w:rPr>
            </w:pPr>
          </w:p>
          <w:p w14:paraId="680B0C8B"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41 (53.2)</w:t>
            </w:r>
          </w:p>
          <w:p w14:paraId="0AED1A73"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28 (36.4)</w:t>
            </w:r>
          </w:p>
          <w:p w14:paraId="451C5B1C"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8 (10.4)</w:t>
            </w:r>
          </w:p>
        </w:tc>
        <w:tc>
          <w:tcPr>
            <w:tcW w:w="2094" w:type="dxa"/>
          </w:tcPr>
          <w:p w14:paraId="6BE016E3" w14:textId="77777777" w:rsidR="00AE120B" w:rsidRPr="00DE14C9" w:rsidRDefault="00AE120B" w:rsidP="005833FB">
            <w:pPr>
              <w:keepNext/>
              <w:keepLines/>
              <w:spacing w:before="480" w:after="120" w:line="480" w:lineRule="auto"/>
              <w:jc w:val="center"/>
              <w:rPr>
                <w:rFonts w:ascii="Arial" w:hAnsi="Arial" w:cs="Arial"/>
                <w:sz w:val="22"/>
                <w:szCs w:val="22"/>
                <w:lang w:val="en-US"/>
              </w:rPr>
            </w:pPr>
          </w:p>
          <w:p w14:paraId="0EDAFAE1"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368 (49.2)</w:t>
            </w:r>
          </w:p>
          <w:p w14:paraId="01D73952"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320 (42.8)</w:t>
            </w:r>
          </w:p>
          <w:p w14:paraId="38BEBF61"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60 (8.0)</w:t>
            </w:r>
          </w:p>
        </w:tc>
        <w:tc>
          <w:tcPr>
            <w:tcW w:w="1219" w:type="dxa"/>
          </w:tcPr>
          <w:p w14:paraId="08C0B5C0"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0.500</w:t>
            </w:r>
          </w:p>
        </w:tc>
      </w:tr>
      <w:tr w:rsidR="00966F0C" w:rsidRPr="001D3D31" w14:paraId="7B69C73A" w14:textId="77777777" w:rsidTr="007114AC">
        <w:tc>
          <w:tcPr>
            <w:tcW w:w="3443" w:type="dxa"/>
          </w:tcPr>
          <w:p w14:paraId="4FD522B5" w14:textId="77777777" w:rsidR="00AE120B" w:rsidRPr="00DE14C9" w:rsidRDefault="00AE120B" w:rsidP="005833FB">
            <w:pPr>
              <w:spacing w:line="480" w:lineRule="auto"/>
              <w:jc w:val="right"/>
              <w:rPr>
                <w:rFonts w:ascii="Arial" w:hAnsi="Arial" w:cs="Arial"/>
                <w:b/>
                <w:sz w:val="22"/>
                <w:szCs w:val="22"/>
                <w:lang w:val="en-US"/>
              </w:rPr>
            </w:pPr>
            <w:r w:rsidRPr="00DE14C9">
              <w:rPr>
                <w:rFonts w:ascii="Arial" w:hAnsi="Arial" w:cs="Arial"/>
                <w:b/>
                <w:sz w:val="22"/>
                <w:szCs w:val="22"/>
                <w:lang w:val="en-US"/>
              </w:rPr>
              <w:t>Arterial Hypertension</w:t>
            </w:r>
          </w:p>
        </w:tc>
        <w:tc>
          <w:tcPr>
            <w:tcW w:w="1727" w:type="dxa"/>
          </w:tcPr>
          <w:p w14:paraId="3EA16A39"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555 (67.3)</w:t>
            </w:r>
          </w:p>
        </w:tc>
        <w:tc>
          <w:tcPr>
            <w:tcW w:w="1587" w:type="dxa"/>
          </w:tcPr>
          <w:p w14:paraId="5174D8D5"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53 (68.8)</w:t>
            </w:r>
          </w:p>
        </w:tc>
        <w:tc>
          <w:tcPr>
            <w:tcW w:w="2094" w:type="dxa"/>
          </w:tcPr>
          <w:p w14:paraId="0AAF5234"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502 (67.1)</w:t>
            </w:r>
          </w:p>
        </w:tc>
        <w:tc>
          <w:tcPr>
            <w:tcW w:w="1219" w:type="dxa"/>
          </w:tcPr>
          <w:p w14:paraId="02F13ACF"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0.760</w:t>
            </w:r>
          </w:p>
        </w:tc>
      </w:tr>
      <w:tr w:rsidR="00966F0C" w:rsidRPr="001D3D31" w14:paraId="3180D98F" w14:textId="77777777" w:rsidTr="007114AC">
        <w:tc>
          <w:tcPr>
            <w:tcW w:w="3443" w:type="dxa"/>
          </w:tcPr>
          <w:p w14:paraId="240CE679" w14:textId="77777777" w:rsidR="00AE120B" w:rsidRPr="00DE14C9" w:rsidRDefault="00AE120B" w:rsidP="005833FB">
            <w:pPr>
              <w:spacing w:line="480" w:lineRule="auto"/>
              <w:jc w:val="right"/>
              <w:rPr>
                <w:rFonts w:ascii="Arial" w:hAnsi="Arial" w:cs="Arial"/>
                <w:b/>
                <w:sz w:val="22"/>
                <w:szCs w:val="22"/>
                <w:lang w:val="en-US"/>
              </w:rPr>
            </w:pPr>
            <w:r w:rsidRPr="00DE14C9">
              <w:rPr>
                <w:rFonts w:ascii="Arial" w:hAnsi="Arial" w:cs="Arial"/>
                <w:b/>
                <w:sz w:val="22"/>
                <w:szCs w:val="22"/>
                <w:lang w:val="en-US"/>
              </w:rPr>
              <w:t>Diabetes Mellitus</w:t>
            </w:r>
          </w:p>
        </w:tc>
        <w:tc>
          <w:tcPr>
            <w:tcW w:w="1727" w:type="dxa"/>
          </w:tcPr>
          <w:p w14:paraId="1DF277D1"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151 (18.3)</w:t>
            </w:r>
          </w:p>
        </w:tc>
        <w:tc>
          <w:tcPr>
            <w:tcW w:w="1587" w:type="dxa"/>
          </w:tcPr>
          <w:p w14:paraId="79EB47D1"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18 (23.4)</w:t>
            </w:r>
          </w:p>
        </w:tc>
        <w:tc>
          <w:tcPr>
            <w:tcW w:w="2094" w:type="dxa"/>
          </w:tcPr>
          <w:p w14:paraId="522F1449"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133 (17.8)</w:t>
            </w:r>
          </w:p>
        </w:tc>
        <w:tc>
          <w:tcPr>
            <w:tcW w:w="1219" w:type="dxa"/>
          </w:tcPr>
          <w:p w14:paraId="732A1BFE"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0.227</w:t>
            </w:r>
          </w:p>
        </w:tc>
      </w:tr>
      <w:tr w:rsidR="00966F0C" w:rsidRPr="001D3D31" w14:paraId="7C3D18D8" w14:textId="77777777" w:rsidTr="007114AC">
        <w:tc>
          <w:tcPr>
            <w:tcW w:w="3443" w:type="dxa"/>
          </w:tcPr>
          <w:p w14:paraId="37270736" w14:textId="77777777" w:rsidR="00AE120B" w:rsidRPr="00DE14C9" w:rsidRDefault="00AE120B" w:rsidP="005833FB">
            <w:pPr>
              <w:spacing w:line="480" w:lineRule="auto"/>
              <w:jc w:val="right"/>
              <w:rPr>
                <w:rFonts w:ascii="Arial" w:hAnsi="Arial" w:cs="Arial"/>
                <w:b/>
                <w:sz w:val="22"/>
                <w:szCs w:val="22"/>
                <w:lang w:val="en-US"/>
              </w:rPr>
            </w:pPr>
            <w:r w:rsidRPr="00DE14C9">
              <w:rPr>
                <w:rFonts w:ascii="Arial" w:hAnsi="Arial" w:cs="Arial"/>
                <w:b/>
                <w:sz w:val="22"/>
                <w:szCs w:val="22"/>
                <w:lang w:val="en-US"/>
              </w:rPr>
              <w:t>Oral anticoagulant drug</w:t>
            </w:r>
          </w:p>
        </w:tc>
        <w:tc>
          <w:tcPr>
            <w:tcW w:w="1727" w:type="dxa"/>
          </w:tcPr>
          <w:p w14:paraId="6F4C684C"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341 (41.3)</w:t>
            </w:r>
          </w:p>
        </w:tc>
        <w:tc>
          <w:tcPr>
            <w:tcW w:w="1587" w:type="dxa"/>
          </w:tcPr>
          <w:p w14:paraId="614A28F6"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26 (33.8)</w:t>
            </w:r>
          </w:p>
        </w:tc>
        <w:tc>
          <w:tcPr>
            <w:tcW w:w="2094" w:type="dxa"/>
          </w:tcPr>
          <w:p w14:paraId="75126139"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315 (42.1)</w:t>
            </w:r>
          </w:p>
        </w:tc>
        <w:tc>
          <w:tcPr>
            <w:tcW w:w="1219" w:type="dxa"/>
          </w:tcPr>
          <w:p w14:paraId="5D28AB36"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0.157</w:t>
            </w:r>
          </w:p>
        </w:tc>
      </w:tr>
      <w:tr w:rsidR="00966F0C" w:rsidRPr="001D3D31" w14:paraId="1A4A5395" w14:textId="77777777" w:rsidTr="007114AC">
        <w:tc>
          <w:tcPr>
            <w:tcW w:w="3443" w:type="dxa"/>
          </w:tcPr>
          <w:p w14:paraId="4EEF1BB1" w14:textId="77777777" w:rsidR="00AE120B" w:rsidRPr="00DE14C9" w:rsidRDefault="00AE120B" w:rsidP="005833FB">
            <w:pPr>
              <w:spacing w:line="480" w:lineRule="auto"/>
              <w:jc w:val="right"/>
              <w:rPr>
                <w:rFonts w:ascii="Arial" w:hAnsi="Arial" w:cs="Arial"/>
                <w:b/>
                <w:sz w:val="22"/>
                <w:szCs w:val="22"/>
                <w:lang w:val="en-US"/>
              </w:rPr>
            </w:pPr>
            <w:r w:rsidRPr="00DE14C9">
              <w:rPr>
                <w:rFonts w:ascii="Arial" w:hAnsi="Arial" w:cs="Arial"/>
                <w:b/>
                <w:sz w:val="22"/>
                <w:szCs w:val="22"/>
                <w:lang w:val="en-US"/>
              </w:rPr>
              <w:t xml:space="preserve">Pre-ICH </w:t>
            </w:r>
            <w:proofErr w:type="spellStart"/>
            <w:r w:rsidRPr="00DE14C9">
              <w:rPr>
                <w:rFonts w:ascii="Arial" w:hAnsi="Arial" w:cs="Arial"/>
                <w:b/>
                <w:sz w:val="22"/>
                <w:szCs w:val="22"/>
                <w:lang w:val="en-US"/>
              </w:rPr>
              <w:t>mRS</w:t>
            </w:r>
            <w:proofErr w:type="spellEnd"/>
            <w:r w:rsidRPr="00DE14C9">
              <w:rPr>
                <w:rFonts w:ascii="Arial" w:hAnsi="Arial" w:cs="Arial"/>
                <w:b/>
                <w:sz w:val="22"/>
                <w:szCs w:val="22"/>
                <w:lang w:val="en-US"/>
              </w:rPr>
              <w:t xml:space="preserve"> &gt; 2</w:t>
            </w:r>
          </w:p>
        </w:tc>
        <w:tc>
          <w:tcPr>
            <w:tcW w:w="1727" w:type="dxa"/>
          </w:tcPr>
          <w:p w14:paraId="46062DA4"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118 (14.3)</w:t>
            </w:r>
          </w:p>
        </w:tc>
        <w:tc>
          <w:tcPr>
            <w:tcW w:w="1587" w:type="dxa"/>
          </w:tcPr>
          <w:p w14:paraId="7611CC55"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6 (7.8)</w:t>
            </w:r>
          </w:p>
        </w:tc>
        <w:tc>
          <w:tcPr>
            <w:tcW w:w="2094" w:type="dxa"/>
          </w:tcPr>
          <w:p w14:paraId="23D8DE54"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112 (15.0)</w:t>
            </w:r>
          </w:p>
        </w:tc>
        <w:tc>
          <w:tcPr>
            <w:tcW w:w="1219" w:type="dxa"/>
          </w:tcPr>
          <w:p w14:paraId="51D60352"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0.087</w:t>
            </w:r>
          </w:p>
        </w:tc>
      </w:tr>
      <w:tr w:rsidR="00966F0C" w:rsidRPr="001D3D31" w14:paraId="685893C9" w14:textId="77777777" w:rsidTr="007114AC">
        <w:tc>
          <w:tcPr>
            <w:tcW w:w="3443" w:type="dxa"/>
          </w:tcPr>
          <w:p w14:paraId="30753919" w14:textId="77777777" w:rsidR="00AE120B" w:rsidRPr="00DE14C9" w:rsidRDefault="00AE120B" w:rsidP="005833FB">
            <w:pPr>
              <w:spacing w:line="480" w:lineRule="auto"/>
              <w:jc w:val="right"/>
              <w:rPr>
                <w:rFonts w:ascii="Arial" w:hAnsi="Arial" w:cs="Arial"/>
                <w:b/>
                <w:sz w:val="22"/>
                <w:szCs w:val="22"/>
                <w:lang w:val="en-US"/>
              </w:rPr>
            </w:pPr>
            <w:r w:rsidRPr="00DE14C9">
              <w:rPr>
                <w:rFonts w:ascii="Arial" w:hAnsi="Arial" w:cs="Arial"/>
                <w:b/>
                <w:sz w:val="22"/>
                <w:szCs w:val="22"/>
                <w:lang w:val="en-US"/>
              </w:rPr>
              <w:t xml:space="preserve">Neurosurgery </w:t>
            </w:r>
          </w:p>
        </w:tc>
        <w:tc>
          <w:tcPr>
            <w:tcW w:w="1727" w:type="dxa"/>
          </w:tcPr>
          <w:p w14:paraId="1C1C2FE1"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25 (3.0)</w:t>
            </w:r>
          </w:p>
        </w:tc>
        <w:tc>
          <w:tcPr>
            <w:tcW w:w="1587" w:type="dxa"/>
          </w:tcPr>
          <w:p w14:paraId="00657C45"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21 (27.3)</w:t>
            </w:r>
          </w:p>
        </w:tc>
        <w:tc>
          <w:tcPr>
            <w:tcW w:w="2094" w:type="dxa"/>
          </w:tcPr>
          <w:p w14:paraId="505D1904"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4 (0.43)</w:t>
            </w:r>
          </w:p>
        </w:tc>
        <w:tc>
          <w:tcPr>
            <w:tcW w:w="1219" w:type="dxa"/>
          </w:tcPr>
          <w:p w14:paraId="1E957FE7"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&lt;0.001</w:t>
            </w:r>
          </w:p>
        </w:tc>
      </w:tr>
      <w:tr w:rsidR="00966F0C" w:rsidRPr="001D3D31" w14:paraId="2277F6E7" w14:textId="77777777" w:rsidTr="007114AC">
        <w:tc>
          <w:tcPr>
            <w:tcW w:w="3443" w:type="dxa"/>
          </w:tcPr>
          <w:p w14:paraId="292A822D" w14:textId="77777777" w:rsidR="00AE120B" w:rsidRPr="00DE14C9" w:rsidRDefault="00AE120B" w:rsidP="005833FB">
            <w:pPr>
              <w:spacing w:line="480" w:lineRule="auto"/>
              <w:jc w:val="right"/>
              <w:rPr>
                <w:rFonts w:ascii="Arial" w:hAnsi="Arial" w:cs="Arial"/>
                <w:b/>
                <w:sz w:val="22"/>
                <w:szCs w:val="22"/>
                <w:lang w:val="en-US"/>
              </w:rPr>
            </w:pPr>
            <w:r w:rsidRPr="00DE14C9">
              <w:rPr>
                <w:rFonts w:ascii="Arial" w:hAnsi="Arial" w:cs="Arial"/>
                <w:b/>
                <w:sz w:val="22"/>
                <w:szCs w:val="22"/>
                <w:lang w:val="en-US"/>
              </w:rPr>
              <w:t xml:space="preserve">Blood Pressure lowering treatment </w:t>
            </w:r>
          </w:p>
        </w:tc>
        <w:tc>
          <w:tcPr>
            <w:tcW w:w="1727" w:type="dxa"/>
          </w:tcPr>
          <w:p w14:paraId="5ED0D15C"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174 (21.1)</w:t>
            </w:r>
          </w:p>
        </w:tc>
        <w:tc>
          <w:tcPr>
            <w:tcW w:w="1587" w:type="dxa"/>
          </w:tcPr>
          <w:p w14:paraId="0BFCAE89"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38 (49.4)</w:t>
            </w:r>
          </w:p>
        </w:tc>
        <w:tc>
          <w:tcPr>
            <w:tcW w:w="2094" w:type="dxa"/>
          </w:tcPr>
          <w:p w14:paraId="77C077C3"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136 (18.2)</w:t>
            </w:r>
          </w:p>
        </w:tc>
        <w:tc>
          <w:tcPr>
            <w:tcW w:w="1219" w:type="dxa"/>
          </w:tcPr>
          <w:p w14:paraId="2DBF644F" w14:textId="77777777" w:rsidR="00AE120B" w:rsidRPr="00DE14C9" w:rsidRDefault="00AE120B" w:rsidP="005833FB">
            <w:pPr>
              <w:spacing w:line="480" w:lineRule="auto"/>
              <w:jc w:val="center"/>
              <w:rPr>
                <w:rFonts w:ascii="Arial" w:hAnsi="Arial" w:cs="Arial"/>
                <w:sz w:val="22"/>
                <w:szCs w:val="22"/>
                <w:lang w:val="en-US"/>
              </w:rPr>
            </w:pPr>
            <w:r w:rsidRPr="00DE14C9">
              <w:rPr>
                <w:rFonts w:ascii="Arial" w:hAnsi="Arial" w:cs="Arial"/>
                <w:sz w:val="22"/>
                <w:szCs w:val="22"/>
                <w:lang w:val="en-US"/>
              </w:rPr>
              <w:t>&lt;0.001</w:t>
            </w:r>
          </w:p>
        </w:tc>
      </w:tr>
      <w:tr w:rsidR="0061543B" w:rsidRPr="001D3D31" w14:paraId="13EE8092" w14:textId="77777777" w:rsidTr="007114AC">
        <w:tc>
          <w:tcPr>
            <w:tcW w:w="3443" w:type="dxa"/>
            <w:vAlign w:val="bottom"/>
          </w:tcPr>
          <w:p w14:paraId="64915B46" w14:textId="543CB42F" w:rsidR="0061543B" w:rsidRPr="00907BD1" w:rsidRDefault="0061543B" w:rsidP="005833FB">
            <w:pPr>
              <w:spacing w:line="480" w:lineRule="auto"/>
              <w:jc w:val="right"/>
              <w:rPr>
                <w:rFonts w:ascii="Arial" w:eastAsia="Times New Roman" w:hAnsi="Arial" w:cs="Arial"/>
                <w:b/>
                <w:sz w:val="22"/>
                <w:szCs w:val="22"/>
                <w:lang w:val="en-US"/>
              </w:rPr>
            </w:pPr>
            <w:proofErr w:type="spellStart"/>
            <w:r w:rsidRPr="00BE682E">
              <w:rPr>
                <w:rFonts w:ascii="Arial" w:eastAsia="Times New Roman" w:hAnsi="Arial" w:cs="Arial"/>
                <w:b/>
                <w:sz w:val="22"/>
                <w:szCs w:val="22"/>
                <w:lang w:val="en-US"/>
              </w:rPr>
              <w:t>mRS</w:t>
            </w:r>
            <w:proofErr w:type="spellEnd"/>
            <w:r w:rsidRPr="00BE682E">
              <w:rPr>
                <w:rFonts w:ascii="Arial" w:eastAsia="Times New Roman" w:hAnsi="Arial" w:cs="Arial"/>
                <w:b/>
                <w:sz w:val="22"/>
                <w:szCs w:val="22"/>
                <w:lang w:val="en-US"/>
              </w:rPr>
              <w:t xml:space="preserve"> at 6 months</w:t>
            </w:r>
          </w:p>
        </w:tc>
        <w:tc>
          <w:tcPr>
            <w:tcW w:w="1727" w:type="dxa"/>
          </w:tcPr>
          <w:p w14:paraId="37677568" w14:textId="77777777" w:rsidR="0061543B" w:rsidRPr="001D3D31" w:rsidRDefault="0061543B" w:rsidP="005833FB">
            <w:pPr>
              <w:spacing w:line="480" w:lineRule="auto"/>
              <w:jc w:val="center"/>
              <w:rPr>
                <w:rFonts w:ascii="Arial" w:hAnsi="Arial" w:cs="Arial"/>
                <w:sz w:val="22"/>
                <w:szCs w:val="22"/>
                <w:lang w:val="en-US"/>
              </w:rPr>
            </w:pPr>
          </w:p>
        </w:tc>
        <w:tc>
          <w:tcPr>
            <w:tcW w:w="1587" w:type="dxa"/>
          </w:tcPr>
          <w:p w14:paraId="170FDC9E" w14:textId="77777777" w:rsidR="0061543B" w:rsidRPr="00BE682E" w:rsidRDefault="0061543B" w:rsidP="005833FB">
            <w:pPr>
              <w:spacing w:line="480" w:lineRule="auto"/>
              <w:jc w:val="center"/>
              <w:rPr>
                <w:rFonts w:ascii="Arial" w:eastAsia="Times New Roman" w:hAnsi="Arial" w:cs="Arial"/>
                <w:sz w:val="22"/>
                <w:szCs w:val="22"/>
                <w:lang w:val="en-US"/>
              </w:rPr>
            </w:pPr>
          </w:p>
        </w:tc>
        <w:tc>
          <w:tcPr>
            <w:tcW w:w="2094" w:type="dxa"/>
          </w:tcPr>
          <w:p w14:paraId="568F57F6" w14:textId="77777777" w:rsidR="0061543B" w:rsidRPr="00BE682E" w:rsidRDefault="0061543B" w:rsidP="005833FB">
            <w:pPr>
              <w:spacing w:line="480" w:lineRule="auto"/>
              <w:jc w:val="center"/>
              <w:rPr>
                <w:rFonts w:ascii="Arial" w:eastAsia="Times New Roman" w:hAnsi="Arial" w:cs="Arial"/>
                <w:sz w:val="22"/>
                <w:szCs w:val="22"/>
                <w:lang w:val="en-US"/>
              </w:rPr>
            </w:pPr>
          </w:p>
        </w:tc>
        <w:tc>
          <w:tcPr>
            <w:tcW w:w="1219" w:type="dxa"/>
          </w:tcPr>
          <w:p w14:paraId="542E6BE8" w14:textId="4EDC6391" w:rsidR="0061543B" w:rsidRPr="001D3D31" w:rsidRDefault="0061543B" w:rsidP="005833FB">
            <w:pPr>
              <w:spacing w:line="480" w:lineRule="auto"/>
              <w:jc w:val="center"/>
              <w:rPr>
                <w:rFonts w:ascii="Arial" w:hAnsi="Arial" w:cs="Arial"/>
                <w:sz w:val="22"/>
                <w:szCs w:val="22"/>
                <w:lang w:val="en-US"/>
              </w:rPr>
            </w:pPr>
            <w:r w:rsidRPr="00BE682E">
              <w:rPr>
                <w:rFonts w:ascii="Arial" w:eastAsia="Times New Roman" w:hAnsi="Arial" w:cs="Arial"/>
                <w:sz w:val="22"/>
                <w:szCs w:val="22"/>
                <w:lang w:val="en-US"/>
              </w:rPr>
              <w:t>0.157</w:t>
            </w:r>
          </w:p>
        </w:tc>
      </w:tr>
      <w:tr w:rsidR="00A46D7A" w:rsidRPr="001D3D31" w14:paraId="6938F273" w14:textId="77777777" w:rsidTr="007114AC">
        <w:tc>
          <w:tcPr>
            <w:tcW w:w="3443" w:type="dxa"/>
          </w:tcPr>
          <w:p w14:paraId="64A5D2A2" w14:textId="6EEED64C" w:rsidR="00A46D7A" w:rsidRPr="00907BD1" w:rsidRDefault="00A46D7A" w:rsidP="005833FB">
            <w:pPr>
              <w:spacing w:line="480" w:lineRule="auto"/>
              <w:jc w:val="right"/>
              <w:rPr>
                <w:rFonts w:ascii="Arial" w:hAnsi="Arial" w:cs="Arial"/>
                <w:b/>
                <w:sz w:val="22"/>
                <w:szCs w:val="22"/>
                <w:lang w:val="en-US"/>
              </w:rPr>
            </w:pPr>
            <w:r w:rsidRPr="00BE682E">
              <w:rPr>
                <w:rFonts w:ascii="Arial" w:eastAsia="Times New Roman" w:hAnsi="Arial" w:cs="Arial"/>
                <w:sz w:val="22"/>
                <w:szCs w:val="22"/>
                <w:lang w:val="en-US"/>
              </w:rPr>
              <w:t>0</w:t>
            </w:r>
          </w:p>
        </w:tc>
        <w:tc>
          <w:tcPr>
            <w:tcW w:w="1727" w:type="dxa"/>
          </w:tcPr>
          <w:p w14:paraId="488E7D6C" w14:textId="7BCAA7C1"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150 (18.2</w:t>
            </w:r>
            <w:r w:rsidR="00A46D7A" w:rsidRPr="00BE682E">
              <w:rPr>
                <w:rFonts w:ascii="Arial" w:eastAsia="Times New Roman" w:hAnsi="Arial" w:cs="Arial"/>
                <w:sz w:val="22"/>
                <w:szCs w:val="22"/>
                <w:lang w:val="en-US"/>
              </w:rPr>
              <w:t>)</w:t>
            </w:r>
          </w:p>
        </w:tc>
        <w:tc>
          <w:tcPr>
            <w:tcW w:w="1587" w:type="dxa"/>
          </w:tcPr>
          <w:p w14:paraId="1D6E79A5" w14:textId="09E26B24"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11 (14.3</w:t>
            </w:r>
            <w:r w:rsidR="00A46D7A" w:rsidRPr="00BE682E">
              <w:rPr>
                <w:rFonts w:ascii="Arial" w:eastAsia="Times New Roman" w:hAnsi="Arial" w:cs="Arial"/>
                <w:sz w:val="22"/>
                <w:szCs w:val="22"/>
                <w:lang w:val="en-US"/>
              </w:rPr>
              <w:t>)</w:t>
            </w:r>
          </w:p>
        </w:tc>
        <w:tc>
          <w:tcPr>
            <w:tcW w:w="2094" w:type="dxa"/>
          </w:tcPr>
          <w:p w14:paraId="323D6783" w14:textId="76153C46"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139 (18.6</w:t>
            </w:r>
            <w:r w:rsidR="00A46D7A" w:rsidRPr="00BE682E">
              <w:rPr>
                <w:rFonts w:ascii="Arial" w:eastAsia="Times New Roman" w:hAnsi="Arial" w:cs="Arial"/>
                <w:sz w:val="22"/>
                <w:szCs w:val="22"/>
                <w:lang w:val="en-US"/>
              </w:rPr>
              <w:t>)</w:t>
            </w:r>
          </w:p>
        </w:tc>
        <w:tc>
          <w:tcPr>
            <w:tcW w:w="1219" w:type="dxa"/>
          </w:tcPr>
          <w:p w14:paraId="78B8EBBF" w14:textId="77777777" w:rsidR="00A46D7A" w:rsidRPr="001D3D31" w:rsidRDefault="00A46D7A" w:rsidP="005833FB">
            <w:pPr>
              <w:spacing w:line="480" w:lineRule="auto"/>
              <w:jc w:val="center"/>
              <w:rPr>
                <w:rFonts w:ascii="Arial" w:hAnsi="Arial" w:cs="Arial"/>
                <w:sz w:val="22"/>
                <w:szCs w:val="22"/>
                <w:lang w:val="en-US"/>
              </w:rPr>
            </w:pPr>
          </w:p>
        </w:tc>
      </w:tr>
      <w:tr w:rsidR="00A46D7A" w:rsidRPr="001D3D31" w14:paraId="1FA5D2E0" w14:textId="77777777" w:rsidTr="007114AC">
        <w:tc>
          <w:tcPr>
            <w:tcW w:w="3443" w:type="dxa"/>
          </w:tcPr>
          <w:p w14:paraId="50EB3160" w14:textId="24B4AE8F" w:rsidR="00A46D7A" w:rsidRPr="001D3D31" w:rsidRDefault="00A46D7A" w:rsidP="005833FB">
            <w:pPr>
              <w:spacing w:line="480" w:lineRule="auto"/>
              <w:jc w:val="right"/>
              <w:rPr>
                <w:rFonts w:ascii="Arial" w:hAnsi="Arial" w:cs="Arial"/>
                <w:b/>
                <w:sz w:val="22"/>
                <w:szCs w:val="22"/>
                <w:lang w:val="en-US"/>
              </w:rPr>
            </w:pPr>
            <w:r w:rsidRPr="00BE682E">
              <w:rPr>
                <w:rFonts w:ascii="Arial" w:eastAsia="Times New Roman" w:hAnsi="Arial" w:cs="Arial"/>
                <w:sz w:val="22"/>
                <w:szCs w:val="22"/>
                <w:lang w:val="en-US"/>
              </w:rPr>
              <w:lastRenderedPageBreak/>
              <w:t>1</w:t>
            </w:r>
          </w:p>
        </w:tc>
        <w:tc>
          <w:tcPr>
            <w:tcW w:w="1727" w:type="dxa"/>
          </w:tcPr>
          <w:p w14:paraId="69D21C25" w14:textId="19372206"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109 (13.2</w:t>
            </w:r>
            <w:r w:rsidR="00A46D7A" w:rsidRPr="00BE682E">
              <w:rPr>
                <w:rFonts w:ascii="Arial" w:eastAsia="Times New Roman" w:hAnsi="Arial" w:cs="Arial"/>
                <w:sz w:val="22"/>
                <w:szCs w:val="22"/>
                <w:lang w:val="en-US"/>
              </w:rPr>
              <w:t>)</w:t>
            </w:r>
          </w:p>
        </w:tc>
        <w:tc>
          <w:tcPr>
            <w:tcW w:w="1587" w:type="dxa"/>
          </w:tcPr>
          <w:p w14:paraId="3C8EA357" w14:textId="62F27E45"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6 (7.8</w:t>
            </w:r>
            <w:r w:rsidR="00A46D7A" w:rsidRPr="00BE682E">
              <w:rPr>
                <w:rFonts w:ascii="Arial" w:eastAsia="Times New Roman" w:hAnsi="Arial" w:cs="Arial"/>
                <w:sz w:val="22"/>
                <w:szCs w:val="22"/>
                <w:lang w:val="en-US"/>
              </w:rPr>
              <w:t>)</w:t>
            </w:r>
          </w:p>
        </w:tc>
        <w:tc>
          <w:tcPr>
            <w:tcW w:w="2094" w:type="dxa"/>
          </w:tcPr>
          <w:p w14:paraId="471D09A9" w14:textId="1365295E"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103 (13.8</w:t>
            </w:r>
            <w:r w:rsidR="00A46D7A" w:rsidRPr="00BE682E">
              <w:rPr>
                <w:rFonts w:ascii="Arial" w:eastAsia="Times New Roman" w:hAnsi="Arial" w:cs="Arial"/>
                <w:sz w:val="22"/>
                <w:szCs w:val="22"/>
                <w:lang w:val="en-US"/>
              </w:rPr>
              <w:t>)</w:t>
            </w:r>
          </w:p>
        </w:tc>
        <w:tc>
          <w:tcPr>
            <w:tcW w:w="1219" w:type="dxa"/>
          </w:tcPr>
          <w:p w14:paraId="4008760E" w14:textId="77777777" w:rsidR="00A46D7A" w:rsidRPr="001D3D31" w:rsidRDefault="00A46D7A" w:rsidP="005833FB">
            <w:pPr>
              <w:spacing w:line="480" w:lineRule="auto"/>
              <w:jc w:val="center"/>
              <w:rPr>
                <w:rFonts w:ascii="Arial" w:hAnsi="Arial" w:cs="Arial"/>
                <w:sz w:val="22"/>
                <w:szCs w:val="22"/>
                <w:lang w:val="en-US"/>
              </w:rPr>
            </w:pPr>
          </w:p>
        </w:tc>
      </w:tr>
      <w:tr w:rsidR="00A46D7A" w:rsidRPr="001D3D31" w14:paraId="2BD06639" w14:textId="77777777" w:rsidTr="007114AC">
        <w:tc>
          <w:tcPr>
            <w:tcW w:w="3443" w:type="dxa"/>
          </w:tcPr>
          <w:p w14:paraId="64018367" w14:textId="13003CA4" w:rsidR="00A46D7A" w:rsidRPr="001D3D31" w:rsidRDefault="00A46D7A" w:rsidP="005833FB">
            <w:pPr>
              <w:spacing w:line="480" w:lineRule="auto"/>
              <w:jc w:val="right"/>
              <w:rPr>
                <w:rFonts w:ascii="Arial" w:hAnsi="Arial" w:cs="Arial"/>
                <w:b/>
                <w:sz w:val="22"/>
                <w:szCs w:val="22"/>
                <w:lang w:val="en-US"/>
              </w:rPr>
            </w:pPr>
            <w:r w:rsidRPr="00BE682E">
              <w:rPr>
                <w:rFonts w:ascii="Arial" w:eastAsia="Times New Roman" w:hAnsi="Arial" w:cs="Arial"/>
                <w:sz w:val="22"/>
                <w:szCs w:val="22"/>
                <w:lang w:val="en-US"/>
              </w:rPr>
              <w:t>2</w:t>
            </w:r>
          </w:p>
        </w:tc>
        <w:tc>
          <w:tcPr>
            <w:tcW w:w="1727" w:type="dxa"/>
          </w:tcPr>
          <w:p w14:paraId="291B03ED" w14:textId="5227A617"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52 (6.3</w:t>
            </w:r>
            <w:r w:rsidR="00A46D7A" w:rsidRPr="00BE682E">
              <w:rPr>
                <w:rFonts w:ascii="Arial" w:eastAsia="Times New Roman" w:hAnsi="Arial" w:cs="Arial"/>
                <w:sz w:val="22"/>
                <w:szCs w:val="22"/>
                <w:lang w:val="en-US"/>
              </w:rPr>
              <w:t>)</w:t>
            </w:r>
          </w:p>
        </w:tc>
        <w:tc>
          <w:tcPr>
            <w:tcW w:w="1587" w:type="dxa"/>
          </w:tcPr>
          <w:p w14:paraId="0C725818" w14:textId="215443D9"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4 (5.2</w:t>
            </w:r>
            <w:r w:rsidR="00A46D7A" w:rsidRPr="00BE682E">
              <w:rPr>
                <w:rFonts w:ascii="Arial" w:eastAsia="Times New Roman" w:hAnsi="Arial" w:cs="Arial"/>
                <w:sz w:val="22"/>
                <w:szCs w:val="22"/>
                <w:lang w:val="en-US"/>
              </w:rPr>
              <w:t>)</w:t>
            </w:r>
          </w:p>
        </w:tc>
        <w:tc>
          <w:tcPr>
            <w:tcW w:w="2094" w:type="dxa"/>
          </w:tcPr>
          <w:p w14:paraId="19AA3EA7" w14:textId="70BB0706"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48 (6.4</w:t>
            </w:r>
            <w:r w:rsidR="00A46D7A" w:rsidRPr="00BE682E">
              <w:rPr>
                <w:rFonts w:ascii="Arial" w:eastAsia="Times New Roman" w:hAnsi="Arial" w:cs="Arial"/>
                <w:sz w:val="22"/>
                <w:szCs w:val="22"/>
                <w:lang w:val="en-US"/>
              </w:rPr>
              <w:t>)</w:t>
            </w:r>
          </w:p>
        </w:tc>
        <w:tc>
          <w:tcPr>
            <w:tcW w:w="1219" w:type="dxa"/>
          </w:tcPr>
          <w:p w14:paraId="33324D68" w14:textId="77777777" w:rsidR="00A46D7A" w:rsidRPr="001D3D31" w:rsidRDefault="00A46D7A" w:rsidP="005833FB">
            <w:pPr>
              <w:spacing w:line="480" w:lineRule="auto"/>
              <w:jc w:val="center"/>
              <w:rPr>
                <w:rFonts w:ascii="Arial" w:hAnsi="Arial" w:cs="Arial"/>
                <w:sz w:val="22"/>
                <w:szCs w:val="22"/>
                <w:lang w:val="en-US"/>
              </w:rPr>
            </w:pPr>
          </w:p>
        </w:tc>
      </w:tr>
      <w:tr w:rsidR="00A46D7A" w:rsidRPr="007114AC" w14:paraId="261C37FA" w14:textId="77777777" w:rsidTr="007114AC">
        <w:tc>
          <w:tcPr>
            <w:tcW w:w="3443" w:type="dxa"/>
          </w:tcPr>
          <w:p w14:paraId="65C424EC" w14:textId="5A0F43BC" w:rsidR="00A46D7A" w:rsidRPr="007114AC" w:rsidRDefault="00A46D7A" w:rsidP="005833FB">
            <w:pPr>
              <w:spacing w:line="480" w:lineRule="auto"/>
              <w:jc w:val="right"/>
              <w:rPr>
                <w:rFonts w:ascii="Arial" w:hAnsi="Arial" w:cs="Arial"/>
                <w:sz w:val="22"/>
                <w:szCs w:val="22"/>
                <w:lang w:val="en-US"/>
              </w:rPr>
            </w:pPr>
            <w:r w:rsidRPr="007114AC">
              <w:rPr>
                <w:rFonts w:ascii="Arial" w:eastAsia="Times New Roman" w:hAnsi="Arial" w:cs="Arial"/>
                <w:sz w:val="22"/>
                <w:szCs w:val="22"/>
                <w:lang w:val="en-US"/>
              </w:rPr>
              <w:t>3</w:t>
            </w:r>
          </w:p>
        </w:tc>
        <w:tc>
          <w:tcPr>
            <w:tcW w:w="1727" w:type="dxa"/>
          </w:tcPr>
          <w:p w14:paraId="30C95D7C" w14:textId="7DC32D24" w:rsidR="00A46D7A" w:rsidRPr="007114AC" w:rsidRDefault="00095599" w:rsidP="005833FB">
            <w:pPr>
              <w:spacing w:line="480" w:lineRule="auto"/>
              <w:jc w:val="center"/>
              <w:rPr>
                <w:rFonts w:ascii="Arial" w:hAnsi="Arial" w:cs="Arial"/>
                <w:sz w:val="22"/>
                <w:szCs w:val="22"/>
                <w:lang w:val="en-US"/>
              </w:rPr>
            </w:pPr>
            <w:r w:rsidRPr="007114AC">
              <w:rPr>
                <w:rFonts w:ascii="Arial" w:eastAsia="Times New Roman" w:hAnsi="Arial" w:cs="Arial"/>
                <w:sz w:val="22"/>
                <w:szCs w:val="22"/>
                <w:lang w:val="en-US"/>
              </w:rPr>
              <w:t>189 (22.9</w:t>
            </w:r>
            <w:r w:rsidR="00A46D7A" w:rsidRPr="007114AC">
              <w:rPr>
                <w:rFonts w:ascii="Arial" w:eastAsia="Times New Roman" w:hAnsi="Arial" w:cs="Arial"/>
                <w:sz w:val="22"/>
                <w:szCs w:val="22"/>
                <w:lang w:val="en-US"/>
              </w:rPr>
              <w:t>)</w:t>
            </w:r>
          </w:p>
        </w:tc>
        <w:tc>
          <w:tcPr>
            <w:tcW w:w="1587" w:type="dxa"/>
          </w:tcPr>
          <w:p w14:paraId="3814192B" w14:textId="0E9DD990" w:rsidR="00A46D7A" w:rsidRPr="007114AC" w:rsidRDefault="00095599" w:rsidP="005833FB">
            <w:pPr>
              <w:spacing w:line="480" w:lineRule="auto"/>
              <w:jc w:val="center"/>
              <w:rPr>
                <w:rFonts w:ascii="Arial" w:hAnsi="Arial" w:cs="Arial"/>
                <w:sz w:val="22"/>
                <w:szCs w:val="22"/>
                <w:lang w:val="en-US"/>
              </w:rPr>
            </w:pPr>
            <w:r w:rsidRPr="007114AC">
              <w:rPr>
                <w:rFonts w:ascii="Arial" w:eastAsia="Times New Roman" w:hAnsi="Arial" w:cs="Arial"/>
                <w:sz w:val="22"/>
                <w:szCs w:val="22"/>
                <w:lang w:val="en-US"/>
              </w:rPr>
              <w:t>17 (22.1</w:t>
            </w:r>
            <w:r w:rsidR="00A46D7A" w:rsidRPr="007114AC">
              <w:rPr>
                <w:rFonts w:ascii="Arial" w:eastAsia="Times New Roman" w:hAnsi="Arial" w:cs="Arial"/>
                <w:sz w:val="22"/>
                <w:szCs w:val="22"/>
                <w:lang w:val="en-US"/>
              </w:rPr>
              <w:t>)</w:t>
            </w:r>
          </w:p>
        </w:tc>
        <w:tc>
          <w:tcPr>
            <w:tcW w:w="2094" w:type="dxa"/>
          </w:tcPr>
          <w:p w14:paraId="76164628" w14:textId="4DE27EB2" w:rsidR="00A46D7A" w:rsidRPr="007114AC" w:rsidRDefault="00095599" w:rsidP="005833FB">
            <w:pPr>
              <w:spacing w:line="480" w:lineRule="auto"/>
              <w:jc w:val="center"/>
              <w:rPr>
                <w:rFonts w:ascii="Arial" w:hAnsi="Arial" w:cs="Arial"/>
                <w:sz w:val="22"/>
                <w:szCs w:val="22"/>
                <w:lang w:val="en-US"/>
              </w:rPr>
            </w:pPr>
            <w:r w:rsidRPr="007114AC">
              <w:rPr>
                <w:rFonts w:ascii="Arial" w:eastAsia="Times New Roman" w:hAnsi="Arial" w:cs="Arial"/>
                <w:sz w:val="22"/>
                <w:szCs w:val="22"/>
                <w:lang w:val="en-US"/>
              </w:rPr>
              <w:t>172 (23.0</w:t>
            </w:r>
            <w:r w:rsidR="00A46D7A" w:rsidRPr="007114AC">
              <w:rPr>
                <w:rFonts w:ascii="Arial" w:eastAsia="Times New Roman" w:hAnsi="Arial" w:cs="Arial"/>
                <w:sz w:val="22"/>
                <w:szCs w:val="22"/>
                <w:lang w:val="en-US"/>
              </w:rPr>
              <w:t>)</w:t>
            </w:r>
          </w:p>
        </w:tc>
        <w:tc>
          <w:tcPr>
            <w:tcW w:w="1219" w:type="dxa"/>
          </w:tcPr>
          <w:p w14:paraId="4F8E6DEF" w14:textId="77777777" w:rsidR="00A46D7A" w:rsidRPr="007114AC" w:rsidRDefault="00A46D7A" w:rsidP="005833FB">
            <w:pPr>
              <w:spacing w:line="480" w:lineRule="auto"/>
              <w:jc w:val="center"/>
              <w:rPr>
                <w:rFonts w:ascii="Arial" w:hAnsi="Arial" w:cs="Arial"/>
                <w:sz w:val="22"/>
                <w:szCs w:val="22"/>
                <w:lang w:val="en-US"/>
              </w:rPr>
            </w:pPr>
          </w:p>
        </w:tc>
      </w:tr>
      <w:tr w:rsidR="00A46D7A" w:rsidRPr="001D3D31" w14:paraId="11784A01" w14:textId="77777777" w:rsidTr="007114AC">
        <w:tc>
          <w:tcPr>
            <w:tcW w:w="3443" w:type="dxa"/>
          </w:tcPr>
          <w:p w14:paraId="7A3CABC0" w14:textId="06D9FEB1" w:rsidR="00A46D7A" w:rsidRPr="001D3D31" w:rsidRDefault="00A46D7A" w:rsidP="005833FB">
            <w:pPr>
              <w:spacing w:line="480" w:lineRule="auto"/>
              <w:jc w:val="right"/>
              <w:rPr>
                <w:rFonts w:ascii="Arial" w:hAnsi="Arial" w:cs="Arial"/>
                <w:b/>
                <w:sz w:val="22"/>
                <w:szCs w:val="22"/>
                <w:lang w:val="en-US"/>
              </w:rPr>
            </w:pPr>
            <w:r w:rsidRPr="00BE682E">
              <w:rPr>
                <w:rFonts w:ascii="Arial" w:eastAsia="Times New Roman" w:hAnsi="Arial" w:cs="Arial"/>
                <w:sz w:val="22"/>
                <w:szCs w:val="22"/>
                <w:lang w:val="en-US"/>
              </w:rPr>
              <w:t>4</w:t>
            </w:r>
          </w:p>
        </w:tc>
        <w:tc>
          <w:tcPr>
            <w:tcW w:w="1727" w:type="dxa"/>
          </w:tcPr>
          <w:p w14:paraId="0495D06D" w14:textId="14166F19"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74 (9.0</w:t>
            </w:r>
            <w:r w:rsidR="00A46D7A" w:rsidRPr="00BE682E">
              <w:rPr>
                <w:rFonts w:ascii="Arial" w:eastAsia="Times New Roman" w:hAnsi="Arial" w:cs="Arial"/>
                <w:sz w:val="22"/>
                <w:szCs w:val="22"/>
                <w:lang w:val="en-US"/>
              </w:rPr>
              <w:t>)</w:t>
            </w:r>
          </w:p>
        </w:tc>
        <w:tc>
          <w:tcPr>
            <w:tcW w:w="1587" w:type="dxa"/>
          </w:tcPr>
          <w:p w14:paraId="026999D4" w14:textId="32D656D1" w:rsidR="00A46D7A" w:rsidRPr="001D3D31" w:rsidRDefault="00A46D7A" w:rsidP="005833FB">
            <w:pPr>
              <w:spacing w:line="480" w:lineRule="auto"/>
              <w:jc w:val="center"/>
              <w:rPr>
                <w:rFonts w:ascii="Arial" w:hAnsi="Arial" w:cs="Arial"/>
                <w:sz w:val="22"/>
                <w:szCs w:val="22"/>
                <w:lang w:val="en-US"/>
              </w:rPr>
            </w:pPr>
            <w:r w:rsidRPr="00BE682E">
              <w:rPr>
                <w:rFonts w:ascii="Arial" w:eastAsia="Times New Roman" w:hAnsi="Arial" w:cs="Arial"/>
                <w:sz w:val="22"/>
                <w:szCs w:val="22"/>
                <w:lang w:val="en-US"/>
              </w:rPr>
              <w:t>13 (16.</w:t>
            </w:r>
            <w:r w:rsidR="00623ADE">
              <w:rPr>
                <w:rFonts w:ascii="Arial" w:eastAsia="Times New Roman" w:hAnsi="Arial" w:cs="Arial"/>
                <w:sz w:val="22"/>
                <w:szCs w:val="22"/>
                <w:lang w:val="en-US"/>
              </w:rPr>
              <w:t>8</w:t>
            </w:r>
            <w:r w:rsidRPr="00BE682E">
              <w:rPr>
                <w:rFonts w:ascii="Arial" w:eastAsia="Times New Roman" w:hAnsi="Arial" w:cs="Arial"/>
                <w:sz w:val="22"/>
                <w:szCs w:val="22"/>
                <w:lang w:val="en-US"/>
              </w:rPr>
              <w:t>)</w:t>
            </w:r>
          </w:p>
        </w:tc>
        <w:tc>
          <w:tcPr>
            <w:tcW w:w="2094" w:type="dxa"/>
          </w:tcPr>
          <w:p w14:paraId="283EFE48" w14:textId="46127BF9" w:rsidR="00A46D7A" w:rsidRPr="001D3D31" w:rsidRDefault="00A46D7A" w:rsidP="005833FB">
            <w:pPr>
              <w:spacing w:line="480" w:lineRule="auto"/>
              <w:jc w:val="center"/>
              <w:rPr>
                <w:rFonts w:ascii="Arial" w:hAnsi="Arial" w:cs="Arial"/>
                <w:sz w:val="22"/>
                <w:szCs w:val="22"/>
                <w:lang w:val="en-US"/>
              </w:rPr>
            </w:pPr>
            <w:r w:rsidRPr="00BE682E">
              <w:rPr>
                <w:rFonts w:ascii="Arial" w:eastAsia="Times New Roman" w:hAnsi="Arial" w:cs="Arial"/>
                <w:sz w:val="22"/>
                <w:szCs w:val="22"/>
                <w:lang w:val="en-US"/>
              </w:rPr>
              <w:t>61 (8.2)</w:t>
            </w:r>
          </w:p>
        </w:tc>
        <w:tc>
          <w:tcPr>
            <w:tcW w:w="1219" w:type="dxa"/>
          </w:tcPr>
          <w:p w14:paraId="13ADE6B4" w14:textId="77777777" w:rsidR="00A46D7A" w:rsidRPr="001D3D31" w:rsidRDefault="00A46D7A" w:rsidP="005833FB">
            <w:pPr>
              <w:spacing w:line="480" w:lineRule="auto"/>
              <w:jc w:val="center"/>
              <w:rPr>
                <w:rFonts w:ascii="Arial" w:hAnsi="Arial" w:cs="Arial"/>
                <w:sz w:val="22"/>
                <w:szCs w:val="22"/>
                <w:lang w:val="en-US"/>
              </w:rPr>
            </w:pPr>
          </w:p>
        </w:tc>
      </w:tr>
      <w:tr w:rsidR="00A46D7A" w:rsidRPr="001D3D31" w14:paraId="17BC9987" w14:textId="77777777" w:rsidTr="007114AC">
        <w:tc>
          <w:tcPr>
            <w:tcW w:w="3443" w:type="dxa"/>
          </w:tcPr>
          <w:p w14:paraId="2C1AC721" w14:textId="20D08CF9" w:rsidR="00A46D7A" w:rsidRPr="001D3D31" w:rsidRDefault="00A46D7A" w:rsidP="005833FB">
            <w:pPr>
              <w:spacing w:line="480" w:lineRule="auto"/>
              <w:jc w:val="right"/>
              <w:rPr>
                <w:rFonts w:ascii="Arial" w:hAnsi="Arial" w:cs="Arial"/>
                <w:b/>
                <w:sz w:val="22"/>
                <w:szCs w:val="22"/>
                <w:lang w:val="en-US"/>
              </w:rPr>
            </w:pPr>
            <w:r w:rsidRPr="00BE682E">
              <w:rPr>
                <w:rFonts w:ascii="Arial" w:eastAsia="Times New Roman" w:hAnsi="Arial" w:cs="Arial"/>
                <w:sz w:val="22"/>
                <w:szCs w:val="22"/>
                <w:lang w:val="en-US"/>
              </w:rPr>
              <w:t>5</w:t>
            </w:r>
          </w:p>
        </w:tc>
        <w:tc>
          <w:tcPr>
            <w:tcW w:w="1727" w:type="dxa"/>
          </w:tcPr>
          <w:p w14:paraId="1A55F616" w14:textId="0852A838"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118 (14.3</w:t>
            </w:r>
            <w:r w:rsidR="00A46D7A" w:rsidRPr="00BE682E">
              <w:rPr>
                <w:rFonts w:ascii="Arial" w:eastAsia="Times New Roman" w:hAnsi="Arial" w:cs="Arial"/>
                <w:sz w:val="22"/>
                <w:szCs w:val="22"/>
                <w:lang w:val="en-US"/>
              </w:rPr>
              <w:t>)</w:t>
            </w:r>
          </w:p>
        </w:tc>
        <w:tc>
          <w:tcPr>
            <w:tcW w:w="1587" w:type="dxa"/>
          </w:tcPr>
          <w:p w14:paraId="6ECE6D33" w14:textId="7A1622FB"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11 (14.3</w:t>
            </w:r>
            <w:r w:rsidR="00A46D7A" w:rsidRPr="00BE682E">
              <w:rPr>
                <w:rFonts w:ascii="Arial" w:eastAsia="Times New Roman" w:hAnsi="Arial" w:cs="Arial"/>
                <w:sz w:val="22"/>
                <w:szCs w:val="22"/>
                <w:lang w:val="en-US"/>
              </w:rPr>
              <w:t>)</w:t>
            </w:r>
          </w:p>
        </w:tc>
        <w:tc>
          <w:tcPr>
            <w:tcW w:w="2094" w:type="dxa"/>
          </w:tcPr>
          <w:p w14:paraId="00403B1D" w14:textId="39DB38C3"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107 (14.3</w:t>
            </w:r>
            <w:r w:rsidR="00A46D7A" w:rsidRPr="00BE682E">
              <w:rPr>
                <w:rFonts w:ascii="Arial" w:eastAsia="Times New Roman" w:hAnsi="Arial" w:cs="Arial"/>
                <w:sz w:val="22"/>
                <w:szCs w:val="22"/>
                <w:lang w:val="en-US"/>
              </w:rPr>
              <w:t>)</w:t>
            </w:r>
          </w:p>
        </w:tc>
        <w:tc>
          <w:tcPr>
            <w:tcW w:w="1219" w:type="dxa"/>
          </w:tcPr>
          <w:p w14:paraId="3B286522" w14:textId="77777777" w:rsidR="00A46D7A" w:rsidRPr="001D3D31" w:rsidRDefault="00A46D7A" w:rsidP="005833FB">
            <w:pPr>
              <w:spacing w:line="480" w:lineRule="auto"/>
              <w:jc w:val="center"/>
              <w:rPr>
                <w:rFonts w:ascii="Arial" w:hAnsi="Arial" w:cs="Arial"/>
                <w:sz w:val="22"/>
                <w:szCs w:val="22"/>
                <w:lang w:val="en-US"/>
              </w:rPr>
            </w:pPr>
          </w:p>
        </w:tc>
      </w:tr>
      <w:tr w:rsidR="00A46D7A" w:rsidRPr="001D3D31" w14:paraId="71AEC7C8" w14:textId="77777777" w:rsidTr="007114AC">
        <w:tc>
          <w:tcPr>
            <w:tcW w:w="3443" w:type="dxa"/>
          </w:tcPr>
          <w:p w14:paraId="3EF63EE0" w14:textId="1A320B1E" w:rsidR="00A46D7A" w:rsidRPr="001D3D31" w:rsidRDefault="00A46D7A" w:rsidP="005833FB">
            <w:pPr>
              <w:spacing w:line="480" w:lineRule="auto"/>
              <w:jc w:val="right"/>
              <w:rPr>
                <w:rFonts w:ascii="Arial" w:hAnsi="Arial" w:cs="Arial"/>
                <w:b/>
                <w:sz w:val="22"/>
                <w:szCs w:val="22"/>
                <w:lang w:val="en-US"/>
              </w:rPr>
            </w:pPr>
            <w:r w:rsidRPr="00BE682E">
              <w:rPr>
                <w:rFonts w:ascii="Arial" w:eastAsia="Times New Roman" w:hAnsi="Arial" w:cs="Arial"/>
                <w:sz w:val="22"/>
                <w:szCs w:val="22"/>
                <w:lang w:val="en-US"/>
              </w:rPr>
              <w:t>6</w:t>
            </w:r>
          </w:p>
        </w:tc>
        <w:tc>
          <w:tcPr>
            <w:tcW w:w="1727" w:type="dxa"/>
          </w:tcPr>
          <w:p w14:paraId="07D6FB68" w14:textId="7A362C92"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133 (16.1</w:t>
            </w:r>
            <w:r w:rsidR="00A46D7A" w:rsidRPr="00BE682E">
              <w:rPr>
                <w:rFonts w:ascii="Arial" w:eastAsia="Times New Roman" w:hAnsi="Arial" w:cs="Arial"/>
                <w:sz w:val="22"/>
                <w:szCs w:val="22"/>
                <w:lang w:val="en-US"/>
              </w:rPr>
              <w:t>)</w:t>
            </w:r>
          </w:p>
        </w:tc>
        <w:tc>
          <w:tcPr>
            <w:tcW w:w="1587" w:type="dxa"/>
          </w:tcPr>
          <w:p w14:paraId="5D778B10" w14:textId="0C874DE9"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15 (19.5</w:t>
            </w:r>
            <w:r w:rsidR="00A46D7A" w:rsidRPr="00BE682E">
              <w:rPr>
                <w:rFonts w:ascii="Arial" w:eastAsia="Times New Roman" w:hAnsi="Arial" w:cs="Arial"/>
                <w:sz w:val="22"/>
                <w:szCs w:val="22"/>
                <w:lang w:val="en-US"/>
              </w:rPr>
              <w:t>)</w:t>
            </w:r>
          </w:p>
        </w:tc>
        <w:tc>
          <w:tcPr>
            <w:tcW w:w="2094" w:type="dxa"/>
          </w:tcPr>
          <w:p w14:paraId="4E1ECD30" w14:textId="473EB39D"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118 (15.8</w:t>
            </w:r>
            <w:r w:rsidR="00A46D7A" w:rsidRPr="00BE682E">
              <w:rPr>
                <w:rFonts w:ascii="Arial" w:eastAsia="Times New Roman" w:hAnsi="Arial" w:cs="Arial"/>
                <w:sz w:val="22"/>
                <w:szCs w:val="22"/>
                <w:lang w:val="en-US"/>
              </w:rPr>
              <w:t>)</w:t>
            </w:r>
          </w:p>
        </w:tc>
        <w:tc>
          <w:tcPr>
            <w:tcW w:w="1219" w:type="dxa"/>
          </w:tcPr>
          <w:p w14:paraId="0EB28541" w14:textId="77777777" w:rsidR="00A46D7A" w:rsidRPr="001D3D31" w:rsidRDefault="00A46D7A" w:rsidP="005833FB">
            <w:pPr>
              <w:spacing w:line="480" w:lineRule="auto"/>
              <w:jc w:val="center"/>
              <w:rPr>
                <w:rFonts w:ascii="Arial" w:hAnsi="Arial" w:cs="Arial"/>
                <w:sz w:val="22"/>
                <w:szCs w:val="22"/>
                <w:lang w:val="en-US"/>
              </w:rPr>
            </w:pPr>
          </w:p>
        </w:tc>
      </w:tr>
      <w:tr w:rsidR="00A46D7A" w:rsidRPr="001D3D31" w14:paraId="1081731F" w14:textId="77777777" w:rsidTr="007114AC">
        <w:tc>
          <w:tcPr>
            <w:tcW w:w="3443" w:type="dxa"/>
          </w:tcPr>
          <w:p w14:paraId="178C8E15" w14:textId="25B8BCE1" w:rsidR="00A46D7A" w:rsidRPr="001D3D31" w:rsidRDefault="00A46D7A" w:rsidP="005833FB">
            <w:pPr>
              <w:spacing w:line="480" w:lineRule="auto"/>
              <w:jc w:val="right"/>
              <w:rPr>
                <w:rFonts w:ascii="Arial" w:hAnsi="Arial" w:cs="Arial"/>
                <w:b/>
                <w:sz w:val="22"/>
                <w:szCs w:val="22"/>
                <w:lang w:val="en-US"/>
              </w:rPr>
            </w:pPr>
          </w:p>
        </w:tc>
        <w:tc>
          <w:tcPr>
            <w:tcW w:w="1727" w:type="dxa"/>
          </w:tcPr>
          <w:p w14:paraId="06338B35" w14:textId="77777777" w:rsidR="00A46D7A" w:rsidRPr="001D3D31" w:rsidRDefault="00A46D7A" w:rsidP="005833FB">
            <w:pPr>
              <w:spacing w:line="480" w:lineRule="auto"/>
              <w:jc w:val="center"/>
              <w:rPr>
                <w:rFonts w:ascii="Arial" w:hAnsi="Arial" w:cs="Arial"/>
                <w:sz w:val="22"/>
                <w:szCs w:val="22"/>
                <w:lang w:val="en-US"/>
              </w:rPr>
            </w:pPr>
          </w:p>
        </w:tc>
        <w:tc>
          <w:tcPr>
            <w:tcW w:w="1587" w:type="dxa"/>
          </w:tcPr>
          <w:p w14:paraId="02701FFD" w14:textId="77777777" w:rsidR="00A46D7A" w:rsidRPr="001D3D31" w:rsidRDefault="00A46D7A" w:rsidP="005833FB">
            <w:pPr>
              <w:spacing w:line="480" w:lineRule="auto"/>
              <w:jc w:val="center"/>
              <w:rPr>
                <w:rFonts w:ascii="Arial" w:hAnsi="Arial" w:cs="Arial"/>
                <w:sz w:val="22"/>
                <w:szCs w:val="22"/>
                <w:lang w:val="en-US"/>
              </w:rPr>
            </w:pPr>
          </w:p>
        </w:tc>
        <w:tc>
          <w:tcPr>
            <w:tcW w:w="2094" w:type="dxa"/>
          </w:tcPr>
          <w:p w14:paraId="2287D513" w14:textId="77777777" w:rsidR="00A46D7A" w:rsidRPr="001D3D31" w:rsidRDefault="00A46D7A" w:rsidP="005833FB">
            <w:pPr>
              <w:spacing w:line="480" w:lineRule="auto"/>
              <w:jc w:val="center"/>
              <w:rPr>
                <w:rFonts w:ascii="Arial" w:hAnsi="Arial" w:cs="Arial"/>
                <w:sz w:val="22"/>
                <w:szCs w:val="22"/>
                <w:lang w:val="en-US"/>
              </w:rPr>
            </w:pPr>
          </w:p>
        </w:tc>
        <w:tc>
          <w:tcPr>
            <w:tcW w:w="1219" w:type="dxa"/>
          </w:tcPr>
          <w:p w14:paraId="5005FB2B" w14:textId="77777777" w:rsidR="00A46D7A" w:rsidRPr="001D3D31" w:rsidRDefault="00A46D7A" w:rsidP="005833FB">
            <w:pPr>
              <w:spacing w:line="480" w:lineRule="auto"/>
              <w:jc w:val="center"/>
              <w:rPr>
                <w:rFonts w:ascii="Arial" w:hAnsi="Arial" w:cs="Arial"/>
                <w:sz w:val="22"/>
                <w:szCs w:val="22"/>
                <w:lang w:val="en-US"/>
              </w:rPr>
            </w:pPr>
          </w:p>
        </w:tc>
      </w:tr>
      <w:tr w:rsidR="00A46D7A" w:rsidRPr="001D3D31" w14:paraId="03DB4751" w14:textId="77777777" w:rsidTr="007114AC">
        <w:tc>
          <w:tcPr>
            <w:tcW w:w="3443" w:type="dxa"/>
          </w:tcPr>
          <w:p w14:paraId="05544EA3" w14:textId="25475FE7" w:rsidR="00A46D7A" w:rsidRPr="00A46D7A" w:rsidRDefault="00A46D7A" w:rsidP="005833FB">
            <w:pPr>
              <w:spacing w:line="480" w:lineRule="auto"/>
              <w:jc w:val="right"/>
              <w:rPr>
                <w:rFonts w:ascii="Arial" w:hAnsi="Arial" w:cs="Arial"/>
                <w:b/>
                <w:sz w:val="22"/>
                <w:szCs w:val="22"/>
                <w:lang w:val="en-US"/>
              </w:rPr>
            </w:pPr>
            <w:proofErr w:type="spellStart"/>
            <w:r w:rsidRPr="00DE14C9">
              <w:rPr>
                <w:rFonts w:ascii="Arial" w:eastAsia="Times New Roman" w:hAnsi="Arial" w:cs="Arial"/>
                <w:b/>
                <w:sz w:val="22"/>
                <w:szCs w:val="22"/>
                <w:lang w:val="en-US"/>
              </w:rPr>
              <w:t>mRS</w:t>
            </w:r>
            <w:proofErr w:type="spellEnd"/>
            <w:r w:rsidRPr="00DE14C9">
              <w:rPr>
                <w:rFonts w:ascii="Arial" w:eastAsia="Times New Roman" w:hAnsi="Arial" w:cs="Arial"/>
                <w:b/>
                <w:sz w:val="22"/>
                <w:szCs w:val="22"/>
                <w:lang w:val="en-US"/>
              </w:rPr>
              <w:t xml:space="preserve"> &gt;3 at 6 months</w:t>
            </w:r>
          </w:p>
        </w:tc>
        <w:tc>
          <w:tcPr>
            <w:tcW w:w="1727" w:type="dxa"/>
          </w:tcPr>
          <w:p w14:paraId="0E5970A0" w14:textId="6940DB4F"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325 (39.4</w:t>
            </w:r>
            <w:r w:rsidR="00A46D7A" w:rsidRPr="00BE682E">
              <w:rPr>
                <w:rFonts w:ascii="Arial" w:eastAsia="Times New Roman" w:hAnsi="Arial" w:cs="Arial"/>
                <w:sz w:val="22"/>
                <w:szCs w:val="22"/>
                <w:lang w:val="en-US"/>
              </w:rPr>
              <w:t>)</w:t>
            </w:r>
          </w:p>
        </w:tc>
        <w:tc>
          <w:tcPr>
            <w:tcW w:w="1587" w:type="dxa"/>
          </w:tcPr>
          <w:p w14:paraId="18426073" w14:textId="3A2E2EB3"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39 (50.7</w:t>
            </w:r>
            <w:r w:rsidR="00A46D7A" w:rsidRPr="00BE682E">
              <w:rPr>
                <w:rFonts w:ascii="Arial" w:eastAsia="Times New Roman" w:hAnsi="Arial" w:cs="Arial"/>
                <w:sz w:val="22"/>
                <w:szCs w:val="22"/>
                <w:lang w:val="en-US"/>
              </w:rPr>
              <w:t>)</w:t>
            </w:r>
          </w:p>
        </w:tc>
        <w:tc>
          <w:tcPr>
            <w:tcW w:w="2094" w:type="dxa"/>
          </w:tcPr>
          <w:p w14:paraId="457AE9B4" w14:textId="24ECEF36" w:rsidR="00A46D7A" w:rsidRPr="001D3D31" w:rsidRDefault="00095599" w:rsidP="005833FB">
            <w:pPr>
              <w:spacing w:line="480" w:lineRule="auto"/>
              <w:jc w:val="center"/>
              <w:rPr>
                <w:rFonts w:ascii="Arial" w:hAnsi="Arial" w:cs="Arial"/>
                <w:sz w:val="22"/>
                <w:szCs w:val="22"/>
                <w:lang w:val="en-US"/>
              </w:rPr>
            </w:pPr>
            <w:r>
              <w:rPr>
                <w:rFonts w:ascii="Arial" w:eastAsia="Times New Roman" w:hAnsi="Arial" w:cs="Arial"/>
                <w:sz w:val="22"/>
                <w:szCs w:val="22"/>
                <w:lang w:val="en-US"/>
              </w:rPr>
              <w:t>286 (38.2</w:t>
            </w:r>
            <w:r w:rsidR="00A46D7A" w:rsidRPr="00BE682E">
              <w:rPr>
                <w:rFonts w:ascii="Arial" w:eastAsia="Times New Roman" w:hAnsi="Arial" w:cs="Arial"/>
                <w:sz w:val="22"/>
                <w:szCs w:val="22"/>
                <w:lang w:val="en-US"/>
              </w:rPr>
              <w:t>)</w:t>
            </w:r>
          </w:p>
        </w:tc>
        <w:tc>
          <w:tcPr>
            <w:tcW w:w="1219" w:type="dxa"/>
          </w:tcPr>
          <w:p w14:paraId="176474A3" w14:textId="0E672926" w:rsidR="00A46D7A" w:rsidRPr="001D3D31" w:rsidRDefault="00A46D7A" w:rsidP="005833FB">
            <w:pPr>
              <w:spacing w:line="480" w:lineRule="auto"/>
              <w:jc w:val="center"/>
              <w:rPr>
                <w:rFonts w:ascii="Arial" w:hAnsi="Arial" w:cs="Arial"/>
                <w:sz w:val="22"/>
                <w:szCs w:val="22"/>
                <w:lang w:val="en-US"/>
              </w:rPr>
            </w:pPr>
            <w:r w:rsidRPr="00BE682E">
              <w:rPr>
                <w:rFonts w:ascii="Arial" w:eastAsia="Times New Roman" w:hAnsi="Arial" w:cs="Arial"/>
                <w:sz w:val="22"/>
                <w:szCs w:val="22"/>
                <w:lang w:val="en-US"/>
              </w:rPr>
              <w:t>0.034</w:t>
            </w:r>
          </w:p>
        </w:tc>
      </w:tr>
      <w:tr w:rsidR="006E61A5" w:rsidRPr="001D3D31" w14:paraId="7AD2C95B" w14:textId="77777777" w:rsidTr="007114AC">
        <w:tc>
          <w:tcPr>
            <w:tcW w:w="3443" w:type="dxa"/>
            <w:tcBorders>
              <w:bottom w:val="single" w:sz="4" w:space="0" w:color="auto"/>
            </w:tcBorders>
          </w:tcPr>
          <w:p w14:paraId="3F3216FF" w14:textId="0383B36E" w:rsidR="006E61A5" w:rsidRPr="00880032" w:rsidRDefault="006E61A5" w:rsidP="005833FB">
            <w:pPr>
              <w:spacing w:line="480" w:lineRule="auto"/>
              <w:jc w:val="right"/>
              <w:rPr>
                <w:rFonts w:ascii="Arial" w:eastAsia="Times New Roman" w:hAnsi="Arial" w:cs="Arial"/>
                <w:b/>
                <w:sz w:val="22"/>
                <w:szCs w:val="22"/>
                <w:lang w:val="en-US"/>
              </w:rPr>
            </w:pPr>
            <w:proofErr w:type="spellStart"/>
            <w:r w:rsidRPr="00880032">
              <w:rPr>
                <w:rFonts w:ascii="Arial" w:eastAsia="Times New Roman" w:hAnsi="Arial" w:cs="Arial"/>
                <w:b/>
                <w:sz w:val="22"/>
                <w:szCs w:val="22"/>
                <w:lang w:val="en-US"/>
              </w:rPr>
              <w:t>mRS</w:t>
            </w:r>
            <w:proofErr w:type="spellEnd"/>
            <w:r w:rsidRPr="00880032">
              <w:rPr>
                <w:rFonts w:ascii="Arial" w:eastAsia="Times New Roman" w:hAnsi="Arial" w:cs="Arial"/>
                <w:b/>
                <w:sz w:val="22"/>
                <w:szCs w:val="22"/>
                <w:lang w:val="en-US"/>
              </w:rPr>
              <w:t xml:space="preserve"> &gt;2 at 6 months</w:t>
            </w:r>
          </w:p>
        </w:tc>
        <w:tc>
          <w:tcPr>
            <w:tcW w:w="1727" w:type="dxa"/>
            <w:tcBorders>
              <w:bottom w:val="single" w:sz="4" w:space="0" w:color="auto"/>
            </w:tcBorders>
          </w:tcPr>
          <w:p w14:paraId="7FA91D4F" w14:textId="6E8730BD" w:rsidR="006E61A5" w:rsidRPr="00880032" w:rsidRDefault="006E61A5" w:rsidP="005833FB">
            <w:pPr>
              <w:spacing w:line="480" w:lineRule="auto"/>
              <w:jc w:val="center"/>
              <w:rPr>
                <w:rFonts w:ascii="Arial" w:eastAsia="Times New Roman" w:hAnsi="Arial" w:cs="Arial"/>
                <w:sz w:val="22"/>
                <w:szCs w:val="22"/>
                <w:lang w:val="en-US"/>
              </w:rPr>
            </w:pPr>
            <w:r w:rsidRPr="00880032">
              <w:rPr>
                <w:rFonts w:ascii="Arial" w:eastAsia="Times New Roman" w:hAnsi="Arial" w:cs="Arial"/>
                <w:sz w:val="22"/>
                <w:szCs w:val="22"/>
                <w:lang w:val="en-US"/>
              </w:rPr>
              <w:t>514 (62.3)</w:t>
            </w:r>
          </w:p>
        </w:tc>
        <w:tc>
          <w:tcPr>
            <w:tcW w:w="1587" w:type="dxa"/>
            <w:tcBorders>
              <w:bottom w:val="single" w:sz="4" w:space="0" w:color="auto"/>
            </w:tcBorders>
          </w:tcPr>
          <w:p w14:paraId="15D65663" w14:textId="2E550926" w:rsidR="006E61A5" w:rsidRPr="00880032" w:rsidRDefault="00D5231E" w:rsidP="005833FB">
            <w:pPr>
              <w:spacing w:line="480" w:lineRule="auto"/>
              <w:jc w:val="center"/>
              <w:rPr>
                <w:rFonts w:ascii="Arial" w:eastAsia="Times New Roman" w:hAnsi="Arial" w:cs="Arial"/>
                <w:sz w:val="22"/>
                <w:szCs w:val="22"/>
                <w:lang w:val="en-US"/>
              </w:rPr>
            </w:pPr>
            <w:r w:rsidRPr="00880032">
              <w:rPr>
                <w:rFonts w:ascii="Arial" w:eastAsia="Times New Roman" w:hAnsi="Arial" w:cs="Arial"/>
                <w:sz w:val="22"/>
                <w:szCs w:val="22"/>
                <w:lang w:val="en-US"/>
              </w:rPr>
              <w:t>56 (72.7)</w:t>
            </w:r>
          </w:p>
        </w:tc>
        <w:tc>
          <w:tcPr>
            <w:tcW w:w="2094" w:type="dxa"/>
            <w:tcBorders>
              <w:bottom w:val="single" w:sz="4" w:space="0" w:color="auto"/>
            </w:tcBorders>
          </w:tcPr>
          <w:p w14:paraId="5ABCE303" w14:textId="4689C4F0" w:rsidR="006E61A5" w:rsidRPr="00880032" w:rsidRDefault="00D5231E" w:rsidP="005833FB">
            <w:pPr>
              <w:spacing w:line="480" w:lineRule="auto"/>
              <w:jc w:val="center"/>
              <w:rPr>
                <w:rFonts w:ascii="Arial" w:eastAsia="Times New Roman" w:hAnsi="Arial" w:cs="Arial"/>
                <w:sz w:val="22"/>
                <w:szCs w:val="22"/>
                <w:lang w:val="en-US"/>
              </w:rPr>
            </w:pPr>
            <w:r w:rsidRPr="00880032">
              <w:rPr>
                <w:rFonts w:ascii="Arial" w:eastAsia="Times New Roman" w:hAnsi="Arial" w:cs="Arial"/>
                <w:sz w:val="22"/>
                <w:szCs w:val="22"/>
                <w:lang w:val="en-US"/>
              </w:rPr>
              <w:t>458 (61.2)</w:t>
            </w:r>
          </w:p>
        </w:tc>
        <w:tc>
          <w:tcPr>
            <w:tcW w:w="1219" w:type="dxa"/>
            <w:tcBorders>
              <w:bottom w:val="single" w:sz="4" w:space="0" w:color="auto"/>
            </w:tcBorders>
          </w:tcPr>
          <w:p w14:paraId="1B5DDC22" w14:textId="0F4CC81B" w:rsidR="006E61A5" w:rsidRPr="00BE682E" w:rsidRDefault="00D5231E" w:rsidP="005833FB">
            <w:pPr>
              <w:spacing w:line="480" w:lineRule="auto"/>
              <w:jc w:val="center"/>
              <w:rPr>
                <w:rFonts w:ascii="Arial" w:eastAsia="Times New Roman" w:hAnsi="Arial" w:cs="Arial"/>
                <w:sz w:val="22"/>
                <w:szCs w:val="22"/>
                <w:lang w:val="en-US"/>
              </w:rPr>
            </w:pPr>
            <w:r w:rsidRPr="00880032">
              <w:rPr>
                <w:rFonts w:ascii="Arial" w:eastAsia="Times New Roman" w:hAnsi="Arial" w:cs="Arial"/>
                <w:sz w:val="22"/>
                <w:szCs w:val="22"/>
                <w:lang w:val="en-US"/>
              </w:rPr>
              <w:t>0.047</w:t>
            </w:r>
          </w:p>
        </w:tc>
      </w:tr>
      <w:tr w:rsidR="00F32DF8" w:rsidRPr="001D3D31" w14:paraId="6A60AC42" w14:textId="77777777" w:rsidTr="007114AC">
        <w:tc>
          <w:tcPr>
            <w:tcW w:w="10070" w:type="dxa"/>
            <w:gridSpan w:val="5"/>
            <w:tcBorders>
              <w:top w:val="single" w:sz="4" w:space="0" w:color="auto"/>
            </w:tcBorders>
          </w:tcPr>
          <w:p w14:paraId="55070A5D" w14:textId="77777777" w:rsidR="00F32DF8" w:rsidRPr="00DE14C9" w:rsidRDefault="00F32DF8">
            <w:pPr>
              <w:keepNext/>
              <w:keepLines/>
              <w:spacing w:before="200" w:line="480" w:lineRule="auto"/>
              <w:outlineLvl w:val="7"/>
              <w:rPr>
                <w:rFonts w:ascii="Arial" w:hAnsi="Arial" w:cs="Arial"/>
                <w:i/>
                <w:sz w:val="22"/>
                <w:szCs w:val="22"/>
                <w:lang w:val="en-US"/>
              </w:rPr>
            </w:pPr>
            <w:r w:rsidRPr="00DE14C9">
              <w:rPr>
                <w:rFonts w:ascii="Arial" w:hAnsi="Arial" w:cs="Arial"/>
                <w:i/>
                <w:sz w:val="22"/>
                <w:szCs w:val="22"/>
                <w:lang w:val="en-US"/>
              </w:rPr>
              <w:t>*ml</w:t>
            </w:r>
          </w:p>
          <w:p w14:paraId="49D0CD4C" w14:textId="0A256BED" w:rsidR="00F32DF8" w:rsidRPr="001D3D31" w:rsidRDefault="00F32DF8" w:rsidP="00DE14C9">
            <w:pPr>
              <w:spacing w:line="480" w:lineRule="auto"/>
              <w:rPr>
                <w:rFonts w:ascii="Arial" w:hAnsi="Arial" w:cs="Arial"/>
                <w:sz w:val="22"/>
                <w:szCs w:val="22"/>
                <w:lang w:val="en-US"/>
              </w:rPr>
            </w:pPr>
            <w:r w:rsidRPr="00DE14C9">
              <w:rPr>
                <w:rFonts w:ascii="Arial" w:hAnsi="Arial" w:cs="Arial"/>
                <w:i/>
                <w:sz w:val="22"/>
                <w:szCs w:val="22"/>
                <w:lang w:val="en-US"/>
              </w:rPr>
              <w:t xml:space="preserve">ICH, intra-cerebral </w:t>
            </w:r>
            <w:proofErr w:type="spellStart"/>
            <w:r w:rsidRPr="00DE14C9">
              <w:rPr>
                <w:rFonts w:ascii="Arial" w:hAnsi="Arial" w:cs="Arial"/>
                <w:i/>
                <w:sz w:val="22"/>
                <w:szCs w:val="22"/>
                <w:lang w:val="en-US"/>
              </w:rPr>
              <w:t>haemorrhage</w:t>
            </w:r>
            <w:proofErr w:type="spellEnd"/>
            <w:r w:rsidRPr="00DE14C9">
              <w:rPr>
                <w:rFonts w:ascii="Arial" w:hAnsi="Arial" w:cs="Arial"/>
                <w:i/>
                <w:sz w:val="22"/>
                <w:szCs w:val="22"/>
                <w:lang w:val="en-US"/>
              </w:rPr>
              <w:t xml:space="preserve">; GCS, Glasgow Coma Scale; </w:t>
            </w:r>
            <w:proofErr w:type="spellStart"/>
            <w:r w:rsidRPr="00DE14C9">
              <w:rPr>
                <w:rFonts w:ascii="Arial" w:hAnsi="Arial" w:cs="Arial"/>
                <w:i/>
                <w:sz w:val="22"/>
                <w:szCs w:val="22"/>
                <w:lang w:val="en-US"/>
              </w:rPr>
              <w:t>mRS</w:t>
            </w:r>
            <w:proofErr w:type="spellEnd"/>
            <w:r w:rsidRPr="00DE14C9">
              <w:rPr>
                <w:rFonts w:ascii="Arial" w:hAnsi="Arial" w:cs="Arial"/>
                <w:i/>
                <w:sz w:val="22"/>
                <w:szCs w:val="22"/>
                <w:lang w:val="en-US"/>
              </w:rPr>
              <w:t>, modified Rankin Scale</w:t>
            </w:r>
          </w:p>
        </w:tc>
      </w:tr>
    </w:tbl>
    <w:p w14:paraId="3FAB0A17" w14:textId="77777777" w:rsidR="00AE120B" w:rsidRDefault="00AE120B" w:rsidP="00AE120B">
      <w:pPr>
        <w:rPr>
          <w:rFonts w:ascii="Arial" w:hAnsi="Arial" w:cs="Arial"/>
          <w:sz w:val="22"/>
          <w:szCs w:val="22"/>
          <w:lang w:val="en-US"/>
        </w:rPr>
      </w:pPr>
    </w:p>
    <w:p w14:paraId="78F97AC6" w14:textId="77777777" w:rsidR="00DF1EE4" w:rsidRDefault="00DF1EE4" w:rsidP="00AE120B">
      <w:pPr>
        <w:rPr>
          <w:rFonts w:ascii="Arial" w:hAnsi="Arial" w:cs="Arial"/>
          <w:sz w:val="22"/>
          <w:szCs w:val="22"/>
          <w:lang w:val="en-US"/>
        </w:rPr>
      </w:pPr>
    </w:p>
    <w:p w14:paraId="4C4E49CC" w14:textId="77777777" w:rsidR="004A0679" w:rsidRDefault="004A0679" w:rsidP="00AE120B">
      <w:pPr>
        <w:rPr>
          <w:rFonts w:ascii="Arial" w:hAnsi="Arial" w:cs="Arial"/>
          <w:sz w:val="22"/>
          <w:szCs w:val="22"/>
          <w:lang w:val="en-US"/>
        </w:rPr>
      </w:pPr>
    </w:p>
    <w:p w14:paraId="1D485F52" w14:textId="77777777" w:rsidR="004A0679" w:rsidRDefault="004A0679" w:rsidP="00AE120B">
      <w:pPr>
        <w:rPr>
          <w:rFonts w:ascii="Arial" w:hAnsi="Arial" w:cs="Arial"/>
          <w:sz w:val="22"/>
          <w:szCs w:val="22"/>
          <w:lang w:val="en-US"/>
        </w:rPr>
      </w:pPr>
    </w:p>
    <w:p w14:paraId="7C7D8E93" w14:textId="77777777" w:rsidR="004A0679" w:rsidRDefault="004A0679" w:rsidP="00AE120B">
      <w:pPr>
        <w:rPr>
          <w:rFonts w:ascii="Arial" w:hAnsi="Arial" w:cs="Arial"/>
          <w:sz w:val="22"/>
          <w:szCs w:val="22"/>
          <w:lang w:val="en-US"/>
        </w:rPr>
      </w:pPr>
    </w:p>
    <w:p w14:paraId="77D389AC" w14:textId="77777777" w:rsidR="004A0679" w:rsidRDefault="004A0679" w:rsidP="00AE120B">
      <w:pPr>
        <w:rPr>
          <w:rFonts w:ascii="Arial" w:hAnsi="Arial" w:cs="Arial"/>
          <w:sz w:val="22"/>
          <w:szCs w:val="22"/>
          <w:lang w:val="en-US"/>
        </w:rPr>
      </w:pPr>
    </w:p>
    <w:p w14:paraId="09557776" w14:textId="77777777" w:rsidR="004A0679" w:rsidRDefault="004A0679" w:rsidP="00AE120B">
      <w:pPr>
        <w:rPr>
          <w:rFonts w:ascii="Arial" w:hAnsi="Arial" w:cs="Arial"/>
          <w:sz w:val="22"/>
          <w:szCs w:val="22"/>
          <w:lang w:val="en-US"/>
        </w:rPr>
      </w:pPr>
    </w:p>
    <w:p w14:paraId="2ED4939B" w14:textId="77777777" w:rsidR="004A0679" w:rsidRDefault="004A0679" w:rsidP="00AE120B">
      <w:pPr>
        <w:rPr>
          <w:rFonts w:ascii="Arial" w:hAnsi="Arial" w:cs="Arial"/>
          <w:sz w:val="22"/>
          <w:szCs w:val="22"/>
          <w:lang w:val="en-US"/>
        </w:rPr>
      </w:pPr>
    </w:p>
    <w:p w14:paraId="2C2F5B74" w14:textId="77777777" w:rsidR="004A0679" w:rsidRDefault="004A0679" w:rsidP="00AE120B">
      <w:pPr>
        <w:rPr>
          <w:rFonts w:ascii="Arial" w:hAnsi="Arial" w:cs="Arial"/>
          <w:sz w:val="22"/>
          <w:szCs w:val="22"/>
          <w:lang w:val="en-US"/>
        </w:rPr>
      </w:pPr>
    </w:p>
    <w:p w14:paraId="2FD4492F" w14:textId="77777777" w:rsidR="004A0679" w:rsidRDefault="004A0679" w:rsidP="00AE120B">
      <w:pPr>
        <w:rPr>
          <w:rFonts w:ascii="Arial" w:hAnsi="Arial" w:cs="Arial"/>
          <w:sz w:val="22"/>
          <w:szCs w:val="22"/>
          <w:lang w:val="en-US"/>
        </w:rPr>
      </w:pPr>
    </w:p>
    <w:p w14:paraId="7E0853F5" w14:textId="77777777" w:rsidR="004A0679" w:rsidRDefault="004A0679" w:rsidP="00AE120B">
      <w:pPr>
        <w:rPr>
          <w:rFonts w:ascii="Arial" w:hAnsi="Arial" w:cs="Arial"/>
          <w:sz w:val="22"/>
          <w:szCs w:val="22"/>
          <w:lang w:val="en-US"/>
        </w:rPr>
      </w:pPr>
    </w:p>
    <w:p w14:paraId="2089CD93" w14:textId="77777777" w:rsidR="004A0679" w:rsidRDefault="004A0679" w:rsidP="00AE120B">
      <w:pPr>
        <w:rPr>
          <w:rFonts w:ascii="Arial" w:hAnsi="Arial" w:cs="Arial"/>
          <w:sz w:val="22"/>
          <w:szCs w:val="22"/>
          <w:lang w:val="en-US"/>
        </w:rPr>
      </w:pPr>
    </w:p>
    <w:p w14:paraId="61A045B6" w14:textId="77777777" w:rsidR="004A0679" w:rsidRDefault="004A0679" w:rsidP="00AE120B">
      <w:pPr>
        <w:rPr>
          <w:rFonts w:ascii="Arial" w:hAnsi="Arial" w:cs="Arial"/>
          <w:sz w:val="22"/>
          <w:szCs w:val="22"/>
          <w:lang w:val="en-US"/>
        </w:rPr>
      </w:pPr>
    </w:p>
    <w:p w14:paraId="5C9F31A1" w14:textId="77777777" w:rsidR="004A0679" w:rsidRDefault="004A0679" w:rsidP="00AE120B">
      <w:pPr>
        <w:rPr>
          <w:rFonts w:ascii="Arial" w:hAnsi="Arial" w:cs="Arial"/>
          <w:sz w:val="22"/>
          <w:szCs w:val="22"/>
          <w:lang w:val="en-US"/>
        </w:rPr>
      </w:pPr>
    </w:p>
    <w:p w14:paraId="623FD783" w14:textId="77777777" w:rsidR="004A0679" w:rsidRDefault="004A0679" w:rsidP="00AE120B">
      <w:pPr>
        <w:rPr>
          <w:rFonts w:ascii="Arial" w:hAnsi="Arial" w:cs="Arial"/>
          <w:sz w:val="22"/>
          <w:szCs w:val="22"/>
          <w:lang w:val="en-US"/>
        </w:rPr>
      </w:pPr>
    </w:p>
    <w:p w14:paraId="07A325C9" w14:textId="77777777" w:rsidR="003869AE" w:rsidRDefault="003869AE" w:rsidP="00AE120B">
      <w:pPr>
        <w:rPr>
          <w:rFonts w:ascii="Arial" w:hAnsi="Arial" w:cs="Arial"/>
          <w:sz w:val="22"/>
          <w:szCs w:val="22"/>
          <w:lang w:val="en-US"/>
        </w:rPr>
      </w:pPr>
    </w:p>
    <w:p w14:paraId="18ED5688" w14:textId="77777777" w:rsidR="003869AE" w:rsidRDefault="003869AE" w:rsidP="00AE120B">
      <w:pPr>
        <w:rPr>
          <w:rFonts w:ascii="Arial" w:hAnsi="Arial" w:cs="Arial"/>
          <w:sz w:val="22"/>
          <w:szCs w:val="22"/>
          <w:lang w:val="en-US"/>
        </w:rPr>
      </w:pPr>
    </w:p>
    <w:p w14:paraId="641D4FF5" w14:textId="77777777" w:rsidR="003869AE" w:rsidRDefault="003869AE" w:rsidP="00AE120B">
      <w:pPr>
        <w:rPr>
          <w:rFonts w:ascii="Arial" w:hAnsi="Arial" w:cs="Arial"/>
          <w:sz w:val="22"/>
          <w:szCs w:val="22"/>
          <w:lang w:val="en-US"/>
        </w:rPr>
      </w:pPr>
    </w:p>
    <w:p w14:paraId="53915ED1" w14:textId="77777777" w:rsidR="003869AE" w:rsidRDefault="003869AE" w:rsidP="00AE120B">
      <w:pPr>
        <w:rPr>
          <w:rFonts w:ascii="Arial" w:hAnsi="Arial" w:cs="Arial"/>
          <w:sz w:val="22"/>
          <w:szCs w:val="22"/>
          <w:lang w:val="en-US"/>
        </w:rPr>
      </w:pPr>
    </w:p>
    <w:p w14:paraId="0AEF5896" w14:textId="77777777" w:rsidR="003869AE" w:rsidRDefault="003869AE" w:rsidP="00AE120B">
      <w:pPr>
        <w:rPr>
          <w:rFonts w:ascii="Arial" w:hAnsi="Arial" w:cs="Arial"/>
          <w:sz w:val="22"/>
          <w:szCs w:val="22"/>
          <w:lang w:val="en-US"/>
        </w:rPr>
      </w:pPr>
    </w:p>
    <w:p w14:paraId="1B26321C" w14:textId="77777777" w:rsidR="003869AE" w:rsidRDefault="003869AE" w:rsidP="00AE120B">
      <w:pPr>
        <w:rPr>
          <w:rFonts w:ascii="Arial" w:hAnsi="Arial" w:cs="Arial"/>
          <w:sz w:val="22"/>
          <w:szCs w:val="22"/>
          <w:lang w:val="en-US"/>
        </w:rPr>
      </w:pPr>
    </w:p>
    <w:p w14:paraId="235D17D1" w14:textId="77777777" w:rsidR="003869AE" w:rsidRDefault="003869AE" w:rsidP="00AE120B">
      <w:pPr>
        <w:rPr>
          <w:rFonts w:ascii="Arial" w:hAnsi="Arial" w:cs="Arial"/>
          <w:sz w:val="22"/>
          <w:szCs w:val="22"/>
          <w:lang w:val="en-US"/>
        </w:rPr>
      </w:pPr>
    </w:p>
    <w:p w14:paraId="456776E1" w14:textId="77777777" w:rsidR="003869AE" w:rsidRDefault="003869AE" w:rsidP="00AE120B">
      <w:pPr>
        <w:rPr>
          <w:rFonts w:ascii="Arial" w:hAnsi="Arial" w:cs="Arial"/>
          <w:sz w:val="22"/>
          <w:szCs w:val="22"/>
          <w:lang w:val="en-US"/>
        </w:rPr>
      </w:pPr>
    </w:p>
    <w:p w14:paraId="2D487A4B" w14:textId="77777777" w:rsidR="003869AE" w:rsidRDefault="003869AE" w:rsidP="00AE120B">
      <w:pPr>
        <w:rPr>
          <w:rFonts w:ascii="Arial" w:hAnsi="Arial" w:cs="Arial"/>
          <w:sz w:val="22"/>
          <w:szCs w:val="22"/>
          <w:lang w:val="en-US"/>
        </w:rPr>
      </w:pPr>
    </w:p>
    <w:p w14:paraId="50885FF1" w14:textId="77777777" w:rsidR="003869AE" w:rsidRDefault="003869AE" w:rsidP="00AE120B">
      <w:pPr>
        <w:rPr>
          <w:rFonts w:ascii="Arial" w:hAnsi="Arial" w:cs="Arial"/>
          <w:sz w:val="22"/>
          <w:szCs w:val="22"/>
          <w:lang w:val="en-US"/>
        </w:rPr>
      </w:pPr>
    </w:p>
    <w:p w14:paraId="1AD59272" w14:textId="77777777" w:rsidR="003869AE" w:rsidRDefault="003869AE" w:rsidP="00AE120B">
      <w:pPr>
        <w:rPr>
          <w:rFonts w:ascii="Arial" w:hAnsi="Arial" w:cs="Arial"/>
          <w:sz w:val="22"/>
          <w:szCs w:val="22"/>
          <w:lang w:val="en-US"/>
        </w:rPr>
      </w:pPr>
    </w:p>
    <w:p w14:paraId="0E5FD67D" w14:textId="77777777" w:rsidR="003869AE" w:rsidRDefault="003869AE" w:rsidP="00AE120B">
      <w:pPr>
        <w:rPr>
          <w:rFonts w:ascii="Arial" w:hAnsi="Arial" w:cs="Arial"/>
          <w:sz w:val="22"/>
          <w:szCs w:val="22"/>
          <w:lang w:val="en-US"/>
        </w:rPr>
      </w:pPr>
    </w:p>
    <w:p w14:paraId="0DB4404C" w14:textId="77777777" w:rsidR="003869AE" w:rsidRDefault="003869AE" w:rsidP="00AE120B">
      <w:pPr>
        <w:rPr>
          <w:rFonts w:ascii="Arial" w:hAnsi="Arial" w:cs="Arial"/>
          <w:sz w:val="22"/>
          <w:szCs w:val="22"/>
          <w:lang w:val="en-US"/>
        </w:rPr>
      </w:pPr>
    </w:p>
    <w:p w14:paraId="463B9741" w14:textId="77777777" w:rsidR="004A0679" w:rsidRDefault="004A0679" w:rsidP="00AE120B">
      <w:pPr>
        <w:rPr>
          <w:rFonts w:ascii="Arial" w:hAnsi="Arial" w:cs="Arial"/>
          <w:sz w:val="22"/>
          <w:szCs w:val="22"/>
          <w:lang w:val="en-US"/>
        </w:rPr>
      </w:pPr>
    </w:p>
    <w:p w14:paraId="781E63BC" w14:textId="77777777" w:rsidR="004A0679" w:rsidRDefault="004A0679" w:rsidP="00AE120B">
      <w:pPr>
        <w:rPr>
          <w:rFonts w:ascii="Arial" w:hAnsi="Arial" w:cs="Arial"/>
          <w:sz w:val="22"/>
          <w:szCs w:val="22"/>
          <w:lang w:val="en-US"/>
        </w:rPr>
      </w:pPr>
    </w:p>
    <w:p w14:paraId="1FAEF2EB" w14:textId="77777777" w:rsidR="00AE120B" w:rsidRPr="000A121C" w:rsidRDefault="00AE120B" w:rsidP="00AE120B">
      <w:pPr>
        <w:rPr>
          <w:rFonts w:ascii="Arial" w:hAnsi="Arial" w:cs="Arial"/>
          <w:sz w:val="22"/>
          <w:szCs w:val="22"/>
          <w:lang w:val="en-US"/>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984"/>
        <w:gridCol w:w="2127"/>
        <w:gridCol w:w="1474"/>
      </w:tblGrid>
      <w:tr w:rsidR="008A4CF5" w:rsidRPr="001D3D31" w14:paraId="30AA8B3F" w14:textId="77777777" w:rsidTr="000A121C">
        <w:trPr>
          <w:trHeight w:val="550"/>
        </w:trPr>
        <w:tc>
          <w:tcPr>
            <w:tcW w:w="5000" w:type="pct"/>
            <w:gridSpan w:val="4"/>
            <w:tcBorders>
              <w:bottom w:val="single" w:sz="4" w:space="0" w:color="auto"/>
            </w:tcBorders>
          </w:tcPr>
          <w:p w14:paraId="15A9DDB1" w14:textId="77777777" w:rsidR="00AE120B" w:rsidRPr="001D2E05" w:rsidRDefault="00AE120B" w:rsidP="005833FB">
            <w:pPr>
              <w:spacing w:line="480" w:lineRule="auto"/>
              <w:rPr>
                <w:rFonts w:ascii="Arial" w:hAnsi="Arial" w:cs="Arial"/>
                <w:sz w:val="22"/>
                <w:szCs w:val="22"/>
                <w:lang w:val="en-US"/>
              </w:rPr>
            </w:pPr>
            <w:r w:rsidRPr="000A121C">
              <w:rPr>
                <w:rFonts w:ascii="Arial" w:hAnsi="Arial" w:cs="Arial"/>
                <w:b/>
                <w:bCs/>
                <w:sz w:val="22"/>
                <w:szCs w:val="22"/>
                <w:lang w:val="en-US"/>
              </w:rPr>
              <w:lastRenderedPageBreak/>
              <w:t>Table 2.</w:t>
            </w:r>
            <w:r w:rsidRPr="000A121C">
              <w:rPr>
                <w:rFonts w:ascii="Arial" w:hAnsi="Arial" w:cs="Arial"/>
                <w:bCs/>
                <w:sz w:val="22"/>
                <w:szCs w:val="22"/>
                <w:lang w:val="en-US"/>
              </w:rPr>
              <w:t xml:space="preserve"> Clinical and radiological characteristics and univariate associations with poor functional outcome at 6 months (</w:t>
            </w:r>
            <w:proofErr w:type="spellStart"/>
            <w:r w:rsidRPr="000A121C">
              <w:rPr>
                <w:rFonts w:ascii="Arial" w:hAnsi="Arial" w:cs="Arial"/>
                <w:bCs/>
                <w:sz w:val="22"/>
                <w:szCs w:val="22"/>
                <w:lang w:val="en-US"/>
              </w:rPr>
              <w:t>mRS</w:t>
            </w:r>
            <w:proofErr w:type="spellEnd"/>
            <w:r w:rsidRPr="000A121C">
              <w:rPr>
                <w:rFonts w:ascii="Arial" w:hAnsi="Arial" w:cs="Arial"/>
                <w:bCs/>
                <w:sz w:val="22"/>
                <w:szCs w:val="22"/>
                <w:lang w:val="en-US"/>
              </w:rPr>
              <w:t xml:space="preserve"> &gt;3)</w:t>
            </w:r>
          </w:p>
        </w:tc>
      </w:tr>
      <w:tr w:rsidR="00596F76" w:rsidRPr="001D3D31" w14:paraId="5AB3A50B" w14:textId="77777777" w:rsidTr="00596F76">
        <w:trPr>
          <w:trHeight w:val="550"/>
        </w:trPr>
        <w:tc>
          <w:tcPr>
            <w:tcW w:w="1977" w:type="pct"/>
            <w:tcBorders>
              <w:top w:val="single" w:sz="4" w:space="0" w:color="auto"/>
            </w:tcBorders>
          </w:tcPr>
          <w:p w14:paraId="19ACAF5B" w14:textId="77777777" w:rsidR="008A4CF5" w:rsidRPr="000A121C" w:rsidRDefault="008A4CF5" w:rsidP="005833FB">
            <w:pPr>
              <w:spacing w:line="480" w:lineRule="auto"/>
              <w:jc w:val="center"/>
              <w:rPr>
                <w:rFonts w:ascii="Arial" w:hAnsi="Arial" w:cs="Arial"/>
                <w:b/>
                <w:sz w:val="22"/>
                <w:szCs w:val="22"/>
                <w:lang w:val="en-US"/>
              </w:rPr>
            </w:pPr>
            <w:r w:rsidRPr="000A121C">
              <w:rPr>
                <w:rFonts w:ascii="Arial" w:hAnsi="Arial" w:cs="Arial"/>
                <w:b/>
                <w:sz w:val="22"/>
                <w:szCs w:val="22"/>
                <w:lang w:val="en-US"/>
              </w:rPr>
              <w:t>Variable</w:t>
            </w:r>
          </w:p>
        </w:tc>
        <w:tc>
          <w:tcPr>
            <w:tcW w:w="1074" w:type="pct"/>
            <w:tcBorders>
              <w:top w:val="single" w:sz="4" w:space="0" w:color="auto"/>
            </w:tcBorders>
          </w:tcPr>
          <w:p w14:paraId="478634DC" w14:textId="6B3B80F9" w:rsidR="008A4CF5" w:rsidRPr="000A121C" w:rsidRDefault="008A4CF5">
            <w:pPr>
              <w:keepNext/>
              <w:keepLines/>
              <w:spacing w:before="200" w:line="480" w:lineRule="auto"/>
              <w:jc w:val="center"/>
              <w:outlineLvl w:val="7"/>
              <w:rPr>
                <w:rFonts w:ascii="Arial" w:hAnsi="Arial" w:cs="Arial"/>
                <w:b/>
                <w:sz w:val="22"/>
                <w:szCs w:val="22"/>
                <w:lang w:val="en-US"/>
              </w:rPr>
            </w:pPr>
            <w:r w:rsidRPr="000A121C">
              <w:rPr>
                <w:rFonts w:ascii="Arial" w:hAnsi="Arial" w:cs="Arial"/>
                <w:b/>
                <w:sz w:val="22"/>
                <w:szCs w:val="22"/>
                <w:lang w:val="en-US"/>
              </w:rPr>
              <w:t>Poor outcome</w:t>
            </w:r>
          </w:p>
        </w:tc>
        <w:tc>
          <w:tcPr>
            <w:tcW w:w="1151" w:type="pct"/>
            <w:tcBorders>
              <w:top w:val="single" w:sz="4" w:space="0" w:color="auto"/>
            </w:tcBorders>
          </w:tcPr>
          <w:p w14:paraId="02A6B3AB" w14:textId="77777777" w:rsidR="008A4CF5" w:rsidRPr="000A121C" w:rsidRDefault="008A4CF5" w:rsidP="005833FB">
            <w:pPr>
              <w:spacing w:line="480" w:lineRule="auto"/>
              <w:jc w:val="center"/>
              <w:rPr>
                <w:rFonts w:ascii="Arial" w:hAnsi="Arial" w:cs="Arial"/>
                <w:b/>
                <w:sz w:val="22"/>
                <w:szCs w:val="22"/>
                <w:lang w:val="en-US"/>
              </w:rPr>
            </w:pPr>
            <w:r w:rsidRPr="000A121C">
              <w:rPr>
                <w:rFonts w:ascii="Arial" w:hAnsi="Arial" w:cs="Arial"/>
                <w:b/>
                <w:sz w:val="22"/>
                <w:szCs w:val="22"/>
                <w:lang w:val="en-US"/>
              </w:rPr>
              <w:t>OR (95% CI)</w:t>
            </w:r>
          </w:p>
        </w:tc>
        <w:tc>
          <w:tcPr>
            <w:tcW w:w="798" w:type="pct"/>
            <w:tcBorders>
              <w:top w:val="single" w:sz="4" w:space="0" w:color="auto"/>
            </w:tcBorders>
          </w:tcPr>
          <w:p w14:paraId="50474F22" w14:textId="77777777" w:rsidR="008A4CF5" w:rsidRPr="000A121C" w:rsidRDefault="008A4CF5" w:rsidP="005833FB">
            <w:pPr>
              <w:spacing w:line="480" w:lineRule="auto"/>
              <w:jc w:val="center"/>
              <w:rPr>
                <w:rFonts w:ascii="Arial" w:hAnsi="Arial" w:cs="Arial"/>
                <w:b/>
                <w:sz w:val="22"/>
                <w:szCs w:val="22"/>
                <w:lang w:val="en-US"/>
              </w:rPr>
            </w:pPr>
            <w:r w:rsidRPr="000A121C">
              <w:rPr>
                <w:rFonts w:ascii="Arial" w:hAnsi="Arial" w:cs="Arial"/>
                <w:b/>
                <w:sz w:val="22"/>
                <w:szCs w:val="22"/>
                <w:lang w:val="en-US"/>
              </w:rPr>
              <w:t>P value</w:t>
            </w:r>
          </w:p>
        </w:tc>
      </w:tr>
      <w:tr w:rsidR="00596F76" w:rsidRPr="001D3D31" w14:paraId="795F0AB1" w14:textId="77777777" w:rsidTr="00596F76">
        <w:trPr>
          <w:trHeight w:val="550"/>
        </w:trPr>
        <w:tc>
          <w:tcPr>
            <w:tcW w:w="1977" w:type="pct"/>
          </w:tcPr>
          <w:p w14:paraId="1FB4160F" w14:textId="1255B13F" w:rsidR="008A4CF5" w:rsidRPr="001D3D31" w:rsidRDefault="008A4CF5" w:rsidP="005833FB">
            <w:pPr>
              <w:spacing w:line="480" w:lineRule="auto"/>
              <w:jc w:val="right"/>
              <w:rPr>
                <w:rFonts w:ascii="Arial" w:hAnsi="Arial" w:cs="Arial"/>
                <w:b/>
                <w:sz w:val="22"/>
                <w:szCs w:val="22"/>
                <w:lang w:val="en-US"/>
              </w:rPr>
            </w:pPr>
            <w:r w:rsidRPr="00BE682E">
              <w:rPr>
                <w:rFonts w:ascii="Arial" w:hAnsi="Arial" w:cs="Arial"/>
                <w:b/>
                <w:sz w:val="22"/>
                <w:szCs w:val="22"/>
                <w:lang w:val="en-US"/>
              </w:rPr>
              <w:t>Non-critical care</w:t>
            </w:r>
          </w:p>
        </w:tc>
        <w:tc>
          <w:tcPr>
            <w:tcW w:w="1074" w:type="pct"/>
          </w:tcPr>
          <w:p w14:paraId="6B52B893" w14:textId="74EA49C7" w:rsidR="008A4CF5" w:rsidRPr="001D3D31" w:rsidRDefault="008A4CF5" w:rsidP="005833FB">
            <w:pPr>
              <w:spacing w:line="480" w:lineRule="auto"/>
              <w:jc w:val="center"/>
              <w:rPr>
                <w:rFonts w:ascii="Arial" w:hAnsi="Arial" w:cs="Arial"/>
                <w:sz w:val="22"/>
                <w:szCs w:val="22"/>
                <w:lang w:val="en-US"/>
              </w:rPr>
            </w:pPr>
            <w:r w:rsidRPr="00BE682E">
              <w:rPr>
                <w:rFonts w:ascii="Arial" w:hAnsi="Arial" w:cs="Arial"/>
                <w:sz w:val="22"/>
                <w:szCs w:val="22"/>
                <w:lang w:val="en-US"/>
              </w:rPr>
              <w:t>286 (38.2)</w:t>
            </w:r>
          </w:p>
        </w:tc>
        <w:tc>
          <w:tcPr>
            <w:tcW w:w="1151" w:type="pct"/>
          </w:tcPr>
          <w:p w14:paraId="5F7FE0CD" w14:textId="3772EE27" w:rsidR="008A4CF5" w:rsidRPr="001D3D31" w:rsidRDefault="00A40140" w:rsidP="005833FB">
            <w:pPr>
              <w:spacing w:line="480" w:lineRule="auto"/>
              <w:jc w:val="center"/>
              <w:rPr>
                <w:rFonts w:ascii="Arial" w:hAnsi="Arial" w:cs="Arial"/>
                <w:sz w:val="22"/>
                <w:szCs w:val="22"/>
                <w:lang w:val="en-US"/>
              </w:rPr>
            </w:pPr>
            <w:r>
              <w:rPr>
                <w:rFonts w:ascii="Arial" w:hAnsi="Arial" w:cs="Arial"/>
                <w:sz w:val="22"/>
                <w:szCs w:val="22"/>
                <w:lang w:val="en-US"/>
              </w:rPr>
              <w:t>REF</w:t>
            </w:r>
          </w:p>
        </w:tc>
        <w:tc>
          <w:tcPr>
            <w:tcW w:w="798" w:type="pct"/>
          </w:tcPr>
          <w:p w14:paraId="47E00CFC" w14:textId="77777777" w:rsidR="008A4CF5" w:rsidRPr="001D3D31" w:rsidRDefault="008A4CF5" w:rsidP="005833FB">
            <w:pPr>
              <w:spacing w:line="480" w:lineRule="auto"/>
              <w:jc w:val="center"/>
              <w:rPr>
                <w:rFonts w:ascii="Arial" w:hAnsi="Arial" w:cs="Arial"/>
                <w:sz w:val="22"/>
                <w:szCs w:val="22"/>
                <w:lang w:val="en-US"/>
              </w:rPr>
            </w:pPr>
          </w:p>
        </w:tc>
      </w:tr>
      <w:tr w:rsidR="00596F76" w:rsidRPr="001D3D31" w14:paraId="78761095" w14:textId="77777777" w:rsidTr="00596F76">
        <w:trPr>
          <w:trHeight w:val="550"/>
        </w:trPr>
        <w:tc>
          <w:tcPr>
            <w:tcW w:w="1977" w:type="pct"/>
          </w:tcPr>
          <w:p w14:paraId="094B11DE" w14:textId="0FCA6015" w:rsidR="008A4CF5" w:rsidRPr="000A121C" w:rsidRDefault="008A4CF5">
            <w:pPr>
              <w:keepNext/>
              <w:keepLines/>
              <w:spacing w:before="200" w:line="480" w:lineRule="auto"/>
              <w:jc w:val="right"/>
              <w:outlineLvl w:val="7"/>
              <w:rPr>
                <w:rFonts w:ascii="Arial" w:hAnsi="Arial" w:cs="Arial"/>
                <w:sz w:val="22"/>
                <w:szCs w:val="22"/>
                <w:lang w:val="en-US"/>
              </w:rPr>
            </w:pPr>
            <w:r w:rsidRPr="000A121C">
              <w:rPr>
                <w:rFonts w:ascii="Arial" w:hAnsi="Arial" w:cs="Arial"/>
                <w:b/>
                <w:sz w:val="22"/>
                <w:szCs w:val="22"/>
                <w:lang w:val="en-US"/>
              </w:rPr>
              <w:t>Critical care</w:t>
            </w:r>
          </w:p>
        </w:tc>
        <w:tc>
          <w:tcPr>
            <w:tcW w:w="1074" w:type="pct"/>
          </w:tcPr>
          <w:p w14:paraId="3883B600" w14:textId="37D9BD79" w:rsidR="008A4CF5" w:rsidRPr="000A121C" w:rsidRDefault="008A4CF5">
            <w:pPr>
              <w:keepNext/>
              <w:keepLines/>
              <w:spacing w:before="200" w:line="480" w:lineRule="auto"/>
              <w:jc w:val="center"/>
              <w:outlineLvl w:val="7"/>
              <w:rPr>
                <w:rFonts w:ascii="Arial" w:hAnsi="Arial" w:cs="Arial"/>
                <w:sz w:val="22"/>
                <w:szCs w:val="22"/>
                <w:lang w:val="en-US"/>
              </w:rPr>
            </w:pPr>
            <w:r w:rsidRPr="000A121C">
              <w:rPr>
                <w:rFonts w:ascii="Arial" w:hAnsi="Arial" w:cs="Arial"/>
                <w:sz w:val="22"/>
                <w:szCs w:val="22"/>
                <w:lang w:val="en-US"/>
              </w:rPr>
              <w:t>39 (50.7)</w:t>
            </w:r>
          </w:p>
        </w:tc>
        <w:tc>
          <w:tcPr>
            <w:tcW w:w="1151" w:type="pct"/>
          </w:tcPr>
          <w:p w14:paraId="2FE9EF00"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1.66 (1.04-2.65)</w:t>
            </w:r>
          </w:p>
        </w:tc>
        <w:tc>
          <w:tcPr>
            <w:tcW w:w="798" w:type="pct"/>
          </w:tcPr>
          <w:p w14:paraId="3C82940A"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0.035</w:t>
            </w:r>
          </w:p>
        </w:tc>
      </w:tr>
      <w:tr w:rsidR="00596F76" w:rsidRPr="001D3D31" w14:paraId="7E7BCD3B" w14:textId="77777777" w:rsidTr="00596F76">
        <w:trPr>
          <w:trHeight w:val="550"/>
        </w:trPr>
        <w:tc>
          <w:tcPr>
            <w:tcW w:w="1977" w:type="pct"/>
          </w:tcPr>
          <w:p w14:paraId="646712DF" w14:textId="2CDC4FE5" w:rsidR="008A4CF5" w:rsidRPr="000A121C" w:rsidRDefault="008A4CF5">
            <w:pPr>
              <w:spacing w:line="480" w:lineRule="auto"/>
              <w:jc w:val="right"/>
              <w:rPr>
                <w:rFonts w:ascii="Arial" w:hAnsi="Arial" w:cs="Arial"/>
                <w:sz w:val="22"/>
                <w:szCs w:val="22"/>
                <w:lang w:val="en-US"/>
              </w:rPr>
            </w:pPr>
            <w:r w:rsidRPr="000A121C">
              <w:rPr>
                <w:rFonts w:ascii="Arial" w:hAnsi="Arial" w:cs="Arial"/>
                <w:b/>
                <w:sz w:val="22"/>
                <w:szCs w:val="22"/>
                <w:lang w:val="en-US"/>
              </w:rPr>
              <w:t xml:space="preserve">Age </w:t>
            </w:r>
            <w:r w:rsidRPr="000A121C">
              <w:rPr>
                <w:rFonts w:ascii="Arial" w:hAnsi="Arial" w:cs="Arial"/>
                <w:sz w:val="22"/>
                <w:szCs w:val="22"/>
                <w:lang w:val="en-US"/>
              </w:rPr>
              <w:t>(median [IQR])</w:t>
            </w:r>
          </w:p>
        </w:tc>
        <w:tc>
          <w:tcPr>
            <w:tcW w:w="1074" w:type="pct"/>
          </w:tcPr>
          <w:p w14:paraId="36FD33D4" w14:textId="48A0EFF4" w:rsidR="008A4CF5" w:rsidRPr="000A121C" w:rsidRDefault="008A4CF5" w:rsidP="000551B7">
            <w:pPr>
              <w:keepNext/>
              <w:keepLines/>
              <w:spacing w:before="200" w:line="480" w:lineRule="auto"/>
              <w:jc w:val="center"/>
              <w:outlineLvl w:val="7"/>
              <w:rPr>
                <w:rFonts w:ascii="Arial" w:hAnsi="Arial" w:cs="Arial"/>
                <w:sz w:val="22"/>
                <w:szCs w:val="22"/>
                <w:lang w:val="en-US"/>
              </w:rPr>
            </w:pPr>
            <w:r w:rsidRPr="000A121C">
              <w:rPr>
                <w:rFonts w:ascii="Arial" w:hAnsi="Arial" w:cs="Arial"/>
                <w:sz w:val="22"/>
                <w:szCs w:val="22"/>
                <w:lang w:val="en-US"/>
              </w:rPr>
              <w:t>80.7 [12.8]</w:t>
            </w:r>
          </w:p>
        </w:tc>
        <w:tc>
          <w:tcPr>
            <w:tcW w:w="1151" w:type="pct"/>
          </w:tcPr>
          <w:p w14:paraId="2ABA2DCC"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 xml:space="preserve">1.06 (1.05-1.08) </w:t>
            </w:r>
            <w:r w:rsidRPr="000A121C">
              <w:rPr>
                <w:rFonts w:ascii="Arial" w:hAnsi="Arial" w:cs="Arial"/>
                <w:sz w:val="22"/>
                <w:szCs w:val="22"/>
                <w:vertAlign w:val="superscript"/>
                <w:lang w:val="en-US"/>
              </w:rPr>
              <w:t>*</w:t>
            </w:r>
          </w:p>
        </w:tc>
        <w:tc>
          <w:tcPr>
            <w:tcW w:w="798" w:type="pct"/>
          </w:tcPr>
          <w:p w14:paraId="437BC686"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&lt;0.001</w:t>
            </w:r>
          </w:p>
        </w:tc>
      </w:tr>
      <w:tr w:rsidR="00596F76" w:rsidRPr="001D3D31" w14:paraId="014DD160" w14:textId="77777777" w:rsidTr="00596F76">
        <w:trPr>
          <w:trHeight w:val="550"/>
        </w:trPr>
        <w:tc>
          <w:tcPr>
            <w:tcW w:w="1977" w:type="pct"/>
          </w:tcPr>
          <w:p w14:paraId="6E7D465E"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Female gender</w:t>
            </w:r>
          </w:p>
          <w:p w14:paraId="570180C1"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Male gender</w:t>
            </w:r>
          </w:p>
        </w:tc>
        <w:tc>
          <w:tcPr>
            <w:tcW w:w="1074" w:type="pct"/>
          </w:tcPr>
          <w:p w14:paraId="56C081AA"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176 (50.0)</w:t>
            </w:r>
          </w:p>
          <w:p w14:paraId="323B4068"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149 (31.5)</w:t>
            </w:r>
          </w:p>
        </w:tc>
        <w:tc>
          <w:tcPr>
            <w:tcW w:w="1151" w:type="pct"/>
          </w:tcPr>
          <w:p w14:paraId="60330F49" w14:textId="77777777" w:rsidR="008A4CF5"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2.17 (1.64-2.89)</w:t>
            </w:r>
          </w:p>
          <w:p w14:paraId="2622B3F8" w14:textId="64AC72DD" w:rsidR="007E7842" w:rsidRPr="000A121C" w:rsidRDefault="007E7842" w:rsidP="005833FB">
            <w:pPr>
              <w:keepNext/>
              <w:keepLines/>
              <w:spacing w:before="200" w:line="480" w:lineRule="auto"/>
              <w:jc w:val="center"/>
              <w:outlineLvl w:val="7"/>
              <w:rPr>
                <w:rFonts w:ascii="Arial" w:hAnsi="Arial" w:cs="Arial"/>
                <w:sz w:val="22"/>
                <w:szCs w:val="22"/>
                <w:lang w:val="en-US"/>
              </w:rPr>
            </w:pPr>
            <w:r>
              <w:rPr>
                <w:rFonts w:ascii="Arial" w:hAnsi="Arial" w:cs="Arial"/>
                <w:sz w:val="22"/>
                <w:szCs w:val="22"/>
                <w:lang w:val="en-US"/>
              </w:rPr>
              <w:t>REF</w:t>
            </w:r>
          </w:p>
        </w:tc>
        <w:tc>
          <w:tcPr>
            <w:tcW w:w="798" w:type="pct"/>
          </w:tcPr>
          <w:p w14:paraId="1C5EF0EF"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&lt;0.001</w:t>
            </w:r>
          </w:p>
        </w:tc>
      </w:tr>
      <w:tr w:rsidR="00596F76" w:rsidRPr="001D3D31" w14:paraId="057B51E1" w14:textId="77777777" w:rsidTr="00596F76">
        <w:trPr>
          <w:trHeight w:val="550"/>
        </w:trPr>
        <w:tc>
          <w:tcPr>
            <w:tcW w:w="1977" w:type="pct"/>
          </w:tcPr>
          <w:p w14:paraId="21660D78" w14:textId="79CE4727" w:rsidR="008A4CF5" w:rsidRPr="000A121C" w:rsidRDefault="008A4CF5" w:rsidP="00D35334">
            <w:pPr>
              <w:spacing w:line="480" w:lineRule="auto"/>
              <w:jc w:val="right"/>
              <w:rPr>
                <w:rFonts w:ascii="Arial" w:hAnsi="Arial" w:cs="Arial"/>
                <w:b/>
                <w:sz w:val="22"/>
                <w:szCs w:val="22"/>
                <w:lang w:val="en-US"/>
              </w:rPr>
            </w:pPr>
            <w:r w:rsidRPr="000A121C">
              <w:rPr>
                <w:rFonts w:ascii="Arial" w:hAnsi="Arial" w:cs="Arial"/>
                <w:b/>
                <w:sz w:val="22"/>
                <w:szCs w:val="22"/>
              </w:rPr>
              <w:t>GCS</w:t>
            </w:r>
            <w:r w:rsidRPr="000A121C">
              <w:rPr>
                <w:rFonts w:ascii="Arial" w:hAnsi="Arial" w:cs="Arial"/>
                <w:sz w:val="22"/>
                <w:szCs w:val="22"/>
              </w:rPr>
              <w:t xml:space="preserve"> (median; [IQR])</w:t>
            </w:r>
          </w:p>
        </w:tc>
        <w:tc>
          <w:tcPr>
            <w:tcW w:w="1074" w:type="pct"/>
          </w:tcPr>
          <w:p w14:paraId="48AE8347" w14:textId="2452DA9A"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1</w:t>
            </w:r>
            <w:r>
              <w:rPr>
                <w:rFonts w:ascii="Arial" w:hAnsi="Arial" w:cs="Arial"/>
                <w:sz w:val="22"/>
                <w:szCs w:val="22"/>
                <w:lang w:val="en-US"/>
              </w:rPr>
              <w:t>4</w:t>
            </w:r>
            <w:r w:rsidRPr="000A121C">
              <w:rPr>
                <w:rFonts w:ascii="Arial" w:hAnsi="Arial" w:cs="Arial"/>
                <w:sz w:val="22"/>
                <w:szCs w:val="22"/>
                <w:lang w:val="en-US"/>
              </w:rPr>
              <w:t xml:space="preserve"> [</w:t>
            </w:r>
            <w:r>
              <w:rPr>
                <w:rFonts w:ascii="Arial" w:hAnsi="Arial" w:cs="Arial"/>
                <w:sz w:val="22"/>
                <w:szCs w:val="22"/>
                <w:lang w:val="en-US"/>
              </w:rPr>
              <w:t>3</w:t>
            </w:r>
            <w:r w:rsidRPr="000A121C">
              <w:rPr>
                <w:rFonts w:ascii="Arial" w:hAnsi="Arial" w:cs="Arial"/>
                <w:sz w:val="22"/>
                <w:szCs w:val="22"/>
                <w:lang w:val="en-US"/>
              </w:rPr>
              <w:t>]</w:t>
            </w:r>
          </w:p>
        </w:tc>
        <w:tc>
          <w:tcPr>
            <w:tcW w:w="1151" w:type="pct"/>
          </w:tcPr>
          <w:p w14:paraId="69EF23D7"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 xml:space="preserve">0.66 (0.60-0.73) </w:t>
            </w:r>
            <w:r w:rsidRPr="000A121C">
              <w:rPr>
                <w:rFonts w:ascii="Arial" w:hAnsi="Arial" w:cs="Arial"/>
                <w:sz w:val="22"/>
                <w:szCs w:val="22"/>
                <w:vertAlign w:val="superscript"/>
                <w:lang w:val="en-US"/>
              </w:rPr>
              <w:t>§</w:t>
            </w:r>
          </w:p>
        </w:tc>
        <w:tc>
          <w:tcPr>
            <w:tcW w:w="798" w:type="pct"/>
          </w:tcPr>
          <w:p w14:paraId="163EE246"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&lt;0.001</w:t>
            </w:r>
          </w:p>
        </w:tc>
      </w:tr>
      <w:tr w:rsidR="00596F76" w:rsidRPr="001D3D31" w14:paraId="62CBA744" w14:textId="77777777" w:rsidTr="00596F76">
        <w:trPr>
          <w:trHeight w:val="550"/>
        </w:trPr>
        <w:tc>
          <w:tcPr>
            <w:tcW w:w="1977" w:type="pct"/>
          </w:tcPr>
          <w:p w14:paraId="6700CBEC" w14:textId="1F2958F1" w:rsidR="008A4CF5" w:rsidRPr="0022226B" w:rsidRDefault="008A4CF5" w:rsidP="00D35334">
            <w:pPr>
              <w:spacing w:line="480" w:lineRule="auto"/>
              <w:jc w:val="right"/>
              <w:rPr>
                <w:rFonts w:ascii="Arial" w:hAnsi="Arial" w:cs="Arial"/>
                <w:b/>
                <w:sz w:val="22"/>
                <w:szCs w:val="22"/>
                <w:lang w:val="de-DE"/>
              </w:rPr>
            </w:pPr>
            <w:r w:rsidRPr="0022226B">
              <w:rPr>
                <w:rFonts w:ascii="Arial" w:hAnsi="Arial" w:cs="Arial"/>
                <w:b/>
                <w:sz w:val="22"/>
                <w:szCs w:val="22"/>
                <w:lang w:val="de-DE"/>
              </w:rPr>
              <w:t>ICH volume</w:t>
            </w:r>
            <w:r w:rsidRPr="0022226B">
              <w:rPr>
                <w:rFonts w:ascii="Arial" w:hAnsi="Arial" w:cs="Arial"/>
                <w:sz w:val="22"/>
                <w:szCs w:val="22"/>
                <w:lang w:val="de-DE"/>
              </w:rPr>
              <w:t xml:space="preserve"> (ml; median; [IQR])</w:t>
            </w:r>
          </w:p>
        </w:tc>
        <w:tc>
          <w:tcPr>
            <w:tcW w:w="1074" w:type="pct"/>
          </w:tcPr>
          <w:p w14:paraId="140C14FE" w14:textId="5FD0A821" w:rsidR="008A4CF5" w:rsidRPr="000A121C" w:rsidRDefault="008A4CF5" w:rsidP="005833FB">
            <w:pPr>
              <w:keepNext/>
              <w:keepLines/>
              <w:spacing w:before="200" w:line="480" w:lineRule="auto"/>
              <w:jc w:val="center"/>
              <w:outlineLvl w:val="7"/>
              <w:rPr>
                <w:rFonts w:ascii="Arial" w:hAnsi="Arial" w:cs="Arial"/>
                <w:sz w:val="22"/>
                <w:szCs w:val="22"/>
                <w:lang w:val="en-US"/>
              </w:rPr>
            </w:pPr>
            <w:r w:rsidRPr="000A121C">
              <w:rPr>
                <w:rFonts w:ascii="Arial" w:hAnsi="Arial" w:cs="Arial"/>
                <w:sz w:val="22"/>
                <w:szCs w:val="22"/>
                <w:lang w:val="en-US"/>
              </w:rPr>
              <w:t>10.0 [23.8]</w:t>
            </w:r>
          </w:p>
        </w:tc>
        <w:tc>
          <w:tcPr>
            <w:tcW w:w="1151" w:type="pct"/>
          </w:tcPr>
          <w:p w14:paraId="2E8E0B6C"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 xml:space="preserve">1.02 (1.01-1.03) </w:t>
            </w:r>
            <w:r w:rsidRPr="000A121C">
              <w:rPr>
                <w:rFonts w:ascii="Arial" w:hAnsi="Arial" w:cs="Arial"/>
                <w:sz w:val="22"/>
                <w:szCs w:val="22"/>
                <w:vertAlign w:val="superscript"/>
                <w:lang w:val="en-US"/>
              </w:rPr>
              <w:t>ç</w:t>
            </w:r>
          </w:p>
        </w:tc>
        <w:tc>
          <w:tcPr>
            <w:tcW w:w="798" w:type="pct"/>
          </w:tcPr>
          <w:p w14:paraId="1A58FC16"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&lt;0.001</w:t>
            </w:r>
          </w:p>
        </w:tc>
      </w:tr>
      <w:tr w:rsidR="00596F76" w:rsidRPr="001D3D31" w14:paraId="3FA05457" w14:textId="77777777" w:rsidTr="00596F76">
        <w:trPr>
          <w:trHeight w:val="550"/>
        </w:trPr>
        <w:tc>
          <w:tcPr>
            <w:tcW w:w="1977" w:type="pct"/>
          </w:tcPr>
          <w:p w14:paraId="39DCBC49"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Intra-ventricular extension</w:t>
            </w:r>
          </w:p>
          <w:p w14:paraId="64301B87"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Presence</w:t>
            </w:r>
          </w:p>
          <w:p w14:paraId="249CF02C"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Absence</w:t>
            </w:r>
          </w:p>
        </w:tc>
        <w:tc>
          <w:tcPr>
            <w:tcW w:w="1074" w:type="pct"/>
          </w:tcPr>
          <w:p w14:paraId="5B7D7311" w14:textId="77777777" w:rsidR="00A145C4" w:rsidRDefault="00A145C4" w:rsidP="00A145C4">
            <w:pPr>
              <w:spacing w:line="480" w:lineRule="auto"/>
              <w:rPr>
                <w:rFonts w:ascii="Arial" w:hAnsi="Arial" w:cs="Arial"/>
                <w:sz w:val="22"/>
                <w:szCs w:val="22"/>
                <w:lang w:val="en-US"/>
              </w:rPr>
            </w:pPr>
          </w:p>
          <w:p w14:paraId="2113C1E4" w14:textId="77777777" w:rsidR="008A4CF5" w:rsidRPr="000A121C"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134 (54.7)</w:t>
            </w:r>
          </w:p>
          <w:p w14:paraId="0E0202A7"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191 (32.9)</w:t>
            </w:r>
          </w:p>
        </w:tc>
        <w:tc>
          <w:tcPr>
            <w:tcW w:w="1151" w:type="pct"/>
          </w:tcPr>
          <w:p w14:paraId="76B43388" w14:textId="77777777" w:rsidR="00A145C4" w:rsidRDefault="00A145C4" w:rsidP="00A145C4">
            <w:pPr>
              <w:spacing w:line="480" w:lineRule="auto"/>
              <w:rPr>
                <w:rFonts w:ascii="Arial" w:hAnsi="Arial" w:cs="Arial"/>
                <w:sz w:val="22"/>
                <w:szCs w:val="22"/>
                <w:lang w:val="en-US"/>
              </w:rPr>
            </w:pPr>
          </w:p>
          <w:p w14:paraId="3E325562" w14:textId="77777777" w:rsidR="008A4CF5"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2.46 (1.81-3.34)</w:t>
            </w:r>
          </w:p>
          <w:p w14:paraId="0A39E393" w14:textId="2E1E46C9" w:rsidR="00DF5E45" w:rsidRPr="000A121C" w:rsidRDefault="00DF5E45" w:rsidP="005833FB">
            <w:pPr>
              <w:keepNext/>
              <w:keepLines/>
              <w:spacing w:before="200" w:line="480" w:lineRule="auto"/>
              <w:jc w:val="center"/>
              <w:outlineLvl w:val="7"/>
              <w:rPr>
                <w:rFonts w:ascii="Arial" w:hAnsi="Arial" w:cs="Arial"/>
                <w:sz w:val="22"/>
                <w:szCs w:val="22"/>
                <w:lang w:val="en-US"/>
              </w:rPr>
            </w:pPr>
            <w:r>
              <w:rPr>
                <w:rFonts w:ascii="Arial" w:hAnsi="Arial" w:cs="Arial"/>
                <w:sz w:val="22"/>
                <w:szCs w:val="22"/>
                <w:lang w:val="en-US"/>
              </w:rPr>
              <w:t>REF</w:t>
            </w:r>
          </w:p>
        </w:tc>
        <w:tc>
          <w:tcPr>
            <w:tcW w:w="798" w:type="pct"/>
          </w:tcPr>
          <w:p w14:paraId="69DC3313"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&lt;0.001</w:t>
            </w:r>
          </w:p>
        </w:tc>
      </w:tr>
      <w:tr w:rsidR="00596F76" w:rsidRPr="001D3D31" w14:paraId="361B6E1C" w14:textId="77777777" w:rsidTr="00596F76">
        <w:trPr>
          <w:trHeight w:val="550"/>
        </w:trPr>
        <w:tc>
          <w:tcPr>
            <w:tcW w:w="1977" w:type="pct"/>
          </w:tcPr>
          <w:p w14:paraId="04D071CA"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ICH location</w:t>
            </w:r>
          </w:p>
          <w:p w14:paraId="4BAA003D"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Deep</w:t>
            </w:r>
          </w:p>
          <w:p w14:paraId="53D8044B"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Lobar</w:t>
            </w:r>
          </w:p>
          <w:p w14:paraId="21298CD0"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Infratentorial</w:t>
            </w:r>
          </w:p>
        </w:tc>
        <w:tc>
          <w:tcPr>
            <w:tcW w:w="1074" w:type="pct"/>
          </w:tcPr>
          <w:p w14:paraId="7A29D8DF" w14:textId="77777777" w:rsidR="00A145C4" w:rsidRDefault="00A145C4" w:rsidP="00A145C4">
            <w:pPr>
              <w:spacing w:line="480" w:lineRule="auto"/>
              <w:rPr>
                <w:rFonts w:ascii="Arial" w:hAnsi="Arial" w:cs="Arial"/>
                <w:sz w:val="22"/>
                <w:szCs w:val="22"/>
                <w:lang w:val="en-US"/>
              </w:rPr>
            </w:pPr>
          </w:p>
          <w:p w14:paraId="032EC0F4" w14:textId="77777777" w:rsidR="008A4CF5" w:rsidRPr="000A121C"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162 (39.6)</w:t>
            </w:r>
          </w:p>
          <w:p w14:paraId="33ACF7D4"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132 (37.9)</w:t>
            </w:r>
          </w:p>
          <w:p w14:paraId="0DAC59C9"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31 (45.6)</w:t>
            </w:r>
          </w:p>
        </w:tc>
        <w:tc>
          <w:tcPr>
            <w:tcW w:w="1151" w:type="pct"/>
          </w:tcPr>
          <w:p w14:paraId="3271D594" w14:textId="77777777" w:rsidR="00A145C4" w:rsidRDefault="00A145C4" w:rsidP="00A145C4">
            <w:pPr>
              <w:spacing w:line="480" w:lineRule="auto"/>
              <w:rPr>
                <w:rFonts w:ascii="Arial" w:hAnsi="Arial" w:cs="Arial"/>
                <w:sz w:val="22"/>
                <w:szCs w:val="22"/>
                <w:lang w:val="en-US"/>
              </w:rPr>
            </w:pPr>
          </w:p>
          <w:p w14:paraId="370ED73B" w14:textId="5A8E53D3" w:rsidR="008A4CF5" w:rsidRPr="000A121C" w:rsidRDefault="00DF5E45" w:rsidP="00A145C4">
            <w:pPr>
              <w:spacing w:line="480" w:lineRule="auto"/>
              <w:jc w:val="center"/>
              <w:rPr>
                <w:rFonts w:ascii="Arial" w:hAnsi="Arial" w:cs="Arial"/>
                <w:sz w:val="22"/>
                <w:szCs w:val="22"/>
                <w:lang w:val="en-US"/>
              </w:rPr>
            </w:pPr>
            <w:r>
              <w:rPr>
                <w:rFonts w:ascii="Arial" w:hAnsi="Arial" w:cs="Arial"/>
                <w:sz w:val="22"/>
                <w:szCs w:val="22"/>
                <w:lang w:val="en-US"/>
              </w:rPr>
              <w:t>REF</w:t>
            </w:r>
          </w:p>
          <w:p w14:paraId="4F63C11C"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0.93 (0.69-1.25)</w:t>
            </w:r>
          </w:p>
          <w:p w14:paraId="40F41E5F"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1.28 (0.76-2.14)</w:t>
            </w:r>
          </w:p>
        </w:tc>
        <w:tc>
          <w:tcPr>
            <w:tcW w:w="798" w:type="pct"/>
          </w:tcPr>
          <w:p w14:paraId="21EADD17" w14:textId="77777777" w:rsidR="000551B7" w:rsidRDefault="000551B7" w:rsidP="000551B7">
            <w:pPr>
              <w:spacing w:line="480" w:lineRule="auto"/>
              <w:rPr>
                <w:rFonts w:ascii="Arial" w:hAnsi="Arial" w:cs="Arial"/>
                <w:sz w:val="22"/>
                <w:szCs w:val="22"/>
                <w:lang w:val="en-US"/>
              </w:rPr>
            </w:pPr>
          </w:p>
          <w:p w14:paraId="4A308695" w14:textId="77777777" w:rsidR="000551B7" w:rsidRDefault="000551B7" w:rsidP="000551B7">
            <w:pPr>
              <w:spacing w:line="480" w:lineRule="auto"/>
              <w:rPr>
                <w:rFonts w:ascii="Arial" w:hAnsi="Arial" w:cs="Arial"/>
                <w:sz w:val="22"/>
                <w:szCs w:val="22"/>
                <w:lang w:val="en-US"/>
              </w:rPr>
            </w:pPr>
          </w:p>
          <w:p w14:paraId="7820E3F0" w14:textId="77777777" w:rsidR="008A4CF5" w:rsidRPr="000A121C" w:rsidRDefault="008A4CF5" w:rsidP="000551B7">
            <w:pPr>
              <w:spacing w:line="480" w:lineRule="auto"/>
              <w:jc w:val="center"/>
              <w:rPr>
                <w:rFonts w:ascii="Arial" w:hAnsi="Arial" w:cs="Arial"/>
                <w:sz w:val="22"/>
                <w:szCs w:val="22"/>
                <w:lang w:val="en-US"/>
              </w:rPr>
            </w:pPr>
            <w:r w:rsidRPr="000A121C">
              <w:rPr>
                <w:rFonts w:ascii="Arial" w:hAnsi="Arial" w:cs="Arial"/>
                <w:sz w:val="22"/>
                <w:szCs w:val="22"/>
                <w:lang w:val="en-US"/>
              </w:rPr>
              <w:t>0.637</w:t>
            </w:r>
          </w:p>
          <w:p w14:paraId="20D5689F"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0.353</w:t>
            </w:r>
          </w:p>
        </w:tc>
      </w:tr>
      <w:tr w:rsidR="00596F76" w:rsidRPr="001D3D31" w14:paraId="290EC51F" w14:textId="77777777" w:rsidTr="00596F76">
        <w:trPr>
          <w:trHeight w:val="550"/>
        </w:trPr>
        <w:tc>
          <w:tcPr>
            <w:tcW w:w="1977" w:type="pct"/>
          </w:tcPr>
          <w:p w14:paraId="555BF38C"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Arterial Hypertension</w:t>
            </w:r>
          </w:p>
          <w:p w14:paraId="439B37B9"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Presence</w:t>
            </w:r>
          </w:p>
          <w:p w14:paraId="34B58355"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Absence</w:t>
            </w:r>
          </w:p>
        </w:tc>
        <w:tc>
          <w:tcPr>
            <w:tcW w:w="1074" w:type="pct"/>
          </w:tcPr>
          <w:p w14:paraId="541B5E43" w14:textId="77777777" w:rsidR="00A145C4" w:rsidRDefault="00A145C4" w:rsidP="00A145C4">
            <w:pPr>
              <w:spacing w:line="480" w:lineRule="auto"/>
              <w:rPr>
                <w:rFonts w:ascii="Arial" w:hAnsi="Arial" w:cs="Arial"/>
                <w:sz w:val="22"/>
                <w:szCs w:val="22"/>
                <w:lang w:val="en-US"/>
              </w:rPr>
            </w:pPr>
          </w:p>
          <w:p w14:paraId="24C9E67F" w14:textId="77777777" w:rsidR="008A4CF5" w:rsidRPr="000A121C"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239 (43.1)</w:t>
            </w:r>
          </w:p>
          <w:p w14:paraId="709C5CCB"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86 (31.9)</w:t>
            </w:r>
          </w:p>
        </w:tc>
        <w:tc>
          <w:tcPr>
            <w:tcW w:w="1151" w:type="pct"/>
          </w:tcPr>
          <w:p w14:paraId="38FC25D4" w14:textId="77777777" w:rsidR="00A145C4" w:rsidRDefault="00A145C4" w:rsidP="00A145C4">
            <w:pPr>
              <w:spacing w:line="480" w:lineRule="auto"/>
              <w:rPr>
                <w:rFonts w:ascii="Arial" w:hAnsi="Arial" w:cs="Arial"/>
                <w:sz w:val="22"/>
                <w:szCs w:val="22"/>
                <w:lang w:val="en-US"/>
              </w:rPr>
            </w:pPr>
          </w:p>
          <w:p w14:paraId="5F4030CB" w14:textId="77777777" w:rsidR="008A4CF5"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1.62 (1.19-2.20)</w:t>
            </w:r>
          </w:p>
          <w:p w14:paraId="6670264D" w14:textId="15291A19" w:rsidR="00596F76" w:rsidRPr="000A121C" w:rsidRDefault="00596F76" w:rsidP="005833FB">
            <w:pPr>
              <w:keepNext/>
              <w:keepLines/>
              <w:spacing w:before="200" w:line="480" w:lineRule="auto"/>
              <w:jc w:val="center"/>
              <w:outlineLvl w:val="7"/>
              <w:rPr>
                <w:rFonts w:ascii="Arial" w:hAnsi="Arial" w:cs="Arial"/>
                <w:sz w:val="22"/>
                <w:szCs w:val="22"/>
                <w:lang w:val="en-US"/>
              </w:rPr>
            </w:pPr>
            <w:r>
              <w:rPr>
                <w:rFonts w:ascii="Arial" w:hAnsi="Arial" w:cs="Arial"/>
                <w:sz w:val="22"/>
                <w:szCs w:val="22"/>
                <w:lang w:val="en-US"/>
              </w:rPr>
              <w:t>REF</w:t>
            </w:r>
          </w:p>
        </w:tc>
        <w:tc>
          <w:tcPr>
            <w:tcW w:w="798" w:type="pct"/>
          </w:tcPr>
          <w:p w14:paraId="777A4750"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0.002</w:t>
            </w:r>
          </w:p>
        </w:tc>
      </w:tr>
      <w:tr w:rsidR="00596F76" w:rsidRPr="001D3D31" w14:paraId="0CFB31FE" w14:textId="77777777" w:rsidTr="00596F76">
        <w:trPr>
          <w:trHeight w:val="550"/>
        </w:trPr>
        <w:tc>
          <w:tcPr>
            <w:tcW w:w="1977" w:type="pct"/>
          </w:tcPr>
          <w:p w14:paraId="36ACEFE2"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Diabetes mellitus</w:t>
            </w:r>
          </w:p>
          <w:p w14:paraId="237B7EBB"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Presence</w:t>
            </w:r>
          </w:p>
          <w:p w14:paraId="53B9864D"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Absence</w:t>
            </w:r>
          </w:p>
        </w:tc>
        <w:tc>
          <w:tcPr>
            <w:tcW w:w="1074" w:type="pct"/>
          </w:tcPr>
          <w:p w14:paraId="3C4408A9" w14:textId="77777777" w:rsidR="00A145C4" w:rsidRDefault="00A145C4" w:rsidP="00A145C4">
            <w:pPr>
              <w:spacing w:line="480" w:lineRule="auto"/>
              <w:rPr>
                <w:rFonts w:ascii="Arial" w:hAnsi="Arial" w:cs="Arial"/>
                <w:sz w:val="22"/>
                <w:szCs w:val="22"/>
                <w:lang w:val="en-US"/>
              </w:rPr>
            </w:pPr>
          </w:p>
          <w:p w14:paraId="60C6109B" w14:textId="77777777" w:rsidR="008A4CF5" w:rsidRPr="000A121C"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79 (52.3)</w:t>
            </w:r>
          </w:p>
          <w:p w14:paraId="2977EECA"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246 (36.5)</w:t>
            </w:r>
          </w:p>
        </w:tc>
        <w:tc>
          <w:tcPr>
            <w:tcW w:w="1151" w:type="pct"/>
          </w:tcPr>
          <w:p w14:paraId="190D22A6" w14:textId="77777777" w:rsidR="00A145C4" w:rsidRDefault="00A145C4" w:rsidP="00A145C4">
            <w:pPr>
              <w:spacing w:line="480" w:lineRule="auto"/>
              <w:rPr>
                <w:rFonts w:ascii="Arial" w:hAnsi="Arial" w:cs="Arial"/>
                <w:sz w:val="22"/>
                <w:szCs w:val="22"/>
                <w:lang w:val="en-US"/>
              </w:rPr>
            </w:pPr>
          </w:p>
          <w:p w14:paraId="64DAEAA0" w14:textId="77777777" w:rsidR="008A4CF5"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1.91 (1.34-2.72)</w:t>
            </w:r>
          </w:p>
          <w:p w14:paraId="09CF7930" w14:textId="7205CAD1" w:rsidR="00596F76" w:rsidRPr="000A121C" w:rsidRDefault="00596F76" w:rsidP="005833FB">
            <w:pPr>
              <w:keepNext/>
              <w:keepLines/>
              <w:spacing w:before="200" w:line="480" w:lineRule="auto"/>
              <w:jc w:val="center"/>
              <w:outlineLvl w:val="7"/>
              <w:rPr>
                <w:rFonts w:ascii="Arial" w:hAnsi="Arial" w:cs="Arial"/>
                <w:sz w:val="22"/>
                <w:szCs w:val="22"/>
                <w:lang w:val="en-US"/>
              </w:rPr>
            </w:pPr>
            <w:r>
              <w:rPr>
                <w:rFonts w:ascii="Arial" w:hAnsi="Arial" w:cs="Arial"/>
                <w:sz w:val="22"/>
                <w:szCs w:val="22"/>
                <w:lang w:val="en-US"/>
              </w:rPr>
              <w:t>REF</w:t>
            </w:r>
          </w:p>
        </w:tc>
        <w:tc>
          <w:tcPr>
            <w:tcW w:w="798" w:type="pct"/>
          </w:tcPr>
          <w:p w14:paraId="7768DD35"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&lt;0.001</w:t>
            </w:r>
          </w:p>
        </w:tc>
      </w:tr>
      <w:tr w:rsidR="00596F76" w:rsidRPr="001D3D31" w14:paraId="2F0846A6" w14:textId="77777777" w:rsidTr="00596F76">
        <w:trPr>
          <w:trHeight w:val="550"/>
        </w:trPr>
        <w:tc>
          <w:tcPr>
            <w:tcW w:w="1977" w:type="pct"/>
          </w:tcPr>
          <w:p w14:paraId="1BB99AF1"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Anticoagulant drug</w:t>
            </w:r>
          </w:p>
          <w:p w14:paraId="3A79D5D6"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lastRenderedPageBreak/>
              <w:t>Yes</w:t>
            </w:r>
          </w:p>
          <w:p w14:paraId="6F0D34C0"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sz w:val="22"/>
                <w:szCs w:val="22"/>
                <w:lang w:val="en-US"/>
              </w:rPr>
              <w:t>No</w:t>
            </w:r>
          </w:p>
        </w:tc>
        <w:tc>
          <w:tcPr>
            <w:tcW w:w="1074" w:type="pct"/>
          </w:tcPr>
          <w:p w14:paraId="27F6F952" w14:textId="77777777" w:rsidR="00A145C4" w:rsidRDefault="00A145C4" w:rsidP="00A145C4">
            <w:pPr>
              <w:spacing w:line="480" w:lineRule="auto"/>
              <w:rPr>
                <w:rFonts w:ascii="Arial" w:hAnsi="Arial" w:cs="Arial"/>
                <w:sz w:val="22"/>
                <w:szCs w:val="22"/>
                <w:lang w:val="en-US"/>
              </w:rPr>
            </w:pPr>
          </w:p>
          <w:p w14:paraId="64282AB2" w14:textId="77777777" w:rsidR="008A4CF5" w:rsidRPr="000A121C"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lastRenderedPageBreak/>
              <w:t>151 (44.3)</w:t>
            </w:r>
          </w:p>
          <w:p w14:paraId="73FAE1AD"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174 (36.0)</w:t>
            </w:r>
          </w:p>
        </w:tc>
        <w:tc>
          <w:tcPr>
            <w:tcW w:w="1151" w:type="pct"/>
          </w:tcPr>
          <w:p w14:paraId="48C78F69" w14:textId="77777777" w:rsidR="00A145C4" w:rsidRDefault="00A145C4" w:rsidP="00A145C4">
            <w:pPr>
              <w:spacing w:line="480" w:lineRule="auto"/>
              <w:rPr>
                <w:rFonts w:ascii="Arial" w:hAnsi="Arial" w:cs="Arial"/>
                <w:sz w:val="22"/>
                <w:szCs w:val="22"/>
                <w:lang w:val="en-US"/>
              </w:rPr>
            </w:pPr>
          </w:p>
          <w:p w14:paraId="63429555" w14:textId="77777777" w:rsidR="008A4CF5"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lastRenderedPageBreak/>
              <w:t>1.42 (1.07-1.88)</w:t>
            </w:r>
          </w:p>
          <w:p w14:paraId="656D3292" w14:textId="1AE2C4E9" w:rsidR="00596F76" w:rsidRPr="000A121C" w:rsidRDefault="00596F76" w:rsidP="005833FB">
            <w:pPr>
              <w:keepNext/>
              <w:keepLines/>
              <w:spacing w:before="200" w:line="480" w:lineRule="auto"/>
              <w:jc w:val="center"/>
              <w:outlineLvl w:val="7"/>
              <w:rPr>
                <w:rFonts w:ascii="Arial" w:hAnsi="Arial" w:cs="Arial"/>
                <w:sz w:val="22"/>
                <w:szCs w:val="22"/>
                <w:lang w:val="en-US"/>
              </w:rPr>
            </w:pPr>
            <w:r>
              <w:rPr>
                <w:rFonts w:ascii="Arial" w:hAnsi="Arial" w:cs="Arial"/>
                <w:sz w:val="22"/>
                <w:szCs w:val="22"/>
                <w:lang w:val="en-US"/>
              </w:rPr>
              <w:t>REF</w:t>
            </w:r>
          </w:p>
        </w:tc>
        <w:tc>
          <w:tcPr>
            <w:tcW w:w="798" w:type="pct"/>
          </w:tcPr>
          <w:p w14:paraId="2939F211"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lastRenderedPageBreak/>
              <w:t>0.016</w:t>
            </w:r>
          </w:p>
        </w:tc>
      </w:tr>
      <w:tr w:rsidR="00596F76" w:rsidRPr="001D3D31" w14:paraId="4FAEFCDF" w14:textId="77777777" w:rsidTr="00596F76">
        <w:trPr>
          <w:trHeight w:val="550"/>
        </w:trPr>
        <w:tc>
          <w:tcPr>
            <w:tcW w:w="1977" w:type="pct"/>
          </w:tcPr>
          <w:p w14:paraId="6B8B2B4A"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 xml:space="preserve">Pre-ICH </w:t>
            </w:r>
            <w:proofErr w:type="spellStart"/>
            <w:r w:rsidRPr="000A121C">
              <w:rPr>
                <w:rFonts w:ascii="Arial" w:hAnsi="Arial" w:cs="Arial"/>
                <w:b/>
                <w:sz w:val="22"/>
                <w:szCs w:val="22"/>
                <w:lang w:val="en-US"/>
              </w:rPr>
              <w:t>mRS</w:t>
            </w:r>
            <w:proofErr w:type="spellEnd"/>
            <w:r w:rsidRPr="000A121C">
              <w:rPr>
                <w:rFonts w:ascii="Arial" w:hAnsi="Arial" w:cs="Arial"/>
                <w:b/>
                <w:sz w:val="22"/>
                <w:szCs w:val="22"/>
                <w:lang w:val="en-US"/>
              </w:rPr>
              <w:t xml:space="preserve"> &gt;2</w:t>
            </w:r>
          </w:p>
          <w:p w14:paraId="55089FAE"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 xml:space="preserve">Yes </w:t>
            </w:r>
          </w:p>
          <w:p w14:paraId="46E2C255"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sz w:val="22"/>
                <w:szCs w:val="22"/>
                <w:lang w:val="en-US"/>
              </w:rPr>
              <w:t>No</w:t>
            </w:r>
            <w:r w:rsidRPr="000A121C">
              <w:rPr>
                <w:rFonts w:ascii="Arial" w:hAnsi="Arial" w:cs="Arial"/>
                <w:b/>
                <w:sz w:val="22"/>
                <w:szCs w:val="22"/>
                <w:lang w:val="en-US"/>
              </w:rPr>
              <w:t xml:space="preserve"> </w:t>
            </w:r>
          </w:p>
        </w:tc>
        <w:tc>
          <w:tcPr>
            <w:tcW w:w="1074" w:type="pct"/>
          </w:tcPr>
          <w:p w14:paraId="2AD59A12" w14:textId="77777777" w:rsidR="00A145C4" w:rsidRDefault="00A145C4" w:rsidP="00A145C4">
            <w:pPr>
              <w:spacing w:line="480" w:lineRule="auto"/>
              <w:rPr>
                <w:rFonts w:ascii="Arial" w:hAnsi="Arial" w:cs="Arial"/>
                <w:sz w:val="22"/>
                <w:szCs w:val="22"/>
                <w:lang w:val="en-US"/>
              </w:rPr>
            </w:pPr>
          </w:p>
          <w:p w14:paraId="6DD04235" w14:textId="77777777" w:rsidR="008A4CF5" w:rsidRPr="000A121C"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81 (68.6)</w:t>
            </w:r>
          </w:p>
          <w:p w14:paraId="6988EF33"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244 (34.5)</w:t>
            </w:r>
          </w:p>
        </w:tc>
        <w:tc>
          <w:tcPr>
            <w:tcW w:w="1151" w:type="pct"/>
          </w:tcPr>
          <w:p w14:paraId="5F845FBB" w14:textId="77777777" w:rsidR="00A145C4" w:rsidRDefault="00A145C4" w:rsidP="00A145C4">
            <w:pPr>
              <w:spacing w:line="480" w:lineRule="auto"/>
              <w:rPr>
                <w:rFonts w:ascii="Arial" w:hAnsi="Arial" w:cs="Arial"/>
                <w:sz w:val="22"/>
                <w:szCs w:val="22"/>
                <w:lang w:val="en-US"/>
              </w:rPr>
            </w:pPr>
          </w:p>
          <w:p w14:paraId="08A8DFFD" w14:textId="77777777" w:rsidR="008A4CF5"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4.15 (2.73-6.31)</w:t>
            </w:r>
          </w:p>
          <w:p w14:paraId="47395B24" w14:textId="29C58027" w:rsidR="00596F76" w:rsidRPr="000A121C" w:rsidRDefault="00596F76" w:rsidP="005833FB">
            <w:pPr>
              <w:keepNext/>
              <w:keepLines/>
              <w:spacing w:before="200" w:line="480" w:lineRule="auto"/>
              <w:jc w:val="center"/>
              <w:outlineLvl w:val="7"/>
              <w:rPr>
                <w:rFonts w:ascii="Arial" w:hAnsi="Arial" w:cs="Arial"/>
                <w:sz w:val="22"/>
                <w:szCs w:val="22"/>
                <w:lang w:val="en-US"/>
              </w:rPr>
            </w:pPr>
            <w:r>
              <w:rPr>
                <w:rFonts w:ascii="Arial" w:hAnsi="Arial" w:cs="Arial"/>
                <w:sz w:val="22"/>
                <w:szCs w:val="22"/>
                <w:lang w:val="en-US"/>
              </w:rPr>
              <w:t>REF</w:t>
            </w:r>
          </w:p>
        </w:tc>
        <w:tc>
          <w:tcPr>
            <w:tcW w:w="798" w:type="pct"/>
          </w:tcPr>
          <w:p w14:paraId="7E6A50E9"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&lt;0.001</w:t>
            </w:r>
          </w:p>
        </w:tc>
      </w:tr>
      <w:tr w:rsidR="00596F76" w:rsidRPr="001D3D31" w14:paraId="457A09A1" w14:textId="77777777" w:rsidTr="00596F76">
        <w:trPr>
          <w:trHeight w:val="550"/>
        </w:trPr>
        <w:tc>
          <w:tcPr>
            <w:tcW w:w="1977" w:type="pct"/>
          </w:tcPr>
          <w:p w14:paraId="0727C52A"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 xml:space="preserve">Neurosurgery </w:t>
            </w:r>
          </w:p>
          <w:p w14:paraId="1BC3A10B"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 xml:space="preserve">Yes </w:t>
            </w:r>
          </w:p>
          <w:p w14:paraId="3B05F318"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 xml:space="preserve">No </w:t>
            </w:r>
          </w:p>
        </w:tc>
        <w:tc>
          <w:tcPr>
            <w:tcW w:w="1074" w:type="pct"/>
          </w:tcPr>
          <w:p w14:paraId="745975CD" w14:textId="77777777" w:rsidR="00A145C4" w:rsidRDefault="00A145C4" w:rsidP="00A145C4">
            <w:pPr>
              <w:spacing w:line="480" w:lineRule="auto"/>
              <w:rPr>
                <w:rFonts w:ascii="Arial" w:hAnsi="Arial" w:cs="Arial"/>
                <w:sz w:val="22"/>
                <w:szCs w:val="22"/>
                <w:lang w:val="en-US"/>
              </w:rPr>
            </w:pPr>
          </w:p>
          <w:p w14:paraId="41637F0C" w14:textId="77777777" w:rsidR="008A4CF5" w:rsidRPr="000A121C"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12 (48.0)</w:t>
            </w:r>
          </w:p>
          <w:p w14:paraId="210DBF4F"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313 (39.12)</w:t>
            </w:r>
          </w:p>
        </w:tc>
        <w:tc>
          <w:tcPr>
            <w:tcW w:w="1151" w:type="pct"/>
          </w:tcPr>
          <w:p w14:paraId="270936C1" w14:textId="77777777" w:rsidR="00A145C4" w:rsidRDefault="00A145C4" w:rsidP="00A145C4">
            <w:pPr>
              <w:spacing w:line="480" w:lineRule="auto"/>
              <w:rPr>
                <w:rFonts w:ascii="Arial" w:hAnsi="Arial" w:cs="Arial"/>
                <w:sz w:val="22"/>
                <w:szCs w:val="22"/>
                <w:lang w:val="en-US"/>
              </w:rPr>
            </w:pPr>
          </w:p>
          <w:p w14:paraId="18D22486" w14:textId="77777777" w:rsidR="008A4CF5"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1.44 (0.65-3.19)</w:t>
            </w:r>
          </w:p>
          <w:p w14:paraId="36F0935A" w14:textId="07576125" w:rsidR="00596F76" w:rsidRPr="000A121C" w:rsidRDefault="00596F76" w:rsidP="005833FB">
            <w:pPr>
              <w:keepNext/>
              <w:keepLines/>
              <w:spacing w:before="200" w:line="480" w:lineRule="auto"/>
              <w:jc w:val="center"/>
              <w:outlineLvl w:val="7"/>
              <w:rPr>
                <w:rFonts w:ascii="Arial" w:hAnsi="Arial" w:cs="Arial"/>
                <w:sz w:val="22"/>
                <w:szCs w:val="22"/>
                <w:lang w:val="en-US"/>
              </w:rPr>
            </w:pPr>
            <w:r>
              <w:rPr>
                <w:rFonts w:ascii="Arial" w:hAnsi="Arial" w:cs="Arial"/>
                <w:sz w:val="22"/>
                <w:szCs w:val="22"/>
                <w:lang w:val="en-US"/>
              </w:rPr>
              <w:t>REF</w:t>
            </w:r>
          </w:p>
        </w:tc>
        <w:tc>
          <w:tcPr>
            <w:tcW w:w="798" w:type="pct"/>
          </w:tcPr>
          <w:p w14:paraId="4651A6D5"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0.371</w:t>
            </w:r>
          </w:p>
        </w:tc>
      </w:tr>
      <w:tr w:rsidR="00596F76" w:rsidRPr="001D3D31" w14:paraId="6A538200" w14:textId="77777777" w:rsidTr="00596F76">
        <w:trPr>
          <w:trHeight w:val="550"/>
        </w:trPr>
        <w:tc>
          <w:tcPr>
            <w:tcW w:w="1977" w:type="pct"/>
            <w:tcBorders>
              <w:bottom w:val="single" w:sz="4" w:space="0" w:color="auto"/>
            </w:tcBorders>
          </w:tcPr>
          <w:p w14:paraId="75D02D91"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Blood Pressure lowering treatment</w:t>
            </w:r>
          </w:p>
          <w:p w14:paraId="4E7109D6" w14:textId="77777777" w:rsidR="008A4CF5" w:rsidRPr="000A121C" w:rsidRDefault="008A4CF5" w:rsidP="005833FB">
            <w:pPr>
              <w:spacing w:line="480" w:lineRule="auto"/>
              <w:jc w:val="right"/>
              <w:rPr>
                <w:rFonts w:ascii="Arial" w:hAnsi="Arial" w:cs="Arial"/>
                <w:sz w:val="22"/>
                <w:szCs w:val="22"/>
                <w:lang w:val="en-US"/>
              </w:rPr>
            </w:pPr>
            <w:r w:rsidRPr="000A121C">
              <w:rPr>
                <w:rFonts w:ascii="Arial" w:hAnsi="Arial" w:cs="Arial"/>
                <w:sz w:val="22"/>
                <w:szCs w:val="22"/>
                <w:lang w:val="en-US"/>
              </w:rPr>
              <w:t xml:space="preserve">Yes </w:t>
            </w:r>
          </w:p>
          <w:p w14:paraId="619341D0" w14:textId="77777777" w:rsidR="008A4CF5" w:rsidRPr="000A121C" w:rsidRDefault="008A4CF5" w:rsidP="005833FB">
            <w:pPr>
              <w:spacing w:line="480" w:lineRule="auto"/>
              <w:jc w:val="right"/>
              <w:rPr>
                <w:rFonts w:ascii="Arial" w:hAnsi="Arial" w:cs="Arial"/>
                <w:b/>
                <w:sz w:val="22"/>
                <w:szCs w:val="22"/>
                <w:lang w:val="en-US"/>
              </w:rPr>
            </w:pPr>
            <w:r w:rsidRPr="000A121C">
              <w:rPr>
                <w:rFonts w:ascii="Arial" w:hAnsi="Arial" w:cs="Arial"/>
                <w:sz w:val="22"/>
                <w:szCs w:val="22"/>
                <w:lang w:val="en-US"/>
              </w:rPr>
              <w:t xml:space="preserve">No </w:t>
            </w:r>
            <w:r w:rsidRPr="000A121C">
              <w:rPr>
                <w:rFonts w:ascii="Arial" w:hAnsi="Arial" w:cs="Arial"/>
                <w:b/>
                <w:sz w:val="22"/>
                <w:szCs w:val="22"/>
                <w:lang w:val="en-US"/>
              </w:rPr>
              <w:t xml:space="preserve"> </w:t>
            </w:r>
          </w:p>
        </w:tc>
        <w:tc>
          <w:tcPr>
            <w:tcW w:w="1074" w:type="pct"/>
            <w:tcBorders>
              <w:bottom w:val="single" w:sz="4" w:space="0" w:color="auto"/>
            </w:tcBorders>
          </w:tcPr>
          <w:p w14:paraId="27865891" w14:textId="77777777" w:rsidR="00A145C4" w:rsidRDefault="00A145C4" w:rsidP="00A145C4">
            <w:pPr>
              <w:spacing w:line="480" w:lineRule="auto"/>
              <w:rPr>
                <w:rFonts w:ascii="Arial" w:hAnsi="Arial" w:cs="Arial"/>
                <w:sz w:val="22"/>
                <w:szCs w:val="22"/>
                <w:lang w:val="en-US"/>
              </w:rPr>
            </w:pPr>
          </w:p>
          <w:p w14:paraId="68006CF8" w14:textId="77777777" w:rsidR="00A145C4" w:rsidRDefault="00A145C4" w:rsidP="00A145C4">
            <w:pPr>
              <w:spacing w:line="480" w:lineRule="auto"/>
              <w:rPr>
                <w:rFonts w:ascii="Arial" w:hAnsi="Arial" w:cs="Arial"/>
                <w:sz w:val="22"/>
                <w:szCs w:val="22"/>
                <w:lang w:val="en-US"/>
              </w:rPr>
            </w:pPr>
          </w:p>
          <w:p w14:paraId="5E9680F1" w14:textId="77777777" w:rsidR="008A4CF5" w:rsidRPr="000A121C"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75 (43.1)</w:t>
            </w:r>
          </w:p>
          <w:p w14:paraId="4EDD7FA2"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250 (38.4)</w:t>
            </w:r>
          </w:p>
        </w:tc>
        <w:tc>
          <w:tcPr>
            <w:tcW w:w="1151" w:type="pct"/>
            <w:tcBorders>
              <w:bottom w:val="single" w:sz="4" w:space="0" w:color="auto"/>
            </w:tcBorders>
          </w:tcPr>
          <w:p w14:paraId="73614C11" w14:textId="77777777" w:rsidR="00A145C4" w:rsidRDefault="00A145C4" w:rsidP="00A145C4">
            <w:pPr>
              <w:spacing w:line="480" w:lineRule="auto"/>
              <w:rPr>
                <w:rFonts w:ascii="Arial" w:hAnsi="Arial" w:cs="Arial"/>
                <w:sz w:val="22"/>
                <w:szCs w:val="22"/>
                <w:lang w:val="en-US"/>
              </w:rPr>
            </w:pPr>
          </w:p>
          <w:p w14:paraId="76B0308B" w14:textId="77777777" w:rsidR="00A145C4" w:rsidRDefault="00A145C4" w:rsidP="00A145C4">
            <w:pPr>
              <w:spacing w:line="480" w:lineRule="auto"/>
              <w:rPr>
                <w:rFonts w:ascii="Arial" w:hAnsi="Arial" w:cs="Arial"/>
                <w:sz w:val="22"/>
                <w:szCs w:val="22"/>
                <w:lang w:val="en-US"/>
              </w:rPr>
            </w:pPr>
          </w:p>
          <w:p w14:paraId="67FD26DB" w14:textId="77777777" w:rsidR="008A4CF5" w:rsidRDefault="008A4CF5" w:rsidP="00A145C4">
            <w:pPr>
              <w:spacing w:line="480" w:lineRule="auto"/>
              <w:jc w:val="center"/>
              <w:rPr>
                <w:rFonts w:ascii="Arial" w:hAnsi="Arial" w:cs="Arial"/>
                <w:sz w:val="22"/>
                <w:szCs w:val="22"/>
                <w:lang w:val="en-US"/>
              </w:rPr>
            </w:pPr>
            <w:r w:rsidRPr="000A121C">
              <w:rPr>
                <w:rFonts w:ascii="Arial" w:hAnsi="Arial" w:cs="Arial"/>
                <w:sz w:val="22"/>
                <w:szCs w:val="22"/>
                <w:lang w:val="en-US"/>
              </w:rPr>
              <w:t>1.22 (0.87-1.71)</w:t>
            </w:r>
          </w:p>
          <w:p w14:paraId="3E3681E9" w14:textId="4C974F69" w:rsidR="00596F76" w:rsidRPr="000A121C" w:rsidRDefault="00596F76" w:rsidP="005833FB">
            <w:pPr>
              <w:keepNext/>
              <w:keepLines/>
              <w:spacing w:before="200" w:line="480" w:lineRule="auto"/>
              <w:jc w:val="center"/>
              <w:outlineLvl w:val="7"/>
              <w:rPr>
                <w:rFonts w:ascii="Arial" w:hAnsi="Arial" w:cs="Arial"/>
                <w:sz w:val="22"/>
                <w:szCs w:val="22"/>
                <w:lang w:val="en-US"/>
              </w:rPr>
            </w:pPr>
            <w:r>
              <w:rPr>
                <w:rFonts w:ascii="Arial" w:hAnsi="Arial" w:cs="Arial"/>
                <w:sz w:val="22"/>
                <w:szCs w:val="22"/>
                <w:lang w:val="en-US"/>
              </w:rPr>
              <w:t>REF</w:t>
            </w:r>
          </w:p>
          <w:p w14:paraId="75C88DED" w14:textId="77777777" w:rsidR="008A4CF5" w:rsidRPr="000A121C" w:rsidRDefault="008A4CF5" w:rsidP="005833FB">
            <w:pPr>
              <w:keepNext/>
              <w:keepLines/>
              <w:spacing w:before="480" w:after="120" w:line="480" w:lineRule="auto"/>
              <w:jc w:val="center"/>
              <w:rPr>
                <w:rFonts w:ascii="Arial" w:hAnsi="Arial" w:cs="Arial"/>
                <w:sz w:val="22"/>
                <w:szCs w:val="22"/>
                <w:lang w:val="en-US"/>
              </w:rPr>
            </w:pPr>
          </w:p>
        </w:tc>
        <w:tc>
          <w:tcPr>
            <w:tcW w:w="798" w:type="pct"/>
            <w:tcBorders>
              <w:bottom w:val="single" w:sz="4" w:space="0" w:color="auto"/>
            </w:tcBorders>
          </w:tcPr>
          <w:p w14:paraId="29F9AC4B" w14:textId="77777777" w:rsidR="008A4CF5" w:rsidRPr="000A121C" w:rsidRDefault="008A4CF5" w:rsidP="005833FB">
            <w:pPr>
              <w:spacing w:line="480" w:lineRule="auto"/>
              <w:jc w:val="center"/>
              <w:rPr>
                <w:rFonts w:ascii="Arial" w:hAnsi="Arial" w:cs="Arial"/>
                <w:sz w:val="22"/>
                <w:szCs w:val="22"/>
                <w:lang w:val="en-US"/>
              </w:rPr>
            </w:pPr>
            <w:r w:rsidRPr="000A121C">
              <w:rPr>
                <w:rFonts w:ascii="Arial" w:hAnsi="Arial" w:cs="Arial"/>
                <w:sz w:val="22"/>
                <w:szCs w:val="22"/>
                <w:lang w:val="en-US"/>
              </w:rPr>
              <w:t>0.260</w:t>
            </w:r>
          </w:p>
        </w:tc>
      </w:tr>
      <w:tr w:rsidR="008A4CF5" w:rsidRPr="001D3D31" w14:paraId="409FB1B4" w14:textId="77777777" w:rsidTr="000A121C">
        <w:trPr>
          <w:trHeight w:val="550"/>
        </w:trPr>
        <w:tc>
          <w:tcPr>
            <w:tcW w:w="5000" w:type="pct"/>
            <w:gridSpan w:val="4"/>
            <w:tcBorders>
              <w:top w:val="single" w:sz="4" w:space="0" w:color="auto"/>
            </w:tcBorders>
          </w:tcPr>
          <w:p w14:paraId="20AF2227" w14:textId="77777777" w:rsidR="00AE120B" w:rsidRPr="000A121C" w:rsidRDefault="00AE120B" w:rsidP="005833FB">
            <w:pPr>
              <w:spacing w:line="480" w:lineRule="auto"/>
              <w:rPr>
                <w:rFonts w:ascii="Arial" w:hAnsi="Arial" w:cs="Arial"/>
                <w:i/>
                <w:sz w:val="22"/>
                <w:szCs w:val="22"/>
                <w:lang w:val="en-US"/>
              </w:rPr>
            </w:pPr>
            <w:r w:rsidRPr="000A121C">
              <w:rPr>
                <w:rFonts w:ascii="Arial" w:hAnsi="Arial" w:cs="Arial"/>
                <w:i/>
                <w:sz w:val="22"/>
                <w:szCs w:val="22"/>
                <w:vertAlign w:val="superscript"/>
                <w:lang w:val="en-US"/>
              </w:rPr>
              <w:t xml:space="preserve">* </w:t>
            </w:r>
            <w:r w:rsidRPr="000A121C">
              <w:rPr>
                <w:rFonts w:ascii="Arial" w:hAnsi="Arial" w:cs="Arial"/>
                <w:i/>
                <w:sz w:val="22"/>
                <w:szCs w:val="22"/>
                <w:lang w:val="en-US"/>
              </w:rPr>
              <w:t xml:space="preserve">per year increase </w:t>
            </w:r>
          </w:p>
          <w:p w14:paraId="79BDF813" w14:textId="77777777" w:rsidR="00AE120B" w:rsidRPr="000A121C" w:rsidRDefault="00AE120B" w:rsidP="005833FB">
            <w:pPr>
              <w:spacing w:line="480" w:lineRule="auto"/>
              <w:rPr>
                <w:rFonts w:ascii="Arial" w:hAnsi="Arial" w:cs="Arial"/>
                <w:i/>
                <w:sz w:val="22"/>
                <w:szCs w:val="22"/>
                <w:lang w:val="en-US"/>
              </w:rPr>
            </w:pPr>
            <w:r w:rsidRPr="000A121C">
              <w:rPr>
                <w:rFonts w:ascii="Arial" w:hAnsi="Arial" w:cs="Arial"/>
                <w:i/>
                <w:sz w:val="22"/>
                <w:szCs w:val="22"/>
                <w:vertAlign w:val="superscript"/>
                <w:lang w:val="en-US"/>
              </w:rPr>
              <w:t xml:space="preserve">§ </w:t>
            </w:r>
            <w:r w:rsidRPr="000A121C">
              <w:rPr>
                <w:rFonts w:ascii="Arial" w:hAnsi="Arial" w:cs="Arial"/>
                <w:i/>
                <w:sz w:val="22"/>
                <w:szCs w:val="22"/>
                <w:lang w:val="en-US"/>
              </w:rPr>
              <w:t>per point decrease</w:t>
            </w:r>
          </w:p>
          <w:p w14:paraId="07E2DCCE" w14:textId="77777777" w:rsidR="00AE120B" w:rsidRPr="000A121C" w:rsidRDefault="00AE120B" w:rsidP="005833FB">
            <w:pPr>
              <w:spacing w:line="480" w:lineRule="auto"/>
              <w:rPr>
                <w:rFonts w:ascii="Arial" w:hAnsi="Arial" w:cs="Arial"/>
                <w:i/>
                <w:sz w:val="22"/>
                <w:szCs w:val="22"/>
                <w:lang w:val="en-US"/>
              </w:rPr>
            </w:pPr>
            <w:r w:rsidRPr="000A121C">
              <w:rPr>
                <w:rFonts w:ascii="Arial" w:hAnsi="Arial" w:cs="Arial"/>
                <w:i/>
                <w:sz w:val="22"/>
                <w:szCs w:val="22"/>
                <w:vertAlign w:val="superscript"/>
                <w:lang w:val="en-US"/>
              </w:rPr>
              <w:t xml:space="preserve">ç </w:t>
            </w:r>
            <w:r w:rsidRPr="000A121C">
              <w:rPr>
                <w:rFonts w:ascii="Arial" w:hAnsi="Arial" w:cs="Arial"/>
                <w:i/>
                <w:sz w:val="22"/>
                <w:szCs w:val="22"/>
                <w:lang w:val="en-US"/>
              </w:rPr>
              <w:t>per ml increase</w:t>
            </w:r>
          </w:p>
          <w:p w14:paraId="253D6D88" w14:textId="77777777" w:rsidR="00AE120B" w:rsidRPr="000A121C" w:rsidRDefault="00AE120B" w:rsidP="005833FB">
            <w:pPr>
              <w:spacing w:line="480" w:lineRule="auto"/>
              <w:rPr>
                <w:rFonts w:ascii="Arial" w:hAnsi="Arial" w:cs="Arial"/>
                <w:i/>
                <w:sz w:val="22"/>
                <w:szCs w:val="22"/>
                <w:lang w:val="en-US"/>
              </w:rPr>
            </w:pPr>
            <w:r w:rsidRPr="000A121C">
              <w:rPr>
                <w:rFonts w:ascii="Arial" w:hAnsi="Arial" w:cs="Arial"/>
                <w:i/>
                <w:sz w:val="22"/>
                <w:szCs w:val="22"/>
                <w:lang w:val="en-US"/>
              </w:rPr>
              <w:t xml:space="preserve">GCS, Glasgow Coma Scale; ICH, intracranial hemorrhage; ITU, intensive treatment unit; </w:t>
            </w:r>
            <w:proofErr w:type="spellStart"/>
            <w:r w:rsidRPr="000A121C">
              <w:rPr>
                <w:rFonts w:ascii="Arial" w:hAnsi="Arial" w:cs="Arial"/>
                <w:i/>
                <w:sz w:val="22"/>
                <w:szCs w:val="22"/>
                <w:lang w:val="en-US"/>
              </w:rPr>
              <w:t>mRS</w:t>
            </w:r>
            <w:proofErr w:type="spellEnd"/>
            <w:r w:rsidRPr="000A121C">
              <w:rPr>
                <w:rFonts w:ascii="Arial" w:hAnsi="Arial" w:cs="Arial"/>
                <w:i/>
                <w:sz w:val="22"/>
                <w:szCs w:val="22"/>
                <w:lang w:val="en-US"/>
              </w:rPr>
              <w:t>, modified Rankin Scale; OR, odds ratio; CI, confidence interval</w:t>
            </w:r>
          </w:p>
        </w:tc>
      </w:tr>
    </w:tbl>
    <w:p w14:paraId="4971222D" w14:textId="77777777" w:rsidR="00AE120B" w:rsidRPr="000A121C" w:rsidRDefault="00AE120B" w:rsidP="00AE120B">
      <w:pPr>
        <w:rPr>
          <w:rFonts w:ascii="Arial" w:hAnsi="Arial" w:cs="Arial"/>
          <w:sz w:val="22"/>
          <w:szCs w:val="22"/>
          <w:lang w:val="en-US"/>
        </w:rPr>
      </w:pPr>
    </w:p>
    <w:p w14:paraId="143905BF" w14:textId="77777777" w:rsidR="00AE120B" w:rsidRPr="000A121C" w:rsidRDefault="00AE120B" w:rsidP="00AE120B">
      <w:pPr>
        <w:rPr>
          <w:rFonts w:ascii="Arial" w:hAnsi="Arial" w:cs="Arial"/>
          <w:sz w:val="22"/>
          <w:szCs w:val="22"/>
          <w:lang w:val="en-US"/>
        </w:rPr>
      </w:pPr>
    </w:p>
    <w:p w14:paraId="6A9E2B5A" w14:textId="77777777" w:rsidR="00AE120B" w:rsidRPr="000A121C" w:rsidRDefault="00AE120B" w:rsidP="00AE120B">
      <w:pPr>
        <w:rPr>
          <w:rFonts w:ascii="Arial" w:hAnsi="Arial" w:cs="Arial"/>
          <w:sz w:val="22"/>
          <w:szCs w:val="22"/>
          <w:lang w:val="en-US"/>
        </w:rPr>
      </w:pPr>
    </w:p>
    <w:p w14:paraId="50F21A06" w14:textId="77777777" w:rsidR="00AE120B" w:rsidRDefault="00AE120B" w:rsidP="00AE120B">
      <w:pPr>
        <w:rPr>
          <w:rFonts w:ascii="Arial" w:hAnsi="Arial" w:cs="Arial"/>
          <w:sz w:val="22"/>
          <w:szCs w:val="22"/>
          <w:lang w:val="en-US"/>
        </w:rPr>
      </w:pPr>
    </w:p>
    <w:p w14:paraId="3B198E73" w14:textId="77777777" w:rsidR="00DC2085" w:rsidRDefault="00DC2085" w:rsidP="00AE120B">
      <w:pPr>
        <w:rPr>
          <w:rFonts w:ascii="Arial" w:hAnsi="Arial" w:cs="Arial"/>
          <w:sz w:val="22"/>
          <w:szCs w:val="22"/>
          <w:lang w:val="en-US"/>
        </w:rPr>
      </w:pPr>
    </w:p>
    <w:p w14:paraId="554138E9" w14:textId="77777777" w:rsidR="00DC2085" w:rsidRDefault="00DC2085" w:rsidP="00AE120B">
      <w:pPr>
        <w:rPr>
          <w:rFonts w:ascii="Arial" w:hAnsi="Arial" w:cs="Arial"/>
          <w:sz w:val="22"/>
          <w:szCs w:val="22"/>
          <w:lang w:val="en-US"/>
        </w:rPr>
      </w:pPr>
    </w:p>
    <w:p w14:paraId="423133DD" w14:textId="77777777" w:rsidR="00DC2085" w:rsidRDefault="00DC2085" w:rsidP="00AE120B">
      <w:pPr>
        <w:rPr>
          <w:rFonts w:ascii="Arial" w:hAnsi="Arial" w:cs="Arial"/>
          <w:sz w:val="22"/>
          <w:szCs w:val="22"/>
          <w:lang w:val="en-US"/>
        </w:rPr>
      </w:pPr>
    </w:p>
    <w:p w14:paraId="749F6A5E" w14:textId="77777777" w:rsidR="00DC2085" w:rsidRDefault="00DC2085" w:rsidP="00AE120B">
      <w:pPr>
        <w:rPr>
          <w:rFonts w:ascii="Arial" w:hAnsi="Arial" w:cs="Arial"/>
          <w:sz w:val="22"/>
          <w:szCs w:val="22"/>
          <w:lang w:val="en-US"/>
        </w:rPr>
      </w:pPr>
    </w:p>
    <w:p w14:paraId="22C0841F" w14:textId="77777777" w:rsidR="00DC2085" w:rsidRDefault="00DC2085" w:rsidP="00AE120B">
      <w:pPr>
        <w:rPr>
          <w:rFonts w:ascii="Arial" w:hAnsi="Arial" w:cs="Arial"/>
          <w:sz w:val="22"/>
          <w:szCs w:val="22"/>
          <w:lang w:val="en-US"/>
        </w:rPr>
      </w:pPr>
    </w:p>
    <w:p w14:paraId="4E99695C" w14:textId="77777777" w:rsidR="00DC2085" w:rsidRDefault="00DC2085" w:rsidP="00AE120B">
      <w:pPr>
        <w:rPr>
          <w:rFonts w:ascii="Arial" w:hAnsi="Arial" w:cs="Arial"/>
          <w:sz w:val="22"/>
          <w:szCs w:val="22"/>
          <w:lang w:val="en-US"/>
        </w:rPr>
      </w:pPr>
    </w:p>
    <w:p w14:paraId="6E6BCEED" w14:textId="77777777" w:rsidR="00DC2085" w:rsidRDefault="00DC2085" w:rsidP="00AE120B">
      <w:pPr>
        <w:rPr>
          <w:rFonts w:ascii="Arial" w:hAnsi="Arial" w:cs="Arial"/>
          <w:sz w:val="22"/>
          <w:szCs w:val="22"/>
          <w:lang w:val="en-US"/>
        </w:rPr>
      </w:pPr>
    </w:p>
    <w:p w14:paraId="38EE5881" w14:textId="77777777" w:rsidR="00DC2085" w:rsidRDefault="00DC2085" w:rsidP="00AE120B">
      <w:pPr>
        <w:rPr>
          <w:rFonts w:ascii="Arial" w:hAnsi="Arial" w:cs="Arial"/>
          <w:sz w:val="22"/>
          <w:szCs w:val="22"/>
          <w:lang w:val="en-US"/>
        </w:rPr>
      </w:pPr>
    </w:p>
    <w:p w14:paraId="2AC610D3" w14:textId="77777777" w:rsidR="00DC2085" w:rsidRDefault="00DC2085" w:rsidP="00AE120B">
      <w:pPr>
        <w:rPr>
          <w:rFonts w:ascii="Arial" w:hAnsi="Arial" w:cs="Arial"/>
          <w:sz w:val="22"/>
          <w:szCs w:val="22"/>
          <w:lang w:val="en-US"/>
        </w:rPr>
      </w:pPr>
    </w:p>
    <w:p w14:paraId="0B99DDEC" w14:textId="77777777" w:rsidR="00AE120B" w:rsidRPr="000A121C" w:rsidRDefault="00AE120B" w:rsidP="00AE120B">
      <w:pPr>
        <w:rPr>
          <w:rFonts w:ascii="Arial" w:hAnsi="Arial" w:cs="Arial"/>
          <w:sz w:val="22"/>
          <w:szCs w:val="22"/>
          <w:lang w:val="en-US"/>
        </w:rPr>
      </w:pPr>
    </w:p>
    <w:p w14:paraId="28E36E11" w14:textId="77777777" w:rsidR="00AE120B" w:rsidRPr="000A121C" w:rsidRDefault="00AE120B" w:rsidP="00AE120B">
      <w:pPr>
        <w:rPr>
          <w:rFonts w:ascii="Arial" w:hAnsi="Arial" w:cs="Arial"/>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561"/>
        <w:gridCol w:w="2124"/>
        <w:gridCol w:w="2041"/>
      </w:tblGrid>
      <w:tr w:rsidR="002F2FFF" w:rsidRPr="001D3D31" w14:paraId="4D1DDC4C" w14:textId="77777777" w:rsidTr="000A121C">
        <w:tc>
          <w:tcPr>
            <w:tcW w:w="5000" w:type="pct"/>
            <w:gridSpan w:val="4"/>
            <w:tcBorders>
              <w:bottom w:val="single" w:sz="4" w:space="0" w:color="auto"/>
            </w:tcBorders>
          </w:tcPr>
          <w:p w14:paraId="38025905" w14:textId="74FA1224" w:rsidR="002F2FFF" w:rsidRPr="000A121C" w:rsidRDefault="002F2FFF" w:rsidP="005833FB">
            <w:pPr>
              <w:spacing w:line="480" w:lineRule="auto"/>
              <w:rPr>
                <w:rFonts w:ascii="Arial" w:hAnsi="Arial" w:cs="Arial"/>
                <w:sz w:val="22"/>
                <w:szCs w:val="22"/>
                <w:lang w:val="en-US"/>
              </w:rPr>
            </w:pPr>
            <w:r w:rsidRPr="000A121C">
              <w:rPr>
                <w:rFonts w:ascii="Arial" w:hAnsi="Arial" w:cs="Arial"/>
                <w:b/>
                <w:sz w:val="22"/>
                <w:szCs w:val="22"/>
                <w:lang w:val="en-US"/>
              </w:rPr>
              <w:t>Table 3.</w:t>
            </w:r>
            <w:r w:rsidRPr="000A121C">
              <w:rPr>
                <w:rFonts w:ascii="Arial" w:hAnsi="Arial" w:cs="Arial"/>
                <w:sz w:val="22"/>
                <w:szCs w:val="22"/>
                <w:lang w:val="en-US"/>
              </w:rPr>
              <w:t xml:space="preserve"> Multivariate analysis for association between clinical and radiological variables and poor </w:t>
            </w:r>
            <w:proofErr w:type="spellStart"/>
            <w:r w:rsidRPr="000A121C">
              <w:rPr>
                <w:rFonts w:ascii="Arial" w:hAnsi="Arial" w:cs="Arial"/>
                <w:sz w:val="22"/>
                <w:szCs w:val="22"/>
                <w:lang w:val="en-US"/>
              </w:rPr>
              <w:t>mRS</w:t>
            </w:r>
            <w:proofErr w:type="spellEnd"/>
            <w:r w:rsidRPr="000A121C">
              <w:rPr>
                <w:rFonts w:ascii="Arial" w:hAnsi="Arial" w:cs="Arial"/>
                <w:sz w:val="22"/>
                <w:szCs w:val="22"/>
                <w:lang w:val="en-US"/>
              </w:rPr>
              <w:t xml:space="preserve"> (&gt;3) at 6 months</w:t>
            </w:r>
          </w:p>
        </w:tc>
      </w:tr>
      <w:tr w:rsidR="00DC2085" w:rsidRPr="001D3D31" w14:paraId="51A73E75" w14:textId="77777777" w:rsidTr="000A121C">
        <w:tc>
          <w:tcPr>
            <w:tcW w:w="1900" w:type="pct"/>
            <w:tcBorders>
              <w:top w:val="single" w:sz="4" w:space="0" w:color="auto"/>
            </w:tcBorders>
          </w:tcPr>
          <w:p w14:paraId="0D993464" w14:textId="77777777" w:rsidR="00DC2085" w:rsidRPr="000A121C" w:rsidRDefault="00DC2085" w:rsidP="005833FB">
            <w:pPr>
              <w:keepNext/>
              <w:keepLines/>
              <w:spacing w:before="480" w:after="120" w:line="480" w:lineRule="auto"/>
              <w:jc w:val="center"/>
              <w:rPr>
                <w:rFonts w:ascii="Arial" w:hAnsi="Arial" w:cs="Arial"/>
                <w:b/>
                <w:sz w:val="22"/>
                <w:szCs w:val="22"/>
                <w:lang w:val="en-US"/>
              </w:rPr>
            </w:pPr>
          </w:p>
        </w:tc>
        <w:tc>
          <w:tcPr>
            <w:tcW w:w="845" w:type="pct"/>
            <w:tcBorders>
              <w:top w:val="single" w:sz="4" w:space="0" w:color="auto"/>
            </w:tcBorders>
          </w:tcPr>
          <w:p w14:paraId="497B9F91" w14:textId="77777777" w:rsidR="00DC2085" w:rsidRPr="000A121C" w:rsidRDefault="00DC2085" w:rsidP="005833FB">
            <w:pPr>
              <w:spacing w:line="480" w:lineRule="auto"/>
              <w:jc w:val="center"/>
              <w:rPr>
                <w:rFonts w:ascii="Arial" w:hAnsi="Arial" w:cs="Arial"/>
                <w:b/>
                <w:sz w:val="22"/>
                <w:szCs w:val="22"/>
                <w:lang w:val="en-US"/>
              </w:rPr>
            </w:pPr>
            <w:r w:rsidRPr="000A121C">
              <w:rPr>
                <w:rFonts w:ascii="Arial" w:hAnsi="Arial" w:cs="Arial"/>
                <w:b/>
                <w:sz w:val="22"/>
                <w:szCs w:val="22"/>
                <w:lang w:val="en-US"/>
              </w:rPr>
              <w:t>OR</w:t>
            </w:r>
          </w:p>
        </w:tc>
        <w:tc>
          <w:tcPr>
            <w:tcW w:w="1150" w:type="pct"/>
            <w:tcBorders>
              <w:top w:val="single" w:sz="4" w:space="0" w:color="auto"/>
            </w:tcBorders>
          </w:tcPr>
          <w:p w14:paraId="693E3E1E" w14:textId="544CE065" w:rsidR="00DC2085" w:rsidRPr="001D3D31" w:rsidRDefault="00DC2085" w:rsidP="005833FB">
            <w:pPr>
              <w:spacing w:line="480" w:lineRule="auto"/>
              <w:jc w:val="center"/>
              <w:rPr>
                <w:rFonts w:ascii="Arial" w:hAnsi="Arial" w:cs="Arial"/>
                <w:b/>
                <w:sz w:val="22"/>
                <w:szCs w:val="22"/>
                <w:lang w:val="en-US"/>
              </w:rPr>
            </w:pPr>
            <w:r w:rsidRPr="00BE682E">
              <w:rPr>
                <w:rFonts w:ascii="Arial" w:hAnsi="Arial" w:cs="Arial"/>
                <w:b/>
                <w:sz w:val="22"/>
                <w:szCs w:val="22"/>
                <w:lang w:val="en-US"/>
              </w:rPr>
              <w:t>95% Confidence Interval</w:t>
            </w:r>
          </w:p>
        </w:tc>
        <w:tc>
          <w:tcPr>
            <w:tcW w:w="1105" w:type="pct"/>
            <w:tcBorders>
              <w:top w:val="single" w:sz="4" w:space="0" w:color="auto"/>
            </w:tcBorders>
          </w:tcPr>
          <w:p w14:paraId="26A56335" w14:textId="0DB4B988" w:rsidR="00DC2085" w:rsidRPr="000A121C" w:rsidRDefault="00DC2085" w:rsidP="005833FB">
            <w:pPr>
              <w:spacing w:line="480" w:lineRule="auto"/>
              <w:jc w:val="center"/>
              <w:rPr>
                <w:rFonts w:ascii="Arial" w:hAnsi="Arial" w:cs="Arial"/>
                <w:b/>
                <w:sz w:val="22"/>
                <w:szCs w:val="22"/>
                <w:lang w:val="en-US"/>
              </w:rPr>
            </w:pPr>
            <w:r w:rsidRPr="000A121C">
              <w:rPr>
                <w:rFonts w:ascii="Arial" w:hAnsi="Arial" w:cs="Arial"/>
                <w:b/>
                <w:sz w:val="22"/>
                <w:szCs w:val="22"/>
                <w:lang w:val="en-US"/>
              </w:rPr>
              <w:t>P value</w:t>
            </w:r>
          </w:p>
        </w:tc>
      </w:tr>
      <w:tr w:rsidR="00DC2085" w:rsidRPr="001D3D31" w14:paraId="2F0F773D" w14:textId="77777777" w:rsidTr="000A121C">
        <w:tc>
          <w:tcPr>
            <w:tcW w:w="1900" w:type="pct"/>
          </w:tcPr>
          <w:p w14:paraId="1813F0D0" w14:textId="77777777" w:rsidR="00DC2085" w:rsidRPr="000A121C" w:rsidRDefault="00DC2085" w:rsidP="005833FB">
            <w:pPr>
              <w:spacing w:line="480" w:lineRule="auto"/>
              <w:jc w:val="right"/>
              <w:rPr>
                <w:rFonts w:ascii="Arial" w:hAnsi="Arial" w:cs="Arial"/>
                <w:b/>
                <w:sz w:val="22"/>
                <w:szCs w:val="22"/>
              </w:rPr>
            </w:pPr>
            <w:r w:rsidRPr="000A121C">
              <w:rPr>
                <w:rFonts w:ascii="Arial" w:hAnsi="Arial" w:cs="Arial"/>
                <w:b/>
                <w:sz w:val="22"/>
                <w:szCs w:val="22"/>
              </w:rPr>
              <w:t>Critical Care</w:t>
            </w:r>
          </w:p>
        </w:tc>
        <w:tc>
          <w:tcPr>
            <w:tcW w:w="845" w:type="pct"/>
          </w:tcPr>
          <w:p w14:paraId="500A1B07" w14:textId="77777777"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2.43</w:t>
            </w:r>
          </w:p>
        </w:tc>
        <w:tc>
          <w:tcPr>
            <w:tcW w:w="1150" w:type="pct"/>
          </w:tcPr>
          <w:p w14:paraId="5CB7787C" w14:textId="24495736" w:rsidR="00DC2085" w:rsidRPr="001D3D31" w:rsidRDefault="00DC2085" w:rsidP="005833FB">
            <w:pPr>
              <w:spacing w:line="480" w:lineRule="auto"/>
              <w:jc w:val="center"/>
              <w:rPr>
                <w:rFonts w:ascii="Arial" w:hAnsi="Arial" w:cs="Arial"/>
                <w:sz w:val="22"/>
                <w:szCs w:val="22"/>
              </w:rPr>
            </w:pPr>
            <w:r w:rsidRPr="00BE682E">
              <w:rPr>
                <w:rFonts w:ascii="Arial" w:hAnsi="Arial" w:cs="Arial"/>
                <w:sz w:val="22"/>
                <w:szCs w:val="22"/>
              </w:rPr>
              <w:t>1.36-4.35</w:t>
            </w:r>
          </w:p>
        </w:tc>
        <w:tc>
          <w:tcPr>
            <w:tcW w:w="1105" w:type="pct"/>
          </w:tcPr>
          <w:p w14:paraId="2EBBAF9D" w14:textId="13E1E915"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0.003</w:t>
            </w:r>
          </w:p>
        </w:tc>
      </w:tr>
      <w:tr w:rsidR="00DC2085" w:rsidRPr="001D3D31" w14:paraId="48251D26" w14:textId="77777777" w:rsidTr="000A121C">
        <w:tc>
          <w:tcPr>
            <w:tcW w:w="1900" w:type="pct"/>
          </w:tcPr>
          <w:p w14:paraId="7F5E36E6" w14:textId="77777777" w:rsidR="00DC2085" w:rsidRPr="000A121C" w:rsidRDefault="00DC208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Age</w:t>
            </w:r>
          </w:p>
        </w:tc>
        <w:tc>
          <w:tcPr>
            <w:tcW w:w="845" w:type="pct"/>
          </w:tcPr>
          <w:p w14:paraId="5C6D0A4B" w14:textId="77777777" w:rsidR="00DC2085" w:rsidRPr="000A121C" w:rsidRDefault="00DC2085" w:rsidP="005833FB">
            <w:pPr>
              <w:spacing w:line="480" w:lineRule="auto"/>
              <w:jc w:val="center"/>
              <w:rPr>
                <w:rFonts w:ascii="Arial" w:hAnsi="Arial" w:cs="Arial"/>
                <w:sz w:val="22"/>
                <w:szCs w:val="22"/>
                <w:lang w:val="en-US"/>
              </w:rPr>
            </w:pPr>
            <w:r w:rsidRPr="000A121C">
              <w:rPr>
                <w:rFonts w:ascii="Arial" w:hAnsi="Arial" w:cs="Arial"/>
                <w:sz w:val="22"/>
                <w:szCs w:val="22"/>
                <w:lang w:val="en-US"/>
              </w:rPr>
              <w:t>1.06*</w:t>
            </w:r>
          </w:p>
        </w:tc>
        <w:tc>
          <w:tcPr>
            <w:tcW w:w="1150" w:type="pct"/>
          </w:tcPr>
          <w:p w14:paraId="68847945" w14:textId="2CA38843" w:rsidR="00DC2085" w:rsidRPr="001D3D31" w:rsidRDefault="00DC2085" w:rsidP="005833FB">
            <w:pPr>
              <w:spacing w:line="480" w:lineRule="auto"/>
              <w:jc w:val="center"/>
              <w:rPr>
                <w:rFonts w:ascii="Arial" w:hAnsi="Arial" w:cs="Arial"/>
                <w:sz w:val="22"/>
                <w:szCs w:val="22"/>
                <w:lang w:val="en-US"/>
              </w:rPr>
            </w:pPr>
            <w:r w:rsidRPr="00BE682E">
              <w:rPr>
                <w:rFonts w:ascii="Arial" w:hAnsi="Arial" w:cs="Arial"/>
                <w:sz w:val="22"/>
                <w:szCs w:val="22"/>
                <w:lang w:val="en-US"/>
              </w:rPr>
              <w:t>1.05-1.08</w:t>
            </w:r>
          </w:p>
        </w:tc>
        <w:tc>
          <w:tcPr>
            <w:tcW w:w="1105" w:type="pct"/>
          </w:tcPr>
          <w:p w14:paraId="5E30B915" w14:textId="05960D2F" w:rsidR="00DC2085" w:rsidRPr="000A121C" w:rsidRDefault="00DC2085" w:rsidP="005833FB">
            <w:pPr>
              <w:spacing w:line="480" w:lineRule="auto"/>
              <w:jc w:val="center"/>
              <w:rPr>
                <w:rFonts w:ascii="Arial" w:hAnsi="Arial" w:cs="Arial"/>
                <w:sz w:val="22"/>
                <w:szCs w:val="22"/>
                <w:lang w:val="en-US"/>
              </w:rPr>
            </w:pPr>
            <w:r w:rsidRPr="000A121C">
              <w:rPr>
                <w:rFonts w:ascii="Arial" w:hAnsi="Arial" w:cs="Arial"/>
                <w:sz w:val="22"/>
                <w:szCs w:val="22"/>
                <w:lang w:val="en-US"/>
              </w:rPr>
              <w:t>&lt;0.001</w:t>
            </w:r>
          </w:p>
        </w:tc>
      </w:tr>
      <w:tr w:rsidR="00DC2085" w:rsidRPr="001D3D31" w14:paraId="2E0D2636" w14:textId="77777777" w:rsidTr="000A121C">
        <w:tc>
          <w:tcPr>
            <w:tcW w:w="1900" w:type="pct"/>
          </w:tcPr>
          <w:p w14:paraId="52DC0907" w14:textId="77777777" w:rsidR="00DC2085" w:rsidRPr="000A121C" w:rsidRDefault="00DC2085" w:rsidP="005833FB">
            <w:pPr>
              <w:spacing w:line="480" w:lineRule="auto"/>
              <w:jc w:val="right"/>
              <w:rPr>
                <w:rFonts w:ascii="Arial" w:hAnsi="Arial" w:cs="Arial"/>
                <w:b/>
                <w:sz w:val="22"/>
                <w:szCs w:val="22"/>
                <w:lang w:val="en-US"/>
              </w:rPr>
            </w:pPr>
            <w:r w:rsidRPr="000A121C">
              <w:rPr>
                <w:rFonts w:ascii="Arial" w:hAnsi="Arial" w:cs="Arial"/>
                <w:b/>
                <w:sz w:val="22"/>
                <w:szCs w:val="22"/>
                <w:lang w:val="en-US"/>
              </w:rPr>
              <w:t xml:space="preserve">Glasgow Coma Scale </w:t>
            </w:r>
          </w:p>
        </w:tc>
        <w:tc>
          <w:tcPr>
            <w:tcW w:w="845" w:type="pct"/>
          </w:tcPr>
          <w:p w14:paraId="5E5343A8" w14:textId="77777777" w:rsidR="00DC2085" w:rsidRPr="000A121C" w:rsidRDefault="00DC2085" w:rsidP="005833FB">
            <w:pPr>
              <w:spacing w:line="480" w:lineRule="auto"/>
              <w:jc w:val="center"/>
              <w:rPr>
                <w:rFonts w:ascii="Arial" w:hAnsi="Arial" w:cs="Arial"/>
                <w:sz w:val="22"/>
                <w:szCs w:val="22"/>
                <w:lang w:val="en-US"/>
              </w:rPr>
            </w:pPr>
            <w:r w:rsidRPr="000A121C">
              <w:rPr>
                <w:rFonts w:ascii="Arial" w:hAnsi="Arial" w:cs="Arial"/>
                <w:sz w:val="22"/>
                <w:szCs w:val="22"/>
                <w:lang w:val="en-US"/>
              </w:rPr>
              <w:t>0.72</w:t>
            </w:r>
            <w:r w:rsidRPr="000A121C">
              <w:rPr>
                <w:rFonts w:ascii="Arial" w:hAnsi="Arial" w:cs="Arial"/>
                <w:sz w:val="22"/>
                <w:szCs w:val="22"/>
                <w:vertAlign w:val="superscript"/>
                <w:lang w:val="en-US"/>
              </w:rPr>
              <w:t>§</w:t>
            </w:r>
          </w:p>
        </w:tc>
        <w:tc>
          <w:tcPr>
            <w:tcW w:w="1150" w:type="pct"/>
          </w:tcPr>
          <w:p w14:paraId="0DA00712" w14:textId="18AF3D6C" w:rsidR="00DC2085" w:rsidRPr="001D3D31" w:rsidRDefault="00DC2085" w:rsidP="005833FB">
            <w:pPr>
              <w:spacing w:line="480" w:lineRule="auto"/>
              <w:jc w:val="center"/>
              <w:rPr>
                <w:rFonts w:ascii="Arial" w:hAnsi="Arial" w:cs="Arial"/>
                <w:sz w:val="22"/>
                <w:szCs w:val="22"/>
                <w:lang w:val="en-US"/>
              </w:rPr>
            </w:pPr>
            <w:r w:rsidRPr="00BE682E">
              <w:rPr>
                <w:rFonts w:ascii="Arial" w:hAnsi="Arial" w:cs="Arial"/>
                <w:sz w:val="22"/>
                <w:szCs w:val="22"/>
                <w:lang w:val="en-US"/>
              </w:rPr>
              <w:t>0.65</w:t>
            </w:r>
            <w:r w:rsidRPr="00BE682E">
              <w:rPr>
                <w:rFonts w:ascii="Arial" w:hAnsi="Arial" w:cs="Arial"/>
                <w:sz w:val="22"/>
                <w:szCs w:val="22"/>
              </w:rPr>
              <w:t>-0.81</w:t>
            </w:r>
          </w:p>
        </w:tc>
        <w:tc>
          <w:tcPr>
            <w:tcW w:w="1105" w:type="pct"/>
          </w:tcPr>
          <w:p w14:paraId="3B57765F" w14:textId="3D2D4AEC" w:rsidR="00DC2085" w:rsidRPr="000A121C" w:rsidRDefault="00DC2085" w:rsidP="005833FB">
            <w:pPr>
              <w:spacing w:line="480" w:lineRule="auto"/>
              <w:jc w:val="center"/>
              <w:rPr>
                <w:rFonts w:ascii="Arial" w:hAnsi="Arial" w:cs="Arial"/>
                <w:sz w:val="22"/>
                <w:szCs w:val="22"/>
                <w:lang w:val="en-US"/>
              </w:rPr>
            </w:pPr>
            <w:r w:rsidRPr="000A121C">
              <w:rPr>
                <w:rFonts w:ascii="Arial" w:hAnsi="Arial" w:cs="Arial"/>
                <w:sz w:val="22"/>
                <w:szCs w:val="22"/>
                <w:lang w:val="en-US"/>
              </w:rPr>
              <w:t>&lt;0.001</w:t>
            </w:r>
          </w:p>
        </w:tc>
      </w:tr>
      <w:tr w:rsidR="00DC2085" w:rsidRPr="001D3D31" w14:paraId="3598938E" w14:textId="77777777" w:rsidTr="000A121C">
        <w:tc>
          <w:tcPr>
            <w:tcW w:w="1900" w:type="pct"/>
          </w:tcPr>
          <w:p w14:paraId="497FBB43" w14:textId="77777777" w:rsidR="00DC2085" w:rsidRPr="000A121C" w:rsidRDefault="00DC2085" w:rsidP="005833FB">
            <w:pPr>
              <w:spacing w:line="480" w:lineRule="auto"/>
              <w:jc w:val="right"/>
              <w:rPr>
                <w:rFonts w:ascii="Arial" w:hAnsi="Arial" w:cs="Arial"/>
                <w:b/>
                <w:sz w:val="22"/>
                <w:szCs w:val="22"/>
              </w:rPr>
            </w:pPr>
            <w:r w:rsidRPr="000A121C">
              <w:rPr>
                <w:rFonts w:ascii="Arial" w:hAnsi="Arial" w:cs="Arial"/>
                <w:b/>
                <w:sz w:val="22"/>
                <w:szCs w:val="22"/>
              </w:rPr>
              <w:t>ICH volume</w:t>
            </w:r>
          </w:p>
        </w:tc>
        <w:tc>
          <w:tcPr>
            <w:tcW w:w="845" w:type="pct"/>
          </w:tcPr>
          <w:p w14:paraId="443FC46B" w14:textId="77777777"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1.01</w:t>
            </w:r>
            <w:r w:rsidRPr="000A121C">
              <w:rPr>
                <w:rFonts w:ascii="Arial" w:hAnsi="Arial" w:cs="Arial"/>
                <w:sz w:val="22"/>
                <w:szCs w:val="22"/>
                <w:vertAlign w:val="superscript"/>
              </w:rPr>
              <w:t>ç</w:t>
            </w:r>
          </w:p>
        </w:tc>
        <w:tc>
          <w:tcPr>
            <w:tcW w:w="1150" w:type="pct"/>
          </w:tcPr>
          <w:p w14:paraId="4926FD4C" w14:textId="15D40BDD" w:rsidR="00DC2085" w:rsidRPr="001D3D31" w:rsidRDefault="00DC2085" w:rsidP="005833FB">
            <w:pPr>
              <w:spacing w:line="480" w:lineRule="auto"/>
              <w:jc w:val="center"/>
              <w:rPr>
                <w:rFonts w:ascii="Arial" w:hAnsi="Arial" w:cs="Arial"/>
                <w:sz w:val="22"/>
                <w:szCs w:val="22"/>
              </w:rPr>
            </w:pPr>
            <w:r w:rsidRPr="00BE682E">
              <w:rPr>
                <w:rFonts w:ascii="Arial" w:hAnsi="Arial" w:cs="Arial"/>
                <w:sz w:val="22"/>
                <w:szCs w:val="22"/>
              </w:rPr>
              <w:t>1.00-1.02</w:t>
            </w:r>
          </w:p>
        </w:tc>
        <w:tc>
          <w:tcPr>
            <w:tcW w:w="1105" w:type="pct"/>
          </w:tcPr>
          <w:p w14:paraId="5D5F16DC" w14:textId="4F3BEE04"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0.033</w:t>
            </w:r>
          </w:p>
        </w:tc>
      </w:tr>
      <w:tr w:rsidR="00DC2085" w:rsidRPr="001D3D31" w14:paraId="71DE8E2E" w14:textId="77777777" w:rsidTr="000A121C">
        <w:tc>
          <w:tcPr>
            <w:tcW w:w="1900" w:type="pct"/>
          </w:tcPr>
          <w:p w14:paraId="39617D90" w14:textId="77777777" w:rsidR="00DC2085" w:rsidRPr="000A121C" w:rsidRDefault="00DC2085" w:rsidP="005833FB">
            <w:pPr>
              <w:spacing w:line="480" w:lineRule="auto"/>
              <w:jc w:val="right"/>
              <w:rPr>
                <w:rFonts w:ascii="Arial" w:hAnsi="Arial" w:cs="Arial"/>
                <w:b/>
                <w:sz w:val="22"/>
                <w:szCs w:val="22"/>
              </w:rPr>
            </w:pPr>
            <w:r w:rsidRPr="000A121C">
              <w:rPr>
                <w:rFonts w:ascii="Arial" w:hAnsi="Arial" w:cs="Arial"/>
                <w:b/>
                <w:sz w:val="22"/>
                <w:szCs w:val="22"/>
              </w:rPr>
              <w:t>Intra-ventricular extension</w:t>
            </w:r>
          </w:p>
        </w:tc>
        <w:tc>
          <w:tcPr>
            <w:tcW w:w="845" w:type="pct"/>
          </w:tcPr>
          <w:p w14:paraId="6C1AC205" w14:textId="77777777"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1.83</w:t>
            </w:r>
          </w:p>
        </w:tc>
        <w:tc>
          <w:tcPr>
            <w:tcW w:w="1150" w:type="pct"/>
          </w:tcPr>
          <w:p w14:paraId="09038892" w14:textId="02D7D689" w:rsidR="00DC2085" w:rsidRPr="001D3D31" w:rsidRDefault="00DC2085" w:rsidP="005833FB">
            <w:pPr>
              <w:spacing w:line="480" w:lineRule="auto"/>
              <w:jc w:val="center"/>
              <w:rPr>
                <w:rFonts w:ascii="Arial" w:hAnsi="Arial" w:cs="Arial"/>
                <w:sz w:val="22"/>
                <w:szCs w:val="22"/>
              </w:rPr>
            </w:pPr>
            <w:r w:rsidRPr="00BE682E">
              <w:rPr>
                <w:rFonts w:ascii="Arial" w:hAnsi="Arial" w:cs="Arial"/>
                <w:sz w:val="22"/>
                <w:szCs w:val="22"/>
              </w:rPr>
              <w:t>1.27-2.62</w:t>
            </w:r>
          </w:p>
        </w:tc>
        <w:tc>
          <w:tcPr>
            <w:tcW w:w="1105" w:type="pct"/>
          </w:tcPr>
          <w:p w14:paraId="5992294F" w14:textId="77D03163"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0.001</w:t>
            </w:r>
          </w:p>
        </w:tc>
      </w:tr>
      <w:tr w:rsidR="00DC2085" w:rsidRPr="001D3D31" w14:paraId="466D4574" w14:textId="77777777" w:rsidTr="000A121C">
        <w:tc>
          <w:tcPr>
            <w:tcW w:w="1900" w:type="pct"/>
          </w:tcPr>
          <w:p w14:paraId="0201687C" w14:textId="77777777" w:rsidR="00DC2085" w:rsidRPr="000A121C" w:rsidRDefault="00DC2085" w:rsidP="005833FB">
            <w:pPr>
              <w:spacing w:line="480" w:lineRule="auto"/>
              <w:jc w:val="right"/>
              <w:rPr>
                <w:rFonts w:ascii="Arial" w:hAnsi="Arial" w:cs="Arial"/>
                <w:b/>
                <w:sz w:val="22"/>
                <w:szCs w:val="22"/>
              </w:rPr>
            </w:pPr>
            <w:r w:rsidRPr="000A121C">
              <w:rPr>
                <w:rFonts w:ascii="Arial" w:hAnsi="Arial" w:cs="Arial"/>
                <w:b/>
                <w:sz w:val="22"/>
                <w:szCs w:val="22"/>
              </w:rPr>
              <w:t>Female gender</w:t>
            </w:r>
          </w:p>
        </w:tc>
        <w:tc>
          <w:tcPr>
            <w:tcW w:w="845" w:type="pct"/>
          </w:tcPr>
          <w:p w14:paraId="0B121493" w14:textId="77777777"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1.65</w:t>
            </w:r>
          </w:p>
        </w:tc>
        <w:tc>
          <w:tcPr>
            <w:tcW w:w="1150" w:type="pct"/>
          </w:tcPr>
          <w:p w14:paraId="41969173" w14:textId="2D4DF08E" w:rsidR="00DC2085" w:rsidRPr="001D3D31" w:rsidRDefault="00DC2085" w:rsidP="005833FB">
            <w:pPr>
              <w:spacing w:line="480" w:lineRule="auto"/>
              <w:jc w:val="center"/>
              <w:rPr>
                <w:rFonts w:ascii="Arial" w:hAnsi="Arial" w:cs="Arial"/>
                <w:sz w:val="22"/>
                <w:szCs w:val="22"/>
              </w:rPr>
            </w:pPr>
            <w:r w:rsidRPr="00BE682E">
              <w:rPr>
                <w:rFonts w:ascii="Arial" w:hAnsi="Arial" w:cs="Arial"/>
                <w:sz w:val="22"/>
                <w:szCs w:val="22"/>
              </w:rPr>
              <w:t>1.18-2.31</w:t>
            </w:r>
          </w:p>
        </w:tc>
        <w:tc>
          <w:tcPr>
            <w:tcW w:w="1105" w:type="pct"/>
          </w:tcPr>
          <w:p w14:paraId="4FABEF5F" w14:textId="679B0834"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0.003</w:t>
            </w:r>
          </w:p>
        </w:tc>
      </w:tr>
      <w:tr w:rsidR="00DC2085" w:rsidRPr="001D3D31" w14:paraId="0DE03018" w14:textId="77777777" w:rsidTr="000A121C">
        <w:tc>
          <w:tcPr>
            <w:tcW w:w="1900" w:type="pct"/>
          </w:tcPr>
          <w:p w14:paraId="690E3F44" w14:textId="77777777" w:rsidR="00DC2085" w:rsidRPr="000A121C" w:rsidRDefault="00DC2085" w:rsidP="005833FB">
            <w:pPr>
              <w:spacing w:line="480" w:lineRule="auto"/>
              <w:jc w:val="right"/>
              <w:rPr>
                <w:rFonts w:ascii="Arial" w:hAnsi="Arial" w:cs="Arial"/>
                <w:b/>
                <w:sz w:val="22"/>
                <w:szCs w:val="22"/>
              </w:rPr>
            </w:pPr>
            <w:r w:rsidRPr="000A121C">
              <w:rPr>
                <w:rFonts w:ascii="Arial" w:hAnsi="Arial" w:cs="Arial"/>
                <w:b/>
                <w:sz w:val="22"/>
                <w:szCs w:val="22"/>
              </w:rPr>
              <w:t>Arterial hypertension</w:t>
            </w:r>
          </w:p>
        </w:tc>
        <w:tc>
          <w:tcPr>
            <w:tcW w:w="845" w:type="pct"/>
          </w:tcPr>
          <w:p w14:paraId="629E0285" w14:textId="77777777"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1.26</w:t>
            </w:r>
          </w:p>
        </w:tc>
        <w:tc>
          <w:tcPr>
            <w:tcW w:w="1150" w:type="pct"/>
          </w:tcPr>
          <w:p w14:paraId="44C829CF" w14:textId="22124691" w:rsidR="00DC2085" w:rsidRPr="001D3D31" w:rsidRDefault="00DC2085" w:rsidP="005833FB">
            <w:pPr>
              <w:spacing w:line="480" w:lineRule="auto"/>
              <w:jc w:val="center"/>
              <w:rPr>
                <w:rFonts w:ascii="Arial" w:hAnsi="Arial" w:cs="Arial"/>
                <w:sz w:val="22"/>
                <w:szCs w:val="22"/>
              </w:rPr>
            </w:pPr>
            <w:r w:rsidRPr="00BE682E">
              <w:rPr>
                <w:rFonts w:ascii="Arial" w:hAnsi="Arial" w:cs="Arial"/>
                <w:sz w:val="22"/>
                <w:szCs w:val="22"/>
              </w:rPr>
              <w:t>0.88-1.82</w:t>
            </w:r>
          </w:p>
        </w:tc>
        <w:tc>
          <w:tcPr>
            <w:tcW w:w="1105" w:type="pct"/>
          </w:tcPr>
          <w:p w14:paraId="62D39AF4" w14:textId="4856CB75"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0.212</w:t>
            </w:r>
          </w:p>
        </w:tc>
      </w:tr>
      <w:tr w:rsidR="00DC2085" w:rsidRPr="001D3D31" w14:paraId="20459C05" w14:textId="77777777" w:rsidTr="000A121C">
        <w:tc>
          <w:tcPr>
            <w:tcW w:w="1900" w:type="pct"/>
          </w:tcPr>
          <w:p w14:paraId="6CA1B97F" w14:textId="77777777" w:rsidR="00DC2085" w:rsidRPr="000A121C" w:rsidRDefault="00DC2085" w:rsidP="005833FB">
            <w:pPr>
              <w:spacing w:line="480" w:lineRule="auto"/>
              <w:jc w:val="right"/>
              <w:rPr>
                <w:rFonts w:ascii="Arial" w:hAnsi="Arial" w:cs="Arial"/>
                <w:b/>
                <w:sz w:val="22"/>
                <w:szCs w:val="22"/>
              </w:rPr>
            </w:pPr>
            <w:r w:rsidRPr="000A121C">
              <w:rPr>
                <w:rFonts w:ascii="Arial" w:hAnsi="Arial" w:cs="Arial"/>
                <w:b/>
                <w:sz w:val="22"/>
                <w:szCs w:val="22"/>
              </w:rPr>
              <w:t>Diabetes mellitus</w:t>
            </w:r>
          </w:p>
        </w:tc>
        <w:tc>
          <w:tcPr>
            <w:tcW w:w="845" w:type="pct"/>
          </w:tcPr>
          <w:p w14:paraId="1356207F" w14:textId="77777777"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2.15</w:t>
            </w:r>
          </w:p>
        </w:tc>
        <w:tc>
          <w:tcPr>
            <w:tcW w:w="1150" w:type="pct"/>
          </w:tcPr>
          <w:p w14:paraId="5D51709C" w14:textId="3229DE07" w:rsidR="00DC2085" w:rsidRPr="001D3D31" w:rsidRDefault="00DC2085" w:rsidP="005833FB">
            <w:pPr>
              <w:spacing w:line="480" w:lineRule="auto"/>
              <w:jc w:val="center"/>
              <w:rPr>
                <w:rFonts w:ascii="Arial" w:hAnsi="Arial" w:cs="Arial"/>
                <w:sz w:val="22"/>
                <w:szCs w:val="22"/>
              </w:rPr>
            </w:pPr>
            <w:r w:rsidRPr="00BE682E">
              <w:rPr>
                <w:rFonts w:ascii="Arial" w:hAnsi="Arial" w:cs="Arial"/>
                <w:sz w:val="22"/>
                <w:szCs w:val="22"/>
              </w:rPr>
              <w:t>1.40-3.30</w:t>
            </w:r>
          </w:p>
        </w:tc>
        <w:tc>
          <w:tcPr>
            <w:tcW w:w="1105" w:type="pct"/>
          </w:tcPr>
          <w:p w14:paraId="6A295637" w14:textId="4DF8D007"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&lt;0.001</w:t>
            </w:r>
          </w:p>
        </w:tc>
      </w:tr>
      <w:tr w:rsidR="00DC2085" w:rsidRPr="001D3D31" w14:paraId="29B181D3" w14:textId="77777777" w:rsidTr="000A121C">
        <w:tc>
          <w:tcPr>
            <w:tcW w:w="1900" w:type="pct"/>
          </w:tcPr>
          <w:p w14:paraId="297F1F12" w14:textId="77777777" w:rsidR="00DC2085" w:rsidRPr="000A121C" w:rsidRDefault="00DC2085" w:rsidP="005833FB">
            <w:pPr>
              <w:spacing w:line="480" w:lineRule="auto"/>
              <w:jc w:val="right"/>
              <w:rPr>
                <w:rFonts w:ascii="Arial" w:hAnsi="Arial" w:cs="Arial"/>
                <w:b/>
                <w:sz w:val="22"/>
                <w:szCs w:val="22"/>
              </w:rPr>
            </w:pPr>
            <w:r w:rsidRPr="000A121C">
              <w:rPr>
                <w:rFonts w:ascii="Arial" w:hAnsi="Arial" w:cs="Arial"/>
                <w:b/>
                <w:sz w:val="22"/>
                <w:szCs w:val="22"/>
              </w:rPr>
              <w:t>Anticoagulant drug</w:t>
            </w:r>
          </w:p>
        </w:tc>
        <w:tc>
          <w:tcPr>
            <w:tcW w:w="845" w:type="pct"/>
          </w:tcPr>
          <w:p w14:paraId="0CD7B24F" w14:textId="77777777"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0.94</w:t>
            </w:r>
          </w:p>
        </w:tc>
        <w:tc>
          <w:tcPr>
            <w:tcW w:w="1150" w:type="pct"/>
          </w:tcPr>
          <w:p w14:paraId="5121003D" w14:textId="0B37729C" w:rsidR="00DC2085" w:rsidRPr="001D3D31" w:rsidRDefault="00DC2085" w:rsidP="005833FB">
            <w:pPr>
              <w:spacing w:line="480" w:lineRule="auto"/>
              <w:jc w:val="center"/>
              <w:rPr>
                <w:rFonts w:ascii="Arial" w:hAnsi="Arial" w:cs="Arial"/>
                <w:sz w:val="22"/>
                <w:szCs w:val="22"/>
              </w:rPr>
            </w:pPr>
            <w:r w:rsidRPr="00BE682E">
              <w:rPr>
                <w:rFonts w:ascii="Arial" w:hAnsi="Arial" w:cs="Arial"/>
                <w:sz w:val="22"/>
                <w:szCs w:val="22"/>
              </w:rPr>
              <w:t>0.67-1.33</w:t>
            </w:r>
          </w:p>
        </w:tc>
        <w:tc>
          <w:tcPr>
            <w:tcW w:w="1105" w:type="pct"/>
          </w:tcPr>
          <w:p w14:paraId="49E04017" w14:textId="185A093C"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0.739</w:t>
            </w:r>
          </w:p>
        </w:tc>
      </w:tr>
      <w:tr w:rsidR="00DC2085" w:rsidRPr="001D3D31" w14:paraId="03AABEE0" w14:textId="77777777" w:rsidTr="000A121C">
        <w:trPr>
          <w:trHeight w:val="278"/>
        </w:trPr>
        <w:tc>
          <w:tcPr>
            <w:tcW w:w="1900" w:type="pct"/>
            <w:tcBorders>
              <w:bottom w:val="single" w:sz="4" w:space="0" w:color="auto"/>
            </w:tcBorders>
          </w:tcPr>
          <w:p w14:paraId="19CE38B9" w14:textId="77777777" w:rsidR="00DC2085" w:rsidRPr="000A121C" w:rsidRDefault="00DC2085" w:rsidP="005833FB">
            <w:pPr>
              <w:spacing w:line="480" w:lineRule="auto"/>
              <w:jc w:val="right"/>
              <w:rPr>
                <w:rFonts w:ascii="Arial" w:hAnsi="Arial" w:cs="Arial"/>
                <w:b/>
                <w:sz w:val="22"/>
                <w:szCs w:val="22"/>
              </w:rPr>
            </w:pPr>
            <w:r w:rsidRPr="000A121C">
              <w:rPr>
                <w:rFonts w:ascii="Arial" w:hAnsi="Arial" w:cs="Arial"/>
                <w:b/>
                <w:sz w:val="22"/>
                <w:szCs w:val="22"/>
              </w:rPr>
              <w:t xml:space="preserve">Pre-ICH </w:t>
            </w:r>
            <w:proofErr w:type="spellStart"/>
            <w:r w:rsidRPr="000A121C">
              <w:rPr>
                <w:rFonts w:ascii="Arial" w:hAnsi="Arial" w:cs="Arial"/>
                <w:b/>
                <w:sz w:val="22"/>
                <w:szCs w:val="22"/>
              </w:rPr>
              <w:t>mRS</w:t>
            </w:r>
            <w:proofErr w:type="spellEnd"/>
            <w:r w:rsidRPr="000A121C">
              <w:rPr>
                <w:rFonts w:ascii="Arial" w:hAnsi="Arial" w:cs="Arial"/>
                <w:b/>
                <w:sz w:val="22"/>
                <w:szCs w:val="22"/>
              </w:rPr>
              <w:t xml:space="preserve"> &gt;2</w:t>
            </w:r>
          </w:p>
        </w:tc>
        <w:tc>
          <w:tcPr>
            <w:tcW w:w="845" w:type="pct"/>
            <w:tcBorders>
              <w:bottom w:val="single" w:sz="4" w:space="0" w:color="auto"/>
            </w:tcBorders>
          </w:tcPr>
          <w:p w14:paraId="1762C61C" w14:textId="77777777"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2.95</w:t>
            </w:r>
          </w:p>
        </w:tc>
        <w:tc>
          <w:tcPr>
            <w:tcW w:w="1150" w:type="pct"/>
            <w:tcBorders>
              <w:bottom w:val="single" w:sz="4" w:space="0" w:color="auto"/>
            </w:tcBorders>
          </w:tcPr>
          <w:p w14:paraId="45569B4B" w14:textId="693489C2" w:rsidR="00DC2085" w:rsidRPr="001D3D31" w:rsidRDefault="00DC2085" w:rsidP="005833FB">
            <w:pPr>
              <w:spacing w:line="480" w:lineRule="auto"/>
              <w:jc w:val="center"/>
              <w:rPr>
                <w:rFonts w:ascii="Arial" w:hAnsi="Arial" w:cs="Arial"/>
                <w:sz w:val="22"/>
                <w:szCs w:val="22"/>
              </w:rPr>
            </w:pPr>
            <w:r w:rsidRPr="00BE682E">
              <w:rPr>
                <w:rFonts w:ascii="Arial" w:hAnsi="Arial" w:cs="Arial"/>
                <w:sz w:val="22"/>
                <w:szCs w:val="22"/>
              </w:rPr>
              <w:t>1.84-4.74</w:t>
            </w:r>
          </w:p>
        </w:tc>
        <w:tc>
          <w:tcPr>
            <w:tcW w:w="1105" w:type="pct"/>
            <w:tcBorders>
              <w:bottom w:val="single" w:sz="4" w:space="0" w:color="auto"/>
            </w:tcBorders>
          </w:tcPr>
          <w:p w14:paraId="4356DCCA" w14:textId="7A12FBE6" w:rsidR="00DC2085" w:rsidRPr="000A121C" w:rsidRDefault="00DC2085" w:rsidP="005833FB">
            <w:pPr>
              <w:keepNext/>
              <w:keepLines/>
              <w:spacing w:before="200" w:line="480" w:lineRule="auto"/>
              <w:jc w:val="center"/>
              <w:outlineLvl w:val="7"/>
              <w:rPr>
                <w:rFonts w:ascii="Arial" w:hAnsi="Arial" w:cs="Arial"/>
                <w:sz w:val="22"/>
                <w:szCs w:val="22"/>
              </w:rPr>
            </w:pPr>
            <w:r w:rsidRPr="000A121C">
              <w:rPr>
                <w:rFonts w:ascii="Arial" w:hAnsi="Arial" w:cs="Arial"/>
                <w:sz w:val="22"/>
                <w:szCs w:val="22"/>
              </w:rPr>
              <w:t>&lt;0.001</w:t>
            </w:r>
          </w:p>
        </w:tc>
      </w:tr>
      <w:tr w:rsidR="002F2FFF" w:rsidRPr="001D3D31" w14:paraId="60790402" w14:textId="77777777" w:rsidTr="000A121C">
        <w:trPr>
          <w:trHeight w:val="278"/>
        </w:trPr>
        <w:tc>
          <w:tcPr>
            <w:tcW w:w="5000" w:type="pct"/>
            <w:gridSpan w:val="4"/>
            <w:tcBorders>
              <w:top w:val="single" w:sz="4" w:space="0" w:color="auto"/>
            </w:tcBorders>
          </w:tcPr>
          <w:p w14:paraId="486946A8" w14:textId="26906616" w:rsidR="002F2FFF" w:rsidRPr="000A121C" w:rsidRDefault="002F2FFF" w:rsidP="005833FB">
            <w:pPr>
              <w:spacing w:line="480" w:lineRule="auto"/>
              <w:rPr>
                <w:rFonts w:ascii="Arial" w:hAnsi="Arial" w:cs="Arial"/>
                <w:i/>
                <w:sz w:val="22"/>
                <w:szCs w:val="22"/>
                <w:lang w:val="en-US"/>
              </w:rPr>
            </w:pPr>
            <w:r w:rsidRPr="000A121C">
              <w:rPr>
                <w:rFonts w:ascii="Arial" w:hAnsi="Arial" w:cs="Arial"/>
                <w:i/>
                <w:sz w:val="22"/>
                <w:szCs w:val="22"/>
                <w:vertAlign w:val="superscript"/>
                <w:lang w:val="en-US"/>
              </w:rPr>
              <w:t xml:space="preserve">* </w:t>
            </w:r>
            <w:r w:rsidRPr="000A121C">
              <w:rPr>
                <w:rFonts w:ascii="Arial" w:hAnsi="Arial" w:cs="Arial"/>
                <w:i/>
                <w:sz w:val="22"/>
                <w:szCs w:val="22"/>
                <w:lang w:val="en-US"/>
              </w:rPr>
              <w:t xml:space="preserve">per year increase </w:t>
            </w:r>
          </w:p>
          <w:p w14:paraId="09C8661D" w14:textId="77777777" w:rsidR="002F2FFF" w:rsidRPr="000A121C" w:rsidRDefault="002F2FFF" w:rsidP="005833FB">
            <w:pPr>
              <w:spacing w:line="480" w:lineRule="auto"/>
              <w:rPr>
                <w:rFonts w:ascii="Arial" w:hAnsi="Arial" w:cs="Arial"/>
                <w:i/>
                <w:sz w:val="22"/>
                <w:szCs w:val="22"/>
                <w:lang w:val="en-US"/>
              </w:rPr>
            </w:pPr>
            <w:r w:rsidRPr="000A121C">
              <w:rPr>
                <w:rFonts w:ascii="Arial" w:hAnsi="Arial" w:cs="Arial"/>
                <w:i/>
                <w:sz w:val="22"/>
                <w:szCs w:val="22"/>
                <w:vertAlign w:val="superscript"/>
                <w:lang w:val="en-US"/>
              </w:rPr>
              <w:t xml:space="preserve">§ </w:t>
            </w:r>
            <w:r w:rsidRPr="000A121C">
              <w:rPr>
                <w:rFonts w:ascii="Arial" w:hAnsi="Arial" w:cs="Arial"/>
                <w:i/>
                <w:sz w:val="22"/>
                <w:szCs w:val="22"/>
                <w:lang w:val="en-US"/>
              </w:rPr>
              <w:t>per point decrease</w:t>
            </w:r>
          </w:p>
          <w:p w14:paraId="68021A29" w14:textId="77777777" w:rsidR="002F2FFF" w:rsidRPr="000A121C" w:rsidRDefault="002F2FFF" w:rsidP="005833FB">
            <w:pPr>
              <w:spacing w:line="480" w:lineRule="auto"/>
              <w:rPr>
                <w:rFonts w:ascii="Arial" w:hAnsi="Arial" w:cs="Arial"/>
                <w:i/>
                <w:sz w:val="22"/>
                <w:szCs w:val="22"/>
                <w:lang w:val="en-US"/>
              </w:rPr>
            </w:pPr>
            <w:r w:rsidRPr="000A121C">
              <w:rPr>
                <w:rFonts w:ascii="Arial" w:hAnsi="Arial" w:cs="Arial"/>
                <w:i/>
                <w:sz w:val="22"/>
                <w:szCs w:val="22"/>
                <w:vertAlign w:val="superscript"/>
                <w:lang w:val="en-US"/>
              </w:rPr>
              <w:t xml:space="preserve">ç </w:t>
            </w:r>
            <w:r w:rsidRPr="000A121C">
              <w:rPr>
                <w:rFonts w:ascii="Arial" w:hAnsi="Arial" w:cs="Arial"/>
                <w:i/>
                <w:sz w:val="22"/>
                <w:szCs w:val="22"/>
                <w:lang w:val="en-US"/>
              </w:rPr>
              <w:t>per ml increase</w:t>
            </w:r>
          </w:p>
          <w:p w14:paraId="33B27681" w14:textId="77777777" w:rsidR="002F2FFF" w:rsidRPr="000A121C" w:rsidRDefault="002F2FFF" w:rsidP="005833FB">
            <w:pPr>
              <w:spacing w:line="480" w:lineRule="auto"/>
              <w:rPr>
                <w:rFonts w:ascii="Arial" w:hAnsi="Arial" w:cs="Arial"/>
                <w:sz w:val="22"/>
                <w:szCs w:val="22"/>
                <w:lang w:val="en-US"/>
              </w:rPr>
            </w:pPr>
            <w:r w:rsidRPr="000A121C">
              <w:rPr>
                <w:rFonts w:ascii="Arial" w:hAnsi="Arial" w:cs="Arial"/>
                <w:i/>
                <w:sz w:val="22"/>
                <w:szCs w:val="22"/>
                <w:lang w:val="en-US"/>
              </w:rPr>
              <w:t xml:space="preserve">GCS, Glasgow Coma Scale; ICH, intracranial hemorrhage; </w:t>
            </w:r>
            <w:proofErr w:type="spellStart"/>
            <w:r w:rsidRPr="000A121C">
              <w:rPr>
                <w:rFonts w:ascii="Arial" w:hAnsi="Arial" w:cs="Arial"/>
                <w:i/>
                <w:sz w:val="22"/>
                <w:szCs w:val="22"/>
                <w:lang w:val="en-US"/>
              </w:rPr>
              <w:t>mRS</w:t>
            </w:r>
            <w:proofErr w:type="spellEnd"/>
            <w:r w:rsidRPr="000A121C">
              <w:rPr>
                <w:rFonts w:ascii="Arial" w:hAnsi="Arial" w:cs="Arial"/>
                <w:i/>
                <w:sz w:val="22"/>
                <w:szCs w:val="22"/>
                <w:lang w:val="en-US"/>
              </w:rPr>
              <w:t>, modified Rankin Scale; OR, odds ratio</w:t>
            </w:r>
          </w:p>
        </w:tc>
      </w:tr>
    </w:tbl>
    <w:p w14:paraId="1D9BB611" w14:textId="77777777" w:rsidR="00AE120B" w:rsidRPr="000A121C" w:rsidRDefault="00AE120B" w:rsidP="00AE120B">
      <w:pPr>
        <w:rPr>
          <w:rFonts w:ascii="Arial" w:hAnsi="Arial" w:cs="Arial"/>
          <w:sz w:val="22"/>
          <w:szCs w:val="22"/>
          <w:lang w:val="en-US"/>
        </w:rPr>
      </w:pPr>
    </w:p>
    <w:p w14:paraId="79A46EE2" w14:textId="77777777" w:rsidR="00AE120B" w:rsidRPr="000A121C" w:rsidRDefault="00AE120B" w:rsidP="00AE120B">
      <w:pPr>
        <w:rPr>
          <w:rFonts w:ascii="Arial" w:hAnsi="Arial" w:cs="Arial"/>
          <w:sz w:val="22"/>
          <w:szCs w:val="22"/>
          <w:lang w:val="en-US"/>
        </w:rPr>
      </w:pPr>
    </w:p>
    <w:p w14:paraId="343EC399" w14:textId="77777777" w:rsidR="00AE120B" w:rsidRPr="000A121C" w:rsidRDefault="00AE120B" w:rsidP="00AE120B">
      <w:pPr>
        <w:rPr>
          <w:rFonts w:ascii="Arial" w:hAnsi="Arial" w:cs="Arial"/>
          <w:sz w:val="22"/>
          <w:szCs w:val="22"/>
          <w:lang w:val="en-US"/>
        </w:rPr>
      </w:pPr>
    </w:p>
    <w:p w14:paraId="66E282D8" w14:textId="77777777" w:rsidR="00AE120B" w:rsidRPr="000A121C" w:rsidRDefault="00AE120B" w:rsidP="00AE120B">
      <w:pPr>
        <w:rPr>
          <w:rFonts w:ascii="Arial" w:hAnsi="Arial" w:cs="Arial"/>
          <w:sz w:val="22"/>
          <w:szCs w:val="22"/>
          <w:lang w:val="en-US"/>
        </w:rPr>
      </w:pPr>
    </w:p>
    <w:p w14:paraId="1AC29680" w14:textId="77777777" w:rsidR="00AE120B" w:rsidRPr="000A121C" w:rsidRDefault="00AE120B" w:rsidP="00AE120B">
      <w:pPr>
        <w:rPr>
          <w:rFonts w:ascii="Arial" w:hAnsi="Arial" w:cs="Arial"/>
          <w:sz w:val="22"/>
          <w:szCs w:val="22"/>
          <w:lang w:val="en-US"/>
        </w:rPr>
      </w:pPr>
    </w:p>
    <w:p w14:paraId="361473E8" w14:textId="77777777" w:rsidR="00AE120B" w:rsidRPr="000A121C" w:rsidRDefault="00AE120B" w:rsidP="00AE120B">
      <w:pPr>
        <w:rPr>
          <w:rFonts w:ascii="Arial" w:hAnsi="Arial" w:cs="Arial"/>
          <w:sz w:val="22"/>
          <w:szCs w:val="22"/>
          <w:lang w:val="en-US"/>
        </w:rPr>
      </w:pPr>
    </w:p>
    <w:p w14:paraId="48F407F4" w14:textId="77777777" w:rsidR="00AE120B" w:rsidRPr="000A121C" w:rsidRDefault="00AE120B" w:rsidP="00AE120B">
      <w:pPr>
        <w:rPr>
          <w:rFonts w:ascii="Arial" w:hAnsi="Arial" w:cs="Arial"/>
          <w:sz w:val="22"/>
          <w:szCs w:val="22"/>
          <w:lang w:val="en-US"/>
        </w:rPr>
      </w:pPr>
    </w:p>
    <w:p w14:paraId="0B4EEF3E" w14:textId="77777777" w:rsidR="00AE120B" w:rsidRPr="001D2E05" w:rsidRDefault="00AE120B">
      <w:pPr>
        <w:jc w:val="both"/>
        <w:rPr>
          <w:rFonts w:ascii="Arial" w:eastAsia="Helvetica Neue" w:hAnsi="Arial" w:cs="Arial"/>
          <w:b/>
        </w:rPr>
      </w:pPr>
    </w:p>
    <w:p w14:paraId="000000C4" w14:textId="77777777" w:rsidR="00ED32D4" w:rsidRPr="000A121C" w:rsidRDefault="00CD5EF4">
      <w:pPr>
        <w:jc w:val="both"/>
        <w:rPr>
          <w:rFonts w:ascii="Arial" w:eastAsia="Helvetica Neue" w:hAnsi="Arial" w:cs="Arial"/>
          <w:b/>
        </w:rPr>
      </w:pPr>
      <w:r w:rsidRPr="001D2E05">
        <w:rPr>
          <w:rFonts w:ascii="Arial" w:eastAsia="Helvetica Neue" w:hAnsi="Arial" w:cs="Arial"/>
          <w:b/>
        </w:rPr>
        <w:lastRenderedPageBreak/>
        <w:t xml:space="preserve">Appendix </w:t>
      </w:r>
    </w:p>
    <w:p w14:paraId="000000C5" w14:textId="77777777" w:rsidR="00ED32D4" w:rsidRPr="000A121C" w:rsidRDefault="00ED32D4">
      <w:pPr>
        <w:jc w:val="both"/>
        <w:rPr>
          <w:rFonts w:ascii="Arial" w:eastAsia="Helvetica Neue" w:hAnsi="Arial" w:cs="Arial"/>
          <w:b/>
        </w:rPr>
      </w:pPr>
    </w:p>
    <w:p w14:paraId="000000C6" w14:textId="77777777" w:rsidR="00ED32D4" w:rsidRPr="001D2E05" w:rsidRDefault="00CD5EF4">
      <w:pPr>
        <w:spacing w:line="480" w:lineRule="auto"/>
        <w:jc w:val="both"/>
        <w:rPr>
          <w:rFonts w:ascii="Arial" w:eastAsia="Helvetica Neue" w:hAnsi="Arial" w:cs="Arial"/>
          <w:sz w:val="22"/>
          <w:szCs w:val="22"/>
        </w:rPr>
      </w:pPr>
      <w:r w:rsidRPr="00355FF8">
        <w:rPr>
          <w:rFonts w:ascii="Arial" w:eastAsia="Helvetica Neue" w:hAnsi="Arial" w:cs="Arial"/>
          <w:sz w:val="22"/>
          <w:szCs w:val="22"/>
        </w:rPr>
        <w:t xml:space="preserve">CROMIS-2 collaborators: Louise Shaw, MD, Jane Sword, MD, </w:t>
      </w:r>
      <w:proofErr w:type="spellStart"/>
      <w:r w:rsidRPr="00355FF8">
        <w:rPr>
          <w:rFonts w:ascii="Arial" w:eastAsia="Helvetica Neue" w:hAnsi="Arial" w:cs="Arial"/>
          <w:sz w:val="22"/>
          <w:szCs w:val="22"/>
        </w:rPr>
        <w:t>Azlis</w:t>
      </w:r>
      <w:r w:rsidRPr="001D2E05">
        <w:rPr>
          <w:rFonts w:ascii="Arial" w:eastAsia="Helvetica Neue" w:hAnsi="Arial" w:cs="Arial"/>
          <w:sz w:val="22"/>
          <w:szCs w:val="22"/>
        </w:rPr>
        <w:t>ham</w:t>
      </w:r>
      <w:proofErr w:type="spellEnd"/>
      <w:r w:rsidRPr="001D2E05">
        <w:rPr>
          <w:rFonts w:ascii="Arial" w:eastAsia="Helvetica Neue" w:hAnsi="Arial" w:cs="Arial"/>
          <w:sz w:val="22"/>
          <w:szCs w:val="22"/>
        </w:rPr>
        <w:t xml:space="preserve"> </w:t>
      </w:r>
      <w:proofErr w:type="spellStart"/>
      <w:r w:rsidRPr="001D2E05">
        <w:rPr>
          <w:rFonts w:ascii="Arial" w:eastAsia="Helvetica Neue" w:hAnsi="Arial" w:cs="Arial"/>
          <w:sz w:val="22"/>
          <w:szCs w:val="22"/>
        </w:rPr>
        <w:t>Mohd</w:t>
      </w:r>
      <w:proofErr w:type="spellEnd"/>
      <w:r w:rsidRPr="001D2E05">
        <w:rPr>
          <w:rFonts w:ascii="Arial" w:eastAsia="Helvetica Neue" w:hAnsi="Arial" w:cs="Arial"/>
          <w:sz w:val="22"/>
          <w:szCs w:val="22"/>
        </w:rPr>
        <w:t xml:space="preserve"> Nor, MD, Pankaj Sharma, PhD, Roland </w:t>
      </w:r>
      <w:proofErr w:type="spellStart"/>
      <w:r w:rsidRPr="001D2E05">
        <w:rPr>
          <w:rFonts w:ascii="Arial" w:eastAsia="Helvetica Neue" w:hAnsi="Arial" w:cs="Arial"/>
          <w:sz w:val="22"/>
          <w:szCs w:val="22"/>
        </w:rPr>
        <w:t>Veltkamp</w:t>
      </w:r>
      <w:proofErr w:type="spellEnd"/>
      <w:r w:rsidRPr="001D2E05">
        <w:rPr>
          <w:rFonts w:ascii="Arial" w:eastAsia="Helvetica Neue" w:hAnsi="Arial" w:cs="Arial"/>
          <w:sz w:val="22"/>
          <w:szCs w:val="22"/>
        </w:rPr>
        <w:t xml:space="preserve">, MD, Deborah Kelly, MD, Frances Harrington, MD, Marc Randall, MD, Matthew Smith, MD, Karim </w:t>
      </w:r>
      <w:proofErr w:type="spellStart"/>
      <w:r w:rsidRPr="001D2E05">
        <w:rPr>
          <w:rFonts w:ascii="Arial" w:eastAsia="Helvetica Neue" w:hAnsi="Arial" w:cs="Arial"/>
          <w:sz w:val="22"/>
          <w:szCs w:val="22"/>
        </w:rPr>
        <w:t>Mahawish</w:t>
      </w:r>
      <w:proofErr w:type="spellEnd"/>
      <w:r w:rsidRPr="001D2E05">
        <w:rPr>
          <w:rFonts w:ascii="Arial" w:eastAsia="Helvetica Neue" w:hAnsi="Arial" w:cs="Arial"/>
          <w:sz w:val="22"/>
          <w:szCs w:val="22"/>
        </w:rPr>
        <w:t xml:space="preserve">, MD, </w:t>
      </w:r>
      <w:proofErr w:type="spellStart"/>
      <w:r w:rsidRPr="001D2E05">
        <w:rPr>
          <w:rFonts w:ascii="Arial" w:eastAsia="Helvetica Neue" w:hAnsi="Arial" w:cs="Arial"/>
          <w:sz w:val="22"/>
          <w:szCs w:val="22"/>
        </w:rPr>
        <w:t>Abduelbaset</w:t>
      </w:r>
      <w:proofErr w:type="spellEnd"/>
      <w:r w:rsidRPr="001D2E05">
        <w:rPr>
          <w:rFonts w:ascii="Arial" w:eastAsia="Helvetica Neue" w:hAnsi="Arial" w:cs="Arial"/>
          <w:sz w:val="22"/>
          <w:szCs w:val="22"/>
        </w:rPr>
        <w:t xml:space="preserve"> </w:t>
      </w:r>
      <w:proofErr w:type="spellStart"/>
      <w:r w:rsidRPr="001D2E05">
        <w:rPr>
          <w:rFonts w:ascii="Arial" w:eastAsia="Helvetica Neue" w:hAnsi="Arial" w:cs="Arial"/>
          <w:sz w:val="22"/>
          <w:szCs w:val="22"/>
        </w:rPr>
        <w:t>Elmarim</w:t>
      </w:r>
      <w:proofErr w:type="spellEnd"/>
      <w:r w:rsidRPr="001D2E05">
        <w:rPr>
          <w:rFonts w:ascii="Arial" w:eastAsia="Helvetica Neue" w:hAnsi="Arial" w:cs="Arial"/>
          <w:sz w:val="22"/>
          <w:szCs w:val="22"/>
        </w:rPr>
        <w:t xml:space="preserve">, MD, Bernard </w:t>
      </w:r>
      <w:proofErr w:type="spellStart"/>
      <w:r w:rsidRPr="001D2E05">
        <w:rPr>
          <w:rFonts w:ascii="Arial" w:eastAsia="Helvetica Neue" w:hAnsi="Arial" w:cs="Arial"/>
          <w:sz w:val="22"/>
          <w:szCs w:val="22"/>
        </w:rPr>
        <w:t>Esisi</w:t>
      </w:r>
      <w:proofErr w:type="spellEnd"/>
      <w:r w:rsidRPr="001D2E05">
        <w:rPr>
          <w:rFonts w:ascii="Arial" w:eastAsia="Helvetica Neue" w:hAnsi="Arial" w:cs="Arial"/>
          <w:sz w:val="22"/>
          <w:szCs w:val="22"/>
        </w:rPr>
        <w:t xml:space="preserve">, MD, Claire Cullen, MD, </w:t>
      </w:r>
      <w:proofErr w:type="spellStart"/>
      <w:r w:rsidRPr="001D2E05">
        <w:rPr>
          <w:rFonts w:ascii="Arial" w:eastAsia="Helvetica Neue" w:hAnsi="Arial" w:cs="Arial"/>
          <w:sz w:val="22"/>
          <w:szCs w:val="22"/>
        </w:rPr>
        <w:t>Arumug</w:t>
      </w:r>
      <w:proofErr w:type="spellEnd"/>
      <w:r w:rsidRPr="001D2E05">
        <w:rPr>
          <w:rFonts w:ascii="Arial" w:eastAsia="Helvetica Neue" w:hAnsi="Arial" w:cs="Arial"/>
          <w:sz w:val="22"/>
          <w:szCs w:val="22"/>
        </w:rPr>
        <w:t xml:space="preserve"> </w:t>
      </w:r>
      <w:proofErr w:type="spellStart"/>
      <w:r w:rsidRPr="001D2E05">
        <w:rPr>
          <w:rFonts w:ascii="Arial" w:eastAsia="Helvetica Neue" w:hAnsi="Arial" w:cs="Arial"/>
          <w:sz w:val="22"/>
          <w:szCs w:val="22"/>
        </w:rPr>
        <w:t>Nallasivam</w:t>
      </w:r>
      <w:proofErr w:type="spellEnd"/>
      <w:r w:rsidRPr="001D2E05">
        <w:rPr>
          <w:rFonts w:ascii="Arial" w:eastAsia="Helvetica Neue" w:hAnsi="Arial" w:cs="Arial"/>
          <w:sz w:val="22"/>
          <w:szCs w:val="22"/>
        </w:rPr>
        <w:t xml:space="preserve">, MD, Christopher Price, MD, Adrian Barry, MD, Christine </w:t>
      </w:r>
      <w:proofErr w:type="spellStart"/>
      <w:r w:rsidRPr="001D2E05">
        <w:rPr>
          <w:rFonts w:ascii="Arial" w:eastAsia="Helvetica Neue" w:hAnsi="Arial" w:cs="Arial"/>
          <w:sz w:val="22"/>
          <w:szCs w:val="22"/>
        </w:rPr>
        <w:t>Roffe</w:t>
      </w:r>
      <w:proofErr w:type="spellEnd"/>
      <w:r w:rsidRPr="001D2E05">
        <w:rPr>
          <w:rFonts w:ascii="Arial" w:eastAsia="Helvetica Neue" w:hAnsi="Arial" w:cs="Arial"/>
          <w:sz w:val="22"/>
          <w:szCs w:val="22"/>
        </w:rPr>
        <w:t xml:space="preserve">, MD, John Coyle, MD, </w:t>
      </w:r>
      <w:proofErr w:type="spellStart"/>
      <w:r w:rsidRPr="001D2E05">
        <w:rPr>
          <w:rFonts w:ascii="Arial" w:eastAsia="Helvetica Neue" w:hAnsi="Arial" w:cs="Arial"/>
          <w:sz w:val="22"/>
          <w:szCs w:val="22"/>
        </w:rPr>
        <w:t>Ahamad</w:t>
      </w:r>
      <w:proofErr w:type="spellEnd"/>
      <w:r w:rsidRPr="001D2E05">
        <w:rPr>
          <w:rFonts w:ascii="Arial" w:eastAsia="Helvetica Neue" w:hAnsi="Arial" w:cs="Arial"/>
          <w:sz w:val="22"/>
          <w:szCs w:val="22"/>
        </w:rPr>
        <w:t xml:space="preserve"> Hassan, MD, Caroline Lovelock, DPhil, Jonathan </w:t>
      </w:r>
      <w:proofErr w:type="spellStart"/>
      <w:r w:rsidRPr="001D2E05">
        <w:rPr>
          <w:rFonts w:ascii="Arial" w:eastAsia="Helvetica Neue" w:hAnsi="Arial" w:cs="Arial"/>
          <w:sz w:val="22"/>
          <w:szCs w:val="22"/>
        </w:rPr>
        <w:t>Birns</w:t>
      </w:r>
      <w:proofErr w:type="spellEnd"/>
      <w:r w:rsidRPr="001D2E05">
        <w:rPr>
          <w:rFonts w:ascii="Arial" w:eastAsia="Helvetica Neue" w:hAnsi="Arial" w:cs="Arial"/>
          <w:sz w:val="22"/>
          <w:szCs w:val="22"/>
        </w:rPr>
        <w:t xml:space="preserve">, MD, David Cohen, MD, L. Sekaran, MD, Adrian Parry-Jones, PhD, Anthea Parry, MD, David </w:t>
      </w:r>
      <w:proofErr w:type="spellStart"/>
      <w:r w:rsidRPr="001D2E05">
        <w:rPr>
          <w:rFonts w:ascii="Arial" w:eastAsia="Helvetica Neue" w:hAnsi="Arial" w:cs="Arial"/>
          <w:sz w:val="22"/>
          <w:szCs w:val="22"/>
        </w:rPr>
        <w:t>Hargroves</w:t>
      </w:r>
      <w:proofErr w:type="spellEnd"/>
      <w:r w:rsidRPr="001D2E05">
        <w:rPr>
          <w:rFonts w:ascii="Arial" w:eastAsia="Helvetica Neue" w:hAnsi="Arial" w:cs="Arial"/>
          <w:sz w:val="22"/>
          <w:szCs w:val="22"/>
        </w:rPr>
        <w:t xml:space="preserve">, MD, Harald </w:t>
      </w:r>
      <w:proofErr w:type="spellStart"/>
      <w:r w:rsidRPr="001D2E05">
        <w:rPr>
          <w:rFonts w:ascii="Arial" w:eastAsia="Helvetica Neue" w:hAnsi="Arial" w:cs="Arial"/>
          <w:sz w:val="22"/>
          <w:szCs w:val="22"/>
        </w:rPr>
        <w:t>Proschel</w:t>
      </w:r>
      <w:proofErr w:type="spellEnd"/>
      <w:r w:rsidRPr="001D2E05">
        <w:rPr>
          <w:rFonts w:ascii="Arial" w:eastAsia="Helvetica Neue" w:hAnsi="Arial" w:cs="Arial"/>
          <w:sz w:val="22"/>
          <w:szCs w:val="22"/>
        </w:rPr>
        <w:t xml:space="preserve">, MD, </w:t>
      </w:r>
      <w:proofErr w:type="spellStart"/>
      <w:r w:rsidRPr="001D2E05">
        <w:rPr>
          <w:rFonts w:ascii="Arial" w:eastAsia="Helvetica Neue" w:hAnsi="Arial" w:cs="Arial"/>
          <w:sz w:val="22"/>
          <w:szCs w:val="22"/>
        </w:rPr>
        <w:t>Prabel</w:t>
      </w:r>
      <w:proofErr w:type="spellEnd"/>
      <w:r w:rsidRPr="001D2E05">
        <w:rPr>
          <w:rFonts w:ascii="Arial" w:eastAsia="Helvetica Neue" w:hAnsi="Arial" w:cs="Arial"/>
          <w:sz w:val="22"/>
          <w:szCs w:val="22"/>
        </w:rPr>
        <w:t xml:space="preserve"> Datta, MD, Khaled </w:t>
      </w:r>
      <w:proofErr w:type="spellStart"/>
      <w:r w:rsidRPr="001D2E05">
        <w:rPr>
          <w:rFonts w:ascii="Arial" w:eastAsia="Helvetica Neue" w:hAnsi="Arial" w:cs="Arial"/>
          <w:sz w:val="22"/>
          <w:szCs w:val="22"/>
        </w:rPr>
        <w:t>Darawil</w:t>
      </w:r>
      <w:proofErr w:type="spellEnd"/>
      <w:r w:rsidRPr="001D2E05">
        <w:rPr>
          <w:rFonts w:ascii="Arial" w:eastAsia="Helvetica Neue" w:hAnsi="Arial" w:cs="Arial"/>
          <w:sz w:val="22"/>
          <w:szCs w:val="22"/>
        </w:rPr>
        <w:t xml:space="preserve">, MD, </w:t>
      </w:r>
      <w:proofErr w:type="spellStart"/>
      <w:r w:rsidRPr="001D2E05">
        <w:rPr>
          <w:rFonts w:ascii="Arial" w:eastAsia="Helvetica Neue" w:hAnsi="Arial" w:cs="Arial"/>
          <w:sz w:val="22"/>
          <w:szCs w:val="22"/>
        </w:rPr>
        <w:t>Aravindakshan</w:t>
      </w:r>
      <w:proofErr w:type="spellEnd"/>
      <w:r w:rsidRPr="001D2E05">
        <w:rPr>
          <w:rFonts w:ascii="Arial" w:eastAsia="Helvetica Neue" w:hAnsi="Arial" w:cs="Arial"/>
          <w:sz w:val="22"/>
          <w:szCs w:val="22"/>
        </w:rPr>
        <w:t xml:space="preserve"> Manoj, MD, Mathew Burn, MD, Chris Patterson, MD, Elio </w:t>
      </w:r>
      <w:proofErr w:type="spellStart"/>
      <w:r w:rsidRPr="001D2E05">
        <w:rPr>
          <w:rFonts w:ascii="Arial" w:eastAsia="Helvetica Neue" w:hAnsi="Arial" w:cs="Arial"/>
          <w:sz w:val="22"/>
          <w:szCs w:val="22"/>
        </w:rPr>
        <w:t>Giallombardo</w:t>
      </w:r>
      <w:proofErr w:type="spellEnd"/>
      <w:r w:rsidRPr="001D2E05">
        <w:rPr>
          <w:rFonts w:ascii="Arial" w:eastAsia="Helvetica Neue" w:hAnsi="Arial" w:cs="Arial"/>
          <w:sz w:val="22"/>
          <w:szCs w:val="22"/>
        </w:rPr>
        <w:t xml:space="preserve">, MD, Nigel Smyth, MD, Syed Mansoor, MD, Ijaz Anwar, MD, Rachel Marsh, MD, </w:t>
      </w:r>
      <w:proofErr w:type="spellStart"/>
      <w:r w:rsidRPr="001D2E05">
        <w:rPr>
          <w:rFonts w:ascii="Arial" w:eastAsia="Helvetica Neue" w:hAnsi="Arial" w:cs="Arial"/>
          <w:sz w:val="22"/>
          <w:szCs w:val="22"/>
        </w:rPr>
        <w:t>Sissi</w:t>
      </w:r>
      <w:proofErr w:type="spellEnd"/>
      <w:r w:rsidRPr="001D2E05">
        <w:rPr>
          <w:rFonts w:ascii="Arial" w:eastAsia="Helvetica Neue" w:hAnsi="Arial" w:cs="Arial"/>
          <w:sz w:val="22"/>
          <w:szCs w:val="22"/>
        </w:rPr>
        <w:t xml:space="preserve"> </w:t>
      </w:r>
      <w:proofErr w:type="spellStart"/>
      <w:r w:rsidRPr="001D2E05">
        <w:rPr>
          <w:rFonts w:ascii="Arial" w:eastAsia="Helvetica Neue" w:hAnsi="Arial" w:cs="Arial"/>
          <w:sz w:val="22"/>
          <w:szCs w:val="22"/>
        </w:rPr>
        <w:t>Ispoglou</w:t>
      </w:r>
      <w:proofErr w:type="spellEnd"/>
      <w:r w:rsidRPr="001D2E05">
        <w:rPr>
          <w:rFonts w:ascii="Arial" w:eastAsia="Helvetica Neue" w:hAnsi="Arial" w:cs="Arial"/>
          <w:sz w:val="22"/>
          <w:szCs w:val="22"/>
        </w:rPr>
        <w:t xml:space="preserve">, MD, Dinesh Chadha, MD, </w:t>
      </w:r>
      <w:proofErr w:type="spellStart"/>
      <w:r w:rsidRPr="001D2E05">
        <w:rPr>
          <w:rFonts w:ascii="Arial" w:eastAsia="Helvetica Neue" w:hAnsi="Arial" w:cs="Arial"/>
          <w:sz w:val="22"/>
          <w:szCs w:val="22"/>
        </w:rPr>
        <w:t>Mathuri</w:t>
      </w:r>
      <w:proofErr w:type="spellEnd"/>
      <w:r w:rsidRPr="001D2E05">
        <w:rPr>
          <w:rFonts w:ascii="Arial" w:eastAsia="Helvetica Neue" w:hAnsi="Arial" w:cs="Arial"/>
          <w:sz w:val="22"/>
          <w:szCs w:val="22"/>
        </w:rPr>
        <w:t xml:space="preserve"> Prabhakaran, MD, </w:t>
      </w:r>
      <w:proofErr w:type="spellStart"/>
      <w:r w:rsidRPr="001D2E05">
        <w:rPr>
          <w:rFonts w:ascii="Arial" w:eastAsia="Helvetica Neue" w:hAnsi="Arial" w:cs="Arial"/>
          <w:sz w:val="22"/>
          <w:szCs w:val="22"/>
        </w:rPr>
        <w:t>Sanjeevikumar</w:t>
      </w:r>
      <w:proofErr w:type="spellEnd"/>
      <w:r w:rsidRPr="001D2E05">
        <w:rPr>
          <w:rFonts w:ascii="Arial" w:eastAsia="Helvetica Neue" w:hAnsi="Arial" w:cs="Arial"/>
          <w:sz w:val="22"/>
          <w:szCs w:val="22"/>
        </w:rPr>
        <w:t xml:space="preserve"> </w:t>
      </w:r>
      <w:proofErr w:type="spellStart"/>
      <w:r w:rsidRPr="001D2E05">
        <w:rPr>
          <w:rFonts w:ascii="Arial" w:eastAsia="Helvetica Neue" w:hAnsi="Arial" w:cs="Arial"/>
          <w:sz w:val="22"/>
          <w:szCs w:val="22"/>
        </w:rPr>
        <w:t>Meenakishundaram</w:t>
      </w:r>
      <w:proofErr w:type="spellEnd"/>
      <w:r w:rsidRPr="001D2E05">
        <w:rPr>
          <w:rFonts w:ascii="Arial" w:eastAsia="Helvetica Neue" w:hAnsi="Arial" w:cs="Arial"/>
          <w:sz w:val="22"/>
          <w:szCs w:val="22"/>
        </w:rPr>
        <w:t xml:space="preserve">, MD, Janice O’Connell, MD, Jon Scott, MD, </w:t>
      </w:r>
      <w:proofErr w:type="spellStart"/>
      <w:r w:rsidRPr="001D2E05">
        <w:rPr>
          <w:rFonts w:ascii="Arial" w:eastAsia="Helvetica Neue" w:hAnsi="Arial" w:cs="Arial"/>
          <w:sz w:val="22"/>
          <w:szCs w:val="22"/>
        </w:rPr>
        <w:t>Vinodh</w:t>
      </w:r>
      <w:proofErr w:type="spellEnd"/>
      <w:r w:rsidRPr="001D2E05">
        <w:rPr>
          <w:rFonts w:ascii="Arial" w:eastAsia="Helvetica Neue" w:hAnsi="Arial" w:cs="Arial"/>
          <w:sz w:val="22"/>
          <w:szCs w:val="22"/>
        </w:rPr>
        <w:t xml:space="preserve"> Krishnamurthy, MD, Prasanna </w:t>
      </w:r>
      <w:proofErr w:type="spellStart"/>
      <w:r w:rsidRPr="001D2E05">
        <w:rPr>
          <w:rFonts w:ascii="Arial" w:eastAsia="Helvetica Neue" w:hAnsi="Arial" w:cs="Arial"/>
          <w:sz w:val="22"/>
          <w:szCs w:val="22"/>
        </w:rPr>
        <w:t>Aghoram</w:t>
      </w:r>
      <w:proofErr w:type="spellEnd"/>
      <w:r w:rsidRPr="001D2E05">
        <w:rPr>
          <w:rFonts w:ascii="Arial" w:eastAsia="Helvetica Neue" w:hAnsi="Arial" w:cs="Arial"/>
          <w:sz w:val="22"/>
          <w:szCs w:val="22"/>
        </w:rPr>
        <w:t xml:space="preserve">, MD, Michael McCormick, MD, Paul </w:t>
      </w:r>
      <w:proofErr w:type="spellStart"/>
      <w:r w:rsidRPr="001D2E05">
        <w:rPr>
          <w:rFonts w:ascii="Arial" w:eastAsia="Helvetica Neue" w:hAnsi="Arial" w:cs="Arial"/>
          <w:sz w:val="22"/>
          <w:szCs w:val="22"/>
        </w:rPr>
        <w:t>O’Mahony</w:t>
      </w:r>
      <w:proofErr w:type="spellEnd"/>
      <w:r w:rsidRPr="001D2E05">
        <w:rPr>
          <w:rFonts w:ascii="Arial" w:eastAsia="Helvetica Neue" w:hAnsi="Arial" w:cs="Arial"/>
          <w:sz w:val="22"/>
          <w:szCs w:val="22"/>
        </w:rPr>
        <w:t xml:space="preserve">, MD, Martin Cooper, MD, Lillian Choy, MD, Peter Wilkinson, MD, Simon Leach, MD, Sarah Caine, MD, Ilse Burger, MD, </w:t>
      </w:r>
      <w:proofErr w:type="spellStart"/>
      <w:r w:rsidRPr="001D2E05">
        <w:rPr>
          <w:rFonts w:ascii="Arial" w:eastAsia="Helvetica Neue" w:hAnsi="Arial" w:cs="Arial"/>
          <w:sz w:val="22"/>
          <w:szCs w:val="22"/>
        </w:rPr>
        <w:t>Gunaratam</w:t>
      </w:r>
      <w:proofErr w:type="spellEnd"/>
      <w:r w:rsidRPr="001D2E05">
        <w:rPr>
          <w:rFonts w:ascii="Arial" w:eastAsia="Helvetica Neue" w:hAnsi="Arial" w:cs="Arial"/>
          <w:sz w:val="22"/>
          <w:szCs w:val="22"/>
        </w:rPr>
        <w:t xml:space="preserve"> </w:t>
      </w:r>
      <w:proofErr w:type="spellStart"/>
      <w:r w:rsidRPr="001D2E05">
        <w:rPr>
          <w:rFonts w:ascii="Arial" w:eastAsia="Helvetica Neue" w:hAnsi="Arial" w:cs="Arial"/>
          <w:sz w:val="22"/>
          <w:szCs w:val="22"/>
        </w:rPr>
        <w:t>Gunathilagan</w:t>
      </w:r>
      <w:proofErr w:type="spellEnd"/>
      <w:r w:rsidRPr="001D2E05">
        <w:rPr>
          <w:rFonts w:ascii="Arial" w:eastAsia="Helvetica Neue" w:hAnsi="Arial" w:cs="Arial"/>
          <w:sz w:val="22"/>
          <w:szCs w:val="22"/>
        </w:rPr>
        <w:t xml:space="preserve">, MD, Paul </w:t>
      </w:r>
      <w:proofErr w:type="spellStart"/>
      <w:r w:rsidRPr="001D2E05">
        <w:rPr>
          <w:rFonts w:ascii="Arial" w:eastAsia="Helvetica Neue" w:hAnsi="Arial" w:cs="Arial"/>
          <w:sz w:val="22"/>
          <w:szCs w:val="22"/>
        </w:rPr>
        <w:t>Guyler</w:t>
      </w:r>
      <w:proofErr w:type="spellEnd"/>
      <w:r w:rsidRPr="001D2E05">
        <w:rPr>
          <w:rFonts w:ascii="Arial" w:eastAsia="Helvetica Neue" w:hAnsi="Arial" w:cs="Arial"/>
          <w:sz w:val="22"/>
          <w:szCs w:val="22"/>
        </w:rPr>
        <w:t xml:space="preserve">, MD, Hedley Emsley, MD, Michelle Davis, MD, </w:t>
      </w:r>
      <w:proofErr w:type="spellStart"/>
      <w:r w:rsidRPr="001D2E05">
        <w:rPr>
          <w:rFonts w:ascii="Arial" w:eastAsia="Helvetica Neue" w:hAnsi="Arial" w:cs="Arial"/>
          <w:sz w:val="22"/>
          <w:szCs w:val="22"/>
        </w:rPr>
        <w:t>Dulka</w:t>
      </w:r>
      <w:proofErr w:type="spellEnd"/>
      <w:r w:rsidRPr="001D2E05">
        <w:rPr>
          <w:rFonts w:ascii="Arial" w:eastAsia="Helvetica Neue" w:hAnsi="Arial" w:cs="Arial"/>
          <w:sz w:val="22"/>
          <w:szCs w:val="22"/>
        </w:rPr>
        <w:t xml:space="preserve"> </w:t>
      </w:r>
      <w:proofErr w:type="spellStart"/>
      <w:r w:rsidRPr="001D2E05">
        <w:rPr>
          <w:rFonts w:ascii="Arial" w:eastAsia="Helvetica Neue" w:hAnsi="Arial" w:cs="Arial"/>
          <w:sz w:val="22"/>
          <w:szCs w:val="22"/>
        </w:rPr>
        <w:t>Manawadu</w:t>
      </w:r>
      <w:proofErr w:type="spellEnd"/>
      <w:r w:rsidRPr="001D2E05">
        <w:rPr>
          <w:rFonts w:ascii="Arial" w:eastAsia="Helvetica Neue" w:hAnsi="Arial" w:cs="Arial"/>
          <w:sz w:val="22"/>
          <w:szCs w:val="22"/>
        </w:rPr>
        <w:t xml:space="preserve">, MD, Kath Pasco, MD, </w:t>
      </w:r>
      <w:proofErr w:type="spellStart"/>
      <w:r w:rsidRPr="001D2E05">
        <w:rPr>
          <w:rFonts w:ascii="Arial" w:eastAsia="Helvetica Neue" w:hAnsi="Arial" w:cs="Arial"/>
          <w:sz w:val="22"/>
          <w:szCs w:val="22"/>
        </w:rPr>
        <w:t>Maam</w:t>
      </w:r>
      <w:proofErr w:type="spellEnd"/>
      <w:r w:rsidRPr="001D2E05">
        <w:rPr>
          <w:rFonts w:ascii="Arial" w:eastAsia="Helvetica Neue" w:hAnsi="Arial" w:cs="Arial"/>
          <w:sz w:val="22"/>
          <w:szCs w:val="22"/>
        </w:rPr>
        <w:t xml:space="preserve"> Mamun, MD, Robert </w:t>
      </w:r>
      <w:proofErr w:type="spellStart"/>
      <w:r w:rsidRPr="001D2E05">
        <w:rPr>
          <w:rFonts w:ascii="Arial" w:eastAsia="Helvetica Neue" w:hAnsi="Arial" w:cs="Arial"/>
          <w:sz w:val="22"/>
          <w:szCs w:val="22"/>
        </w:rPr>
        <w:t>Luder</w:t>
      </w:r>
      <w:proofErr w:type="spellEnd"/>
      <w:r w:rsidRPr="001D2E05">
        <w:rPr>
          <w:rFonts w:ascii="Arial" w:eastAsia="Helvetica Neue" w:hAnsi="Arial" w:cs="Arial"/>
          <w:sz w:val="22"/>
          <w:szCs w:val="22"/>
        </w:rPr>
        <w:t xml:space="preserve">, MD, Mahmud Sajid, MD, Ijaz Anwar, MD, James </w:t>
      </w:r>
      <w:proofErr w:type="spellStart"/>
      <w:r w:rsidRPr="001D2E05">
        <w:rPr>
          <w:rFonts w:ascii="Arial" w:eastAsia="Helvetica Neue" w:hAnsi="Arial" w:cs="Arial"/>
          <w:sz w:val="22"/>
          <w:szCs w:val="22"/>
        </w:rPr>
        <w:t>Okwera</w:t>
      </w:r>
      <w:proofErr w:type="spellEnd"/>
      <w:r w:rsidRPr="001D2E05">
        <w:rPr>
          <w:rFonts w:ascii="Arial" w:eastAsia="Helvetica Neue" w:hAnsi="Arial" w:cs="Arial"/>
          <w:sz w:val="22"/>
          <w:szCs w:val="22"/>
        </w:rPr>
        <w:t xml:space="preserve">, MD, Julie </w:t>
      </w:r>
      <w:proofErr w:type="spellStart"/>
      <w:r w:rsidRPr="001D2E05">
        <w:rPr>
          <w:rFonts w:ascii="Arial" w:eastAsia="Helvetica Neue" w:hAnsi="Arial" w:cs="Arial"/>
          <w:sz w:val="22"/>
          <w:szCs w:val="22"/>
        </w:rPr>
        <w:t>Staals</w:t>
      </w:r>
      <w:proofErr w:type="spellEnd"/>
      <w:r w:rsidRPr="001D2E05">
        <w:rPr>
          <w:rFonts w:ascii="Arial" w:eastAsia="Helvetica Neue" w:hAnsi="Arial" w:cs="Arial"/>
          <w:sz w:val="22"/>
          <w:szCs w:val="22"/>
        </w:rPr>
        <w:t xml:space="preserve">, PhD, Elizabeth Warburton, MD, Kari </w:t>
      </w:r>
      <w:proofErr w:type="spellStart"/>
      <w:r w:rsidRPr="001D2E05">
        <w:rPr>
          <w:rFonts w:ascii="Arial" w:eastAsia="Helvetica Neue" w:hAnsi="Arial" w:cs="Arial"/>
          <w:sz w:val="22"/>
          <w:szCs w:val="22"/>
        </w:rPr>
        <w:t>Saastamoinen</w:t>
      </w:r>
      <w:proofErr w:type="spellEnd"/>
      <w:r w:rsidRPr="001D2E05">
        <w:rPr>
          <w:rFonts w:ascii="Arial" w:eastAsia="Helvetica Neue" w:hAnsi="Arial" w:cs="Arial"/>
          <w:sz w:val="22"/>
          <w:szCs w:val="22"/>
        </w:rPr>
        <w:t xml:space="preserve">, MD, Timothy England, MD, Janet </w:t>
      </w:r>
      <w:proofErr w:type="spellStart"/>
      <w:r w:rsidRPr="001D2E05">
        <w:rPr>
          <w:rFonts w:ascii="Arial" w:eastAsia="Helvetica Neue" w:hAnsi="Arial" w:cs="Arial"/>
          <w:sz w:val="22"/>
          <w:szCs w:val="22"/>
        </w:rPr>
        <w:t>Putterill</w:t>
      </w:r>
      <w:proofErr w:type="spellEnd"/>
      <w:r w:rsidRPr="001D2E05">
        <w:rPr>
          <w:rFonts w:ascii="Arial" w:eastAsia="Helvetica Neue" w:hAnsi="Arial" w:cs="Arial"/>
          <w:sz w:val="22"/>
          <w:szCs w:val="22"/>
        </w:rPr>
        <w:t xml:space="preserve">, MD, Enrico </w:t>
      </w:r>
      <w:proofErr w:type="spellStart"/>
      <w:r w:rsidRPr="001D2E05">
        <w:rPr>
          <w:rFonts w:ascii="Arial" w:eastAsia="Helvetica Neue" w:hAnsi="Arial" w:cs="Arial"/>
          <w:sz w:val="22"/>
          <w:szCs w:val="22"/>
        </w:rPr>
        <w:t>Flossman</w:t>
      </w:r>
      <w:proofErr w:type="spellEnd"/>
      <w:r w:rsidRPr="001D2E05">
        <w:rPr>
          <w:rFonts w:ascii="Arial" w:eastAsia="Helvetica Neue" w:hAnsi="Arial" w:cs="Arial"/>
          <w:sz w:val="22"/>
          <w:szCs w:val="22"/>
        </w:rPr>
        <w:t xml:space="preserve">, MD, Michael Power, MD, Krishna Dani, MD, David </w:t>
      </w:r>
      <w:proofErr w:type="spellStart"/>
      <w:r w:rsidRPr="001D2E05">
        <w:rPr>
          <w:rFonts w:ascii="Arial" w:eastAsia="Helvetica Neue" w:hAnsi="Arial" w:cs="Arial"/>
          <w:sz w:val="22"/>
          <w:szCs w:val="22"/>
        </w:rPr>
        <w:t>Mangion</w:t>
      </w:r>
      <w:proofErr w:type="spellEnd"/>
      <w:r w:rsidRPr="001D2E05">
        <w:rPr>
          <w:rFonts w:ascii="Arial" w:eastAsia="Helvetica Neue" w:hAnsi="Arial" w:cs="Arial"/>
          <w:sz w:val="22"/>
          <w:szCs w:val="22"/>
        </w:rPr>
        <w:t xml:space="preserve">, MD, </w:t>
      </w:r>
      <w:proofErr w:type="spellStart"/>
      <w:r w:rsidRPr="001D2E05">
        <w:rPr>
          <w:rFonts w:ascii="Arial" w:eastAsia="Helvetica Neue" w:hAnsi="Arial" w:cs="Arial"/>
          <w:sz w:val="22"/>
          <w:szCs w:val="22"/>
        </w:rPr>
        <w:t>Appu</w:t>
      </w:r>
      <w:proofErr w:type="spellEnd"/>
      <w:r w:rsidRPr="001D2E05">
        <w:rPr>
          <w:rFonts w:ascii="Arial" w:eastAsia="Helvetica Neue" w:hAnsi="Arial" w:cs="Arial"/>
          <w:sz w:val="22"/>
          <w:szCs w:val="22"/>
        </w:rPr>
        <w:t xml:space="preserve"> Suman, MD, John Corrigan, MD, </w:t>
      </w:r>
      <w:proofErr w:type="spellStart"/>
      <w:r w:rsidRPr="001D2E05">
        <w:rPr>
          <w:rFonts w:ascii="Arial" w:eastAsia="Helvetica Neue" w:hAnsi="Arial" w:cs="Arial"/>
          <w:sz w:val="22"/>
          <w:szCs w:val="22"/>
        </w:rPr>
        <w:t>Enas</w:t>
      </w:r>
      <w:proofErr w:type="spellEnd"/>
      <w:r w:rsidRPr="001D2E05">
        <w:rPr>
          <w:rFonts w:ascii="Arial" w:eastAsia="Helvetica Neue" w:hAnsi="Arial" w:cs="Arial"/>
          <w:sz w:val="22"/>
          <w:szCs w:val="22"/>
        </w:rPr>
        <w:t xml:space="preserve"> Lawrence, MD, and </w:t>
      </w:r>
      <w:proofErr w:type="spellStart"/>
      <w:r w:rsidRPr="001D2E05">
        <w:rPr>
          <w:rFonts w:ascii="Arial" w:eastAsia="Helvetica Neue" w:hAnsi="Arial" w:cs="Arial"/>
          <w:sz w:val="22"/>
          <w:szCs w:val="22"/>
        </w:rPr>
        <w:t>Djamil</w:t>
      </w:r>
      <w:proofErr w:type="spellEnd"/>
      <w:r w:rsidRPr="001D2E05">
        <w:rPr>
          <w:rFonts w:ascii="Arial" w:eastAsia="Helvetica Neue" w:hAnsi="Arial" w:cs="Arial"/>
          <w:sz w:val="22"/>
          <w:szCs w:val="22"/>
        </w:rPr>
        <w:t xml:space="preserve"> </w:t>
      </w:r>
      <w:proofErr w:type="spellStart"/>
      <w:r w:rsidRPr="001D2E05">
        <w:rPr>
          <w:rFonts w:ascii="Arial" w:eastAsia="Helvetica Neue" w:hAnsi="Arial" w:cs="Arial"/>
          <w:sz w:val="22"/>
          <w:szCs w:val="22"/>
        </w:rPr>
        <w:t>Vahidassr</w:t>
      </w:r>
      <w:proofErr w:type="spellEnd"/>
      <w:r w:rsidRPr="001D2E05">
        <w:rPr>
          <w:rFonts w:ascii="Arial" w:eastAsia="Helvetica Neue" w:hAnsi="Arial" w:cs="Arial"/>
          <w:sz w:val="22"/>
          <w:szCs w:val="22"/>
        </w:rPr>
        <w:t>, MD</w:t>
      </w:r>
    </w:p>
    <w:p w14:paraId="000000C7" w14:textId="77777777" w:rsidR="00ED32D4" w:rsidRPr="001D2E05" w:rsidRDefault="00ED32D4">
      <w:pPr>
        <w:spacing w:line="480" w:lineRule="auto"/>
        <w:jc w:val="both"/>
        <w:rPr>
          <w:rFonts w:ascii="Arial" w:eastAsia="Helvetica Neue" w:hAnsi="Arial" w:cs="Arial"/>
          <w:sz w:val="22"/>
          <w:szCs w:val="22"/>
        </w:rPr>
      </w:pPr>
    </w:p>
    <w:p w14:paraId="000000C8" w14:textId="33C84E42" w:rsidR="00ED32D4" w:rsidRPr="001D2E05" w:rsidRDefault="001B15D5">
      <w:pPr>
        <w:spacing w:line="480" w:lineRule="auto"/>
        <w:jc w:val="both"/>
        <w:rPr>
          <w:rFonts w:ascii="Arial" w:eastAsia="Helvetica Neue" w:hAnsi="Arial" w:cs="Arial"/>
          <w:sz w:val="22"/>
          <w:szCs w:val="22"/>
        </w:rPr>
      </w:pPr>
      <w:r>
        <w:rPr>
          <w:rFonts w:ascii="Arial" w:eastAsia="Helvetica Neue" w:hAnsi="Arial" w:cs="Arial"/>
          <w:sz w:val="22"/>
          <w:szCs w:val="22"/>
        </w:rPr>
        <w:t xml:space="preserve"> </w:t>
      </w:r>
    </w:p>
    <w:p w14:paraId="000000C9" w14:textId="77777777" w:rsidR="00ED32D4" w:rsidRDefault="00ED32D4">
      <w:pPr>
        <w:jc w:val="both"/>
        <w:rPr>
          <w:rFonts w:ascii="Helvetica Neue" w:eastAsia="Helvetica Neue" w:hAnsi="Helvetica Neue" w:cs="Helvetica Neue"/>
          <w:b/>
        </w:rPr>
      </w:pPr>
    </w:p>
    <w:sectPr w:rsidR="00ED32D4">
      <w:headerReference w:type="default" r:id="rId21"/>
      <w:footerReference w:type="default" r:id="rId22"/>
      <w:pgSz w:w="11900" w:h="16840"/>
      <w:pgMar w:top="1440" w:right="1440" w:bottom="1440" w:left="144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C39AF" w14:textId="77777777" w:rsidR="00E16A46" w:rsidRDefault="00E16A46">
      <w:r>
        <w:separator/>
      </w:r>
    </w:p>
  </w:endnote>
  <w:endnote w:type="continuationSeparator" w:id="0">
    <w:p w14:paraId="64A64359" w14:textId="77777777" w:rsidR="00E16A46" w:rsidRDefault="00E1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A" w14:textId="15A1179F" w:rsidR="00F741D3" w:rsidRPr="00DE14C9" w:rsidRDefault="00F741D3">
    <w:pPr>
      <w:pBdr>
        <w:top w:val="nil"/>
        <w:left w:val="nil"/>
        <w:bottom w:val="nil"/>
        <w:right w:val="nil"/>
        <w:between w:val="nil"/>
      </w:pBdr>
      <w:tabs>
        <w:tab w:val="center" w:pos="4320"/>
        <w:tab w:val="right" w:pos="8640"/>
      </w:tabs>
      <w:jc w:val="right"/>
      <w:rPr>
        <w:rFonts w:ascii="Arial" w:eastAsia="Times New Roman" w:hAnsi="Arial" w:cs="Arial"/>
        <w:color w:val="000000"/>
        <w:sz w:val="20"/>
      </w:rPr>
    </w:pPr>
    <w:r w:rsidRPr="00DE14C9">
      <w:rPr>
        <w:rFonts w:ascii="Arial" w:eastAsia="Times New Roman" w:hAnsi="Arial" w:cs="Arial"/>
        <w:color w:val="000000"/>
        <w:sz w:val="20"/>
      </w:rPr>
      <w:fldChar w:fldCharType="begin"/>
    </w:r>
    <w:r w:rsidRPr="00DE14C9">
      <w:rPr>
        <w:rFonts w:ascii="Arial" w:eastAsia="Times New Roman" w:hAnsi="Arial" w:cs="Arial"/>
        <w:color w:val="000000"/>
        <w:sz w:val="20"/>
      </w:rPr>
      <w:instrText>PAGE</w:instrText>
    </w:r>
    <w:r w:rsidRPr="00DE14C9">
      <w:rPr>
        <w:rFonts w:ascii="Arial" w:eastAsia="Times New Roman" w:hAnsi="Arial" w:cs="Arial"/>
        <w:color w:val="000000"/>
        <w:sz w:val="20"/>
      </w:rPr>
      <w:fldChar w:fldCharType="separate"/>
    </w:r>
    <w:r w:rsidR="009F3689">
      <w:rPr>
        <w:rFonts w:ascii="Arial" w:eastAsia="Times New Roman" w:hAnsi="Arial" w:cs="Arial"/>
        <w:noProof/>
        <w:color w:val="000000"/>
        <w:sz w:val="20"/>
      </w:rPr>
      <w:t>8</w:t>
    </w:r>
    <w:r w:rsidRPr="00DE14C9">
      <w:rPr>
        <w:rFonts w:ascii="Arial" w:eastAsia="Times New Roman" w:hAnsi="Arial" w:cs="Arial"/>
        <w:color w:val="000000"/>
        <w:sz w:val="20"/>
      </w:rPr>
      <w:fldChar w:fldCharType="end"/>
    </w:r>
  </w:p>
  <w:p w14:paraId="000000CB" w14:textId="77777777" w:rsidR="00F741D3" w:rsidRDefault="00F741D3">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0A784" w14:textId="77777777" w:rsidR="00E16A46" w:rsidRDefault="00E16A46">
      <w:r>
        <w:separator/>
      </w:r>
    </w:p>
  </w:footnote>
  <w:footnote w:type="continuationSeparator" w:id="0">
    <w:p w14:paraId="4446411B" w14:textId="77777777" w:rsidR="00E16A46" w:rsidRDefault="00E1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3C88" w14:textId="785AB3D8" w:rsidR="00F741D3" w:rsidRPr="00AE120B" w:rsidRDefault="00F741D3">
    <w:pPr>
      <w:pStyle w:val="Header"/>
      <w:rPr>
        <w:rFonts w:ascii="Arial" w:hAnsi="Arial" w:cs="Arial"/>
        <w:i/>
        <w:sz w:val="22"/>
        <w:szCs w:val="22"/>
      </w:rPr>
    </w:pPr>
    <w:r w:rsidRPr="00AE120B">
      <w:rPr>
        <w:rFonts w:ascii="Arial" w:hAnsi="Arial" w:cs="Arial"/>
        <w:i/>
        <w:sz w:val="22"/>
        <w:szCs w:val="22"/>
      </w:rPr>
      <w:t xml:space="preserve">Mc Lernon et 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16C66"/>
    <w:multiLevelType w:val="hybridMultilevel"/>
    <w:tmpl w:val="1DEC3720"/>
    <w:lvl w:ilvl="0" w:tplc="30C0AE10">
      <w:start w:val="7"/>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3E7FCB"/>
    <w:multiLevelType w:val="multilevel"/>
    <w:tmpl w:val="C6BA652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C54970"/>
    <w:multiLevelType w:val="multilevel"/>
    <w:tmpl w:val="0428CA9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2D4"/>
    <w:rsid w:val="000041C9"/>
    <w:rsid w:val="0001377C"/>
    <w:rsid w:val="00025B72"/>
    <w:rsid w:val="00033906"/>
    <w:rsid w:val="000377A5"/>
    <w:rsid w:val="00042F18"/>
    <w:rsid w:val="00043AF5"/>
    <w:rsid w:val="00047B69"/>
    <w:rsid w:val="000512FA"/>
    <w:rsid w:val="000520F3"/>
    <w:rsid w:val="000551B7"/>
    <w:rsid w:val="000573FD"/>
    <w:rsid w:val="000600E1"/>
    <w:rsid w:val="00066822"/>
    <w:rsid w:val="000738D3"/>
    <w:rsid w:val="0007716B"/>
    <w:rsid w:val="000804FA"/>
    <w:rsid w:val="00084933"/>
    <w:rsid w:val="000935B7"/>
    <w:rsid w:val="00095599"/>
    <w:rsid w:val="000A121C"/>
    <w:rsid w:val="000B5300"/>
    <w:rsid w:val="000C55FE"/>
    <w:rsid w:val="000D03DB"/>
    <w:rsid w:val="000E67E0"/>
    <w:rsid w:val="000F516C"/>
    <w:rsid w:val="0010476B"/>
    <w:rsid w:val="001072DF"/>
    <w:rsid w:val="00107E4C"/>
    <w:rsid w:val="0011083D"/>
    <w:rsid w:val="001109A0"/>
    <w:rsid w:val="00124EDA"/>
    <w:rsid w:val="0012713F"/>
    <w:rsid w:val="00130D16"/>
    <w:rsid w:val="0013271E"/>
    <w:rsid w:val="00132D87"/>
    <w:rsid w:val="00137FDC"/>
    <w:rsid w:val="001400FB"/>
    <w:rsid w:val="0014247E"/>
    <w:rsid w:val="00143BB1"/>
    <w:rsid w:val="00151563"/>
    <w:rsid w:val="00154E47"/>
    <w:rsid w:val="00155A91"/>
    <w:rsid w:val="00171B8F"/>
    <w:rsid w:val="00177E88"/>
    <w:rsid w:val="00181D89"/>
    <w:rsid w:val="0018595B"/>
    <w:rsid w:val="001927CC"/>
    <w:rsid w:val="001A0657"/>
    <w:rsid w:val="001A2655"/>
    <w:rsid w:val="001A7E2E"/>
    <w:rsid w:val="001B15D5"/>
    <w:rsid w:val="001B4843"/>
    <w:rsid w:val="001C0AA0"/>
    <w:rsid w:val="001C162E"/>
    <w:rsid w:val="001C4AA6"/>
    <w:rsid w:val="001D2E05"/>
    <w:rsid w:val="001D3D31"/>
    <w:rsid w:val="001D7A21"/>
    <w:rsid w:val="001D7F71"/>
    <w:rsid w:val="001E0442"/>
    <w:rsid w:val="001E048D"/>
    <w:rsid w:val="001E2642"/>
    <w:rsid w:val="001E50A1"/>
    <w:rsid w:val="001E709B"/>
    <w:rsid w:val="001F7266"/>
    <w:rsid w:val="00200D3D"/>
    <w:rsid w:val="0020182D"/>
    <w:rsid w:val="002049B1"/>
    <w:rsid w:val="00206FEC"/>
    <w:rsid w:val="00211369"/>
    <w:rsid w:val="00211C87"/>
    <w:rsid w:val="0022226B"/>
    <w:rsid w:val="00223AED"/>
    <w:rsid w:val="0022674D"/>
    <w:rsid w:val="00233DD0"/>
    <w:rsid w:val="00240ED7"/>
    <w:rsid w:val="00241913"/>
    <w:rsid w:val="00252344"/>
    <w:rsid w:val="00253DA3"/>
    <w:rsid w:val="002654EF"/>
    <w:rsid w:val="00271FE8"/>
    <w:rsid w:val="00274E21"/>
    <w:rsid w:val="002757AB"/>
    <w:rsid w:val="002761AF"/>
    <w:rsid w:val="00281949"/>
    <w:rsid w:val="00292039"/>
    <w:rsid w:val="002B1F69"/>
    <w:rsid w:val="002B5746"/>
    <w:rsid w:val="002B694A"/>
    <w:rsid w:val="002F1889"/>
    <w:rsid w:val="002F2E25"/>
    <w:rsid w:val="002F2FFF"/>
    <w:rsid w:val="002F7F49"/>
    <w:rsid w:val="00312694"/>
    <w:rsid w:val="00320FF0"/>
    <w:rsid w:val="00322F71"/>
    <w:rsid w:val="003245F1"/>
    <w:rsid w:val="003250E8"/>
    <w:rsid w:val="00335780"/>
    <w:rsid w:val="00353432"/>
    <w:rsid w:val="0035380B"/>
    <w:rsid w:val="00355FF8"/>
    <w:rsid w:val="00373275"/>
    <w:rsid w:val="00374650"/>
    <w:rsid w:val="00385B4E"/>
    <w:rsid w:val="00385F2A"/>
    <w:rsid w:val="003868AD"/>
    <w:rsid w:val="003869AE"/>
    <w:rsid w:val="00392784"/>
    <w:rsid w:val="00395CD6"/>
    <w:rsid w:val="003A0BF7"/>
    <w:rsid w:val="003A5A08"/>
    <w:rsid w:val="003B01BA"/>
    <w:rsid w:val="003B3036"/>
    <w:rsid w:val="003B56EB"/>
    <w:rsid w:val="003C28ED"/>
    <w:rsid w:val="003E0664"/>
    <w:rsid w:val="003E61D1"/>
    <w:rsid w:val="003F0A86"/>
    <w:rsid w:val="003F6DED"/>
    <w:rsid w:val="0040536E"/>
    <w:rsid w:val="00407045"/>
    <w:rsid w:val="00410041"/>
    <w:rsid w:val="00410946"/>
    <w:rsid w:val="00425D67"/>
    <w:rsid w:val="00437D19"/>
    <w:rsid w:val="004429F3"/>
    <w:rsid w:val="00443129"/>
    <w:rsid w:val="004519A8"/>
    <w:rsid w:val="00460E4D"/>
    <w:rsid w:val="00467D16"/>
    <w:rsid w:val="00486CFF"/>
    <w:rsid w:val="004971BD"/>
    <w:rsid w:val="00497BCA"/>
    <w:rsid w:val="004A0679"/>
    <w:rsid w:val="004A4105"/>
    <w:rsid w:val="004A4226"/>
    <w:rsid w:val="004B1F4B"/>
    <w:rsid w:val="004C7993"/>
    <w:rsid w:val="004D0A20"/>
    <w:rsid w:val="004D5998"/>
    <w:rsid w:val="004D6081"/>
    <w:rsid w:val="004E2CB2"/>
    <w:rsid w:val="004E3BD1"/>
    <w:rsid w:val="004F1D3D"/>
    <w:rsid w:val="004F2085"/>
    <w:rsid w:val="00506274"/>
    <w:rsid w:val="005119F0"/>
    <w:rsid w:val="00521026"/>
    <w:rsid w:val="00523F07"/>
    <w:rsid w:val="005321CA"/>
    <w:rsid w:val="005322E1"/>
    <w:rsid w:val="005355EF"/>
    <w:rsid w:val="00537172"/>
    <w:rsid w:val="00537A5C"/>
    <w:rsid w:val="005417BF"/>
    <w:rsid w:val="00544013"/>
    <w:rsid w:val="005645A8"/>
    <w:rsid w:val="005833FB"/>
    <w:rsid w:val="00584CFA"/>
    <w:rsid w:val="00587F72"/>
    <w:rsid w:val="005911C8"/>
    <w:rsid w:val="00596F76"/>
    <w:rsid w:val="005B60DC"/>
    <w:rsid w:val="005C2CED"/>
    <w:rsid w:val="005D3D61"/>
    <w:rsid w:val="005D52F8"/>
    <w:rsid w:val="005D5826"/>
    <w:rsid w:val="005E3E38"/>
    <w:rsid w:val="005E4E46"/>
    <w:rsid w:val="005E5D18"/>
    <w:rsid w:val="005F1CED"/>
    <w:rsid w:val="005F6ECE"/>
    <w:rsid w:val="00600754"/>
    <w:rsid w:val="0061543B"/>
    <w:rsid w:val="0061570A"/>
    <w:rsid w:val="00623ADE"/>
    <w:rsid w:val="00635B93"/>
    <w:rsid w:val="00635F55"/>
    <w:rsid w:val="00645D44"/>
    <w:rsid w:val="006501D7"/>
    <w:rsid w:val="006527C6"/>
    <w:rsid w:val="0065367B"/>
    <w:rsid w:val="0067273E"/>
    <w:rsid w:val="00681BA0"/>
    <w:rsid w:val="00690AF7"/>
    <w:rsid w:val="00693FE6"/>
    <w:rsid w:val="0069628D"/>
    <w:rsid w:val="006A04A5"/>
    <w:rsid w:val="006A312C"/>
    <w:rsid w:val="006B69F8"/>
    <w:rsid w:val="006C09AC"/>
    <w:rsid w:val="006C0C60"/>
    <w:rsid w:val="006C31BD"/>
    <w:rsid w:val="006D0552"/>
    <w:rsid w:val="006E1CB1"/>
    <w:rsid w:val="006E61A5"/>
    <w:rsid w:val="006F4848"/>
    <w:rsid w:val="006F59A2"/>
    <w:rsid w:val="007114AC"/>
    <w:rsid w:val="007129FE"/>
    <w:rsid w:val="00725EA1"/>
    <w:rsid w:val="00733841"/>
    <w:rsid w:val="00740B87"/>
    <w:rsid w:val="00741745"/>
    <w:rsid w:val="007429BA"/>
    <w:rsid w:val="00744C07"/>
    <w:rsid w:val="0076108F"/>
    <w:rsid w:val="00762D23"/>
    <w:rsid w:val="00767822"/>
    <w:rsid w:val="00774219"/>
    <w:rsid w:val="0077526D"/>
    <w:rsid w:val="00785C33"/>
    <w:rsid w:val="00786639"/>
    <w:rsid w:val="00791554"/>
    <w:rsid w:val="00796676"/>
    <w:rsid w:val="007A1BD9"/>
    <w:rsid w:val="007A772D"/>
    <w:rsid w:val="007B08A2"/>
    <w:rsid w:val="007B3FAA"/>
    <w:rsid w:val="007B6543"/>
    <w:rsid w:val="007B75B9"/>
    <w:rsid w:val="007B7805"/>
    <w:rsid w:val="007C1298"/>
    <w:rsid w:val="007D0B57"/>
    <w:rsid w:val="007D27C0"/>
    <w:rsid w:val="007D4075"/>
    <w:rsid w:val="007E5789"/>
    <w:rsid w:val="007E7842"/>
    <w:rsid w:val="00806177"/>
    <w:rsid w:val="00806B5B"/>
    <w:rsid w:val="008112A2"/>
    <w:rsid w:val="00822163"/>
    <w:rsid w:val="00825F19"/>
    <w:rsid w:val="00827E91"/>
    <w:rsid w:val="00833766"/>
    <w:rsid w:val="00846313"/>
    <w:rsid w:val="008566AB"/>
    <w:rsid w:val="00861B43"/>
    <w:rsid w:val="00871360"/>
    <w:rsid w:val="00876396"/>
    <w:rsid w:val="00880032"/>
    <w:rsid w:val="0088202E"/>
    <w:rsid w:val="00883289"/>
    <w:rsid w:val="008874C5"/>
    <w:rsid w:val="008904C7"/>
    <w:rsid w:val="00891D50"/>
    <w:rsid w:val="00895049"/>
    <w:rsid w:val="0089577C"/>
    <w:rsid w:val="008A3422"/>
    <w:rsid w:val="008A4CF5"/>
    <w:rsid w:val="008A75D7"/>
    <w:rsid w:val="008B208F"/>
    <w:rsid w:val="008B4495"/>
    <w:rsid w:val="008C2451"/>
    <w:rsid w:val="008D75C4"/>
    <w:rsid w:val="008D7A08"/>
    <w:rsid w:val="008E162C"/>
    <w:rsid w:val="008E1F5F"/>
    <w:rsid w:val="008E266E"/>
    <w:rsid w:val="008E49DE"/>
    <w:rsid w:val="008F39D1"/>
    <w:rsid w:val="008F3FAC"/>
    <w:rsid w:val="00900DAD"/>
    <w:rsid w:val="009055C1"/>
    <w:rsid w:val="00905F07"/>
    <w:rsid w:val="00907BD1"/>
    <w:rsid w:val="009137A8"/>
    <w:rsid w:val="00924335"/>
    <w:rsid w:val="009416EC"/>
    <w:rsid w:val="00943154"/>
    <w:rsid w:val="0094700E"/>
    <w:rsid w:val="00953178"/>
    <w:rsid w:val="00956D33"/>
    <w:rsid w:val="00957809"/>
    <w:rsid w:val="00966F0C"/>
    <w:rsid w:val="0097385B"/>
    <w:rsid w:val="00983084"/>
    <w:rsid w:val="009835D1"/>
    <w:rsid w:val="00987D00"/>
    <w:rsid w:val="00990717"/>
    <w:rsid w:val="00996AC5"/>
    <w:rsid w:val="009A63E9"/>
    <w:rsid w:val="009A69F1"/>
    <w:rsid w:val="009B1814"/>
    <w:rsid w:val="009B711C"/>
    <w:rsid w:val="009B76CC"/>
    <w:rsid w:val="009C33EA"/>
    <w:rsid w:val="009C4A66"/>
    <w:rsid w:val="009C53B8"/>
    <w:rsid w:val="009D4932"/>
    <w:rsid w:val="009E42C8"/>
    <w:rsid w:val="009E59DA"/>
    <w:rsid w:val="009E6E04"/>
    <w:rsid w:val="009E708E"/>
    <w:rsid w:val="009F3689"/>
    <w:rsid w:val="009F3C9A"/>
    <w:rsid w:val="009F6D56"/>
    <w:rsid w:val="00A05DC2"/>
    <w:rsid w:val="00A061DA"/>
    <w:rsid w:val="00A11201"/>
    <w:rsid w:val="00A12E00"/>
    <w:rsid w:val="00A145C4"/>
    <w:rsid w:val="00A1509A"/>
    <w:rsid w:val="00A25635"/>
    <w:rsid w:val="00A358B0"/>
    <w:rsid w:val="00A40140"/>
    <w:rsid w:val="00A46D7A"/>
    <w:rsid w:val="00A5099A"/>
    <w:rsid w:val="00A541D6"/>
    <w:rsid w:val="00A613DF"/>
    <w:rsid w:val="00A627C8"/>
    <w:rsid w:val="00A64B4D"/>
    <w:rsid w:val="00A70A73"/>
    <w:rsid w:val="00A94FE2"/>
    <w:rsid w:val="00A975A9"/>
    <w:rsid w:val="00A976AA"/>
    <w:rsid w:val="00AB3140"/>
    <w:rsid w:val="00AC13EE"/>
    <w:rsid w:val="00AC60B3"/>
    <w:rsid w:val="00AC69BA"/>
    <w:rsid w:val="00AD189E"/>
    <w:rsid w:val="00AE120B"/>
    <w:rsid w:val="00AF07D7"/>
    <w:rsid w:val="00AF0B32"/>
    <w:rsid w:val="00AF4F5B"/>
    <w:rsid w:val="00B0320C"/>
    <w:rsid w:val="00B078DD"/>
    <w:rsid w:val="00B142B4"/>
    <w:rsid w:val="00B2570C"/>
    <w:rsid w:val="00B40092"/>
    <w:rsid w:val="00B425F8"/>
    <w:rsid w:val="00B42E5A"/>
    <w:rsid w:val="00B44890"/>
    <w:rsid w:val="00B457E2"/>
    <w:rsid w:val="00B53782"/>
    <w:rsid w:val="00B538A7"/>
    <w:rsid w:val="00B633E2"/>
    <w:rsid w:val="00B820BD"/>
    <w:rsid w:val="00B90E7C"/>
    <w:rsid w:val="00B94E99"/>
    <w:rsid w:val="00BA0549"/>
    <w:rsid w:val="00BA75B3"/>
    <w:rsid w:val="00BB4B27"/>
    <w:rsid w:val="00BD2F20"/>
    <w:rsid w:val="00BD5421"/>
    <w:rsid w:val="00BD56B1"/>
    <w:rsid w:val="00C029C6"/>
    <w:rsid w:val="00C047CD"/>
    <w:rsid w:val="00C13C4F"/>
    <w:rsid w:val="00C32E98"/>
    <w:rsid w:val="00C33E03"/>
    <w:rsid w:val="00C50DF0"/>
    <w:rsid w:val="00C566C8"/>
    <w:rsid w:val="00C566F3"/>
    <w:rsid w:val="00C57C76"/>
    <w:rsid w:val="00C61F41"/>
    <w:rsid w:val="00C6207B"/>
    <w:rsid w:val="00C671C2"/>
    <w:rsid w:val="00C70C8F"/>
    <w:rsid w:val="00C750C5"/>
    <w:rsid w:val="00C755F0"/>
    <w:rsid w:val="00CA03F7"/>
    <w:rsid w:val="00CA3187"/>
    <w:rsid w:val="00CA625D"/>
    <w:rsid w:val="00CB74CF"/>
    <w:rsid w:val="00CD57FB"/>
    <w:rsid w:val="00CD5EF4"/>
    <w:rsid w:val="00CE60A6"/>
    <w:rsid w:val="00CE7974"/>
    <w:rsid w:val="00D03FD5"/>
    <w:rsid w:val="00D050F7"/>
    <w:rsid w:val="00D11E8B"/>
    <w:rsid w:val="00D2409F"/>
    <w:rsid w:val="00D31B87"/>
    <w:rsid w:val="00D32182"/>
    <w:rsid w:val="00D35334"/>
    <w:rsid w:val="00D366DD"/>
    <w:rsid w:val="00D423E9"/>
    <w:rsid w:val="00D42596"/>
    <w:rsid w:val="00D450F7"/>
    <w:rsid w:val="00D5231E"/>
    <w:rsid w:val="00D529A7"/>
    <w:rsid w:val="00D62E83"/>
    <w:rsid w:val="00D63170"/>
    <w:rsid w:val="00D66CC6"/>
    <w:rsid w:val="00D67C4A"/>
    <w:rsid w:val="00D75970"/>
    <w:rsid w:val="00D82EF9"/>
    <w:rsid w:val="00D83FA8"/>
    <w:rsid w:val="00D95D1F"/>
    <w:rsid w:val="00D9708D"/>
    <w:rsid w:val="00DA17B3"/>
    <w:rsid w:val="00DA2BB0"/>
    <w:rsid w:val="00DA665D"/>
    <w:rsid w:val="00DA794F"/>
    <w:rsid w:val="00DB392B"/>
    <w:rsid w:val="00DB4323"/>
    <w:rsid w:val="00DB7224"/>
    <w:rsid w:val="00DB7B1A"/>
    <w:rsid w:val="00DC2085"/>
    <w:rsid w:val="00DD2023"/>
    <w:rsid w:val="00DD39C1"/>
    <w:rsid w:val="00DD6A8D"/>
    <w:rsid w:val="00DE06F3"/>
    <w:rsid w:val="00DE14C9"/>
    <w:rsid w:val="00DE6E92"/>
    <w:rsid w:val="00DF1EE4"/>
    <w:rsid w:val="00DF54F5"/>
    <w:rsid w:val="00DF5E45"/>
    <w:rsid w:val="00DF77F1"/>
    <w:rsid w:val="00E16A46"/>
    <w:rsid w:val="00E41D87"/>
    <w:rsid w:val="00E46703"/>
    <w:rsid w:val="00E51420"/>
    <w:rsid w:val="00E61F20"/>
    <w:rsid w:val="00E83572"/>
    <w:rsid w:val="00E9404C"/>
    <w:rsid w:val="00EA69A4"/>
    <w:rsid w:val="00EB03FC"/>
    <w:rsid w:val="00EB64FD"/>
    <w:rsid w:val="00EC098A"/>
    <w:rsid w:val="00EC3C42"/>
    <w:rsid w:val="00ED32D4"/>
    <w:rsid w:val="00ED5D90"/>
    <w:rsid w:val="00EE1F27"/>
    <w:rsid w:val="00EE7D04"/>
    <w:rsid w:val="00EF1769"/>
    <w:rsid w:val="00EF5352"/>
    <w:rsid w:val="00EF603E"/>
    <w:rsid w:val="00F00673"/>
    <w:rsid w:val="00F0067C"/>
    <w:rsid w:val="00F04002"/>
    <w:rsid w:val="00F06C41"/>
    <w:rsid w:val="00F15B8C"/>
    <w:rsid w:val="00F17CCE"/>
    <w:rsid w:val="00F27EA9"/>
    <w:rsid w:val="00F30318"/>
    <w:rsid w:val="00F30B74"/>
    <w:rsid w:val="00F32DF8"/>
    <w:rsid w:val="00F410A2"/>
    <w:rsid w:val="00F41DE8"/>
    <w:rsid w:val="00F57EEF"/>
    <w:rsid w:val="00F65BE6"/>
    <w:rsid w:val="00F7218A"/>
    <w:rsid w:val="00F73682"/>
    <w:rsid w:val="00F741D3"/>
    <w:rsid w:val="00F817A5"/>
    <w:rsid w:val="00F94962"/>
    <w:rsid w:val="00F97B94"/>
    <w:rsid w:val="00FA63FD"/>
    <w:rsid w:val="00FB2BA0"/>
    <w:rsid w:val="00FB4BF6"/>
    <w:rsid w:val="00FC3320"/>
    <w:rsid w:val="00FD3369"/>
    <w:rsid w:val="00FD3EF9"/>
    <w:rsid w:val="00FD598B"/>
    <w:rsid w:val="00FE7103"/>
    <w:rsid w:val="00FF39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C25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A5800"/>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5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3F84"/>
    <w:rPr>
      <w:rFonts w:ascii="Lucida Grande" w:hAnsi="Lucida Grande" w:cs="Lucida Grande"/>
      <w:sz w:val="18"/>
      <w:szCs w:val="18"/>
    </w:rPr>
  </w:style>
  <w:style w:type="character" w:styleId="Hyperlink">
    <w:name w:val="Hyperlink"/>
    <w:basedOn w:val="DefaultParagraphFont"/>
    <w:uiPriority w:val="99"/>
    <w:unhideWhenUsed/>
    <w:rsid w:val="00294985"/>
    <w:rPr>
      <w:color w:val="0000FF"/>
      <w:u w:val="single"/>
    </w:rPr>
  </w:style>
  <w:style w:type="paragraph" w:customStyle="1" w:styleId="p">
    <w:name w:val="p"/>
    <w:basedOn w:val="Normal"/>
    <w:rsid w:val="006F29A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A6617D"/>
    <w:pPr>
      <w:numPr>
        <w:numId w:val="1"/>
      </w:numPr>
      <w:spacing w:before="100" w:beforeAutospacing="1" w:after="100" w:afterAutospacing="1"/>
      <w:contextualSpacing/>
    </w:pPr>
    <w:rPr>
      <w:rFonts w:ascii="Arial" w:eastAsia="Times New Roman" w:hAnsi="Arial" w:cs="Arial"/>
      <w:bCs/>
      <w:color w:val="000000"/>
      <w:sz w:val="20"/>
      <w:szCs w:val="20"/>
      <w:lang w:eastAsia="en-GB"/>
    </w:rPr>
  </w:style>
  <w:style w:type="paragraph" w:styleId="NormalWeb">
    <w:name w:val="Normal (Web)"/>
    <w:basedOn w:val="Normal"/>
    <w:uiPriority w:val="99"/>
    <w:semiHidden/>
    <w:unhideWhenUsed/>
    <w:rsid w:val="0031351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A1057"/>
  </w:style>
  <w:style w:type="character" w:styleId="Emphasis">
    <w:name w:val="Emphasis"/>
    <w:basedOn w:val="DefaultParagraphFont"/>
    <w:uiPriority w:val="20"/>
    <w:qFormat/>
    <w:rsid w:val="004001AF"/>
    <w:rPr>
      <w:i/>
      <w:iCs/>
    </w:rPr>
  </w:style>
  <w:style w:type="paragraph" w:styleId="FootnoteText">
    <w:name w:val="footnote text"/>
    <w:basedOn w:val="Normal"/>
    <w:link w:val="FootnoteTextChar"/>
    <w:uiPriority w:val="99"/>
    <w:unhideWhenUsed/>
    <w:rsid w:val="00BF6FEC"/>
    <w:rPr>
      <w:rFonts w:ascii="Arial" w:eastAsia="Times New Roman" w:hAnsi="Arial" w:cs="Times New Roman"/>
    </w:rPr>
  </w:style>
  <w:style w:type="character" w:customStyle="1" w:styleId="FootnoteTextChar">
    <w:name w:val="Footnote Text Char"/>
    <w:basedOn w:val="DefaultParagraphFont"/>
    <w:link w:val="FootnoteText"/>
    <w:uiPriority w:val="99"/>
    <w:rsid w:val="00BF6FEC"/>
    <w:rPr>
      <w:rFonts w:ascii="Arial" w:eastAsia="Times New Roman" w:hAnsi="Arial" w:cs="Times New Roman"/>
    </w:rPr>
  </w:style>
  <w:style w:type="character" w:styleId="FootnoteReference">
    <w:name w:val="footnote reference"/>
    <w:basedOn w:val="DefaultParagraphFont"/>
    <w:uiPriority w:val="99"/>
    <w:unhideWhenUsed/>
    <w:rsid w:val="00BF6FEC"/>
    <w:rPr>
      <w:vertAlign w:val="superscript"/>
    </w:rPr>
  </w:style>
  <w:style w:type="paragraph" w:styleId="Footer">
    <w:name w:val="footer"/>
    <w:basedOn w:val="Normal"/>
    <w:link w:val="FooterChar"/>
    <w:uiPriority w:val="99"/>
    <w:unhideWhenUsed/>
    <w:rsid w:val="00423196"/>
    <w:pPr>
      <w:tabs>
        <w:tab w:val="center" w:pos="4320"/>
        <w:tab w:val="right" w:pos="8640"/>
      </w:tabs>
    </w:pPr>
  </w:style>
  <w:style w:type="character" w:customStyle="1" w:styleId="FooterChar">
    <w:name w:val="Footer Char"/>
    <w:basedOn w:val="DefaultParagraphFont"/>
    <w:link w:val="Footer"/>
    <w:uiPriority w:val="99"/>
    <w:rsid w:val="00423196"/>
  </w:style>
  <w:style w:type="character" w:styleId="PageNumber">
    <w:name w:val="page number"/>
    <w:basedOn w:val="DefaultParagraphFont"/>
    <w:uiPriority w:val="99"/>
    <w:semiHidden/>
    <w:unhideWhenUsed/>
    <w:rsid w:val="00423196"/>
  </w:style>
  <w:style w:type="character" w:customStyle="1" w:styleId="Heading1Char">
    <w:name w:val="Heading 1 Char"/>
    <w:basedOn w:val="DefaultParagraphFont"/>
    <w:link w:val="Heading1"/>
    <w:uiPriority w:val="9"/>
    <w:rsid w:val="00CA5800"/>
    <w:rPr>
      <w:rFonts w:ascii="Times" w:hAnsi="Times"/>
      <w:b/>
      <w:bCs/>
      <w:kern w:val="36"/>
      <w:sz w:val="48"/>
      <w:szCs w:val="48"/>
    </w:rPr>
  </w:style>
  <w:style w:type="character" w:customStyle="1" w:styleId="expandable-author">
    <w:name w:val="expandable-author"/>
    <w:basedOn w:val="DefaultParagraphFont"/>
    <w:rsid w:val="00CA5800"/>
  </w:style>
  <w:style w:type="character" w:customStyle="1" w:styleId="contribdegrees">
    <w:name w:val="contribdegrees"/>
    <w:basedOn w:val="DefaultParagraphFont"/>
    <w:rsid w:val="00CA5800"/>
  </w:style>
  <w:style w:type="character" w:customStyle="1" w:styleId="more-than">
    <w:name w:val="more-than"/>
    <w:basedOn w:val="DefaultParagraphFont"/>
    <w:rsid w:val="00CA5800"/>
  </w:style>
  <w:style w:type="character" w:customStyle="1" w:styleId="publicationcontentepubdate">
    <w:name w:val="publicationcontentepubdate"/>
    <w:basedOn w:val="DefaultParagraphFont"/>
    <w:rsid w:val="00CA5800"/>
  </w:style>
  <w:style w:type="character" w:styleId="FollowedHyperlink">
    <w:name w:val="FollowedHyperlink"/>
    <w:basedOn w:val="DefaultParagraphFont"/>
    <w:uiPriority w:val="99"/>
    <w:semiHidden/>
    <w:unhideWhenUsed/>
    <w:rsid w:val="003A606B"/>
    <w:rPr>
      <w:color w:val="800080" w:themeColor="followedHyperlink"/>
      <w:u w:val="single"/>
    </w:rPr>
  </w:style>
  <w:style w:type="character" w:styleId="CommentReference">
    <w:name w:val="annotation reference"/>
    <w:basedOn w:val="DefaultParagraphFont"/>
    <w:uiPriority w:val="99"/>
    <w:semiHidden/>
    <w:unhideWhenUsed/>
    <w:rsid w:val="00942A01"/>
    <w:rPr>
      <w:sz w:val="16"/>
      <w:szCs w:val="16"/>
    </w:rPr>
  </w:style>
  <w:style w:type="paragraph" w:styleId="CommentText">
    <w:name w:val="annotation text"/>
    <w:basedOn w:val="Normal"/>
    <w:link w:val="CommentTextChar"/>
    <w:uiPriority w:val="99"/>
    <w:semiHidden/>
    <w:unhideWhenUsed/>
    <w:rsid w:val="00942A01"/>
    <w:rPr>
      <w:sz w:val="20"/>
      <w:szCs w:val="20"/>
    </w:rPr>
  </w:style>
  <w:style w:type="character" w:customStyle="1" w:styleId="CommentTextChar">
    <w:name w:val="Comment Text Char"/>
    <w:basedOn w:val="DefaultParagraphFont"/>
    <w:link w:val="CommentText"/>
    <w:uiPriority w:val="99"/>
    <w:semiHidden/>
    <w:rsid w:val="00942A01"/>
    <w:rPr>
      <w:sz w:val="20"/>
      <w:szCs w:val="20"/>
    </w:rPr>
  </w:style>
  <w:style w:type="paragraph" w:styleId="CommentSubject">
    <w:name w:val="annotation subject"/>
    <w:basedOn w:val="CommentText"/>
    <w:next w:val="CommentText"/>
    <w:link w:val="CommentSubjectChar"/>
    <w:uiPriority w:val="99"/>
    <w:semiHidden/>
    <w:unhideWhenUsed/>
    <w:rsid w:val="00942A01"/>
    <w:rPr>
      <w:b/>
      <w:bCs/>
    </w:rPr>
  </w:style>
  <w:style w:type="character" w:customStyle="1" w:styleId="CommentSubjectChar">
    <w:name w:val="Comment Subject Char"/>
    <w:basedOn w:val="CommentTextChar"/>
    <w:link w:val="CommentSubject"/>
    <w:uiPriority w:val="99"/>
    <w:semiHidden/>
    <w:rsid w:val="00942A01"/>
    <w:rPr>
      <w:b/>
      <w:bCs/>
      <w:sz w:val="20"/>
      <w:szCs w:val="20"/>
    </w:rPr>
  </w:style>
  <w:style w:type="paragraph" w:styleId="Header">
    <w:name w:val="header"/>
    <w:basedOn w:val="Normal"/>
    <w:link w:val="HeaderChar"/>
    <w:uiPriority w:val="99"/>
    <w:unhideWhenUsed/>
    <w:rsid w:val="00214628"/>
    <w:pPr>
      <w:tabs>
        <w:tab w:val="center" w:pos="4320"/>
        <w:tab w:val="right" w:pos="8640"/>
      </w:tabs>
    </w:pPr>
  </w:style>
  <w:style w:type="character" w:customStyle="1" w:styleId="HeaderChar">
    <w:name w:val="Header Char"/>
    <w:basedOn w:val="DefaultParagraphFont"/>
    <w:link w:val="Header"/>
    <w:uiPriority w:val="99"/>
    <w:rsid w:val="00214628"/>
  </w:style>
  <w:style w:type="paragraph" w:styleId="Revision">
    <w:name w:val="Revision"/>
    <w:hidden/>
    <w:uiPriority w:val="99"/>
    <w:semiHidden/>
    <w:rsid w:val="003C6DEC"/>
  </w:style>
  <w:style w:type="paragraph" w:customStyle="1" w:styleId="Default">
    <w:name w:val="Default"/>
    <w:rsid w:val="00282D7C"/>
    <w:pPr>
      <w:widowControl w:val="0"/>
      <w:autoSpaceDE w:val="0"/>
      <w:autoSpaceDN w:val="0"/>
      <w:adjustRightInd w:val="0"/>
    </w:pPr>
    <w:rPr>
      <w:rFonts w:ascii="Arial" w:hAnsi="Arial" w:cs="Arial"/>
      <w:color w:val="000000"/>
      <w:lang w:val="en-US"/>
    </w:rPr>
  </w:style>
  <w:style w:type="character" w:customStyle="1" w:styleId="titledefault">
    <w:name w:val="title_default"/>
    <w:basedOn w:val="DefaultParagraphFont"/>
    <w:rsid w:val="00073D6C"/>
  </w:style>
  <w:style w:type="character" w:customStyle="1" w:styleId="refseries">
    <w:name w:val="ref__series"/>
    <w:basedOn w:val="DefaultParagraphFont"/>
    <w:rsid w:val="000604DA"/>
  </w:style>
  <w:style w:type="character" w:customStyle="1" w:styleId="refseriesdate">
    <w:name w:val="ref__seriesdate"/>
    <w:basedOn w:val="DefaultParagraphFont"/>
    <w:rsid w:val="000604DA"/>
  </w:style>
  <w:style w:type="character" w:customStyle="1" w:styleId="refseriesvolume">
    <w:name w:val="ref__seriesvolume"/>
    <w:basedOn w:val="DefaultParagraphFont"/>
    <w:rsid w:val="000604DA"/>
  </w:style>
  <w:style w:type="character" w:customStyle="1" w:styleId="refseriespages">
    <w:name w:val="ref__seriespages"/>
    <w:basedOn w:val="DefaultParagraphFont"/>
    <w:rsid w:val="000604DA"/>
  </w:style>
  <w:style w:type="table" w:customStyle="1" w:styleId="TableGrid1">
    <w:name w:val="Table Grid1"/>
    <w:basedOn w:val="TableNormal"/>
    <w:next w:val="TableGrid"/>
    <w:uiPriority w:val="59"/>
    <w:rsid w:val="00E77E8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A30F8"/>
    <w:pPr>
      <w:shd w:val="clear" w:color="auto" w:fill="FFFFFF"/>
      <w:spacing w:after="160" w:line="480" w:lineRule="auto"/>
    </w:pPr>
    <w:rPr>
      <w:rFonts w:ascii="Arial" w:hAnsi="Arial"/>
      <w:color w:val="333333"/>
      <w:sz w:val="18"/>
      <w:szCs w:val="18"/>
      <w:lang w:eastAsia="en-GB" w:bidi="sa-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jrnl">
    <w:name w:val="jrnl"/>
    <w:basedOn w:val="DefaultParagraphFont"/>
    <w:rsid w:val="00D32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7406">
      <w:bodyDiv w:val="1"/>
      <w:marLeft w:val="0"/>
      <w:marRight w:val="0"/>
      <w:marTop w:val="0"/>
      <w:marBottom w:val="0"/>
      <w:divBdr>
        <w:top w:val="none" w:sz="0" w:space="0" w:color="auto"/>
        <w:left w:val="none" w:sz="0" w:space="0" w:color="auto"/>
        <w:bottom w:val="none" w:sz="0" w:space="0" w:color="auto"/>
        <w:right w:val="none" w:sz="0" w:space="0" w:color="auto"/>
      </w:divBdr>
    </w:div>
    <w:div w:id="226956519">
      <w:bodyDiv w:val="1"/>
      <w:marLeft w:val="0"/>
      <w:marRight w:val="0"/>
      <w:marTop w:val="0"/>
      <w:marBottom w:val="0"/>
      <w:divBdr>
        <w:top w:val="none" w:sz="0" w:space="0" w:color="auto"/>
        <w:left w:val="none" w:sz="0" w:space="0" w:color="auto"/>
        <w:bottom w:val="none" w:sz="0" w:space="0" w:color="auto"/>
        <w:right w:val="none" w:sz="0" w:space="0" w:color="auto"/>
      </w:divBdr>
    </w:div>
    <w:div w:id="325980102">
      <w:bodyDiv w:val="1"/>
      <w:marLeft w:val="0"/>
      <w:marRight w:val="0"/>
      <w:marTop w:val="0"/>
      <w:marBottom w:val="0"/>
      <w:divBdr>
        <w:top w:val="none" w:sz="0" w:space="0" w:color="auto"/>
        <w:left w:val="none" w:sz="0" w:space="0" w:color="auto"/>
        <w:bottom w:val="none" w:sz="0" w:space="0" w:color="auto"/>
        <w:right w:val="none" w:sz="0" w:space="0" w:color="auto"/>
      </w:divBdr>
    </w:div>
    <w:div w:id="376782096">
      <w:bodyDiv w:val="1"/>
      <w:marLeft w:val="0"/>
      <w:marRight w:val="0"/>
      <w:marTop w:val="0"/>
      <w:marBottom w:val="0"/>
      <w:divBdr>
        <w:top w:val="none" w:sz="0" w:space="0" w:color="auto"/>
        <w:left w:val="none" w:sz="0" w:space="0" w:color="auto"/>
        <w:bottom w:val="none" w:sz="0" w:space="0" w:color="auto"/>
        <w:right w:val="none" w:sz="0" w:space="0" w:color="auto"/>
      </w:divBdr>
    </w:div>
    <w:div w:id="528109024">
      <w:bodyDiv w:val="1"/>
      <w:marLeft w:val="0"/>
      <w:marRight w:val="0"/>
      <w:marTop w:val="0"/>
      <w:marBottom w:val="0"/>
      <w:divBdr>
        <w:top w:val="none" w:sz="0" w:space="0" w:color="auto"/>
        <w:left w:val="none" w:sz="0" w:space="0" w:color="auto"/>
        <w:bottom w:val="none" w:sz="0" w:space="0" w:color="auto"/>
        <w:right w:val="none" w:sz="0" w:space="0" w:color="auto"/>
      </w:divBdr>
    </w:div>
    <w:div w:id="634867959">
      <w:bodyDiv w:val="1"/>
      <w:marLeft w:val="0"/>
      <w:marRight w:val="0"/>
      <w:marTop w:val="0"/>
      <w:marBottom w:val="0"/>
      <w:divBdr>
        <w:top w:val="none" w:sz="0" w:space="0" w:color="auto"/>
        <w:left w:val="none" w:sz="0" w:space="0" w:color="auto"/>
        <w:bottom w:val="none" w:sz="0" w:space="0" w:color="auto"/>
        <w:right w:val="none" w:sz="0" w:space="0" w:color="auto"/>
      </w:divBdr>
    </w:div>
    <w:div w:id="700206052">
      <w:bodyDiv w:val="1"/>
      <w:marLeft w:val="0"/>
      <w:marRight w:val="0"/>
      <w:marTop w:val="0"/>
      <w:marBottom w:val="0"/>
      <w:divBdr>
        <w:top w:val="none" w:sz="0" w:space="0" w:color="auto"/>
        <w:left w:val="none" w:sz="0" w:space="0" w:color="auto"/>
        <w:bottom w:val="none" w:sz="0" w:space="0" w:color="auto"/>
        <w:right w:val="none" w:sz="0" w:space="0" w:color="auto"/>
      </w:divBdr>
    </w:div>
    <w:div w:id="739399407">
      <w:bodyDiv w:val="1"/>
      <w:marLeft w:val="0"/>
      <w:marRight w:val="0"/>
      <w:marTop w:val="0"/>
      <w:marBottom w:val="0"/>
      <w:divBdr>
        <w:top w:val="none" w:sz="0" w:space="0" w:color="auto"/>
        <w:left w:val="none" w:sz="0" w:space="0" w:color="auto"/>
        <w:bottom w:val="none" w:sz="0" w:space="0" w:color="auto"/>
        <w:right w:val="none" w:sz="0" w:space="0" w:color="auto"/>
      </w:divBdr>
    </w:div>
    <w:div w:id="815268611">
      <w:bodyDiv w:val="1"/>
      <w:marLeft w:val="0"/>
      <w:marRight w:val="0"/>
      <w:marTop w:val="0"/>
      <w:marBottom w:val="0"/>
      <w:divBdr>
        <w:top w:val="none" w:sz="0" w:space="0" w:color="auto"/>
        <w:left w:val="none" w:sz="0" w:space="0" w:color="auto"/>
        <w:bottom w:val="none" w:sz="0" w:space="0" w:color="auto"/>
        <w:right w:val="none" w:sz="0" w:space="0" w:color="auto"/>
      </w:divBdr>
    </w:div>
    <w:div w:id="1162043309">
      <w:bodyDiv w:val="1"/>
      <w:marLeft w:val="0"/>
      <w:marRight w:val="0"/>
      <w:marTop w:val="0"/>
      <w:marBottom w:val="0"/>
      <w:divBdr>
        <w:top w:val="none" w:sz="0" w:space="0" w:color="auto"/>
        <w:left w:val="none" w:sz="0" w:space="0" w:color="auto"/>
        <w:bottom w:val="none" w:sz="0" w:space="0" w:color="auto"/>
        <w:right w:val="none" w:sz="0" w:space="0" w:color="auto"/>
      </w:divBdr>
    </w:div>
    <w:div w:id="1207059037">
      <w:bodyDiv w:val="1"/>
      <w:marLeft w:val="0"/>
      <w:marRight w:val="0"/>
      <w:marTop w:val="0"/>
      <w:marBottom w:val="0"/>
      <w:divBdr>
        <w:top w:val="none" w:sz="0" w:space="0" w:color="auto"/>
        <w:left w:val="none" w:sz="0" w:space="0" w:color="auto"/>
        <w:bottom w:val="none" w:sz="0" w:space="0" w:color="auto"/>
        <w:right w:val="none" w:sz="0" w:space="0" w:color="auto"/>
      </w:divBdr>
    </w:div>
    <w:div w:id="1278222558">
      <w:bodyDiv w:val="1"/>
      <w:marLeft w:val="0"/>
      <w:marRight w:val="0"/>
      <w:marTop w:val="0"/>
      <w:marBottom w:val="0"/>
      <w:divBdr>
        <w:top w:val="none" w:sz="0" w:space="0" w:color="auto"/>
        <w:left w:val="none" w:sz="0" w:space="0" w:color="auto"/>
        <w:bottom w:val="none" w:sz="0" w:space="0" w:color="auto"/>
        <w:right w:val="none" w:sz="0" w:space="0" w:color="auto"/>
      </w:divBdr>
    </w:div>
    <w:div w:id="1371765353">
      <w:bodyDiv w:val="1"/>
      <w:marLeft w:val="0"/>
      <w:marRight w:val="0"/>
      <w:marTop w:val="0"/>
      <w:marBottom w:val="0"/>
      <w:divBdr>
        <w:top w:val="none" w:sz="0" w:space="0" w:color="auto"/>
        <w:left w:val="none" w:sz="0" w:space="0" w:color="auto"/>
        <w:bottom w:val="none" w:sz="0" w:space="0" w:color="auto"/>
        <w:right w:val="none" w:sz="0" w:space="0" w:color="auto"/>
      </w:divBdr>
    </w:div>
    <w:div w:id="1738700331">
      <w:bodyDiv w:val="1"/>
      <w:marLeft w:val="0"/>
      <w:marRight w:val="0"/>
      <w:marTop w:val="0"/>
      <w:marBottom w:val="0"/>
      <w:divBdr>
        <w:top w:val="none" w:sz="0" w:space="0" w:color="auto"/>
        <w:left w:val="none" w:sz="0" w:space="0" w:color="auto"/>
        <w:bottom w:val="none" w:sz="0" w:space="0" w:color="auto"/>
        <w:right w:val="none" w:sz="0" w:space="0" w:color="auto"/>
      </w:divBdr>
    </w:div>
    <w:div w:id="1761873517">
      <w:bodyDiv w:val="1"/>
      <w:marLeft w:val="0"/>
      <w:marRight w:val="0"/>
      <w:marTop w:val="0"/>
      <w:marBottom w:val="0"/>
      <w:divBdr>
        <w:top w:val="none" w:sz="0" w:space="0" w:color="auto"/>
        <w:left w:val="none" w:sz="0" w:space="0" w:color="auto"/>
        <w:bottom w:val="none" w:sz="0" w:space="0" w:color="auto"/>
        <w:right w:val="none" w:sz="0" w:space="0" w:color="auto"/>
      </w:divBdr>
    </w:div>
    <w:div w:id="1870408692">
      <w:bodyDiv w:val="1"/>
      <w:marLeft w:val="0"/>
      <w:marRight w:val="0"/>
      <w:marTop w:val="0"/>
      <w:marBottom w:val="0"/>
      <w:divBdr>
        <w:top w:val="none" w:sz="0" w:space="0" w:color="auto"/>
        <w:left w:val="none" w:sz="0" w:space="0" w:color="auto"/>
        <w:bottom w:val="none" w:sz="0" w:space="0" w:color="auto"/>
        <w:right w:val="none" w:sz="0" w:space="0" w:color="auto"/>
      </w:divBdr>
    </w:div>
    <w:div w:id="202821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clernt@lsbu.ac.uk" TargetMode="External"/><Relationship Id="rId13" Type="http://schemas.openxmlformats.org/officeDocument/2006/relationships/hyperlink" Target="https://www.ncbi.nlm.nih.gov/pubmed/?term=Brott%20T%5BAuthor%5D&amp;cauthor=true&amp;cauthor_uid=2749846" TargetMode="External"/><Relationship Id="rId18" Type="http://schemas.openxmlformats.org/officeDocument/2006/relationships/hyperlink" Target="https://www.ncbi.nlm.nih.gov/pubmed/?term=Hertzberg%20V%5BAuthor%5D&amp;cauthor=true&amp;cauthor_uid=274984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cbi.nlm.nih.gov/pubmed/?term=Yakushiji%20Y%5BAuthor%5D&amp;cauthor=true&amp;cauthor_uid=28017207" TargetMode="External"/><Relationship Id="rId17" Type="http://schemas.openxmlformats.org/officeDocument/2006/relationships/hyperlink" Target="https://www.ncbi.nlm.nih.gov/pubmed/?term=Eberle%20R%5BAuthor%5D&amp;cauthor=true&amp;cauthor_uid=2749846" TargetMode="External"/><Relationship Id="rId2" Type="http://schemas.openxmlformats.org/officeDocument/2006/relationships/numbering" Target="numbering.xml"/><Relationship Id="rId16" Type="http://schemas.openxmlformats.org/officeDocument/2006/relationships/hyperlink" Target="https://www.ncbi.nlm.nih.gov/pubmed/?term=Biller%20J%5BAuthor%5D&amp;cauthor=true&amp;cauthor_uid=2749846"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Wilson%20D%5BAuthor%5D&amp;cauthor=true&amp;cauthor_uid=2801720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Olinger%20CP%5BAuthor%5D&amp;cauthor=true&amp;cauthor_uid=2749846" TargetMode="External"/><Relationship Id="rId23" Type="http://schemas.openxmlformats.org/officeDocument/2006/relationships/fontTable" Target="fontTable.xml"/><Relationship Id="rId10" Type="http://schemas.openxmlformats.org/officeDocument/2006/relationships/hyperlink" Target="https://www.ncbi.nlm.nih.gov/pubmed/?term=Schmitt%20A%5BAuthor%5D&amp;cauthor=true&amp;cauthor_uid=28017207" TargetMode="External"/><Relationship Id="rId19" Type="http://schemas.openxmlformats.org/officeDocument/2006/relationships/hyperlink" Target="https://www.ncbi.nlm.nih.gov/pubmed/2749846"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ncbi.nlm.nih.gov/pubmed/?term=Adams%20HP%20Jr%5BAuthor%5D&amp;cauthor=true&amp;cauthor_uid=274984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vvXEbawCROT9g9HRqTbOMcRV9Q==">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4902</Words>
  <Characters>27944</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McLernon</dc:creator>
  <cp:lastModifiedBy>Terry, Louise</cp:lastModifiedBy>
  <cp:revision>2</cp:revision>
  <cp:lastPrinted>2020-05-18T11:09:00Z</cp:lastPrinted>
  <dcterms:created xsi:type="dcterms:W3CDTF">2020-09-23T08:56:00Z</dcterms:created>
  <dcterms:modified xsi:type="dcterms:W3CDTF">2020-09-23T08:56:00Z</dcterms:modified>
</cp:coreProperties>
</file>