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E5" w:rsidRPr="00B258D6" w:rsidRDefault="00C61EE5" w:rsidP="00CE62D0">
      <w:pPr>
        <w:spacing w:line="480" w:lineRule="auto"/>
        <w:rPr>
          <w:b/>
        </w:rPr>
      </w:pPr>
      <w:r w:rsidRPr="00B258D6">
        <w:rPr>
          <w:b/>
        </w:rPr>
        <w:t>TITLE PAGE</w:t>
      </w:r>
    </w:p>
    <w:p w:rsidR="00C61EE5" w:rsidRPr="00B258D6" w:rsidRDefault="00C61EE5" w:rsidP="00C61EE5">
      <w:pPr>
        <w:rPr>
          <w:b/>
          <w:sz w:val="28"/>
          <w:szCs w:val="28"/>
        </w:rPr>
      </w:pPr>
      <w:r w:rsidRPr="00B258D6">
        <w:rPr>
          <w:b/>
          <w:sz w:val="28"/>
          <w:szCs w:val="28"/>
        </w:rPr>
        <w:t>Addressing loneliness and isolation in retirement housing</w:t>
      </w:r>
    </w:p>
    <w:p w:rsidR="00C61EE5" w:rsidRPr="00B258D6" w:rsidRDefault="00C61EE5" w:rsidP="00C61EE5">
      <w:pPr>
        <w:spacing w:line="480" w:lineRule="auto"/>
      </w:pPr>
    </w:p>
    <w:p w:rsidR="00C61EE5" w:rsidRPr="00B258D6" w:rsidRDefault="00C61EE5" w:rsidP="00C61EE5">
      <w:pPr>
        <w:spacing w:line="480" w:lineRule="auto"/>
      </w:pPr>
    </w:p>
    <w:p w:rsidR="00993C5B" w:rsidRPr="00B258D6" w:rsidRDefault="00993C5B" w:rsidP="00CE62D0">
      <w:pPr>
        <w:spacing w:line="480" w:lineRule="auto"/>
      </w:pPr>
      <w:r w:rsidRPr="00B258D6">
        <w:br w:type="page"/>
      </w:r>
    </w:p>
    <w:p w:rsidR="0006561E" w:rsidRPr="00B258D6" w:rsidRDefault="00993C5B" w:rsidP="00CE62D0">
      <w:pPr>
        <w:spacing w:line="480" w:lineRule="auto"/>
        <w:rPr>
          <w:b/>
        </w:rPr>
      </w:pPr>
      <w:r w:rsidRPr="00B258D6">
        <w:rPr>
          <w:b/>
        </w:rPr>
        <w:lastRenderedPageBreak/>
        <w:t>A</w:t>
      </w:r>
      <w:r w:rsidR="0006561E" w:rsidRPr="00B258D6">
        <w:rPr>
          <w:b/>
        </w:rPr>
        <w:t>bstract</w:t>
      </w:r>
    </w:p>
    <w:p w:rsidR="00492A33" w:rsidRPr="00B258D6" w:rsidRDefault="00492A33" w:rsidP="00492A33">
      <w:pPr>
        <w:spacing w:line="480" w:lineRule="auto"/>
      </w:pPr>
      <w:r w:rsidRPr="00B258D6">
        <w:t xml:space="preserve">Loneliness is a significant health risk for older people, linked with bereavement, living alone and declining health.  Previous research suggests loneliness is common amongst residents of English retirement housing, who show a relatively high incidence of these factors (Gray 2015). This invites the question, what can providers of retirement housing do to help their residents avoid loneliness, thus remaining healthier and less likely to need care services? Through a survey of 326 retirement-estate managers we </w:t>
      </w:r>
      <w:r w:rsidRPr="00B258D6">
        <w:rPr>
          <w:rFonts w:cs="Arial"/>
          <w:shd w:val="clear" w:color="auto" w:fill="FFFFFF"/>
        </w:rPr>
        <w:t xml:space="preserve">investigate the role of staff and residents’ groups in developing organised social activities for residents in retirement housing, and the potential of these activities </w:t>
      </w:r>
      <w:r w:rsidRPr="00B258D6">
        <w:t>for generating social contacts which may provide a pathway to avoid loneliness.</w:t>
      </w:r>
      <w:r w:rsidRPr="00B258D6">
        <w:rPr>
          <w:rFonts w:cs="Arial"/>
          <w:shd w:val="clear" w:color="auto" w:fill="FFFFFF"/>
        </w:rPr>
        <w:t xml:space="preserve"> </w:t>
      </w:r>
      <w:r w:rsidRPr="00B258D6">
        <w:t xml:space="preserve">  The </w:t>
      </w:r>
      <w:r w:rsidR="001B229A" w:rsidRPr="00B258D6">
        <w:t xml:space="preserve">survey was informed by a literature review with two objectives; firstly to consider the nature and causes of loneliness amongst older people and how these </w:t>
      </w:r>
      <w:r w:rsidR="006505CC" w:rsidRPr="00B258D6">
        <w:t xml:space="preserve">apply to </w:t>
      </w:r>
      <w:r w:rsidR="001B229A" w:rsidRPr="00B258D6">
        <w:t>retirement housing</w:t>
      </w:r>
      <w:r w:rsidR="006505CC" w:rsidRPr="00B258D6">
        <w:t xml:space="preserve"> residents</w:t>
      </w:r>
      <w:r w:rsidR="001B229A" w:rsidRPr="00B258D6">
        <w:t xml:space="preserve">; secondly to identify </w:t>
      </w:r>
      <w:r w:rsidR="006505CC" w:rsidRPr="00B258D6">
        <w:t xml:space="preserve">good practice </w:t>
      </w:r>
      <w:r w:rsidR="001B229A" w:rsidRPr="00B258D6">
        <w:t xml:space="preserve">models of previous interventions designed to widen social interactions for older people or provide emotional support. The </w:t>
      </w:r>
      <w:r w:rsidRPr="00B258D6">
        <w:t xml:space="preserve">sample was drawn from the all-England property portfolio of a major provider of retirement housing for people over 55.  The sampled estates, mostly social rented but including some with a mixture of leasehold and rented dwellings, </w:t>
      </w:r>
      <w:bookmarkStart w:id="0" w:name="_GoBack"/>
      <w:r w:rsidRPr="00B258D6">
        <w:t xml:space="preserve">represent </w:t>
      </w:r>
      <w:bookmarkEnd w:id="0"/>
      <w:r w:rsidRPr="00B258D6">
        <w:t>a sector also described as sheltered or supported housing, which has over 550,000 dwellings in the UK. It is characterised by having some form of staff support for people who are frail, immobile or isolated</w:t>
      </w:r>
      <w:r w:rsidR="0052633C" w:rsidRPr="00B258D6">
        <w:t>,</w:t>
      </w:r>
      <w:r w:rsidRPr="00B258D6">
        <w:t xml:space="preserve"> such that they may </w:t>
      </w:r>
      <w:r w:rsidR="009C3A84" w:rsidRPr="00B258D6">
        <w:t xml:space="preserve">occasionally </w:t>
      </w:r>
      <w:r w:rsidRPr="00B258D6">
        <w:t>need help</w:t>
      </w:r>
      <w:r w:rsidR="007E59F6" w:rsidRPr="00B258D6">
        <w:t xml:space="preserve"> available on call</w:t>
      </w:r>
      <w:r w:rsidRPr="00B258D6">
        <w:t>.</w:t>
      </w:r>
    </w:p>
    <w:p w:rsidR="00492A33" w:rsidRPr="00B258D6" w:rsidRDefault="001B229A" w:rsidP="00492A33">
      <w:pPr>
        <w:spacing w:line="480" w:lineRule="auto"/>
      </w:pPr>
      <w:r w:rsidRPr="00B258D6">
        <w:t xml:space="preserve">In the literature review, we </w:t>
      </w:r>
      <w:r w:rsidR="00492A33" w:rsidRPr="00B258D6">
        <w:t>consider how different kinds of social contact can help develop friendships and meet social support needs, in retirement housing and elsewhere - in particular, organised group activities (clubs, classes, etc.) and specific interventions designed to address loneliness. The fieldwork suggests that organised activities in retirement housing have considerable potential to</w:t>
      </w:r>
      <w:r w:rsidRPr="00B258D6">
        <w:t xml:space="preserve"> meet residents’ social support </w:t>
      </w:r>
      <w:r w:rsidR="00492A33" w:rsidRPr="00B258D6">
        <w:t xml:space="preserve">needs, but that this potential is often not fully realised. A wider range of activities is needed, which may require the support of housing management staff, volunteers and community organisations. </w:t>
      </w:r>
    </w:p>
    <w:p w:rsidR="00FD3420" w:rsidRPr="00B258D6" w:rsidRDefault="00FD3420" w:rsidP="00CE62D0">
      <w:pPr>
        <w:spacing w:line="480" w:lineRule="auto"/>
      </w:pPr>
    </w:p>
    <w:p w:rsidR="00191CA5" w:rsidRPr="00B258D6" w:rsidRDefault="00D038FD" w:rsidP="00CE62D0">
      <w:pPr>
        <w:spacing w:line="480" w:lineRule="auto"/>
        <w:rPr>
          <w:b/>
        </w:rPr>
      </w:pPr>
      <w:r w:rsidRPr="00B258D6">
        <w:rPr>
          <w:b/>
        </w:rPr>
        <w:t xml:space="preserve">Keywords: </w:t>
      </w:r>
      <w:r w:rsidRPr="00B258D6">
        <w:t>retirement housing, loneliness, isolation, social capital, friendships</w:t>
      </w:r>
      <w:r w:rsidR="00191CA5" w:rsidRPr="00B258D6">
        <w:rPr>
          <w:b/>
        </w:rPr>
        <w:br w:type="page"/>
      </w:r>
    </w:p>
    <w:p w:rsidR="00D038FD" w:rsidRPr="00B258D6" w:rsidRDefault="00D038FD" w:rsidP="00CE62D0">
      <w:pPr>
        <w:spacing w:line="480" w:lineRule="auto"/>
      </w:pPr>
      <w:r w:rsidRPr="00B258D6">
        <w:rPr>
          <w:b/>
        </w:rPr>
        <w:lastRenderedPageBreak/>
        <w:t>Introduction</w:t>
      </w:r>
    </w:p>
    <w:p w:rsidR="00182425" w:rsidRPr="00B258D6" w:rsidRDefault="00105FB7" w:rsidP="002D6EFE">
      <w:pPr>
        <w:spacing w:line="480" w:lineRule="auto"/>
      </w:pPr>
      <w:r w:rsidRPr="00B258D6">
        <w:t xml:space="preserve">After a preliminary description of the retirement housing sector, this paper addresses the findings of </w:t>
      </w:r>
      <w:r w:rsidR="006505CC" w:rsidRPr="00B258D6">
        <w:t xml:space="preserve"> </w:t>
      </w:r>
      <w:r w:rsidRPr="00B258D6">
        <w:t xml:space="preserve"> previous literature on the nature and causes of loneliness amongst older people, followed by a review of studies on measures to address older people’s needs for social interaction and emotional support. We then present the fieldwork which examines what organised social activities take place in</w:t>
      </w:r>
      <w:r w:rsidR="006505CC" w:rsidRPr="00B258D6">
        <w:t xml:space="preserve"> retirement housing</w:t>
      </w:r>
      <w:r w:rsidRPr="00B258D6">
        <w:t xml:space="preserve">, and how these activities measure up to the desiderata suggested by the literature. The fieldwork also considers the relative roles played by staff and by residents’ </w:t>
      </w:r>
      <w:r w:rsidR="00182425" w:rsidRPr="00B258D6">
        <w:t xml:space="preserve">own initiatives in organising social activities in </w:t>
      </w:r>
      <w:r w:rsidR="006505CC" w:rsidRPr="00B258D6">
        <w:t>retirement housing</w:t>
      </w:r>
      <w:r w:rsidR="00182425" w:rsidRPr="00B258D6">
        <w:t xml:space="preserve"> schemes.</w:t>
      </w:r>
    </w:p>
    <w:p w:rsidR="007D69B3" w:rsidRPr="00B258D6" w:rsidRDefault="00D038FD" w:rsidP="002D6EFE">
      <w:pPr>
        <w:spacing w:line="480" w:lineRule="auto"/>
      </w:pPr>
      <w:r w:rsidRPr="00B258D6">
        <w:t>Retirement housing</w:t>
      </w:r>
      <w:r w:rsidR="00105FB7" w:rsidRPr="00B258D6">
        <w:t xml:space="preserve"> (RH for short)</w:t>
      </w:r>
      <w:r w:rsidRPr="00B258D6">
        <w:t xml:space="preserve">, sometimes known as sheltered housing, is the term used in the UK to describe specialised housing developments restricted to those over 55 (or sometimes 50 or 60, depending on landlord and area). </w:t>
      </w:r>
      <w:r w:rsidR="0067709A" w:rsidRPr="00B258D6">
        <w:t xml:space="preserve">The focus of interest in this study is how organised social </w:t>
      </w:r>
      <w:r w:rsidR="007D69B3" w:rsidRPr="00B258D6">
        <w:t xml:space="preserve">activities </w:t>
      </w:r>
      <w:r w:rsidR="0067709A" w:rsidRPr="00B258D6">
        <w:t xml:space="preserve">in </w:t>
      </w:r>
      <w:r w:rsidR="007D69B3" w:rsidRPr="00B258D6">
        <w:t xml:space="preserve">this type of </w:t>
      </w:r>
      <w:r w:rsidR="0067709A" w:rsidRPr="00B258D6">
        <w:t>housing can help to improve informal social support</w:t>
      </w:r>
      <w:r w:rsidR="0045459A" w:rsidRPr="00B258D6">
        <w:t xml:space="preserve"> and avert loneliness, to which its residents may be particularly vulnerable</w:t>
      </w:r>
      <w:r w:rsidR="0067709A" w:rsidRPr="00B258D6">
        <w:t xml:space="preserve">. </w:t>
      </w:r>
      <w:r w:rsidR="007D69B3" w:rsidRPr="00B258D6">
        <w:t>According to an analysis of 2008 data from the English Longitudinal Study of Ageing (ELSA), p</w:t>
      </w:r>
      <w:r w:rsidR="0070557E" w:rsidRPr="00B258D6">
        <w:t>eople in RH</w:t>
      </w:r>
      <w:r w:rsidR="007D69B3" w:rsidRPr="00B258D6">
        <w:t xml:space="preserve"> are especially likely to </w:t>
      </w:r>
      <w:r w:rsidR="006C291F" w:rsidRPr="00B258D6">
        <w:t xml:space="preserve">suffer from </w:t>
      </w:r>
      <w:r w:rsidR="007D69B3" w:rsidRPr="00B258D6">
        <w:t xml:space="preserve">poor health, widowhood, low access to cars or </w:t>
      </w:r>
      <w:r w:rsidR="006C291F" w:rsidRPr="00B258D6">
        <w:t>report</w:t>
      </w:r>
      <w:r w:rsidR="00E2070D" w:rsidRPr="00B258D6">
        <w:t xml:space="preserve"> </w:t>
      </w:r>
      <w:r w:rsidR="007D69B3" w:rsidRPr="00B258D6">
        <w:t xml:space="preserve">a shortage of money, all these being factors associated with loneliness amongst </w:t>
      </w:r>
      <w:r w:rsidR="007C2305" w:rsidRPr="00B258D6">
        <w:t xml:space="preserve">retired </w:t>
      </w:r>
      <w:r w:rsidR="007D69B3" w:rsidRPr="00B258D6">
        <w:t xml:space="preserve">over 60s as a whole in the ELSA sample (Gray 2015). </w:t>
      </w:r>
      <w:r w:rsidR="007C2305" w:rsidRPr="00B258D6">
        <w:t xml:space="preserve">Amongst 383 retired respondents </w:t>
      </w:r>
      <w:r w:rsidR="002D6EFE" w:rsidRPr="00B258D6">
        <w:t xml:space="preserve">over 60 </w:t>
      </w:r>
      <w:r w:rsidR="002F5344" w:rsidRPr="00B258D6">
        <w:t xml:space="preserve">living in </w:t>
      </w:r>
      <w:r w:rsidR="0070557E" w:rsidRPr="00B258D6">
        <w:t xml:space="preserve">RH </w:t>
      </w:r>
      <w:r w:rsidR="006C291F" w:rsidRPr="00B258D6">
        <w:t xml:space="preserve">(defined as housing with a ‘warden’) </w:t>
      </w:r>
      <w:r w:rsidR="007C2305" w:rsidRPr="00B258D6">
        <w:t xml:space="preserve">more than a quarter </w:t>
      </w:r>
      <w:r w:rsidR="002D6EFE" w:rsidRPr="00B258D6">
        <w:t>reported feeling lonely ‘much of t</w:t>
      </w:r>
      <w:r w:rsidR="007D69B3" w:rsidRPr="00B258D6">
        <w:t>he past week’</w:t>
      </w:r>
      <w:r w:rsidR="002F5344" w:rsidRPr="00B258D6">
        <w:t xml:space="preserve">, </w:t>
      </w:r>
      <w:r w:rsidR="002D6EFE" w:rsidRPr="00B258D6">
        <w:t xml:space="preserve">compared to only 12 per cent </w:t>
      </w:r>
      <w:r w:rsidR="007C2305" w:rsidRPr="00B258D6">
        <w:t xml:space="preserve">of 5699 retired </w:t>
      </w:r>
      <w:r w:rsidR="002D6EFE" w:rsidRPr="00B258D6">
        <w:t>over 60</w:t>
      </w:r>
      <w:r w:rsidR="007C2305" w:rsidRPr="00B258D6">
        <w:t>s</w:t>
      </w:r>
      <w:r w:rsidR="002D6EFE" w:rsidRPr="00B258D6">
        <w:t xml:space="preserve"> in ordinary housing</w:t>
      </w:r>
      <w:r w:rsidR="007D69B3" w:rsidRPr="00B258D6">
        <w:t>.</w:t>
      </w:r>
    </w:p>
    <w:p w:rsidR="002D6EFE" w:rsidRPr="00B258D6" w:rsidRDefault="002D6EFE" w:rsidP="002D6EFE">
      <w:pPr>
        <w:spacing w:line="480" w:lineRule="auto"/>
      </w:pPr>
      <w:r w:rsidRPr="00B258D6">
        <w:t xml:space="preserve">Around seven per cent of the English population live in housing where occupancy is restricted to older people (Pannell, Aldridge and Kenway 2012).  </w:t>
      </w:r>
      <w:r w:rsidR="00B7198A" w:rsidRPr="00B258D6">
        <w:t xml:space="preserve">About 85 per cent </w:t>
      </w:r>
      <w:r w:rsidRPr="00B258D6">
        <w:t xml:space="preserve">of residents are over 65, with a quarter over 85 (Blood and Pannell 2012a). </w:t>
      </w:r>
      <w:r w:rsidR="00D038FD" w:rsidRPr="00B258D6">
        <w:t xml:space="preserve">Some schemes, offering on-site care services, are described as ‘extra care’ or ‘very sheltered’, but the term excludes residential care homes. About one fifth of the </w:t>
      </w:r>
      <w:r w:rsidR="0070557E" w:rsidRPr="00B258D6">
        <w:t xml:space="preserve">RH </w:t>
      </w:r>
      <w:r w:rsidR="00D038FD" w:rsidRPr="00B258D6">
        <w:t>sector is for leasehold purchase, the rest is social housing for rent, with entry criteria on the basis of housing need, including needs based on disability (Lock and Whittington,</w:t>
      </w:r>
      <w:r w:rsidR="0038772B" w:rsidRPr="00B258D6">
        <w:t xml:space="preserve"> </w:t>
      </w:r>
      <w:r w:rsidR="00B46992" w:rsidRPr="00B258D6">
        <w:lastRenderedPageBreak/>
        <w:t>2006</w:t>
      </w:r>
      <w:r w:rsidR="00D038FD" w:rsidRPr="00B258D6">
        <w:t xml:space="preserve">). These rental schemes are mainly provided by ‘registered social landlords’ who own and manage social housing. Although there is no </w:t>
      </w:r>
      <w:r w:rsidR="00D038FD" w:rsidRPr="00B258D6">
        <w:rPr>
          <w:i/>
        </w:rPr>
        <w:t xml:space="preserve">income </w:t>
      </w:r>
      <w:r w:rsidR="00D038FD" w:rsidRPr="00B258D6">
        <w:t>condition for eligibility, home</w:t>
      </w:r>
      <w:r w:rsidR="0067709A" w:rsidRPr="00B258D6">
        <w:t>-owners</w:t>
      </w:r>
      <w:r w:rsidR="00D038FD" w:rsidRPr="00B258D6">
        <w:t xml:space="preserve"> would generally be directed to leasehold schemes, which are mainly offered by private sector property developers but also by some registered social landlords</w:t>
      </w:r>
      <w:r w:rsidR="0017044C" w:rsidRPr="00B258D6">
        <w:t>,</w:t>
      </w:r>
      <w:r w:rsidR="00D038FD" w:rsidRPr="00B258D6">
        <w:t xml:space="preserve"> including the one surveyed. </w:t>
      </w:r>
      <w:r w:rsidRPr="00B258D6">
        <w:t xml:space="preserve">The </w:t>
      </w:r>
      <w:r w:rsidR="0070557E" w:rsidRPr="00B258D6">
        <w:t xml:space="preserve">RH </w:t>
      </w:r>
      <w:r w:rsidRPr="00B258D6">
        <w:t>sector also includes large retirement villages with 100 – 250 dwellings, often mixing tenures and support levels. Thus estates can be characterised in two dimensions as ‘extra-care’ or ‘ordinary’</w:t>
      </w:r>
      <w:r w:rsidR="0070557E" w:rsidRPr="00B258D6">
        <w:t xml:space="preserve"> R</w:t>
      </w:r>
      <w:r w:rsidR="00CC76B9" w:rsidRPr="00B258D6">
        <w:t>H</w:t>
      </w:r>
      <w:r w:rsidRPr="00B258D6">
        <w:t xml:space="preserve">, and as rented, leasehold or mixed. </w:t>
      </w:r>
    </w:p>
    <w:p w:rsidR="00D038FD" w:rsidRPr="00B258D6" w:rsidRDefault="00D038FD" w:rsidP="00EE7343">
      <w:pPr>
        <w:spacing w:line="480" w:lineRule="auto"/>
      </w:pPr>
    </w:p>
    <w:p w:rsidR="0017044C" w:rsidRPr="00B258D6" w:rsidRDefault="00A836E6" w:rsidP="0017044C">
      <w:pPr>
        <w:spacing w:line="480" w:lineRule="auto"/>
      </w:pPr>
      <w:r w:rsidRPr="00B258D6">
        <w:t xml:space="preserve">Retirement </w:t>
      </w:r>
      <w:r w:rsidR="00DF727E" w:rsidRPr="00B258D6">
        <w:t>estates are intended by their</w:t>
      </w:r>
      <w:r w:rsidRPr="00B258D6">
        <w:t xml:space="preserve"> providers to be supportive of neighbour interactions and collective social activities. Many have common rooms, and the estate community provides potential opportunities for making friends and for generating support between neighbours. </w:t>
      </w:r>
      <w:r w:rsidR="00D038FD" w:rsidRPr="00B258D6">
        <w:t>Social rented estates specifically for older people historically had resident staff providing social and practical support to residents</w:t>
      </w:r>
      <w:r w:rsidR="0070557E" w:rsidRPr="00B258D6">
        <w:t xml:space="preserve"> (Blood and Pannell 2012a; King, Pannell and Copeman 2009)</w:t>
      </w:r>
      <w:r w:rsidR="0017044C" w:rsidRPr="00B258D6">
        <w:t xml:space="preserve">. The ELSA analysis by Gray (2015) defined </w:t>
      </w:r>
      <w:r w:rsidR="0070557E" w:rsidRPr="00B258D6">
        <w:t xml:space="preserve">RH </w:t>
      </w:r>
      <w:r w:rsidR="0017044C" w:rsidRPr="00B258D6">
        <w:t>as housing with a ‘warden’, the word used in the ELSA questionnaire, although the</w:t>
      </w:r>
      <w:r w:rsidR="006E0F37" w:rsidRPr="00B258D6">
        <w:t xml:space="preserve">y are now usually called </w:t>
      </w:r>
      <w:r w:rsidR="0017044C" w:rsidRPr="00B258D6">
        <w:t xml:space="preserve"> ‘estate manager’.   In recent years estate managers have moved off-site and are now frequently part-time, sometimes replaced altogether by peripatetic support workers. The cuts in staff hours are said to have reduced their role in supporting social activities and generating community spirit (King, Pannell and Copeman, 2009; Gray 2014). </w:t>
      </w:r>
    </w:p>
    <w:p w:rsidR="00D038FD" w:rsidRPr="00B258D6" w:rsidRDefault="0045459A" w:rsidP="00CE62D0">
      <w:pPr>
        <w:spacing w:line="480" w:lineRule="auto"/>
      </w:pPr>
      <w:r w:rsidRPr="00B258D6">
        <w:t xml:space="preserve"> </w:t>
      </w:r>
    </w:p>
    <w:p w:rsidR="00D038FD" w:rsidRPr="00B258D6" w:rsidRDefault="00D038FD" w:rsidP="00867EAB">
      <w:pPr>
        <w:pStyle w:val="FootnoteText"/>
        <w:spacing w:line="480" w:lineRule="auto"/>
        <w:rPr>
          <w:rFonts w:asciiTheme="minorHAnsi" w:hAnsiTheme="minorHAnsi"/>
          <w:sz w:val="22"/>
          <w:szCs w:val="22"/>
        </w:rPr>
      </w:pPr>
    </w:p>
    <w:p w:rsidR="00C32EFE" w:rsidRPr="00B258D6" w:rsidRDefault="00D038FD" w:rsidP="00D80EFA">
      <w:pPr>
        <w:spacing w:line="480" w:lineRule="auto"/>
      </w:pPr>
      <w:r w:rsidRPr="00B258D6">
        <w:t xml:space="preserve">Staff </w:t>
      </w:r>
      <w:r w:rsidR="0038772B" w:rsidRPr="00B258D6">
        <w:t>i</w:t>
      </w:r>
      <w:r w:rsidRPr="00B258D6">
        <w:t xml:space="preserve">n </w:t>
      </w:r>
      <w:r w:rsidR="0070557E" w:rsidRPr="00B258D6">
        <w:t xml:space="preserve">RH </w:t>
      </w:r>
      <w:r w:rsidRPr="00B258D6">
        <w:t>often  facilitat</w:t>
      </w:r>
      <w:r w:rsidR="002D6EFE" w:rsidRPr="00B258D6">
        <w:t>e</w:t>
      </w:r>
      <w:r w:rsidRPr="00B258D6">
        <w:t xml:space="preserve"> or organis</w:t>
      </w:r>
      <w:r w:rsidR="002D6EFE" w:rsidRPr="00B258D6">
        <w:t>e</w:t>
      </w:r>
      <w:r w:rsidR="00DE0E76" w:rsidRPr="00B258D6">
        <w:t xml:space="preserve"> gatherings</w:t>
      </w:r>
      <w:r w:rsidRPr="00B258D6">
        <w:t xml:space="preserve">, </w:t>
      </w:r>
      <w:r w:rsidR="00D80EFA" w:rsidRPr="00B258D6">
        <w:t xml:space="preserve">classes or </w:t>
      </w:r>
      <w:r w:rsidRPr="00B258D6">
        <w:t xml:space="preserve">outings </w:t>
      </w:r>
      <w:r w:rsidR="00D80EFA" w:rsidRPr="00B258D6">
        <w:t xml:space="preserve">to enhance residents’ social lives, sometimes developing local partnerships to secure resources or </w:t>
      </w:r>
      <w:r w:rsidRPr="00B258D6">
        <w:t>volunteers (</w:t>
      </w:r>
      <w:r w:rsidR="00D80EFA" w:rsidRPr="00B258D6">
        <w:t>Blood and Pannell 2012a</w:t>
      </w:r>
      <w:r w:rsidRPr="00B258D6">
        <w:t xml:space="preserve">). </w:t>
      </w:r>
      <w:r w:rsidR="00D80EFA" w:rsidRPr="00B258D6">
        <w:t xml:space="preserve">Residents may also organise activities for themselves with or without support from staff or outside volunteers. Staff often publicise activities in community centres, education centres, social </w:t>
      </w:r>
      <w:r w:rsidR="00D80EFA" w:rsidRPr="00B258D6">
        <w:lastRenderedPageBreak/>
        <w:t xml:space="preserve">clubs etc. outside the housing scheme, to encourage more mobile residents to engage with the wider community. </w:t>
      </w:r>
      <w:r w:rsidR="00C32EFE" w:rsidRPr="00B258D6">
        <w:t xml:space="preserve"> However, when advanced age reduces residents’</w:t>
      </w:r>
      <w:r w:rsidR="00CD2556" w:rsidRPr="00B258D6">
        <w:t xml:space="preserve"> </w:t>
      </w:r>
      <w:r w:rsidR="00C32EFE" w:rsidRPr="00B258D6">
        <w:t>mobility and energy</w:t>
      </w:r>
      <w:r w:rsidR="00980FAF" w:rsidRPr="00B258D6">
        <w:t>,</w:t>
      </w:r>
      <w:r w:rsidR="00C32EFE" w:rsidRPr="00B258D6">
        <w:t xml:space="preserve"> opportunities very close to home become increasingly important (Callaghan 2008</w:t>
      </w:r>
      <w:r w:rsidR="00CD2556" w:rsidRPr="00B258D6">
        <w:t>; C</w:t>
      </w:r>
      <w:r w:rsidR="00A402A0" w:rsidRPr="00B258D6">
        <w:t>roucher Hicks and Jackson</w:t>
      </w:r>
      <w:r w:rsidR="00CD2556" w:rsidRPr="00B258D6">
        <w:t xml:space="preserve"> 2006</w:t>
      </w:r>
      <w:r w:rsidR="00C32EFE" w:rsidRPr="00B258D6">
        <w:t xml:space="preserve">). </w:t>
      </w:r>
    </w:p>
    <w:p w:rsidR="00C32EFE" w:rsidRPr="00B258D6" w:rsidRDefault="00C32EFE" w:rsidP="00D80EFA">
      <w:pPr>
        <w:spacing w:line="480" w:lineRule="auto"/>
      </w:pPr>
    </w:p>
    <w:p w:rsidR="007F3D8D" w:rsidRPr="00B258D6" w:rsidRDefault="003C1DD2" w:rsidP="0017044C">
      <w:pPr>
        <w:spacing w:line="480" w:lineRule="auto"/>
      </w:pPr>
      <w:r w:rsidRPr="00B258D6">
        <w:rPr>
          <w:rFonts w:cs="Arial"/>
        </w:rPr>
        <w:t>Extra care schemes devote more resources to organising social activities</w:t>
      </w:r>
      <w:r w:rsidR="006C291F" w:rsidRPr="00B258D6">
        <w:rPr>
          <w:rFonts w:cs="Arial"/>
        </w:rPr>
        <w:t xml:space="preserve"> than in ‘ordinary’</w:t>
      </w:r>
      <w:r w:rsidR="0070557E" w:rsidRPr="00B258D6">
        <w:rPr>
          <w:rFonts w:cs="Arial"/>
        </w:rPr>
        <w:t xml:space="preserve"> RH</w:t>
      </w:r>
      <w:r w:rsidRPr="00B258D6">
        <w:rPr>
          <w:rFonts w:cs="Arial"/>
        </w:rPr>
        <w:t>, with a much higher complement of staff hours per resident. Several evaluations of extra care housing (Callaghan 2008; Callaghan, Netten et al. 2008</w:t>
      </w:r>
      <w:r w:rsidR="00A402A0" w:rsidRPr="00B258D6">
        <w:rPr>
          <w:rFonts w:cs="Arial"/>
        </w:rPr>
        <w:t>; Croucher, Hicks and Jackson 2006</w:t>
      </w:r>
      <w:r w:rsidRPr="00B258D6">
        <w:rPr>
          <w:rFonts w:cs="Arial"/>
        </w:rPr>
        <w:t xml:space="preserve">) analyse the role of organised group activities in developing a sense of community. </w:t>
      </w:r>
      <w:r w:rsidRPr="00B258D6">
        <w:t xml:space="preserve">Kneale (2013) identifies several potential mechanisms through which extra care housing can lower social isolation; by its ethos, design, organised activities, sense of community, and through all of these </w:t>
      </w:r>
      <w:r w:rsidR="000E4F66" w:rsidRPr="00B258D6">
        <w:t xml:space="preserve">by achieving </w:t>
      </w:r>
      <w:r w:rsidRPr="00B258D6">
        <w:t xml:space="preserve">improved health and mobility.  </w:t>
      </w:r>
    </w:p>
    <w:p w:rsidR="007F3D8D" w:rsidRPr="00B258D6" w:rsidRDefault="007F3D8D" w:rsidP="00867EAB">
      <w:pPr>
        <w:pStyle w:val="FootnoteText"/>
        <w:spacing w:line="480" w:lineRule="auto"/>
      </w:pPr>
    </w:p>
    <w:p w:rsidR="003C1DD2" w:rsidRPr="00B258D6" w:rsidRDefault="003C1DD2" w:rsidP="003C1DD2">
      <w:pPr>
        <w:spacing w:line="480" w:lineRule="auto"/>
      </w:pPr>
      <w:r w:rsidRPr="00B258D6">
        <w:t>Several case studies of retirement villages, involving interviews and discussions with residents, show how they generate friendships and mutual aid between residents</w:t>
      </w:r>
      <w:r w:rsidR="0070557E" w:rsidRPr="00B258D6">
        <w:t xml:space="preserve"> (Croucher, Pleace and Bevan 2003, Bernard et al. 2012)</w:t>
      </w:r>
      <w:r w:rsidRPr="00B258D6">
        <w:t xml:space="preserve">. Retirement villages are typically over 100 dwellings, some rented and some leasehold, with facilities such as a café or restaurant, a gym or exercise room, craft workshops, a computer room, and a library (Bernard et al. 2007). Their size and capital receipts from leasehold sales permit greater investment in communal facilities than is usually affordable in social rented housing. </w:t>
      </w:r>
      <w:r w:rsidR="00227E67" w:rsidRPr="00B258D6">
        <w:t xml:space="preserve">For historical reasons, some have </w:t>
      </w:r>
      <w:r w:rsidR="008908D4" w:rsidRPr="00B258D6">
        <w:t xml:space="preserve">also </w:t>
      </w:r>
      <w:r w:rsidR="00227E67" w:rsidRPr="00B258D6">
        <w:t>benefitted from charitable funding</w:t>
      </w:r>
      <w:r w:rsidR="008908D4" w:rsidRPr="00B258D6">
        <w:t>,</w:t>
      </w:r>
      <w:r w:rsidR="00227E67" w:rsidRPr="00B258D6">
        <w:t xml:space="preserve"> and/or more public funding than most </w:t>
      </w:r>
      <w:r w:rsidR="0070557E" w:rsidRPr="00B258D6">
        <w:t xml:space="preserve">RH </w:t>
      </w:r>
      <w:r w:rsidR="00227E67" w:rsidRPr="00B258D6">
        <w:t>schemes.</w:t>
      </w:r>
      <w:r w:rsidR="0070557E" w:rsidRPr="00B258D6">
        <w:t xml:space="preserve"> Retirement villages</w:t>
      </w:r>
      <w:r w:rsidR="00735B56" w:rsidRPr="00B258D6">
        <w:t>, unlike most smaller RH schemes,</w:t>
      </w:r>
      <w:r w:rsidRPr="00B258D6">
        <w:t xml:space="preserve"> generally aim to mix residents who need ‘extra care</w:t>
      </w:r>
      <w:r w:rsidR="006C291F" w:rsidRPr="00B258D6">
        <w:t>’ with people who are still fit</w:t>
      </w:r>
      <w:r w:rsidRPr="00B258D6">
        <w:t xml:space="preserve"> and active. Examples include two schemes </w:t>
      </w:r>
      <w:r w:rsidR="00227E67" w:rsidRPr="00B258D6">
        <w:t xml:space="preserve">managed </w:t>
      </w:r>
      <w:r w:rsidRPr="00B258D6">
        <w:t>by the Joseph Rowntree Housing Trust, where Croucher and Bevan (2010) and Croucher, Pleace and Bevan (2003) surveyed residents;  and Denham Village</w:t>
      </w:r>
      <w:r w:rsidR="0067709A" w:rsidRPr="00B258D6">
        <w:t xml:space="preserve">, </w:t>
      </w:r>
      <w:r w:rsidRPr="00B258D6">
        <w:t xml:space="preserve">established in the 1950s by the Licensed Victuallers Trust, where Bernard et al. (2012) conducted a </w:t>
      </w:r>
      <w:r w:rsidRPr="00B258D6">
        <w:lastRenderedPageBreak/>
        <w:t>longitudinal study of residen</w:t>
      </w:r>
      <w:r w:rsidR="00D40199" w:rsidRPr="00B258D6">
        <w:t>ts using interviews and diaries</w:t>
      </w:r>
      <w:r w:rsidRPr="00B258D6">
        <w:t>. All three studies suggest that m</w:t>
      </w:r>
      <w:r w:rsidR="00867EAB" w:rsidRPr="00B258D6">
        <w:t xml:space="preserve">any of those who enter retirement villages </w:t>
      </w:r>
      <w:r w:rsidRPr="00B258D6">
        <w:t xml:space="preserve">are looking for </w:t>
      </w:r>
      <w:r w:rsidR="00867EAB" w:rsidRPr="00B258D6">
        <w:t>neighbourly conviviality</w:t>
      </w:r>
      <w:r w:rsidRPr="00B258D6">
        <w:t>, and that this expectation is frequently realised.</w:t>
      </w:r>
      <w:r w:rsidR="00867EAB" w:rsidRPr="00B258D6">
        <w:t xml:space="preserve"> </w:t>
      </w:r>
      <w:r w:rsidRPr="00B258D6">
        <w:t>However,</w:t>
      </w:r>
      <w:r w:rsidR="00A836E6" w:rsidRPr="00B258D6">
        <w:t xml:space="preserve"> </w:t>
      </w:r>
      <w:r w:rsidR="00AA0DF7" w:rsidRPr="00B258D6">
        <w:t>Croucher and Bevan (2010)</w:t>
      </w:r>
      <w:r w:rsidR="00626911" w:rsidRPr="00B258D6">
        <w:t>, in their</w:t>
      </w:r>
      <w:r w:rsidR="00E76A91" w:rsidRPr="00B258D6">
        <w:t xml:space="preserve"> study of </w:t>
      </w:r>
      <w:r w:rsidR="00626911" w:rsidRPr="00B258D6">
        <w:t xml:space="preserve">a </w:t>
      </w:r>
      <w:r w:rsidR="00E76A91" w:rsidRPr="00B258D6">
        <w:t xml:space="preserve">retirement village in Hartlepool, found </w:t>
      </w:r>
      <w:r w:rsidR="003F55FC" w:rsidRPr="00B258D6">
        <w:t>some ten</w:t>
      </w:r>
      <w:r w:rsidR="00E76A91" w:rsidRPr="00B258D6">
        <w:t xml:space="preserve">sion in the community between active, relatively healthy owner-occupiers and ‘extra-care’ residents who were mainly social tenants referred by the local authority. </w:t>
      </w:r>
      <w:r w:rsidRPr="00B258D6">
        <w:t xml:space="preserve">In a case study of 90 residents in a fourth village Evans (2009) </w:t>
      </w:r>
      <w:r w:rsidR="00991A16" w:rsidRPr="00B258D6">
        <w:t xml:space="preserve">also </w:t>
      </w:r>
      <w:r w:rsidRPr="00B258D6">
        <w:t xml:space="preserve">reported </w:t>
      </w:r>
      <w:r w:rsidR="000C1608" w:rsidRPr="00B258D6">
        <w:t>little  social interac</w:t>
      </w:r>
      <w:r w:rsidR="00E76A91" w:rsidRPr="00B258D6">
        <w:t xml:space="preserve">tion between the ‘fit’ and the ‘frail’, due </w:t>
      </w:r>
      <w:r w:rsidR="000C1608" w:rsidRPr="00B258D6">
        <w:t xml:space="preserve">mainly </w:t>
      </w:r>
      <w:r w:rsidR="006C291F" w:rsidRPr="00B258D6">
        <w:t xml:space="preserve">to the distance between </w:t>
      </w:r>
      <w:r w:rsidR="00E76A91" w:rsidRPr="00B258D6">
        <w:t>the extra-care accommodation block</w:t>
      </w:r>
      <w:r w:rsidR="006C291F" w:rsidRPr="00B258D6">
        <w:t xml:space="preserve"> and</w:t>
      </w:r>
      <w:r w:rsidR="00E76A91" w:rsidRPr="00B258D6">
        <w:t xml:space="preserve"> the leasehold dwellings bought by the ‘fit’.</w:t>
      </w:r>
    </w:p>
    <w:p w:rsidR="00867EAB" w:rsidRPr="00B258D6" w:rsidRDefault="00A33B14" w:rsidP="00867EAB">
      <w:pPr>
        <w:spacing w:line="480" w:lineRule="auto"/>
      </w:pPr>
      <w:r w:rsidRPr="00B258D6">
        <w:rPr>
          <w:rFonts w:cstheme="minorHAnsi"/>
        </w:rPr>
        <w:t>Although m</w:t>
      </w:r>
      <w:r w:rsidR="003C1DD2" w:rsidRPr="00B258D6">
        <w:rPr>
          <w:rFonts w:cstheme="minorHAnsi"/>
        </w:rPr>
        <w:t xml:space="preserve">ost </w:t>
      </w:r>
      <w:r w:rsidR="00867EAB" w:rsidRPr="00B258D6">
        <w:rPr>
          <w:rFonts w:cstheme="minorHAnsi"/>
        </w:rPr>
        <w:t xml:space="preserve">people </w:t>
      </w:r>
      <w:r w:rsidR="003C1DD2" w:rsidRPr="00B258D6">
        <w:rPr>
          <w:rFonts w:cstheme="minorHAnsi"/>
        </w:rPr>
        <w:t xml:space="preserve">who </w:t>
      </w:r>
      <w:r w:rsidR="00867EAB" w:rsidRPr="00B258D6">
        <w:rPr>
          <w:rFonts w:cstheme="minorHAnsi"/>
        </w:rPr>
        <w:t xml:space="preserve">enter social-rented </w:t>
      </w:r>
      <w:r w:rsidR="0070557E" w:rsidRPr="00B258D6">
        <w:rPr>
          <w:rFonts w:cstheme="minorHAnsi"/>
        </w:rPr>
        <w:t xml:space="preserve">RH </w:t>
      </w:r>
      <w:r w:rsidR="003C1DD2" w:rsidRPr="00B258D6">
        <w:rPr>
          <w:rFonts w:cstheme="minorHAnsi"/>
        </w:rPr>
        <w:t xml:space="preserve">do so simply </w:t>
      </w:r>
      <w:r w:rsidR="00867EAB" w:rsidRPr="00B258D6">
        <w:rPr>
          <w:rFonts w:cstheme="minorHAnsi"/>
        </w:rPr>
        <w:t xml:space="preserve">because their previous home </w:t>
      </w:r>
      <w:r w:rsidR="003C1DD2" w:rsidRPr="00B258D6">
        <w:rPr>
          <w:rFonts w:cstheme="minorHAnsi"/>
        </w:rPr>
        <w:t xml:space="preserve">has become unsuitable or unavailable </w:t>
      </w:r>
      <w:r w:rsidR="005D7B13" w:rsidRPr="00B258D6">
        <w:rPr>
          <w:rFonts w:cstheme="minorHAnsi"/>
        </w:rPr>
        <w:t>(Blood and Pannell, 2012a)</w:t>
      </w:r>
      <w:r w:rsidRPr="00B258D6">
        <w:rPr>
          <w:rFonts w:cstheme="minorHAnsi"/>
        </w:rPr>
        <w:t xml:space="preserve">, </w:t>
      </w:r>
      <w:r w:rsidR="006E4E05" w:rsidRPr="00B258D6">
        <w:rPr>
          <w:rFonts w:cstheme="minorHAnsi"/>
        </w:rPr>
        <w:t xml:space="preserve">several surveys report that residents </w:t>
      </w:r>
      <w:r w:rsidRPr="00B258D6">
        <w:rPr>
          <w:rFonts w:cstheme="minorHAnsi"/>
        </w:rPr>
        <w:t xml:space="preserve">also </w:t>
      </w:r>
      <w:r w:rsidR="000E4F66" w:rsidRPr="00B258D6">
        <w:rPr>
          <w:rFonts w:cstheme="minorHAnsi"/>
        </w:rPr>
        <w:t xml:space="preserve">value </w:t>
      </w:r>
      <w:r w:rsidRPr="00B258D6">
        <w:rPr>
          <w:rFonts w:cstheme="minorHAnsi"/>
        </w:rPr>
        <w:t xml:space="preserve">its sociability; </w:t>
      </w:r>
      <w:r w:rsidR="006E4E05" w:rsidRPr="00B258D6">
        <w:rPr>
          <w:rFonts w:cstheme="minorHAnsi"/>
        </w:rPr>
        <w:t xml:space="preserve">the opportunities for </w:t>
      </w:r>
      <w:r w:rsidRPr="00B258D6">
        <w:rPr>
          <w:rFonts w:cstheme="minorHAnsi"/>
        </w:rPr>
        <w:t xml:space="preserve">meeting neighbours </w:t>
      </w:r>
      <w:r w:rsidR="00C32EFE" w:rsidRPr="00B258D6">
        <w:rPr>
          <w:rFonts w:cstheme="minorHAnsi"/>
        </w:rPr>
        <w:t xml:space="preserve">through coffee mornings, lunches or other social events </w:t>
      </w:r>
      <w:r w:rsidR="006E4E05" w:rsidRPr="00B258D6">
        <w:rPr>
          <w:rFonts w:cstheme="minorHAnsi"/>
        </w:rPr>
        <w:t>(</w:t>
      </w:r>
      <w:r w:rsidR="003C1DD2" w:rsidRPr="00B258D6">
        <w:rPr>
          <w:rFonts w:cstheme="minorHAnsi"/>
        </w:rPr>
        <w:t xml:space="preserve">Callaghan 2008, Percival 2001, </w:t>
      </w:r>
      <w:r w:rsidR="009028B7" w:rsidRPr="00B258D6">
        <w:rPr>
          <w:rFonts w:cstheme="minorHAnsi"/>
        </w:rPr>
        <w:t>Taylor and Ne</w:t>
      </w:r>
      <w:r w:rsidR="00DB51C1" w:rsidRPr="00B258D6">
        <w:rPr>
          <w:rFonts w:cstheme="minorHAnsi"/>
        </w:rPr>
        <w:t>i</w:t>
      </w:r>
      <w:r w:rsidR="009028B7" w:rsidRPr="00B258D6">
        <w:rPr>
          <w:rFonts w:cstheme="minorHAnsi"/>
        </w:rPr>
        <w:t>ll</w:t>
      </w:r>
      <w:r w:rsidR="003C1DD2" w:rsidRPr="00B258D6">
        <w:rPr>
          <w:rFonts w:cstheme="minorHAnsi"/>
        </w:rPr>
        <w:t>, 2009</w:t>
      </w:r>
      <w:r w:rsidR="006E4E05" w:rsidRPr="00B258D6">
        <w:rPr>
          <w:rFonts w:cstheme="minorHAnsi"/>
        </w:rPr>
        <w:t>)</w:t>
      </w:r>
      <w:r w:rsidR="000E4F66" w:rsidRPr="00B258D6">
        <w:rPr>
          <w:rFonts w:cstheme="minorHAnsi"/>
        </w:rPr>
        <w:t xml:space="preserve"> </w:t>
      </w:r>
      <w:r w:rsidR="00E90E2E" w:rsidRPr="00B258D6">
        <w:rPr>
          <w:rFonts w:cstheme="minorHAnsi"/>
        </w:rPr>
        <w:t xml:space="preserve">and the </w:t>
      </w:r>
      <w:r w:rsidR="007F3D8D" w:rsidRPr="00B258D6">
        <w:rPr>
          <w:rFonts w:cstheme="minorHAnsi"/>
        </w:rPr>
        <w:t xml:space="preserve">help given by </w:t>
      </w:r>
      <w:r w:rsidR="00E90E2E" w:rsidRPr="00B258D6">
        <w:rPr>
          <w:rFonts w:cstheme="minorHAnsi"/>
        </w:rPr>
        <w:t xml:space="preserve">staff </w:t>
      </w:r>
      <w:r w:rsidR="005F6D8E" w:rsidRPr="00B258D6">
        <w:rPr>
          <w:rFonts w:cstheme="minorHAnsi"/>
        </w:rPr>
        <w:t xml:space="preserve">to organise </w:t>
      </w:r>
      <w:r w:rsidR="00E90E2E" w:rsidRPr="00B258D6">
        <w:rPr>
          <w:rFonts w:cstheme="minorHAnsi"/>
        </w:rPr>
        <w:t>such events</w:t>
      </w:r>
      <w:r w:rsidR="007F3D8D" w:rsidRPr="00B258D6">
        <w:rPr>
          <w:rFonts w:cstheme="minorHAnsi"/>
        </w:rPr>
        <w:t xml:space="preserve"> and support</w:t>
      </w:r>
      <w:r w:rsidR="005F6D8E" w:rsidRPr="00B258D6">
        <w:rPr>
          <w:rFonts w:cstheme="minorHAnsi"/>
        </w:rPr>
        <w:t xml:space="preserve"> tenants’ social committees</w:t>
      </w:r>
      <w:r w:rsidR="00E90E2E" w:rsidRPr="00B258D6">
        <w:rPr>
          <w:rFonts w:cstheme="minorHAnsi"/>
        </w:rPr>
        <w:t xml:space="preserve"> (</w:t>
      </w:r>
      <w:r w:rsidR="005F6D8E" w:rsidRPr="00B258D6">
        <w:rPr>
          <w:rFonts w:cstheme="minorHAnsi"/>
        </w:rPr>
        <w:t>King, Pannell and Copeman 2009</w:t>
      </w:r>
      <w:r w:rsidR="00E90E2E" w:rsidRPr="00B258D6">
        <w:rPr>
          <w:rFonts w:cstheme="minorHAnsi"/>
        </w:rPr>
        <w:t>)</w:t>
      </w:r>
      <w:r w:rsidR="00C32EFE" w:rsidRPr="00B258D6">
        <w:rPr>
          <w:rFonts w:cstheme="minorHAnsi"/>
        </w:rPr>
        <w:t xml:space="preserve">. </w:t>
      </w:r>
      <w:r w:rsidRPr="00B258D6">
        <w:rPr>
          <w:rFonts w:cstheme="minorHAnsi"/>
        </w:rPr>
        <w:t xml:space="preserve">However </w:t>
      </w:r>
      <w:r w:rsidRPr="00B258D6">
        <w:t xml:space="preserve">living in age-segregated housing cuts residents off from neighbours of different ages, making it </w:t>
      </w:r>
      <w:r w:rsidR="00980FAF" w:rsidRPr="00B258D6">
        <w:rPr>
          <w:rFonts w:cstheme="minorHAnsi"/>
        </w:rPr>
        <w:t xml:space="preserve">important </w:t>
      </w:r>
      <w:r w:rsidR="00C32EFE" w:rsidRPr="00B258D6">
        <w:t>to maintain links to the wider community</w:t>
      </w:r>
      <w:r w:rsidR="00E2070D" w:rsidRPr="00B258D6">
        <w:t xml:space="preserve"> and to other generations</w:t>
      </w:r>
      <w:r w:rsidR="00C32EFE" w:rsidRPr="00B258D6">
        <w:t xml:space="preserve"> </w:t>
      </w:r>
      <w:r w:rsidR="0027736A" w:rsidRPr="00B258D6">
        <w:t>(Blood &amp; Pannell, 2012</w:t>
      </w:r>
      <w:r w:rsidR="00562D71" w:rsidRPr="00B258D6">
        <w:t>a</w:t>
      </w:r>
      <w:r w:rsidR="0027736A" w:rsidRPr="00B258D6">
        <w:t xml:space="preserve">). Older people </w:t>
      </w:r>
      <w:r w:rsidR="00F60754" w:rsidRPr="00B258D6">
        <w:t>may often benefit from making</w:t>
      </w:r>
      <w:r w:rsidR="0027736A" w:rsidRPr="00B258D6">
        <w:t xml:space="preserve"> and retain</w:t>
      </w:r>
      <w:r w:rsidR="00F60754" w:rsidRPr="00B258D6">
        <w:t>ing younger friends</w:t>
      </w:r>
      <w:r w:rsidR="00B36DB9" w:rsidRPr="00B258D6">
        <w:t xml:space="preserve">, avoiding the loneliness that comes from </w:t>
      </w:r>
      <w:r w:rsidR="009602FD" w:rsidRPr="00B258D6">
        <w:t xml:space="preserve">being very old and </w:t>
      </w:r>
      <w:r w:rsidR="00B36DB9" w:rsidRPr="00B258D6">
        <w:t>having outlived several of one’s peer group</w:t>
      </w:r>
      <w:r w:rsidR="0027736A" w:rsidRPr="00B258D6">
        <w:t xml:space="preserve"> </w:t>
      </w:r>
      <w:r w:rsidR="007F3D8D" w:rsidRPr="00B258D6">
        <w:t>(Gray, 2006, 2009;</w:t>
      </w:r>
      <w:r w:rsidR="009602FD" w:rsidRPr="00B258D6">
        <w:t xml:space="preserve"> </w:t>
      </w:r>
      <w:hyperlink r:id="rId9" w:history="1">
        <w:r w:rsidR="009602FD" w:rsidRPr="00B258D6">
          <w:rPr>
            <w:rStyle w:val="Hyperlink"/>
            <w:rFonts w:cs="Arial"/>
            <w:color w:val="auto"/>
            <w:u w:val="none"/>
            <w:shd w:val="clear" w:color="auto" w:fill="FFFFFF"/>
          </w:rPr>
          <w:t xml:space="preserve">Luanaigh </w:t>
        </w:r>
      </w:hyperlink>
      <w:r w:rsidR="009602FD" w:rsidRPr="00B258D6">
        <w:t>and</w:t>
      </w:r>
      <w:r w:rsidR="009602FD" w:rsidRPr="00B258D6">
        <w:rPr>
          <w:rStyle w:val="apple-converted-space"/>
          <w:rFonts w:cs="Arial"/>
          <w:shd w:val="clear" w:color="auto" w:fill="FFFFFF"/>
        </w:rPr>
        <w:t> </w:t>
      </w:r>
      <w:hyperlink r:id="rId10" w:history="1">
        <w:r w:rsidR="009602FD" w:rsidRPr="00B258D6">
          <w:rPr>
            <w:rStyle w:val="Hyperlink"/>
            <w:rFonts w:cs="Arial"/>
            <w:color w:val="auto"/>
            <w:u w:val="none"/>
            <w:shd w:val="clear" w:color="auto" w:fill="FFFFFF"/>
          </w:rPr>
          <w:t xml:space="preserve">Lawlor </w:t>
        </w:r>
      </w:hyperlink>
      <w:r w:rsidR="009602FD" w:rsidRPr="00B258D6">
        <w:t>2008</w:t>
      </w:r>
      <w:r w:rsidR="007F3D8D" w:rsidRPr="00B258D6">
        <w:t xml:space="preserve">). </w:t>
      </w:r>
      <w:r w:rsidR="003D47E8" w:rsidRPr="00B258D6">
        <w:t xml:space="preserve"> </w:t>
      </w:r>
      <w:r w:rsidR="00B36DB9" w:rsidRPr="00B258D6">
        <w:t xml:space="preserve">Younger friends may </w:t>
      </w:r>
      <w:r w:rsidR="0027736A" w:rsidRPr="00B258D6">
        <w:t xml:space="preserve">remain able to give practical support for longer than </w:t>
      </w:r>
      <w:r w:rsidR="005B7550" w:rsidRPr="00B258D6">
        <w:t>those</w:t>
      </w:r>
      <w:r w:rsidR="00415D93" w:rsidRPr="00B258D6">
        <w:t xml:space="preserve"> </w:t>
      </w:r>
      <w:r w:rsidR="000C1B73" w:rsidRPr="00B258D6">
        <w:t xml:space="preserve">neighbours in </w:t>
      </w:r>
      <w:r w:rsidR="0070557E" w:rsidRPr="00B258D6">
        <w:t xml:space="preserve">RH </w:t>
      </w:r>
      <w:r w:rsidR="000C1B73" w:rsidRPr="00B258D6">
        <w:t>who are of similar age</w:t>
      </w:r>
      <w:r w:rsidR="00967078" w:rsidRPr="00B258D6">
        <w:t xml:space="preserve">. </w:t>
      </w:r>
    </w:p>
    <w:p w:rsidR="00454B23" w:rsidRPr="00B258D6" w:rsidRDefault="0052729A" w:rsidP="00CE62D0">
      <w:pPr>
        <w:spacing w:line="480" w:lineRule="auto"/>
      </w:pPr>
      <w:r w:rsidRPr="00B258D6">
        <w:t xml:space="preserve">Organisation of social activities in </w:t>
      </w:r>
      <w:r w:rsidR="0070557E" w:rsidRPr="00B258D6">
        <w:t xml:space="preserve">RH of all kinds </w:t>
      </w:r>
      <w:r w:rsidRPr="00B258D6">
        <w:t xml:space="preserve">tends to be based on custom and practice, residents’ and staff initiatives, and on the internal policies of individual housing providers. Some </w:t>
      </w:r>
      <w:r w:rsidR="000E4F66" w:rsidRPr="00B258D6">
        <w:t xml:space="preserve">providers </w:t>
      </w:r>
      <w:r w:rsidRPr="00B258D6">
        <w:t xml:space="preserve">offer good practice guides (for example Hanover, 2010, 2011, 2012, 2013) as do support organisations for housing professionals such as ‘Emerging Role of Sheltered Housing’ </w:t>
      </w:r>
      <w:r w:rsidR="0043252E" w:rsidRPr="00B258D6">
        <w:t>(</w:t>
      </w:r>
      <w:r w:rsidRPr="00B258D6">
        <w:t>EROSH</w:t>
      </w:r>
      <w:r w:rsidR="009A61ED" w:rsidRPr="00B258D6">
        <w:t>; with good practice materials and case studies on a subscription based website at http://www.erosh.co.uk/</w:t>
      </w:r>
      <w:r w:rsidR="0043252E" w:rsidRPr="00B258D6">
        <w:t>)</w:t>
      </w:r>
      <w:r w:rsidRPr="00B258D6">
        <w:t xml:space="preserve"> and the Housing Learning and Improvement Network</w:t>
      </w:r>
      <w:r w:rsidR="009A61ED" w:rsidRPr="00B258D6">
        <w:t xml:space="preserve"> (an online resource </w:t>
      </w:r>
      <w:r w:rsidR="009A61ED" w:rsidRPr="00B258D6">
        <w:lastRenderedPageBreak/>
        <w:t>at http://www.housinglin.org.uk/)</w:t>
      </w:r>
      <w:r w:rsidRPr="00B258D6">
        <w:t>.  These guides are generally based on small scale case studies, often without systematic evaluation. This suggests that the choice of activities could benefit from a stronger evidence base about what works best to help residents make friends or overcome feelings of isolation or loneliness.  However, l</w:t>
      </w:r>
      <w:r w:rsidR="001A3247" w:rsidRPr="00B258D6">
        <w:t xml:space="preserve">ittle research on this issue has been done on those forms of </w:t>
      </w:r>
      <w:r w:rsidR="0070557E" w:rsidRPr="00B258D6">
        <w:t xml:space="preserve">RH </w:t>
      </w:r>
      <w:r w:rsidR="001A3247" w:rsidRPr="00B258D6">
        <w:t>which are social r</w:t>
      </w:r>
      <w:r w:rsidR="002229DE" w:rsidRPr="00B258D6">
        <w:t xml:space="preserve">ented </w:t>
      </w:r>
      <w:r w:rsidR="0070557E" w:rsidRPr="00B258D6">
        <w:t xml:space="preserve">but </w:t>
      </w:r>
      <w:r w:rsidR="00FD661D" w:rsidRPr="00B258D6">
        <w:t xml:space="preserve">not </w:t>
      </w:r>
      <w:r w:rsidR="0070557E" w:rsidRPr="00B258D6">
        <w:t xml:space="preserve">within the </w:t>
      </w:r>
      <w:r w:rsidR="00FD661D" w:rsidRPr="00B258D6">
        <w:t>‘extra care’</w:t>
      </w:r>
      <w:r w:rsidR="0070557E" w:rsidRPr="00B258D6">
        <w:t xml:space="preserve"> category</w:t>
      </w:r>
      <w:r w:rsidR="001A3247" w:rsidRPr="00B258D6">
        <w:t xml:space="preserve">. </w:t>
      </w:r>
    </w:p>
    <w:p w:rsidR="000D3C0F" w:rsidRPr="00B258D6" w:rsidRDefault="0052729A" w:rsidP="00CE62D0">
      <w:pPr>
        <w:pStyle w:val="FootnoteText"/>
        <w:spacing w:line="480" w:lineRule="auto"/>
        <w:rPr>
          <w:rFonts w:asciiTheme="minorHAnsi" w:hAnsiTheme="minorHAnsi"/>
          <w:b/>
          <w:sz w:val="22"/>
          <w:szCs w:val="22"/>
        </w:rPr>
      </w:pPr>
      <w:r w:rsidRPr="00B258D6">
        <w:rPr>
          <w:rFonts w:asciiTheme="minorHAnsi" w:hAnsiTheme="minorHAnsi"/>
          <w:b/>
          <w:sz w:val="22"/>
          <w:szCs w:val="22"/>
        </w:rPr>
        <w:t>T</w:t>
      </w:r>
      <w:r w:rsidR="00F74E12" w:rsidRPr="00B258D6">
        <w:rPr>
          <w:rFonts w:asciiTheme="minorHAnsi" w:hAnsiTheme="minorHAnsi"/>
          <w:b/>
          <w:sz w:val="22"/>
          <w:szCs w:val="22"/>
        </w:rPr>
        <w:t>he forms and causes of loneliness amongst older people and their relationship to the retirement housing environment</w:t>
      </w:r>
    </w:p>
    <w:p w:rsidR="004A3664" w:rsidRPr="00B258D6" w:rsidRDefault="00F74E12" w:rsidP="004A3664">
      <w:pPr>
        <w:spacing w:line="480" w:lineRule="auto"/>
      </w:pPr>
      <w:r w:rsidRPr="00B258D6">
        <w:t>Extensive literature suggest</w:t>
      </w:r>
      <w:r w:rsidR="0052729A" w:rsidRPr="00B258D6">
        <w:t>s</w:t>
      </w:r>
      <w:r w:rsidRPr="00B258D6">
        <w:t xml:space="preserve"> that loneliness is a significant hazard for older people</w:t>
      </w:r>
      <w:r w:rsidR="0052729A" w:rsidRPr="00B258D6">
        <w:t xml:space="preserve"> (Beach and Bamford 2014; Bolton, 2012; De Jong Gierveld and Dykstra 2006; Victor et al. 2005; Wenger et al. 1996).</w:t>
      </w:r>
      <w:r w:rsidR="00991A16" w:rsidRPr="00B258D6">
        <w:t xml:space="preserve"> In  a second </w:t>
      </w:r>
      <w:r w:rsidR="00F818ED" w:rsidRPr="00B258D6">
        <w:t xml:space="preserve">interview with people over 65 drawn from </w:t>
      </w:r>
      <w:r w:rsidR="00991A16" w:rsidRPr="00B258D6">
        <w:t xml:space="preserve"> the Great Britain ‘Omnibus Survey’ sample in 2002, analysed by Victor et al. (2005) </w:t>
      </w:r>
      <w:r w:rsidR="00436F39" w:rsidRPr="00B258D6">
        <w:t xml:space="preserve">seven per cent </w:t>
      </w:r>
      <w:r w:rsidR="001C3803" w:rsidRPr="00B258D6">
        <w:t xml:space="preserve">of the sample of 999 participants </w:t>
      </w:r>
      <w:r w:rsidR="00436F39" w:rsidRPr="00B258D6">
        <w:t xml:space="preserve">were ‘often’ or ‘always’ lonely within the </w:t>
      </w:r>
      <w:r w:rsidR="00991A16" w:rsidRPr="00B258D6">
        <w:t xml:space="preserve">38 per cent </w:t>
      </w:r>
      <w:r w:rsidR="00007A2C" w:rsidRPr="00B258D6">
        <w:t>(385</w:t>
      </w:r>
      <w:r w:rsidR="00A1546B" w:rsidRPr="00B258D6">
        <w:t xml:space="preserve"> participants out of 999) </w:t>
      </w:r>
      <w:r w:rsidR="00436F39" w:rsidRPr="00B258D6">
        <w:t xml:space="preserve">who </w:t>
      </w:r>
      <w:r w:rsidR="00991A16" w:rsidRPr="00B258D6">
        <w:t>were lonely</w:t>
      </w:r>
      <w:r w:rsidR="00436F39" w:rsidRPr="00B258D6">
        <w:t xml:space="preserve"> at least sometimes</w:t>
      </w:r>
      <w:r w:rsidR="00991A16" w:rsidRPr="00B258D6">
        <w:t xml:space="preserve">. </w:t>
      </w:r>
      <w:r w:rsidR="004A3664" w:rsidRPr="00B258D6">
        <w:t xml:space="preserve"> An analysis of data from the 2008 wave of the English Longitudinal Study of Ageing</w:t>
      </w:r>
      <w:r w:rsidR="00007A2C" w:rsidRPr="00B258D6">
        <w:t xml:space="preserve"> (ELSA) </w:t>
      </w:r>
      <w:r w:rsidR="00AD2C1F" w:rsidRPr="00B258D6">
        <w:t>foun</w:t>
      </w:r>
      <w:r w:rsidR="004A3664" w:rsidRPr="00B258D6">
        <w:t xml:space="preserve">d that </w:t>
      </w:r>
      <w:r w:rsidR="00C92732" w:rsidRPr="00B258D6">
        <w:t xml:space="preserve">14.8% of </w:t>
      </w:r>
      <w:r w:rsidR="007C2305" w:rsidRPr="00B258D6">
        <w:t xml:space="preserve">retired </w:t>
      </w:r>
      <w:r w:rsidR="004A3664" w:rsidRPr="00B258D6">
        <w:t xml:space="preserve">over-60s </w:t>
      </w:r>
      <w:r w:rsidR="007C2305" w:rsidRPr="00B258D6">
        <w:t xml:space="preserve">(N=6913) </w:t>
      </w:r>
      <w:r w:rsidR="004A3664" w:rsidRPr="00B258D6">
        <w:t xml:space="preserve">reported feeling lonely ‘much of the past week’ (Gray 2015).  </w:t>
      </w:r>
    </w:p>
    <w:p w:rsidR="0052729A" w:rsidRPr="00B258D6" w:rsidRDefault="0052729A" w:rsidP="0052729A">
      <w:pPr>
        <w:spacing w:line="480" w:lineRule="auto"/>
      </w:pPr>
      <w:r w:rsidRPr="00B258D6">
        <w:t xml:space="preserve">We consider firstly </w:t>
      </w:r>
      <w:r w:rsidR="00991A16" w:rsidRPr="00B258D6">
        <w:t xml:space="preserve">how </w:t>
      </w:r>
      <w:r w:rsidRPr="00B258D6">
        <w:t xml:space="preserve">loneliness </w:t>
      </w:r>
      <w:r w:rsidR="00991A16" w:rsidRPr="00B258D6">
        <w:t xml:space="preserve">is </w:t>
      </w:r>
      <w:r w:rsidRPr="00B258D6">
        <w:t>conceptualised</w:t>
      </w:r>
      <w:r w:rsidR="00991A16" w:rsidRPr="00B258D6">
        <w:t xml:space="preserve"> and measured, </w:t>
      </w:r>
      <w:r w:rsidRPr="00B258D6">
        <w:t>the factors pre-disposing people to loneliness and their relevance to</w:t>
      </w:r>
      <w:r w:rsidR="0070557E" w:rsidRPr="00B258D6">
        <w:t xml:space="preserve"> RH</w:t>
      </w:r>
      <w:r w:rsidRPr="00B258D6">
        <w:t xml:space="preserve">. We then consider </w:t>
      </w:r>
      <w:r w:rsidR="0043252E" w:rsidRPr="00B258D6">
        <w:t xml:space="preserve">what can be learnt from </w:t>
      </w:r>
      <w:r w:rsidRPr="00B258D6">
        <w:t xml:space="preserve">studies of interventions or services which are intended to alleviate loneliness </w:t>
      </w:r>
      <w:r w:rsidR="004A3664" w:rsidRPr="00B258D6">
        <w:t xml:space="preserve">and isolation </w:t>
      </w:r>
      <w:r w:rsidRPr="00B258D6">
        <w:t xml:space="preserve">amongst older people, both in </w:t>
      </w:r>
      <w:r w:rsidR="0070557E" w:rsidRPr="00B258D6">
        <w:t xml:space="preserve">RH </w:t>
      </w:r>
      <w:r w:rsidRPr="00B258D6">
        <w:t xml:space="preserve">and other settings. </w:t>
      </w:r>
    </w:p>
    <w:p w:rsidR="001334E9" w:rsidRPr="00B258D6" w:rsidRDefault="00E6686F" w:rsidP="001334E9">
      <w:pPr>
        <w:spacing w:line="480" w:lineRule="auto"/>
      </w:pPr>
      <w:r w:rsidRPr="00B258D6">
        <w:t>A</w:t>
      </w:r>
      <w:r w:rsidR="00262BCD" w:rsidRPr="00B258D6">
        <w:t>n</w:t>
      </w:r>
      <w:r w:rsidRPr="00B258D6">
        <w:t xml:space="preserve"> important distinction needs to be made between </w:t>
      </w:r>
      <w:r w:rsidRPr="00B258D6">
        <w:rPr>
          <w:i/>
        </w:rPr>
        <w:t>loneliness</w:t>
      </w:r>
      <w:r w:rsidRPr="00B258D6">
        <w:t xml:space="preserve"> (a subjective feeling) and </w:t>
      </w:r>
      <w:r w:rsidRPr="00B258D6">
        <w:rPr>
          <w:i/>
        </w:rPr>
        <w:t>isolation</w:t>
      </w:r>
      <w:r w:rsidRPr="00B258D6">
        <w:t xml:space="preserve"> (the objective features of an individual’s relationships or lack thereof). </w:t>
      </w:r>
      <w:r w:rsidR="001334E9" w:rsidRPr="00B258D6">
        <w:t>Table 1 summarises the methods and findings of six large-sample studies of loneliness and/or social isolation amongst older people in the UK</w:t>
      </w:r>
      <w:r w:rsidR="0070557E" w:rsidRPr="00B258D6">
        <w:t>, all with samples ranging from 534 to over 10,000</w:t>
      </w:r>
      <w:r w:rsidR="001334E9" w:rsidRPr="00B258D6">
        <w:t>.</w:t>
      </w:r>
      <w:r w:rsidR="000E4F66" w:rsidRPr="00B258D6">
        <w:t xml:space="preserve"> These studies </w:t>
      </w:r>
      <w:r w:rsidR="001334E9" w:rsidRPr="00B258D6">
        <w:t>are Beach and Bamford (2014); Dahlberg and McKee (2014); Demakakos, Nunn and Nazroo (2006); Gray (2015); Victor et al. (2005) and Weng</w:t>
      </w:r>
      <w:r w:rsidR="000E4F66" w:rsidRPr="00B258D6">
        <w:t xml:space="preserve">er et al. (2006).  </w:t>
      </w:r>
    </w:p>
    <w:p w:rsidR="001334E9" w:rsidRPr="00B258D6" w:rsidRDefault="00F818ED" w:rsidP="001334E9">
      <w:pPr>
        <w:spacing w:line="480" w:lineRule="auto"/>
      </w:pPr>
      <w:r w:rsidRPr="00B258D6">
        <w:lastRenderedPageBreak/>
        <w:t xml:space="preserve">- </w:t>
      </w:r>
      <w:r w:rsidR="001334E9" w:rsidRPr="00B258D6">
        <w:t>Insert Table 1 about here</w:t>
      </w:r>
      <w:r w:rsidRPr="00B258D6">
        <w:t xml:space="preserve"> </w:t>
      </w:r>
      <w:r w:rsidR="00CA151A" w:rsidRPr="00B258D6">
        <w:t>–</w:t>
      </w:r>
      <w:r w:rsidRPr="00B258D6">
        <w:t xml:space="preserve"> </w:t>
      </w:r>
    </w:p>
    <w:p w:rsidR="00703F3A" w:rsidRPr="00B258D6" w:rsidRDefault="0096500E" w:rsidP="001334E9">
      <w:pPr>
        <w:pStyle w:val="FootnoteText"/>
        <w:spacing w:line="480" w:lineRule="auto"/>
        <w:rPr>
          <w:rFonts w:asciiTheme="minorHAnsi" w:hAnsiTheme="minorHAnsi"/>
          <w:sz w:val="22"/>
          <w:szCs w:val="22"/>
        </w:rPr>
      </w:pPr>
      <w:r w:rsidRPr="00B258D6">
        <w:rPr>
          <w:rFonts w:asciiTheme="minorHAnsi" w:hAnsiTheme="minorHAnsi"/>
          <w:sz w:val="22"/>
          <w:szCs w:val="22"/>
        </w:rPr>
        <w:t>Three</w:t>
      </w:r>
      <w:r w:rsidR="001334E9" w:rsidRPr="00B258D6">
        <w:rPr>
          <w:rFonts w:asciiTheme="minorHAnsi" w:hAnsiTheme="minorHAnsi"/>
          <w:sz w:val="22"/>
          <w:szCs w:val="22"/>
        </w:rPr>
        <w:t xml:space="preserve"> of the six studies presented in Table 1 use simple questions about how often people feel lonely</w:t>
      </w:r>
      <w:r w:rsidR="00CA151A" w:rsidRPr="00B258D6">
        <w:rPr>
          <w:rFonts w:asciiTheme="minorHAnsi" w:hAnsiTheme="minorHAnsi"/>
          <w:sz w:val="22"/>
          <w:szCs w:val="22"/>
        </w:rPr>
        <w:t>,</w:t>
      </w:r>
      <w:r w:rsidR="001334E9" w:rsidRPr="00B258D6">
        <w:rPr>
          <w:rFonts w:asciiTheme="minorHAnsi" w:hAnsiTheme="minorHAnsi"/>
          <w:sz w:val="22"/>
          <w:szCs w:val="22"/>
        </w:rPr>
        <w:t xml:space="preserve"> such as those used in Wave 4 of ELSA or Victor et al.’s extension to the Omnibus Survey.  This type of measure is often described as ‘self-assessed loneliness’. Because some people are reluctant to admit to loneliness, especially m</w:t>
      </w:r>
      <w:r w:rsidR="00352D70" w:rsidRPr="00B258D6">
        <w:rPr>
          <w:rFonts w:asciiTheme="minorHAnsi" w:hAnsiTheme="minorHAnsi"/>
          <w:sz w:val="22"/>
          <w:szCs w:val="22"/>
        </w:rPr>
        <w:t>en (Pinquart and Sörensen 2001)</w:t>
      </w:r>
      <w:r w:rsidR="003C0BF8" w:rsidRPr="00B258D6">
        <w:rPr>
          <w:rFonts w:asciiTheme="minorHAnsi" w:hAnsiTheme="minorHAnsi"/>
          <w:sz w:val="22"/>
          <w:szCs w:val="22"/>
        </w:rPr>
        <w:t>,</w:t>
      </w:r>
      <w:r w:rsidR="001334E9" w:rsidRPr="00B258D6">
        <w:rPr>
          <w:rFonts w:asciiTheme="minorHAnsi" w:hAnsiTheme="minorHAnsi"/>
          <w:sz w:val="22"/>
          <w:szCs w:val="22"/>
        </w:rPr>
        <w:t xml:space="preserve"> </w:t>
      </w:r>
      <w:r w:rsidR="00F74E12" w:rsidRPr="00B258D6">
        <w:rPr>
          <w:rFonts w:asciiTheme="minorHAnsi" w:hAnsiTheme="minorHAnsi"/>
          <w:sz w:val="22"/>
          <w:szCs w:val="22"/>
        </w:rPr>
        <w:t>many researchers prefer attitudinal scales with several elements</w:t>
      </w:r>
      <w:r w:rsidR="001334E9" w:rsidRPr="00B258D6">
        <w:rPr>
          <w:rFonts w:asciiTheme="minorHAnsi" w:hAnsiTheme="minorHAnsi"/>
          <w:sz w:val="22"/>
          <w:szCs w:val="22"/>
        </w:rPr>
        <w:t>.</w:t>
      </w:r>
      <w:r w:rsidR="00F107CD" w:rsidRPr="00B258D6">
        <w:rPr>
          <w:rFonts w:asciiTheme="minorHAnsi" w:hAnsiTheme="minorHAnsi"/>
          <w:sz w:val="22"/>
          <w:szCs w:val="22"/>
        </w:rPr>
        <w:t xml:space="preserve"> </w:t>
      </w:r>
      <w:r w:rsidR="001334E9" w:rsidRPr="00B258D6">
        <w:rPr>
          <w:rFonts w:asciiTheme="minorHAnsi" w:hAnsiTheme="minorHAnsi"/>
          <w:sz w:val="22"/>
          <w:szCs w:val="22"/>
        </w:rPr>
        <w:t>O</w:t>
      </w:r>
      <w:r w:rsidR="00F74E12" w:rsidRPr="00B258D6">
        <w:rPr>
          <w:rFonts w:asciiTheme="minorHAnsi" w:hAnsiTheme="minorHAnsi"/>
          <w:sz w:val="22"/>
          <w:szCs w:val="22"/>
        </w:rPr>
        <w:t>ne of the most frequently used</w:t>
      </w:r>
      <w:r w:rsidR="001334E9" w:rsidRPr="00B258D6">
        <w:rPr>
          <w:rFonts w:asciiTheme="minorHAnsi" w:hAnsiTheme="minorHAnsi"/>
          <w:sz w:val="22"/>
          <w:szCs w:val="22"/>
        </w:rPr>
        <w:t xml:space="preserve"> </w:t>
      </w:r>
      <w:r w:rsidR="00203E19" w:rsidRPr="00B258D6">
        <w:rPr>
          <w:rFonts w:asciiTheme="minorHAnsi" w:hAnsiTheme="minorHAnsi"/>
          <w:sz w:val="22"/>
          <w:szCs w:val="22"/>
        </w:rPr>
        <w:t xml:space="preserve">scales </w:t>
      </w:r>
      <w:r w:rsidR="001334E9" w:rsidRPr="00B258D6">
        <w:rPr>
          <w:rFonts w:asciiTheme="minorHAnsi" w:hAnsiTheme="minorHAnsi"/>
          <w:sz w:val="22"/>
          <w:szCs w:val="22"/>
        </w:rPr>
        <w:t>is</w:t>
      </w:r>
      <w:r w:rsidR="00F74E12" w:rsidRPr="00B258D6">
        <w:rPr>
          <w:rFonts w:asciiTheme="minorHAnsi" w:hAnsiTheme="minorHAnsi"/>
          <w:sz w:val="22"/>
          <w:szCs w:val="22"/>
        </w:rPr>
        <w:t xml:space="preserve"> that developed by De Jong Gierveld, van Tilburg and Dykstra (2006). This uses eleven statements, five to test ‘social loneliness’ or the availability of people to talk to, lean on, call on, trust or feel close to; and six to test ‘emotional’ loneliness (in summary missing a close friend, feeling emptiness, missing the pleasure of company or having people around, too limited a circle or feeling rejected). </w:t>
      </w:r>
      <w:r w:rsidR="003C0BF8" w:rsidRPr="00B258D6">
        <w:rPr>
          <w:rFonts w:asciiTheme="minorHAnsi" w:hAnsiTheme="minorHAnsi"/>
          <w:sz w:val="22"/>
          <w:szCs w:val="22"/>
        </w:rPr>
        <w:t xml:space="preserve">In ELSA Waves 2 and 6 the test statements used were broadly based on the De Jong Gierveld scale. </w:t>
      </w:r>
      <w:r w:rsidR="00BD126E" w:rsidRPr="00B258D6">
        <w:rPr>
          <w:rFonts w:asciiTheme="minorHAnsi" w:hAnsiTheme="minorHAnsi"/>
          <w:sz w:val="22"/>
          <w:szCs w:val="22"/>
        </w:rPr>
        <w:t xml:space="preserve">Whilst </w:t>
      </w:r>
      <w:r w:rsidR="003C0BF8" w:rsidRPr="00B258D6">
        <w:rPr>
          <w:rFonts w:asciiTheme="minorHAnsi" w:hAnsiTheme="minorHAnsi"/>
          <w:sz w:val="22"/>
          <w:szCs w:val="22"/>
        </w:rPr>
        <w:t xml:space="preserve">it </w:t>
      </w:r>
      <w:r w:rsidR="00BD126E" w:rsidRPr="00B258D6">
        <w:rPr>
          <w:rFonts w:asciiTheme="minorHAnsi" w:hAnsiTheme="minorHAnsi"/>
          <w:sz w:val="22"/>
          <w:szCs w:val="22"/>
        </w:rPr>
        <w:t>is frequently used as a combined scale to measure both aspects of loneliness as a</w:t>
      </w:r>
      <w:r w:rsidR="00B8280F" w:rsidRPr="00B258D6">
        <w:rPr>
          <w:rFonts w:asciiTheme="minorHAnsi" w:hAnsiTheme="minorHAnsi"/>
          <w:sz w:val="22"/>
          <w:szCs w:val="22"/>
        </w:rPr>
        <w:t xml:space="preserve"> single variable</w:t>
      </w:r>
      <w:r w:rsidR="00BD126E" w:rsidRPr="00B258D6">
        <w:rPr>
          <w:rFonts w:asciiTheme="minorHAnsi" w:hAnsiTheme="minorHAnsi"/>
          <w:sz w:val="22"/>
          <w:szCs w:val="22"/>
        </w:rPr>
        <w:t xml:space="preserve">, </w:t>
      </w:r>
      <w:r w:rsidR="00F74E12" w:rsidRPr="00B258D6">
        <w:rPr>
          <w:rFonts w:asciiTheme="minorHAnsi" w:hAnsiTheme="minorHAnsi"/>
          <w:sz w:val="22"/>
          <w:szCs w:val="22"/>
        </w:rPr>
        <w:t>Dahlberg and McKee (</w:t>
      </w:r>
      <w:r w:rsidR="00B8280F" w:rsidRPr="00B258D6">
        <w:rPr>
          <w:rFonts w:asciiTheme="minorHAnsi" w:hAnsiTheme="minorHAnsi"/>
          <w:sz w:val="22"/>
          <w:szCs w:val="22"/>
        </w:rPr>
        <w:t xml:space="preserve">2014) </w:t>
      </w:r>
      <w:r w:rsidR="00F74E12" w:rsidRPr="00B258D6">
        <w:rPr>
          <w:rFonts w:asciiTheme="minorHAnsi" w:hAnsiTheme="minorHAnsi"/>
          <w:sz w:val="22"/>
          <w:szCs w:val="22"/>
        </w:rPr>
        <w:t>used the different elements of this scale to measure emotional and social loneliness separately</w:t>
      </w:r>
      <w:r w:rsidR="001334E9" w:rsidRPr="00B258D6">
        <w:rPr>
          <w:rFonts w:asciiTheme="minorHAnsi" w:hAnsiTheme="minorHAnsi"/>
          <w:sz w:val="22"/>
          <w:szCs w:val="22"/>
        </w:rPr>
        <w:t>.</w:t>
      </w:r>
      <w:r w:rsidR="001334E9" w:rsidRPr="00B258D6">
        <w:t xml:space="preserve"> </w:t>
      </w:r>
      <w:r w:rsidR="00640CEB" w:rsidRPr="00B258D6">
        <w:rPr>
          <w:rFonts w:asciiTheme="minorHAnsi" w:hAnsiTheme="minorHAnsi"/>
          <w:sz w:val="22"/>
          <w:szCs w:val="22"/>
        </w:rPr>
        <w:t>Wenger et al. (1996</w:t>
      </w:r>
      <w:r w:rsidR="001334E9" w:rsidRPr="00B258D6">
        <w:rPr>
          <w:rFonts w:asciiTheme="minorHAnsi" w:hAnsiTheme="minorHAnsi"/>
          <w:sz w:val="22"/>
          <w:szCs w:val="22"/>
        </w:rPr>
        <w:t xml:space="preserve">) used </w:t>
      </w:r>
      <w:r w:rsidRPr="00B258D6">
        <w:rPr>
          <w:rFonts w:asciiTheme="minorHAnsi" w:hAnsiTheme="minorHAnsi"/>
          <w:sz w:val="22"/>
          <w:szCs w:val="22"/>
        </w:rPr>
        <w:t>a self-assessment measure of loneliness and also</w:t>
      </w:r>
      <w:r w:rsidR="001334E9" w:rsidRPr="00B258D6">
        <w:rPr>
          <w:rFonts w:asciiTheme="minorHAnsi" w:hAnsiTheme="minorHAnsi"/>
          <w:sz w:val="22"/>
          <w:szCs w:val="22"/>
        </w:rPr>
        <w:t xml:space="preserve"> an eight-item scale which is somewhat d</w:t>
      </w:r>
      <w:r w:rsidRPr="00B258D6">
        <w:rPr>
          <w:rFonts w:asciiTheme="minorHAnsi" w:hAnsiTheme="minorHAnsi"/>
          <w:sz w:val="22"/>
          <w:szCs w:val="22"/>
        </w:rPr>
        <w:t>ifferent from De Jong Gierveld’s</w:t>
      </w:r>
      <w:r w:rsidR="001334E9" w:rsidRPr="00B258D6">
        <w:rPr>
          <w:rFonts w:asciiTheme="minorHAnsi" w:hAnsiTheme="minorHAnsi"/>
          <w:sz w:val="22"/>
          <w:szCs w:val="22"/>
        </w:rPr>
        <w:t xml:space="preserve">. For both measures, Wenger et al.’s results were fairly similar; predictors in </w:t>
      </w:r>
      <w:r w:rsidR="00991A16" w:rsidRPr="00B258D6">
        <w:rPr>
          <w:rFonts w:asciiTheme="minorHAnsi" w:hAnsiTheme="minorHAnsi"/>
          <w:sz w:val="22"/>
          <w:szCs w:val="22"/>
        </w:rPr>
        <w:t xml:space="preserve">their </w:t>
      </w:r>
      <w:r w:rsidR="001334E9" w:rsidRPr="00B258D6">
        <w:rPr>
          <w:rFonts w:asciiTheme="minorHAnsi" w:hAnsiTheme="minorHAnsi"/>
          <w:sz w:val="22"/>
          <w:szCs w:val="22"/>
        </w:rPr>
        <w:t xml:space="preserve">multivariate models included health, household composition (reflecting mainly the effect of living alone) and also the type of support network the individual had – an important variable to which we return later. </w:t>
      </w:r>
    </w:p>
    <w:p w:rsidR="00703F3A" w:rsidRPr="00B258D6" w:rsidRDefault="00703F3A" w:rsidP="001334E9">
      <w:pPr>
        <w:pStyle w:val="FootnoteText"/>
        <w:spacing w:line="480" w:lineRule="auto"/>
        <w:rPr>
          <w:rFonts w:asciiTheme="minorHAnsi" w:hAnsiTheme="minorHAnsi"/>
          <w:sz w:val="22"/>
          <w:szCs w:val="22"/>
        </w:rPr>
      </w:pPr>
    </w:p>
    <w:p w:rsidR="008432F1" w:rsidRPr="00B258D6" w:rsidRDefault="008432F1" w:rsidP="001334E9">
      <w:pPr>
        <w:pStyle w:val="FootnoteText"/>
        <w:spacing w:line="480" w:lineRule="auto"/>
        <w:rPr>
          <w:rFonts w:asciiTheme="minorHAnsi" w:hAnsiTheme="minorHAnsi"/>
          <w:sz w:val="22"/>
          <w:szCs w:val="22"/>
        </w:rPr>
      </w:pPr>
      <w:r w:rsidRPr="00B258D6">
        <w:rPr>
          <w:rFonts w:asciiTheme="minorHAnsi" w:hAnsiTheme="minorHAnsi"/>
          <w:sz w:val="22"/>
          <w:szCs w:val="22"/>
        </w:rPr>
        <w:t>One possible weakness of the De Jong Gierveld scale is that it does not refer specifically to feeling the lack of a partner, a kind of absence which is different and potentially more severe in quality than ‘mi</w:t>
      </w:r>
      <w:r w:rsidR="00657EDF" w:rsidRPr="00B258D6">
        <w:rPr>
          <w:rFonts w:asciiTheme="minorHAnsi" w:hAnsiTheme="minorHAnsi"/>
          <w:sz w:val="22"/>
          <w:szCs w:val="22"/>
        </w:rPr>
        <w:t>ssing a close friend’</w:t>
      </w:r>
      <w:r w:rsidRPr="00B258D6">
        <w:rPr>
          <w:rFonts w:asciiTheme="minorHAnsi" w:hAnsiTheme="minorHAnsi"/>
          <w:sz w:val="22"/>
          <w:szCs w:val="22"/>
        </w:rPr>
        <w:t xml:space="preserve">. </w:t>
      </w:r>
      <w:r w:rsidR="00657EDF" w:rsidRPr="00B258D6">
        <w:rPr>
          <w:rFonts w:asciiTheme="minorHAnsi" w:hAnsiTheme="minorHAnsi"/>
          <w:sz w:val="22"/>
          <w:szCs w:val="22"/>
        </w:rPr>
        <w:t xml:space="preserve">Measurement </w:t>
      </w:r>
      <w:r w:rsidRPr="00B258D6">
        <w:rPr>
          <w:rFonts w:asciiTheme="minorHAnsi" w:hAnsiTheme="minorHAnsi"/>
          <w:sz w:val="22"/>
          <w:szCs w:val="22"/>
        </w:rPr>
        <w:t xml:space="preserve">of loneliness is </w:t>
      </w:r>
      <w:r w:rsidR="007A7731" w:rsidRPr="00B258D6">
        <w:rPr>
          <w:rFonts w:asciiTheme="minorHAnsi" w:hAnsiTheme="minorHAnsi"/>
          <w:sz w:val="22"/>
          <w:szCs w:val="22"/>
        </w:rPr>
        <w:t xml:space="preserve">generally </w:t>
      </w:r>
      <w:r w:rsidRPr="00B258D6">
        <w:rPr>
          <w:rFonts w:asciiTheme="minorHAnsi" w:hAnsiTheme="minorHAnsi"/>
          <w:sz w:val="22"/>
          <w:szCs w:val="22"/>
        </w:rPr>
        <w:t xml:space="preserve">hampered by differences between individuals in the meanings they may attach to the concept of loneliness or to particular test statements (Victor et al. 2005).  The </w:t>
      </w:r>
      <w:r w:rsidRPr="00B258D6">
        <w:rPr>
          <w:rFonts w:asciiTheme="minorHAnsi" w:hAnsiTheme="minorHAnsi"/>
          <w:i/>
          <w:sz w:val="22"/>
          <w:szCs w:val="22"/>
        </w:rPr>
        <w:t>quantification</w:t>
      </w:r>
      <w:r w:rsidRPr="00B258D6">
        <w:rPr>
          <w:rFonts w:asciiTheme="minorHAnsi" w:hAnsiTheme="minorHAnsi"/>
          <w:sz w:val="22"/>
          <w:szCs w:val="22"/>
        </w:rPr>
        <w:t xml:space="preserve"> of the degree of loneliness into a ‘how often’ measure or a score in a multi-item scale also fails to differentiate between the different aspects of the problem in ways that might help practitioners suggest ways to address it.  Loneliness may arise </w:t>
      </w:r>
      <w:r w:rsidRPr="00B258D6">
        <w:rPr>
          <w:rFonts w:asciiTheme="minorHAnsi" w:hAnsiTheme="minorHAnsi"/>
          <w:sz w:val="22"/>
          <w:szCs w:val="22"/>
        </w:rPr>
        <w:lastRenderedPageBreak/>
        <w:t>from someone’s social network being too small, or because</w:t>
      </w:r>
      <w:r w:rsidR="0027761D" w:rsidRPr="00B258D6">
        <w:rPr>
          <w:rFonts w:asciiTheme="minorHAnsi" w:hAnsiTheme="minorHAnsi"/>
          <w:sz w:val="22"/>
          <w:szCs w:val="22"/>
        </w:rPr>
        <w:t xml:space="preserve"> their network, even if large, </w:t>
      </w:r>
      <w:r w:rsidRPr="00B258D6">
        <w:rPr>
          <w:rFonts w:asciiTheme="minorHAnsi" w:hAnsiTheme="minorHAnsi"/>
          <w:sz w:val="22"/>
          <w:szCs w:val="22"/>
        </w:rPr>
        <w:t>does not satisfy the individual’s needs – for example b</w:t>
      </w:r>
      <w:r w:rsidR="00B22944" w:rsidRPr="00B258D6">
        <w:rPr>
          <w:rFonts w:asciiTheme="minorHAnsi" w:hAnsiTheme="minorHAnsi"/>
          <w:sz w:val="22"/>
          <w:szCs w:val="22"/>
        </w:rPr>
        <w:t>ecause of geographical distance</w:t>
      </w:r>
      <w:r w:rsidR="0027761D" w:rsidRPr="00B258D6">
        <w:rPr>
          <w:rFonts w:asciiTheme="minorHAnsi" w:hAnsiTheme="minorHAnsi"/>
          <w:sz w:val="22"/>
          <w:szCs w:val="22"/>
        </w:rPr>
        <w:t xml:space="preserve"> or</w:t>
      </w:r>
      <w:r w:rsidRPr="00B258D6">
        <w:rPr>
          <w:rFonts w:asciiTheme="minorHAnsi" w:hAnsiTheme="minorHAnsi"/>
          <w:sz w:val="22"/>
          <w:szCs w:val="22"/>
        </w:rPr>
        <w:t xml:space="preserve"> lack of  emotional</w:t>
      </w:r>
      <w:r w:rsidR="00AB59F9" w:rsidRPr="00B258D6">
        <w:rPr>
          <w:rFonts w:asciiTheme="minorHAnsi" w:hAnsiTheme="minorHAnsi"/>
          <w:sz w:val="22"/>
          <w:szCs w:val="22"/>
        </w:rPr>
        <w:t xml:space="preserve"> rapport</w:t>
      </w:r>
      <w:r w:rsidR="0027761D" w:rsidRPr="00B258D6">
        <w:rPr>
          <w:rFonts w:asciiTheme="minorHAnsi" w:hAnsiTheme="minorHAnsi"/>
          <w:sz w:val="22"/>
          <w:szCs w:val="22"/>
        </w:rPr>
        <w:t>; o</w:t>
      </w:r>
      <w:r w:rsidRPr="00B258D6">
        <w:rPr>
          <w:rFonts w:asciiTheme="minorHAnsi" w:hAnsiTheme="minorHAnsi"/>
          <w:sz w:val="22"/>
          <w:szCs w:val="22"/>
        </w:rPr>
        <w:t>r</w:t>
      </w:r>
      <w:r w:rsidR="00B22944" w:rsidRPr="00B258D6">
        <w:rPr>
          <w:rFonts w:asciiTheme="minorHAnsi" w:hAnsiTheme="minorHAnsi"/>
          <w:sz w:val="22"/>
          <w:szCs w:val="22"/>
        </w:rPr>
        <w:t xml:space="preserve"> </w:t>
      </w:r>
      <w:r w:rsidR="007A7731" w:rsidRPr="00B258D6">
        <w:rPr>
          <w:rFonts w:asciiTheme="minorHAnsi" w:hAnsiTheme="minorHAnsi"/>
          <w:sz w:val="22"/>
          <w:szCs w:val="22"/>
        </w:rPr>
        <w:t>where friends are very old or infirm</w:t>
      </w:r>
      <w:r w:rsidR="00B22944" w:rsidRPr="00B258D6">
        <w:rPr>
          <w:rFonts w:asciiTheme="minorHAnsi" w:hAnsiTheme="minorHAnsi"/>
          <w:sz w:val="22"/>
          <w:szCs w:val="22"/>
        </w:rPr>
        <w:t xml:space="preserve"> </w:t>
      </w:r>
      <w:r w:rsidR="007A7731" w:rsidRPr="00B258D6">
        <w:rPr>
          <w:rFonts w:asciiTheme="minorHAnsi" w:hAnsiTheme="minorHAnsi"/>
          <w:sz w:val="22"/>
          <w:szCs w:val="22"/>
        </w:rPr>
        <w:t xml:space="preserve">they may be unable </w:t>
      </w:r>
      <w:r w:rsidRPr="00B258D6">
        <w:rPr>
          <w:rFonts w:asciiTheme="minorHAnsi" w:hAnsiTheme="minorHAnsi"/>
          <w:sz w:val="22"/>
          <w:szCs w:val="22"/>
        </w:rPr>
        <w:t>to socialise much o</w:t>
      </w:r>
      <w:r w:rsidR="004A3664" w:rsidRPr="00B258D6">
        <w:rPr>
          <w:rFonts w:asciiTheme="minorHAnsi" w:hAnsiTheme="minorHAnsi"/>
          <w:sz w:val="22"/>
          <w:szCs w:val="22"/>
        </w:rPr>
        <w:t xml:space="preserve">r </w:t>
      </w:r>
      <w:r w:rsidR="007A7731" w:rsidRPr="00B258D6">
        <w:rPr>
          <w:rFonts w:asciiTheme="minorHAnsi" w:hAnsiTheme="minorHAnsi"/>
          <w:sz w:val="22"/>
          <w:szCs w:val="22"/>
        </w:rPr>
        <w:t>provide</w:t>
      </w:r>
      <w:r w:rsidR="004A3664" w:rsidRPr="00B258D6">
        <w:rPr>
          <w:rFonts w:asciiTheme="minorHAnsi" w:hAnsiTheme="minorHAnsi"/>
          <w:sz w:val="22"/>
          <w:szCs w:val="22"/>
        </w:rPr>
        <w:t xml:space="preserve"> instrument</w:t>
      </w:r>
      <w:r w:rsidRPr="00B258D6">
        <w:rPr>
          <w:rFonts w:asciiTheme="minorHAnsi" w:hAnsiTheme="minorHAnsi"/>
          <w:sz w:val="22"/>
          <w:szCs w:val="22"/>
        </w:rPr>
        <w:t xml:space="preserve">al support. </w:t>
      </w:r>
      <w:r w:rsidR="00F54F46" w:rsidRPr="00B258D6">
        <w:rPr>
          <w:rFonts w:asciiTheme="minorHAnsi" w:hAnsiTheme="minorHAnsi"/>
          <w:sz w:val="22"/>
          <w:szCs w:val="22"/>
        </w:rPr>
        <w:t xml:space="preserve">Measures of </w:t>
      </w:r>
      <w:r w:rsidR="00F54F46" w:rsidRPr="00B258D6">
        <w:rPr>
          <w:rFonts w:asciiTheme="minorHAnsi" w:hAnsiTheme="minorHAnsi"/>
          <w:i/>
          <w:sz w:val="22"/>
          <w:szCs w:val="22"/>
        </w:rPr>
        <w:t xml:space="preserve">isolation </w:t>
      </w:r>
      <w:r w:rsidR="00F54F46" w:rsidRPr="00B258D6">
        <w:rPr>
          <w:rFonts w:asciiTheme="minorHAnsi" w:hAnsiTheme="minorHAnsi"/>
          <w:sz w:val="22"/>
          <w:szCs w:val="22"/>
        </w:rPr>
        <w:t xml:space="preserve">can pick up some objective characteristics of networks, but </w:t>
      </w:r>
      <w:r w:rsidRPr="00B258D6">
        <w:rPr>
          <w:rFonts w:asciiTheme="minorHAnsi" w:hAnsiTheme="minorHAnsi"/>
          <w:sz w:val="22"/>
          <w:szCs w:val="22"/>
        </w:rPr>
        <w:t xml:space="preserve">two individuals might respond to an identical network or identical socialising opportunities in different ways, depending on subjective factors and </w:t>
      </w:r>
      <w:r w:rsidR="00AB59F9" w:rsidRPr="00B258D6">
        <w:rPr>
          <w:rFonts w:asciiTheme="minorHAnsi" w:hAnsiTheme="minorHAnsi"/>
          <w:sz w:val="22"/>
          <w:szCs w:val="22"/>
        </w:rPr>
        <w:t xml:space="preserve">their social skills (Stevens </w:t>
      </w:r>
      <w:r w:rsidRPr="00B258D6">
        <w:rPr>
          <w:rFonts w:asciiTheme="minorHAnsi" w:hAnsiTheme="minorHAnsi"/>
          <w:sz w:val="22"/>
          <w:szCs w:val="22"/>
        </w:rPr>
        <w:t>2001).</w:t>
      </w:r>
    </w:p>
    <w:p w:rsidR="008432F1" w:rsidRPr="00B258D6" w:rsidRDefault="008432F1" w:rsidP="001334E9">
      <w:pPr>
        <w:pStyle w:val="FootnoteText"/>
        <w:spacing w:line="480" w:lineRule="auto"/>
        <w:rPr>
          <w:rFonts w:asciiTheme="minorHAnsi" w:hAnsiTheme="minorHAnsi"/>
          <w:sz w:val="22"/>
          <w:szCs w:val="22"/>
        </w:rPr>
      </w:pPr>
    </w:p>
    <w:p w:rsidR="001334E9" w:rsidRPr="00B258D6" w:rsidRDefault="00991A16" w:rsidP="001334E9">
      <w:pPr>
        <w:pStyle w:val="FootnoteText"/>
        <w:spacing w:line="480" w:lineRule="auto"/>
        <w:rPr>
          <w:rFonts w:asciiTheme="minorHAnsi" w:hAnsiTheme="minorHAnsi"/>
          <w:sz w:val="22"/>
          <w:szCs w:val="22"/>
        </w:rPr>
      </w:pPr>
      <w:r w:rsidRPr="00B258D6">
        <w:rPr>
          <w:rFonts w:asciiTheme="minorHAnsi" w:hAnsiTheme="minorHAnsi"/>
          <w:sz w:val="22"/>
          <w:szCs w:val="22"/>
        </w:rPr>
        <w:t xml:space="preserve">The six studies summarised in Table 1 examine – in five cases using multivariate analysis - the effects of several factors including widowhood, living alone, poor health, age, socio-economic status and in some cases </w:t>
      </w:r>
      <w:r w:rsidR="0027761D" w:rsidRPr="00B258D6">
        <w:rPr>
          <w:rFonts w:asciiTheme="minorHAnsi" w:hAnsiTheme="minorHAnsi"/>
          <w:sz w:val="22"/>
          <w:szCs w:val="22"/>
        </w:rPr>
        <w:t>contact with relatives or</w:t>
      </w:r>
      <w:r w:rsidRPr="00B258D6">
        <w:rPr>
          <w:rFonts w:asciiTheme="minorHAnsi" w:hAnsiTheme="minorHAnsi"/>
          <w:sz w:val="22"/>
          <w:szCs w:val="22"/>
        </w:rPr>
        <w:t xml:space="preserve"> type of social network.  The first three factors are widely reported as associated with loneliness in international as well as British studies (De Jong Gierveld et al., 2006; Pinquart and Sörensen 2001).</w:t>
      </w:r>
      <w:r w:rsidRPr="00B258D6">
        <w:t xml:space="preserve">  </w:t>
      </w:r>
      <w:r w:rsidR="001334E9" w:rsidRPr="00B258D6">
        <w:rPr>
          <w:rFonts w:asciiTheme="minorHAnsi" w:hAnsiTheme="minorHAnsi"/>
          <w:sz w:val="22"/>
          <w:szCs w:val="22"/>
        </w:rPr>
        <w:t xml:space="preserve">All </w:t>
      </w:r>
      <w:r w:rsidRPr="00B258D6">
        <w:rPr>
          <w:rFonts w:asciiTheme="minorHAnsi" w:hAnsiTheme="minorHAnsi"/>
          <w:sz w:val="22"/>
          <w:szCs w:val="22"/>
        </w:rPr>
        <w:t>the studies in Table 1 i</w:t>
      </w:r>
      <w:r w:rsidR="001F2875" w:rsidRPr="00B258D6">
        <w:rPr>
          <w:rFonts w:asciiTheme="minorHAnsi" w:hAnsiTheme="minorHAnsi"/>
          <w:sz w:val="22"/>
          <w:szCs w:val="22"/>
        </w:rPr>
        <w:t>dentify</w:t>
      </w:r>
      <w:r w:rsidR="001334E9" w:rsidRPr="00B258D6">
        <w:rPr>
          <w:rFonts w:asciiTheme="minorHAnsi" w:hAnsiTheme="minorHAnsi"/>
          <w:sz w:val="22"/>
          <w:szCs w:val="22"/>
        </w:rPr>
        <w:t xml:space="preserve"> poor health, having no partner or living alone as predictors of loneliness. They show more varied and complex conclusions about the effect of socio-economic status and of the number and type of social contacts.  We briefly examine </w:t>
      </w:r>
      <w:r w:rsidR="004A3664" w:rsidRPr="00B258D6">
        <w:rPr>
          <w:rFonts w:asciiTheme="minorHAnsi" w:hAnsiTheme="minorHAnsi"/>
          <w:sz w:val="22"/>
          <w:szCs w:val="22"/>
        </w:rPr>
        <w:t xml:space="preserve">previous work </w:t>
      </w:r>
      <w:r w:rsidR="001334E9" w:rsidRPr="00B258D6">
        <w:rPr>
          <w:rFonts w:asciiTheme="minorHAnsi" w:hAnsiTheme="minorHAnsi"/>
          <w:sz w:val="22"/>
          <w:szCs w:val="22"/>
        </w:rPr>
        <w:t xml:space="preserve">on each of these factors, from these and other studies, to highlight correlates of loneliness which may be particularly relevant to identifying support needs amongst British </w:t>
      </w:r>
      <w:r w:rsidR="0070557E" w:rsidRPr="00B258D6">
        <w:rPr>
          <w:rFonts w:asciiTheme="minorHAnsi" w:hAnsiTheme="minorHAnsi"/>
          <w:sz w:val="22"/>
          <w:szCs w:val="22"/>
        </w:rPr>
        <w:t xml:space="preserve">RH </w:t>
      </w:r>
      <w:r w:rsidR="001334E9" w:rsidRPr="00B258D6">
        <w:rPr>
          <w:rFonts w:asciiTheme="minorHAnsi" w:hAnsiTheme="minorHAnsi"/>
          <w:sz w:val="22"/>
          <w:szCs w:val="22"/>
        </w:rPr>
        <w:t xml:space="preserve">residents. </w:t>
      </w:r>
    </w:p>
    <w:p w:rsidR="00B22BE4" w:rsidRPr="00B258D6" w:rsidRDefault="00B22BE4" w:rsidP="00F74E12">
      <w:pPr>
        <w:spacing w:line="480" w:lineRule="auto"/>
        <w:rPr>
          <w:i/>
        </w:rPr>
      </w:pPr>
    </w:p>
    <w:p w:rsidR="00F74E12" w:rsidRPr="00B258D6" w:rsidRDefault="00F74E12" w:rsidP="00F74E12">
      <w:pPr>
        <w:spacing w:line="480" w:lineRule="auto"/>
        <w:rPr>
          <w:i/>
        </w:rPr>
      </w:pPr>
      <w:r w:rsidRPr="00B258D6">
        <w:rPr>
          <w:i/>
        </w:rPr>
        <w:t>Gender and partnership status</w:t>
      </w:r>
    </w:p>
    <w:p w:rsidR="001334E9" w:rsidRPr="00B258D6" w:rsidRDefault="001334E9" w:rsidP="001334E9">
      <w:pPr>
        <w:pStyle w:val="FootnoteText"/>
        <w:spacing w:line="480" w:lineRule="auto"/>
        <w:rPr>
          <w:rFonts w:asciiTheme="minorHAnsi" w:hAnsiTheme="minorHAnsi"/>
          <w:sz w:val="22"/>
          <w:szCs w:val="22"/>
        </w:rPr>
      </w:pPr>
      <w:r w:rsidRPr="00B258D6">
        <w:rPr>
          <w:rFonts w:asciiTheme="minorHAnsi" w:hAnsiTheme="minorHAnsi"/>
          <w:sz w:val="22"/>
          <w:szCs w:val="22"/>
        </w:rPr>
        <w:t>Partner loss is one of the main causes of loneliness for either gender (De Jong Gierveld and Dykstra 2010; Victor et al. 2006; Wenger and Burholt 2004</w:t>
      </w:r>
      <w:r w:rsidR="00385709" w:rsidRPr="00B258D6">
        <w:rPr>
          <w:rFonts w:asciiTheme="minorHAnsi" w:hAnsiTheme="minorHAnsi"/>
          <w:sz w:val="22"/>
          <w:szCs w:val="22"/>
        </w:rPr>
        <w:t>;</w:t>
      </w:r>
      <w:r w:rsidR="00385709" w:rsidRPr="00B258D6">
        <w:t xml:space="preserve"> </w:t>
      </w:r>
      <w:r w:rsidR="00113BBD" w:rsidRPr="00B258D6">
        <w:rPr>
          <w:rFonts w:asciiTheme="minorHAnsi" w:hAnsiTheme="minorHAnsi"/>
          <w:sz w:val="22"/>
          <w:szCs w:val="22"/>
        </w:rPr>
        <w:t xml:space="preserve">Wenger </w:t>
      </w:r>
      <w:r w:rsidR="00385709" w:rsidRPr="00B258D6">
        <w:rPr>
          <w:rFonts w:asciiTheme="minorHAnsi" w:hAnsiTheme="minorHAnsi"/>
          <w:sz w:val="22"/>
          <w:szCs w:val="22"/>
        </w:rPr>
        <w:t>et al. 1996</w:t>
      </w:r>
      <w:r w:rsidRPr="00B258D6">
        <w:rPr>
          <w:rFonts w:asciiTheme="minorHAnsi" w:hAnsiTheme="minorHAnsi"/>
          <w:sz w:val="22"/>
          <w:szCs w:val="22"/>
        </w:rPr>
        <w:t xml:space="preserve">). Although women are more at risk of widowhood, Stevens (1995) shows that women adapt better to partner loss than men, through comparing a Dutch sample of 50 women aged 60-75 with a parallel sample of 31 men of similar age. In later work (Stevens 2001; Stevens, Martin and Westerhof 2006) Stevens showed how widows can be helped to adapt. </w:t>
      </w:r>
    </w:p>
    <w:p w:rsidR="001334E9" w:rsidRPr="00B258D6" w:rsidRDefault="001334E9" w:rsidP="001334E9">
      <w:pPr>
        <w:pStyle w:val="FootnoteText"/>
        <w:rPr>
          <w:rFonts w:asciiTheme="minorHAnsi" w:hAnsiTheme="minorHAnsi"/>
          <w:sz w:val="22"/>
          <w:szCs w:val="22"/>
        </w:rPr>
      </w:pPr>
    </w:p>
    <w:p w:rsidR="001334E9" w:rsidRPr="00B258D6" w:rsidRDefault="001334E9" w:rsidP="001334E9">
      <w:pPr>
        <w:spacing w:line="480" w:lineRule="auto"/>
      </w:pPr>
      <w:r w:rsidRPr="00B258D6">
        <w:t xml:space="preserve">Wenger, Davies et al. (1996) found both higher loneliness and greater isolation amongst those living alone or without a partner (whether widowed or never married). This was shown through multivariate modelling of the first wave (1979 data) of their </w:t>
      </w:r>
      <w:r w:rsidR="00392286" w:rsidRPr="00B258D6">
        <w:t>20</w:t>
      </w:r>
      <w:r w:rsidR="00E6686F" w:rsidRPr="00B258D6">
        <w:t xml:space="preserve"> year </w:t>
      </w:r>
      <w:r w:rsidRPr="00B258D6">
        <w:t>longitudinal study of 534 people aged 65 and over in rural Wales.  T</w:t>
      </w:r>
      <w:r w:rsidR="00E3445D" w:rsidRPr="00B258D6">
        <w:t xml:space="preserve">he number of years widowed was a significant factor leading to higher </w:t>
      </w:r>
      <w:r w:rsidR="00E3445D" w:rsidRPr="00B258D6">
        <w:rPr>
          <w:i/>
        </w:rPr>
        <w:t>isolation,</w:t>
      </w:r>
      <w:r w:rsidR="00E3445D" w:rsidRPr="00B258D6">
        <w:t xml:space="preserve"> but not to greater loneliness. </w:t>
      </w:r>
      <w:r w:rsidRPr="00B258D6">
        <w:t xml:space="preserve">By 1999, 47 survivors of the original sample were still available for interview (Wenger and Burholt 2004); this second study </w:t>
      </w:r>
      <w:r w:rsidR="00385709" w:rsidRPr="00B258D6">
        <w:t xml:space="preserve">found that several who had been widowed </w:t>
      </w:r>
      <w:r w:rsidR="00E6686F" w:rsidRPr="00B258D6">
        <w:t xml:space="preserve">did say </w:t>
      </w:r>
      <w:r w:rsidR="00385709" w:rsidRPr="00B258D6">
        <w:t xml:space="preserve">they had become more </w:t>
      </w:r>
      <w:r w:rsidR="00385709" w:rsidRPr="00B258D6">
        <w:rPr>
          <w:i/>
        </w:rPr>
        <w:t>lonely</w:t>
      </w:r>
      <w:r w:rsidR="00385709" w:rsidRPr="00B258D6">
        <w:t xml:space="preserve"> over time</w:t>
      </w:r>
      <w:r w:rsidRPr="00B258D6">
        <w:t xml:space="preserve">. </w:t>
      </w:r>
    </w:p>
    <w:p w:rsidR="000A0940" w:rsidRPr="00B258D6" w:rsidRDefault="005508E9" w:rsidP="000A0940">
      <w:pPr>
        <w:pStyle w:val="FootnoteText"/>
        <w:spacing w:line="480" w:lineRule="auto"/>
        <w:rPr>
          <w:rFonts w:asciiTheme="minorHAnsi" w:hAnsiTheme="minorHAnsi"/>
          <w:sz w:val="22"/>
          <w:szCs w:val="22"/>
        </w:rPr>
      </w:pPr>
      <w:r w:rsidRPr="00B258D6">
        <w:rPr>
          <w:rFonts w:asciiTheme="minorHAnsi" w:hAnsiTheme="minorHAnsi"/>
          <w:sz w:val="22"/>
          <w:szCs w:val="22"/>
        </w:rPr>
        <w:t>Older m</w:t>
      </w:r>
      <w:r w:rsidR="000A0940" w:rsidRPr="00B258D6">
        <w:rPr>
          <w:rFonts w:asciiTheme="minorHAnsi" w:hAnsiTheme="minorHAnsi"/>
          <w:sz w:val="22"/>
          <w:szCs w:val="22"/>
        </w:rPr>
        <w:t xml:space="preserve">en living alone are more likely to be socially isolated than </w:t>
      </w:r>
      <w:r w:rsidRPr="00B258D6">
        <w:rPr>
          <w:rFonts w:asciiTheme="minorHAnsi" w:hAnsiTheme="minorHAnsi"/>
          <w:sz w:val="22"/>
          <w:szCs w:val="22"/>
        </w:rPr>
        <w:t xml:space="preserve">older </w:t>
      </w:r>
      <w:r w:rsidR="000A0940" w:rsidRPr="00B258D6">
        <w:rPr>
          <w:rFonts w:asciiTheme="minorHAnsi" w:hAnsiTheme="minorHAnsi"/>
          <w:sz w:val="22"/>
          <w:szCs w:val="22"/>
        </w:rPr>
        <w:t>women living alone (Bartlett et al. 2013; Beach and Bamford 2014</w:t>
      </w:r>
      <w:r w:rsidR="00385709" w:rsidRPr="00B258D6">
        <w:rPr>
          <w:rFonts w:asciiTheme="minorHAnsi" w:hAnsiTheme="minorHAnsi"/>
          <w:sz w:val="22"/>
          <w:szCs w:val="22"/>
        </w:rPr>
        <w:t>; Scharf and De Jong Gierveld 2008)</w:t>
      </w:r>
      <w:r w:rsidR="000A0940" w:rsidRPr="00B258D6">
        <w:rPr>
          <w:rFonts w:asciiTheme="minorHAnsi" w:hAnsiTheme="minorHAnsi"/>
          <w:sz w:val="22"/>
          <w:szCs w:val="22"/>
        </w:rPr>
        <w:t>. Beach and Bamford (2014) note that one in six men over 85, according to ELSA data for 2012, care for their partner</w:t>
      </w:r>
      <w:r w:rsidR="00F107CD" w:rsidRPr="00B258D6">
        <w:rPr>
          <w:rFonts w:asciiTheme="minorHAnsi" w:hAnsiTheme="minorHAnsi"/>
          <w:sz w:val="22"/>
          <w:szCs w:val="22"/>
        </w:rPr>
        <w:t>; caregivers of either gender are found to be at high risk of loneliness in a study of 8,787 people over 65 across twelve European countries (Sundström et al. 2009)</w:t>
      </w:r>
      <w:r w:rsidR="000A0940" w:rsidRPr="00B258D6">
        <w:rPr>
          <w:rFonts w:asciiTheme="minorHAnsi" w:hAnsiTheme="minorHAnsi"/>
          <w:sz w:val="22"/>
          <w:szCs w:val="22"/>
        </w:rPr>
        <w:t xml:space="preserve">.  </w:t>
      </w:r>
    </w:p>
    <w:p w:rsidR="00F107CD" w:rsidRPr="00B258D6" w:rsidRDefault="00F107CD" w:rsidP="004E3582">
      <w:pPr>
        <w:spacing w:line="480" w:lineRule="auto"/>
        <w:rPr>
          <w:i/>
        </w:rPr>
      </w:pPr>
    </w:p>
    <w:p w:rsidR="004E3582" w:rsidRPr="00B258D6" w:rsidRDefault="004E3582" w:rsidP="004E3582">
      <w:pPr>
        <w:spacing w:line="480" w:lineRule="auto"/>
      </w:pPr>
      <w:r w:rsidRPr="00B258D6">
        <w:rPr>
          <w:i/>
        </w:rPr>
        <w:t>Age</w:t>
      </w:r>
    </w:p>
    <w:p w:rsidR="004E3582" w:rsidRPr="00B258D6" w:rsidRDefault="004E3582" w:rsidP="004E3582">
      <w:pPr>
        <w:pStyle w:val="FootnoteText"/>
        <w:spacing w:line="480" w:lineRule="auto"/>
        <w:rPr>
          <w:rFonts w:asciiTheme="minorHAnsi" w:hAnsiTheme="minorHAnsi"/>
          <w:sz w:val="22"/>
          <w:szCs w:val="22"/>
        </w:rPr>
      </w:pPr>
      <w:r w:rsidRPr="00B258D6">
        <w:rPr>
          <w:rFonts w:asciiTheme="minorHAnsi" w:hAnsiTheme="minorHAnsi"/>
          <w:sz w:val="22"/>
          <w:szCs w:val="22"/>
        </w:rPr>
        <w:t xml:space="preserve">Advancing age increases the risk of widowhood and of poor health, </w:t>
      </w:r>
      <w:r w:rsidR="0027761D" w:rsidRPr="00B258D6">
        <w:rPr>
          <w:rFonts w:asciiTheme="minorHAnsi" w:hAnsiTheme="minorHAnsi"/>
          <w:sz w:val="22"/>
          <w:szCs w:val="22"/>
        </w:rPr>
        <w:t xml:space="preserve">both important causes of </w:t>
      </w:r>
      <w:r w:rsidRPr="00B258D6">
        <w:rPr>
          <w:rFonts w:asciiTheme="minorHAnsi" w:hAnsiTheme="minorHAnsi"/>
          <w:sz w:val="22"/>
          <w:szCs w:val="22"/>
        </w:rPr>
        <w:t>loneliness</w:t>
      </w:r>
      <w:r w:rsidR="001E667B" w:rsidRPr="00B258D6">
        <w:rPr>
          <w:rFonts w:asciiTheme="minorHAnsi" w:hAnsiTheme="minorHAnsi"/>
          <w:sz w:val="22"/>
          <w:szCs w:val="22"/>
        </w:rPr>
        <w:t xml:space="preserve">. Wenger et al. (1996) found that </w:t>
      </w:r>
      <w:r w:rsidR="00113BBD" w:rsidRPr="00B258D6">
        <w:rPr>
          <w:rFonts w:asciiTheme="minorHAnsi" w:hAnsiTheme="minorHAnsi"/>
          <w:sz w:val="22"/>
          <w:szCs w:val="22"/>
        </w:rPr>
        <w:t>in their 1979 data</w:t>
      </w:r>
      <w:r w:rsidR="005553B9" w:rsidRPr="00B258D6">
        <w:rPr>
          <w:rFonts w:asciiTheme="minorHAnsi" w:hAnsiTheme="minorHAnsi"/>
          <w:sz w:val="22"/>
          <w:szCs w:val="22"/>
        </w:rPr>
        <w:t xml:space="preserve"> that </w:t>
      </w:r>
      <w:r w:rsidR="001E667B" w:rsidRPr="00B258D6">
        <w:rPr>
          <w:rFonts w:asciiTheme="minorHAnsi" w:hAnsiTheme="minorHAnsi"/>
          <w:sz w:val="22"/>
          <w:szCs w:val="22"/>
        </w:rPr>
        <w:t xml:space="preserve">age </w:t>
      </w:r>
      <w:r w:rsidR="001E667B" w:rsidRPr="00B258D6">
        <w:rPr>
          <w:rFonts w:asciiTheme="minorHAnsi" w:hAnsiTheme="minorHAnsi"/>
          <w:i/>
          <w:sz w:val="22"/>
          <w:szCs w:val="22"/>
        </w:rPr>
        <w:t>itself</w:t>
      </w:r>
      <w:r w:rsidR="001E667B" w:rsidRPr="00B258D6">
        <w:rPr>
          <w:rFonts w:asciiTheme="minorHAnsi" w:hAnsiTheme="minorHAnsi"/>
          <w:sz w:val="22"/>
          <w:szCs w:val="22"/>
        </w:rPr>
        <w:t xml:space="preserve"> was not associated with self-assessed loneliness when controlling for health, widowhood or living alone. But some attrition of friendship networks over time was found amongst those who survived to be between 85 and 102 in the 1999 phase of their study (Wenger and Burholt 2004). This could be due to participants’ declining health and mobility, leading to less socialising as they aged; or, as Pinquart and Sörensen (2001) point out, the last survivors of any age-cohort tend to outlive their friends. Victor et al. (2005) found that those aged 85 or more reported </w:t>
      </w:r>
      <w:r w:rsidR="001E667B" w:rsidRPr="00B258D6">
        <w:rPr>
          <w:rFonts w:asciiTheme="minorHAnsi" w:hAnsiTheme="minorHAnsi"/>
          <w:i/>
          <w:sz w:val="22"/>
          <w:szCs w:val="22"/>
        </w:rPr>
        <w:t>less</w:t>
      </w:r>
      <w:r w:rsidR="001E667B" w:rsidRPr="00B258D6">
        <w:rPr>
          <w:rFonts w:asciiTheme="minorHAnsi" w:hAnsiTheme="minorHAnsi"/>
          <w:sz w:val="22"/>
          <w:szCs w:val="22"/>
        </w:rPr>
        <w:t xml:space="preserve"> incidence of loneliness than 65-84 year olds. Whilst warning against response bias amongst the very old, they suggest a possible ‘survivor effect’ – those </w:t>
      </w:r>
      <w:r w:rsidR="001E667B" w:rsidRPr="00B258D6">
        <w:rPr>
          <w:rFonts w:asciiTheme="minorHAnsi" w:hAnsiTheme="minorHAnsi"/>
          <w:sz w:val="22"/>
          <w:szCs w:val="22"/>
        </w:rPr>
        <w:lastRenderedPageBreak/>
        <w:t xml:space="preserve">who avoid loneliness survive longest or are less likely to enter residential care – or an ‘adaptive’ effect; the oldest are those who have coped best with partner loss and/or health issues. </w:t>
      </w:r>
    </w:p>
    <w:p w:rsidR="004E3582" w:rsidRPr="00B258D6" w:rsidRDefault="004E3582" w:rsidP="004E3582">
      <w:pPr>
        <w:spacing w:line="480" w:lineRule="auto"/>
        <w:rPr>
          <w:i/>
        </w:rPr>
      </w:pPr>
    </w:p>
    <w:p w:rsidR="004E3582" w:rsidRPr="00B258D6" w:rsidRDefault="004E3582" w:rsidP="004E3582">
      <w:pPr>
        <w:spacing w:line="480" w:lineRule="auto"/>
        <w:rPr>
          <w:i/>
        </w:rPr>
      </w:pPr>
      <w:r w:rsidRPr="00B258D6">
        <w:rPr>
          <w:i/>
        </w:rPr>
        <w:t>Socio-economic status and neighbourhood quality</w:t>
      </w:r>
    </w:p>
    <w:p w:rsidR="004E3582" w:rsidRPr="00B258D6" w:rsidRDefault="004E3582" w:rsidP="004E3582">
      <w:pPr>
        <w:spacing w:line="480" w:lineRule="auto"/>
      </w:pPr>
      <w:r w:rsidRPr="00B258D6">
        <w:t>Higher financial resources may permit more socialising, and are found to be associated with lower isolation in the meta-analysis of studies of isola</w:t>
      </w:r>
      <w:r w:rsidR="001E667B" w:rsidRPr="00B258D6">
        <w:t xml:space="preserve">tion and loneliness by Pinquart </w:t>
      </w:r>
      <w:r w:rsidRPr="00B258D6">
        <w:t xml:space="preserve">and Sörensen (2001). The fact that organised social activities within </w:t>
      </w:r>
      <w:r w:rsidR="0070557E" w:rsidRPr="00B258D6">
        <w:t xml:space="preserve">RH </w:t>
      </w:r>
      <w:r w:rsidRPr="00B258D6">
        <w:t>schemes are generally free, or offered for a small contribution to cover costs of food, etc., is helpful to residents on low incomes. However socio-economic status may also affect social networks outside the housing scheme which have developed over many years.  Socio-economic factors found to be associated with less loneliness</w:t>
      </w:r>
      <w:r w:rsidR="009647E0" w:rsidRPr="00B258D6">
        <w:t xml:space="preserve"> </w:t>
      </w:r>
      <w:r w:rsidR="00451D93" w:rsidRPr="00B258D6">
        <w:t>in multi</w:t>
      </w:r>
      <w:r w:rsidRPr="00B258D6">
        <w:t xml:space="preserve">variate models are education above basic level (Victor et al. 2005) and higher income (Dahlberg and McKee 2014). However several variables appear to protect against loneliness when they are examined singly without controlling for other factors; wealth (Demakakos 2006); car ownership, home ownership, and higher social class (Victor et al. 2005).  Predictors of less </w:t>
      </w:r>
      <w:r w:rsidRPr="00B258D6">
        <w:rPr>
          <w:i/>
        </w:rPr>
        <w:t xml:space="preserve">isolation </w:t>
      </w:r>
      <w:r w:rsidRPr="00B258D6">
        <w:t>are higher income (Dahlberg and McKee 2014, Beach and Bamford 2014) and a middle-class former occupation (Wenger et al. 1996).</w:t>
      </w:r>
    </w:p>
    <w:p w:rsidR="00640CEB" w:rsidRPr="00B258D6" w:rsidRDefault="004E3582" w:rsidP="00F74E12">
      <w:pPr>
        <w:spacing w:line="480" w:lineRule="auto"/>
        <w:rPr>
          <w:i/>
        </w:rPr>
      </w:pPr>
      <w:r w:rsidRPr="00B258D6">
        <w:t>Loneliness amo</w:t>
      </w:r>
      <w:r w:rsidR="00CD6983" w:rsidRPr="00B258D6">
        <w:t>ngst the over 60s tends to be</w:t>
      </w:r>
      <w:r w:rsidRPr="00B258D6">
        <w:t xml:space="preserve"> especially common in deprived urban neighbourhoods in both the UK and the Netherlands</w:t>
      </w:r>
      <w:r w:rsidRPr="00B258D6" w:rsidDel="004E3582">
        <w:rPr>
          <w:rFonts w:cs="AdvPTimes"/>
        </w:rPr>
        <w:t xml:space="preserve"> </w:t>
      </w:r>
      <w:r w:rsidRPr="00B258D6">
        <w:rPr>
          <w:rFonts w:cs="AdvPTimes"/>
        </w:rPr>
        <w:t>(</w:t>
      </w:r>
      <w:r w:rsidRPr="00B258D6">
        <w:t>Scharf and De Jong Gierveld, 2008</w:t>
      </w:r>
      <w:r w:rsidR="004570B1" w:rsidRPr="00B258D6">
        <w:t>)</w:t>
      </w:r>
      <w:r w:rsidRPr="00B258D6">
        <w:t xml:space="preserve">. </w:t>
      </w:r>
      <w:r w:rsidRPr="00B258D6">
        <w:rPr>
          <w:rFonts w:cs="AdvPTimes"/>
        </w:rPr>
        <w:t xml:space="preserve">Gray (2009), using the British Household Panel Survey for 1991 and 2003, found that good neighbourhood quality (measured by whether older people regarded their neighbourhood as a positive social environment) was amongst the most important correlates of older people feeling relatively rich in emotional and practical support. Perceptions of neighbourhood may focus on security and safety, or the level of trust between neighbours, or the social resources which neighbours offer in terms of support to older people – for example that neighbours in deprived areas are less likely to be car owners and more likely to be preoccupied with poor health or other problems. </w:t>
      </w:r>
      <w:r w:rsidRPr="00B258D6">
        <w:t xml:space="preserve">This may have implications for </w:t>
      </w:r>
      <w:r w:rsidR="0070557E" w:rsidRPr="00B258D6">
        <w:t xml:space="preserve">RH </w:t>
      </w:r>
      <w:r w:rsidRPr="00B258D6">
        <w:lastRenderedPageBreak/>
        <w:t>providers; a socio-economic and age mix with a reasonable proportion of car drivers and people with resources to lend, and of healthy older people who are mobile and have energy to chat, may foster good neighbour relations.</w:t>
      </w:r>
    </w:p>
    <w:p w:rsidR="00F74E12" w:rsidRPr="00B258D6" w:rsidRDefault="00F74E12" w:rsidP="00F74E12">
      <w:pPr>
        <w:spacing w:line="480" w:lineRule="auto"/>
        <w:rPr>
          <w:i/>
        </w:rPr>
      </w:pPr>
      <w:r w:rsidRPr="00B258D6">
        <w:rPr>
          <w:i/>
        </w:rPr>
        <w:t>Health</w:t>
      </w:r>
    </w:p>
    <w:p w:rsidR="00F74E12" w:rsidRPr="00B258D6" w:rsidRDefault="001334E9" w:rsidP="00F74E12">
      <w:pPr>
        <w:spacing w:line="480" w:lineRule="auto"/>
      </w:pPr>
      <w:r w:rsidRPr="00B258D6">
        <w:t xml:space="preserve">Loneliness is associated in numerous studies with poor health, for example Cacioppo and Patrick </w:t>
      </w:r>
      <w:r w:rsidR="004570B1" w:rsidRPr="00B258D6">
        <w:t>(2008) and</w:t>
      </w:r>
      <w:r w:rsidRPr="00B258D6">
        <w:t xml:space="preserve"> Iecovitch, Jacobs and Stessman </w:t>
      </w:r>
      <w:r w:rsidR="004570B1" w:rsidRPr="00B258D6">
        <w:t>(</w:t>
      </w:r>
      <w:r w:rsidRPr="00B258D6">
        <w:t>2011</w:t>
      </w:r>
      <w:r w:rsidR="004570B1" w:rsidRPr="00B258D6">
        <w:t>)</w:t>
      </w:r>
      <w:r w:rsidRPr="00B258D6">
        <w:t xml:space="preserve">.  </w:t>
      </w:r>
      <w:r w:rsidR="00F74E12" w:rsidRPr="00B258D6">
        <w:t xml:space="preserve">Poor health has been identified both as a cause of loneliness (Victor et al. 2005) and as its result. </w:t>
      </w:r>
      <w:r w:rsidR="00F74E12" w:rsidRPr="00B258D6">
        <w:rPr>
          <w:rFonts w:cs="TimesNewRoman"/>
        </w:rPr>
        <w:t>Holt-Lunstad, Smith and Layton (2010) in a meta-analysis of 148 papers mainly reporting studies of hospital patients</w:t>
      </w:r>
      <w:r w:rsidR="00C11A22" w:rsidRPr="00B258D6">
        <w:rPr>
          <w:rFonts w:cs="TimesNewRoman"/>
        </w:rPr>
        <w:t xml:space="preserve"> </w:t>
      </w:r>
      <w:r w:rsidR="00C11A22" w:rsidRPr="00B258D6">
        <w:t xml:space="preserve">find many studies attesting an effect of loneliness </w:t>
      </w:r>
      <w:r w:rsidR="00F65BEE" w:rsidRPr="00B258D6">
        <w:t xml:space="preserve">itself </w:t>
      </w:r>
      <w:r w:rsidR="00C11A22" w:rsidRPr="00B258D6">
        <w:t>on mortality independently of various health indicators</w:t>
      </w:r>
      <w:r w:rsidR="00F74E12" w:rsidRPr="00B258D6">
        <w:rPr>
          <w:rFonts w:cs="TimesNewRoman"/>
        </w:rPr>
        <w:t xml:space="preserve">. However, they </w:t>
      </w:r>
      <w:r w:rsidR="004E3582" w:rsidRPr="00B258D6">
        <w:rPr>
          <w:rFonts w:cs="TimesNewRoman"/>
        </w:rPr>
        <w:t xml:space="preserve">find it </w:t>
      </w:r>
      <w:r w:rsidR="00C95505" w:rsidRPr="00B258D6">
        <w:rPr>
          <w:rFonts w:cs="TimesNewRoman"/>
        </w:rPr>
        <w:t xml:space="preserve">hard to </w:t>
      </w:r>
      <w:r w:rsidR="004E3582" w:rsidRPr="00B258D6">
        <w:rPr>
          <w:rFonts w:cs="TimesNewRoman"/>
        </w:rPr>
        <w:t xml:space="preserve">determine whether loneliness contributes to ill-health or illness restricts social relationships. </w:t>
      </w:r>
      <w:r w:rsidR="00F74E12" w:rsidRPr="00B258D6">
        <w:t>In longitudinal studies which compare the survival rates of lonely and non-lonely, the effect of loneliness on mortality is inevitably tangled with health variables, and a</w:t>
      </w:r>
      <w:r w:rsidR="00F74E12" w:rsidRPr="00B258D6">
        <w:rPr>
          <w:rFonts w:cs="Arial"/>
          <w:shd w:val="clear" w:color="auto" w:fill="FFFFFF"/>
        </w:rPr>
        <w:t xml:space="preserve">ccording to </w:t>
      </w:r>
      <w:r w:rsidR="00F74E12" w:rsidRPr="00B258D6">
        <w:t xml:space="preserve">Tiikkainnen, Heikinnen and Leskinnen (2008), the body of research on the relationship between poor health and inadequate social networks shows no clear conclusion as to causal direction. </w:t>
      </w:r>
    </w:p>
    <w:p w:rsidR="00F74E12" w:rsidRPr="00B258D6" w:rsidRDefault="00F74E12" w:rsidP="00F74E12">
      <w:pPr>
        <w:autoSpaceDE w:val="0"/>
        <w:autoSpaceDN w:val="0"/>
        <w:adjustRightInd w:val="0"/>
        <w:spacing w:after="0" w:line="480" w:lineRule="auto"/>
      </w:pPr>
      <w:r w:rsidRPr="00B258D6">
        <w:t xml:space="preserve">What is clear is that ill health and loneliness can become a vicious circle, whichever is the initial trigger factor. For example, Verstraten et al. (2005) found that clients of a rehabilitation centre for people who had lost their sight were particularly vulnerable to loneliness, but those who did not report loneliness were able to access more social support and adapt better. This finding may imply that lonely people more generally have less capacity to access social support and cope with health disasters. James et al. (2011) identified loneliness or social isolation as a risk factor for cognitive decline in the elderly, leading to further psychological and physical vulnerabilities. The overall implication for housing providers of these studies on the connection between health and loneliness seems to be that there is a ‘business case’ for arresting the ‘downward spiral’ in which health problems impede sociability, leading to depression, isolation and further decline both in health and </w:t>
      </w:r>
      <w:r w:rsidRPr="00B258D6">
        <w:lastRenderedPageBreak/>
        <w:t xml:space="preserve">in social support for the sick or immobile individual. Such a downward spiral creates not only unhappiness but a </w:t>
      </w:r>
      <w:r w:rsidR="003C42A7" w:rsidRPr="00B258D6">
        <w:t xml:space="preserve">potential </w:t>
      </w:r>
      <w:r w:rsidRPr="00B258D6">
        <w:t xml:space="preserve">cost burden for the health service and for social care services.  </w:t>
      </w:r>
    </w:p>
    <w:p w:rsidR="00F74E12" w:rsidRPr="00B258D6" w:rsidRDefault="00F74E12" w:rsidP="00F74E12">
      <w:pPr>
        <w:spacing w:line="480" w:lineRule="auto"/>
      </w:pPr>
    </w:p>
    <w:p w:rsidR="004E3582" w:rsidRPr="00B258D6" w:rsidRDefault="004E3582" w:rsidP="004E3582">
      <w:pPr>
        <w:spacing w:line="480" w:lineRule="auto"/>
        <w:rPr>
          <w:i/>
        </w:rPr>
      </w:pPr>
      <w:r w:rsidRPr="00B258D6">
        <w:rPr>
          <w:i/>
        </w:rPr>
        <w:t>Contact with children</w:t>
      </w:r>
      <w:r w:rsidR="00C95505" w:rsidRPr="00B258D6">
        <w:rPr>
          <w:i/>
        </w:rPr>
        <w:t xml:space="preserve"> and social networks</w:t>
      </w:r>
    </w:p>
    <w:p w:rsidR="00C95505" w:rsidRPr="00B258D6" w:rsidRDefault="004E3582" w:rsidP="00C95505">
      <w:pPr>
        <w:spacing w:line="480" w:lineRule="auto"/>
      </w:pPr>
      <w:r w:rsidRPr="00B258D6">
        <w:t xml:space="preserve">There has been increasing concern in the UK about growing childlessness and smaller family networks as factors which raise the risk of isolation and lack of informal care for older people, making friends and neighbours increasingly important as sources of social support (Pahl and Pevalin, 2005).  </w:t>
      </w:r>
      <w:r w:rsidR="00C95505" w:rsidRPr="00B258D6">
        <w:t xml:space="preserve">Demakakos et al. </w:t>
      </w:r>
      <w:r w:rsidR="0085134A" w:rsidRPr="00B258D6">
        <w:t>(2006)</w:t>
      </w:r>
      <w:r w:rsidR="00C95505" w:rsidRPr="00B258D6">
        <w:t xml:space="preserve"> identified frequent contact with children (at least once a week, face-to-face or by phone) as an important safeguard against loneliness</w:t>
      </w:r>
      <w:r w:rsidR="003C42A7" w:rsidRPr="00B258D6">
        <w:t xml:space="preserve"> (see Table 1 above)</w:t>
      </w:r>
      <w:r w:rsidR="00C95505" w:rsidRPr="00B258D6">
        <w:t>. Dahlberg and McKee (2014) found less ‘social loneliness’ amongst those who saw their children or other close relatives at least weekly, and less emotional loneliness amongst those who received informal care for at least four hour</w:t>
      </w:r>
      <w:r w:rsidR="006456F4" w:rsidRPr="00B258D6">
        <w:t>s</w:t>
      </w:r>
      <w:r w:rsidR="00C95505" w:rsidRPr="00B258D6">
        <w:t xml:space="preserve"> weekly from a friend or relative.  Wenger et al. (1996) </w:t>
      </w:r>
      <w:r w:rsidR="008E5FAF" w:rsidRPr="00B258D6">
        <w:t>argue</w:t>
      </w:r>
      <w:r w:rsidR="003A02E0" w:rsidRPr="00B258D6">
        <w:t>d</w:t>
      </w:r>
      <w:r w:rsidR="008E5FAF" w:rsidRPr="00B258D6">
        <w:t xml:space="preserve"> that contact with friends is more important in combatting loneliness than contact with children, </w:t>
      </w:r>
      <w:r w:rsidR="003A02E0" w:rsidRPr="00B258D6">
        <w:t xml:space="preserve">who are more valued for </w:t>
      </w:r>
      <w:r w:rsidR="003A02E0" w:rsidRPr="00B258D6">
        <w:rPr>
          <w:i/>
        </w:rPr>
        <w:t xml:space="preserve">instrumental </w:t>
      </w:r>
      <w:r w:rsidR="003A02E0" w:rsidRPr="00B258D6">
        <w:t>support. Wenger’s team</w:t>
      </w:r>
      <w:r w:rsidR="008E5FAF" w:rsidRPr="00B258D6">
        <w:t xml:space="preserve"> </w:t>
      </w:r>
      <w:r w:rsidR="00C95505" w:rsidRPr="00B258D6">
        <w:t xml:space="preserve">included social network type as a test variable in their models of loneliness and isolation. People whose network types included relatively many friends outside their family, and </w:t>
      </w:r>
      <w:r w:rsidR="006456F4" w:rsidRPr="00B258D6">
        <w:t xml:space="preserve">who </w:t>
      </w:r>
      <w:r w:rsidR="00C95505" w:rsidRPr="00B258D6">
        <w:t xml:space="preserve">showed engagement in community and voluntary groups, were found less lonely and less isolated than people whose social contacts were more limited to kin and neighbours.  Because the ‘network type’ variable is a composite of different types of social contact, it is hard to draw any inference about the specific role of </w:t>
      </w:r>
      <w:r w:rsidR="00767AB1" w:rsidRPr="00B258D6">
        <w:t xml:space="preserve">organised </w:t>
      </w:r>
      <w:r w:rsidR="00C95505" w:rsidRPr="00B258D6">
        <w:t>group activities</w:t>
      </w:r>
      <w:r w:rsidR="00767AB1" w:rsidRPr="00B258D6">
        <w:t xml:space="preserve">. </w:t>
      </w:r>
      <w:r w:rsidR="00C95505" w:rsidRPr="00B258D6">
        <w:t>Concerning this we turn to the work of Litwin and Shiowitz-Ezra (2006,</w:t>
      </w:r>
      <w:r w:rsidR="0085134A" w:rsidRPr="00B258D6">
        <w:t xml:space="preserve"> </w:t>
      </w:r>
      <w:r w:rsidR="00C95505" w:rsidRPr="00B258D6">
        <w:t>2010) on formal and informal contacts</w:t>
      </w:r>
      <w:r w:rsidR="00767AB1" w:rsidRPr="00B258D6">
        <w:t xml:space="preserve">, which is of key importance to our own research question, in so far as organised social activities within </w:t>
      </w:r>
      <w:r w:rsidR="0070557E" w:rsidRPr="00B258D6">
        <w:t xml:space="preserve">RH </w:t>
      </w:r>
      <w:r w:rsidR="00767AB1" w:rsidRPr="00B258D6">
        <w:t>are an example of ‘formal activity’</w:t>
      </w:r>
      <w:r w:rsidR="00C95505" w:rsidRPr="00B258D6">
        <w:t>.</w:t>
      </w:r>
    </w:p>
    <w:p w:rsidR="004E3582" w:rsidRPr="00B258D6" w:rsidRDefault="004E3582" w:rsidP="004E3582">
      <w:pPr>
        <w:spacing w:line="480" w:lineRule="auto"/>
      </w:pPr>
    </w:p>
    <w:p w:rsidR="000D37B0" w:rsidRPr="00B258D6" w:rsidRDefault="00C95505" w:rsidP="00436A28">
      <w:pPr>
        <w:spacing w:line="480" w:lineRule="auto"/>
      </w:pPr>
      <w:r w:rsidRPr="00B258D6">
        <w:lastRenderedPageBreak/>
        <w:t>Litwin and Shiovitz-Ezra (2006), took up an important distinction made in older literature between three types of social activity; informal (contact with family, friends and neighbours), formal (contact through classes, clubs, etc.), and solitary. They critically examined the finding of Lemon,</w:t>
      </w:r>
      <w:r w:rsidR="00436A28" w:rsidRPr="00B258D6">
        <w:t xml:space="preserve"> Benston and Peterson (1972)</w:t>
      </w:r>
      <w:r w:rsidRPr="00B258D6">
        <w:t xml:space="preserve"> that life satisfaction </w:t>
      </w:r>
      <w:r w:rsidR="00436A28" w:rsidRPr="00B258D6">
        <w:t>i</w:t>
      </w:r>
      <w:r w:rsidRPr="00B258D6">
        <w:t xml:space="preserve">s enhanced by informal activity with </w:t>
      </w:r>
      <w:r w:rsidRPr="00B258D6">
        <w:rPr>
          <w:i/>
        </w:rPr>
        <w:t>friends</w:t>
      </w:r>
      <w:r w:rsidRPr="00B258D6">
        <w:t xml:space="preserve">, but not with other kinds of informal, formal, or solitary activities. Litwin and Shiovitz-Ezra (2006) </w:t>
      </w:r>
      <w:r w:rsidR="00436A28" w:rsidRPr="00B258D6">
        <w:t xml:space="preserve">report a multiple stage factor analysis using a sample of 1334 Jewish Israelis aged over 60 who had lived in Israel at least seven years, drawn from an Israeli government survey.  They measured social relationship quality by four indicators, each </w:t>
      </w:r>
      <w:r w:rsidR="009D3728" w:rsidRPr="00B258D6">
        <w:t>self-assessed on four dimensions</w:t>
      </w:r>
      <w:r w:rsidR="00436A28" w:rsidRPr="00B258D6">
        <w:t xml:space="preserve">; satisfaction with contacts with respondents’ children, friends and neighbours, </w:t>
      </w:r>
      <w:r w:rsidR="006456F4" w:rsidRPr="00B258D6">
        <w:t>and self-assessed loneliness.  They found that formal activity did not influence the quality of social relationships, whilst informal activity did</w:t>
      </w:r>
      <w:r w:rsidR="0085134A" w:rsidRPr="00B258D6">
        <w:t xml:space="preserve">. </w:t>
      </w:r>
      <w:r w:rsidR="00522EE5" w:rsidRPr="00B258D6">
        <w:t>Their</w:t>
      </w:r>
      <w:r w:rsidR="000D37B0" w:rsidRPr="00B258D6">
        <w:t xml:space="preserve"> Israeli study also showed that frequent formal activity was correlated with frequent informal activity, although one cannot tell the direction of causation. </w:t>
      </w:r>
      <w:r w:rsidR="00436A28" w:rsidRPr="00B258D6">
        <w:t xml:space="preserve">If what housing practitioners can take from this is </w:t>
      </w:r>
      <w:r w:rsidR="00EB6CD1" w:rsidRPr="00B258D6">
        <w:t xml:space="preserve">that </w:t>
      </w:r>
      <w:r w:rsidR="00436A28" w:rsidRPr="00B258D6">
        <w:t xml:space="preserve">formal activities do not in themselves improve overall social relationship quality, the question remains whether such activities can lead to more </w:t>
      </w:r>
      <w:r w:rsidR="00436A28" w:rsidRPr="00B258D6">
        <w:rPr>
          <w:i/>
        </w:rPr>
        <w:t xml:space="preserve">informal </w:t>
      </w:r>
      <w:r w:rsidR="00436A28" w:rsidRPr="00B258D6">
        <w:t xml:space="preserve">activity, or at least opportunities to engage in it, for individuals with relatively few informal contacts. </w:t>
      </w:r>
    </w:p>
    <w:p w:rsidR="00436A28" w:rsidRPr="00B258D6" w:rsidRDefault="00436A28" w:rsidP="00436A28">
      <w:pPr>
        <w:spacing w:line="480" w:lineRule="auto"/>
      </w:pPr>
      <w:r w:rsidRPr="00B258D6">
        <w:t xml:space="preserve">The same authors’ later research on a multi-ethnic sample of 1462 people aged 57-85 across the USA (Litwin and Shiovitz-Ezra 2010) </w:t>
      </w:r>
      <w:r w:rsidR="00007A2C" w:rsidRPr="00B258D6">
        <w:t xml:space="preserve">confirms this connection between </w:t>
      </w:r>
      <w:r w:rsidR="00007A2C" w:rsidRPr="00B258D6">
        <w:rPr>
          <w:i/>
        </w:rPr>
        <w:t>formal</w:t>
      </w:r>
      <w:r w:rsidR="00007A2C" w:rsidRPr="00B258D6">
        <w:t xml:space="preserve"> and </w:t>
      </w:r>
      <w:r w:rsidR="00007A2C" w:rsidRPr="00B258D6">
        <w:rPr>
          <w:i/>
        </w:rPr>
        <w:t>informal</w:t>
      </w:r>
      <w:r w:rsidR="00007A2C" w:rsidRPr="00B258D6">
        <w:t xml:space="preserve"> activity in a more culturally diverse context</w:t>
      </w:r>
      <w:r w:rsidR="001F42DD" w:rsidRPr="00B258D6">
        <w:t xml:space="preserve"> than the Israel-based study</w:t>
      </w:r>
      <w:r w:rsidR="00007A2C" w:rsidRPr="00B258D6">
        <w:t xml:space="preserve">. This </w:t>
      </w:r>
      <w:r w:rsidR="00522EE5" w:rsidRPr="00B258D6">
        <w:t xml:space="preserve">has </w:t>
      </w:r>
      <w:r w:rsidRPr="00B258D6">
        <w:t>important implications for housing providers about the relative effect of group attendance (</w:t>
      </w:r>
      <w:r w:rsidR="00CF5F71" w:rsidRPr="00B258D6">
        <w:t xml:space="preserve">that is, </w:t>
      </w:r>
      <w:r w:rsidRPr="00B258D6">
        <w:t xml:space="preserve">‘formal’ activity) on loneliness.   Adapting  Wenger et al.’s typology of social networks (Wenger et al. 1996) they categorised older people’s social networks as family, friends, neighbour-focussed, congregant (centred on religious groups), diverse (containing all of these) and restricted (relatively few contacts in any category). </w:t>
      </w:r>
      <w:r w:rsidR="00EB6CD1" w:rsidRPr="00B258D6">
        <w:t xml:space="preserve">The dependent variable was ‘well-being’, which was measured on three dimensions; loneliness, happiness and anxiety.  </w:t>
      </w:r>
      <w:r w:rsidR="002D192F" w:rsidRPr="00B258D6">
        <w:t xml:space="preserve">Although only </w:t>
      </w:r>
      <w:r w:rsidRPr="00B258D6">
        <w:rPr>
          <w:i/>
        </w:rPr>
        <w:t>diverse</w:t>
      </w:r>
      <w:r w:rsidRPr="00B258D6">
        <w:t xml:space="preserve"> networks were significantly </w:t>
      </w:r>
      <w:r w:rsidR="002D192F" w:rsidRPr="00B258D6">
        <w:t xml:space="preserve">associated  with </w:t>
      </w:r>
      <w:r w:rsidR="00273C89" w:rsidRPr="00B258D6">
        <w:t>lower</w:t>
      </w:r>
      <w:r w:rsidRPr="00B258D6">
        <w:t xml:space="preserve"> </w:t>
      </w:r>
      <w:r w:rsidR="00EB6CD1" w:rsidRPr="00B258D6">
        <w:t>wellbeing</w:t>
      </w:r>
      <w:r w:rsidR="002D192F" w:rsidRPr="00B258D6">
        <w:t xml:space="preserve"> </w:t>
      </w:r>
      <w:r w:rsidRPr="00B258D6">
        <w:t>after controlling for background variables</w:t>
      </w:r>
      <w:r w:rsidR="002D192F" w:rsidRPr="00B258D6">
        <w:t xml:space="preserve">, </w:t>
      </w:r>
      <w:r w:rsidRPr="00B258D6">
        <w:t xml:space="preserve">the highest number of </w:t>
      </w:r>
      <w:r w:rsidRPr="00B258D6">
        <w:rPr>
          <w:i/>
        </w:rPr>
        <w:t>friends</w:t>
      </w:r>
      <w:r w:rsidRPr="00B258D6">
        <w:t xml:space="preserve"> was found amongst those with </w:t>
      </w:r>
      <w:r w:rsidR="00A3722F" w:rsidRPr="00B258D6">
        <w:t>‘</w:t>
      </w:r>
      <w:r w:rsidRPr="00B258D6">
        <w:t>friend-based</w:t>
      </w:r>
      <w:r w:rsidR="00A3722F" w:rsidRPr="00B258D6">
        <w:t>’</w:t>
      </w:r>
      <w:r w:rsidRPr="00B258D6">
        <w:t xml:space="preserve"> networks, who </w:t>
      </w:r>
      <w:r w:rsidR="00113BBD" w:rsidRPr="00B258D6">
        <w:t xml:space="preserve">also </w:t>
      </w:r>
      <w:r w:rsidRPr="00B258D6">
        <w:t xml:space="preserve">attended groups more </w:t>
      </w:r>
      <w:r w:rsidRPr="00B258D6">
        <w:lastRenderedPageBreak/>
        <w:t xml:space="preserve">frequently than any </w:t>
      </w:r>
      <w:r w:rsidR="00A3722F" w:rsidRPr="00B258D6">
        <w:t xml:space="preserve">people with any </w:t>
      </w:r>
      <w:r w:rsidRPr="00B258D6">
        <w:t>other network</w:t>
      </w:r>
      <w:r w:rsidR="00A3722F" w:rsidRPr="00B258D6">
        <w:t xml:space="preserve"> type</w:t>
      </w:r>
      <w:r w:rsidRPr="00B258D6">
        <w:t>, despite having fewer close relatives than the ‘family’ or ‘diverse’ types.  These findings suggest that group attendance</w:t>
      </w:r>
      <w:r w:rsidRPr="00B258D6">
        <w:rPr>
          <w:i/>
        </w:rPr>
        <w:t xml:space="preserve"> generates </w:t>
      </w:r>
      <w:r w:rsidRPr="00B258D6">
        <w:t>friendships, rather than simply being the outcome of other types of social contact.</w:t>
      </w:r>
    </w:p>
    <w:p w:rsidR="00436A28" w:rsidRPr="00B258D6" w:rsidRDefault="00436A28" w:rsidP="00436A28">
      <w:pPr>
        <w:spacing w:line="480" w:lineRule="auto"/>
      </w:pPr>
    </w:p>
    <w:p w:rsidR="00F74E12" w:rsidRPr="00B258D6" w:rsidRDefault="002D192F" w:rsidP="00F74E12">
      <w:pPr>
        <w:spacing w:line="480" w:lineRule="auto"/>
      </w:pPr>
      <w:r w:rsidRPr="00B258D6">
        <w:t>F</w:t>
      </w:r>
      <w:r w:rsidR="00F74E12" w:rsidRPr="00B258D6">
        <w:t xml:space="preserve">ormal group activity may be regarded as a springboard which may or may not lead to supportive friendships. </w:t>
      </w:r>
      <w:r w:rsidR="000857D9" w:rsidRPr="00B258D6">
        <w:t>O</w:t>
      </w:r>
      <w:r w:rsidR="00F74E12" w:rsidRPr="00B258D6">
        <w:t>pportunities to meet other</w:t>
      </w:r>
      <w:r w:rsidRPr="00B258D6">
        <w:t>s</w:t>
      </w:r>
      <w:r w:rsidR="00F74E12" w:rsidRPr="00B258D6">
        <w:t xml:space="preserve"> are a </w:t>
      </w:r>
      <w:r w:rsidR="00F74E12" w:rsidRPr="00B258D6">
        <w:rPr>
          <w:i/>
        </w:rPr>
        <w:t>necessary</w:t>
      </w:r>
      <w:r w:rsidR="00F74E12" w:rsidRPr="00B258D6">
        <w:t xml:space="preserve"> condition of developing helpful and satisfying social networks, </w:t>
      </w:r>
      <w:r w:rsidR="000857D9" w:rsidRPr="00B258D6">
        <w:t xml:space="preserve">but </w:t>
      </w:r>
      <w:r w:rsidR="00F74E12" w:rsidRPr="00B258D6">
        <w:t xml:space="preserve">not a </w:t>
      </w:r>
      <w:r w:rsidR="00F74E12" w:rsidRPr="00B258D6">
        <w:rPr>
          <w:i/>
        </w:rPr>
        <w:t>sufficient</w:t>
      </w:r>
      <w:r w:rsidR="00F74E12" w:rsidRPr="00B258D6">
        <w:t xml:space="preserve"> condition. </w:t>
      </w:r>
      <w:r w:rsidR="00260F96" w:rsidRPr="00B258D6">
        <w:t>They may not provide att</w:t>
      </w:r>
      <w:r w:rsidR="00B46992" w:rsidRPr="00B258D6">
        <w:t>achment figures or close confida</w:t>
      </w:r>
      <w:r w:rsidR="00260F96" w:rsidRPr="00B258D6">
        <w:t xml:space="preserve">ntes. </w:t>
      </w:r>
      <w:r w:rsidRPr="00B258D6">
        <w:t xml:space="preserve">In particular, </w:t>
      </w:r>
      <w:r w:rsidR="00614FCD" w:rsidRPr="00B258D6">
        <w:t>Van Baarsen (2002)</w:t>
      </w:r>
      <w:r w:rsidR="00BD126E" w:rsidRPr="00B258D6">
        <w:t xml:space="preserve"> found that </w:t>
      </w:r>
      <w:r w:rsidRPr="00B258D6">
        <w:t xml:space="preserve">neither </w:t>
      </w:r>
      <w:r w:rsidR="00614FCD" w:rsidRPr="00B258D6">
        <w:t xml:space="preserve">emotional </w:t>
      </w:r>
      <w:r w:rsidR="009E0CF7" w:rsidRPr="00B258D6">
        <w:t>n</w:t>
      </w:r>
      <w:r w:rsidR="00614FCD" w:rsidRPr="00B258D6">
        <w:t>or practical</w:t>
      </w:r>
      <w:r w:rsidRPr="00B258D6">
        <w:t xml:space="preserve"> support</w:t>
      </w:r>
      <w:r w:rsidR="00614FCD" w:rsidRPr="00B258D6">
        <w:t xml:space="preserve"> from </w:t>
      </w:r>
      <w:r w:rsidR="00BD126E" w:rsidRPr="00B258D6">
        <w:t>personal networks alleviate</w:t>
      </w:r>
      <w:r w:rsidRPr="00B258D6">
        <w:t>d emotional loneliness following partner loss</w:t>
      </w:r>
      <w:r w:rsidR="00BD126E" w:rsidRPr="00B258D6">
        <w:t xml:space="preserve">. However </w:t>
      </w:r>
      <w:r w:rsidR="00A94D70" w:rsidRPr="00B258D6">
        <w:t xml:space="preserve">bereaved </w:t>
      </w:r>
      <w:r w:rsidR="00BD126E" w:rsidRPr="00B258D6">
        <w:t>individuals with relatively high self-esteem</w:t>
      </w:r>
      <w:r w:rsidR="00614FCD" w:rsidRPr="00B258D6">
        <w:t xml:space="preserve"> suffered less emotional loneliness</w:t>
      </w:r>
      <w:r w:rsidRPr="00B258D6">
        <w:t xml:space="preserve"> after their partner’s death</w:t>
      </w:r>
      <w:r w:rsidR="00BD126E" w:rsidRPr="00B258D6">
        <w:t xml:space="preserve">, and </w:t>
      </w:r>
      <w:r w:rsidR="00614FCD" w:rsidRPr="00B258D6">
        <w:t>those with more</w:t>
      </w:r>
      <w:r w:rsidR="00A94D70" w:rsidRPr="00B258D6">
        <w:t xml:space="preserve"> </w:t>
      </w:r>
      <w:r w:rsidR="00BD126E" w:rsidRPr="00B258D6">
        <w:t>network</w:t>
      </w:r>
      <w:r w:rsidR="00614FCD" w:rsidRPr="00B258D6">
        <w:t xml:space="preserve"> support </w:t>
      </w:r>
      <w:r w:rsidR="00A94D70" w:rsidRPr="00B258D6">
        <w:t xml:space="preserve">showed </w:t>
      </w:r>
      <w:r w:rsidR="00614FCD" w:rsidRPr="00B258D6">
        <w:t xml:space="preserve">less </w:t>
      </w:r>
      <w:r w:rsidR="00A94D70" w:rsidRPr="00B258D6">
        <w:t>social loneliness</w:t>
      </w:r>
      <w:r w:rsidRPr="00B258D6">
        <w:t>.</w:t>
      </w:r>
      <w:r w:rsidR="00A94D70" w:rsidRPr="00B258D6">
        <w:t xml:space="preserve"> </w:t>
      </w:r>
      <w:r w:rsidR="00614FCD" w:rsidRPr="00B258D6">
        <w:t xml:space="preserve">This suggests that interventions which secure a good ‘background’ level of support from neighbours and friends, and which improve </w:t>
      </w:r>
      <w:r w:rsidR="00260F96" w:rsidRPr="00B258D6">
        <w:t xml:space="preserve">self-esteem, may help to prepare </w:t>
      </w:r>
      <w:r w:rsidR="009A61ED" w:rsidRPr="00B258D6">
        <w:t xml:space="preserve">some </w:t>
      </w:r>
      <w:r w:rsidR="00260F96" w:rsidRPr="00B258D6">
        <w:t>people better for partner loss.</w:t>
      </w:r>
    </w:p>
    <w:p w:rsidR="00D93941" w:rsidRPr="00B258D6" w:rsidRDefault="0070557E" w:rsidP="00113BBD">
      <w:pPr>
        <w:spacing w:line="480" w:lineRule="auto"/>
      </w:pPr>
      <w:r w:rsidRPr="00B258D6">
        <w:t xml:space="preserve">RH </w:t>
      </w:r>
      <w:r w:rsidR="00F74E12" w:rsidRPr="00B258D6">
        <w:t xml:space="preserve">providers can offer organised group activities which can help people expand their social networks or deepen existing contacts with neighbours. But improving the </w:t>
      </w:r>
      <w:r w:rsidR="00F74E12" w:rsidRPr="00B258D6">
        <w:rPr>
          <w:i/>
        </w:rPr>
        <w:t xml:space="preserve">quantity </w:t>
      </w:r>
      <w:r w:rsidR="00F74E12" w:rsidRPr="00B258D6">
        <w:t xml:space="preserve">of residents’ social contacts (in terms of the number of people they meet or how often), or even in some respects their </w:t>
      </w:r>
      <w:r w:rsidR="00F74E12" w:rsidRPr="00B258D6">
        <w:rPr>
          <w:i/>
        </w:rPr>
        <w:t>quality</w:t>
      </w:r>
      <w:r w:rsidR="00F74E12" w:rsidRPr="00B258D6">
        <w:t>, will not always lead to close friendships or practical support</w:t>
      </w:r>
      <w:r w:rsidR="002B16DA" w:rsidRPr="00B258D6">
        <w:t>. T</w:t>
      </w:r>
      <w:r w:rsidR="00F74E12" w:rsidRPr="00B258D6">
        <w:t>his must be recognised as a limitation of interventions to bring neighbours together or help them access organised activities in the wider community beyond their housing estate.</w:t>
      </w:r>
      <w:r w:rsidR="006151C7" w:rsidRPr="00B258D6">
        <w:t xml:space="preserve"> </w:t>
      </w:r>
      <w:r w:rsidR="00F74E12" w:rsidRPr="00B258D6">
        <w:t xml:space="preserve">However, although organised social activities do not </w:t>
      </w:r>
      <w:r w:rsidR="00F74E12" w:rsidRPr="00B258D6">
        <w:rPr>
          <w:i/>
        </w:rPr>
        <w:t>necessarily</w:t>
      </w:r>
      <w:r w:rsidR="00F74E12" w:rsidRPr="00B258D6">
        <w:t xml:space="preserve"> </w:t>
      </w:r>
      <w:r w:rsidR="00EE016F" w:rsidRPr="00B258D6">
        <w:t>reduce l</w:t>
      </w:r>
      <w:r w:rsidR="00F74E12" w:rsidRPr="00B258D6">
        <w:t>oneliness, their importance should not be down-played</w:t>
      </w:r>
      <w:r w:rsidR="007D7C96" w:rsidRPr="00B258D6">
        <w:t xml:space="preserve"> as a way of expanding contacts from which friendship and support may sometimes, if not always</w:t>
      </w:r>
      <w:r w:rsidR="002229DE" w:rsidRPr="00B258D6">
        <w:t>,</w:t>
      </w:r>
      <w:r w:rsidR="007D7C96" w:rsidRPr="00B258D6">
        <w:t xml:space="preserve"> develop. </w:t>
      </w:r>
      <w:r w:rsidR="00D93941" w:rsidRPr="00B258D6">
        <w:t>Practical support from neighbours, such as help in times of sickness, appear</w:t>
      </w:r>
      <w:r w:rsidR="005B0C76" w:rsidRPr="00B258D6">
        <w:t>s</w:t>
      </w:r>
      <w:r w:rsidR="00D93941" w:rsidRPr="00B258D6">
        <w:t xml:space="preserve"> to be more forthcoming on retirement estates which have an active ‘organised gr</w:t>
      </w:r>
      <w:r w:rsidR="00CC76B9" w:rsidRPr="00B258D6">
        <w:t>oup’ social life (Gray 2015). This finding came from</w:t>
      </w:r>
      <w:r w:rsidR="00D93941" w:rsidRPr="00B258D6">
        <w:t xml:space="preserve"> a postal survey of residents accompanied by focus groups on eight </w:t>
      </w:r>
      <w:r w:rsidR="00A0082E" w:rsidRPr="00B258D6">
        <w:t xml:space="preserve">retirement </w:t>
      </w:r>
      <w:r w:rsidR="00CC76B9" w:rsidRPr="00B258D6">
        <w:t>estates</w:t>
      </w:r>
      <w:r w:rsidR="009B4787" w:rsidRPr="00B258D6">
        <w:t>,</w:t>
      </w:r>
      <w:r w:rsidR="00CC76B9" w:rsidRPr="00B258D6">
        <w:t xml:space="preserve"> run by the same housing association that hosted the survey of estate managers reported in this paper. </w:t>
      </w:r>
      <w:r w:rsidR="00CC76B9" w:rsidRPr="00B258D6">
        <w:lastRenderedPageBreak/>
        <w:t xml:space="preserve">Some related findings, presented here for the first time, </w:t>
      </w:r>
      <w:r w:rsidR="009B4787" w:rsidRPr="00B258D6">
        <w:t xml:space="preserve">address </w:t>
      </w:r>
      <w:r w:rsidR="00CC76B9" w:rsidRPr="00B258D6">
        <w:t>the question of whether organised social activities help residents make friends. T</w:t>
      </w:r>
      <w:r w:rsidR="00DC6337" w:rsidRPr="00B258D6">
        <w:t>he different e</w:t>
      </w:r>
      <w:r w:rsidR="00651F69" w:rsidRPr="00B258D6">
        <w:t xml:space="preserve">states were ranked by the frequency of </w:t>
      </w:r>
      <w:r w:rsidR="00DC6337" w:rsidRPr="00B258D6">
        <w:t xml:space="preserve">organised </w:t>
      </w:r>
      <w:r w:rsidR="00651F69" w:rsidRPr="00B258D6">
        <w:t xml:space="preserve">common room activities and outings, </w:t>
      </w:r>
      <w:r w:rsidR="00DC6337" w:rsidRPr="00B258D6">
        <w:t xml:space="preserve">and this ranking was compared with their ranking on three indicators of friendliness and aid among neighbours. </w:t>
      </w:r>
      <w:r w:rsidR="00123B5E" w:rsidRPr="00B258D6">
        <w:t xml:space="preserve">Residents were asked </w:t>
      </w:r>
      <w:r w:rsidR="009B4787" w:rsidRPr="00B258D6">
        <w:t xml:space="preserve">(1) </w:t>
      </w:r>
      <w:r w:rsidR="00123B5E" w:rsidRPr="00B258D6">
        <w:t xml:space="preserve">whether they had more or less friends than during the 2 years before moving here; </w:t>
      </w:r>
      <w:r w:rsidR="009B4787" w:rsidRPr="00B258D6">
        <w:t xml:space="preserve">(2) </w:t>
      </w:r>
      <w:r w:rsidR="00123B5E" w:rsidRPr="00B258D6">
        <w:t xml:space="preserve">whether they agreed with the statement that ‘it is </w:t>
      </w:r>
      <w:r w:rsidR="00C01DAD" w:rsidRPr="00B258D6">
        <w:t xml:space="preserve">quite </w:t>
      </w:r>
      <w:r w:rsidR="00123B5E" w:rsidRPr="00B258D6">
        <w:t>easy to make friends on this estate</w:t>
      </w:r>
      <w:r w:rsidR="00CC76B9" w:rsidRPr="00B258D6">
        <w:t>’</w:t>
      </w:r>
      <w:r w:rsidR="00651F69" w:rsidRPr="00B258D6">
        <w:t xml:space="preserve">, </w:t>
      </w:r>
      <w:r w:rsidR="00123B5E" w:rsidRPr="00B258D6">
        <w:t xml:space="preserve">and </w:t>
      </w:r>
      <w:r w:rsidR="009B4787" w:rsidRPr="00B258D6">
        <w:t xml:space="preserve">(3) </w:t>
      </w:r>
      <w:r w:rsidR="00123B5E" w:rsidRPr="00B258D6">
        <w:t>who would help with food shopping or laundry if they were ill (neighbours, relatives, friends from outside the estate, care</w:t>
      </w:r>
      <w:r w:rsidR="00C01DAD" w:rsidRPr="00B258D6">
        <w:t>rs or ‘</w:t>
      </w:r>
      <w:r w:rsidR="00123B5E" w:rsidRPr="00B258D6">
        <w:t>don’t know</w:t>
      </w:r>
      <w:r w:rsidR="00C01DAD" w:rsidRPr="00B258D6">
        <w:t>’</w:t>
      </w:r>
      <w:r w:rsidR="00123B5E" w:rsidRPr="00B258D6">
        <w:t>)</w:t>
      </w:r>
      <w:r w:rsidR="00C01DAD" w:rsidRPr="00B258D6">
        <w:t xml:space="preserve">. </w:t>
      </w:r>
      <w:r w:rsidR="00651F69" w:rsidRPr="00B258D6">
        <w:t xml:space="preserve">Estates were given a friendliness score according to their combined ranking on these three questions. </w:t>
      </w:r>
      <w:r w:rsidR="00DC6337" w:rsidRPr="00B258D6">
        <w:t xml:space="preserve">The ‘friendliness’ scores were in almost the same order as the ‘activity’ scores. </w:t>
      </w:r>
      <w:r w:rsidR="00651F69" w:rsidRPr="00B258D6">
        <w:t xml:space="preserve">(Two other potential </w:t>
      </w:r>
      <w:r w:rsidR="00DC6337" w:rsidRPr="00B258D6">
        <w:t xml:space="preserve">‘friendliness’ </w:t>
      </w:r>
      <w:r w:rsidR="009B4787" w:rsidRPr="00B258D6">
        <w:t>indicators were excluded from the ranking;</w:t>
      </w:r>
      <w:r w:rsidR="00651F69" w:rsidRPr="00B258D6">
        <w:t xml:space="preserve"> a question on whether respondents ‘would like more companionship or contact with people’ yielded 37 ‘agree’ or ‘strongly agree’ respon</w:t>
      </w:r>
      <w:r w:rsidR="00CC76B9" w:rsidRPr="00B258D6">
        <w:t>ses out of 101, but there was little</w:t>
      </w:r>
      <w:r w:rsidR="00651F69" w:rsidRPr="00B258D6">
        <w:t xml:space="preserve"> difference between estates. Also excluded was a question about whether the ‘friend whom you most rely on in difficult times’ was a neighbour, since only 10% of respondents said yes). </w:t>
      </w:r>
    </w:p>
    <w:p w:rsidR="002B16DA" w:rsidRPr="00B258D6" w:rsidRDefault="002B16DA" w:rsidP="002B16DA">
      <w:pPr>
        <w:spacing w:line="480" w:lineRule="auto"/>
        <w:rPr>
          <w:b/>
        </w:rPr>
      </w:pPr>
    </w:p>
    <w:p w:rsidR="002B16DA" w:rsidRPr="00B258D6" w:rsidRDefault="002B16DA" w:rsidP="002B16DA">
      <w:pPr>
        <w:spacing w:line="480" w:lineRule="auto"/>
        <w:rPr>
          <w:b/>
        </w:rPr>
      </w:pPr>
      <w:r w:rsidRPr="00B258D6">
        <w:rPr>
          <w:b/>
        </w:rPr>
        <w:t>Social activities and other interventions to address loneliness and isolation amongst older people, in retirement housing and elsewhere</w:t>
      </w:r>
    </w:p>
    <w:p w:rsidR="007D7C96" w:rsidRPr="00B258D6" w:rsidRDefault="007D7C96" w:rsidP="007D7C96">
      <w:pPr>
        <w:spacing w:line="480" w:lineRule="auto"/>
      </w:pPr>
      <w:r w:rsidRPr="00B258D6">
        <w:t xml:space="preserve">A review of 32 interventions to alleviate loneliness amongst older people in various settings found that 86 per cent of </w:t>
      </w:r>
      <w:r w:rsidR="002B16DA" w:rsidRPr="00B258D6">
        <w:t xml:space="preserve">participatory, </w:t>
      </w:r>
      <w:r w:rsidRPr="00B258D6">
        <w:t>activity-based programmes showing some positive outcomes</w:t>
      </w:r>
      <w:r w:rsidR="002B16DA" w:rsidRPr="00B258D6">
        <w:t>;</w:t>
      </w:r>
      <w:r w:rsidRPr="00B258D6">
        <w:t xml:space="preserve"> </w:t>
      </w:r>
      <w:r w:rsidR="002B16DA" w:rsidRPr="00B258D6">
        <w:t xml:space="preserve">these </w:t>
      </w:r>
      <w:r w:rsidRPr="00B258D6">
        <w:t xml:space="preserve">programmes were more effective than home visiting or internet training (Dickens et al., 2011). </w:t>
      </w:r>
      <w:r w:rsidR="00E80A7A" w:rsidRPr="00B258D6">
        <w:t>The question is how different types of activity may facilitate the high-quality, continuing informal contacts which Litwin and Shiovitz-Ezra (2006) argue are crucial to</w:t>
      </w:r>
      <w:r w:rsidR="00505635" w:rsidRPr="00B258D6">
        <w:t xml:space="preserve"> developing wellbeing</w:t>
      </w:r>
      <w:r w:rsidR="00E80A7A" w:rsidRPr="00B258D6">
        <w:t xml:space="preserve">. </w:t>
      </w:r>
    </w:p>
    <w:p w:rsidR="00BE5185" w:rsidRPr="00B258D6" w:rsidRDefault="00BE5185" w:rsidP="00CE62D0">
      <w:pPr>
        <w:spacing w:line="480" w:lineRule="auto"/>
      </w:pPr>
      <w:r w:rsidRPr="00B258D6">
        <w:t xml:space="preserve">In this section we </w:t>
      </w:r>
      <w:r w:rsidR="00385F00" w:rsidRPr="00B258D6">
        <w:t>examine accounts of the range of social activities in</w:t>
      </w:r>
      <w:r w:rsidR="0070557E" w:rsidRPr="00B258D6">
        <w:t xml:space="preserve"> RH</w:t>
      </w:r>
      <w:r w:rsidR="00385F00" w:rsidRPr="00B258D6">
        <w:t>, and their significance for addressing loneliness and isolation. We ask</w:t>
      </w:r>
      <w:r w:rsidR="00BD04B5" w:rsidRPr="00B258D6">
        <w:t xml:space="preserve"> </w:t>
      </w:r>
      <w:r w:rsidRPr="00B258D6">
        <w:t xml:space="preserve">what an optimal ‘menu’ of social activities for </w:t>
      </w:r>
      <w:r w:rsidR="0070557E" w:rsidRPr="00B258D6">
        <w:t xml:space="preserve">RH </w:t>
      </w:r>
      <w:r w:rsidRPr="00B258D6">
        <w:t>might</w:t>
      </w:r>
      <w:r w:rsidR="00FC6913" w:rsidRPr="00B258D6">
        <w:t xml:space="preserve"> </w:t>
      </w:r>
      <w:r w:rsidR="00FC6913" w:rsidRPr="00B258D6">
        <w:lastRenderedPageBreak/>
        <w:t>include</w:t>
      </w:r>
      <w:r w:rsidRPr="00B258D6">
        <w:t xml:space="preserve">, and what can best address different aspects of loneliness (social and emotional), especially for the most vulnerable groups of residents. These </w:t>
      </w:r>
      <w:r w:rsidR="002B16DA" w:rsidRPr="00B258D6">
        <w:t xml:space="preserve">groups have been identified as </w:t>
      </w:r>
      <w:r w:rsidRPr="00B258D6">
        <w:t>includ</w:t>
      </w:r>
      <w:r w:rsidR="002B16DA" w:rsidRPr="00B258D6">
        <w:t>ing</w:t>
      </w:r>
      <w:r w:rsidRPr="00B258D6">
        <w:t xml:space="preserve"> those with sensory impairment or mobility problems</w:t>
      </w:r>
      <w:r w:rsidR="002B16DA" w:rsidRPr="00B258D6">
        <w:t xml:space="preserve"> (Callaghan et al.  2008)</w:t>
      </w:r>
      <w:r w:rsidRPr="00B258D6">
        <w:t xml:space="preserve">; </w:t>
      </w:r>
      <w:r w:rsidR="002B16DA" w:rsidRPr="00B258D6">
        <w:t xml:space="preserve">carers and </w:t>
      </w:r>
      <w:r w:rsidRPr="00B258D6">
        <w:t>un-partnered men</w:t>
      </w:r>
      <w:r w:rsidR="002B16DA" w:rsidRPr="00B258D6">
        <w:t xml:space="preserve"> (Beach and Bamford 2014</w:t>
      </w:r>
      <w:r w:rsidRPr="00B258D6">
        <w:t xml:space="preserve">; </w:t>
      </w:r>
      <w:r w:rsidR="002B16DA" w:rsidRPr="00B258D6">
        <w:t xml:space="preserve">childless people (Gray 2015); </w:t>
      </w:r>
      <w:r w:rsidRPr="00B258D6">
        <w:t>the very old who</w:t>
      </w:r>
      <w:r w:rsidR="005E17DC" w:rsidRPr="00B258D6">
        <w:t xml:space="preserve"> have outlived their</w:t>
      </w:r>
      <w:r w:rsidRPr="00B258D6">
        <w:t xml:space="preserve"> friends</w:t>
      </w:r>
      <w:r w:rsidR="002B16DA" w:rsidRPr="00B258D6">
        <w:t xml:space="preserve"> (Wenger and Burholt 2004);</w:t>
      </w:r>
      <w:r w:rsidRPr="00B258D6">
        <w:t xml:space="preserve"> </w:t>
      </w:r>
      <w:r w:rsidR="002B16DA" w:rsidRPr="00B258D6">
        <w:t xml:space="preserve">and </w:t>
      </w:r>
      <w:r w:rsidRPr="00B258D6">
        <w:t>those with low self-esteem or poor friendship skills</w:t>
      </w:r>
      <w:r w:rsidR="002B16DA" w:rsidRPr="00B258D6">
        <w:t xml:space="preserve"> (Stevens 2001)</w:t>
      </w:r>
      <w:r w:rsidRPr="00B258D6">
        <w:t xml:space="preserve">. </w:t>
      </w:r>
    </w:p>
    <w:p w:rsidR="007D7C96" w:rsidRPr="00B258D6" w:rsidRDefault="007D7C96" w:rsidP="00CE62D0">
      <w:pPr>
        <w:spacing w:line="480" w:lineRule="auto"/>
      </w:pPr>
    </w:p>
    <w:p w:rsidR="009E27D3" w:rsidRPr="00B258D6" w:rsidRDefault="009E27D3" w:rsidP="00CE62D0">
      <w:pPr>
        <w:spacing w:line="480" w:lineRule="auto"/>
      </w:pPr>
      <w:r w:rsidRPr="00B258D6">
        <w:t xml:space="preserve">Various desiderata </w:t>
      </w:r>
      <w:r w:rsidR="006E2B1E" w:rsidRPr="00B258D6">
        <w:t>emerge</w:t>
      </w:r>
      <w:r w:rsidRPr="00B258D6">
        <w:t xml:space="preserve"> from the literature mentioned here about what</w:t>
      </w:r>
      <w:r w:rsidR="00661E18" w:rsidRPr="00B258D6">
        <w:t xml:space="preserve"> the ideal ‘menu’ of group activities for older people </w:t>
      </w:r>
      <w:r w:rsidRPr="00B258D6">
        <w:t>should provide:-</w:t>
      </w:r>
    </w:p>
    <w:p w:rsidR="00CE1382" w:rsidRPr="00B258D6" w:rsidRDefault="009E27D3" w:rsidP="00CE62D0">
      <w:pPr>
        <w:spacing w:line="480" w:lineRule="auto"/>
      </w:pPr>
      <w:r w:rsidRPr="00B258D6">
        <w:t xml:space="preserve">1) </w:t>
      </w:r>
      <w:r w:rsidR="00404ECF" w:rsidRPr="00B258D6">
        <w:rPr>
          <w:i/>
        </w:rPr>
        <w:t xml:space="preserve">provision </w:t>
      </w:r>
      <w:r w:rsidRPr="00B258D6">
        <w:rPr>
          <w:i/>
        </w:rPr>
        <w:t>of ‘something fo</w:t>
      </w:r>
      <w:r w:rsidR="00AE722D" w:rsidRPr="00B258D6">
        <w:rPr>
          <w:i/>
        </w:rPr>
        <w:t xml:space="preserve">r everyone’. </w:t>
      </w:r>
      <w:r w:rsidRPr="00B258D6">
        <w:rPr>
          <w:i/>
        </w:rPr>
        <w:t xml:space="preserve"> </w:t>
      </w:r>
      <w:r w:rsidRPr="00B258D6">
        <w:t xml:space="preserve">For example some </w:t>
      </w:r>
      <w:r w:rsidR="00A81903" w:rsidRPr="00B258D6">
        <w:t>older people</w:t>
      </w:r>
      <w:r w:rsidR="002552D8" w:rsidRPr="00B258D6">
        <w:t xml:space="preserve"> </w:t>
      </w:r>
      <w:r w:rsidRPr="00B258D6">
        <w:t xml:space="preserve">want active exercise like keep-fit sessions, line dancing or a walking group, whilst others need chair exercises (evaluated for example by Hobby, 2006). </w:t>
      </w:r>
      <w:r w:rsidR="002B16DA" w:rsidRPr="00B258D6">
        <w:t>M</w:t>
      </w:r>
      <w:r w:rsidRPr="00B258D6">
        <w:t>en may want di</w:t>
      </w:r>
      <w:r w:rsidR="00234A4C" w:rsidRPr="00B258D6">
        <w:t xml:space="preserve">fferent activities from women. </w:t>
      </w:r>
      <w:r w:rsidR="000C1B73" w:rsidRPr="00B258D6">
        <w:t xml:space="preserve">Cue games </w:t>
      </w:r>
      <w:r w:rsidR="00F150F9" w:rsidRPr="00B258D6">
        <w:t>(Hano</w:t>
      </w:r>
      <w:r w:rsidRPr="00B258D6">
        <w:t>v</w:t>
      </w:r>
      <w:r w:rsidR="00302991" w:rsidRPr="00B258D6">
        <w:t>er 2013), walking football (Beach and Bamford</w:t>
      </w:r>
      <w:r w:rsidRPr="00B258D6">
        <w:t xml:space="preserve">, 2014) and ‘sheds’ for hobbies and DIY (Milligan et al. 2013) have been suggested as activities which men enjoy and which help to counter-balance the predominantly female social milieu of many </w:t>
      </w:r>
      <w:r w:rsidR="0070557E" w:rsidRPr="00B258D6">
        <w:t xml:space="preserve">RH </w:t>
      </w:r>
      <w:r w:rsidRPr="00B258D6">
        <w:t>schemes</w:t>
      </w:r>
      <w:r w:rsidR="00F150F9" w:rsidRPr="00B258D6">
        <w:t xml:space="preserve">.  </w:t>
      </w:r>
    </w:p>
    <w:p w:rsidR="00FC6913" w:rsidRPr="00B258D6" w:rsidRDefault="009E27D3" w:rsidP="00CE62D0">
      <w:pPr>
        <w:spacing w:line="480" w:lineRule="auto"/>
      </w:pPr>
      <w:r w:rsidRPr="00B258D6">
        <w:t xml:space="preserve">2) </w:t>
      </w:r>
      <w:r w:rsidRPr="00B258D6">
        <w:rPr>
          <w:i/>
        </w:rPr>
        <w:t>a range of different forms of mental stimulation and physical exercise to suit various tastes</w:t>
      </w:r>
      <w:r w:rsidRPr="00B258D6">
        <w:t xml:space="preserve">, since remaining mentally and physically active is an important defence against memory loss. </w:t>
      </w:r>
      <w:r w:rsidR="00822117" w:rsidRPr="00B258D6">
        <w:t>Lasting friendships are fostered by d</w:t>
      </w:r>
      <w:r w:rsidR="000D44B5" w:rsidRPr="00B258D6">
        <w:t>evelopment</w:t>
      </w:r>
      <w:r w:rsidR="00BD04B5" w:rsidRPr="00B258D6">
        <w:t xml:space="preserve"> </w:t>
      </w:r>
      <w:r w:rsidR="005D72B4" w:rsidRPr="00B258D6">
        <w:t xml:space="preserve">of affinity </w:t>
      </w:r>
      <w:r w:rsidR="00822117" w:rsidRPr="00B258D6">
        <w:t xml:space="preserve">through </w:t>
      </w:r>
      <w:r w:rsidR="005D72B4" w:rsidRPr="00B258D6">
        <w:t xml:space="preserve">shared interests. </w:t>
      </w:r>
      <w:r w:rsidRPr="00B258D6">
        <w:t>Book clubs, art and craft activities, computer use, educational classes, talks, discussions, problem-solving games and various forms of</w:t>
      </w:r>
      <w:r w:rsidR="00F84717" w:rsidRPr="00B258D6">
        <w:t xml:space="preserve"> physical exercise may</w:t>
      </w:r>
      <w:r w:rsidRPr="00B258D6">
        <w:t xml:space="preserve"> achieve this better than ‘tea and talk’ or the ubiquitous bingo games. </w:t>
      </w:r>
      <w:r w:rsidR="00BD04B5" w:rsidRPr="00B258D6">
        <w:t>Activities found to be successful in alleviating loneliness include m</w:t>
      </w:r>
      <w:r w:rsidRPr="00B258D6">
        <w:t>usic (Hays and Minichiello</w:t>
      </w:r>
      <w:r w:rsidR="00CA4B08" w:rsidRPr="00B258D6">
        <w:t>, 2005</w:t>
      </w:r>
      <w:r w:rsidRPr="00B258D6">
        <w:t>)</w:t>
      </w:r>
      <w:r w:rsidR="00BD04B5" w:rsidRPr="00B258D6">
        <w:t xml:space="preserve"> as well as a</w:t>
      </w:r>
      <w:r w:rsidR="00FC6913" w:rsidRPr="00B258D6">
        <w:t>rt, group discussions and ‘therapeutic writing’ (Windle</w:t>
      </w:r>
      <w:r w:rsidR="00361ACF" w:rsidRPr="00B258D6">
        <w:t>, Francis and Coomber,</w:t>
      </w:r>
      <w:r w:rsidR="00FC6913" w:rsidRPr="00B258D6">
        <w:t xml:space="preserve"> 2011</w:t>
      </w:r>
      <w:r w:rsidR="002B16DA" w:rsidRPr="00B258D6">
        <w:t xml:space="preserve">) </w:t>
      </w:r>
      <w:r w:rsidR="00842C6F" w:rsidRPr="00B258D6">
        <w:t xml:space="preserve"> </w:t>
      </w:r>
      <w:r w:rsidRPr="00B258D6">
        <w:t>Some UK case studies report successful gardening projects</w:t>
      </w:r>
      <w:r w:rsidR="00C94F64" w:rsidRPr="00B258D6">
        <w:t>, providing both exercise and sociability</w:t>
      </w:r>
      <w:r w:rsidRPr="00B258D6">
        <w:t xml:space="preserve"> (Hanover, 2010, 201</w:t>
      </w:r>
      <w:r w:rsidR="002B16DA" w:rsidRPr="00B258D6">
        <w:t>3</w:t>
      </w:r>
      <w:r w:rsidRPr="00B258D6">
        <w:t xml:space="preserve">). </w:t>
      </w:r>
    </w:p>
    <w:p w:rsidR="009E27D3" w:rsidRPr="00B258D6" w:rsidRDefault="009E27D3" w:rsidP="00CE62D0">
      <w:pPr>
        <w:spacing w:line="480" w:lineRule="auto"/>
      </w:pPr>
      <w:r w:rsidRPr="00B258D6">
        <w:lastRenderedPageBreak/>
        <w:t xml:space="preserve">3) </w:t>
      </w:r>
      <w:r w:rsidRPr="00B258D6">
        <w:rPr>
          <w:i/>
        </w:rPr>
        <w:t>activities which will foster emotional support and informal contacts that develop into real friendship, addressing emotional loneliness</w:t>
      </w:r>
      <w:r w:rsidRPr="00B258D6">
        <w:t>, rather than just being with others for a couple of hours. Housing providers can help to create a</w:t>
      </w:r>
      <w:r w:rsidR="002B16DA" w:rsidRPr="00B258D6">
        <w:t>n</w:t>
      </w:r>
      <w:r w:rsidRPr="00B258D6">
        <w:t xml:space="preserve"> environment conducive to generating inform</w:t>
      </w:r>
      <w:r w:rsidR="00CE1382" w:rsidRPr="00B258D6">
        <w:t xml:space="preserve">al contacts between neighbours, </w:t>
      </w:r>
      <w:r w:rsidR="00F83970" w:rsidRPr="00B258D6">
        <w:t xml:space="preserve">developing </w:t>
      </w:r>
      <w:r w:rsidRPr="00B258D6">
        <w:t>peer support and mutual aid</w:t>
      </w:r>
      <w:r w:rsidR="002B16DA" w:rsidRPr="00B258D6">
        <w:t xml:space="preserve">; </w:t>
      </w:r>
      <w:r w:rsidRPr="00B258D6">
        <w:t>example</w:t>
      </w:r>
      <w:r w:rsidR="003A7097" w:rsidRPr="00B258D6">
        <w:t xml:space="preserve">s are provided in </w:t>
      </w:r>
      <w:r w:rsidR="002B16DA" w:rsidRPr="00B258D6">
        <w:t>Blood and Pannell (2012b)</w:t>
      </w:r>
      <w:r w:rsidR="003606C6" w:rsidRPr="00B258D6">
        <w:t>,</w:t>
      </w:r>
      <w:r w:rsidR="002B16DA" w:rsidRPr="00B258D6">
        <w:t xml:space="preserve"> </w:t>
      </w:r>
      <w:r w:rsidR="003A7097" w:rsidRPr="00B258D6">
        <w:t>Callaghan</w:t>
      </w:r>
      <w:r w:rsidR="002B16DA" w:rsidRPr="00B258D6">
        <w:t xml:space="preserve">, Netten and Darton </w:t>
      </w:r>
      <w:r w:rsidR="003A7097" w:rsidRPr="00B258D6">
        <w:t xml:space="preserve"> </w:t>
      </w:r>
      <w:r w:rsidR="002B16DA" w:rsidRPr="00B258D6">
        <w:t>(</w:t>
      </w:r>
      <w:r w:rsidR="003A7097" w:rsidRPr="00B258D6">
        <w:t>200</w:t>
      </w:r>
      <w:r w:rsidR="002B16DA" w:rsidRPr="00B258D6">
        <w:t>9)</w:t>
      </w:r>
      <w:r w:rsidRPr="00B258D6">
        <w:t xml:space="preserve">, </w:t>
      </w:r>
      <w:r w:rsidR="00372DD4" w:rsidRPr="00B258D6">
        <w:t>Darton et al.</w:t>
      </w:r>
      <w:r w:rsidR="00A311EB" w:rsidRPr="00B258D6">
        <w:t>(</w:t>
      </w:r>
      <w:r w:rsidRPr="00B258D6">
        <w:t>2</w:t>
      </w:r>
      <w:r w:rsidR="003A7097" w:rsidRPr="00B258D6">
        <w:t>011</w:t>
      </w:r>
      <w:r w:rsidR="00A311EB" w:rsidRPr="00B258D6">
        <w:t>)</w:t>
      </w:r>
      <w:r w:rsidR="003606C6" w:rsidRPr="00B258D6">
        <w:t xml:space="preserve">, </w:t>
      </w:r>
      <w:r w:rsidRPr="00B258D6">
        <w:t>and in the ‘good neighbour’ schemes reported in Hanover</w:t>
      </w:r>
      <w:r w:rsidR="00AB479E" w:rsidRPr="00B258D6">
        <w:t xml:space="preserve"> </w:t>
      </w:r>
      <w:r w:rsidR="002B16DA" w:rsidRPr="00B258D6">
        <w:t>(</w:t>
      </w:r>
      <w:r w:rsidRPr="00B258D6">
        <w:t>2011). Contact with active, slightly younger people outside the housing scheme may help residents to find new confidant</w:t>
      </w:r>
      <w:r w:rsidR="00701E86" w:rsidRPr="00B258D6">
        <w:t>e</w:t>
      </w:r>
      <w:r w:rsidRPr="00B258D6">
        <w:t>s and practical support.</w:t>
      </w:r>
      <w:r w:rsidR="00903403" w:rsidRPr="00B258D6">
        <w:t xml:space="preserve">  In</w:t>
      </w:r>
      <w:r w:rsidR="00FC6913" w:rsidRPr="00B258D6">
        <w:t xml:space="preserve"> extreme cases, isolated people may need one to one befriending or counselling to generate the confidence and motivation to reach out to new social circles.</w:t>
      </w:r>
      <w:r w:rsidR="00903403" w:rsidRPr="00B258D6">
        <w:t xml:space="preserve"> </w:t>
      </w:r>
      <w:r w:rsidR="00FC6913" w:rsidRPr="00B258D6">
        <w:t>Some people who have suffered particular breaks in their social networks due to poor health, bereavement or moving district may welcome group counselling on how to rebuild personal friendships, in the style of the schemes described by Cattan et al. (2005)</w:t>
      </w:r>
      <w:r w:rsidR="00A311EB" w:rsidRPr="00B258D6">
        <w:t xml:space="preserve"> and Stevens (2001)</w:t>
      </w:r>
      <w:r w:rsidR="00FC6913" w:rsidRPr="00B258D6">
        <w:t>.</w:t>
      </w:r>
      <w:r w:rsidR="00903403" w:rsidRPr="00B258D6">
        <w:t xml:space="preserve"> </w:t>
      </w:r>
    </w:p>
    <w:p w:rsidR="00DC0BB2" w:rsidRPr="00B258D6" w:rsidRDefault="009E27D3" w:rsidP="00CE62D0">
      <w:pPr>
        <w:spacing w:line="480" w:lineRule="auto"/>
      </w:pPr>
      <w:r w:rsidRPr="00B258D6">
        <w:t xml:space="preserve">4) </w:t>
      </w:r>
      <w:r w:rsidR="009243C3" w:rsidRPr="00B258D6">
        <w:rPr>
          <w:i/>
        </w:rPr>
        <w:t>break</w:t>
      </w:r>
      <w:r w:rsidR="00404ECF" w:rsidRPr="00B258D6">
        <w:rPr>
          <w:i/>
        </w:rPr>
        <w:t>ing</w:t>
      </w:r>
      <w:r w:rsidR="009243C3" w:rsidRPr="00B258D6">
        <w:rPr>
          <w:i/>
        </w:rPr>
        <w:t xml:space="preserve"> the vicious circle which leads through</w:t>
      </w:r>
      <w:r w:rsidRPr="00B258D6">
        <w:rPr>
          <w:i/>
        </w:rPr>
        <w:t xml:space="preserve"> loneliness </w:t>
      </w:r>
      <w:r w:rsidR="009243C3" w:rsidRPr="00B258D6">
        <w:rPr>
          <w:i/>
        </w:rPr>
        <w:t xml:space="preserve">to </w:t>
      </w:r>
      <w:r w:rsidRPr="00B258D6">
        <w:rPr>
          <w:i/>
        </w:rPr>
        <w:t>poor</w:t>
      </w:r>
      <w:r w:rsidR="009243C3" w:rsidRPr="00B258D6">
        <w:rPr>
          <w:i/>
        </w:rPr>
        <w:t>er</w:t>
      </w:r>
      <w:r w:rsidRPr="00B258D6">
        <w:rPr>
          <w:i/>
        </w:rPr>
        <w:t xml:space="preserve"> health</w:t>
      </w:r>
      <w:r w:rsidR="009243C3" w:rsidRPr="00B258D6">
        <w:rPr>
          <w:i/>
        </w:rPr>
        <w:t>, and thus to reduced</w:t>
      </w:r>
      <w:r w:rsidRPr="00B258D6">
        <w:rPr>
          <w:i/>
        </w:rPr>
        <w:t xml:space="preserve"> capacity to engage with others and make new friends.</w:t>
      </w:r>
      <w:r w:rsidRPr="00B258D6">
        <w:t xml:space="preserve"> Health promotion events can be </w:t>
      </w:r>
      <w:r w:rsidR="00871420" w:rsidRPr="00B258D6">
        <w:t>social activities in themselves</w:t>
      </w:r>
      <w:r w:rsidRPr="00B258D6">
        <w:t xml:space="preserve">. The NAPA ‘Life and Soul’ </w:t>
      </w:r>
      <w:r w:rsidR="00871420" w:rsidRPr="00B258D6">
        <w:t>project (</w:t>
      </w:r>
      <w:r w:rsidR="00BA60E3" w:rsidRPr="00B258D6">
        <w:rPr>
          <w:rStyle w:val="Emphasis"/>
          <w:i w:val="0"/>
          <w:shd w:val="clear" w:color="auto" w:fill="FFFFFF"/>
        </w:rPr>
        <w:t>National Associ</w:t>
      </w:r>
      <w:r w:rsidR="00BA60E3" w:rsidRPr="00B258D6">
        <w:rPr>
          <w:rStyle w:val="Emphasis"/>
          <w:bCs/>
          <w:i w:val="0"/>
          <w:shd w:val="clear" w:color="auto" w:fill="FFFFFF"/>
        </w:rPr>
        <w:t xml:space="preserve">ation of Providers of Activity </w:t>
      </w:r>
      <w:r w:rsidR="00BA60E3" w:rsidRPr="00B258D6">
        <w:rPr>
          <w:rStyle w:val="Emphasis"/>
          <w:i w:val="0"/>
          <w:shd w:val="clear" w:color="auto" w:fill="FFFFFF"/>
        </w:rPr>
        <w:t>for Older People,</w:t>
      </w:r>
      <w:r w:rsidR="00BA60E3" w:rsidRPr="00B258D6">
        <w:rPr>
          <w:rStyle w:val="Emphasis"/>
          <w:shd w:val="clear" w:color="auto" w:fill="FFFFFF"/>
        </w:rPr>
        <w:t xml:space="preserve"> </w:t>
      </w:r>
      <w:r w:rsidR="00871420" w:rsidRPr="00B258D6">
        <w:t xml:space="preserve">NAPA, 2012) </w:t>
      </w:r>
      <w:r w:rsidRPr="00B258D6">
        <w:t>trained volunteers amongst residents of sheltered housing to persuade other residents to eat well, take exercise and stay mentally active by engaging in po</w:t>
      </w:r>
      <w:r w:rsidR="00F83970" w:rsidRPr="00B258D6">
        <w:t>sitive leisure activities</w:t>
      </w:r>
      <w:r w:rsidR="00A311EB" w:rsidRPr="00B258D6">
        <w:t>. They were also</w:t>
      </w:r>
      <w:r w:rsidR="00F83970" w:rsidRPr="00B258D6">
        <w:t xml:space="preserve"> </w:t>
      </w:r>
      <w:r w:rsidRPr="00B258D6">
        <w:t xml:space="preserve">trained </w:t>
      </w:r>
      <w:r w:rsidR="00F83970" w:rsidRPr="00B258D6">
        <w:t>to set up</w:t>
      </w:r>
      <w:r w:rsidR="00903403" w:rsidRPr="00B258D6">
        <w:t xml:space="preserve"> </w:t>
      </w:r>
      <w:r w:rsidR="00F83970" w:rsidRPr="00B258D6">
        <w:t xml:space="preserve">group </w:t>
      </w:r>
      <w:r w:rsidRPr="00B258D6">
        <w:t xml:space="preserve">activities </w:t>
      </w:r>
      <w:r w:rsidR="006E2B1E" w:rsidRPr="00B258D6">
        <w:t xml:space="preserve">to </w:t>
      </w:r>
      <w:r w:rsidRPr="00B258D6">
        <w:t>help others ac</w:t>
      </w:r>
      <w:r w:rsidR="006E2B1E" w:rsidRPr="00B258D6">
        <w:t>hieve these goals. H</w:t>
      </w:r>
      <w:r w:rsidRPr="00B258D6">
        <w:t xml:space="preserve">ousing scheme staff </w:t>
      </w:r>
      <w:r w:rsidR="006E2B1E" w:rsidRPr="00B258D6">
        <w:t xml:space="preserve">had an </w:t>
      </w:r>
      <w:r w:rsidRPr="00B258D6">
        <w:t xml:space="preserve">important </w:t>
      </w:r>
      <w:r w:rsidR="006E2B1E" w:rsidRPr="00B258D6">
        <w:t xml:space="preserve">role </w:t>
      </w:r>
      <w:r w:rsidRPr="00B258D6">
        <w:t xml:space="preserve">in supporting these volunteers </w:t>
      </w:r>
      <w:r w:rsidR="006E2B1E" w:rsidRPr="00B258D6">
        <w:rPr>
          <w:bCs/>
          <w:iCs/>
        </w:rPr>
        <w:t>and reinforcing</w:t>
      </w:r>
      <w:r w:rsidR="00404ECF" w:rsidRPr="00B258D6">
        <w:rPr>
          <w:bCs/>
          <w:iCs/>
        </w:rPr>
        <w:t xml:space="preserve"> their</w:t>
      </w:r>
      <w:r w:rsidR="00903403" w:rsidRPr="00B258D6">
        <w:rPr>
          <w:bCs/>
          <w:iCs/>
        </w:rPr>
        <w:t xml:space="preserve"> </w:t>
      </w:r>
      <w:r w:rsidR="00404ECF" w:rsidRPr="00B258D6">
        <w:rPr>
          <w:bCs/>
          <w:iCs/>
        </w:rPr>
        <w:t xml:space="preserve">‘healthy living’ </w:t>
      </w:r>
      <w:r w:rsidRPr="00B258D6">
        <w:rPr>
          <w:bCs/>
          <w:iCs/>
        </w:rPr>
        <w:t xml:space="preserve">messages. The </w:t>
      </w:r>
      <w:r w:rsidR="00871420" w:rsidRPr="00B258D6">
        <w:rPr>
          <w:bCs/>
          <w:iCs/>
        </w:rPr>
        <w:t xml:space="preserve">project </w:t>
      </w:r>
      <w:r w:rsidRPr="00B258D6">
        <w:rPr>
          <w:bCs/>
          <w:iCs/>
        </w:rPr>
        <w:t xml:space="preserve">evaluation </w:t>
      </w:r>
      <w:r w:rsidR="00257043" w:rsidRPr="00B258D6">
        <w:rPr>
          <w:bCs/>
          <w:iCs/>
        </w:rPr>
        <w:t xml:space="preserve">covering 1700 residents and volunteers </w:t>
      </w:r>
      <w:r w:rsidRPr="00B258D6">
        <w:rPr>
          <w:bCs/>
          <w:iCs/>
        </w:rPr>
        <w:t xml:space="preserve">demonstrated </w:t>
      </w:r>
      <w:r w:rsidR="00257043" w:rsidRPr="00B258D6">
        <w:rPr>
          <w:bCs/>
          <w:iCs/>
        </w:rPr>
        <w:t>an improved sense of wellbeing</w:t>
      </w:r>
      <w:r w:rsidR="00903403" w:rsidRPr="00B258D6">
        <w:rPr>
          <w:bCs/>
          <w:iCs/>
        </w:rPr>
        <w:t xml:space="preserve"> and</w:t>
      </w:r>
      <w:r w:rsidR="00257043" w:rsidRPr="00B258D6">
        <w:rPr>
          <w:bCs/>
          <w:iCs/>
        </w:rPr>
        <w:t xml:space="preserve"> new friendships, </w:t>
      </w:r>
      <w:r w:rsidR="000C1B73" w:rsidRPr="00B258D6">
        <w:rPr>
          <w:bCs/>
          <w:iCs/>
        </w:rPr>
        <w:t>despite only</w:t>
      </w:r>
      <w:r w:rsidR="00257043" w:rsidRPr="00B258D6">
        <w:rPr>
          <w:bCs/>
          <w:iCs/>
        </w:rPr>
        <w:t xml:space="preserve"> limited success in inducing</w:t>
      </w:r>
      <w:r w:rsidRPr="00B258D6">
        <w:rPr>
          <w:bCs/>
          <w:iCs/>
        </w:rPr>
        <w:t xml:space="preserve"> more exercise and </w:t>
      </w:r>
      <w:r w:rsidR="00257043" w:rsidRPr="00B258D6">
        <w:rPr>
          <w:bCs/>
          <w:iCs/>
        </w:rPr>
        <w:t>healthier eating.</w:t>
      </w:r>
    </w:p>
    <w:p w:rsidR="00871420" w:rsidRPr="00B258D6" w:rsidRDefault="00DC0BB2" w:rsidP="00CE62D0">
      <w:pPr>
        <w:spacing w:line="480" w:lineRule="auto"/>
      </w:pPr>
      <w:r w:rsidRPr="00B258D6">
        <w:rPr>
          <w:bCs/>
          <w:iCs/>
        </w:rPr>
        <w:t xml:space="preserve">5) </w:t>
      </w:r>
      <w:r w:rsidRPr="00B258D6">
        <w:rPr>
          <w:bCs/>
          <w:i/>
          <w:iCs/>
        </w:rPr>
        <w:t>support</w:t>
      </w:r>
      <w:r w:rsidR="00404ECF" w:rsidRPr="00B258D6">
        <w:rPr>
          <w:bCs/>
          <w:i/>
          <w:iCs/>
        </w:rPr>
        <w:t>ing</w:t>
      </w:r>
      <w:r w:rsidR="00CE1382" w:rsidRPr="00B258D6">
        <w:rPr>
          <w:bCs/>
          <w:i/>
          <w:iCs/>
        </w:rPr>
        <w:t xml:space="preserve"> </w:t>
      </w:r>
      <w:r w:rsidR="00871420" w:rsidRPr="00B258D6">
        <w:rPr>
          <w:bCs/>
          <w:i/>
          <w:iCs/>
        </w:rPr>
        <w:t xml:space="preserve">the most frail and especially </w:t>
      </w:r>
      <w:r w:rsidRPr="00B258D6">
        <w:rPr>
          <w:bCs/>
          <w:i/>
          <w:iCs/>
        </w:rPr>
        <w:t xml:space="preserve">those with mobility problems to </w:t>
      </w:r>
      <w:r w:rsidR="00871420" w:rsidRPr="00B258D6">
        <w:rPr>
          <w:bCs/>
          <w:i/>
          <w:iCs/>
        </w:rPr>
        <w:t>take part in community life.</w:t>
      </w:r>
      <w:r w:rsidR="00903403" w:rsidRPr="00B258D6">
        <w:rPr>
          <w:b/>
          <w:bCs/>
          <w:iCs/>
        </w:rPr>
        <w:t xml:space="preserve"> </w:t>
      </w:r>
      <w:r w:rsidR="00871420" w:rsidRPr="00B258D6">
        <w:t xml:space="preserve">Retirement villages, with a sizeable community of mixed degrees of frailty and dependency, may create a culture </w:t>
      </w:r>
      <w:r w:rsidR="00F83970" w:rsidRPr="00B258D6">
        <w:t>in which neighbours help</w:t>
      </w:r>
      <w:r w:rsidR="00871420" w:rsidRPr="00B258D6">
        <w:t xml:space="preserve"> each other with mobility issues, domestic tasks after </w:t>
      </w:r>
      <w:r w:rsidR="00871420" w:rsidRPr="00B258D6">
        <w:lastRenderedPageBreak/>
        <w:t>discharge from hospital and other everyday favours (Biggs</w:t>
      </w:r>
      <w:r w:rsidR="00903403" w:rsidRPr="00B258D6">
        <w:t xml:space="preserve"> et al.</w:t>
      </w:r>
      <w:r w:rsidR="00871420" w:rsidRPr="00B258D6">
        <w:t xml:space="preserve"> 2000).  </w:t>
      </w:r>
      <w:r w:rsidR="00A311EB" w:rsidRPr="00B258D6">
        <w:t xml:space="preserve">Users of manual wheelchairs have particular difficulty accessing community events. </w:t>
      </w:r>
      <w:r w:rsidR="00F83970" w:rsidRPr="00B258D6">
        <w:t>Sometimes s</w:t>
      </w:r>
      <w:r w:rsidR="009243C3" w:rsidRPr="00B258D6">
        <w:t xml:space="preserve">taff can </w:t>
      </w:r>
      <w:r w:rsidR="00A311EB" w:rsidRPr="00B258D6">
        <w:t>push wheelchairs</w:t>
      </w:r>
      <w:r w:rsidR="009243C3" w:rsidRPr="00B258D6">
        <w:t xml:space="preserve">, </w:t>
      </w:r>
      <w:r w:rsidR="00F83970" w:rsidRPr="00B258D6">
        <w:t xml:space="preserve">but they </w:t>
      </w:r>
      <w:r w:rsidR="00AE722D" w:rsidRPr="00B258D6">
        <w:t xml:space="preserve">may </w:t>
      </w:r>
      <w:r w:rsidR="00F83970" w:rsidRPr="00B258D6">
        <w:t xml:space="preserve">have </w:t>
      </w:r>
      <w:r w:rsidR="00F84717" w:rsidRPr="00B258D6">
        <w:t>in</w:t>
      </w:r>
      <w:r w:rsidR="00F83970" w:rsidRPr="00B258D6">
        <w:t xml:space="preserve">sufficient time or strength, and are unlikely to be </w:t>
      </w:r>
      <w:r w:rsidR="00AE722D" w:rsidRPr="00B258D6">
        <w:t xml:space="preserve">available </w:t>
      </w:r>
      <w:r w:rsidR="00F83970" w:rsidRPr="00B258D6">
        <w:t>during evenings and weekends.</w:t>
      </w:r>
      <w:r w:rsidR="00A311EB" w:rsidRPr="00B258D6">
        <w:t xml:space="preserve"> V</w:t>
      </w:r>
      <w:r w:rsidR="00871420" w:rsidRPr="00B258D6">
        <w:t>olunteer</w:t>
      </w:r>
      <w:r w:rsidR="00A311EB" w:rsidRPr="00B258D6">
        <w:t xml:space="preserve"> ‘pusher</w:t>
      </w:r>
      <w:r w:rsidR="00871420" w:rsidRPr="00B258D6">
        <w:t>s</w:t>
      </w:r>
      <w:r w:rsidR="00A311EB" w:rsidRPr="00B258D6">
        <w:t>’</w:t>
      </w:r>
      <w:r w:rsidR="00871420" w:rsidRPr="00B258D6">
        <w:t xml:space="preserve"> can be arranged from </w:t>
      </w:r>
      <w:r w:rsidR="000356B7" w:rsidRPr="00B258D6">
        <w:t>within t</w:t>
      </w:r>
      <w:r w:rsidR="00871420" w:rsidRPr="00B258D6">
        <w:t xml:space="preserve">he </w:t>
      </w:r>
      <w:r w:rsidR="000356B7" w:rsidRPr="00B258D6">
        <w:t xml:space="preserve">estate </w:t>
      </w:r>
      <w:r w:rsidR="00871420" w:rsidRPr="00B258D6">
        <w:t xml:space="preserve">community or from </w:t>
      </w:r>
      <w:r w:rsidR="000356B7" w:rsidRPr="00B258D6">
        <w:t xml:space="preserve">outside, for example </w:t>
      </w:r>
      <w:r w:rsidR="00F84717" w:rsidRPr="00B258D6">
        <w:t xml:space="preserve">from </w:t>
      </w:r>
      <w:r w:rsidR="000356B7" w:rsidRPr="00B258D6">
        <w:t xml:space="preserve">student </w:t>
      </w:r>
      <w:r w:rsidR="00871420" w:rsidRPr="00B258D6">
        <w:t>groups.</w:t>
      </w:r>
    </w:p>
    <w:p w:rsidR="00404ECF" w:rsidRPr="00B258D6" w:rsidRDefault="00257043" w:rsidP="00CE62D0">
      <w:pPr>
        <w:spacing w:line="480" w:lineRule="auto"/>
      </w:pPr>
      <w:r w:rsidRPr="00B258D6">
        <w:t>6</w:t>
      </w:r>
      <w:r w:rsidR="009E27D3" w:rsidRPr="00B258D6">
        <w:t xml:space="preserve">) </w:t>
      </w:r>
      <w:r w:rsidR="009E27D3" w:rsidRPr="00B258D6">
        <w:rPr>
          <w:i/>
        </w:rPr>
        <w:t>help</w:t>
      </w:r>
      <w:r w:rsidR="00404ECF" w:rsidRPr="00B258D6">
        <w:rPr>
          <w:i/>
        </w:rPr>
        <w:t>ing</w:t>
      </w:r>
      <w:r w:rsidR="009E27D3" w:rsidRPr="00B258D6">
        <w:rPr>
          <w:i/>
        </w:rPr>
        <w:t xml:space="preserve"> residents maintain links with the wider community, in particular links with other age groups and with healthier people</w:t>
      </w:r>
      <w:r w:rsidR="009E27D3" w:rsidRPr="00B258D6">
        <w:rPr>
          <w:b/>
        </w:rPr>
        <w:t>.</w:t>
      </w:r>
      <w:r w:rsidR="003D00DF" w:rsidRPr="00B258D6">
        <w:rPr>
          <w:b/>
        </w:rPr>
        <w:t xml:space="preserve"> </w:t>
      </w:r>
      <w:r w:rsidRPr="00B258D6">
        <w:t>Integration of older people with the activities of younger generations within community centres has been recommended in a government strategy documen</w:t>
      </w:r>
      <w:r w:rsidR="00A81903" w:rsidRPr="00B258D6">
        <w:t xml:space="preserve">t on social inclusion of </w:t>
      </w:r>
      <w:r w:rsidR="002229DE" w:rsidRPr="00B258D6">
        <w:t>the over 50</w:t>
      </w:r>
      <w:r w:rsidR="00A81903" w:rsidRPr="00B258D6">
        <w:t>s</w:t>
      </w:r>
      <w:r w:rsidRPr="00B258D6">
        <w:t xml:space="preserve"> (Social Exclusion Unit, 2006). </w:t>
      </w:r>
      <w:r w:rsidR="0088706D" w:rsidRPr="00B258D6">
        <w:t>T</w:t>
      </w:r>
      <w:r w:rsidR="00A87C0B" w:rsidRPr="00B258D6">
        <w:t>his</w:t>
      </w:r>
      <w:r w:rsidR="009243C3" w:rsidRPr="00B258D6">
        <w:t xml:space="preserve"> can offer more choice of activities </w:t>
      </w:r>
      <w:r w:rsidR="00AE722D" w:rsidRPr="00B258D6">
        <w:t>than</w:t>
      </w:r>
      <w:r w:rsidR="00A87C0B" w:rsidRPr="00B258D6">
        <w:t xml:space="preserve"> age-segregated clubs</w:t>
      </w:r>
      <w:r w:rsidR="00BA60E3" w:rsidRPr="00B258D6">
        <w:t xml:space="preserve"> </w:t>
      </w:r>
      <w:r w:rsidR="009243C3" w:rsidRPr="00B258D6">
        <w:t>and</w:t>
      </w:r>
      <w:r w:rsidR="00A87C0B" w:rsidRPr="00B258D6">
        <w:t xml:space="preserve"> greater opportunities</w:t>
      </w:r>
      <w:r w:rsidR="009243C3" w:rsidRPr="00B258D6">
        <w:t xml:space="preserve"> for developing </w:t>
      </w:r>
      <w:r w:rsidR="00A87C0B" w:rsidRPr="00B258D6">
        <w:t xml:space="preserve">intergenerational </w:t>
      </w:r>
      <w:r w:rsidR="009243C3" w:rsidRPr="00B258D6">
        <w:t>relationships</w:t>
      </w:r>
      <w:r w:rsidR="00A87C0B" w:rsidRPr="00B258D6">
        <w:t xml:space="preserve"> and friendships based on </w:t>
      </w:r>
      <w:r w:rsidR="00AE722D" w:rsidRPr="00B258D6">
        <w:t xml:space="preserve">participants’ </w:t>
      </w:r>
      <w:r w:rsidR="00A87C0B" w:rsidRPr="00B258D6">
        <w:t>real interests</w:t>
      </w:r>
      <w:r w:rsidR="009243C3" w:rsidRPr="00B258D6">
        <w:t xml:space="preserve">. </w:t>
      </w:r>
      <w:r w:rsidR="009E27D3" w:rsidRPr="00B258D6">
        <w:t>Partnerships with schools</w:t>
      </w:r>
      <w:r w:rsidR="00A87C0B" w:rsidRPr="00B258D6">
        <w:t>,</w:t>
      </w:r>
      <w:r w:rsidR="003D00DF" w:rsidRPr="00B258D6">
        <w:t xml:space="preserve"> </w:t>
      </w:r>
      <w:r w:rsidR="0046016F" w:rsidRPr="00B258D6">
        <w:t xml:space="preserve">which are popular with </w:t>
      </w:r>
      <w:r w:rsidR="0070557E" w:rsidRPr="00B258D6">
        <w:t xml:space="preserve">RH </w:t>
      </w:r>
      <w:r w:rsidR="0046016F" w:rsidRPr="00B258D6">
        <w:t>residents</w:t>
      </w:r>
      <w:r w:rsidR="00A87C0B" w:rsidRPr="00B258D6">
        <w:t>,</w:t>
      </w:r>
      <w:r w:rsidR="003D00DF" w:rsidRPr="00B258D6">
        <w:t xml:space="preserve"> </w:t>
      </w:r>
      <w:r w:rsidR="009E27D3" w:rsidRPr="00B258D6">
        <w:t xml:space="preserve">have been used to offer music from school choirs, </w:t>
      </w:r>
      <w:r w:rsidR="00A87C0B" w:rsidRPr="00B258D6">
        <w:t xml:space="preserve">conversation with </w:t>
      </w:r>
      <w:r w:rsidR="009E27D3" w:rsidRPr="00B258D6">
        <w:t xml:space="preserve">children over school dinners (Hanover 2009), </w:t>
      </w:r>
      <w:r w:rsidR="005D72B4" w:rsidRPr="00B258D6">
        <w:t xml:space="preserve">shared reading activities, or </w:t>
      </w:r>
      <w:r w:rsidR="009E27D3" w:rsidRPr="00B258D6">
        <w:t xml:space="preserve"> help</w:t>
      </w:r>
      <w:r w:rsidR="0046016F" w:rsidRPr="00B258D6">
        <w:t>ing</w:t>
      </w:r>
      <w:r w:rsidR="009E27D3" w:rsidRPr="00B258D6">
        <w:t xml:space="preserve"> with gardening (Hanover 2010). Other projects have incorporated conversation about older people’s reminiscences into history lessons (Hanover 2009) or into a youth theatre production (Ha</w:t>
      </w:r>
      <w:r w:rsidR="000356B7" w:rsidRPr="00B258D6">
        <w:t xml:space="preserve">nover, 2012). </w:t>
      </w:r>
      <w:r w:rsidR="00A87C0B" w:rsidRPr="00B258D6">
        <w:t xml:space="preserve">Teenage volunteers </w:t>
      </w:r>
      <w:r w:rsidR="009E27D3" w:rsidRPr="00B258D6">
        <w:t>can provide va</w:t>
      </w:r>
      <w:r w:rsidR="00A87C0B" w:rsidRPr="00B258D6">
        <w:t xml:space="preserve">luable stimulus to IT learning and </w:t>
      </w:r>
      <w:r w:rsidR="009E27D3" w:rsidRPr="00B258D6">
        <w:t>group leisure activities</w:t>
      </w:r>
      <w:r w:rsidR="00A87C0B" w:rsidRPr="00B258D6">
        <w:t>, as well as resources for individual befriending</w:t>
      </w:r>
      <w:r w:rsidR="009E27D3" w:rsidRPr="00B258D6">
        <w:t xml:space="preserve"> and </w:t>
      </w:r>
      <w:r w:rsidR="00A87C0B" w:rsidRPr="00B258D6">
        <w:t>organising food at events</w:t>
      </w:r>
      <w:r w:rsidR="009E27D3" w:rsidRPr="00B258D6">
        <w:t xml:space="preserve"> (Hanover 2012)</w:t>
      </w:r>
      <w:r w:rsidR="00404ECF" w:rsidRPr="00B258D6">
        <w:t>.</w:t>
      </w:r>
      <w:r w:rsidR="009E27D3" w:rsidRPr="00B258D6">
        <w:t xml:space="preserve"> Blood and Pannell (2012b) report a system of ‘buddy clubs’</w:t>
      </w:r>
      <w:r w:rsidR="00234A4C" w:rsidRPr="00B258D6">
        <w:t xml:space="preserve"> bringing </w:t>
      </w:r>
      <w:r w:rsidR="00A81903" w:rsidRPr="00B258D6">
        <w:t>older people</w:t>
      </w:r>
      <w:r w:rsidR="00234A4C" w:rsidRPr="00B258D6">
        <w:t xml:space="preserve"> together with </w:t>
      </w:r>
      <w:r w:rsidR="009E27D3" w:rsidRPr="00B258D6">
        <w:t>universi</w:t>
      </w:r>
      <w:r w:rsidR="00533FF8" w:rsidRPr="00B258D6">
        <w:t>ty student volunteers.  C</w:t>
      </w:r>
      <w:r w:rsidR="009E27D3" w:rsidRPr="00B258D6">
        <w:t xml:space="preserve">ontact with </w:t>
      </w:r>
      <w:r w:rsidR="00533FF8" w:rsidRPr="00B258D6">
        <w:t xml:space="preserve">people </w:t>
      </w:r>
      <w:r w:rsidR="009E27D3" w:rsidRPr="00B258D6">
        <w:t xml:space="preserve">only </w:t>
      </w:r>
      <w:r w:rsidR="00533FF8" w:rsidRPr="00B258D6">
        <w:t xml:space="preserve">slightly younger than </w:t>
      </w:r>
      <w:r w:rsidR="0070557E" w:rsidRPr="00B258D6">
        <w:t xml:space="preserve">RH </w:t>
      </w:r>
      <w:r w:rsidR="00533FF8" w:rsidRPr="00B258D6">
        <w:t>residents</w:t>
      </w:r>
      <w:r w:rsidR="009E27D3" w:rsidRPr="00B258D6">
        <w:t xml:space="preserve"> is also important as a potential source of friendship and practical support</w:t>
      </w:r>
      <w:r w:rsidR="00520A00" w:rsidRPr="00B258D6">
        <w:t xml:space="preserve">; in an earlier study of day centres and of a befriending scheme in London, Gray (2006) found that when frail </w:t>
      </w:r>
      <w:r w:rsidR="00A81903" w:rsidRPr="00B258D6">
        <w:t>older people</w:t>
      </w:r>
      <w:r w:rsidR="00520A00" w:rsidRPr="00B258D6">
        <w:t xml:space="preserve"> find support from non-relatives, they are generally friends or neighbours over 50. One day centre had an ‘early retired’ club open to all over 50, from which it drew several volunteers to help with activities for older clients. </w:t>
      </w:r>
      <w:r w:rsidR="00C63752" w:rsidRPr="00B258D6">
        <w:t>Blood and Pannell, (2012b) review s</w:t>
      </w:r>
      <w:r w:rsidR="009E27D3" w:rsidRPr="00B258D6">
        <w:t xml:space="preserve">everal good practice </w:t>
      </w:r>
      <w:r w:rsidR="00C63752" w:rsidRPr="00B258D6">
        <w:t>report</w:t>
      </w:r>
      <w:r w:rsidR="009E27D3" w:rsidRPr="00B258D6">
        <w:t xml:space="preserve">s about turning a sheltered housing scheme into a ‘community hub’ open </w:t>
      </w:r>
      <w:r w:rsidR="00C63752" w:rsidRPr="00B258D6">
        <w:t xml:space="preserve">to all local residents over 50.  </w:t>
      </w:r>
      <w:r w:rsidR="009E27D3" w:rsidRPr="00B258D6">
        <w:t xml:space="preserve">However, </w:t>
      </w:r>
      <w:r w:rsidR="00C63752" w:rsidRPr="00B258D6">
        <w:t xml:space="preserve">our fieldwork revealed that </w:t>
      </w:r>
      <w:r w:rsidR="009E27D3" w:rsidRPr="00B258D6">
        <w:t xml:space="preserve">where communal facilities </w:t>
      </w:r>
      <w:r w:rsidR="00BD04B5" w:rsidRPr="00B258D6">
        <w:t xml:space="preserve">in housing schemes </w:t>
      </w:r>
      <w:r w:rsidR="009E27D3" w:rsidRPr="00B258D6">
        <w:t xml:space="preserve">are opened to non-residents, </w:t>
      </w:r>
      <w:r w:rsidR="00404ECF" w:rsidRPr="00B258D6">
        <w:t xml:space="preserve">adequate </w:t>
      </w:r>
      <w:r w:rsidR="00404ECF" w:rsidRPr="00B258D6">
        <w:lastRenderedPageBreak/>
        <w:t xml:space="preserve">security measures and charging systems are needed. </w:t>
      </w:r>
      <w:r w:rsidR="00C63752" w:rsidRPr="00B258D6">
        <w:t xml:space="preserve">Residents sometimes </w:t>
      </w:r>
      <w:r w:rsidR="009E27D3" w:rsidRPr="00B258D6">
        <w:t>feel that security is compromised or that outsiders are ‘free-riding’ on something that they pay for t</w:t>
      </w:r>
      <w:r w:rsidR="00404ECF" w:rsidRPr="00B258D6">
        <w:t xml:space="preserve">hrough their management charge. </w:t>
      </w:r>
    </w:p>
    <w:p w:rsidR="009E27D3" w:rsidRPr="00B258D6" w:rsidRDefault="007A07BE" w:rsidP="00CE62D0">
      <w:pPr>
        <w:spacing w:line="480" w:lineRule="auto"/>
      </w:pPr>
      <w:r w:rsidRPr="00B258D6">
        <w:t xml:space="preserve">7) </w:t>
      </w:r>
      <w:r w:rsidR="009243C3" w:rsidRPr="00B258D6">
        <w:rPr>
          <w:i/>
        </w:rPr>
        <w:t>encourage</w:t>
      </w:r>
      <w:r w:rsidR="00404ECF" w:rsidRPr="00B258D6">
        <w:rPr>
          <w:i/>
        </w:rPr>
        <w:t xml:space="preserve">ment of </w:t>
      </w:r>
      <w:r w:rsidR="009243C3" w:rsidRPr="00B258D6">
        <w:rPr>
          <w:i/>
        </w:rPr>
        <w:t xml:space="preserve"> internet use a</w:t>
      </w:r>
      <w:r w:rsidRPr="00B258D6">
        <w:rPr>
          <w:i/>
        </w:rPr>
        <w:t>s an important gateway to t</w:t>
      </w:r>
      <w:r w:rsidR="009E27D3" w:rsidRPr="00B258D6">
        <w:rPr>
          <w:i/>
        </w:rPr>
        <w:t>he wider social environment.</w:t>
      </w:r>
      <w:r w:rsidR="009E27D3" w:rsidRPr="00B258D6">
        <w:t xml:space="preserve"> In an analysis of the UK government’s ‘Understanding Society’ survey</w:t>
      </w:r>
      <w:r w:rsidR="0046016F" w:rsidRPr="00B258D6">
        <w:t>,</w:t>
      </w:r>
      <w:r w:rsidR="00962014" w:rsidRPr="00B258D6">
        <w:t xml:space="preserve"> </w:t>
      </w:r>
      <w:r w:rsidR="0046016F" w:rsidRPr="00B258D6">
        <w:t xml:space="preserve">risk factors for loneliness such as living alone, </w:t>
      </w:r>
      <w:r w:rsidR="009E27D3" w:rsidRPr="00B258D6">
        <w:t xml:space="preserve">poor health status or mobility problems are </w:t>
      </w:r>
      <w:r w:rsidR="0046016F" w:rsidRPr="00B258D6">
        <w:t xml:space="preserve">also </w:t>
      </w:r>
      <w:r w:rsidR="009E27D3" w:rsidRPr="00B258D6">
        <w:t xml:space="preserve">associated with lower internet use (Green and Rossall, 2013).  They review </w:t>
      </w:r>
      <w:r w:rsidR="00520A00" w:rsidRPr="00B258D6">
        <w:t xml:space="preserve">several </w:t>
      </w:r>
      <w:r w:rsidR="009E27D3" w:rsidRPr="00B258D6">
        <w:t>studies show</w:t>
      </w:r>
      <w:r w:rsidR="00520A00" w:rsidRPr="00B258D6">
        <w:t>ing</w:t>
      </w:r>
      <w:r w:rsidR="009E27D3" w:rsidRPr="00B258D6">
        <w:t xml:space="preserve"> that internet use by </w:t>
      </w:r>
      <w:r w:rsidR="00A81903" w:rsidRPr="00B258D6">
        <w:t>older people</w:t>
      </w:r>
      <w:r w:rsidR="009E27D3" w:rsidRPr="00B258D6">
        <w:t xml:space="preserve"> can alleviate the psychological effects of isolation, as well as actually reducing isolation and loneliness. </w:t>
      </w:r>
      <w:r w:rsidR="00520A00" w:rsidRPr="00B258D6">
        <w:t>But whereas 80</w:t>
      </w:r>
      <w:r w:rsidR="00245474" w:rsidRPr="00B258D6">
        <w:t xml:space="preserve"> per cent</w:t>
      </w:r>
      <w:r w:rsidR="00520A00" w:rsidRPr="00B258D6">
        <w:t xml:space="preserve"> of those aged 55 use the internet, </w:t>
      </w:r>
      <w:r w:rsidR="0046016F" w:rsidRPr="00B258D6">
        <w:t>only 30</w:t>
      </w:r>
      <w:r w:rsidR="00245474" w:rsidRPr="00B258D6">
        <w:t xml:space="preserve"> per cent</w:t>
      </w:r>
      <w:r w:rsidR="0046016F" w:rsidRPr="00B258D6">
        <w:t xml:space="preserve"> </w:t>
      </w:r>
      <w:r w:rsidR="00520A00" w:rsidRPr="00B258D6">
        <w:t xml:space="preserve">do so </w:t>
      </w:r>
      <w:r w:rsidR="0046016F" w:rsidRPr="00B258D6">
        <w:t xml:space="preserve">at 75. </w:t>
      </w:r>
      <w:r w:rsidR="009E27D3" w:rsidRPr="00B258D6">
        <w:t>Internet use is especially important for those with poor mobility</w:t>
      </w:r>
      <w:r w:rsidR="00234A4C" w:rsidRPr="00B258D6">
        <w:t>,</w:t>
      </w:r>
      <w:r w:rsidR="009E27D3" w:rsidRPr="00B258D6">
        <w:t xml:space="preserve"> and to communicate with far-away family members, although </w:t>
      </w:r>
      <w:r w:rsidR="00234A4C" w:rsidRPr="00B258D6">
        <w:t>only 22</w:t>
      </w:r>
      <w:r w:rsidR="00245474" w:rsidRPr="00B258D6">
        <w:t xml:space="preserve"> per cent</w:t>
      </w:r>
      <w:r w:rsidR="00234A4C" w:rsidRPr="00B258D6">
        <w:t xml:space="preserve"> of elderly internet users communicate by </w:t>
      </w:r>
      <w:r w:rsidR="009E27D3" w:rsidRPr="00B258D6">
        <w:t xml:space="preserve">Skype. These findings underline the importance of </w:t>
      </w:r>
      <w:r w:rsidR="00E73E77" w:rsidRPr="00B258D6">
        <w:t xml:space="preserve">computers in common rooms, and lessons on using </w:t>
      </w:r>
      <w:r w:rsidR="0088706D" w:rsidRPr="00B258D6">
        <w:t xml:space="preserve">their internet functions which were only offered on </w:t>
      </w:r>
      <w:r w:rsidR="005B538D" w:rsidRPr="00B258D6">
        <w:t>two estates in our fieldwork</w:t>
      </w:r>
      <w:r w:rsidR="00E73E77" w:rsidRPr="00B258D6">
        <w:t>. C</w:t>
      </w:r>
      <w:r w:rsidR="009E27D3" w:rsidRPr="00B258D6">
        <w:t>heap internet access through a communal broadband connection in housing schemes</w:t>
      </w:r>
      <w:r w:rsidR="009A245A" w:rsidRPr="00B258D6">
        <w:t xml:space="preserve"> is also helpful,</w:t>
      </w:r>
      <w:r w:rsidR="00E73E77" w:rsidRPr="00B258D6">
        <w:t xml:space="preserve"> individual broadband </w:t>
      </w:r>
      <w:r w:rsidR="00997A40" w:rsidRPr="00B258D6">
        <w:t xml:space="preserve">connections </w:t>
      </w:r>
      <w:r w:rsidR="00D2445B" w:rsidRPr="00B258D6">
        <w:t xml:space="preserve">being </w:t>
      </w:r>
      <w:r w:rsidR="00997A40" w:rsidRPr="00B258D6">
        <w:t xml:space="preserve">too expensive for some residents. </w:t>
      </w:r>
    </w:p>
    <w:p w:rsidR="00044EF9" w:rsidRPr="00B258D6" w:rsidRDefault="007A07BE" w:rsidP="00CE62D0">
      <w:pPr>
        <w:spacing w:line="480" w:lineRule="auto"/>
      </w:pPr>
      <w:r w:rsidRPr="00B258D6">
        <w:t>8</w:t>
      </w:r>
      <w:r w:rsidR="009E27D3" w:rsidRPr="00B258D6">
        <w:t xml:space="preserve">) </w:t>
      </w:r>
      <w:r w:rsidR="009243C3" w:rsidRPr="00B258D6">
        <w:rPr>
          <w:i/>
        </w:rPr>
        <w:t>offer</w:t>
      </w:r>
      <w:r w:rsidR="00404ECF" w:rsidRPr="00B258D6">
        <w:rPr>
          <w:i/>
        </w:rPr>
        <w:t>ing</w:t>
      </w:r>
      <w:r w:rsidR="009243C3" w:rsidRPr="00B258D6">
        <w:rPr>
          <w:i/>
        </w:rPr>
        <w:t xml:space="preserve"> specialised help to those who are too frail or immobile to leave their homes, or who have become withdrawn due to bereavement or crisis leading to rupture of social networks.</w:t>
      </w:r>
      <w:r w:rsidR="0088025E" w:rsidRPr="00B258D6">
        <w:rPr>
          <w:i/>
        </w:rPr>
        <w:t xml:space="preserve"> </w:t>
      </w:r>
      <w:r w:rsidR="00EE2F27" w:rsidRPr="00B258D6">
        <w:t xml:space="preserve">Befriending and counselling schemes are </w:t>
      </w:r>
      <w:r w:rsidR="00453A21" w:rsidRPr="00B258D6">
        <w:t xml:space="preserve">an option particularly </w:t>
      </w:r>
      <w:r w:rsidR="00EE2F27" w:rsidRPr="00B258D6">
        <w:t xml:space="preserve">for the over 85’s who, according to the fieldwork reported here, are least likely to participate in organised social activities within their housing scheme. </w:t>
      </w:r>
      <w:r w:rsidR="00BD04B5" w:rsidRPr="00B258D6">
        <w:t xml:space="preserve">  Andrews et al. (2003) reported generally positive results from a very small-scale study of a befriending scheme run by Age UK in Buckinghamshire. </w:t>
      </w:r>
      <w:r w:rsidR="00C826E0" w:rsidRPr="00B258D6">
        <w:t xml:space="preserve">However, </w:t>
      </w:r>
      <w:r w:rsidR="00044EF9" w:rsidRPr="00B258D6">
        <w:t xml:space="preserve">Cattan et al. (2005), comparing several evaluations of befriending schemes, had mixed conclusions on their outcomes and benefits.  Their review of several dozen programmes across Europe and the USA </w:t>
      </w:r>
      <w:r w:rsidR="00C94F64" w:rsidRPr="00B258D6">
        <w:t xml:space="preserve">concluded </w:t>
      </w:r>
      <w:r w:rsidR="00044EF9" w:rsidRPr="00B258D6">
        <w:t xml:space="preserve">that one-to-one visiting is less effective than group </w:t>
      </w:r>
      <w:r w:rsidR="00842C6F" w:rsidRPr="00B258D6">
        <w:t>activitie</w:t>
      </w:r>
      <w:r w:rsidR="00044EF9" w:rsidRPr="00B258D6">
        <w:t>s, variously involving group discussions about health topics</w:t>
      </w:r>
      <w:r w:rsidR="00C94F64" w:rsidRPr="00B258D6">
        <w:t>,</w:t>
      </w:r>
      <w:r w:rsidR="00044EF9" w:rsidRPr="00B258D6">
        <w:t xml:space="preserve"> friendships and how to improve them, or peer-led group support after bereavement. One of </w:t>
      </w:r>
      <w:r w:rsidR="00044EF9" w:rsidRPr="00B258D6">
        <w:lastRenderedPageBreak/>
        <w:t xml:space="preserve">the most successful was a Dutch ‘friendship programme’, offering 12 weekly ‘lessons’ in relationship skills to groups of 8-12 older women. This programme, reported in more detail by Stevens (2001), was sufficiently promising to be replicated by 200 agencies with the use of standardised manuals. </w:t>
      </w:r>
      <w:r w:rsidR="005E0FD6" w:rsidRPr="00B258D6">
        <w:t xml:space="preserve">It was evaluated as successful even with </w:t>
      </w:r>
      <w:r w:rsidR="00701E86" w:rsidRPr="00B258D6">
        <w:t xml:space="preserve">some </w:t>
      </w:r>
      <w:r w:rsidR="005E0FD6" w:rsidRPr="00B258D6">
        <w:t xml:space="preserve">individuals who had suffered partner loss (Stevens, Martina and Westerhof 2006). </w:t>
      </w:r>
      <w:r w:rsidR="00661E18" w:rsidRPr="00B258D6">
        <w:t xml:space="preserve">Because it specifically addresses the issue of how to turn acquaintances into friends, it may help to address </w:t>
      </w:r>
      <w:r w:rsidR="00661E18" w:rsidRPr="00B258D6">
        <w:rPr>
          <w:i/>
        </w:rPr>
        <w:t>emotional</w:t>
      </w:r>
      <w:r w:rsidR="00661E18" w:rsidRPr="00B258D6">
        <w:t xml:space="preserve"> loneliness as well as how to expand or change networks.</w:t>
      </w:r>
      <w:r w:rsidR="0071746E" w:rsidRPr="00B258D6">
        <w:t xml:space="preserve"> Crucially, this type of programme may help to impro</w:t>
      </w:r>
      <w:r w:rsidR="001C3461" w:rsidRPr="00B258D6">
        <w:t>ve self-esteem, which van Baarse</w:t>
      </w:r>
      <w:r w:rsidR="0071746E" w:rsidRPr="00B258D6">
        <w:t>n (2002) identifies as a factor helping people to overcome emotional loneliness.</w:t>
      </w:r>
    </w:p>
    <w:p w:rsidR="00C826E0" w:rsidRPr="00B258D6" w:rsidRDefault="00EE2F27" w:rsidP="00BA60E3">
      <w:pPr>
        <w:autoSpaceDE w:val="0"/>
        <w:autoSpaceDN w:val="0"/>
        <w:adjustRightInd w:val="0"/>
        <w:spacing w:after="0" w:line="480" w:lineRule="auto"/>
      </w:pPr>
      <w:r w:rsidRPr="00B258D6">
        <w:t>Lester et al. (</w:t>
      </w:r>
      <w:r w:rsidR="00044EF9" w:rsidRPr="00B258D6">
        <w:t>2012</w:t>
      </w:r>
      <w:r w:rsidRPr="00B258D6">
        <w:t xml:space="preserve">) </w:t>
      </w:r>
      <w:r w:rsidR="00044EF9" w:rsidRPr="00B258D6">
        <w:t xml:space="preserve">found that befriending is valuable only </w:t>
      </w:r>
      <w:r w:rsidR="009A245A" w:rsidRPr="00B258D6">
        <w:t xml:space="preserve">where there is good </w:t>
      </w:r>
      <w:r w:rsidR="00044EF9" w:rsidRPr="00B258D6">
        <w:t xml:space="preserve">matching of befriender to client. They </w:t>
      </w:r>
      <w:r w:rsidRPr="00B258D6">
        <w:t>comment that befriending is most valued by those in residential care,</w:t>
      </w:r>
      <w:r w:rsidR="00BA60E3" w:rsidRPr="00B258D6">
        <w:t xml:space="preserve"> </w:t>
      </w:r>
      <w:r w:rsidR="00C826E0" w:rsidRPr="00B258D6">
        <w:t xml:space="preserve">where people may </w:t>
      </w:r>
      <w:r w:rsidR="006F25B5" w:rsidRPr="00B258D6">
        <w:t>feel ‘lonely</w:t>
      </w:r>
      <w:r w:rsidR="000C1B73" w:rsidRPr="00B258D6">
        <w:rPr>
          <w:rFonts w:cs="AdvOT6af9549b"/>
        </w:rPr>
        <w:t xml:space="preserve"> despite being surrounded by other people</w:t>
      </w:r>
      <w:r w:rsidR="00BA60E3" w:rsidRPr="00B258D6">
        <w:rPr>
          <w:rFonts w:cs="AdvOT6af9549b"/>
        </w:rPr>
        <w:t xml:space="preserve"> </w:t>
      </w:r>
      <w:r w:rsidR="000C1B73" w:rsidRPr="00B258D6">
        <w:rPr>
          <w:rFonts w:cs="AdvOT6af9549b"/>
        </w:rPr>
        <w:t xml:space="preserve">all </w:t>
      </w:r>
      <w:r w:rsidR="00661E18" w:rsidRPr="00B258D6">
        <w:rPr>
          <w:rFonts w:cs="AdvOT6af9549b"/>
        </w:rPr>
        <w:t>day</w:t>
      </w:r>
      <w:r w:rsidR="006F25B5" w:rsidRPr="00B258D6">
        <w:rPr>
          <w:rFonts w:ascii="AdvOT6af9549b" w:hAnsi="AdvOT6af9549b" w:cs="AdvOT6af9549b"/>
        </w:rPr>
        <w:t>’</w:t>
      </w:r>
      <w:r w:rsidRPr="00B258D6">
        <w:t xml:space="preserve"> </w:t>
      </w:r>
      <w:r w:rsidR="00661E18" w:rsidRPr="00B258D6">
        <w:t xml:space="preserve">– in other words, they are experiencing </w:t>
      </w:r>
      <w:r w:rsidR="00661E18" w:rsidRPr="00B258D6">
        <w:rPr>
          <w:i/>
        </w:rPr>
        <w:t xml:space="preserve">emotional </w:t>
      </w:r>
      <w:r w:rsidR="00661E18" w:rsidRPr="00B258D6">
        <w:t xml:space="preserve">loneliness rather than merely a lack of contacts. </w:t>
      </w:r>
      <w:r w:rsidR="00234A4C" w:rsidRPr="00B258D6">
        <w:t xml:space="preserve">This may also </w:t>
      </w:r>
      <w:r w:rsidR="00661E18" w:rsidRPr="00B258D6">
        <w:t xml:space="preserve">affect frail older people </w:t>
      </w:r>
      <w:r w:rsidR="00234A4C" w:rsidRPr="00B258D6">
        <w:t xml:space="preserve">in </w:t>
      </w:r>
      <w:r w:rsidR="00661E18" w:rsidRPr="00B258D6">
        <w:t>extra-care housing.</w:t>
      </w:r>
      <w:r w:rsidRPr="00B258D6">
        <w:t xml:space="preserve"> </w:t>
      </w:r>
      <w:r w:rsidR="00A96391" w:rsidRPr="00B258D6">
        <w:t xml:space="preserve">Gray’s </w:t>
      </w:r>
      <w:r w:rsidRPr="00B258D6">
        <w:t xml:space="preserve">focus group work </w:t>
      </w:r>
      <w:r w:rsidR="00A96391" w:rsidRPr="00B258D6">
        <w:t xml:space="preserve">(Gray 2015) </w:t>
      </w:r>
      <w:r w:rsidRPr="00B258D6">
        <w:t>suggested that in mixed-dependency-level schemes</w:t>
      </w:r>
      <w:r w:rsidR="00520A00" w:rsidRPr="00B258D6">
        <w:t>,</w:t>
      </w:r>
      <w:r w:rsidRPr="00B258D6">
        <w:t xml:space="preserve"> visit</w:t>
      </w:r>
      <w:r w:rsidR="00B326F6" w:rsidRPr="00B258D6">
        <w:t xml:space="preserve">ing of sick or frail neighbours </w:t>
      </w:r>
      <w:r w:rsidRPr="00B258D6">
        <w:t>often develops naturally.</w:t>
      </w:r>
      <w:r w:rsidR="005B538D" w:rsidRPr="00B258D6">
        <w:t xml:space="preserve"> </w:t>
      </w:r>
    </w:p>
    <w:p w:rsidR="00BA60E3" w:rsidRPr="00B258D6" w:rsidRDefault="00BA60E3" w:rsidP="00CE62D0">
      <w:pPr>
        <w:spacing w:line="480" w:lineRule="auto"/>
      </w:pPr>
    </w:p>
    <w:p w:rsidR="00EE2F27" w:rsidRPr="00B258D6" w:rsidRDefault="00C826E0" w:rsidP="00CE62D0">
      <w:pPr>
        <w:spacing w:line="480" w:lineRule="auto"/>
      </w:pPr>
      <w:r w:rsidRPr="00B258D6">
        <w:t>T</w:t>
      </w:r>
      <w:r w:rsidR="00EE2F27" w:rsidRPr="00B258D6">
        <w:t xml:space="preserve">elephone befriending could in principle be organised as part of a remote or peripatetic support service within the array of </w:t>
      </w:r>
      <w:r w:rsidR="00842C6F" w:rsidRPr="00B258D6">
        <w:t>programme</w:t>
      </w:r>
      <w:r w:rsidR="00EE2F27" w:rsidRPr="00B258D6">
        <w:t xml:space="preserve">s offered by housing providers. Two studies suggest that telephone helplines and befriending services are mainly valuable for periods of transition such as bereavement, and </w:t>
      </w:r>
      <w:r w:rsidR="009A245A" w:rsidRPr="00B258D6">
        <w:t xml:space="preserve">as </w:t>
      </w:r>
      <w:r w:rsidR="00EE2F27" w:rsidRPr="00B258D6">
        <w:t>a springboard to help indiv</w:t>
      </w:r>
      <w:r w:rsidR="00404ECF" w:rsidRPr="00B258D6">
        <w:t>iduals re-enter social networks. These are</w:t>
      </w:r>
      <w:r w:rsidR="00EE2F27" w:rsidRPr="00B258D6">
        <w:t xml:space="preserve"> the </w:t>
      </w:r>
      <w:r w:rsidR="0021463E" w:rsidRPr="00B258D6">
        <w:t>national telephone helpline ‘</w:t>
      </w:r>
      <w:r w:rsidR="00EE2F27" w:rsidRPr="00B258D6">
        <w:t>Silver Line</w:t>
      </w:r>
      <w:r w:rsidR="0021463E" w:rsidRPr="00B258D6">
        <w:t>’</w:t>
      </w:r>
      <w:r w:rsidR="00EE2F27" w:rsidRPr="00B258D6">
        <w:t xml:space="preserve"> (Callan, 2013) </w:t>
      </w:r>
      <w:r w:rsidR="009A245A" w:rsidRPr="00B258D6">
        <w:t>offering</w:t>
      </w:r>
      <w:r w:rsidR="00EE2F27" w:rsidRPr="00B258D6">
        <w:t xml:space="preserve"> </w:t>
      </w:r>
      <w:r w:rsidR="0021463E" w:rsidRPr="00B258D6">
        <w:t xml:space="preserve">weekly befriending plus </w:t>
      </w:r>
      <w:r w:rsidR="00EE2F27" w:rsidRPr="00B258D6">
        <w:t xml:space="preserve">information and referrals, and </w:t>
      </w:r>
      <w:r w:rsidR="0021463E" w:rsidRPr="00B258D6">
        <w:t xml:space="preserve">an earlier pilot scheme in eight localities </w:t>
      </w:r>
      <w:r w:rsidR="00BA60E3" w:rsidRPr="00B258D6">
        <w:t>evaluated by Cattan, Kime and Bagnall</w:t>
      </w:r>
      <w:r w:rsidR="00EE2F27" w:rsidRPr="00B258D6">
        <w:t xml:space="preserve"> (2011) which helped </w:t>
      </w:r>
      <w:r w:rsidR="00A81903" w:rsidRPr="00B258D6">
        <w:t>older people</w:t>
      </w:r>
      <w:r w:rsidR="00EE2F27" w:rsidRPr="00B258D6">
        <w:t xml:space="preserve"> to gain confidence and become more socially active in their communities. Some users of the Silver Line would have preferred face to face contact; however, that would clearly have raised costs. </w:t>
      </w:r>
    </w:p>
    <w:p w:rsidR="00BB2072" w:rsidRPr="00B258D6" w:rsidRDefault="00BB2072" w:rsidP="000D3C0F">
      <w:pPr>
        <w:spacing w:line="480" w:lineRule="auto"/>
        <w:rPr>
          <w:b/>
        </w:rPr>
      </w:pPr>
    </w:p>
    <w:p w:rsidR="00BB2072" w:rsidRPr="00B258D6" w:rsidRDefault="00BB2072" w:rsidP="000D3C0F">
      <w:pPr>
        <w:spacing w:line="480" w:lineRule="auto"/>
        <w:rPr>
          <w:b/>
        </w:rPr>
      </w:pPr>
    </w:p>
    <w:p w:rsidR="000D3C0F" w:rsidRPr="00B258D6" w:rsidRDefault="000D3C0F" w:rsidP="000D3C0F">
      <w:pPr>
        <w:spacing w:line="480" w:lineRule="auto"/>
        <w:rPr>
          <w:b/>
        </w:rPr>
      </w:pPr>
      <w:r w:rsidRPr="00B258D6">
        <w:rPr>
          <w:b/>
        </w:rPr>
        <w:t>Fieldwork methods</w:t>
      </w:r>
    </w:p>
    <w:p w:rsidR="002420FC" w:rsidRPr="00B258D6" w:rsidRDefault="000D3C0F" w:rsidP="002420FC">
      <w:pPr>
        <w:spacing w:line="480" w:lineRule="auto"/>
      </w:pPr>
      <w:r w:rsidRPr="00B258D6">
        <w:t xml:space="preserve">The fieldwork </w:t>
      </w:r>
      <w:r w:rsidR="00EA47C7" w:rsidRPr="00B258D6">
        <w:t xml:space="preserve">reported here </w:t>
      </w:r>
      <w:r w:rsidRPr="00B258D6">
        <w:t>is a survey of estate managers of retirement housing</w:t>
      </w:r>
      <w:r w:rsidR="002420FC" w:rsidRPr="00B258D6">
        <w:t xml:space="preserve"> employed by one of the largest English providers of social rented housing for older people, whose properties also include some owner occupied (leasehold) dwelling</w:t>
      </w:r>
      <w:r w:rsidR="00172DD9" w:rsidRPr="00B258D6">
        <w:t xml:space="preserve">s for the over 55s. The survey </w:t>
      </w:r>
      <w:r w:rsidR="002420FC" w:rsidRPr="00B258D6">
        <w:t xml:space="preserve">investigated how the frequency and nature of social activities is affected by factors such as the availability of common rooms, estate size and tenure mix, the amount and type of support given by managers and the role played by residents’ own initiatives, including formal residents’ groups. </w:t>
      </w:r>
      <w:r w:rsidR="00C35617" w:rsidRPr="00B258D6">
        <w:t xml:space="preserve"> Earlier focus groups and a postal survey of tenants of the same housing association were reported in Gray (2015); the managers’ survey, conducted whilst that paper was in the press, represents the final stage of this three part project.</w:t>
      </w:r>
    </w:p>
    <w:p w:rsidR="00013EE6" w:rsidRPr="00B258D6" w:rsidRDefault="000D3C0F" w:rsidP="000D3C0F">
      <w:pPr>
        <w:spacing w:line="480" w:lineRule="auto"/>
      </w:pPr>
      <w:r w:rsidRPr="00B258D6">
        <w:t>E-mails were sent in October 2013 to 450 managers</w:t>
      </w:r>
      <w:r w:rsidR="00510761" w:rsidRPr="00B258D6">
        <w:t xml:space="preserve"> </w:t>
      </w:r>
      <w:r w:rsidRPr="00B258D6">
        <w:t xml:space="preserve">yielding 326 replies about 445 estates. </w:t>
      </w:r>
      <w:r w:rsidR="00952617" w:rsidRPr="00B258D6">
        <w:t xml:space="preserve">They managed a randomly chosen sample of social rented estates </w:t>
      </w:r>
      <w:r w:rsidR="00C866D4" w:rsidRPr="00B258D6">
        <w:t xml:space="preserve">for people over 55 </w:t>
      </w:r>
      <w:r w:rsidR="00154787" w:rsidRPr="00B258D6">
        <w:t xml:space="preserve">across England, owned </w:t>
      </w:r>
      <w:r w:rsidR="00952617" w:rsidRPr="00B258D6">
        <w:t xml:space="preserve">by </w:t>
      </w:r>
      <w:r w:rsidR="00154787" w:rsidRPr="00B258D6">
        <w:t>a major housing a</w:t>
      </w:r>
      <w:r w:rsidR="00EB5ADF" w:rsidRPr="00B258D6">
        <w:t>ssociation</w:t>
      </w:r>
      <w:r w:rsidR="00952617" w:rsidRPr="00B258D6">
        <w:t xml:space="preserve">. ‘Estate’ is defined here as a housing management unit, usually a single block of retirement flats or a group of linked blocks. The questionnaire provided for separate responses </w:t>
      </w:r>
      <w:r w:rsidR="002A2848" w:rsidRPr="00B258D6">
        <w:t>concerning up to five estates. The sampling frame included o</w:t>
      </w:r>
      <w:r w:rsidR="00952617" w:rsidRPr="00B258D6">
        <w:t>nly manager</w:t>
      </w:r>
      <w:r w:rsidR="002A2848" w:rsidRPr="00B258D6">
        <w:t xml:space="preserve">s of </w:t>
      </w:r>
      <w:r w:rsidR="002A2848" w:rsidRPr="00B258D6">
        <w:rPr>
          <w:i/>
        </w:rPr>
        <w:t>social rented</w:t>
      </w:r>
      <w:r w:rsidR="002A2848" w:rsidRPr="00B258D6">
        <w:t xml:space="preserve"> estates</w:t>
      </w:r>
      <w:r w:rsidR="00952617" w:rsidRPr="00B258D6">
        <w:t>, but because som</w:t>
      </w:r>
      <w:r w:rsidR="002A2848" w:rsidRPr="00B258D6">
        <w:t xml:space="preserve">e had charge of additional </w:t>
      </w:r>
      <w:r w:rsidR="00952617" w:rsidRPr="00B258D6">
        <w:t>e</w:t>
      </w:r>
      <w:r w:rsidR="002A2848" w:rsidRPr="00B258D6">
        <w:t>state</w:t>
      </w:r>
      <w:r w:rsidR="008331BB" w:rsidRPr="00B258D6">
        <w:t>s, these</w:t>
      </w:r>
      <w:r w:rsidR="002A2848" w:rsidRPr="00B258D6">
        <w:t xml:space="preserve"> </w:t>
      </w:r>
      <w:r w:rsidR="00952617" w:rsidRPr="00B258D6">
        <w:t xml:space="preserve">included 102 leasehold </w:t>
      </w:r>
      <w:r w:rsidR="002A2848" w:rsidRPr="00B258D6">
        <w:t>estate</w:t>
      </w:r>
      <w:r w:rsidR="00952617" w:rsidRPr="00B258D6">
        <w:t>s and 62 of mixed tenure. Forty six estates were ‘extra care’. A</w:t>
      </w:r>
      <w:r w:rsidRPr="00B258D6">
        <w:t>lmost 30 per cent</w:t>
      </w:r>
      <w:r w:rsidR="00952617" w:rsidRPr="00B258D6">
        <w:t xml:space="preserve"> of respondents managed</w:t>
      </w:r>
      <w:r w:rsidRPr="00B258D6">
        <w:t xml:space="preserve"> more than one estate</w:t>
      </w:r>
      <w:r w:rsidR="00952617" w:rsidRPr="00B258D6">
        <w:t>,</w:t>
      </w:r>
      <w:r w:rsidRPr="00B258D6">
        <w:t xml:space="preserve"> </w:t>
      </w:r>
      <w:r w:rsidR="00952617" w:rsidRPr="00B258D6">
        <w:t xml:space="preserve">with </w:t>
      </w:r>
      <w:r w:rsidRPr="00B258D6">
        <w:t xml:space="preserve">one third working part-time. Of the 445 estates covered, 56 per cent had 20-39 dwellings, 22 per cent less than 20 dwellings and 22 per cent at least 40 dwellings. Just over a third </w:t>
      </w:r>
      <w:r w:rsidR="003A368E" w:rsidRPr="00B258D6">
        <w:t xml:space="preserve">of estates </w:t>
      </w:r>
      <w:r w:rsidRPr="00B258D6">
        <w:t>shared their manager with one other estate, and 15 per cent with two or more others.</w:t>
      </w:r>
    </w:p>
    <w:p w:rsidR="00172DD9" w:rsidRPr="00B258D6" w:rsidRDefault="00172DD9" w:rsidP="00CE62D0">
      <w:pPr>
        <w:spacing w:line="480" w:lineRule="auto"/>
        <w:rPr>
          <w:b/>
        </w:rPr>
      </w:pPr>
    </w:p>
    <w:p w:rsidR="00BE5185" w:rsidRPr="00B258D6" w:rsidRDefault="003A368E" w:rsidP="00CE62D0">
      <w:pPr>
        <w:spacing w:line="480" w:lineRule="auto"/>
        <w:rPr>
          <w:b/>
        </w:rPr>
      </w:pPr>
      <w:r w:rsidRPr="00B258D6">
        <w:rPr>
          <w:b/>
        </w:rPr>
        <w:t>E</w:t>
      </w:r>
      <w:r w:rsidR="003A7574" w:rsidRPr="00B258D6">
        <w:rPr>
          <w:b/>
        </w:rPr>
        <w:t>mpirical findings on the range and frequency of social activities in retirement housing</w:t>
      </w:r>
    </w:p>
    <w:p w:rsidR="003A7574" w:rsidRPr="00B258D6" w:rsidRDefault="003A7574" w:rsidP="00CE62D0">
      <w:pPr>
        <w:spacing w:line="480" w:lineRule="auto"/>
      </w:pPr>
      <w:r w:rsidRPr="00B258D6">
        <w:lastRenderedPageBreak/>
        <w:t xml:space="preserve">We now examine the findings about organised social activities from the survey of </w:t>
      </w:r>
      <w:r w:rsidR="00453A21" w:rsidRPr="00B258D6">
        <w:t>estate managers</w:t>
      </w:r>
      <w:r w:rsidR="00082174" w:rsidRPr="00B258D6">
        <w:t xml:space="preserve">. </w:t>
      </w:r>
      <w:r w:rsidR="00453A21" w:rsidRPr="00B258D6">
        <w:t>We enquire h</w:t>
      </w:r>
      <w:r w:rsidRPr="00B258D6">
        <w:t>ow the activities on offer measure</w:t>
      </w:r>
      <w:r w:rsidR="00453A21" w:rsidRPr="00B258D6">
        <w:t>d</w:t>
      </w:r>
      <w:r w:rsidRPr="00B258D6">
        <w:t xml:space="preserve"> up to</w:t>
      </w:r>
      <w:r w:rsidR="00453A21" w:rsidRPr="00B258D6">
        <w:t xml:space="preserve"> the desiderata outlined above,</w:t>
      </w:r>
      <w:r w:rsidRPr="00B258D6">
        <w:t xml:space="preserve"> and what were the drivers of the ran</w:t>
      </w:r>
      <w:r w:rsidR="00453A21" w:rsidRPr="00B258D6">
        <w:t>ge and frequency of activities.</w:t>
      </w:r>
    </w:p>
    <w:p w:rsidR="00A311EB" w:rsidRPr="00B258D6" w:rsidRDefault="003002B2" w:rsidP="00A311EB">
      <w:pPr>
        <w:spacing w:line="480" w:lineRule="auto"/>
      </w:pPr>
      <w:r w:rsidRPr="00B258D6">
        <w:t>T</w:t>
      </w:r>
      <w:r w:rsidR="00F74F78" w:rsidRPr="00B258D6">
        <w:t>he estate managers’ survey</w:t>
      </w:r>
      <w:r w:rsidRPr="00B258D6">
        <w:t xml:space="preserve"> reported</w:t>
      </w:r>
      <w:r w:rsidR="00F74F78" w:rsidRPr="00B258D6">
        <w:t xml:space="preserve"> some organised social activities on 80</w:t>
      </w:r>
      <w:r w:rsidR="00245474" w:rsidRPr="00B258D6">
        <w:t xml:space="preserve"> per cent</w:t>
      </w:r>
      <w:r w:rsidR="00F74F78" w:rsidRPr="00B258D6">
        <w:t xml:space="preserve"> of estates.</w:t>
      </w:r>
      <w:r w:rsidR="000A45CB" w:rsidRPr="00B258D6">
        <w:t xml:space="preserve"> </w:t>
      </w:r>
      <w:r w:rsidR="007A154E" w:rsidRPr="00B258D6">
        <w:t>But only 43</w:t>
      </w:r>
      <w:r w:rsidR="00245474" w:rsidRPr="00B258D6">
        <w:t xml:space="preserve"> per cent</w:t>
      </w:r>
      <w:r w:rsidR="007A154E" w:rsidRPr="00B258D6">
        <w:t xml:space="preserve"> had four or more different types of regular activity, and only 34</w:t>
      </w:r>
      <w:r w:rsidR="00245474" w:rsidRPr="00B258D6">
        <w:t xml:space="preserve"> per cent</w:t>
      </w:r>
      <w:r w:rsidR="007A154E" w:rsidRPr="00B258D6">
        <w:t xml:space="preserve"> had something happening every week. </w:t>
      </w:r>
      <w:r w:rsidR="00A311EB" w:rsidRPr="00B258D6">
        <w:t>The three main factors affecting the frequency of activity were:-</w:t>
      </w:r>
    </w:p>
    <w:p w:rsidR="00A311EB" w:rsidRPr="00B258D6" w:rsidRDefault="00A311EB" w:rsidP="00A311EB">
      <w:pPr>
        <w:spacing w:line="480" w:lineRule="auto"/>
      </w:pPr>
      <w:r w:rsidRPr="00B258D6">
        <w:t xml:space="preserve">1) </w:t>
      </w:r>
      <w:r w:rsidRPr="00B258D6">
        <w:rPr>
          <w:i/>
        </w:rPr>
        <w:t>availability of a common room</w:t>
      </w:r>
      <w:r w:rsidRPr="00B258D6">
        <w:t xml:space="preserve">; only 56 per cent of estates had one but 97 per cent of common rooms had regular activities taking place. Common rooms were present in 85 per cent of the largest estates (those with 40 or more dwellings) and in 90 per cent of extra-care estates. But only 13 per cent of estates with less than 20 homes had their own common room.  </w:t>
      </w:r>
    </w:p>
    <w:p w:rsidR="00A311EB" w:rsidRPr="00B258D6" w:rsidRDefault="00A311EB" w:rsidP="00A311EB">
      <w:pPr>
        <w:spacing w:line="480" w:lineRule="auto"/>
      </w:pPr>
      <w:r w:rsidRPr="00B258D6">
        <w:t xml:space="preserve">2) </w:t>
      </w:r>
      <w:r w:rsidRPr="00B258D6">
        <w:rPr>
          <w:i/>
        </w:rPr>
        <w:t>the influence of a residents’ association or social committee</w:t>
      </w:r>
      <w:r w:rsidRPr="00B258D6">
        <w:t>. Residents’ groups were present in 28 per cent of all estates, and 39 per cent of those with a common room, but only 13.5 per cent of estates without one</w:t>
      </w:r>
    </w:p>
    <w:p w:rsidR="00E41B9F" w:rsidRPr="00B258D6" w:rsidRDefault="00A311EB" w:rsidP="00E41B9F">
      <w:pPr>
        <w:spacing w:line="480" w:lineRule="auto"/>
        <w:rPr>
          <w:b/>
        </w:rPr>
      </w:pPr>
      <w:r w:rsidRPr="00B258D6">
        <w:t xml:space="preserve">3) </w:t>
      </w:r>
      <w:r w:rsidRPr="00B258D6">
        <w:rPr>
          <w:i/>
        </w:rPr>
        <w:t>managers’ efforts to organise events</w:t>
      </w:r>
      <w:r w:rsidRPr="00B258D6">
        <w:t xml:space="preserve">. </w:t>
      </w:r>
      <w:r w:rsidR="00E41B9F" w:rsidRPr="00B258D6">
        <w:t xml:space="preserve">Their support was crucial to widening the range of activities beyond the coffee mornings and bingo sessions that residents typically organised by themselves.    . </w:t>
      </w:r>
      <w:r w:rsidR="003002B2" w:rsidRPr="00B258D6">
        <w:t xml:space="preserve">Managers helped with activities on seven out of 10 estates. </w:t>
      </w:r>
      <w:r w:rsidR="00E41B9F" w:rsidRPr="00B258D6">
        <w:t xml:space="preserve">They often encouraged the more frail or less mobile residents to attend activities, sometimes pushing wheelchairs for </w:t>
      </w:r>
      <w:r w:rsidR="00EA47C7" w:rsidRPr="00B258D6">
        <w:t>those who needed help.  M</w:t>
      </w:r>
      <w:r w:rsidR="00E41B9F" w:rsidRPr="00B258D6">
        <w:t xml:space="preserve">anagers frequently publicised local community centres, clubs and classes that residents could join. </w:t>
      </w:r>
      <w:r w:rsidR="00FA5F38" w:rsidRPr="00B258D6">
        <w:t>However, those with difficulty in walking or using public transport may find getting to outside activities difficult, unless they have their own cars</w:t>
      </w:r>
      <w:r w:rsidR="003002B2" w:rsidRPr="00B258D6">
        <w:t xml:space="preserve"> or a lift.  ELSA data from 2008</w:t>
      </w:r>
      <w:r w:rsidR="00FA5F38" w:rsidRPr="00B258D6">
        <w:t xml:space="preserve"> showed that only 54.8 per cent of </w:t>
      </w:r>
      <w:r w:rsidR="0070557E" w:rsidRPr="00B258D6">
        <w:t xml:space="preserve">RH </w:t>
      </w:r>
      <w:r w:rsidR="00FA5F38" w:rsidRPr="00B258D6">
        <w:t>residents have access to a vehicle when they need it</w:t>
      </w:r>
      <w:r w:rsidR="003002B2" w:rsidRPr="00B258D6">
        <w:t xml:space="preserve"> (Gray 2015)</w:t>
      </w:r>
      <w:r w:rsidR="00FA5F38" w:rsidRPr="00B258D6">
        <w:t xml:space="preserve">.  </w:t>
      </w:r>
    </w:p>
    <w:p w:rsidR="00345AA7" w:rsidRPr="00B258D6" w:rsidRDefault="00345AA7" w:rsidP="00CE62D0">
      <w:pPr>
        <w:spacing w:line="480" w:lineRule="auto"/>
      </w:pPr>
      <w:r w:rsidRPr="00B258D6">
        <w:t>In some cases, managers initiate</w:t>
      </w:r>
      <w:r w:rsidR="003F6A0A" w:rsidRPr="00B258D6">
        <w:t>d and ra</w:t>
      </w:r>
      <w:r w:rsidRPr="00B258D6">
        <w:t>n an activity</w:t>
      </w:r>
      <w:r w:rsidR="00E41B9F" w:rsidRPr="00B258D6">
        <w:t xml:space="preserve"> which they thought would benefit residents</w:t>
      </w:r>
      <w:r w:rsidRPr="00B258D6">
        <w:t>, such as an exercise class</w:t>
      </w:r>
      <w:r w:rsidR="004A1834" w:rsidRPr="00B258D6">
        <w:t xml:space="preserve"> or a party. In </w:t>
      </w:r>
      <w:r w:rsidR="003F6A0A" w:rsidRPr="00B258D6">
        <w:t>other</w:t>
      </w:r>
      <w:r w:rsidR="00BB2072" w:rsidRPr="00B258D6">
        <w:t xml:space="preserve"> case</w:t>
      </w:r>
      <w:r w:rsidR="003F6A0A" w:rsidRPr="00B258D6">
        <w:t xml:space="preserve">s, </w:t>
      </w:r>
      <w:r w:rsidR="00E41B9F" w:rsidRPr="00B258D6">
        <w:t xml:space="preserve">managers responded to residents’ expressed interest or supported activities initiated by a residents’ committee. Sometimes </w:t>
      </w:r>
      <w:r w:rsidR="004A1834" w:rsidRPr="00B258D6">
        <w:t>managers invite</w:t>
      </w:r>
      <w:r w:rsidR="003F6A0A" w:rsidRPr="00B258D6">
        <w:t>d</w:t>
      </w:r>
      <w:r w:rsidR="004A1834" w:rsidRPr="00B258D6">
        <w:t xml:space="preserve"> </w:t>
      </w:r>
      <w:r w:rsidR="004A1834" w:rsidRPr="00B258D6">
        <w:lastRenderedPageBreak/>
        <w:t>outside speakers, arrange</w:t>
      </w:r>
      <w:r w:rsidR="003F6A0A" w:rsidRPr="00B258D6">
        <w:t>d</w:t>
      </w:r>
      <w:r w:rsidR="004A1834" w:rsidRPr="00B258D6">
        <w:t xml:space="preserve"> instructors or volunteers, organise</w:t>
      </w:r>
      <w:r w:rsidR="003F6A0A" w:rsidRPr="00B258D6">
        <w:t>d</w:t>
      </w:r>
      <w:r w:rsidR="004A1834" w:rsidRPr="00B258D6">
        <w:t xml:space="preserve"> party food, obtain</w:t>
      </w:r>
      <w:r w:rsidR="003F6A0A" w:rsidRPr="00B258D6">
        <w:t>ed</w:t>
      </w:r>
      <w:r w:rsidR="004A1834" w:rsidRPr="00B258D6">
        <w:t xml:space="preserve"> equipment</w:t>
      </w:r>
      <w:r w:rsidR="006522C0" w:rsidRPr="00B258D6">
        <w:t>, helped to raise funds for various costs</w:t>
      </w:r>
      <w:r w:rsidR="004A1834" w:rsidRPr="00B258D6">
        <w:t xml:space="preserve"> or just publicise</w:t>
      </w:r>
      <w:r w:rsidR="003F6A0A" w:rsidRPr="00B258D6">
        <w:t>d</w:t>
      </w:r>
      <w:r w:rsidR="004A1834" w:rsidRPr="00B258D6">
        <w:t xml:space="preserve"> </w:t>
      </w:r>
      <w:r w:rsidR="00E41B9F" w:rsidRPr="00B258D6">
        <w:t xml:space="preserve">resident-organised </w:t>
      </w:r>
      <w:r w:rsidR="004A1834" w:rsidRPr="00B258D6">
        <w:t>event</w:t>
      </w:r>
      <w:r w:rsidR="00E41B9F" w:rsidRPr="00B258D6">
        <w:t>s</w:t>
      </w:r>
      <w:r w:rsidR="004A1834" w:rsidRPr="00B258D6">
        <w:t>.</w:t>
      </w:r>
      <w:r w:rsidR="000A45CB" w:rsidRPr="00B258D6">
        <w:t xml:space="preserve"> </w:t>
      </w:r>
      <w:r w:rsidR="006522C0" w:rsidRPr="00B258D6">
        <w:t xml:space="preserve">Their suggestions and encouragement to residents about what to organise also increased the frequency and range of events. </w:t>
      </w:r>
      <w:r w:rsidR="00E41B9F" w:rsidRPr="00B258D6">
        <w:t>Extra-care e</w:t>
      </w:r>
      <w:r w:rsidR="00D31D31" w:rsidRPr="00B258D6">
        <w:t xml:space="preserve">states were </w:t>
      </w:r>
      <w:r w:rsidR="00E41B9F" w:rsidRPr="00B258D6">
        <w:t xml:space="preserve">the most </w:t>
      </w:r>
      <w:r w:rsidR="00D31D31" w:rsidRPr="00B258D6">
        <w:t xml:space="preserve">likely to have social activities </w:t>
      </w:r>
      <w:r w:rsidR="00D31D31" w:rsidRPr="00B258D6">
        <w:rPr>
          <w:i/>
        </w:rPr>
        <w:t xml:space="preserve">supported by managers </w:t>
      </w:r>
      <w:r w:rsidR="00D31D31" w:rsidRPr="00B258D6">
        <w:t>in some way at least once a month</w:t>
      </w:r>
      <w:r w:rsidR="00E41B9F" w:rsidRPr="00B258D6">
        <w:t xml:space="preserve"> (78.3 per c</w:t>
      </w:r>
      <w:r w:rsidR="003002B2" w:rsidRPr="00B258D6">
        <w:t>ent compared to 42.9 per cent of</w:t>
      </w:r>
      <w:r w:rsidR="00E41B9F" w:rsidRPr="00B258D6">
        <w:t xml:space="preserve"> estates that were not ‘extra care’). </w:t>
      </w:r>
      <w:r w:rsidR="00D31D31" w:rsidRPr="00B258D6">
        <w:t xml:space="preserve"> </w:t>
      </w:r>
      <w:r w:rsidR="00E41B9F" w:rsidRPr="00B258D6">
        <w:t xml:space="preserve">Manager-supported events were also more frequent on estates with </w:t>
      </w:r>
      <w:r w:rsidR="00D31D31" w:rsidRPr="00B258D6">
        <w:t>a common room</w:t>
      </w:r>
      <w:r w:rsidR="00F84717" w:rsidRPr="00B258D6">
        <w:t>, a</w:t>
      </w:r>
      <w:r w:rsidR="00E44077" w:rsidRPr="00B258D6">
        <w:t>s</w:t>
      </w:r>
      <w:r w:rsidR="00F84717" w:rsidRPr="00B258D6">
        <w:t xml:space="preserve"> shown in Table 2</w:t>
      </w:r>
      <w:r w:rsidR="00BB2072" w:rsidRPr="00B258D6">
        <w:t>.</w:t>
      </w:r>
      <w:r w:rsidR="00D31D31" w:rsidRPr="00B258D6">
        <w:t xml:space="preserve"> </w:t>
      </w:r>
    </w:p>
    <w:p w:rsidR="00F8184C" w:rsidRPr="00B258D6" w:rsidRDefault="00EC384C" w:rsidP="00CE62D0">
      <w:pPr>
        <w:spacing w:line="480" w:lineRule="auto"/>
      </w:pPr>
      <w:r w:rsidRPr="00B258D6">
        <w:t xml:space="preserve">Table </w:t>
      </w:r>
      <w:r w:rsidR="00E41B9F" w:rsidRPr="00B258D6">
        <w:t>2</w:t>
      </w:r>
      <w:r w:rsidR="006063FC" w:rsidRPr="00B258D6">
        <w:t xml:space="preserve"> shows the interactions between the three variables driving the frequency of organised social activiti</w:t>
      </w:r>
      <w:r w:rsidR="003F6A0A" w:rsidRPr="00B258D6">
        <w:t>es.  Having a common room raised</w:t>
      </w:r>
      <w:r w:rsidR="006063FC" w:rsidRPr="00B258D6">
        <w:t xml:space="preserve"> the likelihood of weekly activity by 60.7 percentage points, and having a residents’ group by 29.6 poi</w:t>
      </w:r>
      <w:r w:rsidR="003F6A0A" w:rsidRPr="00B258D6">
        <w:t>nts. But residents’ committees we</w:t>
      </w:r>
      <w:r w:rsidR="006063FC" w:rsidRPr="00B258D6">
        <w:t xml:space="preserve">re </w:t>
      </w:r>
      <w:r w:rsidR="003F6A0A" w:rsidRPr="00B258D6">
        <w:t>more likely to form if there wa</w:t>
      </w:r>
      <w:r w:rsidR="006063FC" w:rsidRPr="00B258D6">
        <w:t>s a common room avail</w:t>
      </w:r>
      <w:r w:rsidR="00FF40D8" w:rsidRPr="00B258D6">
        <w:t xml:space="preserve">able, so amongst estates that have a common room, </w:t>
      </w:r>
      <w:r w:rsidR="006063FC" w:rsidRPr="00B258D6">
        <w:t>the</w:t>
      </w:r>
      <w:r w:rsidR="0030124D" w:rsidRPr="00B258D6">
        <w:t xml:space="preserve"> committee’s </w:t>
      </w:r>
      <w:r w:rsidR="006063FC" w:rsidRPr="00B258D6">
        <w:t xml:space="preserve"> presence only raises the proportion of estates having weekly activities </w:t>
      </w:r>
      <w:r w:rsidR="00A3265D" w:rsidRPr="00B258D6">
        <w:t xml:space="preserve">by 8.4 percentage points. </w:t>
      </w:r>
    </w:p>
    <w:p w:rsidR="00F8184C" w:rsidRPr="00B258D6" w:rsidRDefault="0098796B" w:rsidP="00CE62D0">
      <w:pPr>
        <w:spacing w:line="480" w:lineRule="auto"/>
      </w:pPr>
      <w:r w:rsidRPr="00B258D6">
        <w:t xml:space="preserve">- Insert Table 2 about here - </w:t>
      </w:r>
    </w:p>
    <w:p w:rsidR="008331BB" w:rsidRPr="00B258D6" w:rsidRDefault="008331BB" w:rsidP="008331BB">
      <w:pPr>
        <w:spacing w:line="480" w:lineRule="auto"/>
      </w:pPr>
      <w:r w:rsidRPr="00B258D6">
        <w:t xml:space="preserve">The presence of a residents’ group made at least as much difference to the frequency of manager-supported activities as it did to the frequency of activities organised by residents themselves. </w:t>
      </w:r>
    </w:p>
    <w:p w:rsidR="008331BB" w:rsidRPr="00B258D6" w:rsidRDefault="002A2848" w:rsidP="00CE62D0">
      <w:pPr>
        <w:spacing w:line="480" w:lineRule="auto"/>
      </w:pPr>
      <w:r w:rsidRPr="00B258D6">
        <w:t xml:space="preserve">The presence of residents’ groups had a marked effect in encouraging the manager to help organise activities in estates without a common room, where several managers had made efforts to accommodate residents’ gatherings in empty flats, guest rooms, foyers, gardens in summer, or even in their own offices. </w:t>
      </w:r>
      <w:r w:rsidR="001F030C" w:rsidRPr="00B258D6">
        <w:t xml:space="preserve"> </w:t>
      </w:r>
    </w:p>
    <w:p w:rsidR="008331BB" w:rsidRPr="00B258D6" w:rsidRDefault="008331BB" w:rsidP="00CE62D0">
      <w:pPr>
        <w:spacing w:line="480" w:lineRule="auto"/>
      </w:pPr>
    </w:p>
    <w:p w:rsidR="00EC384C" w:rsidRPr="00B258D6" w:rsidRDefault="00EC384C" w:rsidP="00CE62D0">
      <w:pPr>
        <w:spacing w:line="480" w:lineRule="auto"/>
      </w:pPr>
      <w:r w:rsidRPr="00B258D6">
        <w:t xml:space="preserve">In a few cases, funding cuts or increased workload had curtailed activities or left the manager with little time to help residents organise social activities. </w:t>
      </w:r>
      <w:r w:rsidR="00371524" w:rsidRPr="00B258D6">
        <w:rPr>
          <w:rFonts w:eastAsia="Times New Roman" w:cs="Microsoft Sans Serif"/>
          <w:lang w:eastAsia="en-GB"/>
        </w:rPr>
        <w:t>T</w:t>
      </w:r>
      <w:r w:rsidRPr="00B258D6">
        <w:rPr>
          <w:rFonts w:eastAsia="Times New Roman" w:cs="Microsoft Sans Serif"/>
          <w:lang w:eastAsia="en-GB"/>
        </w:rPr>
        <w:t xml:space="preserve">his highlights both potential benefits of volunteers and partnerships with other organisations and of developing residents’ own capacity to </w:t>
      </w:r>
      <w:r w:rsidRPr="00B258D6">
        <w:rPr>
          <w:rFonts w:eastAsia="Times New Roman" w:cs="Microsoft Sans Serif"/>
          <w:lang w:eastAsia="en-GB"/>
        </w:rPr>
        <w:lastRenderedPageBreak/>
        <w:t xml:space="preserve">run things for themselves. </w:t>
      </w:r>
      <w:r w:rsidRPr="00B258D6">
        <w:t xml:space="preserve">Several managers had initiated regular activities and found that </w:t>
      </w:r>
      <w:r w:rsidR="0098796B" w:rsidRPr="00B258D6">
        <w:t xml:space="preserve">later </w:t>
      </w:r>
      <w:r w:rsidRPr="00B258D6">
        <w:t xml:space="preserve">the residents themselves could take over. </w:t>
      </w:r>
      <w:r w:rsidR="004973FC" w:rsidRPr="00B258D6">
        <w:t xml:space="preserve"> </w:t>
      </w:r>
      <w:r w:rsidRPr="00B258D6">
        <w:t>A few had been particularly proactive in developing residents’ capacit</w:t>
      </w:r>
      <w:r w:rsidR="00EA44CF" w:rsidRPr="00B258D6">
        <w:t xml:space="preserve">y to run events, by </w:t>
      </w:r>
      <w:r w:rsidRPr="00B258D6">
        <w:t xml:space="preserve">raising funds for </w:t>
      </w:r>
      <w:r w:rsidR="00EA44CF" w:rsidRPr="00B258D6">
        <w:t xml:space="preserve">construction of </w:t>
      </w:r>
      <w:r w:rsidRPr="00B258D6">
        <w:t>a common room, taking minutes for the residents’ social committee or chairing its meetings. Supporting committees in these ways may help avert internal disputes (mentioned as an issue by a few managers) and overcome some residents’ resistance to committee work as a ‘chore’.</w:t>
      </w:r>
    </w:p>
    <w:p w:rsidR="0098796B" w:rsidRPr="00B258D6" w:rsidRDefault="00EC384C" w:rsidP="00CE62D0">
      <w:pPr>
        <w:spacing w:line="480" w:lineRule="auto"/>
      </w:pPr>
      <w:r w:rsidRPr="00B258D6">
        <w:t>Only 28</w:t>
      </w:r>
      <w:r w:rsidR="00245474" w:rsidRPr="00B258D6">
        <w:t xml:space="preserve"> per cent</w:t>
      </w:r>
      <w:r w:rsidRPr="00B258D6">
        <w:t xml:space="preserve"> of estates had a formal residents’ group. They were more common on larger estates; almost 40</w:t>
      </w:r>
      <w:r w:rsidR="00245474" w:rsidRPr="00B258D6">
        <w:t xml:space="preserve"> per cent</w:t>
      </w:r>
      <w:r w:rsidRPr="00B258D6">
        <w:t xml:space="preserve"> of estates with at least 40 dwellings had one, </w:t>
      </w:r>
      <w:r w:rsidR="00603F63" w:rsidRPr="00B258D6">
        <w:t xml:space="preserve">but </w:t>
      </w:r>
      <w:r w:rsidRPr="00B258D6">
        <w:t>only 12.5</w:t>
      </w:r>
      <w:r w:rsidR="00245474" w:rsidRPr="00B258D6">
        <w:t xml:space="preserve"> per cent</w:t>
      </w:r>
      <w:r w:rsidRPr="00B258D6">
        <w:t xml:space="preserve"> </w:t>
      </w:r>
      <w:r w:rsidR="00206FBE" w:rsidRPr="00B258D6">
        <w:t>of those with under 20 homes</w:t>
      </w:r>
      <w:r w:rsidR="00E14C1D" w:rsidRPr="00B258D6">
        <w:t xml:space="preserve">. </w:t>
      </w:r>
      <w:r w:rsidR="00206FBE" w:rsidRPr="00B258D6">
        <w:t>F</w:t>
      </w:r>
      <w:r w:rsidRPr="00B258D6">
        <w:t>ormer residents’ groups had collapsed</w:t>
      </w:r>
      <w:r w:rsidR="00206FBE" w:rsidRPr="00B258D6">
        <w:t xml:space="preserve"> on one estate in four</w:t>
      </w:r>
      <w:r w:rsidR="00E44077" w:rsidRPr="00B258D6">
        <w:t>, most commonly through</w:t>
      </w:r>
      <w:r w:rsidR="003002B2" w:rsidRPr="00B258D6">
        <w:t xml:space="preserve"> </w:t>
      </w:r>
      <w:r w:rsidRPr="00B258D6">
        <w:t>‘lack of interest’ (33</w:t>
      </w:r>
      <w:r w:rsidR="00245474" w:rsidRPr="00B258D6">
        <w:t xml:space="preserve"> per cent</w:t>
      </w:r>
      <w:r w:rsidRPr="00B258D6">
        <w:t>) or internal disputes (25</w:t>
      </w:r>
      <w:r w:rsidR="00245474" w:rsidRPr="00B258D6">
        <w:t xml:space="preserve"> per cent</w:t>
      </w:r>
      <w:r w:rsidRPr="00B258D6">
        <w:t xml:space="preserve">).  </w:t>
      </w:r>
      <w:r w:rsidR="00A96391" w:rsidRPr="00B258D6">
        <w:t xml:space="preserve">However, </w:t>
      </w:r>
      <w:r w:rsidR="000A2344" w:rsidRPr="00B258D6">
        <w:t xml:space="preserve">Gray (2015) </w:t>
      </w:r>
      <w:r w:rsidRPr="00B258D6">
        <w:t xml:space="preserve">suggested that </w:t>
      </w:r>
      <w:r w:rsidR="00DC69A8" w:rsidRPr="00B258D6">
        <w:t xml:space="preserve">another reason is often the declining health of organisers. </w:t>
      </w:r>
    </w:p>
    <w:p w:rsidR="0098796B" w:rsidRPr="00B258D6" w:rsidRDefault="0098796B" w:rsidP="00CE62D0">
      <w:pPr>
        <w:spacing w:line="480" w:lineRule="auto"/>
      </w:pPr>
    </w:p>
    <w:p w:rsidR="00C826E0" w:rsidRPr="00B258D6" w:rsidRDefault="00EC384C" w:rsidP="00CE62D0">
      <w:pPr>
        <w:spacing w:line="480" w:lineRule="auto"/>
      </w:pPr>
      <w:r w:rsidRPr="00B258D6">
        <w:t xml:space="preserve">Managers’ help </w:t>
      </w:r>
      <w:r w:rsidR="000C1B73" w:rsidRPr="00B258D6">
        <w:t>has</w:t>
      </w:r>
      <w:r w:rsidRPr="00B258D6">
        <w:t xml:space="preserve"> more influence on the range and quality of activities than </w:t>
      </w:r>
      <w:r w:rsidR="000C1B73" w:rsidRPr="00B258D6">
        <w:t>on</w:t>
      </w:r>
      <w:r w:rsidR="004973FC" w:rsidRPr="00B258D6">
        <w:t xml:space="preserve"> </w:t>
      </w:r>
      <w:r w:rsidRPr="00B258D6">
        <w:t xml:space="preserve">their frequency. Table </w:t>
      </w:r>
      <w:r w:rsidR="00603F63" w:rsidRPr="00B258D6">
        <w:t>3</w:t>
      </w:r>
      <w:r w:rsidR="00473488" w:rsidRPr="00B258D6">
        <w:t xml:space="preserve"> shows the </w:t>
      </w:r>
      <w:r w:rsidR="0098796B" w:rsidRPr="00B258D6">
        <w:t xml:space="preserve">reported </w:t>
      </w:r>
      <w:r w:rsidR="00264C1B" w:rsidRPr="00B258D6">
        <w:t xml:space="preserve">forms </w:t>
      </w:r>
      <w:r w:rsidR="00473488" w:rsidRPr="00B258D6">
        <w:t>of social activities</w:t>
      </w:r>
      <w:r w:rsidR="00E52BB9" w:rsidRPr="00B258D6">
        <w:t xml:space="preserve">; </w:t>
      </w:r>
      <w:r w:rsidR="00603F63" w:rsidRPr="00B258D6">
        <w:t xml:space="preserve">respondents </w:t>
      </w:r>
      <w:r w:rsidR="00E52BB9" w:rsidRPr="00B258D6">
        <w:t>who managed two or more estates were asked about this</w:t>
      </w:r>
      <w:r w:rsidR="005E3781" w:rsidRPr="00B258D6">
        <w:t xml:space="preserve"> </w:t>
      </w:r>
      <w:r w:rsidR="00473488" w:rsidRPr="00B258D6">
        <w:t>for their first or ‘main’ esta</w:t>
      </w:r>
      <w:r w:rsidR="00E52BB9" w:rsidRPr="00B258D6">
        <w:t>te</w:t>
      </w:r>
      <w:r w:rsidR="003002B2" w:rsidRPr="00B258D6">
        <w:t>. Activities involving</w:t>
      </w:r>
      <w:r w:rsidR="00C826E0" w:rsidRPr="00B258D6">
        <w:t xml:space="preserve"> partnersh</w:t>
      </w:r>
      <w:r w:rsidR="00E44077" w:rsidRPr="00B258D6">
        <w:t>ips with other organisations or shared</w:t>
      </w:r>
      <w:r w:rsidR="00C826E0" w:rsidRPr="00B258D6">
        <w:t xml:space="preserve"> outings with other estates </w:t>
      </w:r>
      <w:r w:rsidR="003002B2" w:rsidRPr="00B258D6">
        <w:t xml:space="preserve">crucially </w:t>
      </w:r>
      <w:r w:rsidR="00603F63" w:rsidRPr="00B258D6">
        <w:t xml:space="preserve">depended on </w:t>
      </w:r>
      <w:r w:rsidR="00EA2959" w:rsidRPr="00B258D6">
        <w:t xml:space="preserve">managers’ efforts; they were rarely organised by residents’ groups alone. </w:t>
      </w:r>
      <w:r w:rsidR="00C826E0" w:rsidRPr="00B258D6">
        <w:t xml:space="preserve">Managers arranged talks or volunteer help from Royal Voluntary Service (RVS), Age UK, adult education colleges, churches, and health support groups like the Alzheimer’s Society or the Campaign to Tackle Acquired Deafness. Some </w:t>
      </w:r>
      <w:r w:rsidR="001019B2" w:rsidRPr="00B258D6">
        <w:t xml:space="preserve">arranged for </w:t>
      </w:r>
      <w:r w:rsidR="00C826E0" w:rsidRPr="00B258D6">
        <w:t xml:space="preserve">local traders to bring residents farm food tastings, demonstrations of mobility aids, or fashion shows. Partnerships with schools were quite common, for example harvest festival events or inviting children to sing at Christmas or Easter. </w:t>
      </w:r>
    </w:p>
    <w:p w:rsidR="009375D7" w:rsidRPr="00B258D6" w:rsidRDefault="009375D7" w:rsidP="00CE62D0">
      <w:pPr>
        <w:spacing w:line="480" w:lineRule="auto"/>
      </w:pPr>
      <w:r w:rsidRPr="00B258D6">
        <w:t xml:space="preserve">- Insert Table </w:t>
      </w:r>
      <w:r w:rsidR="00603F63" w:rsidRPr="00B258D6">
        <w:t>3</w:t>
      </w:r>
      <w:r w:rsidRPr="00B258D6">
        <w:t xml:space="preserve"> about here -</w:t>
      </w:r>
    </w:p>
    <w:p w:rsidR="00BD6454" w:rsidRPr="00B258D6" w:rsidRDefault="00473488" w:rsidP="00BD6454">
      <w:pPr>
        <w:spacing w:line="480" w:lineRule="auto"/>
      </w:pPr>
      <w:r w:rsidRPr="00B258D6">
        <w:lastRenderedPageBreak/>
        <w:t xml:space="preserve">Despite the ingenuity of some estate managers in engaging partner organisations to provide talks, classes, product demonstrations and entertainments, the activity menu in most estates was rather narrow. </w:t>
      </w:r>
      <w:r w:rsidR="003F6A0A" w:rsidRPr="00B258D6">
        <w:t>Typically the common room was used for coffee mornings or afternoon tea sessions, plus Christm</w:t>
      </w:r>
      <w:r w:rsidR="0051193B" w:rsidRPr="00B258D6">
        <w:t>as and birthday parties and at most</w:t>
      </w:r>
      <w:r w:rsidR="00603F63" w:rsidRPr="00B258D6">
        <w:t xml:space="preserve"> </w:t>
      </w:r>
      <w:r w:rsidR="001019B2" w:rsidRPr="00B258D6">
        <w:t xml:space="preserve">just </w:t>
      </w:r>
      <w:r w:rsidR="00603F63" w:rsidRPr="00B258D6">
        <w:t xml:space="preserve">one </w:t>
      </w:r>
      <w:r w:rsidR="001019B2" w:rsidRPr="00B258D6">
        <w:t>other regular event</w:t>
      </w:r>
      <w:r w:rsidR="003F6A0A" w:rsidRPr="00B258D6">
        <w:t xml:space="preserve">. </w:t>
      </w:r>
      <w:r w:rsidR="00EA2959" w:rsidRPr="00B258D6">
        <w:t>Book clubs, reminiscence sessions, computer classes and other adult education classes</w:t>
      </w:r>
      <w:r w:rsidR="00F97CFB" w:rsidRPr="00B258D6">
        <w:t xml:space="preserve"> </w:t>
      </w:r>
      <w:r w:rsidR="00EA2959" w:rsidRPr="00B258D6">
        <w:t>were rare</w:t>
      </w:r>
      <w:r w:rsidR="00F97CFB" w:rsidRPr="00B258D6">
        <w:t xml:space="preserve">. </w:t>
      </w:r>
      <w:r w:rsidRPr="00B258D6">
        <w:t>Art or craft sessions were mentioned by only 17.1</w:t>
      </w:r>
      <w:r w:rsidR="00245474" w:rsidRPr="00B258D6">
        <w:t xml:space="preserve"> per cent</w:t>
      </w:r>
      <w:r w:rsidRPr="00B258D6">
        <w:t xml:space="preserve"> of respondents</w:t>
      </w:r>
      <w:r w:rsidR="001019B2" w:rsidRPr="00B258D6">
        <w:t xml:space="preserve">, and exercise or dance sessions by </w:t>
      </w:r>
      <w:r w:rsidR="0051193B" w:rsidRPr="00B258D6">
        <w:t>13.8 per cent</w:t>
      </w:r>
      <w:r w:rsidR="001019B2" w:rsidRPr="00B258D6">
        <w:t xml:space="preserve">. An </w:t>
      </w:r>
      <w:r w:rsidR="00F97CFB" w:rsidRPr="00B258D6">
        <w:t>unmet demand for exercise</w:t>
      </w:r>
      <w:r w:rsidR="00082174" w:rsidRPr="00B258D6">
        <w:t xml:space="preserve"> sessions</w:t>
      </w:r>
      <w:r w:rsidR="001019B2" w:rsidRPr="00B258D6">
        <w:t xml:space="preserve"> was</w:t>
      </w:r>
      <w:r w:rsidR="00BD6454" w:rsidRPr="00B258D6">
        <w:t xml:space="preserve"> suggested by </w:t>
      </w:r>
      <w:r w:rsidR="00123270" w:rsidRPr="00B258D6">
        <w:t>the</w:t>
      </w:r>
      <w:r w:rsidR="00082174" w:rsidRPr="00B258D6">
        <w:t xml:space="preserve"> postal survey of tenants </w:t>
      </w:r>
      <w:r w:rsidR="00123270" w:rsidRPr="00B258D6">
        <w:t xml:space="preserve">in the earlier stage of this research project </w:t>
      </w:r>
      <w:r w:rsidR="00082174" w:rsidRPr="00B258D6">
        <w:t>(Gray 2015)</w:t>
      </w:r>
      <w:r w:rsidR="001019B2" w:rsidRPr="00B258D6">
        <w:t>.</w:t>
      </w:r>
      <w:r w:rsidR="00082174" w:rsidRPr="00B258D6">
        <w:t xml:space="preserve"> </w:t>
      </w:r>
      <w:r w:rsidR="00BD6454" w:rsidRPr="00B258D6">
        <w:t>The narrowness of the activities menu shown in t</w:t>
      </w:r>
      <w:r w:rsidR="00F078E1" w:rsidRPr="00B258D6">
        <w:t xml:space="preserve">he managers’ survey responses </w:t>
      </w:r>
      <w:r w:rsidR="00BD6454" w:rsidRPr="00B258D6">
        <w:t xml:space="preserve">echoes King et al.’s (2009) national focus group study of 64 tenants across 25 sheltered housing schemes, in which residents wanted a </w:t>
      </w:r>
      <w:r w:rsidR="00F078E1" w:rsidRPr="00B258D6">
        <w:t xml:space="preserve">more varied </w:t>
      </w:r>
      <w:r w:rsidR="00BD6454" w:rsidRPr="00B258D6">
        <w:t xml:space="preserve">range of </w:t>
      </w:r>
      <w:r w:rsidR="00F078E1" w:rsidRPr="00B258D6">
        <w:t xml:space="preserve">activities, </w:t>
      </w:r>
      <w:r w:rsidR="00BD6454" w:rsidRPr="00B258D6">
        <w:t xml:space="preserve">and saw the support of on-site staff as crucial to providing them.  </w:t>
      </w:r>
    </w:p>
    <w:p w:rsidR="00897D62" w:rsidRPr="00B258D6" w:rsidRDefault="00897D62" w:rsidP="00CE62D0">
      <w:pPr>
        <w:spacing w:line="480" w:lineRule="auto"/>
      </w:pPr>
    </w:p>
    <w:p w:rsidR="00CA4B08" w:rsidRPr="00B258D6" w:rsidRDefault="00096E53" w:rsidP="00F078E1">
      <w:pPr>
        <w:spacing w:line="480" w:lineRule="auto"/>
        <w:rPr>
          <w:b/>
        </w:rPr>
      </w:pPr>
      <w:r w:rsidRPr="00B258D6">
        <w:t>.</w:t>
      </w:r>
      <w:r w:rsidR="009F291C" w:rsidRPr="00B258D6">
        <w:t xml:space="preserve"> </w:t>
      </w:r>
      <w:r w:rsidR="00BD6454" w:rsidRPr="00B258D6">
        <w:t xml:space="preserve"> </w:t>
      </w:r>
    </w:p>
    <w:p w:rsidR="007121E7" w:rsidRPr="00B258D6" w:rsidRDefault="007121E7" w:rsidP="00CE62D0">
      <w:pPr>
        <w:spacing w:line="480" w:lineRule="auto"/>
      </w:pPr>
      <w:r w:rsidRPr="00B258D6">
        <w:rPr>
          <w:b/>
        </w:rPr>
        <w:t>Conclusions</w:t>
      </w:r>
    </w:p>
    <w:p w:rsidR="00BE5185" w:rsidRPr="00B258D6" w:rsidRDefault="00561388" w:rsidP="00CE62D0">
      <w:pPr>
        <w:spacing w:line="480" w:lineRule="auto"/>
      </w:pPr>
      <w:r w:rsidRPr="00B258D6">
        <w:t>The fieldwork demonstrated the i</w:t>
      </w:r>
      <w:r w:rsidR="003A49CE" w:rsidRPr="00B258D6">
        <w:t>mportance of mixed age and mixed capacity/dependency in</w:t>
      </w:r>
      <w:r w:rsidR="0070557E" w:rsidRPr="00B258D6">
        <w:t xml:space="preserve"> RH</w:t>
      </w:r>
      <w:r w:rsidR="003A49CE" w:rsidRPr="00B258D6">
        <w:t xml:space="preserve">, to secure an adequate number of people able and willing to lead residents’ groups and generate social support </w:t>
      </w:r>
      <w:r w:rsidR="000C1B73" w:rsidRPr="00B258D6">
        <w:t>fo</w:t>
      </w:r>
      <w:r w:rsidR="00094EC1" w:rsidRPr="00B258D6">
        <w:t>r</w:t>
      </w:r>
      <w:r w:rsidR="003A49CE" w:rsidRPr="00B258D6">
        <w:t xml:space="preserve"> the most vulnerable. </w:t>
      </w:r>
      <w:r w:rsidR="00BE5185" w:rsidRPr="00B258D6">
        <w:t xml:space="preserve">This echoes Kneale (2013) who argues that a sense of community and the capacity for informal aid to neighbours is fostered by a balance of highly dependent and less dependent residents. </w:t>
      </w:r>
      <w:r w:rsidR="00EC7E5B" w:rsidRPr="00B258D6">
        <w:t xml:space="preserve">Earlier </w:t>
      </w:r>
      <w:r w:rsidR="00FA5F38" w:rsidRPr="00B258D6">
        <w:t xml:space="preserve">focus groups and a </w:t>
      </w:r>
      <w:r w:rsidR="0009170C" w:rsidRPr="00B258D6">
        <w:t xml:space="preserve">postal survey of tenants </w:t>
      </w:r>
      <w:r w:rsidR="002B17BF" w:rsidRPr="00B258D6">
        <w:t xml:space="preserve">of the </w:t>
      </w:r>
      <w:r w:rsidR="00EC7E5B" w:rsidRPr="00B258D6">
        <w:t xml:space="preserve"> housing association</w:t>
      </w:r>
      <w:r w:rsidR="002B17BF" w:rsidRPr="00B258D6">
        <w:t xml:space="preserve"> which hosted the estate managers’ survey </w:t>
      </w:r>
      <w:r w:rsidR="00EC7E5B" w:rsidRPr="00B258D6">
        <w:t xml:space="preserve"> </w:t>
      </w:r>
      <w:r w:rsidR="00FA5F38" w:rsidRPr="00B258D6">
        <w:t>(Gray 2015)</w:t>
      </w:r>
      <w:r w:rsidR="0009170C" w:rsidRPr="00B258D6">
        <w:t xml:space="preserve"> </w:t>
      </w:r>
      <w:r w:rsidR="00FA5F38" w:rsidRPr="00B258D6">
        <w:t>identified</w:t>
      </w:r>
      <w:r w:rsidR="00603F63" w:rsidRPr="00B258D6">
        <w:t xml:space="preserve"> 66-75 year olds as the </w:t>
      </w:r>
      <w:r w:rsidR="00FA5F38" w:rsidRPr="00B258D6">
        <w:t xml:space="preserve">age group providing most </w:t>
      </w:r>
      <w:r w:rsidR="00603F63" w:rsidRPr="00B258D6">
        <w:t xml:space="preserve">informal help to neighbours. </w:t>
      </w:r>
      <w:r w:rsidR="00FA5F38" w:rsidRPr="00B258D6">
        <w:t xml:space="preserve">The managers’ survey suggested that </w:t>
      </w:r>
      <w:r w:rsidR="00603F63" w:rsidRPr="00B258D6">
        <w:t xml:space="preserve">this age group is </w:t>
      </w:r>
      <w:r w:rsidR="00E80A7A" w:rsidRPr="00B258D6">
        <w:t>also</w:t>
      </w:r>
      <w:r w:rsidR="00E44077" w:rsidRPr="00B258D6">
        <w:t xml:space="preserve"> </w:t>
      </w:r>
      <w:r w:rsidR="00603F63" w:rsidRPr="00B258D6">
        <w:t xml:space="preserve">the most active in attending and organising estate activities. </w:t>
      </w:r>
      <w:r w:rsidR="00BE5185" w:rsidRPr="00B258D6">
        <w:t>As a housing scheme ages, so do its initial residents</w:t>
      </w:r>
      <w:r w:rsidR="00154B2F" w:rsidRPr="00B258D6">
        <w:t>;</w:t>
      </w:r>
      <w:r w:rsidR="00842C6F" w:rsidRPr="00B258D6">
        <w:t xml:space="preserve"> </w:t>
      </w:r>
      <w:r w:rsidR="00BE5185" w:rsidRPr="00B258D6">
        <w:t xml:space="preserve">the ratio of frail to active may rise, making it harder for the community to sustain adequate informal help between neighbours and an active social life. Introduction of volunteers or </w:t>
      </w:r>
      <w:r w:rsidR="00BE5185" w:rsidRPr="00B258D6">
        <w:lastRenderedPageBreak/>
        <w:t xml:space="preserve">participants from the wider community then becomes increasingly important to sustain an attractive activity programme and new friendship opportunities. </w:t>
      </w:r>
      <w:r w:rsidR="00951D67" w:rsidRPr="00B258D6">
        <w:t>E</w:t>
      </w:r>
      <w:r w:rsidR="00C9201E" w:rsidRPr="00B258D6">
        <w:t xml:space="preserve">states which mix leasehold with rented units may attract a higher proportion of occupants who are car owners and in relatively good health, </w:t>
      </w:r>
      <w:r w:rsidR="00D6319A" w:rsidRPr="00B258D6">
        <w:t xml:space="preserve">than </w:t>
      </w:r>
      <w:r w:rsidR="00C9201E" w:rsidRPr="00B258D6">
        <w:t>those which are all social-rented.</w:t>
      </w:r>
      <w:r w:rsidR="00951D67" w:rsidRPr="00B258D6">
        <w:t xml:space="preserve"> Leaseholders, </w:t>
      </w:r>
      <w:r w:rsidR="00D6319A" w:rsidRPr="00B258D6">
        <w:t xml:space="preserve">being </w:t>
      </w:r>
      <w:r w:rsidR="00A3563C" w:rsidRPr="00B258D6">
        <w:t>generally former home-</w:t>
      </w:r>
      <w:r w:rsidR="00951D67" w:rsidRPr="00B258D6">
        <w:t>owners, have on</w:t>
      </w:r>
      <w:r w:rsidR="00EC7E5B" w:rsidRPr="00B258D6">
        <w:t xml:space="preserve"> average higher lifetime income</w:t>
      </w:r>
      <w:r w:rsidR="00951D67" w:rsidRPr="00B258D6">
        <w:t xml:space="preserve"> than renters, </w:t>
      </w:r>
      <w:r w:rsidR="00D6319A" w:rsidRPr="00B258D6">
        <w:t xml:space="preserve">which is </w:t>
      </w:r>
      <w:r w:rsidR="00951D67" w:rsidRPr="00B258D6">
        <w:t>correlated with better health.</w:t>
      </w:r>
    </w:p>
    <w:p w:rsidR="00DA7179" w:rsidRPr="00B258D6" w:rsidRDefault="00CF5530" w:rsidP="00CE62D0">
      <w:pPr>
        <w:spacing w:line="480" w:lineRule="auto"/>
      </w:pPr>
      <w:r w:rsidRPr="00B258D6">
        <w:t xml:space="preserve">The </w:t>
      </w:r>
      <w:r w:rsidR="00CA4B08" w:rsidRPr="00B258D6">
        <w:t xml:space="preserve">estate managers’ survey </w:t>
      </w:r>
      <w:r w:rsidRPr="00B258D6">
        <w:t xml:space="preserve">shows </w:t>
      </w:r>
      <w:r w:rsidR="001D5D41" w:rsidRPr="00B258D6">
        <w:t xml:space="preserve">staff </w:t>
      </w:r>
      <w:r w:rsidR="00DA7179" w:rsidRPr="00B258D6">
        <w:t xml:space="preserve">playing an important role in generating and sustaining social activities, especially on estates </w:t>
      </w:r>
      <w:r w:rsidR="00D6319A" w:rsidRPr="00B258D6">
        <w:t xml:space="preserve">without a </w:t>
      </w:r>
      <w:r w:rsidR="00DA7179" w:rsidRPr="00B258D6">
        <w:t xml:space="preserve">common room. Many </w:t>
      </w:r>
      <w:r w:rsidR="009B4787" w:rsidRPr="00B258D6">
        <w:t xml:space="preserve">managers </w:t>
      </w:r>
      <w:r w:rsidR="00DA7179" w:rsidRPr="00B258D6">
        <w:t xml:space="preserve">offer help to residents with social activities even </w:t>
      </w:r>
      <w:r w:rsidR="009B4787" w:rsidRPr="00B258D6">
        <w:t>amongst the one third of respondents</w:t>
      </w:r>
      <w:r w:rsidR="00DC6337" w:rsidRPr="00B258D6">
        <w:t xml:space="preserve"> </w:t>
      </w:r>
      <w:r w:rsidR="009B4787" w:rsidRPr="00B258D6">
        <w:t>whose</w:t>
      </w:r>
      <w:r w:rsidR="00D6319A" w:rsidRPr="00B258D6">
        <w:t xml:space="preserve"> job description does not include </w:t>
      </w:r>
      <w:r w:rsidR="00DA7179" w:rsidRPr="00B258D6">
        <w:t>‘social support’ of residents.</w:t>
      </w:r>
      <w:r w:rsidR="00CE6830" w:rsidRPr="00B258D6">
        <w:t xml:space="preserve"> </w:t>
      </w:r>
      <w:r w:rsidR="00B205C8" w:rsidRPr="00B258D6">
        <w:t>In 2</w:t>
      </w:r>
      <w:r w:rsidR="00DC6337" w:rsidRPr="00B258D6">
        <w:t>8% of estates, managers organised all social events taking place such as coffee mornings, parties, and outings</w:t>
      </w:r>
      <w:r w:rsidR="00B205C8" w:rsidRPr="00B258D6">
        <w:t>; in 40% they helped residents raise funds for events, outings or classes, and in 46% they helped resident-organised events with logistic arrangements like wheelchair pushing, shopping for party food</w:t>
      </w:r>
      <w:r w:rsidR="009B4787" w:rsidRPr="00B258D6">
        <w:t>,</w:t>
      </w:r>
      <w:r w:rsidR="00B205C8" w:rsidRPr="00B258D6">
        <w:t xml:space="preserve"> or finding speakers, instructors or equipment. Over three-quarters helped to publicise events through estate newsletters or posters. All these forms of help were associated with a greater frequency of organised activities. </w:t>
      </w:r>
      <w:r w:rsidR="00CE6830" w:rsidRPr="00B258D6">
        <w:t xml:space="preserve">Estate managers thus perform an important </w:t>
      </w:r>
      <w:r w:rsidR="00CE6830" w:rsidRPr="00B258D6">
        <w:rPr>
          <w:i/>
        </w:rPr>
        <w:t xml:space="preserve">collective </w:t>
      </w:r>
      <w:r w:rsidR="00CE6830" w:rsidRPr="00B258D6">
        <w:t xml:space="preserve">service to the retirement estate </w:t>
      </w:r>
      <w:r w:rsidR="00CE6830" w:rsidRPr="00B258D6">
        <w:rPr>
          <w:i/>
        </w:rPr>
        <w:t xml:space="preserve">community </w:t>
      </w:r>
      <w:r w:rsidR="00CE6830" w:rsidRPr="00B258D6">
        <w:t xml:space="preserve">which a peripatetic support worker contracted to visit individuals could not do. </w:t>
      </w:r>
      <w:r w:rsidR="001F030C" w:rsidRPr="00B258D6">
        <w:t xml:space="preserve">This finding is of concern </w:t>
      </w:r>
      <w:r w:rsidR="00FA5F38" w:rsidRPr="00B258D6">
        <w:t>since s</w:t>
      </w:r>
      <w:r w:rsidR="001F030C" w:rsidRPr="00B258D6">
        <w:t>ome housing associations are replacing on-site support staff with peripatetic or call-centre-based staff whose relationship is with the individual client rather than the community.</w:t>
      </w:r>
      <w:r w:rsidR="00C23875" w:rsidRPr="00B258D6">
        <w:t xml:space="preserve"> Some </w:t>
      </w:r>
      <w:r w:rsidR="00D6319A" w:rsidRPr="00B258D6">
        <w:t xml:space="preserve">potentially valuable </w:t>
      </w:r>
      <w:r w:rsidR="00C23875" w:rsidRPr="00B258D6">
        <w:t>forms of intervention</w:t>
      </w:r>
      <w:r w:rsidR="00D6319A" w:rsidRPr="00B258D6">
        <w:t xml:space="preserve"> </w:t>
      </w:r>
      <w:r w:rsidR="00C23875" w:rsidRPr="00B258D6">
        <w:t xml:space="preserve">– such as counselling, ‘friendship skills’ programmes or ‘lessons’ in internet use – crucially require specialist skills which will often need to come from outside the </w:t>
      </w:r>
      <w:r w:rsidR="0070557E" w:rsidRPr="00B258D6">
        <w:t xml:space="preserve">RH </w:t>
      </w:r>
      <w:r w:rsidR="00C23875" w:rsidRPr="00B258D6">
        <w:t>community, so that they cannot rely on residents’ self-organisation.</w:t>
      </w:r>
    </w:p>
    <w:p w:rsidR="00C52686" w:rsidRPr="00B258D6" w:rsidRDefault="00094EC1" w:rsidP="00CE62D0">
      <w:pPr>
        <w:spacing w:line="480" w:lineRule="auto"/>
      </w:pPr>
      <w:r w:rsidRPr="00B258D6">
        <w:t>The menu of activities</w:t>
      </w:r>
      <w:r w:rsidR="00DA7179" w:rsidRPr="00B258D6">
        <w:t xml:space="preserve"> frequently </w:t>
      </w:r>
      <w:r w:rsidR="000C1B73" w:rsidRPr="00B258D6">
        <w:t>lacks stimulating options</w:t>
      </w:r>
      <w:r w:rsidRPr="00B258D6">
        <w:t xml:space="preserve">, </w:t>
      </w:r>
      <w:r w:rsidR="00DA7179" w:rsidRPr="00B258D6">
        <w:t xml:space="preserve">consisting </w:t>
      </w:r>
      <w:r w:rsidR="00E526A0" w:rsidRPr="00B258D6">
        <w:t xml:space="preserve">mainly </w:t>
      </w:r>
      <w:r w:rsidR="00DA7179" w:rsidRPr="00B258D6">
        <w:t>of coffee mornings,</w:t>
      </w:r>
      <w:r w:rsidR="00CF5530" w:rsidRPr="00B258D6">
        <w:t xml:space="preserve"> Christmas and birthday parties</w:t>
      </w:r>
      <w:r w:rsidR="00DA7179" w:rsidRPr="00B258D6">
        <w:t>. Where it is broadened to include outside speakers, films or entertainers, exercise or other classes,</w:t>
      </w:r>
      <w:r w:rsidR="00CF5530" w:rsidRPr="00B258D6">
        <w:t xml:space="preserve"> or visits from schools, this </w:t>
      </w:r>
      <w:r w:rsidR="00DA7179" w:rsidRPr="00B258D6">
        <w:t xml:space="preserve">usually </w:t>
      </w:r>
      <w:r w:rsidR="00CF5530" w:rsidRPr="00B258D6">
        <w:t xml:space="preserve">needs the manager’s help </w:t>
      </w:r>
      <w:r w:rsidR="00DA7179" w:rsidRPr="00B258D6">
        <w:t xml:space="preserve">even where there is an active residents’ group. </w:t>
      </w:r>
      <w:r w:rsidR="00CF5530" w:rsidRPr="00B258D6">
        <w:t xml:space="preserve">Outside contacts are the aspects of activity </w:t>
      </w:r>
      <w:r w:rsidR="00CF5530" w:rsidRPr="00B258D6">
        <w:lastRenderedPageBreak/>
        <w:t xml:space="preserve">organisation which residents are least likely </w:t>
      </w:r>
      <w:r w:rsidR="005175A3" w:rsidRPr="00B258D6">
        <w:t>to undertake for themselves. This reflects a</w:t>
      </w:r>
      <w:r w:rsidR="00CF5530" w:rsidRPr="00B258D6">
        <w:t xml:space="preserve"> perceived need for a professional, rather than a residents’ representative, to approach head teachers or </w:t>
      </w:r>
      <w:r w:rsidR="00CA4B08" w:rsidRPr="00B258D6">
        <w:t>managers</w:t>
      </w:r>
      <w:r w:rsidR="00C23875" w:rsidRPr="00B258D6">
        <w:t xml:space="preserve"> of</w:t>
      </w:r>
      <w:r w:rsidR="009375D7" w:rsidRPr="00B258D6">
        <w:t xml:space="preserve"> local organisations</w:t>
      </w:r>
      <w:r w:rsidR="00CA4B08" w:rsidRPr="00B258D6">
        <w:t>. A</w:t>
      </w:r>
      <w:r w:rsidR="00C52686" w:rsidRPr="00B258D6">
        <w:t xml:space="preserve"> broadening of the menu might be expected to attract more residents into activities, with greater prospects of them making supportive friendships on the basis of shared interests, and a stronger basis for sustaining a residents’ association</w:t>
      </w:r>
      <w:r w:rsidR="00FB085C" w:rsidRPr="00B258D6">
        <w:t>.</w:t>
      </w:r>
    </w:p>
    <w:p w:rsidR="00DA7179" w:rsidRPr="00B258D6" w:rsidRDefault="00DA7179" w:rsidP="00CE62D0">
      <w:pPr>
        <w:spacing w:line="480" w:lineRule="auto"/>
      </w:pPr>
      <w:r w:rsidRPr="00B258D6">
        <w:t xml:space="preserve">Managers are more likely to </w:t>
      </w:r>
      <w:r w:rsidR="0069664A" w:rsidRPr="00B258D6">
        <w:t>support</w:t>
      </w:r>
      <w:r w:rsidRPr="00B258D6">
        <w:t xml:space="preserve"> social activities where there is a residents’ group they can work </w:t>
      </w:r>
      <w:r w:rsidR="00CF5530" w:rsidRPr="00B258D6">
        <w:t xml:space="preserve">with </w:t>
      </w:r>
      <w:r w:rsidRPr="00B258D6">
        <w:t xml:space="preserve">and a ‘quantum’ of activities that they can publicise, encourage or </w:t>
      </w:r>
      <w:r w:rsidR="008C00F8" w:rsidRPr="00B258D6">
        <w:t>fund-raise</w:t>
      </w:r>
      <w:r w:rsidRPr="00B258D6">
        <w:t xml:space="preserve"> for. Some managers have sought to establish or support residents’ groups </w:t>
      </w:r>
      <w:r w:rsidR="0069664A" w:rsidRPr="00B258D6">
        <w:t xml:space="preserve">to run their own activities; </w:t>
      </w:r>
      <w:r w:rsidRPr="00B258D6">
        <w:t>a few report success</w:t>
      </w:r>
      <w:r w:rsidR="00842C6F" w:rsidRPr="00B258D6">
        <w:t>es</w:t>
      </w:r>
      <w:r w:rsidRPr="00B258D6">
        <w:t xml:space="preserve"> in handing over organisational tasks to them. However only a minority</w:t>
      </w:r>
      <w:r w:rsidR="0069664A" w:rsidRPr="00B258D6">
        <w:t xml:space="preserve"> of estates have a</w:t>
      </w:r>
      <w:r w:rsidRPr="00B258D6">
        <w:t xml:space="preserve"> f</w:t>
      </w:r>
      <w:r w:rsidR="0069664A" w:rsidRPr="00B258D6">
        <w:t>ormal residents’ group, and these</w:t>
      </w:r>
      <w:r w:rsidRPr="00B258D6">
        <w:t xml:space="preserve"> frequently</w:t>
      </w:r>
      <w:r w:rsidR="002254F5" w:rsidRPr="00B258D6">
        <w:t xml:space="preserve"> collapse </w:t>
      </w:r>
      <w:r w:rsidR="00EC384C" w:rsidRPr="00B258D6">
        <w:t xml:space="preserve">through </w:t>
      </w:r>
      <w:r w:rsidRPr="00B258D6">
        <w:t>internal dispute</w:t>
      </w:r>
      <w:r w:rsidR="002254F5" w:rsidRPr="00B258D6">
        <w:t>s or the leadership</w:t>
      </w:r>
      <w:r w:rsidR="000C1B73" w:rsidRPr="00B258D6">
        <w:t>’s declining health as they age</w:t>
      </w:r>
      <w:r w:rsidR="002254F5" w:rsidRPr="00B258D6">
        <w:t>. A crucial question is</w:t>
      </w:r>
      <w:r w:rsidRPr="00B258D6">
        <w:t xml:space="preserve"> how </w:t>
      </w:r>
      <w:r w:rsidR="00EC384C" w:rsidRPr="00B258D6">
        <w:t xml:space="preserve">best </w:t>
      </w:r>
      <w:r w:rsidRPr="00B258D6">
        <w:t xml:space="preserve">to mobilise residents to </w:t>
      </w:r>
      <w:r w:rsidR="00371524" w:rsidRPr="00B258D6">
        <w:t xml:space="preserve">form and sustain residents’ committees, to </w:t>
      </w:r>
      <w:r w:rsidRPr="00B258D6">
        <w:t>organise activities and to take a greater role in developing partnerships with extern</w:t>
      </w:r>
      <w:r w:rsidR="002254F5" w:rsidRPr="00B258D6">
        <w:t xml:space="preserve">al </w:t>
      </w:r>
      <w:r w:rsidR="00CF5530" w:rsidRPr="00B258D6">
        <w:t>organisations</w:t>
      </w:r>
      <w:r w:rsidRPr="00B258D6">
        <w:t>.</w:t>
      </w:r>
    </w:p>
    <w:p w:rsidR="00EA44CF" w:rsidRPr="00B258D6" w:rsidRDefault="00EF16EA" w:rsidP="00CE62D0">
      <w:pPr>
        <w:spacing w:line="480" w:lineRule="auto"/>
      </w:pPr>
      <w:r w:rsidRPr="00B258D6">
        <w:t xml:space="preserve">What is especially important to the health services and social care system, and to housing providers, is that loneliness and isolation increase the older person’s chances of needing formal care. </w:t>
      </w:r>
      <w:r w:rsidR="00DE24D2" w:rsidRPr="00B258D6">
        <w:t xml:space="preserve">Insufficient social stimulation means greater risk of memory loss </w:t>
      </w:r>
      <w:r w:rsidR="00E44077" w:rsidRPr="00B258D6">
        <w:t xml:space="preserve">and depression, which together with </w:t>
      </w:r>
      <w:r w:rsidR="00DE24D2" w:rsidRPr="00B258D6">
        <w:t xml:space="preserve">insufficient exercise </w:t>
      </w:r>
      <w:r w:rsidR="00E44077" w:rsidRPr="00B258D6">
        <w:t xml:space="preserve">contributes to a </w:t>
      </w:r>
      <w:r w:rsidR="00DE24D2" w:rsidRPr="00B258D6">
        <w:t xml:space="preserve">decline in both physical and mental health. </w:t>
      </w:r>
      <w:r w:rsidR="00EB19FC" w:rsidRPr="00B258D6">
        <w:t xml:space="preserve">As well as being a personal tragedy, this provides a ‘business case’ for </w:t>
      </w:r>
      <w:r w:rsidR="001019B2" w:rsidRPr="00B258D6">
        <w:t xml:space="preserve">housing providers to consider how their services will contribute to  the quality of older people’s social lives,  </w:t>
      </w:r>
      <w:r w:rsidR="00EB19FC" w:rsidRPr="00B258D6">
        <w:t xml:space="preserve">in order to reduce the ever-growing costs of medical treatment </w:t>
      </w:r>
      <w:r w:rsidRPr="00B258D6">
        <w:t xml:space="preserve">and </w:t>
      </w:r>
      <w:r w:rsidR="00FA5F38" w:rsidRPr="00B258D6">
        <w:t xml:space="preserve">social </w:t>
      </w:r>
      <w:r w:rsidRPr="00B258D6">
        <w:t>care</w:t>
      </w:r>
      <w:r w:rsidR="00EB19FC" w:rsidRPr="00B258D6">
        <w:t xml:space="preserve">. </w:t>
      </w:r>
    </w:p>
    <w:p w:rsidR="00AF6A3B" w:rsidRPr="00B258D6" w:rsidRDefault="00AF6A3B" w:rsidP="00CE62D0">
      <w:pPr>
        <w:spacing w:line="480" w:lineRule="auto"/>
        <w:rPr>
          <w:b/>
        </w:rPr>
      </w:pPr>
      <w:r w:rsidRPr="00B258D6">
        <w:rPr>
          <w:b/>
        </w:rPr>
        <w:br w:type="page"/>
      </w:r>
    </w:p>
    <w:p w:rsidR="00B46992" w:rsidRPr="00B258D6" w:rsidRDefault="00B46992" w:rsidP="00CE62D0">
      <w:pPr>
        <w:spacing w:line="480" w:lineRule="auto"/>
        <w:sectPr w:rsidR="00B46992" w:rsidRPr="00B258D6" w:rsidSect="000A2344">
          <w:headerReference w:type="default" r:id="rId11"/>
          <w:endnotePr>
            <w:numFmt w:val="decimal"/>
          </w:endnotePr>
          <w:pgSz w:w="11906" w:h="16838"/>
          <w:pgMar w:top="1440" w:right="1440" w:bottom="1440" w:left="1440" w:header="708" w:footer="708" w:gutter="0"/>
          <w:cols w:space="708"/>
          <w:docGrid w:linePitch="360"/>
        </w:sectPr>
      </w:pPr>
    </w:p>
    <w:p w:rsidR="005B0C76" w:rsidRPr="00B258D6" w:rsidRDefault="005B0C76" w:rsidP="005B0C76">
      <w:pPr>
        <w:spacing w:line="480" w:lineRule="auto"/>
        <w:rPr>
          <w:b/>
        </w:rPr>
      </w:pPr>
      <w:r w:rsidRPr="00B258D6">
        <w:rPr>
          <w:b/>
        </w:rPr>
        <w:lastRenderedPageBreak/>
        <w:t xml:space="preserve">Table 1: Summary of six UK studies on loneliness amongst older people   </w:t>
      </w:r>
    </w:p>
    <w:tbl>
      <w:tblPr>
        <w:tblW w:w="14474" w:type="dxa"/>
        <w:tblInd w:w="93" w:type="dxa"/>
        <w:tblLook w:val="04A0" w:firstRow="1" w:lastRow="0" w:firstColumn="1" w:lastColumn="0" w:noHBand="0" w:noVBand="1"/>
      </w:tblPr>
      <w:tblGrid>
        <w:gridCol w:w="1719"/>
        <w:gridCol w:w="2549"/>
        <w:gridCol w:w="1701"/>
        <w:gridCol w:w="2410"/>
        <w:gridCol w:w="1842"/>
        <w:gridCol w:w="2127"/>
        <w:gridCol w:w="2126"/>
      </w:tblGrid>
      <w:tr w:rsidR="00B258D6" w:rsidRPr="00B258D6" w:rsidTr="00CB5BC2">
        <w:trPr>
          <w:trHeight w:val="396"/>
        </w:trPr>
        <w:tc>
          <w:tcPr>
            <w:tcW w:w="1719" w:type="dxa"/>
            <w:tcBorders>
              <w:top w:val="single" w:sz="4" w:space="0" w:color="auto"/>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single" w:sz="4" w:space="0" w:color="auto"/>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 xml:space="preserve">Beach and </w:t>
            </w:r>
          </w:p>
        </w:tc>
        <w:tc>
          <w:tcPr>
            <w:tcW w:w="1701" w:type="dxa"/>
            <w:tcBorders>
              <w:top w:val="single" w:sz="4" w:space="0" w:color="auto"/>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Dahlberg and</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 xml:space="preserve">Demakakos </w:t>
            </w:r>
          </w:p>
        </w:tc>
        <w:tc>
          <w:tcPr>
            <w:tcW w:w="1842" w:type="dxa"/>
            <w:tcBorders>
              <w:top w:val="single" w:sz="4" w:space="0" w:color="auto"/>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Gray</w:t>
            </w:r>
          </w:p>
        </w:tc>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 xml:space="preserve">Victor </w:t>
            </w:r>
          </w:p>
        </w:tc>
        <w:tc>
          <w:tcPr>
            <w:tcW w:w="2126" w:type="dxa"/>
            <w:tcBorders>
              <w:top w:val="single" w:sz="4" w:space="0" w:color="auto"/>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Wenger et</w:t>
            </w:r>
          </w:p>
        </w:tc>
      </w:tr>
      <w:tr w:rsidR="00B258D6" w:rsidRPr="00B258D6" w:rsidTr="00CB5BC2">
        <w:trPr>
          <w:trHeight w:val="396"/>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Bamford 2014</w:t>
            </w:r>
          </w:p>
        </w:tc>
        <w:tc>
          <w:tcPr>
            <w:tcW w:w="1701" w:type="dxa"/>
            <w:tcBorders>
              <w:top w:val="nil"/>
              <w:left w:val="nil"/>
              <w:bottom w:val="single" w:sz="4" w:space="0" w:color="auto"/>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Mckee 2014</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et al. 2006</w:t>
            </w:r>
          </w:p>
        </w:tc>
        <w:tc>
          <w:tcPr>
            <w:tcW w:w="1842" w:type="dxa"/>
            <w:tcBorders>
              <w:top w:val="nil"/>
              <w:left w:val="nil"/>
              <w:bottom w:val="single" w:sz="4" w:space="0" w:color="auto"/>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2015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et al. 2005</w:t>
            </w:r>
          </w:p>
        </w:tc>
        <w:tc>
          <w:tcPr>
            <w:tcW w:w="2126" w:type="dxa"/>
            <w:tcBorders>
              <w:top w:val="nil"/>
              <w:left w:val="nil"/>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lang w:eastAsia="en-GB"/>
              </w:rPr>
            </w:pPr>
            <w:r w:rsidRPr="00B258D6">
              <w:rPr>
                <w:rFonts w:ascii="Calibri" w:eastAsia="Times New Roman" w:hAnsi="Calibri" w:cs="Times New Roman"/>
                <w:lang w:eastAsia="en-GB"/>
              </w:rPr>
              <w:t>al. 2006</w:t>
            </w:r>
          </w:p>
        </w:tc>
      </w:tr>
      <w:tr w:rsidR="00B258D6" w:rsidRPr="00B258D6" w:rsidTr="00CB5BC2">
        <w:trPr>
          <w:trHeight w:val="492"/>
        </w:trPr>
        <w:tc>
          <w:tcPr>
            <w:tcW w:w="1719" w:type="dxa"/>
            <w:tcBorders>
              <w:top w:val="nil"/>
              <w:left w:val="single" w:sz="4" w:space="0" w:color="auto"/>
              <w:bottom w:val="nil"/>
              <w:right w:val="nil"/>
            </w:tcBorders>
            <w:shd w:val="clear" w:color="000000" w:fill="F2F2F2"/>
            <w:noWrap/>
            <w:vAlign w:val="bottom"/>
            <w:hideMark/>
          </w:tcPr>
          <w:p w:rsidR="005B0C76" w:rsidRPr="00B258D6" w:rsidRDefault="005B0C76"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Data</w:t>
            </w:r>
          </w:p>
        </w:tc>
        <w:tc>
          <w:tcPr>
            <w:tcW w:w="2549" w:type="dxa"/>
            <w:tcBorders>
              <w:top w:val="nil"/>
              <w:left w:val="single" w:sz="4" w:space="0" w:color="auto"/>
              <w:bottom w:val="nil"/>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single" w:sz="4" w:space="0" w:color="auto"/>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single" w:sz="4" w:space="0" w:color="auto"/>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single" w:sz="4" w:space="0" w:color="auto"/>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492"/>
        </w:trPr>
        <w:tc>
          <w:tcPr>
            <w:tcW w:w="1719" w:type="dxa"/>
            <w:tcBorders>
              <w:top w:val="single" w:sz="4" w:space="0" w:color="auto"/>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When</w:t>
            </w:r>
          </w:p>
        </w:tc>
        <w:tc>
          <w:tcPr>
            <w:tcW w:w="2549" w:type="dxa"/>
            <w:tcBorders>
              <w:top w:val="single" w:sz="4" w:space="0" w:color="auto"/>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2012</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stated</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2004</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2008</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2002</w:t>
            </w:r>
          </w:p>
        </w:tc>
        <w:tc>
          <w:tcPr>
            <w:tcW w:w="2126" w:type="dxa"/>
            <w:tcBorders>
              <w:top w:val="single" w:sz="4" w:space="0" w:color="auto"/>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1979</w:t>
            </w:r>
          </w:p>
        </w:tc>
      </w:tr>
      <w:tr w:rsidR="00B258D6" w:rsidRPr="00B258D6" w:rsidTr="00CB5BC2">
        <w:trPr>
          <w:trHeight w:val="288"/>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Where</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All England</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Barnsley</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All England</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All England</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All Great Britain</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Rural Wales</w:t>
            </w:r>
          </w:p>
        </w:tc>
      </w:tr>
      <w:tr w:rsidR="00B258D6" w:rsidRPr="00B258D6" w:rsidTr="00CB5BC2">
        <w:trPr>
          <w:trHeight w:val="288"/>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Source</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ELSA Wave 6</w:t>
            </w:r>
          </w:p>
        </w:tc>
        <w:tc>
          <w:tcPr>
            <w:tcW w:w="1701" w:type="dxa"/>
            <w:tcBorders>
              <w:top w:val="nil"/>
              <w:left w:val="nil"/>
              <w:bottom w:val="nil"/>
              <w:right w:val="nil"/>
            </w:tcBorders>
            <w:shd w:val="clear" w:color="auto" w:fill="auto"/>
            <w:noWrap/>
            <w:vAlign w:val="bottom"/>
            <w:hideMark/>
          </w:tcPr>
          <w:p w:rsidR="005B0C76" w:rsidRPr="00B258D6" w:rsidRDefault="005B0C76" w:rsidP="008C00F8">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Authors' </w:t>
            </w:r>
            <w:r w:rsidR="008C00F8" w:rsidRPr="00B258D6">
              <w:rPr>
                <w:rFonts w:ascii="Calibri" w:eastAsia="Times New Roman" w:hAnsi="Calibri" w:cs="Times New Roman"/>
                <w:sz w:val="18"/>
                <w:szCs w:val="18"/>
                <w:lang w:eastAsia="en-GB"/>
              </w:rPr>
              <w:t>sample</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ELSA Wave 2</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ELSA Wave 4</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Second interviews with some participants in the Omnibus Survey</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Bangor </w:t>
            </w:r>
            <w:r w:rsidR="00E80A7A" w:rsidRPr="00B258D6">
              <w:rPr>
                <w:rFonts w:ascii="Calibri" w:eastAsia="Times New Roman" w:hAnsi="Calibri" w:cs="Times New Roman"/>
                <w:sz w:val="18"/>
                <w:szCs w:val="18"/>
                <w:lang w:eastAsia="en-GB"/>
              </w:rPr>
              <w:t>Longitudinal</w:t>
            </w:r>
            <w:r w:rsidRPr="00B258D6">
              <w:rPr>
                <w:rFonts w:ascii="Calibri" w:eastAsia="Times New Roman" w:hAnsi="Calibri" w:cs="Times New Roman"/>
                <w:sz w:val="18"/>
                <w:szCs w:val="18"/>
                <w:lang w:eastAsia="en-GB"/>
              </w:rPr>
              <w:t xml:space="preserve"> </w:t>
            </w:r>
          </w:p>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Study  of Ageing</w:t>
            </w:r>
          </w:p>
        </w:tc>
      </w:tr>
      <w:tr w:rsidR="00B258D6" w:rsidRPr="00B258D6" w:rsidTr="00CB5BC2">
        <w:trPr>
          <w:trHeight w:val="95"/>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r>
      <w:tr w:rsidR="00B258D6" w:rsidRPr="00B258D6" w:rsidTr="00CB5BC2">
        <w:trPr>
          <w:trHeight w:val="288"/>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Sample size</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10,601</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1,255</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CB5BC2">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8780 (of whom 4084 over </w:t>
            </w:r>
            <w:r w:rsidR="00CB5BC2" w:rsidRPr="00B258D6">
              <w:rPr>
                <w:rFonts w:ascii="Calibri" w:eastAsia="Times New Roman" w:hAnsi="Calibri" w:cs="Times New Roman"/>
                <w:sz w:val="18"/>
                <w:szCs w:val="18"/>
                <w:lang w:eastAsia="en-GB"/>
              </w:rPr>
              <w:t>6</w:t>
            </w:r>
            <w:r w:rsidRPr="00B258D6">
              <w:rPr>
                <w:rFonts w:ascii="Calibri" w:eastAsia="Times New Roman" w:hAnsi="Calibri" w:cs="Times New Roman"/>
                <w:sz w:val="18"/>
                <w:szCs w:val="18"/>
                <w:lang w:eastAsia="en-GB"/>
              </w:rPr>
              <w:t>5)</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5,806</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999</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534</w:t>
            </w:r>
          </w:p>
        </w:tc>
      </w:tr>
      <w:tr w:rsidR="00B258D6" w:rsidRPr="00B258D6" w:rsidTr="00CB5BC2">
        <w:trPr>
          <w:trHeight w:val="288"/>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Age range</w:t>
            </w:r>
          </w:p>
        </w:tc>
        <w:tc>
          <w:tcPr>
            <w:tcW w:w="2549" w:type="dxa"/>
            <w:tcBorders>
              <w:top w:val="nil"/>
              <w:left w:val="nil"/>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over 50</w:t>
            </w:r>
          </w:p>
        </w:tc>
        <w:tc>
          <w:tcPr>
            <w:tcW w:w="1701" w:type="dxa"/>
            <w:tcBorders>
              <w:top w:val="nil"/>
              <w:left w:val="nil"/>
              <w:bottom w:val="single" w:sz="4" w:space="0" w:color="auto"/>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over 65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over 50</w:t>
            </w:r>
          </w:p>
        </w:tc>
        <w:tc>
          <w:tcPr>
            <w:tcW w:w="1842" w:type="dxa"/>
            <w:tcBorders>
              <w:top w:val="nil"/>
              <w:left w:val="nil"/>
              <w:bottom w:val="single" w:sz="4" w:space="0" w:color="auto"/>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over 60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over 65</w:t>
            </w:r>
          </w:p>
        </w:tc>
        <w:tc>
          <w:tcPr>
            <w:tcW w:w="2126" w:type="dxa"/>
            <w:tcBorders>
              <w:top w:val="nil"/>
              <w:left w:val="nil"/>
              <w:bottom w:val="single" w:sz="4" w:space="0" w:color="auto"/>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over 65</w:t>
            </w:r>
          </w:p>
        </w:tc>
      </w:tr>
      <w:tr w:rsidR="00B258D6" w:rsidRPr="00B258D6" w:rsidTr="00CB5BC2">
        <w:trPr>
          <w:trHeight w:val="564"/>
        </w:trPr>
        <w:tc>
          <w:tcPr>
            <w:tcW w:w="1719" w:type="dxa"/>
            <w:tcBorders>
              <w:top w:val="nil"/>
              <w:left w:val="single" w:sz="4" w:space="0" w:color="auto"/>
              <w:bottom w:val="single" w:sz="4" w:space="0" w:color="auto"/>
              <w:right w:val="single" w:sz="4" w:space="0" w:color="auto"/>
            </w:tcBorders>
            <w:shd w:val="clear" w:color="000000" w:fill="F2F2F2"/>
            <w:noWrap/>
            <w:vAlign w:val="bottom"/>
            <w:hideMark/>
          </w:tcPr>
          <w:p w:rsidR="005B0C76" w:rsidRPr="00B258D6" w:rsidRDefault="005B0C76"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Measures/indicators used:-</w:t>
            </w:r>
          </w:p>
        </w:tc>
        <w:tc>
          <w:tcPr>
            <w:tcW w:w="2549" w:type="dxa"/>
            <w:tcBorders>
              <w:top w:val="nil"/>
              <w:left w:val="nil"/>
              <w:bottom w:val="single" w:sz="4" w:space="0" w:color="auto"/>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single" w:sz="4" w:space="0" w:color="auto"/>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single" w:sz="4" w:space="0" w:color="auto"/>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single" w:sz="4" w:space="0" w:color="auto"/>
              <w:right w:val="nil"/>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000000" w:fill="F2F2F2"/>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88"/>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single" w:sz="4" w:space="0" w:color="auto"/>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514"/>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Loneliness</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Index constructed</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De Jong-Gierveld</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Index constructed from </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ELSA Wave 4 question</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Question about </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2 measures:</w:t>
            </w:r>
          </w:p>
        </w:tc>
      </w:tr>
      <w:tr w:rsidR="00B258D6" w:rsidRPr="00B258D6" w:rsidTr="00CB5BC2">
        <w:trPr>
          <w:trHeight w:val="281"/>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from ELSA Wave 6 questions;</w:t>
            </w:r>
          </w:p>
          <w:p w:rsidR="005B0C76" w:rsidRPr="00B258D6" w:rsidRDefault="005B0C76" w:rsidP="008C00F8">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 </w:t>
            </w:r>
          </w:p>
        </w:tc>
        <w:tc>
          <w:tcPr>
            <w:tcW w:w="1701" w:type="dxa"/>
            <w:tcBorders>
              <w:top w:val="nil"/>
              <w:left w:val="nil"/>
              <w:bottom w:val="nil"/>
              <w:right w:val="nil"/>
            </w:tcBorders>
            <w:shd w:val="clear" w:color="auto" w:fill="auto"/>
            <w:noWrap/>
            <w:vAlign w:val="bottom"/>
            <w:hideMark/>
          </w:tcPr>
          <w:p w:rsidR="005B0C76" w:rsidRPr="00B258D6" w:rsidRDefault="008C00F8"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w:t>
            </w:r>
            <w:r w:rsidR="005B0C76" w:rsidRPr="00B258D6">
              <w:rPr>
                <w:rFonts w:ascii="Calibri" w:eastAsia="Times New Roman" w:hAnsi="Calibri" w:cs="Times New Roman"/>
                <w:sz w:val="18"/>
                <w:szCs w:val="18"/>
                <w:lang w:eastAsia="en-GB"/>
              </w:rPr>
              <w:t>cale (see text))</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ELSA Wave 2 questions:</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about whether</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how often respondent</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L(a): 8 items about</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8C00F8"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3 point Likert scale for</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Separate measures</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 3 point Likert</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respondents </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was lonely</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CB5BC2"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w:t>
            </w:r>
            <w:r w:rsidR="005B0C76" w:rsidRPr="00B258D6">
              <w:rPr>
                <w:rFonts w:ascii="Calibri" w:eastAsia="Times New Roman" w:hAnsi="Calibri" w:cs="Times New Roman"/>
                <w:sz w:val="18"/>
                <w:szCs w:val="18"/>
                <w:lang w:eastAsia="en-GB"/>
              </w:rPr>
              <w:t>eelings about social</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8C00F8"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how often respondent</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used for emotional</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scale for how often </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were lonely 'much </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(responses </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CB5BC2">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contacts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8C00F8"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feels left out, isolated</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and social loneliness</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respondent feels; </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of the last week'</w:t>
            </w: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never, sometimes,</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L(b); 5 point scale of</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8C00F8"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or lacking companion</w:t>
            </w:r>
            <w:r w:rsidR="005B0C76" w:rsidRPr="00B258D6">
              <w:rPr>
                <w:rFonts w:ascii="Calibri" w:eastAsia="Times New Roman" w:hAnsi="Calibri" w:cs="Times New Roman"/>
                <w:sz w:val="18"/>
                <w:szCs w:val="18"/>
                <w:lang w:eastAsia="en-GB"/>
              </w:rPr>
              <w:t>ship</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(EL and SL)</w:t>
            </w: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lacking companionship, </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often, always)</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frequency of feeling</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isolated, left out, in tune</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lonely, reduced to</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with those around</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2 categories in analysis</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5B0C76" w:rsidRPr="00B258D6" w:rsidRDefault="005B0C76"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88"/>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Social Isolation</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Index constructed from</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Not </w:t>
            </w:r>
          </w:p>
        </w:tc>
        <w:tc>
          <w:tcPr>
            <w:tcW w:w="2410" w:type="dxa"/>
            <w:tcBorders>
              <w:top w:val="nil"/>
              <w:left w:val="single" w:sz="4" w:space="0" w:color="auto"/>
              <w:bottom w:val="nil"/>
              <w:right w:val="single" w:sz="4" w:space="0" w:color="auto"/>
            </w:tcBorders>
            <w:shd w:val="clear" w:color="auto" w:fill="auto"/>
            <w:noWrap/>
            <w:vAlign w:val="bottom"/>
          </w:tcPr>
          <w:p w:rsidR="008C3D01" w:rsidRPr="00B258D6" w:rsidRDefault="008C3D01" w:rsidP="007D69B3">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Not </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w:t>
            </w: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Scale based on 8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partnership status,</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reported</w:t>
            </w:r>
          </w:p>
        </w:tc>
        <w:tc>
          <w:tcPr>
            <w:tcW w:w="2410" w:type="dxa"/>
            <w:tcBorders>
              <w:top w:val="nil"/>
              <w:left w:val="single" w:sz="4" w:space="0" w:color="auto"/>
              <w:bottom w:val="nil"/>
              <w:right w:val="single" w:sz="4" w:space="0" w:color="auto"/>
            </w:tcBorders>
            <w:shd w:val="clear" w:color="auto" w:fill="auto"/>
            <w:noWrap/>
            <w:vAlign w:val="bottom"/>
          </w:tcPr>
          <w:p w:rsidR="008C3D01" w:rsidRPr="00B258D6" w:rsidRDefault="008C3D01" w:rsidP="007D69B3">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reported</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reported</w:t>
            </w: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reported</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items reflecting</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whether has monthly </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as a separate measure</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objective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contact with children; </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circumstances</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lastRenderedPageBreak/>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with other relatives, and</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with friends; and whether</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belongs to any organisation</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Method</w:t>
            </w:r>
          </w:p>
        </w:tc>
        <w:tc>
          <w:tcPr>
            <w:tcW w:w="2549"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Some multiple</w:t>
            </w:r>
          </w:p>
        </w:tc>
        <w:tc>
          <w:tcPr>
            <w:tcW w:w="1701" w:type="dxa"/>
            <w:tcBorders>
              <w:top w:val="single" w:sz="4" w:space="0" w:color="auto"/>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Multiple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Percentage tables / charts</w:t>
            </w:r>
          </w:p>
        </w:tc>
        <w:tc>
          <w:tcPr>
            <w:tcW w:w="1842" w:type="dxa"/>
            <w:tcBorders>
              <w:top w:val="single" w:sz="4" w:space="0" w:color="auto"/>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Multiple </w:t>
            </w:r>
          </w:p>
        </w:tc>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Multiple </w:t>
            </w:r>
          </w:p>
        </w:tc>
        <w:tc>
          <w:tcPr>
            <w:tcW w:w="2126"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Multiple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of analysis</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regression analysis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regression</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regression</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regression</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regression</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but published report</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30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presents mainly </w:t>
            </w:r>
          </w:p>
        </w:tc>
        <w:tc>
          <w:tcPr>
            <w:tcW w:w="1701"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336"/>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 </w:t>
            </w:r>
          </w:p>
        </w:tc>
        <w:tc>
          <w:tcPr>
            <w:tcW w:w="2549"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percentage tables</w:t>
            </w:r>
          </w:p>
        </w:tc>
        <w:tc>
          <w:tcPr>
            <w:tcW w:w="1701" w:type="dxa"/>
            <w:tcBorders>
              <w:top w:val="nil"/>
              <w:left w:val="nil"/>
              <w:bottom w:val="single" w:sz="4" w:space="0" w:color="auto"/>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single" w:sz="4" w:space="0" w:color="auto"/>
              <w:right w:val="nil"/>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540"/>
        </w:trPr>
        <w:tc>
          <w:tcPr>
            <w:tcW w:w="5969" w:type="dxa"/>
            <w:gridSpan w:val="3"/>
            <w:tcBorders>
              <w:top w:val="single" w:sz="4" w:space="0" w:color="auto"/>
              <w:left w:val="single" w:sz="4" w:space="0" w:color="auto"/>
              <w:bottom w:val="single" w:sz="4" w:space="0" w:color="auto"/>
              <w:right w:val="nil"/>
            </w:tcBorders>
            <w:shd w:val="clear" w:color="000000" w:fill="F2F2F2"/>
            <w:noWrap/>
            <w:vAlign w:val="bottom"/>
            <w:hideMark/>
          </w:tcPr>
          <w:p w:rsidR="008C3D01" w:rsidRPr="00B258D6" w:rsidRDefault="008C3D01" w:rsidP="00686D6F">
            <w:pPr>
              <w:spacing w:after="0" w:line="240" w:lineRule="auto"/>
              <w:rPr>
                <w:rFonts w:ascii="Calibri" w:eastAsia="Times New Roman" w:hAnsi="Calibri" w:cs="Times New Roman"/>
                <w:i/>
                <w:iCs/>
                <w:sz w:val="18"/>
                <w:szCs w:val="18"/>
                <w:lang w:eastAsia="en-GB"/>
              </w:rPr>
            </w:pPr>
            <w:r w:rsidRPr="00B258D6">
              <w:rPr>
                <w:rFonts w:ascii="Calibri" w:eastAsia="Times New Roman" w:hAnsi="Calibri" w:cs="Times New Roman"/>
                <w:i/>
                <w:iCs/>
                <w:sz w:val="18"/>
                <w:szCs w:val="18"/>
                <w:lang w:eastAsia="en-GB"/>
              </w:rPr>
              <w:t xml:space="preserve">Factors associated with higher loneliness (L) or greater social  isolation (SI) </w:t>
            </w:r>
          </w:p>
        </w:tc>
        <w:tc>
          <w:tcPr>
            <w:tcW w:w="2410" w:type="dxa"/>
            <w:tcBorders>
              <w:top w:val="nil"/>
              <w:left w:val="single" w:sz="4" w:space="0" w:color="auto"/>
              <w:bottom w:val="single" w:sz="4" w:space="0" w:color="auto"/>
              <w:right w:val="nil"/>
            </w:tcBorders>
            <w:shd w:val="clear" w:color="000000" w:fill="F2F2F2"/>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single" w:sz="4" w:space="0" w:color="auto"/>
              <w:right w:val="nil"/>
            </w:tcBorders>
            <w:shd w:val="clear" w:color="000000" w:fill="F2F2F2"/>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nil"/>
            </w:tcBorders>
            <w:shd w:val="clear" w:color="000000" w:fill="F2F2F2"/>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single" w:sz="4" w:space="0" w:color="auto"/>
              <w:right w:val="single" w:sz="4" w:space="0" w:color="auto"/>
            </w:tcBorders>
            <w:shd w:val="clear" w:color="000000" w:fill="F2F2F2"/>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nil"/>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Poor health</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SI and 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EL and SL</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(L(a) and L(b))</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Widowed</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SI and L</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EL and SL</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significant</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 of years widowed (SI)</w:t>
            </w:r>
          </w:p>
        </w:tc>
      </w:tr>
      <w:tr w:rsidR="00B258D6" w:rsidRPr="00B258D6" w:rsidTr="00CB5BC2">
        <w:trPr>
          <w:trHeight w:val="24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 partner</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SI and 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(SI, L(b))</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Living alone</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(L(b), L(a))</w:t>
            </w:r>
          </w:p>
        </w:tc>
      </w:tr>
      <w:tr w:rsidR="00B258D6" w:rsidRPr="00B258D6" w:rsidTr="00CB5BC2">
        <w:trPr>
          <w:trHeight w:val="24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Female</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SL</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stated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significant</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Advanced age</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more L if over 80</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over 80</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if over 80</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 - L reduces</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significant</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(men)</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with age above 65</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r>
      <w:tr w:rsidR="00B258D6" w:rsidRPr="00B258D6" w:rsidTr="00CB5BC2">
        <w:trPr>
          <w:trHeight w:val="24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Working class</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(SI)</w:t>
            </w:r>
          </w:p>
        </w:tc>
      </w:tr>
      <w:tr w:rsidR="00B258D6" w:rsidRPr="00B258D6" w:rsidTr="00CB5BC2">
        <w:trPr>
          <w:trHeight w:val="240"/>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Low income</w:t>
            </w:r>
          </w:p>
        </w:tc>
        <w:tc>
          <w:tcPr>
            <w:tcW w:w="2549"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SI, but not L (men)</w:t>
            </w:r>
          </w:p>
        </w:tc>
        <w:tc>
          <w:tcPr>
            <w:tcW w:w="1701"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EL and SL</w:t>
            </w:r>
          </w:p>
        </w:tc>
        <w:tc>
          <w:tcPr>
            <w:tcW w:w="2410"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7"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significant</w:t>
            </w:r>
          </w:p>
        </w:tc>
      </w:tr>
      <w:tr w:rsidR="00B258D6" w:rsidRPr="00B258D6" w:rsidTr="00CB5BC2">
        <w:trPr>
          <w:trHeight w:val="240"/>
        </w:trPr>
        <w:tc>
          <w:tcPr>
            <w:tcW w:w="1719" w:type="dxa"/>
            <w:tcBorders>
              <w:top w:val="single" w:sz="4" w:space="0" w:color="auto"/>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Low financial</w:t>
            </w:r>
          </w:p>
        </w:tc>
        <w:tc>
          <w:tcPr>
            <w:tcW w:w="2549" w:type="dxa"/>
            <w:tcBorders>
              <w:top w:val="single" w:sz="4" w:space="0" w:color="auto"/>
              <w:left w:val="nil"/>
              <w:bottom w:val="nil"/>
              <w:right w:val="single" w:sz="4" w:space="0" w:color="auto"/>
            </w:tcBorders>
            <w:shd w:val="clear" w:color="auto" w:fill="auto"/>
            <w:noWrap/>
            <w:vAlign w:val="bottom"/>
            <w:hideMark/>
          </w:tcPr>
          <w:p w:rsidR="008C3D01" w:rsidRPr="00B258D6" w:rsidRDefault="00CB5BC2"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M</w:t>
            </w:r>
            <w:r w:rsidR="008C3D01" w:rsidRPr="00B258D6">
              <w:rPr>
                <w:rFonts w:ascii="Calibri" w:eastAsia="Times New Roman" w:hAnsi="Calibri" w:cs="Times New Roman"/>
                <w:sz w:val="18"/>
                <w:szCs w:val="18"/>
                <w:lang w:eastAsia="en-GB"/>
              </w:rPr>
              <w:t>ale home</w:t>
            </w:r>
            <w:r w:rsidR="00422BDA" w:rsidRPr="00B258D6">
              <w:rPr>
                <w:rFonts w:ascii="Calibri" w:eastAsia="Times New Roman" w:hAnsi="Calibri" w:cs="Times New Roman"/>
                <w:sz w:val="18"/>
                <w:szCs w:val="18"/>
                <w:lang w:eastAsia="en-GB"/>
              </w:rPr>
              <w:t>-owners</w:t>
            </w:r>
          </w:p>
        </w:tc>
        <w:tc>
          <w:tcPr>
            <w:tcW w:w="1701"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but effect is less for</w:t>
            </w:r>
          </w:p>
        </w:tc>
        <w:tc>
          <w:tcPr>
            <w:tcW w:w="1842"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significant</w:t>
            </w:r>
          </w:p>
        </w:tc>
        <w:tc>
          <w:tcPr>
            <w:tcW w:w="2126"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 assets</w:t>
            </w:r>
          </w:p>
        </w:tc>
        <w:tc>
          <w:tcPr>
            <w:tcW w:w="2549"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 less SI than tenants</w:t>
            </w:r>
          </w:p>
        </w:tc>
        <w:tc>
          <w:tcPr>
            <w:tcW w:w="1701"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over 80s</w:t>
            </w:r>
          </w:p>
        </w:tc>
        <w:tc>
          <w:tcPr>
            <w:tcW w:w="1842"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r>
      <w:tr w:rsidR="00B258D6" w:rsidRPr="00B258D6" w:rsidTr="00CB5BC2">
        <w:trPr>
          <w:trHeight w:val="24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 car</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significant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Low education</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Weak link to SI, not to L</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Not significant</w:t>
            </w:r>
          </w:p>
        </w:tc>
      </w:tr>
      <w:tr w:rsidR="00B258D6" w:rsidRPr="00B258D6" w:rsidTr="00CB5BC2">
        <w:trPr>
          <w:trHeight w:val="240"/>
        </w:trPr>
        <w:tc>
          <w:tcPr>
            <w:tcW w:w="1719" w:type="dxa"/>
            <w:tcBorders>
              <w:top w:val="single" w:sz="4" w:space="0" w:color="auto"/>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Infrequent </w:t>
            </w:r>
          </w:p>
        </w:tc>
        <w:tc>
          <w:tcPr>
            <w:tcW w:w="2549"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SL (no. of family</w:t>
            </w:r>
          </w:p>
        </w:tc>
        <w:tc>
          <w:tcPr>
            <w:tcW w:w="2410"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if do not see or talk on</w:t>
            </w:r>
          </w:p>
        </w:tc>
        <w:tc>
          <w:tcPr>
            <w:tcW w:w="1842"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contact with</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members met weekly)</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phone with children at</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children/relatives</w:t>
            </w:r>
          </w:p>
        </w:tc>
        <w:tc>
          <w:tcPr>
            <w:tcW w:w="2549"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least weekly</w:t>
            </w:r>
          </w:p>
        </w:tc>
        <w:tc>
          <w:tcPr>
            <w:tcW w:w="1842"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391"/>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Friends or social</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SL (no. of non-</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Yes </w:t>
            </w:r>
            <w:r w:rsidR="002D2DF8" w:rsidRPr="00B258D6">
              <w:rPr>
                <w:rFonts w:ascii="Calibri" w:eastAsia="Times New Roman" w:hAnsi="Calibri" w:cs="Times New Roman"/>
                <w:sz w:val="18"/>
                <w:szCs w:val="18"/>
                <w:lang w:eastAsia="en-GB"/>
              </w:rPr>
              <w:t>(lonelier if less than 2</w:t>
            </w:r>
            <w:r w:rsidRPr="00B258D6">
              <w:rPr>
                <w:rFonts w:ascii="Calibri" w:eastAsia="Times New Roman" w:hAnsi="Calibri" w:cs="Times New Roman"/>
                <w:sz w:val="18"/>
                <w:szCs w:val="18"/>
                <w:lang w:eastAsia="en-GB"/>
              </w:rPr>
              <w:t xml:space="preserve"> friend</w:t>
            </w:r>
            <w:r w:rsidR="002D2DF8" w:rsidRPr="00B258D6">
              <w:rPr>
                <w:rFonts w:ascii="Calibri" w:eastAsia="Times New Roman" w:hAnsi="Calibri" w:cs="Times New Roman"/>
                <w:sz w:val="18"/>
                <w:szCs w:val="18"/>
                <w:lang w:eastAsia="en-GB"/>
              </w:rPr>
              <w:t>s)</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L increases if 'always</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CB5BC2"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Support network </w:t>
            </w:r>
            <w:r w:rsidR="008C3D01" w:rsidRPr="00B258D6">
              <w:rPr>
                <w:rFonts w:ascii="Calibri" w:eastAsia="Times New Roman" w:hAnsi="Calibri" w:cs="Times New Roman"/>
                <w:sz w:val="18"/>
                <w:szCs w:val="18"/>
                <w:lang w:eastAsia="en-GB"/>
              </w:rPr>
              <w:t xml:space="preserve"> with</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network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kin met twice-weekly)</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or often' alone</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many non-kin protects</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against all 3 measures. Length of time known confidante, and desire for more friends, significant </w:t>
            </w:r>
            <w:r w:rsidRPr="00B258D6">
              <w:rPr>
                <w:rFonts w:ascii="Calibri" w:eastAsia="Times New Roman" w:hAnsi="Calibri" w:cs="Times New Roman"/>
                <w:sz w:val="18"/>
                <w:szCs w:val="18"/>
                <w:lang w:eastAsia="en-GB"/>
              </w:rPr>
              <w:lastRenderedPageBreak/>
              <w:t>for SI and  L (b)</w:t>
            </w:r>
          </w:p>
        </w:tc>
      </w:tr>
      <w:tr w:rsidR="00B258D6" w:rsidRPr="00B258D6" w:rsidTr="00CB5BC2">
        <w:trPr>
          <w:trHeight w:val="240"/>
        </w:trPr>
        <w:tc>
          <w:tcPr>
            <w:tcW w:w="1719" w:type="dxa"/>
            <w:tcBorders>
              <w:top w:val="single" w:sz="4" w:space="0" w:color="auto"/>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lastRenderedPageBreak/>
              <w:t>No informal</w:t>
            </w:r>
          </w:p>
        </w:tc>
        <w:tc>
          <w:tcPr>
            <w:tcW w:w="2549"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EL</w:t>
            </w:r>
          </w:p>
        </w:tc>
        <w:tc>
          <w:tcPr>
            <w:tcW w:w="2410"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care or support</w:t>
            </w:r>
          </w:p>
        </w:tc>
        <w:tc>
          <w:tcPr>
            <w:tcW w:w="2549"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Receipt of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SL</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formal care</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B258D6" w:rsidRPr="00B258D6" w:rsidTr="00CB5BC2">
        <w:trPr>
          <w:trHeight w:val="240"/>
        </w:trPr>
        <w:tc>
          <w:tcPr>
            <w:tcW w:w="1719" w:type="dxa"/>
            <w:tcBorders>
              <w:top w:val="single" w:sz="4" w:space="0" w:color="auto"/>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Other variables</w:t>
            </w:r>
          </w:p>
        </w:tc>
        <w:tc>
          <w:tcPr>
            <w:tcW w:w="2549"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SL</w:t>
            </w:r>
          </w:p>
        </w:tc>
        <w:tc>
          <w:tcPr>
            <w:tcW w:w="2410"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single" w:sz="4" w:space="0" w:color="auto"/>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single" w:sz="4" w:space="0" w:color="auto"/>
              <w:left w:val="nil"/>
              <w:bottom w:val="nil"/>
              <w:right w:val="single" w:sz="4" w:space="0" w:color="auto"/>
            </w:tcBorders>
            <w:shd w:val="clear" w:color="auto" w:fill="auto"/>
            <w:noWrap/>
            <w:vAlign w:val="bottom"/>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Non-Welsh people - mainly</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related to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(activities including</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middle-class retirement</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xml:space="preserve">neighbourhood or Community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formal group activities; perceptions</w:t>
            </w:r>
          </w:p>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of neighbourhood)</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migrants - were less isolated</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tcPr>
          <w:p w:rsidR="008C3D01" w:rsidRPr="00B258D6" w:rsidRDefault="008C3D01" w:rsidP="00686D6F">
            <w:pPr>
              <w:spacing w:after="0" w:line="240" w:lineRule="auto"/>
              <w:rPr>
                <w:rFonts w:ascii="Calibri" w:eastAsia="Times New Roman" w:hAnsi="Calibri" w:cs="Times New Roman"/>
                <w:sz w:val="18"/>
                <w:szCs w:val="18"/>
                <w:lang w:eastAsia="en-GB"/>
              </w:rPr>
            </w:pP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tcPr>
          <w:p w:rsidR="008C3D01" w:rsidRPr="00B258D6" w:rsidRDefault="008C3D01" w:rsidP="00686D6F">
            <w:pPr>
              <w:spacing w:after="0" w:line="240" w:lineRule="auto"/>
              <w:rPr>
                <w:rFonts w:ascii="Calibri" w:eastAsia="Times New Roman" w:hAnsi="Calibri" w:cs="Times New Roman"/>
                <w:sz w:val="18"/>
                <w:szCs w:val="18"/>
                <w:lang w:eastAsia="en-GB"/>
              </w:rPr>
            </w:pPr>
          </w:p>
        </w:tc>
      </w:tr>
      <w:tr w:rsidR="00B258D6" w:rsidRPr="00B258D6" w:rsidTr="00CB5BC2">
        <w:trPr>
          <w:trHeight w:val="240"/>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single" w:sz="4" w:space="0" w:color="auto"/>
              <w:right w:val="single" w:sz="4" w:space="0" w:color="auto"/>
            </w:tcBorders>
            <w:shd w:val="clear" w:color="auto" w:fill="auto"/>
            <w:noWrap/>
            <w:vAlign w:val="bottom"/>
          </w:tcPr>
          <w:p w:rsidR="008C3D01" w:rsidRPr="00B258D6" w:rsidRDefault="008C3D01" w:rsidP="00686D6F">
            <w:pPr>
              <w:spacing w:after="0" w:line="240" w:lineRule="auto"/>
              <w:rPr>
                <w:rFonts w:ascii="Calibri" w:eastAsia="Times New Roman" w:hAnsi="Calibri" w:cs="Times New Roman"/>
                <w:sz w:val="18"/>
                <w:szCs w:val="18"/>
                <w:lang w:eastAsia="en-GB"/>
              </w:rPr>
            </w:pP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Infrequent activity</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Yes, SL</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jc w:val="center"/>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Being housebound is an item in the isolation score</w:t>
            </w:r>
          </w:p>
        </w:tc>
      </w:tr>
      <w:tr w:rsidR="00B258D6" w:rsidRPr="00B258D6" w:rsidTr="00CB5BC2">
        <w:trPr>
          <w:trHeight w:val="240"/>
        </w:trPr>
        <w:tc>
          <w:tcPr>
            <w:tcW w:w="1719" w:type="dxa"/>
            <w:tcBorders>
              <w:top w:val="nil"/>
              <w:left w:val="single" w:sz="4" w:space="0" w:color="auto"/>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outside the home</w:t>
            </w:r>
          </w:p>
        </w:tc>
        <w:tc>
          <w:tcPr>
            <w:tcW w:w="2549"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nil"/>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r w:rsidR="008C3D01" w:rsidRPr="00B258D6" w:rsidTr="00CB5BC2">
        <w:trPr>
          <w:trHeight w:val="240"/>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549"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C3D01" w:rsidRPr="00B258D6" w:rsidRDefault="008C3D01" w:rsidP="00686D6F">
            <w:pPr>
              <w:spacing w:after="0" w:line="240" w:lineRule="auto"/>
              <w:rPr>
                <w:rFonts w:ascii="Calibri" w:eastAsia="Times New Roman" w:hAnsi="Calibri" w:cs="Times New Roman"/>
                <w:sz w:val="18"/>
                <w:szCs w:val="18"/>
                <w:lang w:eastAsia="en-GB"/>
              </w:rPr>
            </w:pPr>
            <w:r w:rsidRPr="00B258D6">
              <w:rPr>
                <w:rFonts w:ascii="Calibri" w:eastAsia="Times New Roman" w:hAnsi="Calibri" w:cs="Times New Roman"/>
                <w:sz w:val="18"/>
                <w:szCs w:val="18"/>
                <w:lang w:eastAsia="en-GB"/>
              </w:rPr>
              <w:t> </w:t>
            </w:r>
          </w:p>
        </w:tc>
      </w:tr>
    </w:tbl>
    <w:p w:rsidR="00E85577" w:rsidRPr="00B258D6" w:rsidRDefault="00E85577" w:rsidP="00CE62D0">
      <w:pPr>
        <w:spacing w:line="480" w:lineRule="auto"/>
      </w:pPr>
    </w:p>
    <w:p w:rsidR="005B0C76" w:rsidRPr="00B258D6" w:rsidRDefault="005B0C76" w:rsidP="00CE62D0">
      <w:pPr>
        <w:spacing w:line="480" w:lineRule="auto"/>
      </w:pPr>
      <w:r w:rsidRPr="00B258D6">
        <w:br w:type="page"/>
      </w:r>
    </w:p>
    <w:tbl>
      <w:tblPr>
        <w:tblW w:w="13482" w:type="dxa"/>
        <w:tblInd w:w="93" w:type="dxa"/>
        <w:tblLayout w:type="fixed"/>
        <w:tblLook w:val="04A0" w:firstRow="1" w:lastRow="0" w:firstColumn="1" w:lastColumn="0" w:noHBand="0" w:noVBand="1"/>
      </w:tblPr>
      <w:tblGrid>
        <w:gridCol w:w="805"/>
        <w:gridCol w:w="813"/>
        <w:gridCol w:w="804"/>
        <w:gridCol w:w="1277"/>
        <w:gridCol w:w="569"/>
        <w:gridCol w:w="140"/>
        <w:gridCol w:w="852"/>
        <w:gridCol w:w="992"/>
        <w:gridCol w:w="475"/>
        <w:gridCol w:w="943"/>
        <w:gridCol w:w="992"/>
        <w:gridCol w:w="526"/>
        <w:gridCol w:w="466"/>
        <w:gridCol w:w="1124"/>
        <w:gridCol w:w="152"/>
        <w:gridCol w:w="878"/>
        <w:gridCol w:w="388"/>
        <w:gridCol w:w="236"/>
        <w:gridCol w:w="57"/>
        <w:gridCol w:w="993"/>
      </w:tblGrid>
      <w:tr w:rsidR="00B258D6" w:rsidRPr="00B258D6" w:rsidTr="00246FE0">
        <w:trPr>
          <w:trHeight w:val="288"/>
        </w:trPr>
        <w:tc>
          <w:tcPr>
            <w:tcW w:w="11808" w:type="dxa"/>
            <w:gridSpan w:val="16"/>
            <w:tcBorders>
              <w:top w:val="nil"/>
              <w:left w:val="nil"/>
              <w:bottom w:val="nil"/>
              <w:right w:val="nil"/>
            </w:tcBorders>
          </w:tcPr>
          <w:p w:rsidR="00E85577" w:rsidRPr="00B258D6" w:rsidRDefault="000C1B73" w:rsidP="00246FE0">
            <w:pPr>
              <w:spacing w:after="0" w:line="240" w:lineRule="auto"/>
              <w:rPr>
                <w:rFonts w:eastAsia="Times New Roman" w:cs="Times New Roman"/>
                <w:u w:val="single"/>
                <w:lang w:eastAsia="en-GB"/>
              </w:rPr>
            </w:pPr>
            <w:r w:rsidRPr="00B258D6">
              <w:rPr>
                <w:rFonts w:eastAsia="Times New Roman" w:cs="Times New Roman"/>
                <w:u w:val="single"/>
                <w:lang w:eastAsia="en-GB"/>
              </w:rPr>
              <w:lastRenderedPageBreak/>
              <w:t xml:space="preserve">Table </w:t>
            </w:r>
            <w:r w:rsidR="005B0C76" w:rsidRPr="00B258D6">
              <w:rPr>
                <w:rFonts w:eastAsia="Times New Roman" w:cs="Times New Roman"/>
                <w:u w:val="single"/>
                <w:lang w:eastAsia="en-GB"/>
              </w:rPr>
              <w:t>2</w:t>
            </w:r>
            <w:r w:rsidRPr="00B258D6">
              <w:rPr>
                <w:rFonts w:eastAsia="Times New Roman" w:cs="Times New Roman"/>
                <w:u w:val="single"/>
                <w:lang w:eastAsia="en-GB"/>
              </w:rPr>
              <w:t>: Frequency of social activities by whether estates have a common room or a residents' group</w:t>
            </w:r>
          </w:p>
        </w:tc>
        <w:tc>
          <w:tcPr>
            <w:tcW w:w="1674" w:type="dxa"/>
            <w:gridSpan w:val="4"/>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r>
      <w:tr w:rsidR="00B258D6" w:rsidRPr="00B258D6" w:rsidTr="00246FE0">
        <w:trPr>
          <w:trHeight w:val="288"/>
        </w:trPr>
        <w:tc>
          <w:tcPr>
            <w:tcW w:w="805"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1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04"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27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709" w:type="dxa"/>
            <w:gridSpan w:val="2"/>
            <w:tcBorders>
              <w:top w:val="nil"/>
              <w:left w:val="nil"/>
              <w:bottom w:val="nil"/>
              <w:right w:val="nil"/>
            </w:tcBorders>
          </w:tcPr>
          <w:p w:rsidR="00E85577" w:rsidRPr="00B258D6" w:rsidRDefault="00E85577" w:rsidP="00246FE0">
            <w:pPr>
              <w:spacing w:after="0" w:line="240" w:lineRule="auto"/>
              <w:rPr>
                <w:rFonts w:eastAsia="Times New Roman" w:cs="Times New Roman"/>
                <w:lang w:eastAsia="en-GB"/>
              </w:rPr>
            </w:pPr>
          </w:p>
        </w:tc>
        <w:tc>
          <w:tcPr>
            <w:tcW w:w="852"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467" w:type="dxa"/>
            <w:gridSpan w:val="2"/>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2461" w:type="dxa"/>
            <w:gridSpan w:val="3"/>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590" w:type="dxa"/>
            <w:gridSpan w:val="2"/>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418" w:type="dxa"/>
            <w:gridSpan w:val="3"/>
            <w:tcBorders>
              <w:top w:val="nil"/>
              <w:left w:val="nil"/>
              <w:bottom w:val="nil"/>
              <w:right w:val="nil"/>
            </w:tcBorders>
          </w:tcPr>
          <w:p w:rsidR="00E85577" w:rsidRPr="00B258D6" w:rsidRDefault="00E85577" w:rsidP="00246FE0">
            <w:pPr>
              <w:spacing w:after="0" w:line="240" w:lineRule="auto"/>
              <w:rPr>
                <w:rFonts w:eastAsia="Times New Roman" w:cs="Times New Roman"/>
                <w:lang w:eastAsia="en-GB"/>
              </w:rPr>
            </w:pPr>
          </w:p>
        </w:tc>
        <w:tc>
          <w:tcPr>
            <w:tcW w:w="236"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50" w:type="dxa"/>
            <w:gridSpan w:val="2"/>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r>
      <w:tr w:rsidR="00B258D6" w:rsidRPr="00B258D6" w:rsidTr="00246FE0">
        <w:trPr>
          <w:trHeight w:val="288"/>
        </w:trPr>
        <w:tc>
          <w:tcPr>
            <w:tcW w:w="805" w:type="dxa"/>
            <w:tcBorders>
              <w:top w:val="single" w:sz="4" w:space="0" w:color="auto"/>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13"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04"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277"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561" w:type="dxa"/>
            <w:gridSpan w:val="3"/>
            <w:vMerge w:val="restart"/>
            <w:tcBorders>
              <w:top w:val="single" w:sz="4" w:space="0" w:color="auto"/>
              <w:left w:val="single" w:sz="4" w:space="0" w:color="auto"/>
              <w:right w:val="single" w:sz="4" w:space="0" w:color="auto"/>
            </w:tcBorders>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Number and % of estates.</w:t>
            </w:r>
          </w:p>
          <w:p w:rsidR="00E85577" w:rsidRPr="00B258D6" w:rsidRDefault="00E85577" w:rsidP="00246FE0">
            <w:pPr>
              <w:spacing w:after="0" w:line="240" w:lineRule="auto"/>
              <w:jc w:val="center"/>
              <w:rPr>
                <w:rFonts w:eastAsia="Times New Roman" w:cs="Times New Roman"/>
                <w:lang w:eastAsia="en-GB"/>
              </w:rPr>
            </w:pPr>
          </w:p>
        </w:tc>
        <w:tc>
          <w:tcPr>
            <w:tcW w:w="3402" w:type="dxa"/>
            <w:gridSpan w:val="4"/>
            <w:vMerge w:val="restart"/>
            <w:tcBorders>
              <w:top w:val="single" w:sz="4" w:space="0" w:color="auto"/>
              <w:left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xml:space="preserve">Activities organised with manager  </w:t>
            </w:r>
          </w:p>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xml:space="preserve">% of estates in row with activities: </w:t>
            </w:r>
          </w:p>
        </w:tc>
        <w:tc>
          <w:tcPr>
            <w:tcW w:w="3827" w:type="dxa"/>
            <w:gridSpan w:val="8"/>
            <w:vMerge w:val="restart"/>
            <w:tcBorders>
              <w:top w:val="single" w:sz="4" w:space="0" w:color="auto"/>
              <w:left w:val="single" w:sz="4" w:space="0" w:color="auto"/>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xml:space="preserve">Activities organised without manager </w:t>
            </w:r>
          </w:p>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of estates in row with activities:</w:t>
            </w:r>
          </w:p>
        </w:tc>
        <w:tc>
          <w:tcPr>
            <w:tcW w:w="993" w:type="dxa"/>
            <w:vMerge w:val="restart"/>
            <w:tcBorders>
              <w:top w:val="single" w:sz="4" w:space="0" w:color="auto"/>
              <w:left w:val="single" w:sz="4" w:space="0" w:color="auto"/>
              <w:right w:val="single" w:sz="4" w:space="0" w:color="000000"/>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Any</w:t>
            </w:r>
          </w:p>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weekly</w:t>
            </w:r>
          </w:p>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activity</w:t>
            </w:r>
          </w:p>
          <w:p w:rsidR="00E85577" w:rsidRPr="00B258D6" w:rsidRDefault="00E85577" w:rsidP="00246FE0">
            <w:pPr>
              <w:spacing w:after="0" w:line="240" w:lineRule="auto"/>
              <w:jc w:val="center"/>
              <w:rPr>
                <w:rFonts w:eastAsia="Times New Roman" w:cs="Times New Roman"/>
                <w:lang w:eastAsia="en-GB"/>
              </w:rPr>
            </w:pPr>
          </w:p>
        </w:tc>
      </w:tr>
      <w:tr w:rsidR="00B258D6" w:rsidRPr="00B258D6" w:rsidTr="00246FE0">
        <w:trPr>
          <w:trHeight w:val="396"/>
        </w:trPr>
        <w:tc>
          <w:tcPr>
            <w:tcW w:w="805"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1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04"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27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561" w:type="dxa"/>
            <w:gridSpan w:val="3"/>
            <w:vMerge/>
            <w:tcBorders>
              <w:left w:val="single" w:sz="4" w:space="0" w:color="auto"/>
              <w:right w:val="single" w:sz="4" w:space="0" w:color="auto"/>
            </w:tcBorders>
          </w:tcPr>
          <w:p w:rsidR="00E85577" w:rsidRPr="00B258D6" w:rsidRDefault="00E85577" w:rsidP="00246FE0">
            <w:pPr>
              <w:spacing w:after="0" w:line="240" w:lineRule="auto"/>
              <w:rPr>
                <w:rFonts w:eastAsia="Times New Roman" w:cs="Times New Roman"/>
                <w:lang w:eastAsia="en-GB"/>
              </w:rPr>
            </w:pPr>
          </w:p>
        </w:tc>
        <w:tc>
          <w:tcPr>
            <w:tcW w:w="3402" w:type="dxa"/>
            <w:gridSpan w:val="4"/>
            <w:vMerge/>
            <w:tcBorders>
              <w:left w:val="nil"/>
              <w:bottom w:val="single" w:sz="4" w:space="0" w:color="auto"/>
              <w:right w:val="single" w:sz="4" w:space="0" w:color="auto"/>
            </w:tcBorders>
            <w:shd w:val="clear" w:color="auto" w:fill="auto"/>
            <w:noWrap/>
            <w:vAlign w:val="bottom"/>
            <w:hideMark/>
          </w:tcPr>
          <w:p w:rsidR="00E85577" w:rsidRPr="00B258D6" w:rsidRDefault="00E85577" w:rsidP="00246FE0">
            <w:pPr>
              <w:spacing w:after="0" w:line="240" w:lineRule="auto"/>
              <w:jc w:val="center"/>
              <w:rPr>
                <w:rFonts w:eastAsia="Times New Roman" w:cs="Times New Roman"/>
                <w:lang w:eastAsia="en-GB"/>
              </w:rPr>
            </w:pPr>
          </w:p>
        </w:tc>
        <w:tc>
          <w:tcPr>
            <w:tcW w:w="3827" w:type="dxa"/>
            <w:gridSpan w:val="8"/>
            <w:vMerge/>
            <w:tcBorders>
              <w:left w:val="single" w:sz="4" w:space="0" w:color="auto"/>
              <w:bottom w:val="single" w:sz="4" w:space="0" w:color="auto"/>
              <w:right w:val="single" w:sz="4" w:space="0" w:color="auto"/>
            </w:tcBorders>
            <w:vAlign w:val="bottom"/>
          </w:tcPr>
          <w:p w:rsidR="00E85577" w:rsidRPr="00B258D6" w:rsidRDefault="00E85577" w:rsidP="00246FE0">
            <w:pPr>
              <w:spacing w:after="0" w:line="240" w:lineRule="auto"/>
              <w:jc w:val="center"/>
              <w:rPr>
                <w:rFonts w:eastAsia="Times New Roman" w:cs="Times New Roman"/>
                <w:lang w:eastAsia="en-GB"/>
              </w:rPr>
            </w:pPr>
          </w:p>
        </w:tc>
        <w:tc>
          <w:tcPr>
            <w:tcW w:w="993" w:type="dxa"/>
            <w:vMerge/>
            <w:tcBorders>
              <w:left w:val="single" w:sz="4" w:space="0" w:color="auto"/>
              <w:right w:val="single" w:sz="4" w:space="0" w:color="000000"/>
            </w:tcBorders>
            <w:shd w:val="clear" w:color="auto" w:fill="auto"/>
            <w:noWrap/>
            <w:vAlign w:val="bottom"/>
          </w:tcPr>
          <w:p w:rsidR="00E85577" w:rsidRPr="00B258D6" w:rsidRDefault="00E85577" w:rsidP="00246FE0">
            <w:pPr>
              <w:spacing w:after="0" w:line="240" w:lineRule="auto"/>
              <w:jc w:val="center"/>
              <w:rPr>
                <w:rFonts w:eastAsia="Times New Roman" w:cs="Times New Roman"/>
                <w:lang w:eastAsia="en-GB"/>
              </w:rPr>
            </w:pPr>
          </w:p>
        </w:tc>
      </w:tr>
      <w:tr w:rsidR="00B258D6" w:rsidRPr="00B258D6" w:rsidTr="00A27184">
        <w:trPr>
          <w:trHeight w:val="288"/>
        </w:trPr>
        <w:tc>
          <w:tcPr>
            <w:tcW w:w="805"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1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04"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27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561" w:type="dxa"/>
            <w:gridSpan w:val="3"/>
            <w:vMerge/>
            <w:tcBorders>
              <w:left w:val="single" w:sz="4" w:space="0" w:color="auto"/>
              <w:bottom w:val="single" w:sz="4" w:space="0" w:color="auto"/>
              <w:right w:val="single" w:sz="4" w:space="0" w:color="auto"/>
            </w:tcBorders>
          </w:tcPr>
          <w:p w:rsidR="00E85577" w:rsidRPr="00B258D6" w:rsidRDefault="00E85577" w:rsidP="00246FE0">
            <w:pPr>
              <w:spacing w:after="0" w:line="240" w:lineRule="auto"/>
              <w:rPr>
                <w:rFonts w:eastAsia="Times New Roman" w:cs="Times New Roman"/>
                <w:lang w:eastAsia="en-GB"/>
              </w:rPr>
            </w:pP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Weekly</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Less often</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None</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Weekly</w:t>
            </w:r>
          </w:p>
        </w:tc>
        <w:tc>
          <w:tcPr>
            <w:tcW w:w="1276"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Less often</w:t>
            </w:r>
          </w:p>
        </w:tc>
        <w:tc>
          <w:tcPr>
            <w:tcW w:w="1559" w:type="dxa"/>
            <w:gridSpan w:val="4"/>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None</w:t>
            </w:r>
          </w:p>
        </w:tc>
        <w:tc>
          <w:tcPr>
            <w:tcW w:w="993" w:type="dxa"/>
            <w:vMerge/>
            <w:tcBorders>
              <w:left w:val="single" w:sz="4" w:space="0" w:color="auto"/>
              <w:right w:val="single" w:sz="4" w:space="0" w:color="000000"/>
            </w:tcBorders>
            <w:shd w:val="clear" w:color="auto" w:fill="auto"/>
            <w:noWrap/>
            <w:vAlign w:val="bottom"/>
          </w:tcPr>
          <w:p w:rsidR="00E85577" w:rsidRPr="00B258D6" w:rsidRDefault="00E85577" w:rsidP="00246FE0">
            <w:pPr>
              <w:spacing w:after="0" w:line="240" w:lineRule="auto"/>
              <w:jc w:val="center"/>
              <w:rPr>
                <w:rFonts w:eastAsia="Times New Roman" w:cs="Times New Roman"/>
                <w:lang w:eastAsia="en-GB"/>
              </w:rPr>
            </w:pPr>
          </w:p>
        </w:tc>
      </w:tr>
      <w:tr w:rsidR="00B258D6" w:rsidRPr="00B258D6" w:rsidTr="00A27184">
        <w:trPr>
          <w:trHeight w:val="288"/>
        </w:trPr>
        <w:tc>
          <w:tcPr>
            <w:tcW w:w="805" w:type="dxa"/>
            <w:tcBorders>
              <w:top w:val="nil"/>
              <w:left w:val="single" w:sz="4" w:space="0" w:color="auto"/>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13"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04"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277"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569" w:type="dxa"/>
            <w:tcBorders>
              <w:top w:val="single" w:sz="4" w:space="0" w:color="auto"/>
              <w:left w:val="single" w:sz="4" w:space="0" w:color="auto"/>
              <w:bottom w:val="single" w:sz="4" w:space="0" w:color="auto"/>
              <w:right w:val="single" w:sz="4" w:space="0" w:color="auto"/>
            </w:tcBorders>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xml:space="preserve">No.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of column</w:t>
            </w:r>
          </w:p>
        </w:tc>
        <w:tc>
          <w:tcPr>
            <w:tcW w:w="992" w:type="dxa"/>
            <w:tcBorders>
              <w:top w:val="nil"/>
              <w:left w:val="nil"/>
              <w:bottom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92" w:type="dxa"/>
            <w:gridSpan w:val="2"/>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559" w:type="dxa"/>
            <w:gridSpan w:val="4"/>
            <w:tcBorders>
              <w:top w:val="nil"/>
              <w:left w:val="single" w:sz="4" w:space="0" w:color="auto"/>
              <w:bottom w:val="single" w:sz="4" w:space="0" w:color="auto"/>
              <w:right w:val="single" w:sz="4" w:space="0" w:color="auto"/>
            </w:tcBorders>
          </w:tcPr>
          <w:p w:rsidR="00E85577" w:rsidRPr="00B258D6" w:rsidRDefault="00E85577" w:rsidP="00246FE0">
            <w:pPr>
              <w:spacing w:after="0" w:line="240" w:lineRule="auto"/>
              <w:rPr>
                <w:rFonts w:eastAsia="Times New Roman" w:cs="Times New Roman"/>
                <w:lang w:eastAsia="en-GB"/>
              </w:rPr>
            </w:pPr>
          </w:p>
        </w:tc>
        <w:tc>
          <w:tcPr>
            <w:tcW w:w="993" w:type="dxa"/>
            <w:vMerge/>
            <w:tcBorders>
              <w:left w:val="single" w:sz="4" w:space="0" w:color="auto"/>
              <w:bottom w:val="single" w:sz="4" w:space="0" w:color="auto"/>
              <w:right w:val="single" w:sz="4" w:space="0" w:color="000000"/>
            </w:tcBorders>
            <w:shd w:val="clear" w:color="auto" w:fill="auto"/>
            <w:noWrap/>
            <w:vAlign w:val="bottom"/>
          </w:tcPr>
          <w:p w:rsidR="00E85577" w:rsidRPr="00B258D6" w:rsidRDefault="00E85577" w:rsidP="00246FE0">
            <w:pPr>
              <w:spacing w:after="0" w:line="240" w:lineRule="auto"/>
              <w:rPr>
                <w:rFonts w:eastAsia="Times New Roman" w:cs="Times New Roman"/>
                <w:lang w:eastAsia="en-GB"/>
              </w:rPr>
            </w:pPr>
          </w:p>
        </w:tc>
      </w:tr>
      <w:tr w:rsidR="00B258D6" w:rsidRPr="00B258D6" w:rsidTr="00246FE0">
        <w:trPr>
          <w:trHeight w:val="288"/>
        </w:trPr>
        <w:tc>
          <w:tcPr>
            <w:tcW w:w="3699"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Common room and residents' group</w:t>
            </w:r>
          </w:p>
        </w:tc>
        <w:tc>
          <w:tcPr>
            <w:tcW w:w="569" w:type="dxa"/>
            <w:tcBorders>
              <w:top w:val="nil"/>
              <w:left w:val="single" w:sz="4" w:space="0" w:color="auto"/>
              <w:bottom w:val="nil"/>
              <w:right w:val="single" w:sz="4" w:space="0" w:color="auto"/>
            </w:tcBorders>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98</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22.4</w:t>
            </w: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50.0</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38.3</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11.7</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57.0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28.1</w:t>
            </w:r>
          </w:p>
        </w:tc>
        <w:tc>
          <w:tcPr>
            <w:tcW w:w="1559" w:type="dxa"/>
            <w:gridSpan w:val="4"/>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15.1</w:t>
            </w: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75.5</w:t>
            </w:r>
          </w:p>
        </w:tc>
      </w:tr>
      <w:tr w:rsidR="00B258D6" w:rsidRPr="00B258D6" w:rsidTr="00246FE0">
        <w:trPr>
          <w:trHeight w:val="288"/>
        </w:trPr>
        <w:tc>
          <w:tcPr>
            <w:tcW w:w="3699"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Common room, no residents' group</w:t>
            </w:r>
          </w:p>
        </w:tc>
        <w:tc>
          <w:tcPr>
            <w:tcW w:w="569" w:type="dxa"/>
            <w:tcBorders>
              <w:top w:val="nil"/>
              <w:left w:val="single" w:sz="4" w:space="0" w:color="auto"/>
              <w:bottom w:val="nil"/>
              <w:right w:val="single" w:sz="4" w:space="0" w:color="auto"/>
            </w:tcBorders>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149</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34.0</w:t>
            </w: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40.6</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46.9</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12.6</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52.2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21.5</w:t>
            </w:r>
          </w:p>
        </w:tc>
        <w:tc>
          <w:tcPr>
            <w:tcW w:w="1559" w:type="dxa"/>
            <w:gridSpan w:val="4"/>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27.2</w:t>
            </w: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67.1</w:t>
            </w:r>
          </w:p>
        </w:tc>
      </w:tr>
      <w:tr w:rsidR="00B258D6" w:rsidRPr="00B258D6" w:rsidTr="00246FE0">
        <w:trPr>
          <w:trHeight w:val="288"/>
        </w:trPr>
        <w:tc>
          <w:tcPr>
            <w:tcW w:w="2422"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All with common room</w:t>
            </w:r>
          </w:p>
        </w:tc>
        <w:tc>
          <w:tcPr>
            <w:tcW w:w="127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569" w:type="dxa"/>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247</w:t>
            </w:r>
          </w:p>
        </w:tc>
        <w:tc>
          <w:tcPr>
            <w:tcW w:w="992"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56.4</w:t>
            </w: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44.3</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43.5</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12.2</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54.1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23.7</w:t>
            </w:r>
          </w:p>
        </w:tc>
        <w:tc>
          <w:tcPr>
            <w:tcW w:w="1559" w:type="dxa"/>
            <w:gridSpan w:val="4"/>
            <w:tcBorders>
              <w:top w:val="nil"/>
              <w:left w:val="single" w:sz="4" w:space="0" w:color="auto"/>
              <w:bottom w:val="nil"/>
              <w:right w:val="single" w:sz="4" w:space="0" w:color="auto"/>
            </w:tcBorders>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22.4</w:t>
            </w: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70.4</w:t>
            </w:r>
          </w:p>
        </w:tc>
      </w:tr>
      <w:tr w:rsidR="00B258D6" w:rsidRPr="00B258D6" w:rsidTr="00246FE0">
        <w:trPr>
          <w:trHeight w:val="288"/>
        </w:trPr>
        <w:tc>
          <w:tcPr>
            <w:tcW w:w="805"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1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04"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i/>
                <w:iCs/>
                <w:lang w:eastAsia="en-GB"/>
              </w:rPr>
            </w:pPr>
            <w:r w:rsidRPr="00B258D6">
              <w:rPr>
                <w:rFonts w:eastAsia="Times New Roman" w:cs="Times New Roman"/>
                <w:i/>
                <w:iCs/>
                <w:lang w:eastAsia="en-GB"/>
              </w:rPr>
              <w:t> </w:t>
            </w:r>
          </w:p>
        </w:tc>
        <w:tc>
          <w:tcPr>
            <w:tcW w:w="127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569" w:type="dxa"/>
            <w:tcBorders>
              <w:top w:val="nil"/>
              <w:left w:val="single" w:sz="4" w:space="0" w:color="auto"/>
              <w:bottom w:val="nil"/>
              <w:right w:val="single" w:sz="4" w:space="0" w:color="auto"/>
            </w:tcBorders>
          </w:tcPr>
          <w:p w:rsidR="00E85577" w:rsidRPr="00B258D6" w:rsidRDefault="00E85577" w:rsidP="00246FE0">
            <w:pPr>
              <w:spacing w:after="0" w:line="240" w:lineRule="auto"/>
              <w:rPr>
                <w:rFonts w:eastAsia="Times New Roman" w:cs="Times New Roman"/>
                <w:i/>
                <w:iCs/>
                <w:lang w:eastAsia="en-GB"/>
              </w:rPr>
            </w:pPr>
          </w:p>
        </w:tc>
        <w:tc>
          <w:tcPr>
            <w:tcW w:w="992" w:type="dxa"/>
            <w:gridSpan w:val="2"/>
            <w:tcBorders>
              <w:top w:val="nil"/>
              <w:left w:val="single" w:sz="4" w:space="0" w:color="auto"/>
              <w:bottom w:val="nil"/>
              <w:right w:val="single" w:sz="4" w:space="0" w:color="auto"/>
            </w:tcBorders>
            <w:shd w:val="clear" w:color="auto" w:fill="auto"/>
            <w:noWrap/>
            <w:vAlign w:val="bottom"/>
          </w:tcPr>
          <w:p w:rsidR="00E85577" w:rsidRPr="00B258D6" w:rsidRDefault="00E85577" w:rsidP="00246FE0">
            <w:pPr>
              <w:spacing w:after="0" w:line="240" w:lineRule="auto"/>
              <w:rPr>
                <w:rFonts w:eastAsia="Times New Roman" w:cs="Times New Roman"/>
                <w:i/>
                <w:iCs/>
                <w:lang w:eastAsia="en-GB"/>
              </w:rPr>
            </w:pP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E85577" w:rsidP="00246FE0">
            <w:pPr>
              <w:spacing w:after="0" w:line="240" w:lineRule="auto"/>
              <w:jc w:val="center"/>
              <w:rPr>
                <w:rFonts w:eastAsia="Times New Roman" w:cs="Times New Roman"/>
                <w:lang w:eastAsia="en-GB"/>
              </w:rPr>
            </w:pP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w:t>
            </w:r>
          </w:p>
        </w:tc>
        <w:tc>
          <w:tcPr>
            <w:tcW w:w="992" w:type="dxa"/>
            <w:gridSpan w:val="2"/>
            <w:tcBorders>
              <w:top w:val="nil"/>
              <w:left w:val="nil"/>
              <w:bottom w:val="nil"/>
              <w:right w:val="nil"/>
            </w:tcBorders>
            <w:shd w:val="clear" w:color="auto" w:fill="auto"/>
            <w:noWrap/>
            <w:vAlign w:val="bottom"/>
            <w:hideMark/>
          </w:tcPr>
          <w:p w:rsidR="00E85577" w:rsidRPr="00B258D6" w:rsidRDefault="00E85577" w:rsidP="00246FE0">
            <w:pPr>
              <w:spacing w:after="0" w:line="240" w:lineRule="auto"/>
              <w:jc w:val="center"/>
              <w:rPr>
                <w:rFonts w:eastAsia="Times New Roman" w:cs="Times New Roman"/>
                <w:lang w:eastAsia="en-GB"/>
              </w:rPr>
            </w:pP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w:t>
            </w:r>
          </w:p>
        </w:tc>
        <w:tc>
          <w:tcPr>
            <w:tcW w:w="1559" w:type="dxa"/>
            <w:gridSpan w:val="4"/>
            <w:tcBorders>
              <w:top w:val="nil"/>
              <w:left w:val="single" w:sz="4" w:space="0" w:color="auto"/>
              <w:bottom w:val="nil"/>
              <w:right w:val="single" w:sz="4" w:space="0" w:color="auto"/>
            </w:tcBorders>
          </w:tcPr>
          <w:p w:rsidR="00E85577" w:rsidRPr="00B258D6" w:rsidRDefault="00E85577" w:rsidP="00246FE0">
            <w:pPr>
              <w:spacing w:after="0" w:line="240" w:lineRule="auto"/>
              <w:jc w:val="center"/>
              <w:rPr>
                <w:rFonts w:eastAsia="Times New Roman" w:cs="Times New Roman"/>
                <w:lang w:eastAsia="en-GB"/>
              </w:rPr>
            </w:pP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E85577" w:rsidP="00246FE0">
            <w:pPr>
              <w:spacing w:after="0" w:line="240" w:lineRule="auto"/>
              <w:jc w:val="center"/>
              <w:rPr>
                <w:rFonts w:eastAsia="Times New Roman" w:cs="Times New Roman"/>
                <w:lang w:eastAsia="en-GB"/>
              </w:rPr>
            </w:pPr>
          </w:p>
        </w:tc>
      </w:tr>
      <w:tr w:rsidR="00B258D6" w:rsidRPr="00B258D6" w:rsidTr="00246FE0">
        <w:trPr>
          <w:trHeight w:val="288"/>
        </w:trPr>
        <w:tc>
          <w:tcPr>
            <w:tcW w:w="3699"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Residents' group, no common room</w:t>
            </w:r>
          </w:p>
        </w:tc>
        <w:tc>
          <w:tcPr>
            <w:tcW w:w="569" w:type="dxa"/>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26</w:t>
            </w:r>
          </w:p>
        </w:tc>
        <w:tc>
          <w:tcPr>
            <w:tcW w:w="992"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5.9</w:t>
            </w: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28.0</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48.0</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24.0</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8.0</w:t>
            </w:r>
          </w:p>
        </w:tc>
        <w:tc>
          <w:tcPr>
            <w:tcW w:w="1276"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64.0</w:t>
            </w:r>
          </w:p>
        </w:tc>
        <w:tc>
          <w:tcPr>
            <w:tcW w:w="1559" w:type="dxa"/>
            <w:gridSpan w:val="4"/>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28.0</w:t>
            </w: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28.0</w:t>
            </w:r>
          </w:p>
        </w:tc>
      </w:tr>
      <w:tr w:rsidR="00B258D6" w:rsidRPr="00B258D6" w:rsidTr="00246FE0">
        <w:trPr>
          <w:trHeight w:val="288"/>
        </w:trPr>
        <w:tc>
          <w:tcPr>
            <w:tcW w:w="3699"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No residents' group or common room</w:t>
            </w:r>
          </w:p>
        </w:tc>
        <w:tc>
          <w:tcPr>
            <w:tcW w:w="569" w:type="dxa"/>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165</w:t>
            </w:r>
          </w:p>
        </w:tc>
        <w:tc>
          <w:tcPr>
            <w:tcW w:w="992"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37.7</w:t>
            </w: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6.8</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49.0</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44.2</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4.5</w:t>
            </w:r>
          </w:p>
        </w:tc>
        <w:tc>
          <w:tcPr>
            <w:tcW w:w="1276"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29.4</w:t>
            </w:r>
          </w:p>
        </w:tc>
        <w:tc>
          <w:tcPr>
            <w:tcW w:w="1559" w:type="dxa"/>
            <w:gridSpan w:val="4"/>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66.2</w:t>
            </w: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xml:space="preserve">  6.8</w:t>
            </w:r>
          </w:p>
        </w:tc>
      </w:tr>
      <w:tr w:rsidR="00B258D6" w:rsidRPr="00B258D6" w:rsidTr="00246FE0">
        <w:trPr>
          <w:trHeight w:val="288"/>
        </w:trPr>
        <w:tc>
          <w:tcPr>
            <w:tcW w:w="3699"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All with no common room</w:t>
            </w:r>
          </w:p>
        </w:tc>
        <w:tc>
          <w:tcPr>
            <w:tcW w:w="569" w:type="dxa"/>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191</w:t>
            </w:r>
          </w:p>
        </w:tc>
        <w:tc>
          <w:tcPr>
            <w:tcW w:w="992"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43.6</w:t>
            </w: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9.7</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48.9</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41.5</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5.0</w:t>
            </w:r>
          </w:p>
        </w:tc>
        <w:tc>
          <w:tcPr>
            <w:tcW w:w="1276"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17.6</w:t>
            </w:r>
          </w:p>
        </w:tc>
        <w:tc>
          <w:tcPr>
            <w:tcW w:w="1559" w:type="dxa"/>
            <w:gridSpan w:val="4"/>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61.0</w:t>
            </w: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xml:space="preserve">  9.7</w:t>
            </w:r>
          </w:p>
        </w:tc>
      </w:tr>
      <w:tr w:rsidR="00B258D6" w:rsidRPr="00B258D6" w:rsidTr="00246FE0">
        <w:trPr>
          <w:trHeight w:val="288"/>
        </w:trPr>
        <w:tc>
          <w:tcPr>
            <w:tcW w:w="805"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1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04"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i/>
                <w:iCs/>
                <w:lang w:eastAsia="en-GB"/>
              </w:rPr>
            </w:pPr>
            <w:r w:rsidRPr="00B258D6">
              <w:rPr>
                <w:rFonts w:eastAsia="Times New Roman" w:cs="Times New Roman"/>
                <w:i/>
                <w:iCs/>
                <w:lang w:eastAsia="en-GB"/>
              </w:rPr>
              <w:t> </w:t>
            </w:r>
          </w:p>
        </w:tc>
        <w:tc>
          <w:tcPr>
            <w:tcW w:w="127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569" w:type="dxa"/>
            <w:tcBorders>
              <w:top w:val="nil"/>
              <w:left w:val="single" w:sz="4" w:space="0" w:color="auto"/>
              <w:bottom w:val="nil"/>
              <w:right w:val="single" w:sz="4" w:space="0" w:color="auto"/>
            </w:tcBorders>
          </w:tcPr>
          <w:p w:rsidR="00E85577" w:rsidRPr="00B258D6" w:rsidRDefault="00E85577" w:rsidP="00246FE0">
            <w:pPr>
              <w:spacing w:after="0" w:line="240" w:lineRule="auto"/>
              <w:rPr>
                <w:rFonts w:eastAsia="Times New Roman" w:cs="Times New Roman"/>
                <w:i/>
                <w:iCs/>
                <w:lang w:eastAsia="en-GB"/>
              </w:rPr>
            </w:pPr>
          </w:p>
        </w:tc>
        <w:tc>
          <w:tcPr>
            <w:tcW w:w="992" w:type="dxa"/>
            <w:gridSpan w:val="2"/>
            <w:tcBorders>
              <w:top w:val="nil"/>
              <w:left w:val="single" w:sz="4" w:space="0" w:color="auto"/>
              <w:bottom w:val="nil"/>
              <w:right w:val="single" w:sz="4" w:space="0" w:color="auto"/>
            </w:tcBorders>
            <w:shd w:val="clear" w:color="auto" w:fill="auto"/>
            <w:noWrap/>
            <w:vAlign w:val="bottom"/>
          </w:tcPr>
          <w:p w:rsidR="00E85577" w:rsidRPr="00B258D6" w:rsidRDefault="00E85577" w:rsidP="00246FE0">
            <w:pPr>
              <w:spacing w:after="0" w:line="240" w:lineRule="auto"/>
              <w:rPr>
                <w:rFonts w:eastAsia="Times New Roman" w:cs="Times New Roman"/>
                <w:i/>
                <w:iCs/>
                <w:lang w:eastAsia="en-GB"/>
              </w:rPr>
            </w:pP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E85577" w:rsidP="00246FE0">
            <w:pPr>
              <w:spacing w:after="0" w:line="240" w:lineRule="auto"/>
              <w:jc w:val="center"/>
              <w:rPr>
                <w:rFonts w:eastAsia="Times New Roman" w:cs="Times New Roman"/>
                <w:lang w:eastAsia="en-GB"/>
              </w:rPr>
            </w:pP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w:t>
            </w:r>
          </w:p>
        </w:tc>
        <w:tc>
          <w:tcPr>
            <w:tcW w:w="992" w:type="dxa"/>
            <w:gridSpan w:val="2"/>
            <w:tcBorders>
              <w:top w:val="nil"/>
              <w:left w:val="nil"/>
              <w:bottom w:val="nil"/>
              <w:right w:val="nil"/>
            </w:tcBorders>
            <w:shd w:val="clear" w:color="auto" w:fill="auto"/>
            <w:noWrap/>
            <w:vAlign w:val="bottom"/>
            <w:hideMark/>
          </w:tcPr>
          <w:p w:rsidR="00E85577" w:rsidRPr="00B258D6" w:rsidRDefault="00E85577" w:rsidP="00246FE0">
            <w:pPr>
              <w:spacing w:after="0" w:line="240" w:lineRule="auto"/>
              <w:jc w:val="center"/>
              <w:rPr>
                <w:rFonts w:eastAsia="Times New Roman" w:cs="Times New Roman"/>
                <w:lang w:eastAsia="en-GB"/>
              </w:rPr>
            </w:pP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 </w:t>
            </w:r>
          </w:p>
        </w:tc>
        <w:tc>
          <w:tcPr>
            <w:tcW w:w="1559" w:type="dxa"/>
            <w:gridSpan w:val="4"/>
            <w:tcBorders>
              <w:top w:val="nil"/>
              <w:left w:val="single" w:sz="4" w:space="0" w:color="auto"/>
              <w:bottom w:val="nil"/>
              <w:right w:val="single" w:sz="4" w:space="0" w:color="auto"/>
            </w:tcBorders>
          </w:tcPr>
          <w:p w:rsidR="00E85577" w:rsidRPr="00B258D6" w:rsidRDefault="00E85577" w:rsidP="00246FE0">
            <w:pPr>
              <w:spacing w:after="0" w:line="240" w:lineRule="auto"/>
              <w:jc w:val="center"/>
              <w:rPr>
                <w:rFonts w:eastAsia="Times New Roman" w:cs="Times New Roman"/>
                <w:lang w:eastAsia="en-GB"/>
              </w:rPr>
            </w:pP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E85577" w:rsidP="00246FE0">
            <w:pPr>
              <w:spacing w:after="0" w:line="240" w:lineRule="auto"/>
              <w:jc w:val="center"/>
              <w:rPr>
                <w:rFonts w:eastAsia="Times New Roman" w:cs="Times New Roman"/>
                <w:lang w:eastAsia="en-GB"/>
              </w:rPr>
            </w:pPr>
          </w:p>
        </w:tc>
      </w:tr>
      <w:tr w:rsidR="00B258D6" w:rsidRPr="00B258D6" w:rsidTr="00246FE0">
        <w:trPr>
          <w:trHeight w:val="288"/>
        </w:trPr>
        <w:tc>
          <w:tcPr>
            <w:tcW w:w="2422"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All with residents' group</w:t>
            </w:r>
          </w:p>
        </w:tc>
        <w:tc>
          <w:tcPr>
            <w:tcW w:w="127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569" w:type="dxa"/>
            <w:tcBorders>
              <w:top w:val="nil"/>
              <w:left w:val="single" w:sz="4" w:space="0" w:color="auto"/>
              <w:bottom w:val="nil"/>
              <w:right w:val="single" w:sz="4" w:space="0" w:color="auto"/>
            </w:tcBorders>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124</w:t>
            </w:r>
          </w:p>
        </w:tc>
        <w:tc>
          <w:tcPr>
            <w:tcW w:w="992" w:type="dxa"/>
            <w:gridSpan w:val="2"/>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28.3</w:t>
            </w:r>
          </w:p>
        </w:tc>
        <w:tc>
          <w:tcPr>
            <w:tcW w:w="992"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45.4</w:t>
            </w:r>
          </w:p>
        </w:tc>
        <w:tc>
          <w:tcPr>
            <w:tcW w:w="1418" w:type="dxa"/>
            <w:gridSpan w:val="2"/>
            <w:tcBorders>
              <w:top w:val="nil"/>
              <w:left w:val="nil"/>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40.4</w:t>
            </w:r>
          </w:p>
        </w:tc>
        <w:tc>
          <w:tcPr>
            <w:tcW w:w="992" w:type="dxa"/>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14.3</w:t>
            </w:r>
          </w:p>
        </w:tc>
        <w:tc>
          <w:tcPr>
            <w:tcW w:w="992" w:type="dxa"/>
            <w:gridSpan w:val="2"/>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46.7</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34.8</w:t>
            </w:r>
          </w:p>
        </w:tc>
        <w:tc>
          <w:tcPr>
            <w:tcW w:w="1559" w:type="dxa"/>
            <w:gridSpan w:val="4"/>
            <w:tcBorders>
              <w:top w:val="nil"/>
              <w:left w:val="single" w:sz="4" w:space="0" w:color="auto"/>
              <w:bottom w:val="nil"/>
              <w:right w:val="single" w:sz="4" w:space="0" w:color="auto"/>
            </w:tcBorders>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17.8</w:t>
            </w:r>
          </w:p>
        </w:tc>
        <w:tc>
          <w:tcPr>
            <w:tcW w:w="993" w:type="dxa"/>
            <w:tcBorders>
              <w:top w:val="nil"/>
              <w:left w:val="single" w:sz="4" w:space="0" w:color="auto"/>
              <w:bottom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46.7</w:t>
            </w:r>
          </w:p>
        </w:tc>
      </w:tr>
      <w:tr w:rsidR="00B258D6" w:rsidRPr="00B258D6" w:rsidTr="00246FE0">
        <w:trPr>
          <w:trHeight w:val="288"/>
        </w:trPr>
        <w:tc>
          <w:tcPr>
            <w:tcW w:w="3699" w:type="dxa"/>
            <w:gridSpan w:val="4"/>
            <w:tcBorders>
              <w:top w:val="nil"/>
              <w:left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All without residents' group</w:t>
            </w:r>
          </w:p>
        </w:tc>
        <w:tc>
          <w:tcPr>
            <w:tcW w:w="569" w:type="dxa"/>
            <w:tcBorders>
              <w:top w:val="nil"/>
              <w:left w:val="single" w:sz="4" w:space="0" w:color="auto"/>
              <w:right w:val="single" w:sz="4" w:space="0" w:color="auto"/>
            </w:tcBorders>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314</w:t>
            </w:r>
          </w:p>
        </w:tc>
        <w:tc>
          <w:tcPr>
            <w:tcW w:w="992" w:type="dxa"/>
            <w:gridSpan w:val="2"/>
            <w:tcBorders>
              <w:top w:val="nil"/>
              <w:left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71.7</w:t>
            </w:r>
          </w:p>
        </w:tc>
        <w:tc>
          <w:tcPr>
            <w:tcW w:w="992" w:type="dxa"/>
            <w:tcBorders>
              <w:top w:val="nil"/>
              <w:left w:val="nil"/>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22.8</w:t>
            </w:r>
          </w:p>
        </w:tc>
        <w:tc>
          <w:tcPr>
            <w:tcW w:w="1418" w:type="dxa"/>
            <w:gridSpan w:val="2"/>
            <w:tcBorders>
              <w:top w:val="nil"/>
              <w:left w:val="nil"/>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48.0</w:t>
            </w:r>
          </w:p>
        </w:tc>
        <w:tc>
          <w:tcPr>
            <w:tcW w:w="992" w:type="dxa"/>
            <w:tcBorders>
              <w:top w:val="nil"/>
              <w:left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29.2</w:t>
            </w:r>
          </w:p>
        </w:tc>
        <w:tc>
          <w:tcPr>
            <w:tcW w:w="992" w:type="dxa"/>
            <w:gridSpan w:val="2"/>
            <w:tcBorders>
              <w:top w:val="nil"/>
              <w:left w:val="nil"/>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27.1</w:t>
            </w:r>
          </w:p>
        </w:tc>
        <w:tc>
          <w:tcPr>
            <w:tcW w:w="1276" w:type="dxa"/>
            <w:gridSpan w:val="2"/>
            <w:tcBorders>
              <w:top w:val="nil"/>
              <w:left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25.7</w:t>
            </w:r>
          </w:p>
        </w:tc>
        <w:tc>
          <w:tcPr>
            <w:tcW w:w="1559" w:type="dxa"/>
            <w:gridSpan w:val="4"/>
            <w:tcBorders>
              <w:top w:val="nil"/>
              <w:left w:val="single" w:sz="4" w:space="0" w:color="auto"/>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47.7</w:t>
            </w:r>
          </w:p>
        </w:tc>
        <w:tc>
          <w:tcPr>
            <w:tcW w:w="993" w:type="dxa"/>
            <w:tcBorders>
              <w:top w:val="nil"/>
              <w:left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27.1</w:t>
            </w:r>
          </w:p>
        </w:tc>
      </w:tr>
      <w:tr w:rsidR="00B258D6" w:rsidRPr="00B258D6" w:rsidTr="00246FE0">
        <w:trPr>
          <w:trHeight w:val="288"/>
        </w:trPr>
        <w:tc>
          <w:tcPr>
            <w:tcW w:w="3699" w:type="dxa"/>
            <w:gridSpan w:val="4"/>
            <w:tcBorders>
              <w:top w:val="nil"/>
              <w:left w:val="single" w:sz="4" w:space="0" w:color="auto"/>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i/>
                <w:iCs/>
                <w:lang w:eastAsia="en-GB"/>
              </w:rPr>
            </w:pPr>
            <w:r w:rsidRPr="00B258D6">
              <w:rPr>
                <w:rFonts w:eastAsia="Times New Roman" w:cs="Times New Roman"/>
                <w:lang w:eastAsia="en-GB"/>
              </w:rPr>
              <w:t>All estates in table</w:t>
            </w:r>
          </w:p>
        </w:tc>
        <w:tc>
          <w:tcPr>
            <w:tcW w:w="569" w:type="dxa"/>
            <w:tcBorders>
              <w:top w:val="nil"/>
              <w:left w:val="single" w:sz="4" w:space="0" w:color="auto"/>
              <w:bottom w:val="single" w:sz="4" w:space="0" w:color="auto"/>
              <w:right w:val="single" w:sz="4" w:space="0" w:color="auto"/>
            </w:tcBorders>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438</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right"/>
              <w:rPr>
                <w:rFonts w:eastAsia="Times New Roman" w:cs="Times New Roman"/>
                <w:i/>
                <w:iCs/>
                <w:lang w:eastAsia="en-GB"/>
              </w:rPr>
            </w:pPr>
            <w:r w:rsidRPr="00B258D6">
              <w:rPr>
                <w:rFonts w:eastAsia="Times New Roman" w:cs="Times New Roman"/>
                <w:i/>
                <w:iCs/>
                <w:lang w:eastAsia="en-GB"/>
              </w:rPr>
              <w:t>100</w:t>
            </w:r>
          </w:p>
        </w:tc>
        <w:tc>
          <w:tcPr>
            <w:tcW w:w="992" w:type="dxa"/>
            <w:tcBorders>
              <w:top w:val="nil"/>
              <w:left w:val="nil"/>
              <w:bottom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29.8</w:t>
            </w:r>
          </w:p>
        </w:tc>
        <w:tc>
          <w:tcPr>
            <w:tcW w:w="1418" w:type="dxa"/>
            <w:gridSpan w:val="2"/>
            <w:tcBorders>
              <w:top w:val="nil"/>
              <w:left w:val="nil"/>
              <w:bottom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45.7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24.4</w:t>
            </w:r>
          </w:p>
        </w:tc>
        <w:tc>
          <w:tcPr>
            <w:tcW w:w="992" w:type="dxa"/>
            <w:gridSpan w:val="2"/>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34.1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28.2</w:t>
            </w:r>
          </w:p>
        </w:tc>
        <w:tc>
          <w:tcPr>
            <w:tcW w:w="1559" w:type="dxa"/>
            <w:gridSpan w:val="4"/>
            <w:tcBorders>
              <w:top w:val="nil"/>
              <w:left w:val="single" w:sz="4" w:space="0" w:color="auto"/>
              <w:bottom w:val="single" w:sz="4" w:space="0" w:color="auto"/>
              <w:right w:val="single" w:sz="4" w:space="0" w:color="auto"/>
            </w:tcBorders>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37.7</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E85577" w:rsidRPr="00B258D6" w:rsidRDefault="000C1B73" w:rsidP="00246FE0">
            <w:pPr>
              <w:spacing w:after="0" w:line="240" w:lineRule="auto"/>
              <w:jc w:val="center"/>
              <w:rPr>
                <w:rFonts w:eastAsia="Times New Roman" w:cs="Times New Roman"/>
                <w:lang w:eastAsia="en-GB"/>
              </w:rPr>
            </w:pPr>
            <w:r w:rsidRPr="00B258D6">
              <w:rPr>
                <w:rFonts w:eastAsia="Times New Roman" w:cs="Times New Roman"/>
                <w:lang w:eastAsia="en-GB"/>
              </w:rPr>
              <w:t>34.1</w:t>
            </w:r>
          </w:p>
        </w:tc>
      </w:tr>
    </w:tbl>
    <w:p w:rsidR="00E85577" w:rsidRPr="00B258D6" w:rsidRDefault="00F257EC" w:rsidP="00E85577">
      <w:r w:rsidRPr="00B258D6">
        <w:t>Note: Seven</w:t>
      </w:r>
      <w:r w:rsidR="00510761" w:rsidRPr="00B258D6">
        <w:t xml:space="preserve"> of the 445 estates covered by survey responses are excluded from this table because of insufficient information </w:t>
      </w:r>
    </w:p>
    <w:p w:rsidR="00E85577" w:rsidRPr="00B258D6" w:rsidRDefault="000C1B73" w:rsidP="00E85577">
      <w:r w:rsidRPr="00B258D6">
        <w:t>Source: Survey of retirement housing estate managers (N=326 managers, covering 438 estates for which all the information in this table is available)</w:t>
      </w:r>
    </w:p>
    <w:p w:rsidR="00E85577" w:rsidRPr="00B258D6" w:rsidRDefault="00E85577" w:rsidP="00E85577"/>
    <w:p w:rsidR="00070C21" w:rsidRPr="00B258D6" w:rsidRDefault="00070C21" w:rsidP="00E85577">
      <w:pPr>
        <w:sectPr w:rsidR="00070C21" w:rsidRPr="00B258D6" w:rsidSect="00B46992">
          <w:endnotePr>
            <w:numFmt w:val="decimal"/>
          </w:endnotePr>
          <w:type w:val="continuous"/>
          <w:pgSz w:w="16838" w:h="11906" w:orient="landscape"/>
          <w:pgMar w:top="1440" w:right="1440" w:bottom="1440" w:left="1440" w:header="708" w:footer="708" w:gutter="0"/>
          <w:cols w:space="708"/>
          <w:docGrid w:linePitch="360"/>
        </w:sectPr>
      </w:pPr>
    </w:p>
    <w:tbl>
      <w:tblPr>
        <w:tblW w:w="9939" w:type="dxa"/>
        <w:tblInd w:w="93" w:type="dxa"/>
        <w:tblLook w:val="04A0" w:firstRow="1" w:lastRow="0" w:firstColumn="1" w:lastColumn="0" w:noHBand="0" w:noVBand="1"/>
      </w:tblPr>
      <w:tblGrid>
        <w:gridCol w:w="1040"/>
        <w:gridCol w:w="393"/>
        <w:gridCol w:w="847"/>
        <w:gridCol w:w="960"/>
        <w:gridCol w:w="1028"/>
        <w:gridCol w:w="709"/>
        <w:gridCol w:w="141"/>
        <w:gridCol w:w="709"/>
        <w:gridCol w:w="1152"/>
        <w:gridCol w:w="833"/>
        <w:gridCol w:w="1167"/>
        <w:gridCol w:w="960"/>
      </w:tblGrid>
      <w:tr w:rsidR="00B258D6" w:rsidRPr="00B258D6" w:rsidTr="00246FE0">
        <w:trPr>
          <w:trHeight w:val="559"/>
        </w:trPr>
        <w:tc>
          <w:tcPr>
            <w:tcW w:w="5827" w:type="dxa"/>
            <w:gridSpan w:val="8"/>
            <w:tcBorders>
              <w:top w:val="single" w:sz="4" w:space="0" w:color="auto"/>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u w:val="single"/>
                <w:lang w:eastAsia="en-GB"/>
              </w:rPr>
            </w:pPr>
            <w:r w:rsidRPr="00B258D6">
              <w:rPr>
                <w:rFonts w:eastAsia="Times New Roman" w:cs="Times New Roman"/>
                <w:u w:val="single"/>
                <w:lang w:eastAsia="en-GB"/>
              </w:rPr>
              <w:lastRenderedPageBreak/>
              <w:t xml:space="preserve">Table </w:t>
            </w:r>
            <w:r w:rsidR="005B0C76" w:rsidRPr="00B258D6">
              <w:rPr>
                <w:rFonts w:eastAsia="Times New Roman" w:cs="Times New Roman"/>
                <w:u w:val="single"/>
                <w:lang w:eastAsia="en-GB"/>
              </w:rPr>
              <w:t>3</w:t>
            </w:r>
            <w:r w:rsidRPr="00B258D6">
              <w:rPr>
                <w:rFonts w:eastAsia="Times New Roman" w:cs="Times New Roman"/>
                <w:u w:val="single"/>
                <w:lang w:eastAsia="en-GB"/>
              </w:rPr>
              <w:t xml:space="preserve">; </w:t>
            </w:r>
            <w:r w:rsidRPr="00B258D6">
              <w:rPr>
                <w:rFonts w:eastAsia="Times New Roman" w:cs="Times New Roman"/>
                <w:bCs/>
                <w:u w:val="single"/>
                <w:lang w:eastAsia="en-GB"/>
              </w:rPr>
              <w:t>Type of activity by who organised it</w:t>
            </w:r>
            <w:r w:rsidRPr="00B258D6">
              <w:rPr>
                <w:rFonts w:eastAsia="Times New Roman" w:cs="Times New Roman"/>
                <w:u w:val="single"/>
                <w:lang w:eastAsia="en-GB"/>
              </w:rPr>
              <w:t> </w:t>
            </w:r>
          </w:p>
        </w:tc>
        <w:tc>
          <w:tcPr>
            <w:tcW w:w="1152"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33"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167"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r>
      <w:tr w:rsidR="00B258D6" w:rsidRPr="00B258D6" w:rsidTr="00246FE0">
        <w:trPr>
          <w:trHeight w:val="288"/>
        </w:trPr>
        <w:tc>
          <w:tcPr>
            <w:tcW w:w="1040"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240" w:type="dxa"/>
            <w:gridSpan w:val="2"/>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709"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152"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3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16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r>
      <w:tr w:rsidR="00B258D6" w:rsidRPr="00B258D6" w:rsidTr="00246FE0">
        <w:trPr>
          <w:trHeight w:val="288"/>
        </w:trPr>
        <w:tc>
          <w:tcPr>
            <w:tcW w:w="1040" w:type="dxa"/>
            <w:tcBorders>
              <w:top w:val="single" w:sz="4" w:space="0" w:color="auto"/>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240" w:type="dxa"/>
            <w:gridSpan w:val="2"/>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60"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028" w:type="dxa"/>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55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xml:space="preserve">   Estate Manager</w:t>
            </w:r>
          </w:p>
        </w:tc>
        <w:tc>
          <w:tcPr>
            <w:tcW w:w="1985" w:type="dxa"/>
            <w:gridSpan w:val="2"/>
            <w:tcBorders>
              <w:top w:val="single" w:sz="4" w:space="0" w:color="auto"/>
              <w:left w:val="nil"/>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xml:space="preserve">         Residents</w:t>
            </w:r>
          </w:p>
        </w:tc>
        <w:tc>
          <w:tcPr>
            <w:tcW w:w="212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xml:space="preserve">        Overall</w:t>
            </w:r>
          </w:p>
        </w:tc>
      </w:tr>
      <w:tr w:rsidR="00B258D6" w:rsidRPr="00B258D6" w:rsidTr="00246FE0">
        <w:trPr>
          <w:trHeight w:val="288"/>
        </w:trPr>
        <w:tc>
          <w:tcPr>
            <w:tcW w:w="1040" w:type="dxa"/>
            <w:tcBorders>
              <w:top w:val="nil"/>
              <w:left w:val="single" w:sz="4" w:space="0" w:color="auto"/>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240" w:type="dxa"/>
            <w:gridSpan w:val="2"/>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60"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028"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46FE0" w:rsidRPr="00B258D6" w:rsidRDefault="000C1B73">
            <w:pPr>
              <w:spacing w:after="0" w:line="240" w:lineRule="auto"/>
              <w:jc w:val="center"/>
              <w:rPr>
                <w:rFonts w:eastAsia="Times New Roman" w:cs="Times New Roman"/>
                <w:lang w:eastAsia="en-GB"/>
              </w:rPr>
            </w:pPr>
            <w:r w:rsidRPr="00B258D6">
              <w:rPr>
                <w:rFonts w:eastAsia="Times New Roman" w:cs="Times New Roman"/>
                <w:lang w:eastAsia="en-GB"/>
              </w:rPr>
              <w:t>No.</w:t>
            </w:r>
          </w:p>
        </w:tc>
        <w:tc>
          <w:tcPr>
            <w:tcW w:w="709" w:type="dxa"/>
            <w:tcBorders>
              <w:top w:val="nil"/>
              <w:left w:val="nil"/>
              <w:bottom w:val="single" w:sz="4" w:space="0" w:color="auto"/>
              <w:right w:val="single" w:sz="4" w:space="0" w:color="auto"/>
            </w:tcBorders>
            <w:shd w:val="clear" w:color="auto" w:fill="auto"/>
            <w:noWrap/>
            <w:vAlign w:val="bottom"/>
            <w:hideMark/>
          </w:tcPr>
          <w:p w:rsidR="00246FE0" w:rsidRPr="00B258D6" w:rsidRDefault="000C1B73">
            <w:pPr>
              <w:spacing w:after="0" w:line="240" w:lineRule="auto"/>
              <w:jc w:val="center"/>
              <w:rPr>
                <w:rFonts w:eastAsia="Times New Roman" w:cs="Times New Roman"/>
                <w:lang w:eastAsia="en-GB"/>
              </w:rPr>
            </w:pPr>
            <w:r w:rsidRPr="00B258D6">
              <w:rPr>
                <w:rFonts w:eastAsia="Times New Roman" w:cs="Times New Roman"/>
                <w:lang w:eastAsia="en-GB"/>
              </w:rPr>
              <w:t>%</w:t>
            </w:r>
          </w:p>
        </w:tc>
        <w:tc>
          <w:tcPr>
            <w:tcW w:w="1152" w:type="dxa"/>
            <w:tcBorders>
              <w:top w:val="nil"/>
              <w:left w:val="nil"/>
              <w:bottom w:val="single" w:sz="4" w:space="0" w:color="auto"/>
              <w:right w:val="nil"/>
            </w:tcBorders>
            <w:shd w:val="clear" w:color="auto" w:fill="auto"/>
            <w:noWrap/>
            <w:vAlign w:val="bottom"/>
            <w:hideMark/>
          </w:tcPr>
          <w:p w:rsidR="00246FE0" w:rsidRPr="00B258D6" w:rsidRDefault="000C1B73">
            <w:pPr>
              <w:spacing w:after="0" w:line="240" w:lineRule="auto"/>
              <w:jc w:val="center"/>
              <w:rPr>
                <w:rFonts w:eastAsia="Times New Roman" w:cs="Times New Roman"/>
                <w:lang w:eastAsia="en-GB"/>
              </w:rPr>
            </w:pPr>
            <w:r w:rsidRPr="00B258D6">
              <w:rPr>
                <w:rFonts w:eastAsia="Times New Roman" w:cs="Times New Roman"/>
                <w:lang w:eastAsia="en-GB"/>
              </w:rPr>
              <w:t>No.</w:t>
            </w:r>
          </w:p>
        </w:tc>
        <w:tc>
          <w:tcPr>
            <w:tcW w:w="833" w:type="dxa"/>
            <w:tcBorders>
              <w:top w:val="nil"/>
              <w:left w:val="nil"/>
              <w:bottom w:val="single" w:sz="4" w:space="0" w:color="auto"/>
              <w:right w:val="nil"/>
            </w:tcBorders>
            <w:shd w:val="clear" w:color="auto" w:fill="auto"/>
            <w:noWrap/>
            <w:vAlign w:val="bottom"/>
            <w:hideMark/>
          </w:tcPr>
          <w:p w:rsidR="00246FE0" w:rsidRPr="00B258D6" w:rsidRDefault="000C1B73">
            <w:pPr>
              <w:spacing w:after="0" w:line="240" w:lineRule="auto"/>
              <w:jc w:val="center"/>
              <w:rPr>
                <w:rFonts w:eastAsia="Times New Roman" w:cs="Times New Roman"/>
                <w:lang w:eastAsia="en-GB"/>
              </w:rPr>
            </w:pPr>
            <w:r w:rsidRPr="00B258D6">
              <w:rPr>
                <w:rFonts w:eastAsia="Times New Roman" w:cs="Times New Roman"/>
                <w:lang w:eastAsia="en-GB"/>
              </w:rPr>
              <w:t>%</w:t>
            </w:r>
          </w:p>
        </w:tc>
        <w:tc>
          <w:tcPr>
            <w:tcW w:w="1167" w:type="dxa"/>
            <w:tcBorders>
              <w:top w:val="nil"/>
              <w:left w:val="single" w:sz="4" w:space="0" w:color="auto"/>
              <w:bottom w:val="single" w:sz="4" w:space="0" w:color="auto"/>
              <w:right w:val="nil"/>
            </w:tcBorders>
            <w:shd w:val="clear" w:color="auto" w:fill="auto"/>
            <w:noWrap/>
            <w:vAlign w:val="bottom"/>
            <w:hideMark/>
          </w:tcPr>
          <w:p w:rsidR="00246FE0" w:rsidRPr="00B258D6" w:rsidRDefault="000C1B73">
            <w:pPr>
              <w:spacing w:after="0" w:line="240" w:lineRule="auto"/>
              <w:jc w:val="center"/>
              <w:rPr>
                <w:rFonts w:eastAsia="Times New Roman" w:cs="Times New Roman"/>
                <w:lang w:eastAsia="en-GB"/>
              </w:rPr>
            </w:pPr>
            <w:r w:rsidRPr="00B258D6">
              <w:rPr>
                <w:rFonts w:eastAsia="Times New Roman" w:cs="Times New Roman"/>
                <w:lang w:eastAsia="en-GB"/>
              </w:rPr>
              <w:t>No.</w:t>
            </w:r>
          </w:p>
        </w:tc>
        <w:tc>
          <w:tcPr>
            <w:tcW w:w="960" w:type="dxa"/>
            <w:tcBorders>
              <w:top w:val="nil"/>
              <w:left w:val="nil"/>
              <w:bottom w:val="single" w:sz="4" w:space="0" w:color="auto"/>
              <w:right w:val="single" w:sz="4" w:space="0" w:color="auto"/>
            </w:tcBorders>
            <w:shd w:val="clear" w:color="auto" w:fill="auto"/>
            <w:noWrap/>
            <w:vAlign w:val="bottom"/>
            <w:hideMark/>
          </w:tcPr>
          <w:p w:rsidR="00246FE0" w:rsidRPr="00B258D6" w:rsidRDefault="000C1B73">
            <w:pPr>
              <w:spacing w:after="0" w:line="240" w:lineRule="auto"/>
              <w:jc w:val="center"/>
              <w:rPr>
                <w:rFonts w:eastAsia="Times New Roman" w:cs="Times New Roman"/>
                <w:lang w:eastAsia="en-GB"/>
              </w:rPr>
            </w:pPr>
            <w:r w:rsidRPr="00B258D6">
              <w:rPr>
                <w:rFonts w:eastAsia="Times New Roman" w:cs="Times New Roman"/>
                <w:lang w:eastAsia="en-GB"/>
              </w:rPr>
              <w:t>%</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i/>
                <w:iCs/>
                <w:lang w:eastAsia="en-GB"/>
              </w:rPr>
            </w:pPr>
            <w:r w:rsidRPr="00B258D6">
              <w:rPr>
                <w:rFonts w:eastAsia="Times New Roman" w:cs="Times New Roman"/>
                <w:i/>
                <w:iCs/>
                <w:lang w:eastAsia="en-GB"/>
              </w:rPr>
              <w:t>On the estate</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152"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3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r>
      <w:tr w:rsidR="00B258D6" w:rsidRPr="00B258D6" w:rsidTr="00246FE0">
        <w:trPr>
          <w:trHeight w:val="288"/>
        </w:trPr>
        <w:tc>
          <w:tcPr>
            <w:tcW w:w="3240"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Coffee morning, tea, shared meal</w:t>
            </w: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246FE0" w:rsidRPr="00B258D6" w:rsidRDefault="000C1B73">
            <w:pPr>
              <w:spacing w:after="0" w:line="240" w:lineRule="auto"/>
              <w:jc w:val="right"/>
              <w:rPr>
                <w:rFonts w:eastAsia="Times New Roman" w:cs="Times New Roman"/>
                <w:lang w:eastAsia="en-GB"/>
              </w:rPr>
            </w:pPr>
            <w:r w:rsidRPr="00B258D6">
              <w:rPr>
                <w:rFonts w:eastAsia="Times New Roman" w:cs="Times New Roman"/>
                <w:lang w:eastAsia="en-GB"/>
              </w:rPr>
              <w:t xml:space="preserve">           189</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58.0</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132</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40.5</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321</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98.5</w:t>
            </w:r>
          </w:p>
        </w:tc>
      </w:tr>
      <w:tr w:rsidR="00B258D6" w:rsidRPr="00B258D6" w:rsidTr="00246FE0">
        <w:trPr>
          <w:trHeight w:val="288"/>
        </w:trPr>
        <w:tc>
          <w:tcPr>
            <w:tcW w:w="3240"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val="es-ES" w:eastAsia="en-GB"/>
              </w:rPr>
            </w:pPr>
            <w:r w:rsidRPr="00B258D6">
              <w:rPr>
                <w:rFonts w:eastAsia="Times New Roman" w:cs="Times New Roman"/>
                <w:lang w:val="es-ES" w:eastAsia="en-GB"/>
              </w:rPr>
              <w:t>Games (bingo, cards, quiz etc.)</w:t>
            </w: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val="es-ES"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84</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25.8</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96</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29.4</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180</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55.2</w:t>
            </w:r>
          </w:p>
        </w:tc>
      </w:tr>
      <w:tr w:rsidR="00B258D6" w:rsidRPr="00B258D6" w:rsidTr="00246FE0">
        <w:trPr>
          <w:trHeight w:val="288"/>
        </w:trPr>
        <w:tc>
          <w:tcPr>
            <w:tcW w:w="3240"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Parties  (Xmas, birthdays etc.)</w:t>
            </w: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108</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33.1</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64</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19.6</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172</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52.7</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Fundraising  for charity or social committee events</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53</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16.3</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12</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3.7</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65</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20.0</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Art or crafts</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34</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10.4</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22</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6.7</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56</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17.1</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Film show, entertainer</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36</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11.0</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15</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4.6</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51</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15.6</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Exercise session</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26</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8.0</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11</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3.4</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37</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11.4</w:t>
            </w:r>
          </w:p>
        </w:tc>
      </w:tr>
      <w:tr w:rsidR="00B258D6" w:rsidRPr="00B258D6" w:rsidTr="00246FE0">
        <w:trPr>
          <w:trHeight w:val="288"/>
        </w:trPr>
        <w:tc>
          <w:tcPr>
            <w:tcW w:w="1433"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Talks</w:t>
            </w:r>
          </w:p>
        </w:tc>
        <w:tc>
          <w:tcPr>
            <w:tcW w:w="84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30</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9.2</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0.6</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32</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9.8</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Sales events</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24</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7.4</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0</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0.0</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24</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7.4</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Religious activities</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18</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5.5</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0.9</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21</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6.4</w:t>
            </w:r>
          </w:p>
        </w:tc>
      </w:tr>
      <w:tr w:rsidR="00B258D6" w:rsidRPr="00B258D6" w:rsidTr="00246FE0">
        <w:trPr>
          <w:trHeight w:val="288"/>
        </w:trPr>
        <w:tc>
          <w:tcPr>
            <w:tcW w:w="1433"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Singing</w:t>
            </w:r>
          </w:p>
        </w:tc>
        <w:tc>
          <w:tcPr>
            <w:tcW w:w="84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8</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2.5</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6</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1.8</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14</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4.3</w:t>
            </w:r>
          </w:p>
        </w:tc>
      </w:tr>
      <w:tr w:rsidR="00B258D6" w:rsidRPr="00B258D6" w:rsidTr="00246FE0">
        <w:trPr>
          <w:trHeight w:val="288"/>
        </w:trPr>
        <w:tc>
          <w:tcPr>
            <w:tcW w:w="1433"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Dance</w:t>
            </w:r>
          </w:p>
        </w:tc>
        <w:tc>
          <w:tcPr>
            <w:tcW w:w="84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1.5</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0.9</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8</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2.4</w:t>
            </w:r>
          </w:p>
        </w:tc>
      </w:tr>
      <w:tr w:rsidR="00B258D6" w:rsidRPr="00B258D6" w:rsidTr="00246FE0">
        <w:trPr>
          <w:trHeight w:val="288"/>
        </w:trPr>
        <w:tc>
          <w:tcPr>
            <w:tcW w:w="1433"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Book club</w:t>
            </w:r>
          </w:p>
        </w:tc>
        <w:tc>
          <w:tcPr>
            <w:tcW w:w="84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0.6</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0.6</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4</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1.2</w:t>
            </w:r>
          </w:p>
        </w:tc>
      </w:tr>
      <w:tr w:rsidR="00B258D6" w:rsidRPr="00B258D6" w:rsidTr="00246FE0">
        <w:trPr>
          <w:trHeight w:val="288"/>
        </w:trPr>
        <w:tc>
          <w:tcPr>
            <w:tcW w:w="1433"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Other</w:t>
            </w:r>
          </w:p>
        </w:tc>
        <w:tc>
          <w:tcPr>
            <w:tcW w:w="84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46</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14.1</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41</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12.6</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87</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26.7</w:t>
            </w:r>
          </w:p>
        </w:tc>
      </w:tr>
      <w:tr w:rsidR="00B258D6" w:rsidRPr="00B258D6" w:rsidTr="00246FE0">
        <w:trPr>
          <w:trHeight w:val="288"/>
        </w:trPr>
        <w:tc>
          <w:tcPr>
            <w:tcW w:w="1433"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47"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152"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3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i/>
                <w:iCs/>
                <w:lang w:eastAsia="en-GB"/>
              </w:rPr>
            </w:pPr>
            <w:r w:rsidRPr="00B258D6">
              <w:rPr>
                <w:rFonts w:eastAsia="Times New Roman" w:cs="Times New Roman"/>
                <w:i/>
                <w:iCs/>
                <w:lang w:eastAsia="en-GB"/>
              </w:rPr>
              <w:t>Off the estate</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152"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3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r>
      <w:tr w:rsidR="00B258D6" w:rsidRPr="00B258D6" w:rsidTr="00246FE0">
        <w:trPr>
          <w:trHeight w:val="288"/>
        </w:trPr>
        <w:tc>
          <w:tcPr>
            <w:tcW w:w="2280" w:type="dxa"/>
            <w:gridSpan w:val="3"/>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Day trip, outing</w:t>
            </w:r>
          </w:p>
        </w:tc>
        <w:tc>
          <w:tcPr>
            <w:tcW w:w="960"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85</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26.1</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20</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6.1</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105</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32.2</w:t>
            </w:r>
          </w:p>
        </w:tc>
      </w:tr>
      <w:tr w:rsidR="00B258D6" w:rsidRPr="00B258D6" w:rsidTr="00246FE0">
        <w:trPr>
          <w:trHeight w:val="288"/>
        </w:trPr>
        <w:tc>
          <w:tcPr>
            <w:tcW w:w="3240"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Theatre, concert, cinema visit</w:t>
            </w: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25</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7.7</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10</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3.1</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35</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10.8</w:t>
            </w:r>
          </w:p>
        </w:tc>
      </w:tr>
      <w:tr w:rsidR="00B258D6" w:rsidRPr="00B258D6" w:rsidTr="00246FE0">
        <w:trPr>
          <w:trHeight w:val="288"/>
        </w:trPr>
        <w:tc>
          <w:tcPr>
            <w:tcW w:w="3240"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xml:space="preserve">Other visit (e.g. stately homes, </w:t>
            </w: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1152"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33"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r>
      <w:tr w:rsidR="00B258D6" w:rsidRPr="00B258D6" w:rsidTr="00246FE0">
        <w:trPr>
          <w:trHeight w:val="288"/>
        </w:trPr>
        <w:tc>
          <w:tcPr>
            <w:tcW w:w="3240" w:type="dxa"/>
            <w:gridSpan w:val="4"/>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tourist attractions, gardens)</w:t>
            </w:r>
          </w:p>
        </w:tc>
        <w:tc>
          <w:tcPr>
            <w:tcW w:w="1028" w:type="dxa"/>
            <w:tcBorders>
              <w:top w:val="nil"/>
              <w:left w:val="nil"/>
              <w:bottom w:val="nil"/>
              <w:right w:val="nil"/>
            </w:tcBorders>
            <w:shd w:val="clear" w:color="auto" w:fill="auto"/>
            <w:noWrap/>
            <w:vAlign w:val="bottom"/>
            <w:hideMark/>
          </w:tcPr>
          <w:p w:rsidR="00E85577" w:rsidRPr="00B258D6" w:rsidRDefault="00E85577" w:rsidP="00246FE0">
            <w:pPr>
              <w:spacing w:after="0" w:line="240" w:lineRule="auto"/>
              <w:rPr>
                <w:rFonts w:eastAsia="Times New Roman" w:cs="Times New Roman"/>
                <w:lang w:eastAsia="en-GB"/>
              </w:rPr>
            </w:pPr>
          </w:p>
        </w:tc>
        <w:tc>
          <w:tcPr>
            <w:tcW w:w="850" w:type="dxa"/>
            <w:gridSpan w:val="2"/>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37</w:t>
            </w:r>
          </w:p>
        </w:tc>
        <w:tc>
          <w:tcPr>
            <w:tcW w:w="709"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11.3</w:t>
            </w:r>
          </w:p>
        </w:tc>
        <w:tc>
          <w:tcPr>
            <w:tcW w:w="1152"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17</w:t>
            </w:r>
          </w:p>
        </w:tc>
        <w:tc>
          <w:tcPr>
            <w:tcW w:w="833" w:type="dxa"/>
            <w:tcBorders>
              <w:top w:val="nil"/>
              <w:left w:val="nil"/>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5.2</w:t>
            </w:r>
          </w:p>
        </w:tc>
        <w:tc>
          <w:tcPr>
            <w:tcW w:w="1167" w:type="dxa"/>
            <w:tcBorders>
              <w:top w:val="nil"/>
              <w:left w:val="single" w:sz="4" w:space="0" w:color="auto"/>
              <w:bottom w:val="nil"/>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54</w:t>
            </w:r>
          </w:p>
        </w:tc>
        <w:tc>
          <w:tcPr>
            <w:tcW w:w="960" w:type="dxa"/>
            <w:tcBorders>
              <w:top w:val="nil"/>
              <w:left w:val="nil"/>
              <w:bottom w:val="nil"/>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16.5</w:t>
            </w:r>
          </w:p>
        </w:tc>
      </w:tr>
      <w:tr w:rsidR="00B258D6" w:rsidRPr="00B258D6" w:rsidTr="00246FE0">
        <w:trPr>
          <w:trHeight w:val="288"/>
        </w:trPr>
        <w:tc>
          <w:tcPr>
            <w:tcW w:w="3240" w:type="dxa"/>
            <w:gridSpan w:val="4"/>
            <w:tcBorders>
              <w:top w:val="nil"/>
              <w:left w:val="single" w:sz="4" w:space="0" w:color="auto"/>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Other external social activities</w:t>
            </w:r>
          </w:p>
        </w:tc>
        <w:tc>
          <w:tcPr>
            <w:tcW w:w="1028"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rPr>
                <w:rFonts w:eastAsia="Times New Roman" w:cs="Times New Roman"/>
                <w:lang w:eastAsia="en-GB"/>
              </w:rPr>
            </w:pPr>
            <w:r w:rsidRPr="00B258D6">
              <w:rPr>
                <w:rFonts w:eastAsia="Times New Roman" w:cs="Times New Roman"/>
                <w:lang w:eastAsia="en-GB"/>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25</w:t>
            </w:r>
          </w:p>
        </w:tc>
        <w:tc>
          <w:tcPr>
            <w:tcW w:w="709" w:type="dxa"/>
            <w:tcBorders>
              <w:top w:val="nil"/>
              <w:left w:val="nil"/>
              <w:bottom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7.7</w:t>
            </w:r>
          </w:p>
        </w:tc>
        <w:tc>
          <w:tcPr>
            <w:tcW w:w="1152"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11</w:t>
            </w:r>
          </w:p>
        </w:tc>
        <w:tc>
          <w:tcPr>
            <w:tcW w:w="833" w:type="dxa"/>
            <w:tcBorders>
              <w:top w:val="nil"/>
              <w:left w:val="nil"/>
              <w:bottom w:val="single" w:sz="4" w:space="0" w:color="auto"/>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3.3</w:t>
            </w:r>
          </w:p>
        </w:tc>
        <w:tc>
          <w:tcPr>
            <w:tcW w:w="1167" w:type="dxa"/>
            <w:tcBorders>
              <w:top w:val="nil"/>
              <w:left w:val="single" w:sz="4" w:space="0" w:color="auto"/>
              <w:bottom w:val="single" w:sz="4" w:space="0" w:color="auto"/>
              <w:right w:val="nil"/>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rsidR="00E85577" w:rsidRPr="00B258D6" w:rsidRDefault="000C1B73" w:rsidP="00246FE0">
            <w:pPr>
              <w:spacing w:after="0" w:line="240" w:lineRule="auto"/>
              <w:jc w:val="right"/>
              <w:rPr>
                <w:rFonts w:eastAsia="Times New Roman" w:cs="Times New Roman"/>
                <w:lang w:eastAsia="en-GB"/>
              </w:rPr>
            </w:pPr>
            <w:r w:rsidRPr="00B258D6">
              <w:rPr>
                <w:rFonts w:eastAsia="Times New Roman" w:cs="Times New Roman"/>
                <w:lang w:eastAsia="en-GB"/>
              </w:rPr>
              <w:t>11.0</w:t>
            </w:r>
          </w:p>
        </w:tc>
      </w:tr>
    </w:tbl>
    <w:p w:rsidR="00CA3D04" w:rsidRPr="00B258D6" w:rsidRDefault="00CA3D04" w:rsidP="00E85577">
      <w:r w:rsidRPr="00B258D6">
        <w:br w:type="page"/>
      </w:r>
    </w:p>
    <w:p w:rsidR="00CA3D04" w:rsidRPr="00B258D6" w:rsidRDefault="00CA3D04" w:rsidP="00CA3D04">
      <w:pPr>
        <w:spacing w:line="480" w:lineRule="auto"/>
        <w:rPr>
          <w:b/>
        </w:rPr>
      </w:pPr>
      <w:r w:rsidRPr="00B258D6">
        <w:rPr>
          <w:b/>
        </w:rPr>
        <w:lastRenderedPageBreak/>
        <w:t>Research ethics statement</w:t>
      </w:r>
    </w:p>
    <w:p w:rsidR="00CA3D04" w:rsidRPr="00B258D6" w:rsidRDefault="00CA3D04" w:rsidP="00CA3D04">
      <w:pPr>
        <w:spacing w:line="480" w:lineRule="auto"/>
      </w:pPr>
      <w:r w:rsidRPr="00B258D6">
        <w:t>The focus groups and postal survey were submitted to the research ethics scrutiny process in accordance with the normal procedure in the corresponding author’s university.</w:t>
      </w:r>
    </w:p>
    <w:p w:rsidR="00CA3D04" w:rsidRPr="00B258D6" w:rsidRDefault="00CA3D04" w:rsidP="00CA3D04">
      <w:pPr>
        <w:spacing w:line="480" w:lineRule="auto"/>
      </w:pPr>
      <w:r w:rsidRPr="00B258D6">
        <w:t>The survey of housing managers was submitted to an internal process by their employing organisation’s research team to consider issues of confidentiality, workload and inclusivity.</w:t>
      </w:r>
    </w:p>
    <w:p w:rsidR="00CA3D04" w:rsidRPr="00B258D6" w:rsidRDefault="00CA3D04" w:rsidP="00CA3D04">
      <w:pPr>
        <w:spacing w:line="480" w:lineRule="auto"/>
      </w:pPr>
      <w:r w:rsidRPr="00B258D6">
        <w:rPr>
          <w:b/>
        </w:rPr>
        <w:t>Funding</w:t>
      </w:r>
    </w:p>
    <w:p w:rsidR="00CA3D04" w:rsidRPr="00B258D6" w:rsidRDefault="00CA3D04" w:rsidP="00CA3D04">
      <w:pPr>
        <w:spacing w:line="480" w:lineRule="auto"/>
      </w:pPr>
      <w:r w:rsidRPr="00B258D6">
        <w:t>No external funding was involved in this study. The corresponding author’s university provided computing facilities as part of normal staff support. The costs of staff time and postage involved in administering the postal survey of tenants and the managers’ survey were provided by the collaborating housing association, as were the staff time and facilities for data input and for the co-author’s contribution to writing the paper.</w:t>
      </w:r>
    </w:p>
    <w:p w:rsidR="00CA3D04" w:rsidRPr="00B258D6" w:rsidRDefault="00CA3D04" w:rsidP="00CA3D04">
      <w:pPr>
        <w:spacing w:line="480" w:lineRule="auto"/>
      </w:pPr>
      <w:r w:rsidRPr="00B258D6">
        <w:rPr>
          <w:b/>
        </w:rPr>
        <w:t>Authors’ contributions</w:t>
      </w:r>
    </w:p>
    <w:p w:rsidR="00CA3D04" w:rsidRPr="00B258D6" w:rsidRDefault="00CA3D04" w:rsidP="00CA3D04">
      <w:pPr>
        <w:spacing w:line="480" w:lineRule="auto"/>
      </w:pPr>
      <w:r w:rsidRPr="00B258D6">
        <w:t>Both authors have been substantially involved in writing this paper.</w:t>
      </w:r>
    </w:p>
    <w:p w:rsidR="00CA3D04" w:rsidRPr="00B258D6" w:rsidRDefault="00CA3D04" w:rsidP="00CA3D04">
      <w:pPr>
        <w:spacing w:line="480" w:lineRule="auto"/>
        <w:rPr>
          <w:b/>
        </w:rPr>
      </w:pPr>
      <w:r w:rsidRPr="00B258D6">
        <w:rPr>
          <w:b/>
        </w:rPr>
        <w:t xml:space="preserve">Statement on potential conflicts of interest </w:t>
      </w:r>
    </w:p>
    <w:p w:rsidR="00CA3D04" w:rsidRPr="00B258D6" w:rsidRDefault="00CA3D04" w:rsidP="00CA3D04">
      <w:pPr>
        <w:spacing w:line="480" w:lineRule="auto"/>
      </w:pPr>
      <w:r w:rsidRPr="00B258D6">
        <w:t>No conflicts are apparent. The second author is no longer employed by the collaborating housing association, having successfully sought a career move elsewhere.</w:t>
      </w:r>
    </w:p>
    <w:p w:rsidR="003A7665" w:rsidRPr="00B258D6" w:rsidRDefault="003A7665" w:rsidP="003A7665">
      <w:pPr>
        <w:rPr>
          <w:b/>
        </w:rPr>
      </w:pPr>
      <w:r w:rsidRPr="00B258D6">
        <w:rPr>
          <w:b/>
        </w:rPr>
        <w:t>References</w:t>
      </w:r>
    </w:p>
    <w:p w:rsidR="003A7665" w:rsidRPr="00B258D6" w:rsidRDefault="003A7665" w:rsidP="003A7665">
      <w:pPr>
        <w:pStyle w:val="Heading3"/>
        <w:shd w:val="clear" w:color="auto" w:fill="FFFFFF"/>
        <w:spacing w:before="0" w:line="300" w:lineRule="atLeast"/>
        <w:rPr>
          <w:rFonts w:asciiTheme="minorHAnsi" w:hAnsiTheme="minorHAnsi"/>
          <w:b w:val="0"/>
          <w:bCs w:val="0"/>
          <w:color w:val="auto"/>
        </w:rPr>
      </w:pPr>
      <w:r w:rsidRPr="00B258D6">
        <w:rPr>
          <w:rFonts w:asciiTheme="minorHAnsi" w:hAnsiTheme="minorHAnsi"/>
          <w:b w:val="0"/>
          <w:bCs w:val="0"/>
          <w:color w:val="auto"/>
        </w:rPr>
        <w:t>Andre</w:t>
      </w:r>
      <w:r w:rsidR="006D4FFC" w:rsidRPr="00B258D6">
        <w:rPr>
          <w:rFonts w:asciiTheme="minorHAnsi" w:hAnsiTheme="minorHAnsi"/>
          <w:b w:val="0"/>
          <w:bCs w:val="0"/>
          <w:color w:val="auto"/>
        </w:rPr>
        <w:t>ws, G.J., Gavin, N., Begley, S.</w:t>
      </w:r>
      <w:r w:rsidRPr="00B258D6">
        <w:rPr>
          <w:rFonts w:asciiTheme="minorHAnsi" w:hAnsiTheme="minorHAnsi"/>
          <w:b w:val="0"/>
          <w:bCs w:val="0"/>
          <w:color w:val="auto"/>
        </w:rPr>
        <w:t> </w:t>
      </w:r>
      <w:r w:rsidR="00D433BB" w:rsidRPr="00B258D6">
        <w:rPr>
          <w:rFonts w:asciiTheme="minorHAnsi" w:hAnsiTheme="minorHAnsi"/>
          <w:b w:val="0"/>
          <w:bCs w:val="0"/>
          <w:color w:val="auto"/>
        </w:rPr>
        <w:t xml:space="preserve">and </w:t>
      </w:r>
      <w:r w:rsidRPr="00B258D6">
        <w:rPr>
          <w:rFonts w:asciiTheme="minorHAnsi" w:hAnsiTheme="minorHAnsi"/>
          <w:b w:val="0"/>
          <w:bCs w:val="0"/>
          <w:color w:val="auto"/>
        </w:rPr>
        <w:t xml:space="preserve">Brodie, D., 2003. </w:t>
      </w:r>
      <w:hyperlink r:id="rId12" w:tgtFrame="_blank" w:history="1">
        <w:r w:rsidRPr="00B258D6">
          <w:rPr>
            <w:rStyle w:val="Hyperlink"/>
            <w:rFonts w:asciiTheme="minorHAnsi" w:hAnsiTheme="minorHAnsi"/>
            <w:b w:val="0"/>
            <w:color w:val="auto"/>
          </w:rPr>
          <w:t>Assisting friendships, combating loneliness: users' views on a 'befriending' scheme</w:t>
        </w:r>
      </w:hyperlink>
      <w:r w:rsidRPr="00B258D6">
        <w:rPr>
          <w:rStyle w:val="Hyperlink"/>
          <w:rFonts w:asciiTheme="minorHAnsi" w:hAnsiTheme="minorHAnsi"/>
          <w:b w:val="0"/>
          <w:color w:val="auto"/>
        </w:rPr>
        <w:t>.</w:t>
      </w:r>
      <w:r w:rsidRPr="00B258D6">
        <w:rPr>
          <w:rFonts w:asciiTheme="minorHAnsi" w:hAnsiTheme="minorHAnsi"/>
          <w:b w:val="0"/>
          <w:bCs w:val="0"/>
          <w:color w:val="auto"/>
        </w:rPr>
        <w:t xml:space="preserve"> </w:t>
      </w:r>
      <w:hyperlink r:id="rId13" w:tgtFrame="_blank" w:history="1">
        <w:r w:rsidRPr="00B258D6">
          <w:rPr>
            <w:rStyle w:val="Hyperlink"/>
            <w:rFonts w:asciiTheme="minorHAnsi" w:hAnsiTheme="minorHAnsi"/>
            <w:b w:val="0"/>
            <w:i/>
            <w:color w:val="auto"/>
          </w:rPr>
          <w:t>Ageing and Society</w:t>
        </w:r>
      </w:hyperlink>
      <w:r w:rsidRPr="00B258D6">
        <w:rPr>
          <w:rStyle w:val="apple-converted-space"/>
          <w:rFonts w:asciiTheme="minorHAnsi" w:hAnsiTheme="minorHAnsi"/>
          <w:b w:val="0"/>
          <w:bCs w:val="0"/>
          <w:i/>
          <w:color w:val="auto"/>
        </w:rPr>
        <w:t> </w:t>
      </w:r>
      <w:r w:rsidRPr="00B258D6">
        <w:rPr>
          <w:rFonts w:asciiTheme="minorHAnsi" w:hAnsiTheme="minorHAnsi"/>
          <w:b w:val="0"/>
          <w:bCs w:val="0"/>
          <w:color w:val="auto"/>
        </w:rPr>
        <w:t xml:space="preserve"> </w:t>
      </w:r>
      <w:r w:rsidRPr="00B258D6">
        <w:rPr>
          <w:rFonts w:asciiTheme="minorHAnsi" w:hAnsiTheme="minorHAnsi"/>
          <w:bCs w:val="0"/>
          <w:color w:val="auto"/>
        </w:rPr>
        <w:t>23</w:t>
      </w:r>
      <w:r w:rsidRPr="00B258D6">
        <w:rPr>
          <w:rFonts w:asciiTheme="minorHAnsi" w:hAnsiTheme="minorHAnsi"/>
          <w:b w:val="0"/>
          <w:bCs w:val="0"/>
          <w:color w:val="auto"/>
        </w:rPr>
        <w:t>, 3, 349-62</w:t>
      </w:r>
    </w:p>
    <w:p w:rsidR="003A7665" w:rsidRPr="00B258D6" w:rsidRDefault="003A7665" w:rsidP="003A7665">
      <w:pPr>
        <w:autoSpaceDE w:val="0"/>
        <w:autoSpaceDN w:val="0"/>
        <w:adjustRightInd w:val="0"/>
        <w:spacing w:after="0" w:line="240" w:lineRule="auto"/>
        <w:rPr>
          <w:rFonts w:cs="Meridien-Roman"/>
        </w:rPr>
      </w:pPr>
    </w:p>
    <w:p w:rsidR="003A7665" w:rsidRPr="00B258D6" w:rsidRDefault="003A7665" w:rsidP="003A7665">
      <w:pPr>
        <w:autoSpaceDE w:val="0"/>
        <w:autoSpaceDN w:val="0"/>
        <w:adjustRightInd w:val="0"/>
        <w:spacing w:after="0" w:line="240" w:lineRule="auto"/>
        <w:rPr>
          <w:rFonts w:ascii="Meridien-Roman" w:hAnsi="Meridien-Roman" w:cs="Meridien-Roman"/>
          <w:sz w:val="17"/>
          <w:szCs w:val="17"/>
        </w:rPr>
      </w:pPr>
    </w:p>
    <w:p w:rsidR="003A7665" w:rsidRPr="00B258D6" w:rsidRDefault="003A7665" w:rsidP="003A7665">
      <w:pPr>
        <w:spacing w:line="360" w:lineRule="auto"/>
        <w:rPr>
          <w:rFonts w:cs="MetaNormal-Roman"/>
        </w:rPr>
      </w:pPr>
      <w:r w:rsidRPr="00B258D6">
        <w:rPr>
          <w:rFonts w:cs="MetaNormal-Roman"/>
        </w:rPr>
        <w:t>Bartlett, H., Warb</w:t>
      </w:r>
      <w:r w:rsidR="006D4FFC" w:rsidRPr="00B258D6">
        <w:rPr>
          <w:rFonts w:cs="MetaNormal-Roman"/>
        </w:rPr>
        <w:t>urton, J., Lui, C-W., Peach, L.</w:t>
      </w:r>
      <w:r w:rsidRPr="00B258D6">
        <w:rPr>
          <w:rFonts w:cs="MetaNormal-Roman"/>
        </w:rPr>
        <w:t xml:space="preserve"> </w:t>
      </w:r>
      <w:r w:rsidR="00D433BB" w:rsidRPr="00B258D6">
        <w:rPr>
          <w:rFonts w:cs="MetaNormal-Roman"/>
        </w:rPr>
        <w:t xml:space="preserve">and  </w:t>
      </w:r>
      <w:r w:rsidRPr="00B258D6">
        <w:rPr>
          <w:rFonts w:cs="MetaNormal-Roman"/>
        </w:rPr>
        <w:t xml:space="preserve">Carroll, M., 2013. Preventing isolation in later life; findings and insights from a pilot Queensland intervention. </w:t>
      </w:r>
      <w:r w:rsidRPr="00B258D6">
        <w:rPr>
          <w:rFonts w:cs="MetaNormal-Roman"/>
          <w:i/>
        </w:rPr>
        <w:t xml:space="preserve">Ageing and Society </w:t>
      </w:r>
      <w:r w:rsidRPr="00B258D6">
        <w:rPr>
          <w:rFonts w:cs="MetaNormal-Roman"/>
          <w:b/>
        </w:rPr>
        <w:t xml:space="preserve">33, </w:t>
      </w:r>
      <w:r w:rsidRPr="00B258D6">
        <w:rPr>
          <w:rFonts w:cs="MetaNormal-Roman"/>
        </w:rPr>
        <w:t>5,1167-89</w:t>
      </w:r>
    </w:p>
    <w:p w:rsidR="003A7665" w:rsidRPr="00B258D6" w:rsidRDefault="003A7665" w:rsidP="003A7665">
      <w:pPr>
        <w:autoSpaceDE w:val="0"/>
        <w:autoSpaceDN w:val="0"/>
        <w:adjustRightInd w:val="0"/>
        <w:rPr>
          <w:rFonts w:eastAsia="ArialMT"/>
        </w:rPr>
      </w:pPr>
      <w:r w:rsidRPr="00B258D6">
        <w:rPr>
          <w:rFonts w:eastAsia="ArialMT"/>
        </w:rPr>
        <w:t xml:space="preserve">Beach, B. and Bamford, S-M, 2014, </w:t>
      </w:r>
      <w:r w:rsidRPr="00B258D6">
        <w:rPr>
          <w:rFonts w:eastAsia="ArialMT"/>
          <w:i/>
        </w:rPr>
        <w:t xml:space="preserve">Isolation; the emerging crisis for older men. </w:t>
      </w:r>
      <w:r w:rsidRPr="00B258D6">
        <w:rPr>
          <w:rFonts w:eastAsia="ArialMT"/>
        </w:rPr>
        <w:t xml:space="preserve">London, ILCUK/Independent Age, downloaded from </w:t>
      </w:r>
      <w:hyperlink r:id="rId14" w:history="1">
        <w:r w:rsidR="00D20CF8" w:rsidRPr="00B258D6">
          <w:rPr>
            <w:rStyle w:val="Hyperlink"/>
            <w:rFonts w:eastAsia="ArialMT"/>
            <w:color w:val="auto"/>
          </w:rPr>
          <w:t>http://www.independentage.org/media/828364/isolation-the-emerging-crisis-for-older-men-report.pdf</w:t>
        </w:r>
      </w:hyperlink>
      <w:r w:rsidRPr="00B258D6">
        <w:rPr>
          <w:rFonts w:eastAsia="ArialMT"/>
        </w:rPr>
        <w:t xml:space="preserve">  on 15.10.14.</w:t>
      </w:r>
    </w:p>
    <w:p w:rsidR="003A7665" w:rsidRPr="00B258D6" w:rsidRDefault="003A7665" w:rsidP="003A7665">
      <w:pPr>
        <w:autoSpaceDE w:val="0"/>
        <w:autoSpaceDN w:val="0"/>
        <w:adjustRightInd w:val="0"/>
        <w:rPr>
          <w:rFonts w:cs="ArialMT"/>
        </w:rPr>
      </w:pPr>
      <w:r w:rsidRPr="00B258D6">
        <w:rPr>
          <w:rFonts w:cs="ArialMT"/>
        </w:rPr>
        <w:lastRenderedPageBreak/>
        <w:t>Be</w:t>
      </w:r>
      <w:r w:rsidR="006D4FFC" w:rsidRPr="00B258D6">
        <w:rPr>
          <w:rFonts w:cs="ArialMT"/>
        </w:rPr>
        <w:t>rnard, M., Bartlam, B., Sim, J.</w:t>
      </w:r>
      <w:r w:rsidR="00E610AA" w:rsidRPr="00B258D6">
        <w:rPr>
          <w:rFonts w:cs="ArialMT"/>
        </w:rPr>
        <w:t xml:space="preserve"> and Biggs, S.</w:t>
      </w:r>
      <w:r w:rsidRPr="00B258D6">
        <w:rPr>
          <w:rFonts w:cs="ArialMT"/>
        </w:rPr>
        <w:t xml:space="preserve"> 2007. Housing and care for older people: life in an English purpose-built retirement village. </w:t>
      </w:r>
      <w:r w:rsidRPr="00B258D6">
        <w:rPr>
          <w:rFonts w:cs="ArialMT"/>
          <w:i/>
        </w:rPr>
        <w:t>Ageing and Society</w:t>
      </w:r>
      <w:r w:rsidRPr="00B258D6">
        <w:rPr>
          <w:rFonts w:cs="ArialMT"/>
        </w:rPr>
        <w:t xml:space="preserve">, </w:t>
      </w:r>
      <w:r w:rsidRPr="00B258D6">
        <w:rPr>
          <w:rFonts w:cs="ArialMT"/>
          <w:b/>
        </w:rPr>
        <w:t>27</w:t>
      </w:r>
      <w:r w:rsidRPr="00B258D6">
        <w:rPr>
          <w:rFonts w:cs="ArialMT"/>
        </w:rPr>
        <w:t>, 3, 555-78</w:t>
      </w:r>
    </w:p>
    <w:p w:rsidR="001E6F3E" w:rsidRPr="00B258D6" w:rsidRDefault="001E6F3E" w:rsidP="001E6F3E">
      <w:pPr>
        <w:autoSpaceDE w:val="0"/>
        <w:autoSpaceDN w:val="0"/>
        <w:adjustRightInd w:val="0"/>
        <w:rPr>
          <w:rFonts w:cs="ArialMT"/>
        </w:rPr>
      </w:pPr>
      <w:r w:rsidRPr="00B258D6">
        <w:rPr>
          <w:rFonts w:cs="ArialMT"/>
        </w:rPr>
        <w:t xml:space="preserve">Bernard, M., Liddle, J., Bartlam, B., Scharf, T. and Sim., J. 2012. Then and now; evolving community in the context of a retirement village, </w:t>
      </w:r>
      <w:r w:rsidRPr="00B258D6">
        <w:rPr>
          <w:rFonts w:cs="ArialMT"/>
          <w:i/>
        </w:rPr>
        <w:t xml:space="preserve">Ageing and Society </w:t>
      </w:r>
      <w:r w:rsidRPr="00B258D6">
        <w:rPr>
          <w:rFonts w:cs="ArialMT"/>
          <w:b/>
        </w:rPr>
        <w:t xml:space="preserve">32, </w:t>
      </w:r>
      <w:r w:rsidRPr="00B258D6">
        <w:rPr>
          <w:rFonts w:cs="ArialMT"/>
        </w:rPr>
        <w:t>1, 103-129.</w:t>
      </w:r>
    </w:p>
    <w:p w:rsidR="003A7665" w:rsidRPr="00B258D6" w:rsidRDefault="003A7665" w:rsidP="003A7665">
      <w:pPr>
        <w:autoSpaceDE w:val="0"/>
        <w:autoSpaceDN w:val="0"/>
        <w:adjustRightInd w:val="0"/>
        <w:rPr>
          <w:rFonts w:cs="ArialMT"/>
        </w:rPr>
      </w:pPr>
      <w:r w:rsidRPr="00B258D6">
        <w:t xml:space="preserve">Biggs, S., Bernard , </w:t>
      </w:r>
      <w:r w:rsidRPr="00B258D6">
        <w:rPr>
          <w:rFonts w:cs="ArialMT"/>
        </w:rPr>
        <w:t>M.</w:t>
      </w:r>
      <w:r w:rsidR="006D4FFC" w:rsidRPr="00B258D6">
        <w:t xml:space="preserve"> , Kingston, P.</w:t>
      </w:r>
      <w:r w:rsidRPr="00B258D6">
        <w:t xml:space="preserve"> and Nettleton, H., 2000. </w:t>
      </w:r>
      <w:r w:rsidRPr="00B258D6">
        <w:rPr>
          <w:rFonts w:cs="ArialMT"/>
        </w:rPr>
        <w:t xml:space="preserve">Lifestyles of belief: narrative and culture in a retirement community, </w:t>
      </w:r>
      <w:r w:rsidRPr="00B258D6">
        <w:rPr>
          <w:rFonts w:cs="ArialMT"/>
          <w:i/>
        </w:rPr>
        <w:t>Ageing and Society</w:t>
      </w:r>
      <w:r w:rsidRPr="00B258D6">
        <w:rPr>
          <w:rFonts w:cs="ArialMT"/>
        </w:rPr>
        <w:t xml:space="preserve">, </w:t>
      </w:r>
      <w:r w:rsidRPr="00B258D6">
        <w:rPr>
          <w:rFonts w:cs="ArialMT"/>
          <w:b/>
        </w:rPr>
        <w:t>20</w:t>
      </w:r>
      <w:r w:rsidRPr="00B258D6">
        <w:rPr>
          <w:rFonts w:cs="ArialMT"/>
        </w:rPr>
        <w:t>, 4, 649-72</w:t>
      </w:r>
    </w:p>
    <w:p w:rsidR="003A7665" w:rsidRPr="00B258D6" w:rsidRDefault="00E610AA" w:rsidP="003A7665">
      <w:pPr>
        <w:tabs>
          <w:tab w:val="left" w:pos="2805"/>
        </w:tabs>
      </w:pPr>
      <w:r w:rsidRPr="00B258D6">
        <w:t>Blood, I. and Pannell, J.</w:t>
      </w:r>
      <w:r w:rsidR="003A7665" w:rsidRPr="00B258D6">
        <w:t xml:space="preserve"> 2012a. </w:t>
      </w:r>
      <w:r w:rsidR="003A7665" w:rsidRPr="00B258D6">
        <w:rPr>
          <w:i/>
        </w:rPr>
        <w:t>Supported Housing for Older People in the UK; An Evidence Review</w:t>
      </w:r>
      <w:r w:rsidR="003A7665" w:rsidRPr="00B258D6">
        <w:t>, Joseph Rowntree Foundation, York.</w:t>
      </w:r>
    </w:p>
    <w:p w:rsidR="003A7665" w:rsidRPr="00B258D6" w:rsidRDefault="00E610AA" w:rsidP="003A7665">
      <w:pPr>
        <w:autoSpaceDE w:val="0"/>
        <w:autoSpaceDN w:val="0"/>
        <w:adjustRightInd w:val="0"/>
        <w:rPr>
          <w:rFonts w:cs="ArialMT"/>
        </w:rPr>
      </w:pPr>
      <w:r w:rsidRPr="00B258D6">
        <w:rPr>
          <w:rFonts w:cs="T16"/>
        </w:rPr>
        <w:t>Blood, I.</w:t>
      </w:r>
      <w:r w:rsidR="003A7665" w:rsidRPr="00B258D6">
        <w:rPr>
          <w:rFonts w:cs="T16"/>
        </w:rPr>
        <w:t xml:space="preserve"> and Pannell, J.,2012b. </w:t>
      </w:r>
      <w:r w:rsidR="003A7665" w:rsidRPr="00B258D6">
        <w:rPr>
          <w:rFonts w:cs="T16"/>
          <w:i/>
        </w:rPr>
        <w:t>Building Mutual Support and Social Capital in Retirement Communities.</w:t>
      </w:r>
      <w:r w:rsidR="003A7665" w:rsidRPr="00B258D6">
        <w:rPr>
          <w:rFonts w:cs="T16"/>
        </w:rPr>
        <w:t xml:space="preserve"> </w:t>
      </w:r>
      <w:r w:rsidR="003A7665" w:rsidRPr="00B258D6">
        <w:rPr>
          <w:rFonts w:cs="ArialMT"/>
        </w:rPr>
        <w:t xml:space="preserve">Housing Learning and Improvement Network, London. </w:t>
      </w:r>
      <w:hyperlink r:id="rId15" w:history="1">
        <w:r w:rsidR="003A7665" w:rsidRPr="00B258D6">
          <w:rPr>
            <w:rStyle w:val="Hyperlink"/>
            <w:rFonts w:cs="ArialMT"/>
            <w:color w:val="auto"/>
          </w:rPr>
          <w:t>http://www.housinglin.org.uk/_library/Resources/Housing/Support_materials/Viewpoints accessed 13.6.14</w:t>
        </w:r>
      </w:hyperlink>
      <w:r w:rsidR="003A7665" w:rsidRPr="00B258D6">
        <w:rPr>
          <w:rFonts w:cs="ArialMT"/>
        </w:rPr>
        <w:t>.</w:t>
      </w:r>
    </w:p>
    <w:p w:rsidR="003A7665" w:rsidRPr="00B258D6" w:rsidRDefault="00E610AA" w:rsidP="003A7665">
      <w:pPr>
        <w:spacing w:line="240" w:lineRule="auto"/>
        <w:rPr>
          <w:rFonts w:cs="Times New Roman"/>
        </w:rPr>
      </w:pPr>
      <w:r w:rsidRPr="00B258D6">
        <w:rPr>
          <w:rFonts w:cs="Times New Roman"/>
        </w:rPr>
        <w:t xml:space="preserve">Bolton, M., 2012. </w:t>
      </w:r>
      <w:r w:rsidR="003A7665" w:rsidRPr="00B258D6">
        <w:rPr>
          <w:rFonts w:cs="Times New Roman"/>
          <w:i/>
        </w:rPr>
        <w:t xml:space="preserve">Loneliness; the State we’re in, </w:t>
      </w:r>
      <w:r w:rsidR="003A7665" w:rsidRPr="00B258D6">
        <w:rPr>
          <w:rFonts w:cs="Times New Roman"/>
        </w:rPr>
        <w:t xml:space="preserve">Age UK Oxfordshire, downloaded on 12.6.14 from </w:t>
      </w:r>
      <w:hyperlink r:id="rId16" w:history="1">
        <w:r w:rsidR="003A7665" w:rsidRPr="00B258D6">
          <w:rPr>
            <w:rStyle w:val="Hyperlink"/>
            <w:color w:val="auto"/>
          </w:rPr>
          <w:t>http://www.ageuk.org.uk/brandpartnerglobal/oxfordshirevpp/documents/loneliness%20the%20state%20we%20are%20in%20-%20report%202013.pdf</w:t>
        </w:r>
      </w:hyperlink>
      <w:r w:rsidR="003A7665" w:rsidRPr="00B258D6">
        <w:rPr>
          <w:rFonts w:cs="Times New Roman"/>
        </w:rPr>
        <w:t xml:space="preserve"> </w:t>
      </w:r>
    </w:p>
    <w:p w:rsidR="003A7665" w:rsidRPr="00B258D6" w:rsidRDefault="00E610AA" w:rsidP="003A7665">
      <w:pPr>
        <w:tabs>
          <w:tab w:val="left" w:pos="2805"/>
        </w:tabs>
      </w:pPr>
      <w:r w:rsidRPr="00B258D6">
        <w:t xml:space="preserve">Cacioppo, J.T. and Patrick, W. </w:t>
      </w:r>
      <w:r w:rsidR="003A7665" w:rsidRPr="00B258D6">
        <w:t xml:space="preserve">2008. </w:t>
      </w:r>
      <w:r w:rsidR="003A7665" w:rsidRPr="00B258D6">
        <w:rPr>
          <w:i/>
          <w:iCs/>
        </w:rPr>
        <w:t>Loneliness: human nature and the need for social connection</w:t>
      </w:r>
      <w:r w:rsidR="003A7665" w:rsidRPr="00B258D6">
        <w:t>. Norton and Company, London.</w:t>
      </w:r>
    </w:p>
    <w:p w:rsidR="003A7665" w:rsidRPr="00B258D6" w:rsidRDefault="00E610AA" w:rsidP="003A7665">
      <w:pPr>
        <w:autoSpaceDE w:val="0"/>
        <w:autoSpaceDN w:val="0"/>
        <w:adjustRightInd w:val="0"/>
        <w:spacing w:after="0" w:line="360" w:lineRule="auto"/>
        <w:rPr>
          <w:rFonts w:cs="Arial"/>
        </w:rPr>
      </w:pPr>
      <w:r w:rsidRPr="00B258D6">
        <w:rPr>
          <w:rFonts w:cs="Times New Roman"/>
        </w:rPr>
        <w:t xml:space="preserve">Callaghan, L. </w:t>
      </w:r>
      <w:r w:rsidR="003A7665" w:rsidRPr="00B258D6">
        <w:rPr>
          <w:rFonts w:cs="Times New Roman"/>
        </w:rPr>
        <w:t xml:space="preserve">2008. </w:t>
      </w:r>
      <w:r w:rsidR="003A7665" w:rsidRPr="00B258D6">
        <w:rPr>
          <w:rFonts w:cs="Times New Roman"/>
          <w:i/>
          <w:iCs/>
        </w:rPr>
        <w:t>Social well-being in Extra Care Housing: An overview of the literature</w:t>
      </w:r>
      <w:r w:rsidR="003A7665" w:rsidRPr="00B258D6">
        <w:rPr>
          <w:rFonts w:cs="Times New Roman"/>
          <w:iCs/>
        </w:rPr>
        <w:t>. Policy and Social Science Research Unit</w:t>
      </w:r>
      <w:r w:rsidR="003A7665" w:rsidRPr="00B258D6">
        <w:rPr>
          <w:rFonts w:cs="Times New Roman"/>
          <w:i/>
          <w:iCs/>
        </w:rPr>
        <w:t xml:space="preserve"> </w:t>
      </w:r>
      <w:r w:rsidR="003A7665" w:rsidRPr="00B258D6">
        <w:rPr>
          <w:rFonts w:cs="Times New Roman"/>
          <w:iCs/>
        </w:rPr>
        <w:t>(</w:t>
      </w:r>
      <w:r w:rsidR="003A7665" w:rsidRPr="00B258D6">
        <w:rPr>
          <w:rFonts w:cs="Times New Roman"/>
        </w:rPr>
        <w:t>PSSRU) Discussion Paper No. 2528, University of Kent, Canterbury.</w:t>
      </w:r>
      <w:r w:rsidR="003A7665" w:rsidRPr="00B258D6">
        <w:rPr>
          <w:rFonts w:cs="Arial"/>
        </w:rPr>
        <w:t xml:space="preserve"> </w:t>
      </w:r>
    </w:p>
    <w:p w:rsidR="003A7665" w:rsidRPr="00B258D6" w:rsidRDefault="003A7665" w:rsidP="003A7665">
      <w:pPr>
        <w:autoSpaceDE w:val="0"/>
        <w:autoSpaceDN w:val="0"/>
        <w:adjustRightInd w:val="0"/>
        <w:spacing w:after="0" w:line="240" w:lineRule="auto"/>
        <w:rPr>
          <w:rFonts w:cs="Arial"/>
        </w:rPr>
      </w:pPr>
    </w:p>
    <w:p w:rsidR="00AE055B" w:rsidRPr="00B258D6" w:rsidRDefault="00AE055B" w:rsidP="00AE055B">
      <w:r w:rsidRPr="00B258D6">
        <w:t xml:space="preserve">Callaghan, L., Netten, A. and Darton, R. 2009. </w:t>
      </w:r>
      <w:r w:rsidRPr="00B258D6">
        <w:rPr>
          <w:i/>
        </w:rPr>
        <w:t>The Development of Social Well-Being in New Extra Care Housing Schemes.</w:t>
      </w:r>
      <w:r w:rsidRPr="00B258D6">
        <w:t xml:space="preserve"> Joseph Rowntree Foundation, York.</w:t>
      </w:r>
    </w:p>
    <w:p w:rsidR="003A7665" w:rsidRPr="00B258D6" w:rsidRDefault="003A7665" w:rsidP="003A7665">
      <w:pPr>
        <w:autoSpaceDE w:val="0"/>
        <w:autoSpaceDN w:val="0"/>
        <w:adjustRightInd w:val="0"/>
        <w:spacing w:after="0" w:line="240" w:lineRule="auto"/>
        <w:rPr>
          <w:rFonts w:cs="GillAltOneMT-Bold"/>
          <w:bCs/>
          <w:i/>
        </w:rPr>
      </w:pPr>
      <w:r w:rsidRPr="00B258D6">
        <w:rPr>
          <w:rFonts w:cs="Arial"/>
        </w:rPr>
        <w:t>Callaghan, L., Net</w:t>
      </w:r>
      <w:r w:rsidR="006D4FFC" w:rsidRPr="00B258D6">
        <w:rPr>
          <w:rFonts w:cs="Arial"/>
        </w:rPr>
        <w:t>ten, A.,Darton, R., Baumker, T.</w:t>
      </w:r>
      <w:r w:rsidRPr="00B258D6">
        <w:rPr>
          <w:rFonts w:cs="Arial"/>
        </w:rPr>
        <w:t xml:space="preserve"> </w:t>
      </w:r>
      <w:r w:rsidR="00D433BB" w:rsidRPr="00B258D6">
        <w:rPr>
          <w:rFonts w:cs="Arial"/>
        </w:rPr>
        <w:t xml:space="preserve">and </w:t>
      </w:r>
      <w:r w:rsidR="00E610AA" w:rsidRPr="00B258D6">
        <w:rPr>
          <w:rFonts w:cs="Arial"/>
        </w:rPr>
        <w:t>Holder , J.</w:t>
      </w:r>
      <w:r w:rsidRPr="00B258D6">
        <w:rPr>
          <w:rFonts w:cs="Arial"/>
        </w:rPr>
        <w:t xml:space="preserve"> 2008. </w:t>
      </w:r>
      <w:r w:rsidRPr="00B258D6">
        <w:rPr>
          <w:rFonts w:cs="GillAltOneMT-Bold"/>
          <w:bCs/>
          <w:i/>
        </w:rPr>
        <w:t>Social Well-Being in</w:t>
      </w:r>
    </w:p>
    <w:p w:rsidR="003A7665" w:rsidRPr="00B258D6" w:rsidRDefault="003A7665" w:rsidP="003A7665">
      <w:pPr>
        <w:autoSpaceDE w:val="0"/>
        <w:autoSpaceDN w:val="0"/>
        <w:adjustRightInd w:val="0"/>
        <w:spacing w:after="0" w:line="240" w:lineRule="auto"/>
        <w:rPr>
          <w:rFonts w:cs="GillAltOneMT-Bold"/>
          <w:b/>
          <w:bCs/>
        </w:rPr>
      </w:pPr>
      <w:r w:rsidRPr="00B258D6">
        <w:rPr>
          <w:rFonts w:cs="GillAltOneMT-Bold"/>
          <w:bCs/>
          <w:i/>
        </w:rPr>
        <w:t>Extra Care Housing: Emerging Themes</w:t>
      </w:r>
      <w:r w:rsidRPr="00B258D6">
        <w:rPr>
          <w:rFonts w:cs="GillAltOneMT-Bold"/>
          <w:b/>
          <w:bCs/>
        </w:rPr>
        <w:t xml:space="preserve">, </w:t>
      </w:r>
      <w:r w:rsidRPr="00B258D6">
        <w:rPr>
          <w:rFonts w:cs="GillAltOneMT-Bold"/>
          <w:bCs/>
        </w:rPr>
        <w:t>Joseph Rowntree Foundation, York.</w:t>
      </w:r>
    </w:p>
    <w:p w:rsidR="003A7665" w:rsidRPr="00B258D6" w:rsidRDefault="003A7665" w:rsidP="003A7665">
      <w:pPr>
        <w:autoSpaceDE w:val="0"/>
        <w:autoSpaceDN w:val="0"/>
        <w:adjustRightInd w:val="0"/>
        <w:spacing w:after="0" w:line="240" w:lineRule="auto"/>
        <w:rPr>
          <w:rFonts w:cs="GillAltOneMT-Bold"/>
          <w:b/>
          <w:bCs/>
        </w:rPr>
      </w:pPr>
    </w:p>
    <w:p w:rsidR="003A7665" w:rsidRPr="00B258D6" w:rsidRDefault="00E610AA" w:rsidP="003A7665">
      <w:pPr>
        <w:autoSpaceDE w:val="0"/>
        <w:autoSpaceDN w:val="0"/>
        <w:adjustRightInd w:val="0"/>
        <w:spacing w:after="0" w:line="240" w:lineRule="auto"/>
        <w:rPr>
          <w:rStyle w:val="Hyperlink"/>
          <w:color w:val="auto"/>
        </w:rPr>
      </w:pPr>
      <w:r w:rsidRPr="00B258D6">
        <w:t xml:space="preserve">Callan, S. </w:t>
      </w:r>
      <w:r w:rsidR="003A7665" w:rsidRPr="00B258D6">
        <w:t xml:space="preserve">2013.  “When I get off the phone I feel like I belong to the human race” Evaluation of The Silver Line pilots in </w:t>
      </w:r>
      <w:r w:rsidR="003A7665" w:rsidRPr="00B258D6">
        <w:rPr>
          <w:i/>
        </w:rPr>
        <w:t xml:space="preserve">The Silver Line – Resources and Leaflets </w:t>
      </w:r>
      <w:r w:rsidR="003A7665" w:rsidRPr="00B258D6">
        <w:t xml:space="preserve">[online], viewed 19.2.2014, from </w:t>
      </w:r>
      <w:hyperlink r:id="rId17" w:history="1">
        <w:r w:rsidR="003A7665" w:rsidRPr="00B258D6">
          <w:rPr>
            <w:rStyle w:val="Hyperlink"/>
            <w:color w:val="auto"/>
          </w:rPr>
          <w:t>http://www.thesilverline.org.uk/wp-content/uploads/2013/11/Evaluation-of-The-Silver-Line-Helpline-pilot-_When-I-get-off-the-phone-I-feel-like-I-belong-to-the-human-race_.pdf</w:t>
        </w:r>
      </w:hyperlink>
    </w:p>
    <w:p w:rsidR="003A7665" w:rsidRPr="00B258D6" w:rsidRDefault="003A7665" w:rsidP="003A7665">
      <w:pPr>
        <w:autoSpaceDE w:val="0"/>
        <w:autoSpaceDN w:val="0"/>
        <w:adjustRightInd w:val="0"/>
      </w:pPr>
    </w:p>
    <w:p w:rsidR="003A7665" w:rsidRPr="00B258D6" w:rsidRDefault="003A7665" w:rsidP="003A7665">
      <w:pPr>
        <w:autoSpaceDE w:val="0"/>
        <w:autoSpaceDN w:val="0"/>
        <w:adjustRightInd w:val="0"/>
        <w:rPr>
          <w:rStyle w:val="Hyperlink"/>
          <w:color w:val="auto"/>
        </w:rPr>
      </w:pPr>
      <w:r w:rsidRPr="00B258D6">
        <w:t>Cattan, M</w:t>
      </w:r>
      <w:r w:rsidR="006D4FFC" w:rsidRPr="00B258D6">
        <w:t>., Kime, K.</w:t>
      </w:r>
      <w:r w:rsidR="00E610AA" w:rsidRPr="00B258D6">
        <w:t xml:space="preserve"> and Bagnall, A-M. </w:t>
      </w:r>
      <w:r w:rsidRPr="00B258D6">
        <w:t xml:space="preserve">2011. The use of telephone befriending in low level support for socially isolated older people – an evaluation, </w:t>
      </w:r>
      <w:r w:rsidRPr="00B258D6">
        <w:rPr>
          <w:i/>
        </w:rPr>
        <w:t>Health and Social Care in the Community</w:t>
      </w:r>
      <w:r w:rsidRPr="00B258D6">
        <w:t xml:space="preserve"> </w:t>
      </w:r>
      <w:r w:rsidRPr="00B258D6">
        <w:rPr>
          <w:b/>
        </w:rPr>
        <w:t>19</w:t>
      </w:r>
      <w:r w:rsidRPr="00B258D6">
        <w:t>,2,198–206</w:t>
      </w:r>
    </w:p>
    <w:p w:rsidR="003A7665" w:rsidRPr="00B258D6" w:rsidRDefault="006D4FFC" w:rsidP="003A7665">
      <w:pPr>
        <w:tabs>
          <w:tab w:val="left" w:pos="2805"/>
        </w:tabs>
      </w:pPr>
      <w:r w:rsidRPr="00B258D6">
        <w:t>Cattan, M., White, M., Bond, J.</w:t>
      </w:r>
      <w:r w:rsidR="003A7665" w:rsidRPr="00B258D6">
        <w:t xml:space="preserve"> </w:t>
      </w:r>
      <w:r w:rsidR="00D433BB" w:rsidRPr="00B258D6">
        <w:t xml:space="preserve">and </w:t>
      </w:r>
      <w:r w:rsidR="003A7665" w:rsidRPr="00B258D6">
        <w:t xml:space="preserve">Learmouth, A. 2005. </w:t>
      </w:r>
      <w:r w:rsidR="003A7665" w:rsidRPr="00B258D6">
        <w:rPr>
          <w:i/>
        </w:rPr>
        <w:t>Preventing social isolation and loneliness among older people: a systemic review of health promotion interventions,</w:t>
      </w:r>
      <w:r w:rsidR="003A7665" w:rsidRPr="00B258D6">
        <w:t xml:space="preserve"> Ageing &amp; Society, </w:t>
      </w:r>
      <w:r w:rsidR="003A7665" w:rsidRPr="00B258D6">
        <w:rPr>
          <w:b/>
        </w:rPr>
        <w:t>25</w:t>
      </w:r>
      <w:r w:rsidR="003A7665" w:rsidRPr="00B258D6">
        <w:t xml:space="preserve">, 1,41-67. </w:t>
      </w:r>
    </w:p>
    <w:p w:rsidR="00AE055B" w:rsidRPr="00B258D6" w:rsidRDefault="00D433BB" w:rsidP="00AE055B">
      <w:pPr>
        <w:shd w:val="clear" w:color="auto" w:fill="FFFFFF"/>
        <w:spacing w:after="0" w:line="215" w:lineRule="atLeast"/>
      </w:pPr>
      <w:r w:rsidRPr="00B258D6">
        <w:rPr>
          <w:rFonts w:eastAsia="Times New Roman" w:cs="Times New Roman"/>
          <w:lang w:eastAsia="en-GB"/>
        </w:rPr>
        <w:t>Croucher, K.</w:t>
      </w:r>
      <w:r w:rsidR="00AE055B" w:rsidRPr="00B258D6">
        <w:rPr>
          <w:rFonts w:eastAsia="Times New Roman" w:cs="Times New Roman"/>
          <w:lang w:eastAsia="en-GB"/>
        </w:rPr>
        <w:t xml:space="preserve"> </w:t>
      </w:r>
      <w:r w:rsidRPr="00B258D6">
        <w:rPr>
          <w:rFonts w:eastAsia="Times New Roman" w:cs="Times New Roman"/>
          <w:lang w:eastAsia="en-GB"/>
        </w:rPr>
        <w:t xml:space="preserve">and </w:t>
      </w:r>
      <w:r w:rsidR="00AE055B" w:rsidRPr="00B258D6">
        <w:rPr>
          <w:rFonts w:eastAsia="Times New Roman" w:cs="Times New Roman"/>
          <w:lang w:eastAsia="en-GB"/>
        </w:rPr>
        <w:t xml:space="preserve">Bevan, M. </w:t>
      </w:r>
      <w:r w:rsidR="00AE055B" w:rsidRPr="00B258D6">
        <w:rPr>
          <w:rFonts w:eastAsia="Times New Roman" w:cs="Times New Roman"/>
          <w:shd w:val="clear" w:color="auto" w:fill="FFFFFF"/>
          <w:lang w:eastAsia="en-GB"/>
        </w:rPr>
        <w:t>2010. </w:t>
      </w:r>
      <w:r w:rsidR="00AE055B" w:rsidRPr="00B258D6">
        <w:rPr>
          <w:rFonts w:eastAsia="Times New Roman" w:cs="Times New Roman"/>
          <w:lang w:eastAsia="en-GB"/>
        </w:rPr>
        <w:t xml:space="preserve"> </w:t>
      </w:r>
      <w:r w:rsidR="00AE055B" w:rsidRPr="00B258D6">
        <w:rPr>
          <w:rFonts w:eastAsia="Times New Roman" w:cs="Times New Roman"/>
          <w:bCs/>
          <w:i/>
          <w:lang w:eastAsia="en-GB"/>
        </w:rPr>
        <w:t xml:space="preserve">Telling the story of Hartfields : a new retirement village for the 21st century. </w:t>
      </w:r>
      <w:r w:rsidR="002D40F7" w:rsidRPr="00B258D6">
        <w:rPr>
          <w:rFonts w:eastAsia="Times New Roman" w:cs="Times New Roman"/>
          <w:shd w:val="clear" w:color="auto" w:fill="FFFFFF"/>
          <w:lang w:eastAsia="en-GB"/>
        </w:rPr>
        <w:t>Joseph Rowntree Foundation,</w:t>
      </w:r>
      <w:r w:rsidR="00AE055B" w:rsidRPr="00B258D6">
        <w:rPr>
          <w:rFonts w:eastAsia="Times New Roman" w:cs="Times New Roman"/>
          <w:shd w:val="clear" w:color="auto" w:fill="FFFFFF"/>
          <w:lang w:eastAsia="en-GB"/>
        </w:rPr>
        <w:t xml:space="preserve"> York . </w:t>
      </w:r>
    </w:p>
    <w:p w:rsidR="003A7665" w:rsidRPr="00B258D6" w:rsidRDefault="003A7665" w:rsidP="003A7665">
      <w:pPr>
        <w:autoSpaceDE w:val="0"/>
        <w:autoSpaceDN w:val="0"/>
        <w:adjustRightInd w:val="0"/>
        <w:spacing w:after="0" w:line="360" w:lineRule="auto"/>
        <w:rPr>
          <w:rFonts w:cs="T16"/>
        </w:rPr>
      </w:pPr>
    </w:p>
    <w:p w:rsidR="003A7665" w:rsidRPr="00B258D6" w:rsidRDefault="003A7665" w:rsidP="003A7665">
      <w:pPr>
        <w:autoSpaceDE w:val="0"/>
        <w:autoSpaceDN w:val="0"/>
        <w:adjustRightInd w:val="0"/>
        <w:spacing w:after="0" w:line="360" w:lineRule="auto"/>
        <w:rPr>
          <w:rFonts w:cs="T15"/>
        </w:rPr>
      </w:pPr>
      <w:r w:rsidRPr="00B258D6">
        <w:rPr>
          <w:rFonts w:cs="T16"/>
        </w:rPr>
        <w:lastRenderedPageBreak/>
        <w:t>Croucher,</w:t>
      </w:r>
      <w:r w:rsidR="00E610AA" w:rsidRPr="00B258D6">
        <w:rPr>
          <w:rFonts w:cs="T16"/>
        </w:rPr>
        <w:t xml:space="preserve"> K., Hicks, L. and Jackson, K.</w:t>
      </w:r>
      <w:r w:rsidRPr="00B258D6">
        <w:rPr>
          <w:rFonts w:cs="T16"/>
        </w:rPr>
        <w:t xml:space="preserve"> 2006. </w:t>
      </w:r>
      <w:r w:rsidRPr="00B258D6">
        <w:rPr>
          <w:rFonts w:cs="T15"/>
          <w:i/>
        </w:rPr>
        <w:t>Housing with care for later life: A literature review</w:t>
      </w:r>
      <w:r w:rsidRPr="00B258D6">
        <w:rPr>
          <w:rFonts w:cs="T15"/>
        </w:rPr>
        <w:t>. Joseph Rowntree Foundation, York.</w:t>
      </w:r>
    </w:p>
    <w:p w:rsidR="00AE055B" w:rsidRPr="00B258D6" w:rsidRDefault="00AE055B" w:rsidP="00AE055B">
      <w:r w:rsidRPr="00B258D6">
        <w:t>Croucher K</w:t>
      </w:r>
      <w:r w:rsidR="000F77A3" w:rsidRPr="00B258D6">
        <w:t>., Pleace N. and Bevan M.  2003</w:t>
      </w:r>
      <w:r w:rsidR="00E610AA" w:rsidRPr="00B258D6">
        <w:t>.</w:t>
      </w:r>
      <w:r w:rsidRPr="00B258D6">
        <w:t xml:space="preserve"> Living at Hartrigg Oaks: </w:t>
      </w:r>
      <w:r w:rsidRPr="00B258D6">
        <w:rPr>
          <w:i/>
        </w:rPr>
        <w:t>Residents' Views of the UK's First Retirement Community</w:t>
      </w:r>
      <w:r w:rsidRPr="00B258D6">
        <w:t>. Joseph Rowntree Foundation, York.</w:t>
      </w:r>
    </w:p>
    <w:p w:rsidR="003A7665" w:rsidRPr="00B258D6" w:rsidRDefault="00EF3C10" w:rsidP="003A7665">
      <w:pPr>
        <w:shd w:val="clear" w:color="auto" w:fill="FFFFFF"/>
        <w:textAlignment w:val="top"/>
        <w:rPr>
          <w:rStyle w:val="Hyperlink"/>
          <w:color w:val="auto"/>
        </w:rPr>
      </w:pPr>
      <w:hyperlink r:id="rId18" w:history="1">
        <w:r w:rsidR="003A7665" w:rsidRPr="00B258D6">
          <w:rPr>
            <w:rStyle w:val="Hyperlink"/>
            <w:color w:val="auto"/>
            <w:u w:val="none"/>
          </w:rPr>
          <w:t>Dahlberg</w:t>
        </w:r>
      </w:hyperlink>
      <w:r w:rsidR="003A7665" w:rsidRPr="00B258D6">
        <w:rPr>
          <w:rStyle w:val="Hyperlink"/>
          <w:color w:val="auto"/>
          <w:u w:val="none"/>
        </w:rPr>
        <w:t>,</w:t>
      </w:r>
      <w:r w:rsidR="003A7665" w:rsidRPr="00B258D6">
        <w:rPr>
          <w:vertAlign w:val="superscript"/>
        </w:rPr>
        <w:t xml:space="preserve">, </w:t>
      </w:r>
      <w:r w:rsidR="003A7665" w:rsidRPr="00B258D6">
        <w:rPr>
          <w:rStyle w:val="apple-converted-space"/>
        </w:rPr>
        <w:t>L. </w:t>
      </w:r>
      <w:r w:rsidR="003A7665" w:rsidRPr="00B258D6">
        <w:t>and</w:t>
      </w:r>
      <w:r w:rsidR="003A7665" w:rsidRPr="00B258D6">
        <w:rPr>
          <w:rStyle w:val="apple-converted-space"/>
        </w:rPr>
        <w:t> </w:t>
      </w:r>
      <w:hyperlink r:id="rId19" w:history="1">
        <w:r w:rsidR="003A7665" w:rsidRPr="00B258D6">
          <w:rPr>
            <w:rStyle w:val="Hyperlink"/>
            <w:color w:val="auto"/>
            <w:u w:val="none"/>
          </w:rPr>
          <w:t>McKee</w:t>
        </w:r>
      </w:hyperlink>
      <w:r w:rsidR="003A7665" w:rsidRPr="00B258D6">
        <w:rPr>
          <w:rStyle w:val="Hyperlink"/>
          <w:color w:val="auto"/>
          <w:u w:val="none"/>
        </w:rPr>
        <w:t>,</w:t>
      </w:r>
      <w:r w:rsidR="003A7665" w:rsidRPr="00B258D6">
        <w:rPr>
          <w:vertAlign w:val="superscript"/>
        </w:rPr>
        <w:t xml:space="preserve">, </w:t>
      </w:r>
      <w:r w:rsidR="003A7665" w:rsidRPr="00B258D6">
        <w:t xml:space="preserve">K.J., 2014.  Correlates of social and emotional loneliness in older people: evidence from an English community study, </w:t>
      </w:r>
      <w:r w:rsidR="003A7665" w:rsidRPr="00B258D6">
        <w:rPr>
          <w:rStyle w:val="cit"/>
          <w:i/>
        </w:rPr>
        <w:t>Aging and Mental Health.</w:t>
      </w:r>
      <w:r w:rsidR="003A7665" w:rsidRPr="00B258D6">
        <w:rPr>
          <w:rStyle w:val="cit"/>
        </w:rPr>
        <w:t xml:space="preserve"> </w:t>
      </w:r>
      <w:r w:rsidR="003A7665" w:rsidRPr="00B258D6">
        <w:rPr>
          <w:rStyle w:val="cit"/>
          <w:b/>
        </w:rPr>
        <w:t>18</w:t>
      </w:r>
      <w:r w:rsidR="003A7665" w:rsidRPr="00B258D6">
        <w:rPr>
          <w:rStyle w:val="cit"/>
        </w:rPr>
        <w:t xml:space="preserve">,4, 504–14. </w:t>
      </w:r>
    </w:p>
    <w:p w:rsidR="003A7665" w:rsidRPr="00B258D6" w:rsidRDefault="003A7665" w:rsidP="003A7665">
      <w:pPr>
        <w:rPr>
          <w:rFonts w:cs="Arial"/>
        </w:rPr>
      </w:pPr>
      <w:r w:rsidRPr="00B258D6">
        <w:rPr>
          <w:rFonts w:cs="Arial"/>
        </w:rPr>
        <w:t>Dart</w:t>
      </w:r>
      <w:r w:rsidR="000F77A3" w:rsidRPr="00B258D6">
        <w:rPr>
          <w:rFonts w:cs="Arial"/>
        </w:rPr>
        <w:t>on ,R, Bäumker, T, Callaghan, L.</w:t>
      </w:r>
      <w:r w:rsidRPr="00B258D6">
        <w:rPr>
          <w:rFonts w:cs="Arial"/>
        </w:rPr>
        <w:t xml:space="preserve"> </w:t>
      </w:r>
      <w:r w:rsidR="00D433BB" w:rsidRPr="00B258D6">
        <w:rPr>
          <w:rFonts w:cs="Arial"/>
        </w:rPr>
        <w:t xml:space="preserve">and </w:t>
      </w:r>
      <w:r w:rsidRPr="00B258D6">
        <w:rPr>
          <w:rFonts w:cs="Arial"/>
        </w:rPr>
        <w:t>Netten, A</w:t>
      </w:r>
      <w:r w:rsidR="00E610AA" w:rsidRPr="00B258D6">
        <w:rPr>
          <w:rStyle w:val="apple-converted-space"/>
          <w:rFonts w:cs="Arial"/>
        </w:rPr>
        <w:t> .</w:t>
      </w:r>
      <w:r w:rsidRPr="00B258D6">
        <w:rPr>
          <w:rStyle w:val="apple-converted-space"/>
          <w:rFonts w:cs="Arial"/>
        </w:rPr>
        <w:t xml:space="preserve"> </w:t>
      </w:r>
      <w:r w:rsidRPr="00B258D6">
        <w:rPr>
          <w:rFonts w:cs="Arial"/>
        </w:rPr>
        <w:t>2011.</w:t>
      </w:r>
      <w:r w:rsidRPr="00B258D6">
        <w:t xml:space="preserve"> </w:t>
      </w:r>
      <w:hyperlink r:id="rId20" w:history="1">
        <w:r w:rsidRPr="00B258D6">
          <w:rPr>
            <w:rStyle w:val="Hyperlink"/>
            <w:rFonts w:cs="Arial"/>
            <w:color w:val="auto"/>
            <w:u w:val="none"/>
          </w:rPr>
          <w:t>Improving housing with care choices for older people: The PSSRU evaluation of extra care housing</w:t>
        </w:r>
      </w:hyperlink>
      <w:r w:rsidRPr="00B258D6">
        <w:rPr>
          <w:rStyle w:val="apple-converted-space"/>
          <w:rFonts w:cs="Arial"/>
        </w:rPr>
        <w:t> </w:t>
      </w:r>
      <w:r w:rsidRPr="00B258D6">
        <w:rPr>
          <w:rFonts w:cs="Arial"/>
        </w:rPr>
        <w:t xml:space="preserve">, </w:t>
      </w:r>
      <w:r w:rsidRPr="00B258D6">
        <w:rPr>
          <w:rFonts w:cs="Arial"/>
          <w:i/>
          <w:iCs/>
        </w:rPr>
        <w:t>Housing, Care and Support</w:t>
      </w:r>
      <w:r w:rsidRPr="00B258D6">
        <w:rPr>
          <w:rStyle w:val="apple-converted-space"/>
          <w:rFonts w:cs="Arial"/>
        </w:rPr>
        <w:t> </w:t>
      </w:r>
      <w:r w:rsidRPr="00B258D6">
        <w:rPr>
          <w:rFonts w:cs="Arial"/>
          <w:b/>
          <w:bCs/>
        </w:rPr>
        <w:t>14,</w:t>
      </w:r>
      <w:r w:rsidRPr="00B258D6">
        <w:rPr>
          <w:rStyle w:val="apple-converted-space"/>
          <w:rFonts w:cs="Arial"/>
        </w:rPr>
        <w:t> </w:t>
      </w:r>
      <w:r w:rsidRPr="00B258D6">
        <w:rPr>
          <w:rFonts w:cs="Arial"/>
        </w:rPr>
        <w:t>3, 77-82</w:t>
      </w:r>
    </w:p>
    <w:p w:rsidR="003A7665" w:rsidRPr="00B258D6" w:rsidRDefault="003A7665" w:rsidP="003A7665">
      <w:pPr>
        <w:tabs>
          <w:tab w:val="left" w:pos="2805"/>
        </w:tabs>
      </w:pPr>
      <w:r w:rsidRPr="00B258D6">
        <w:t>De Jon</w:t>
      </w:r>
      <w:r w:rsidR="000F77A3" w:rsidRPr="00B258D6">
        <w:t>g Gierveld, J., van Tilburg, T.</w:t>
      </w:r>
      <w:r w:rsidRPr="00B258D6">
        <w:t xml:space="preserve"> </w:t>
      </w:r>
      <w:r w:rsidR="00D433BB" w:rsidRPr="00B258D6">
        <w:t xml:space="preserve">and </w:t>
      </w:r>
      <w:r w:rsidR="00E610AA" w:rsidRPr="00B258D6">
        <w:t>Dykstra, P.</w:t>
      </w:r>
      <w:r w:rsidRPr="00B258D6">
        <w:t xml:space="preserve"> 2006. Loneliness and Social Isolation, in Vangelisti, A. and Perlman, D. (eds), </w:t>
      </w:r>
      <w:r w:rsidRPr="00B258D6">
        <w:rPr>
          <w:i/>
        </w:rPr>
        <w:t xml:space="preserve">Cambridge Handbook of Personal Relationships, </w:t>
      </w:r>
      <w:r w:rsidRPr="00B258D6">
        <w:t>Cambridge University Press, Cambridge U.K., 485-500</w:t>
      </w:r>
    </w:p>
    <w:p w:rsidR="00B04FFA" w:rsidRPr="00B258D6" w:rsidRDefault="00D433BB" w:rsidP="00B04FFA">
      <w:pPr>
        <w:pStyle w:val="Heading1"/>
        <w:shd w:val="clear" w:color="auto" w:fill="FFFFFF"/>
        <w:spacing w:before="240" w:beforeAutospacing="0" w:after="120" w:afterAutospacing="0"/>
        <w:rPr>
          <w:rFonts w:asciiTheme="minorHAnsi" w:hAnsiTheme="minorHAnsi"/>
          <w:b w:val="0"/>
          <w:sz w:val="22"/>
          <w:szCs w:val="22"/>
          <w:shd w:val="clear" w:color="auto" w:fill="FFFFFF"/>
        </w:rPr>
      </w:pPr>
      <w:r w:rsidRPr="00B258D6">
        <w:rPr>
          <w:rFonts w:asciiTheme="minorHAnsi" w:hAnsiTheme="minorHAnsi"/>
          <w:b w:val="0"/>
          <w:sz w:val="22"/>
          <w:szCs w:val="22"/>
        </w:rPr>
        <w:t>De Jong Gierveld, J.</w:t>
      </w:r>
      <w:r w:rsidR="003A7665" w:rsidRPr="00B258D6">
        <w:rPr>
          <w:rFonts w:asciiTheme="minorHAnsi" w:hAnsiTheme="minorHAnsi"/>
          <w:b w:val="0"/>
          <w:sz w:val="22"/>
          <w:szCs w:val="22"/>
        </w:rPr>
        <w:t xml:space="preserve"> </w:t>
      </w:r>
      <w:r w:rsidR="00FF5F4B" w:rsidRPr="00B258D6">
        <w:rPr>
          <w:rFonts w:asciiTheme="minorHAnsi" w:hAnsiTheme="minorHAnsi"/>
          <w:b w:val="0"/>
          <w:sz w:val="22"/>
          <w:szCs w:val="22"/>
        </w:rPr>
        <w:t xml:space="preserve">and </w:t>
      </w:r>
      <w:r w:rsidR="00E610AA" w:rsidRPr="00B258D6">
        <w:rPr>
          <w:rFonts w:asciiTheme="minorHAnsi" w:hAnsiTheme="minorHAnsi"/>
          <w:b w:val="0"/>
          <w:sz w:val="22"/>
          <w:szCs w:val="22"/>
        </w:rPr>
        <w:t>van Tilburg, T.</w:t>
      </w:r>
      <w:r w:rsidR="003A7665" w:rsidRPr="00B258D6">
        <w:rPr>
          <w:rFonts w:asciiTheme="minorHAnsi" w:hAnsiTheme="minorHAnsi"/>
          <w:b w:val="0"/>
          <w:sz w:val="22"/>
          <w:szCs w:val="22"/>
        </w:rPr>
        <w:t xml:space="preserve"> 2010. The De Jong Gierveld short scales for emotional and social loneliness: tested on data from 7 countries in the UN generations and gender surveys, </w:t>
      </w:r>
      <w:r w:rsidR="003A7665" w:rsidRPr="00B258D6">
        <w:rPr>
          <w:rFonts w:asciiTheme="minorHAnsi" w:hAnsiTheme="minorHAnsi"/>
          <w:b w:val="0"/>
          <w:i/>
          <w:sz w:val="22"/>
          <w:szCs w:val="22"/>
          <w:shd w:val="clear" w:color="auto" w:fill="FFFFFF"/>
        </w:rPr>
        <w:t>European Journal of Ageing</w:t>
      </w:r>
      <w:r w:rsidR="003A7665" w:rsidRPr="00B258D6">
        <w:rPr>
          <w:rFonts w:asciiTheme="minorHAnsi" w:hAnsiTheme="minorHAnsi"/>
          <w:b w:val="0"/>
          <w:sz w:val="22"/>
          <w:szCs w:val="22"/>
          <w:shd w:val="clear" w:color="auto" w:fill="FFFFFF"/>
        </w:rPr>
        <w:t xml:space="preserve">. </w:t>
      </w:r>
      <w:r w:rsidR="003A7665" w:rsidRPr="00B258D6">
        <w:rPr>
          <w:rFonts w:asciiTheme="minorHAnsi" w:hAnsiTheme="minorHAnsi"/>
          <w:sz w:val="22"/>
          <w:szCs w:val="22"/>
          <w:shd w:val="clear" w:color="auto" w:fill="FFFFFF"/>
        </w:rPr>
        <w:t>7</w:t>
      </w:r>
      <w:r w:rsidR="003A7665" w:rsidRPr="00B258D6">
        <w:rPr>
          <w:rFonts w:asciiTheme="minorHAnsi" w:hAnsiTheme="minorHAnsi"/>
          <w:b w:val="0"/>
          <w:sz w:val="22"/>
          <w:szCs w:val="22"/>
          <w:shd w:val="clear" w:color="auto" w:fill="FFFFFF"/>
        </w:rPr>
        <w:t>,2,121–30.</w:t>
      </w:r>
      <w:r w:rsidR="001E6F3E" w:rsidRPr="00B258D6">
        <w:rPr>
          <w:rFonts w:asciiTheme="minorHAnsi" w:hAnsiTheme="minorHAnsi"/>
          <w:b w:val="0"/>
          <w:sz w:val="22"/>
          <w:szCs w:val="22"/>
          <w:shd w:val="clear" w:color="auto" w:fill="FFFFFF"/>
        </w:rPr>
        <w:t xml:space="preserve"> </w:t>
      </w:r>
    </w:p>
    <w:p w:rsidR="00B04FFA" w:rsidRPr="00B258D6" w:rsidRDefault="003A7665" w:rsidP="00B04FFA">
      <w:pPr>
        <w:pStyle w:val="Heading1"/>
        <w:shd w:val="clear" w:color="auto" w:fill="FFFFFF"/>
        <w:spacing w:before="240" w:beforeAutospacing="0" w:after="120" w:afterAutospacing="0"/>
      </w:pPr>
      <w:r w:rsidRPr="00B258D6">
        <w:rPr>
          <w:rFonts w:asciiTheme="minorHAnsi" w:hAnsiTheme="minorHAnsi"/>
          <w:b w:val="0"/>
          <w:sz w:val="22"/>
          <w:szCs w:val="22"/>
        </w:rPr>
        <w:t>Dem</w:t>
      </w:r>
      <w:r w:rsidR="009768CF" w:rsidRPr="00B258D6">
        <w:rPr>
          <w:rFonts w:asciiTheme="minorHAnsi" w:hAnsiTheme="minorHAnsi"/>
          <w:b w:val="0"/>
          <w:sz w:val="22"/>
          <w:szCs w:val="22"/>
        </w:rPr>
        <w:t>a</w:t>
      </w:r>
      <w:r w:rsidRPr="00B258D6">
        <w:rPr>
          <w:rFonts w:asciiTheme="minorHAnsi" w:hAnsiTheme="minorHAnsi"/>
          <w:b w:val="0"/>
          <w:sz w:val="22"/>
          <w:szCs w:val="22"/>
        </w:rPr>
        <w:t xml:space="preserve">kakos, P. </w:t>
      </w:r>
      <w:r w:rsidR="00061A5F" w:rsidRPr="00B258D6">
        <w:rPr>
          <w:rFonts w:asciiTheme="minorHAnsi" w:hAnsiTheme="minorHAnsi"/>
          <w:b w:val="0"/>
          <w:sz w:val="22"/>
          <w:szCs w:val="22"/>
        </w:rPr>
        <w:t>, Nazroo, J.</w:t>
      </w:r>
      <w:r w:rsidR="009768CF" w:rsidRPr="00B258D6">
        <w:rPr>
          <w:rFonts w:asciiTheme="minorHAnsi" w:hAnsiTheme="minorHAnsi"/>
          <w:b w:val="0"/>
          <w:sz w:val="22"/>
          <w:szCs w:val="22"/>
        </w:rPr>
        <w:t xml:space="preserve"> and Nunn S.</w:t>
      </w:r>
      <w:r w:rsidRPr="00B258D6">
        <w:rPr>
          <w:rFonts w:asciiTheme="minorHAnsi" w:hAnsiTheme="minorHAnsi"/>
          <w:b w:val="0"/>
          <w:sz w:val="22"/>
          <w:szCs w:val="22"/>
        </w:rPr>
        <w:t xml:space="preserve">2006. </w:t>
      </w:r>
      <w:r w:rsidR="008C40F4" w:rsidRPr="00B258D6">
        <w:rPr>
          <w:rFonts w:asciiTheme="minorHAnsi" w:hAnsiTheme="minorHAnsi"/>
          <w:b w:val="0"/>
          <w:sz w:val="22"/>
          <w:szCs w:val="22"/>
        </w:rPr>
        <w:t xml:space="preserve"> </w:t>
      </w:r>
      <w:hyperlink r:id="rId21" w:history="1">
        <w:r w:rsidR="008C40F4" w:rsidRPr="00B258D6">
          <w:rPr>
            <w:rStyle w:val="Hyperlink"/>
            <w:rFonts w:asciiTheme="minorHAnsi" w:hAnsiTheme="minorHAnsi" w:cs="Arial"/>
            <w:b w:val="0"/>
            <w:color w:val="auto"/>
            <w:sz w:val="22"/>
            <w:szCs w:val="22"/>
            <w:u w:val="none"/>
            <w:shd w:val="clear" w:color="auto" w:fill="FFFFFF"/>
          </w:rPr>
          <w:t>Loneliness, relative deprivation and life satisfaction</w:t>
        </w:r>
      </w:hyperlink>
      <w:r w:rsidR="008C40F4" w:rsidRPr="00B258D6">
        <w:rPr>
          <w:rFonts w:asciiTheme="minorHAnsi" w:hAnsiTheme="minorHAnsi"/>
          <w:b w:val="0"/>
          <w:sz w:val="22"/>
          <w:szCs w:val="22"/>
        </w:rPr>
        <w:t xml:space="preserve">, in </w:t>
      </w:r>
      <w:r w:rsidR="008C40F4" w:rsidRPr="00B258D6">
        <w:rPr>
          <w:rFonts w:asciiTheme="minorHAnsi" w:hAnsiTheme="minorHAnsi" w:cs="Arial"/>
          <w:b w:val="0"/>
          <w:i/>
          <w:sz w:val="22"/>
          <w:szCs w:val="22"/>
        </w:rPr>
        <w:t>Retirement, health and relationships of the older population in England: the 2004 English Longitudinal Study of Ageing (Wave 2</w:t>
      </w:r>
      <w:r w:rsidR="008C40F4" w:rsidRPr="00B258D6">
        <w:rPr>
          <w:rFonts w:asciiTheme="minorHAnsi" w:hAnsiTheme="minorHAnsi" w:cs="Arial"/>
          <w:b w:val="0"/>
          <w:sz w:val="22"/>
          <w:szCs w:val="22"/>
        </w:rPr>
        <w:t xml:space="preserve">). Institute of Fiscal Studies, London. Accessed from </w:t>
      </w:r>
      <w:hyperlink r:id="rId22" w:history="1">
        <w:r w:rsidR="008C40F4" w:rsidRPr="00B258D6">
          <w:rPr>
            <w:rStyle w:val="Hyperlink"/>
            <w:rFonts w:asciiTheme="minorHAnsi" w:hAnsiTheme="minorHAnsi" w:cs="Arial"/>
            <w:b w:val="0"/>
            <w:color w:val="auto"/>
            <w:sz w:val="22"/>
            <w:szCs w:val="22"/>
          </w:rPr>
          <w:t>http://www.elsa-project.ac.uk/reportWave2</w:t>
        </w:r>
      </w:hyperlink>
      <w:r w:rsidR="008C40F4" w:rsidRPr="00B258D6">
        <w:rPr>
          <w:rFonts w:asciiTheme="minorHAnsi" w:hAnsiTheme="minorHAnsi" w:cs="Arial"/>
          <w:b w:val="0"/>
          <w:sz w:val="22"/>
          <w:szCs w:val="22"/>
        </w:rPr>
        <w:t xml:space="preserve"> on 21.10.15.</w:t>
      </w:r>
    </w:p>
    <w:p w:rsidR="00B04FFA" w:rsidRPr="00B258D6" w:rsidRDefault="00B04FFA" w:rsidP="003A7665">
      <w:pPr>
        <w:pStyle w:val="Heading1"/>
        <w:shd w:val="clear" w:color="auto" w:fill="FFFFFF"/>
        <w:spacing w:before="90" w:beforeAutospacing="0" w:after="90" w:afterAutospacing="0" w:line="270" w:lineRule="atLeast"/>
      </w:pPr>
    </w:p>
    <w:p w:rsidR="003A7665" w:rsidRPr="00B258D6" w:rsidRDefault="00EF3C10" w:rsidP="003A7665">
      <w:pPr>
        <w:pStyle w:val="Heading1"/>
        <w:shd w:val="clear" w:color="auto" w:fill="FFFFFF"/>
        <w:spacing w:before="90" w:beforeAutospacing="0" w:after="90" w:afterAutospacing="0" w:line="270" w:lineRule="atLeast"/>
      </w:pPr>
      <w:hyperlink r:id="rId23" w:history="1">
        <w:r w:rsidR="003A7665" w:rsidRPr="00B258D6">
          <w:rPr>
            <w:rStyle w:val="Hyperlink"/>
            <w:rFonts w:asciiTheme="minorHAnsi" w:hAnsiTheme="minorHAnsi" w:cs="Arial"/>
            <w:b w:val="0"/>
            <w:color w:val="auto"/>
            <w:sz w:val="22"/>
            <w:szCs w:val="22"/>
            <w:u w:val="none"/>
          </w:rPr>
          <w:t>Dickens, A.P</w:t>
        </w:r>
      </w:hyperlink>
      <w:r w:rsidR="003A7665" w:rsidRPr="00B258D6">
        <w:rPr>
          <w:rFonts w:asciiTheme="minorHAnsi" w:hAnsiTheme="minorHAnsi" w:cs="Arial"/>
          <w:b w:val="0"/>
          <w:sz w:val="22"/>
          <w:szCs w:val="22"/>
        </w:rPr>
        <w:t>,</w:t>
      </w:r>
      <w:r w:rsidR="003A7665" w:rsidRPr="00B258D6">
        <w:rPr>
          <w:rStyle w:val="apple-converted-space"/>
          <w:rFonts w:asciiTheme="minorHAnsi" w:eastAsiaTheme="majorEastAsia" w:hAnsiTheme="minorHAnsi" w:cs="Arial"/>
          <w:b w:val="0"/>
          <w:sz w:val="22"/>
          <w:szCs w:val="22"/>
        </w:rPr>
        <w:t> </w:t>
      </w:r>
      <w:hyperlink r:id="rId24" w:history="1">
        <w:r w:rsidR="003A7665" w:rsidRPr="00B258D6">
          <w:rPr>
            <w:rStyle w:val="Hyperlink"/>
            <w:rFonts w:asciiTheme="minorHAnsi" w:hAnsiTheme="minorHAnsi" w:cs="Arial"/>
            <w:b w:val="0"/>
            <w:color w:val="auto"/>
            <w:sz w:val="22"/>
            <w:szCs w:val="22"/>
            <w:u w:val="none"/>
          </w:rPr>
          <w:t>Richards, S.H</w:t>
        </w:r>
      </w:hyperlink>
      <w:r w:rsidR="003A7665" w:rsidRPr="00B258D6">
        <w:rPr>
          <w:rFonts w:asciiTheme="minorHAnsi" w:hAnsiTheme="minorHAnsi" w:cs="Arial"/>
          <w:b w:val="0"/>
          <w:sz w:val="22"/>
          <w:szCs w:val="22"/>
        </w:rPr>
        <w:t>,</w:t>
      </w:r>
      <w:r w:rsidR="003A7665" w:rsidRPr="00B258D6">
        <w:rPr>
          <w:rStyle w:val="apple-converted-space"/>
          <w:rFonts w:asciiTheme="minorHAnsi" w:eastAsiaTheme="majorEastAsia" w:hAnsiTheme="minorHAnsi" w:cs="Arial"/>
          <w:b w:val="0"/>
          <w:sz w:val="22"/>
          <w:szCs w:val="22"/>
        </w:rPr>
        <w:t>  </w:t>
      </w:r>
      <w:hyperlink r:id="rId25" w:history="1">
        <w:hyperlink r:id="rId26" w:history="1">
          <w:r w:rsidR="00D433BB" w:rsidRPr="00B258D6">
            <w:rPr>
              <w:rStyle w:val="Hyperlink"/>
              <w:rFonts w:asciiTheme="minorHAnsi" w:hAnsiTheme="minorHAnsi" w:cs="Arial"/>
              <w:b w:val="0"/>
              <w:color w:val="auto"/>
              <w:sz w:val="22"/>
              <w:szCs w:val="22"/>
              <w:u w:val="none"/>
            </w:rPr>
            <w:t xml:space="preserve">Greaves, </w:t>
          </w:r>
          <w:r w:rsidR="000F77A3" w:rsidRPr="00B258D6">
            <w:rPr>
              <w:rStyle w:val="Hyperlink"/>
              <w:rFonts w:asciiTheme="minorHAnsi" w:hAnsiTheme="minorHAnsi" w:cs="Arial"/>
              <w:b w:val="0"/>
              <w:color w:val="auto"/>
              <w:sz w:val="22"/>
              <w:szCs w:val="22"/>
              <w:u w:val="none"/>
            </w:rPr>
            <w:t xml:space="preserve">C. </w:t>
          </w:r>
          <w:r w:rsidR="00D433BB" w:rsidRPr="00B258D6">
            <w:rPr>
              <w:rStyle w:val="Hyperlink"/>
              <w:rFonts w:asciiTheme="minorHAnsi" w:hAnsiTheme="minorHAnsi" w:cs="Arial"/>
              <w:b w:val="0"/>
              <w:color w:val="auto"/>
              <w:sz w:val="22"/>
              <w:szCs w:val="22"/>
              <w:u w:val="none"/>
            </w:rPr>
            <w:t xml:space="preserve">and  </w:t>
          </w:r>
        </w:hyperlink>
        <w:r w:rsidR="00D433BB" w:rsidRPr="00B258D6">
          <w:rPr>
            <w:rStyle w:val="Hyperlink"/>
            <w:rFonts w:asciiTheme="minorHAnsi" w:hAnsiTheme="minorHAnsi" w:cs="Arial"/>
            <w:b w:val="0"/>
            <w:color w:val="auto"/>
            <w:sz w:val="22"/>
            <w:szCs w:val="22"/>
            <w:u w:val="none"/>
          </w:rPr>
          <w:t>C</w:t>
        </w:r>
        <w:r w:rsidR="003A7665" w:rsidRPr="00B258D6">
          <w:rPr>
            <w:rStyle w:val="Hyperlink"/>
            <w:rFonts w:asciiTheme="minorHAnsi" w:hAnsiTheme="minorHAnsi" w:cs="Arial"/>
            <w:b w:val="0"/>
            <w:color w:val="auto"/>
            <w:sz w:val="22"/>
            <w:szCs w:val="22"/>
            <w:u w:val="none"/>
          </w:rPr>
          <w:t>ampbell, J.L</w:t>
        </w:r>
      </w:hyperlink>
      <w:r w:rsidR="00E610AA" w:rsidRPr="00B258D6">
        <w:rPr>
          <w:rFonts w:asciiTheme="minorHAnsi" w:hAnsiTheme="minorHAnsi" w:cs="Arial"/>
          <w:b w:val="0"/>
          <w:sz w:val="22"/>
          <w:szCs w:val="22"/>
        </w:rPr>
        <w:t>.</w:t>
      </w:r>
      <w:r w:rsidR="003A7665" w:rsidRPr="00B258D6">
        <w:rPr>
          <w:rFonts w:asciiTheme="minorHAnsi" w:hAnsiTheme="minorHAnsi" w:cs="Arial"/>
          <w:b w:val="0"/>
          <w:sz w:val="22"/>
          <w:szCs w:val="22"/>
        </w:rPr>
        <w:t xml:space="preserve"> 2011. Interventions targeting social isolation in older people: a systematic review. </w:t>
      </w:r>
      <w:hyperlink r:id="rId27" w:tooltip="BMC public health." w:history="1">
        <w:r w:rsidR="003A7665" w:rsidRPr="00B258D6">
          <w:rPr>
            <w:rStyle w:val="Hyperlink"/>
            <w:rFonts w:asciiTheme="minorHAnsi" w:hAnsiTheme="minorHAnsi" w:cs="Arial"/>
            <w:b w:val="0"/>
            <w:i/>
            <w:color w:val="auto"/>
            <w:sz w:val="22"/>
            <w:szCs w:val="22"/>
            <w:u w:val="none"/>
          </w:rPr>
          <w:t>BMC Public Health</w:t>
        </w:r>
      </w:hyperlink>
      <w:r w:rsidR="003A7665" w:rsidRPr="00B258D6">
        <w:rPr>
          <w:rFonts w:asciiTheme="minorHAnsi" w:hAnsiTheme="minorHAnsi"/>
          <w:b w:val="0"/>
          <w:sz w:val="22"/>
          <w:szCs w:val="22"/>
        </w:rPr>
        <w:t>,</w:t>
      </w:r>
      <w:r w:rsidR="003A7665" w:rsidRPr="00B258D6">
        <w:rPr>
          <w:rFonts w:asciiTheme="minorHAnsi" w:hAnsiTheme="minorHAnsi" w:cs="Arial"/>
          <w:sz w:val="22"/>
          <w:szCs w:val="22"/>
        </w:rPr>
        <w:t>11</w:t>
      </w:r>
      <w:r w:rsidR="003A7665" w:rsidRPr="00B258D6">
        <w:rPr>
          <w:rFonts w:asciiTheme="minorHAnsi" w:hAnsiTheme="minorHAnsi" w:cs="Arial"/>
          <w:b w:val="0"/>
          <w:sz w:val="22"/>
          <w:szCs w:val="22"/>
        </w:rPr>
        <w:t>, 647. doi: 10.1186/1471-2458-11-647.</w:t>
      </w:r>
    </w:p>
    <w:p w:rsidR="003A7665" w:rsidRPr="00B258D6" w:rsidRDefault="003A7665" w:rsidP="003A7665">
      <w:pPr>
        <w:autoSpaceDE w:val="0"/>
        <w:autoSpaceDN w:val="0"/>
        <w:adjustRightInd w:val="0"/>
        <w:spacing w:after="0" w:line="360" w:lineRule="auto"/>
        <w:rPr>
          <w:rFonts w:cs="T16"/>
        </w:rPr>
      </w:pPr>
    </w:p>
    <w:p w:rsidR="003A7665" w:rsidRPr="00B258D6" w:rsidRDefault="003A7665" w:rsidP="003A7665">
      <w:pPr>
        <w:autoSpaceDE w:val="0"/>
        <w:autoSpaceDN w:val="0"/>
        <w:adjustRightInd w:val="0"/>
        <w:spacing w:after="0" w:line="360" w:lineRule="auto"/>
      </w:pPr>
      <w:r w:rsidRPr="00B258D6">
        <w:rPr>
          <w:rFonts w:cs="T16"/>
        </w:rPr>
        <w:t>Evans, S. 2009. ‘</w:t>
      </w:r>
      <w:r w:rsidRPr="00B258D6">
        <w:rPr>
          <w:rFonts w:cs="ArialMT"/>
        </w:rPr>
        <w:t xml:space="preserve">That lot up there and us down here’: social interaction and a sense of community in a mixed tenure UK retirement village. </w:t>
      </w:r>
      <w:r w:rsidRPr="00B258D6">
        <w:rPr>
          <w:rFonts w:cs="ArialMT"/>
          <w:i/>
        </w:rPr>
        <w:t>Ageing and Society,</w:t>
      </w:r>
      <w:r w:rsidRPr="00B258D6">
        <w:rPr>
          <w:rFonts w:cs="ArialMT"/>
          <w:b/>
        </w:rPr>
        <w:t>29</w:t>
      </w:r>
      <w:r w:rsidRPr="00B258D6">
        <w:rPr>
          <w:rFonts w:cs="ArialMT"/>
        </w:rPr>
        <w:t>, 2, 199-216</w:t>
      </w:r>
    </w:p>
    <w:p w:rsidR="003A7665" w:rsidRPr="00B258D6" w:rsidRDefault="003A7665" w:rsidP="003A7665">
      <w:pPr>
        <w:pStyle w:val="BodyText"/>
        <w:jc w:val="left"/>
        <w:rPr>
          <w:rFonts w:asciiTheme="minorHAnsi" w:hAnsiTheme="minorHAnsi"/>
          <w:b w:val="0"/>
          <w:sz w:val="22"/>
          <w:szCs w:val="22"/>
        </w:rPr>
      </w:pPr>
    </w:p>
    <w:p w:rsidR="003A7665" w:rsidRPr="00B258D6" w:rsidRDefault="003A7665" w:rsidP="003A7665">
      <w:pPr>
        <w:pStyle w:val="BodyText"/>
        <w:jc w:val="left"/>
        <w:rPr>
          <w:rFonts w:asciiTheme="minorHAnsi" w:hAnsiTheme="minorHAnsi"/>
          <w:sz w:val="22"/>
          <w:szCs w:val="22"/>
        </w:rPr>
      </w:pPr>
      <w:r w:rsidRPr="00B258D6">
        <w:rPr>
          <w:rFonts w:asciiTheme="minorHAnsi" w:hAnsiTheme="minorHAnsi"/>
          <w:b w:val="0"/>
          <w:sz w:val="22"/>
          <w:szCs w:val="22"/>
        </w:rPr>
        <w:t xml:space="preserve">Gray, Anne, 2006. </w:t>
      </w:r>
      <w:r w:rsidRPr="00B258D6">
        <w:rPr>
          <w:rStyle w:val="apple-style-span"/>
          <w:rFonts w:asciiTheme="minorHAnsi" w:hAnsiTheme="minorHAnsi"/>
          <w:b w:val="0"/>
          <w:bCs/>
          <w:i/>
          <w:sz w:val="22"/>
          <w:szCs w:val="22"/>
          <w:shd w:val="clear" w:color="auto" w:fill="FFFFFF"/>
        </w:rPr>
        <w:t>Growing old in a London Borough; the shrinking personal community and how volunteers help to maintain it</w:t>
      </w:r>
      <w:r w:rsidRPr="00B258D6">
        <w:rPr>
          <w:rFonts w:asciiTheme="minorHAnsi" w:hAnsiTheme="minorHAnsi"/>
          <w:b w:val="0"/>
          <w:bCs/>
          <w:sz w:val="22"/>
          <w:szCs w:val="22"/>
          <w:shd w:val="clear" w:color="auto" w:fill="FFFFFF"/>
        </w:rPr>
        <w:t>. Working Paper, Families and Social Capital Group, London South Bank University, London.</w:t>
      </w:r>
    </w:p>
    <w:p w:rsidR="003A7665" w:rsidRPr="00B258D6" w:rsidRDefault="003A7665" w:rsidP="003A7665">
      <w:pPr>
        <w:pStyle w:val="Heading2"/>
        <w:shd w:val="clear" w:color="auto" w:fill="F1F1F1"/>
        <w:spacing w:before="0" w:line="240" w:lineRule="auto"/>
        <w:textAlignment w:val="baseline"/>
        <w:rPr>
          <w:rFonts w:asciiTheme="minorHAnsi" w:hAnsiTheme="minorHAnsi"/>
          <w:b w:val="0"/>
          <w:color w:val="auto"/>
          <w:sz w:val="22"/>
          <w:szCs w:val="22"/>
        </w:rPr>
      </w:pPr>
    </w:p>
    <w:p w:rsidR="003A7665" w:rsidRPr="00B258D6" w:rsidRDefault="003A7665" w:rsidP="003A7665">
      <w:pPr>
        <w:pStyle w:val="Heading2"/>
        <w:shd w:val="clear" w:color="auto" w:fill="F1F1F1"/>
        <w:spacing w:before="0" w:line="240" w:lineRule="auto"/>
        <w:textAlignment w:val="baseline"/>
        <w:rPr>
          <w:rFonts w:asciiTheme="minorHAnsi" w:eastAsia="Arial Unicode MS" w:hAnsiTheme="minorHAnsi"/>
          <w:b w:val="0"/>
          <w:color w:val="auto"/>
          <w:sz w:val="22"/>
          <w:szCs w:val="22"/>
        </w:rPr>
      </w:pPr>
      <w:r w:rsidRPr="00B258D6">
        <w:rPr>
          <w:rFonts w:asciiTheme="minorHAnsi" w:hAnsiTheme="minorHAnsi"/>
          <w:b w:val="0"/>
          <w:color w:val="auto"/>
          <w:sz w:val="22"/>
          <w:szCs w:val="22"/>
        </w:rPr>
        <w:t xml:space="preserve">Gray, Anne, 2009. The Social Capital of Older People, </w:t>
      </w:r>
      <w:r w:rsidRPr="00B258D6">
        <w:rPr>
          <w:rFonts w:asciiTheme="minorHAnsi" w:eastAsia="Arial Unicode MS" w:hAnsiTheme="minorHAnsi"/>
          <w:b w:val="0"/>
          <w:i/>
          <w:color w:val="auto"/>
          <w:sz w:val="22"/>
          <w:szCs w:val="22"/>
        </w:rPr>
        <w:t>Ageing and Society,</w:t>
      </w:r>
      <w:r w:rsidRPr="00B258D6">
        <w:rPr>
          <w:rFonts w:asciiTheme="minorHAnsi" w:hAnsiTheme="minorHAnsi" w:cs="Arial"/>
          <w:color w:val="auto"/>
          <w:sz w:val="22"/>
          <w:szCs w:val="22"/>
          <w:shd w:val="clear" w:color="auto" w:fill="FFFFFF"/>
        </w:rPr>
        <w:t xml:space="preserve"> </w:t>
      </w:r>
      <w:r w:rsidRPr="00B258D6">
        <w:rPr>
          <w:rFonts w:asciiTheme="minorHAnsi" w:hAnsiTheme="minorHAnsi"/>
          <w:color w:val="auto"/>
          <w:sz w:val="22"/>
          <w:szCs w:val="22"/>
          <w:shd w:val="clear" w:color="auto" w:fill="FFFFFF"/>
        </w:rPr>
        <w:t>29</w:t>
      </w:r>
      <w:r w:rsidRPr="00B258D6">
        <w:rPr>
          <w:rFonts w:asciiTheme="minorHAnsi" w:hAnsiTheme="minorHAnsi"/>
          <w:b w:val="0"/>
          <w:color w:val="auto"/>
          <w:sz w:val="22"/>
          <w:szCs w:val="22"/>
          <w:shd w:val="clear" w:color="auto" w:fill="FFFFFF"/>
        </w:rPr>
        <w:t>,1,5-31</w:t>
      </w:r>
    </w:p>
    <w:p w:rsidR="0045459A" w:rsidRPr="00B258D6" w:rsidRDefault="0045459A" w:rsidP="0045459A"/>
    <w:p w:rsidR="0045459A" w:rsidRPr="00B258D6" w:rsidRDefault="0045459A" w:rsidP="0045459A">
      <w:r w:rsidRPr="00B258D6">
        <w:t>Gray, Anne, 2014.</w:t>
      </w:r>
      <w:r w:rsidRPr="00B258D6">
        <w:rPr>
          <w:b/>
        </w:rPr>
        <w:t xml:space="preserve"> </w:t>
      </w:r>
      <w:r w:rsidRPr="00B258D6">
        <w:rPr>
          <w:rFonts w:cs="Arial"/>
          <w:shd w:val="clear" w:color="auto" w:fill="FBFBFB"/>
        </w:rPr>
        <w:t xml:space="preserve">Care in the community or care of the community? Some reflections on the role of support services in retirement housing, </w:t>
      </w:r>
      <w:r w:rsidRPr="00B258D6">
        <w:rPr>
          <w:rStyle w:val="data-value"/>
          <w:rFonts w:cs="Arial"/>
          <w:i/>
          <w:bdr w:val="none" w:sz="0" w:space="0" w:color="auto" w:frame="1"/>
          <w:shd w:val="clear" w:color="auto" w:fill="FBFBFB"/>
        </w:rPr>
        <w:t>Housing, Care and Support</w:t>
      </w:r>
      <w:r w:rsidRPr="00B258D6">
        <w:rPr>
          <w:rStyle w:val="data-value"/>
          <w:rFonts w:cs="Arial"/>
          <w:bdr w:val="none" w:sz="0" w:space="0" w:color="auto" w:frame="1"/>
          <w:shd w:val="clear" w:color="auto" w:fill="FBFBFB"/>
        </w:rPr>
        <w:t xml:space="preserve">, vol. 17, no. 2, pp </w:t>
      </w:r>
      <w:r w:rsidRPr="00B258D6">
        <w:rPr>
          <w:rFonts w:cs="Arial"/>
          <w:shd w:val="clear" w:color="auto" w:fill="FBFBFB"/>
        </w:rPr>
        <w:t>75-83</w:t>
      </w:r>
    </w:p>
    <w:p w:rsidR="003A7665" w:rsidRPr="00B258D6" w:rsidRDefault="003A7665" w:rsidP="003A7665">
      <w:pPr>
        <w:tabs>
          <w:tab w:val="left" w:pos="2805"/>
        </w:tabs>
        <w:ind w:left="3"/>
      </w:pPr>
      <w:r w:rsidRPr="00B258D6">
        <w:t xml:space="preserve">Gray, Anne, 2015. Social Capital and Neighbourhood in Older People’s Housing in Forsman,A. and  Nyqvist,F. (eds) </w:t>
      </w:r>
      <w:r w:rsidRPr="00B258D6">
        <w:rPr>
          <w:i/>
        </w:rPr>
        <w:t>Social Capital and Health amongst Older People</w:t>
      </w:r>
      <w:r w:rsidRPr="00B258D6">
        <w:t xml:space="preserve">,  Springer, New York. </w:t>
      </w:r>
    </w:p>
    <w:p w:rsidR="003A7665" w:rsidRPr="00B258D6" w:rsidRDefault="00E610AA" w:rsidP="003A7665">
      <w:pPr>
        <w:tabs>
          <w:tab w:val="left" w:pos="2805"/>
        </w:tabs>
        <w:ind w:left="3"/>
      </w:pPr>
      <w:r w:rsidRPr="00B258D6">
        <w:t>Green, M. and Rossall, P.</w:t>
      </w:r>
      <w:r w:rsidR="003A7665" w:rsidRPr="00B258D6">
        <w:t xml:space="preserve"> 2013. </w:t>
      </w:r>
      <w:r w:rsidR="003A7665" w:rsidRPr="00B258D6">
        <w:rPr>
          <w:i/>
        </w:rPr>
        <w:t xml:space="preserve">Digital Exclusion Evidence Report. </w:t>
      </w:r>
      <w:r w:rsidR="003A7665" w:rsidRPr="00B258D6">
        <w:t xml:space="preserve">Age UK, London (downloaded from </w:t>
      </w:r>
      <w:hyperlink r:id="rId28" w:history="1">
        <w:r w:rsidR="003A7665" w:rsidRPr="00B258D6">
          <w:rPr>
            <w:rStyle w:val="Hyperlink"/>
            <w:color w:val="auto"/>
          </w:rPr>
          <w:t>http://www.ageuk.org.uk/Documents/EN-GB/For-</w:t>
        </w:r>
        <w:r w:rsidR="003A7665" w:rsidRPr="00B258D6">
          <w:rPr>
            <w:rStyle w:val="Hyperlink"/>
            <w:color w:val="auto"/>
          </w:rPr>
          <w:lastRenderedPageBreak/>
          <w:t>professionals/Research/Age%20UK%20Digital%20Inclusion%20Evidence%20Review%202013.pdf?dtrk=true</w:t>
        </w:r>
      </w:hyperlink>
      <w:r w:rsidR="003A7665" w:rsidRPr="00B258D6">
        <w:t xml:space="preserve"> on 8.10.14).</w:t>
      </w:r>
    </w:p>
    <w:p w:rsidR="003A7665" w:rsidRPr="00B258D6" w:rsidRDefault="001C3803" w:rsidP="003A7665">
      <w:pPr>
        <w:autoSpaceDE w:val="0"/>
        <w:autoSpaceDN w:val="0"/>
        <w:adjustRightInd w:val="0"/>
      </w:pPr>
      <w:r w:rsidRPr="00B258D6">
        <w:t>Hanover</w:t>
      </w:r>
      <w:r w:rsidR="003A7665" w:rsidRPr="00B258D6">
        <w:t xml:space="preserve"> 2010. </w:t>
      </w:r>
      <w:r w:rsidR="003A7665" w:rsidRPr="00B258D6">
        <w:rPr>
          <w:i/>
        </w:rPr>
        <w:t>Hanover Inpractice</w:t>
      </w:r>
      <w:r w:rsidR="003A7665" w:rsidRPr="00B258D6">
        <w:t xml:space="preserve">: volume 2, September, downloaded from </w:t>
      </w:r>
      <w:hyperlink r:id="rId29" w:history="1">
        <w:r w:rsidR="003A7665" w:rsidRPr="00B258D6">
          <w:rPr>
            <w:rStyle w:val="Hyperlink"/>
            <w:color w:val="auto"/>
          </w:rPr>
          <w:t>http://www.hanover.org.uk/about-us/publications/corporate-publications/</w:t>
        </w:r>
      </w:hyperlink>
      <w:r w:rsidR="003A7665" w:rsidRPr="00B258D6">
        <w:t xml:space="preserve"> on 9.10.14</w:t>
      </w:r>
    </w:p>
    <w:p w:rsidR="008C40F4" w:rsidRPr="00B258D6" w:rsidRDefault="001C3803" w:rsidP="008C40F4">
      <w:pPr>
        <w:autoSpaceDE w:val="0"/>
        <w:autoSpaceDN w:val="0"/>
        <w:adjustRightInd w:val="0"/>
      </w:pPr>
      <w:r w:rsidRPr="00B258D6">
        <w:t>Hanover</w:t>
      </w:r>
      <w:r w:rsidR="008C40F4" w:rsidRPr="00B258D6">
        <w:t xml:space="preserve"> 2011. </w:t>
      </w:r>
      <w:r w:rsidR="008C40F4" w:rsidRPr="00B258D6">
        <w:rPr>
          <w:i/>
        </w:rPr>
        <w:t>Hanover Inpractice</w:t>
      </w:r>
      <w:r w:rsidR="008C40F4" w:rsidRPr="00B258D6">
        <w:t xml:space="preserve">: volume 3, September, downloaded from </w:t>
      </w:r>
      <w:hyperlink r:id="rId30" w:history="1">
        <w:r w:rsidR="008C40F4" w:rsidRPr="00B258D6">
          <w:rPr>
            <w:rStyle w:val="Hyperlink"/>
            <w:color w:val="auto"/>
          </w:rPr>
          <w:t>http://www.hanover.org.uk/about-us/publications/corporate-publications/</w:t>
        </w:r>
      </w:hyperlink>
      <w:r w:rsidR="008C40F4" w:rsidRPr="00B258D6">
        <w:t xml:space="preserve"> on 9.10.14</w:t>
      </w:r>
    </w:p>
    <w:p w:rsidR="008C40F4" w:rsidRPr="00B258D6" w:rsidRDefault="001C3803" w:rsidP="008C40F4">
      <w:pPr>
        <w:autoSpaceDE w:val="0"/>
        <w:autoSpaceDN w:val="0"/>
        <w:adjustRightInd w:val="0"/>
      </w:pPr>
      <w:r w:rsidRPr="00B258D6">
        <w:t xml:space="preserve">Hanover </w:t>
      </w:r>
      <w:r w:rsidR="008C40F4" w:rsidRPr="00B258D6">
        <w:t xml:space="preserve">2012. </w:t>
      </w:r>
      <w:r w:rsidR="008C40F4" w:rsidRPr="00B258D6">
        <w:rPr>
          <w:i/>
        </w:rPr>
        <w:t>Hanover Inpractice</w:t>
      </w:r>
      <w:r w:rsidR="008C40F4" w:rsidRPr="00B258D6">
        <w:t xml:space="preserve">: volume 4, September, downloaded from </w:t>
      </w:r>
      <w:hyperlink r:id="rId31" w:history="1">
        <w:r w:rsidR="008C40F4" w:rsidRPr="00B258D6">
          <w:rPr>
            <w:rStyle w:val="Hyperlink"/>
            <w:color w:val="auto"/>
          </w:rPr>
          <w:t>http://www.hanover.org.uk/about-us/publications/corporate-publications/</w:t>
        </w:r>
      </w:hyperlink>
      <w:r w:rsidR="008C40F4" w:rsidRPr="00B258D6">
        <w:t xml:space="preserve"> on 9.10.14</w:t>
      </w:r>
    </w:p>
    <w:p w:rsidR="008C40F4" w:rsidRPr="00B258D6" w:rsidRDefault="001C3803" w:rsidP="008C40F4">
      <w:pPr>
        <w:autoSpaceDE w:val="0"/>
        <w:autoSpaceDN w:val="0"/>
        <w:adjustRightInd w:val="0"/>
      </w:pPr>
      <w:r w:rsidRPr="00B258D6">
        <w:t>Hanover</w:t>
      </w:r>
      <w:r w:rsidR="008C40F4" w:rsidRPr="00B258D6">
        <w:t xml:space="preserve"> 2013. </w:t>
      </w:r>
      <w:r w:rsidR="008C40F4" w:rsidRPr="00B258D6">
        <w:rPr>
          <w:i/>
        </w:rPr>
        <w:t>Hanover Inpractice</w:t>
      </w:r>
      <w:r w:rsidR="008C40F4" w:rsidRPr="00B258D6">
        <w:t xml:space="preserve">: volume 5, September, downloaded from </w:t>
      </w:r>
      <w:hyperlink r:id="rId32" w:history="1">
        <w:r w:rsidR="008C40F4" w:rsidRPr="00B258D6">
          <w:rPr>
            <w:rStyle w:val="Hyperlink"/>
            <w:color w:val="auto"/>
          </w:rPr>
          <w:t>http://www.hanover.org.uk/about-us/publications/corporate-publications/</w:t>
        </w:r>
      </w:hyperlink>
      <w:r w:rsidR="008C40F4" w:rsidRPr="00B258D6">
        <w:t xml:space="preserve"> on 9.10.14</w:t>
      </w:r>
    </w:p>
    <w:p w:rsidR="003A7665" w:rsidRPr="00B258D6" w:rsidRDefault="00061A5F" w:rsidP="003A7665">
      <w:pPr>
        <w:pStyle w:val="Heading2"/>
        <w:shd w:val="clear" w:color="auto" w:fill="F1F1F1"/>
        <w:spacing w:before="0" w:line="225" w:lineRule="atLeast"/>
        <w:textAlignment w:val="baseline"/>
        <w:rPr>
          <w:rFonts w:asciiTheme="minorHAnsi" w:hAnsiTheme="minorHAnsi"/>
          <w:b w:val="0"/>
          <w:color w:val="auto"/>
          <w:sz w:val="22"/>
          <w:szCs w:val="22"/>
        </w:rPr>
      </w:pPr>
      <w:r w:rsidRPr="00B258D6">
        <w:rPr>
          <w:rFonts w:asciiTheme="minorHAnsi" w:hAnsiTheme="minorHAnsi"/>
          <w:b w:val="0"/>
          <w:color w:val="auto"/>
          <w:sz w:val="22"/>
          <w:szCs w:val="22"/>
        </w:rPr>
        <w:t>Hays, T.</w:t>
      </w:r>
      <w:r w:rsidR="00E610AA" w:rsidRPr="00B258D6">
        <w:rPr>
          <w:rFonts w:asciiTheme="minorHAnsi" w:hAnsiTheme="minorHAnsi"/>
          <w:b w:val="0"/>
          <w:color w:val="auto"/>
          <w:sz w:val="22"/>
          <w:szCs w:val="22"/>
        </w:rPr>
        <w:t xml:space="preserve"> and Minichiello,V.</w:t>
      </w:r>
      <w:r w:rsidR="003A7665" w:rsidRPr="00B258D6">
        <w:rPr>
          <w:rFonts w:asciiTheme="minorHAnsi" w:hAnsiTheme="minorHAnsi"/>
          <w:b w:val="0"/>
          <w:color w:val="auto"/>
          <w:sz w:val="22"/>
          <w:szCs w:val="22"/>
        </w:rPr>
        <w:t xml:space="preserve"> 2005. </w:t>
      </w:r>
      <w:r w:rsidR="003A7665" w:rsidRPr="00B258D6">
        <w:rPr>
          <w:rFonts w:asciiTheme="minorHAnsi" w:eastAsia="Arial Unicode MS" w:hAnsiTheme="minorHAnsi"/>
          <w:b w:val="0"/>
          <w:color w:val="auto"/>
          <w:sz w:val="22"/>
          <w:szCs w:val="22"/>
          <w:bdr w:val="none" w:sz="0" w:space="0" w:color="auto" w:frame="1"/>
        </w:rPr>
        <w:t>The contribution of music to quality of life in older people: an Australian qualitative study</w:t>
      </w:r>
      <w:r w:rsidR="003A7665" w:rsidRPr="00B258D6">
        <w:rPr>
          <w:rFonts w:asciiTheme="minorHAnsi" w:hAnsiTheme="minorHAnsi"/>
          <w:b w:val="0"/>
          <w:color w:val="auto"/>
          <w:sz w:val="22"/>
          <w:szCs w:val="22"/>
        </w:rPr>
        <w:t xml:space="preserve">, </w:t>
      </w:r>
      <w:r w:rsidR="003A7665" w:rsidRPr="00B258D6">
        <w:rPr>
          <w:rFonts w:asciiTheme="minorHAnsi" w:hAnsiTheme="minorHAnsi"/>
          <w:b w:val="0"/>
          <w:i/>
          <w:color w:val="auto"/>
          <w:sz w:val="22"/>
          <w:szCs w:val="22"/>
        </w:rPr>
        <w:t>Ageing and Society</w:t>
      </w:r>
      <w:r w:rsidR="003A7665" w:rsidRPr="00B258D6">
        <w:rPr>
          <w:rFonts w:asciiTheme="minorHAnsi" w:hAnsiTheme="minorHAnsi"/>
          <w:b w:val="0"/>
          <w:color w:val="auto"/>
          <w:sz w:val="22"/>
          <w:szCs w:val="22"/>
        </w:rPr>
        <w:t xml:space="preserve">, </w:t>
      </w:r>
      <w:r w:rsidR="003A7665" w:rsidRPr="00B258D6">
        <w:rPr>
          <w:rFonts w:asciiTheme="minorHAnsi" w:hAnsiTheme="minorHAnsi"/>
          <w:color w:val="auto"/>
          <w:sz w:val="22"/>
          <w:szCs w:val="22"/>
        </w:rPr>
        <w:t>25</w:t>
      </w:r>
      <w:r w:rsidR="003A7665" w:rsidRPr="00B258D6">
        <w:rPr>
          <w:rFonts w:asciiTheme="minorHAnsi" w:hAnsiTheme="minorHAnsi"/>
          <w:b w:val="0"/>
          <w:color w:val="auto"/>
          <w:sz w:val="22"/>
          <w:szCs w:val="22"/>
        </w:rPr>
        <w:t xml:space="preserve">,2, </w:t>
      </w:r>
      <w:r w:rsidR="003A7665" w:rsidRPr="00B258D6">
        <w:rPr>
          <w:rFonts w:asciiTheme="minorHAnsi" w:eastAsia="Arial Unicode MS" w:hAnsiTheme="minorHAnsi"/>
          <w:b w:val="0"/>
          <w:color w:val="auto"/>
          <w:sz w:val="22"/>
          <w:szCs w:val="22"/>
          <w:shd w:val="clear" w:color="auto" w:fill="F1F1F1"/>
        </w:rPr>
        <w:t>261-278</w:t>
      </w:r>
    </w:p>
    <w:p w:rsidR="003A7665" w:rsidRPr="00B258D6" w:rsidRDefault="003A7665" w:rsidP="003A7665">
      <w:pPr>
        <w:pStyle w:val="Default"/>
        <w:rPr>
          <w:rFonts w:asciiTheme="minorHAnsi" w:hAnsiTheme="minorHAnsi" w:cs="Times New Roman"/>
          <w:color w:val="auto"/>
          <w:sz w:val="22"/>
          <w:szCs w:val="22"/>
        </w:rPr>
      </w:pPr>
    </w:p>
    <w:p w:rsidR="003A7665" w:rsidRPr="00B258D6" w:rsidRDefault="00061A5F" w:rsidP="003A7665">
      <w:pPr>
        <w:pStyle w:val="Default"/>
        <w:rPr>
          <w:rFonts w:asciiTheme="minorHAnsi" w:hAnsiTheme="minorHAnsi" w:cs="Times New Roman"/>
          <w:color w:val="auto"/>
          <w:sz w:val="22"/>
          <w:szCs w:val="22"/>
        </w:rPr>
      </w:pPr>
      <w:r w:rsidRPr="00B258D6">
        <w:rPr>
          <w:rFonts w:asciiTheme="minorHAnsi" w:hAnsiTheme="minorHAnsi" w:cs="Times New Roman"/>
          <w:color w:val="auto"/>
          <w:sz w:val="22"/>
          <w:szCs w:val="22"/>
        </w:rPr>
        <w:t>Hobby, L.</w:t>
      </w:r>
      <w:r w:rsidR="003A7665" w:rsidRPr="00B258D6">
        <w:rPr>
          <w:rFonts w:asciiTheme="minorHAnsi" w:hAnsiTheme="minorHAnsi" w:cs="Times New Roman"/>
          <w:color w:val="auto"/>
          <w:sz w:val="22"/>
          <w:szCs w:val="22"/>
        </w:rPr>
        <w:t xml:space="preserve"> 2006.  </w:t>
      </w:r>
      <w:r w:rsidR="003A7665" w:rsidRPr="00B258D6">
        <w:rPr>
          <w:rFonts w:asciiTheme="minorHAnsi" w:hAnsiTheme="minorHAnsi" w:cs="Times New Roman"/>
          <w:bCs/>
          <w:i/>
          <w:color w:val="auto"/>
          <w:sz w:val="22"/>
          <w:szCs w:val="22"/>
        </w:rPr>
        <w:t>Evaluation of Chester Healthy Living Network Chair-Based Exercise</w:t>
      </w:r>
      <w:r w:rsidR="003A7665" w:rsidRPr="00B258D6">
        <w:rPr>
          <w:rFonts w:asciiTheme="minorHAnsi" w:hAnsiTheme="minorHAnsi" w:cs="Times New Roman"/>
          <w:bCs/>
          <w:color w:val="auto"/>
          <w:sz w:val="22"/>
          <w:szCs w:val="22"/>
        </w:rPr>
        <w:t>, HACCRU, University of Liverpool, Liverpool.</w:t>
      </w:r>
    </w:p>
    <w:p w:rsidR="003A7665" w:rsidRPr="00B258D6" w:rsidRDefault="003A7665" w:rsidP="003A7665">
      <w:pPr>
        <w:tabs>
          <w:tab w:val="left" w:pos="2805"/>
        </w:tabs>
      </w:pPr>
    </w:p>
    <w:p w:rsidR="003A7665" w:rsidRPr="00B258D6" w:rsidRDefault="00061A5F" w:rsidP="003A7665">
      <w:pPr>
        <w:tabs>
          <w:tab w:val="left" w:pos="2805"/>
        </w:tabs>
      </w:pPr>
      <w:r w:rsidRPr="00B258D6">
        <w:t xml:space="preserve">Holt-Lunstad J., Smith T.B. </w:t>
      </w:r>
      <w:r w:rsidR="00D433BB" w:rsidRPr="00B258D6">
        <w:t xml:space="preserve">and </w:t>
      </w:r>
      <w:r w:rsidR="00E610AA" w:rsidRPr="00B258D6">
        <w:t xml:space="preserve">Layton J.B. </w:t>
      </w:r>
      <w:r w:rsidR="003A7665" w:rsidRPr="00B258D6">
        <w:t xml:space="preserve">2010. Social Relationships and Mortality Risk: A Meta-analytic Review. </w:t>
      </w:r>
      <w:r w:rsidR="003A7665" w:rsidRPr="00B258D6">
        <w:rPr>
          <w:i/>
        </w:rPr>
        <w:t>PLOS Medicine</w:t>
      </w:r>
      <w:r w:rsidR="003A7665" w:rsidRPr="00B258D6">
        <w:t xml:space="preserve"> </w:t>
      </w:r>
      <w:r w:rsidR="003A7665" w:rsidRPr="00B258D6">
        <w:rPr>
          <w:b/>
        </w:rPr>
        <w:t>7</w:t>
      </w:r>
      <w:r w:rsidR="003A7665" w:rsidRPr="00B258D6">
        <w:t>,7: e1000316. doi:10.1371/journal.pmed.1000316</w:t>
      </w:r>
    </w:p>
    <w:p w:rsidR="003A7665" w:rsidRPr="00B258D6" w:rsidRDefault="00061A5F" w:rsidP="003A7665">
      <w:pPr>
        <w:tabs>
          <w:tab w:val="left" w:pos="2805"/>
        </w:tabs>
        <w:rPr>
          <w:shd w:val="clear" w:color="auto" w:fill="FFFFFF"/>
        </w:rPr>
      </w:pPr>
      <w:r w:rsidRPr="00B258D6">
        <w:rPr>
          <w:shd w:val="clear" w:color="auto" w:fill="FFFFFF"/>
        </w:rPr>
        <w:t>Iecovich E., Jacobs J.M.</w:t>
      </w:r>
      <w:r w:rsidR="003A7665" w:rsidRPr="00B258D6">
        <w:rPr>
          <w:shd w:val="clear" w:color="auto" w:fill="FFFFFF"/>
        </w:rPr>
        <w:t xml:space="preserve"> </w:t>
      </w:r>
      <w:r w:rsidR="00D433BB" w:rsidRPr="00B258D6">
        <w:rPr>
          <w:shd w:val="clear" w:color="auto" w:fill="FFFFFF"/>
        </w:rPr>
        <w:t xml:space="preserve">and </w:t>
      </w:r>
      <w:r w:rsidR="00E610AA" w:rsidRPr="00B258D6">
        <w:rPr>
          <w:shd w:val="clear" w:color="auto" w:fill="FFFFFF"/>
        </w:rPr>
        <w:t>Stessman J.</w:t>
      </w:r>
      <w:r w:rsidR="003A7665" w:rsidRPr="00B258D6">
        <w:rPr>
          <w:shd w:val="clear" w:color="auto" w:fill="FFFFFF"/>
        </w:rPr>
        <w:t xml:space="preserve"> 2011. Loneliness, social networks, and mortality: 18 years of follow-up, </w:t>
      </w:r>
      <w:r w:rsidR="003A7665" w:rsidRPr="00B258D6">
        <w:rPr>
          <w:rStyle w:val="ref-journal"/>
          <w:i/>
          <w:shd w:val="clear" w:color="auto" w:fill="FFFFFF"/>
        </w:rPr>
        <w:t>International  Journal of Aging and Human Development</w:t>
      </w:r>
      <w:r w:rsidR="003A7665" w:rsidRPr="00B258D6">
        <w:rPr>
          <w:rStyle w:val="ref-journal"/>
          <w:shd w:val="clear" w:color="auto" w:fill="FFFFFF"/>
        </w:rPr>
        <w:t>,</w:t>
      </w:r>
      <w:r w:rsidR="003A7665" w:rsidRPr="00B258D6">
        <w:rPr>
          <w:rStyle w:val="ref-vol"/>
          <w:b/>
          <w:shd w:val="clear" w:color="auto" w:fill="FFFFFF"/>
        </w:rPr>
        <w:t xml:space="preserve"> 72</w:t>
      </w:r>
      <w:r w:rsidR="003A7665" w:rsidRPr="00B258D6">
        <w:rPr>
          <w:shd w:val="clear" w:color="auto" w:fill="FFFFFF"/>
        </w:rPr>
        <w:t xml:space="preserve">,3,243–263. </w:t>
      </w:r>
    </w:p>
    <w:p w:rsidR="003A7665" w:rsidRPr="00B258D6" w:rsidRDefault="003A7665" w:rsidP="003A7665">
      <w:pPr>
        <w:autoSpaceDE w:val="0"/>
        <w:autoSpaceDN w:val="0"/>
        <w:adjustRightInd w:val="0"/>
      </w:pPr>
      <w:r w:rsidRPr="00B258D6">
        <w:t>James</w:t>
      </w:r>
      <w:r w:rsidR="00061A5F" w:rsidRPr="00B258D6">
        <w:t xml:space="preserve"> B.D., Wilson R.S., Barnes L.L.</w:t>
      </w:r>
      <w:r w:rsidRPr="00B258D6">
        <w:t xml:space="preserve"> </w:t>
      </w:r>
      <w:r w:rsidR="00D433BB" w:rsidRPr="00B258D6">
        <w:t xml:space="preserve">and </w:t>
      </w:r>
      <w:r w:rsidRPr="00B258D6">
        <w:t>Bennett</w:t>
      </w:r>
      <w:r w:rsidR="000F77A3" w:rsidRPr="00B258D6">
        <w:t>,</w:t>
      </w:r>
      <w:r w:rsidR="00E610AA" w:rsidRPr="00B258D6">
        <w:t xml:space="preserve"> D.A. </w:t>
      </w:r>
      <w:r w:rsidRPr="00B258D6">
        <w:t xml:space="preserve">2011. Late-life social activity and cognitive decline in old age, </w:t>
      </w:r>
      <w:r w:rsidRPr="00B258D6">
        <w:rPr>
          <w:i/>
          <w:iCs/>
        </w:rPr>
        <w:t xml:space="preserve">Journal of the International Neuropsychological Society </w:t>
      </w:r>
      <w:r w:rsidRPr="00B258D6">
        <w:rPr>
          <w:b/>
        </w:rPr>
        <w:t>17</w:t>
      </w:r>
      <w:r w:rsidRPr="00B258D6">
        <w:t xml:space="preserve">, 6, accessed at </w:t>
      </w:r>
      <w:hyperlink r:id="rId33" w:history="1">
        <w:r w:rsidRPr="00B258D6">
          <w:rPr>
            <w:rStyle w:val="Hyperlink"/>
            <w:color w:val="auto"/>
          </w:rPr>
          <w:t>http://www.ncbi.nlm.nih.gov/pmc/articles/PMC3206295/</w:t>
        </w:r>
      </w:hyperlink>
      <w:r w:rsidRPr="00B258D6">
        <w:t xml:space="preserve"> on 13.6.14</w:t>
      </w:r>
    </w:p>
    <w:p w:rsidR="003A7665" w:rsidRPr="00B258D6" w:rsidRDefault="003A7665" w:rsidP="003A7665">
      <w:pPr>
        <w:autoSpaceDE w:val="0"/>
        <w:autoSpaceDN w:val="0"/>
        <w:adjustRightInd w:val="0"/>
        <w:spacing w:after="0" w:line="240" w:lineRule="auto"/>
        <w:rPr>
          <w:rFonts w:cs="UniversLT-CondensedLight"/>
        </w:rPr>
      </w:pPr>
      <w:r w:rsidRPr="00B258D6">
        <w:rPr>
          <w:rFonts w:cs="UniversLT-CondensedBold"/>
          <w:bCs/>
        </w:rPr>
        <w:t>King</w:t>
      </w:r>
      <w:r w:rsidRPr="00B258D6">
        <w:rPr>
          <w:rFonts w:cs="UniversLT-Condensed"/>
        </w:rPr>
        <w:t xml:space="preserve">,N., </w:t>
      </w:r>
      <w:r w:rsidRPr="00B258D6">
        <w:rPr>
          <w:rFonts w:cs="UniversLT-CondensedBold"/>
          <w:bCs/>
        </w:rPr>
        <w:t xml:space="preserve">Pannell,J. </w:t>
      </w:r>
      <w:r w:rsidRPr="00B258D6">
        <w:rPr>
          <w:rFonts w:cs="UniversLT-Condensed"/>
        </w:rPr>
        <w:t xml:space="preserve">and </w:t>
      </w:r>
      <w:r w:rsidR="00E610AA" w:rsidRPr="00B258D6">
        <w:rPr>
          <w:rFonts w:cs="UniversLT-CondensedBold"/>
          <w:bCs/>
        </w:rPr>
        <w:t>Copeman,I.</w:t>
      </w:r>
      <w:r w:rsidRPr="00B258D6">
        <w:rPr>
          <w:rFonts w:cs="UniversLT-CondensedBold"/>
          <w:bCs/>
        </w:rPr>
        <w:t xml:space="preserve"> 2009. Nobody’s Listening</w:t>
      </w:r>
      <w:r w:rsidRPr="00B258D6">
        <w:rPr>
          <w:rFonts w:cs="UniversLT-CondensedBold"/>
          <w:b/>
          <w:bCs/>
        </w:rPr>
        <w:t xml:space="preserve">; </w:t>
      </w:r>
      <w:r w:rsidRPr="00B258D6">
        <w:rPr>
          <w:rFonts w:cs="UniversLT-CondensedLight"/>
        </w:rPr>
        <w:t xml:space="preserve">the impact of floating support on older people living in sheltered housing, Help the Aged, London. Downloaded from </w:t>
      </w:r>
      <w:hyperlink r:id="rId34" w:history="1">
        <w:r w:rsidRPr="00B258D6">
          <w:rPr>
            <w:rStyle w:val="Hyperlink"/>
            <w:rFonts w:cs="UniversLT-CondensedLight"/>
            <w:color w:val="auto"/>
          </w:rPr>
          <w:t>http://www.ageuk.org.uk/Documents/EN-GB/For-professionals/Housing/</w:t>
        </w:r>
      </w:hyperlink>
      <w:r w:rsidRPr="00B258D6">
        <w:rPr>
          <w:rFonts w:cs="UniversLT-CondensedLight"/>
        </w:rPr>
        <w:t xml:space="preserve"> on 20.10.2014</w:t>
      </w:r>
    </w:p>
    <w:p w:rsidR="003A7665" w:rsidRPr="00B258D6" w:rsidRDefault="003A7665" w:rsidP="003A7665">
      <w:pPr>
        <w:autoSpaceDE w:val="0"/>
        <w:autoSpaceDN w:val="0"/>
        <w:adjustRightInd w:val="0"/>
      </w:pPr>
    </w:p>
    <w:p w:rsidR="003A7665" w:rsidRPr="00B258D6" w:rsidRDefault="003A7665" w:rsidP="003A7665">
      <w:pPr>
        <w:tabs>
          <w:tab w:val="left" w:pos="2805"/>
        </w:tabs>
        <w:rPr>
          <w:rStyle w:val="Hyperlink"/>
          <w:color w:val="auto"/>
          <w:u w:val="none"/>
        </w:rPr>
      </w:pPr>
      <w:r w:rsidRPr="00B258D6">
        <w:rPr>
          <w:rStyle w:val="Hyperlink"/>
          <w:color w:val="auto"/>
          <w:u w:val="none"/>
        </w:rPr>
        <w:t>Kneale, D., 2013. Establishing the extra in extra care; perspectives from three extra care housing providers, International Longevity Centre UK (ILCUK), London, accessed at</w:t>
      </w:r>
      <w:r w:rsidRPr="00B258D6">
        <w:rPr>
          <w:rStyle w:val="Hyperlink"/>
          <w:color w:val="auto"/>
        </w:rPr>
        <w:t xml:space="preserve"> </w:t>
      </w:r>
      <w:hyperlink r:id="rId35" w:history="1">
        <w:r w:rsidRPr="00B258D6">
          <w:rPr>
            <w:rStyle w:val="Hyperlink"/>
            <w:color w:val="auto"/>
          </w:rPr>
          <w:t>www.ilcuk.org.uk</w:t>
        </w:r>
      </w:hyperlink>
      <w:r w:rsidRPr="00B258D6">
        <w:rPr>
          <w:rStyle w:val="Hyperlink"/>
          <w:color w:val="auto"/>
        </w:rPr>
        <w:t xml:space="preserve"> on </w:t>
      </w:r>
      <w:r w:rsidRPr="00B258D6">
        <w:rPr>
          <w:rStyle w:val="Hyperlink"/>
          <w:color w:val="auto"/>
          <w:u w:val="none"/>
        </w:rPr>
        <w:t>13.6.14</w:t>
      </w:r>
    </w:p>
    <w:p w:rsidR="003A7665" w:rsidRPr="00B258D6" w:rsidRDefault="000F77A3" w:rsidP="003A7665">
      <w:pPr>
        <w:tabs>
          <w:tab w:val="left" w:pos="2805"/>
        </w:tabs>
        <w:rPr>
          <w:rStyle w:val="Hyperlink"/>
          <w:color w:val="auto"/>
          <w:u w:val="none"/>
        </w:rPr>
      </w:pPr>
      <w:r w:rsidRPr="00B258D6">
        <w:rPr>
          <w:rStyle w:val="Hyperlink"/>
          <w:color w:val="auto"/>
          <w:u w:val="none"/>
        </w:rPr>
        <w:t xml:space="preserve">Lemon, B.W., Bengston, V.L . </w:t>
      </w:r>
      <w:r w:rsidR="00E610AA" w:rsidRPr="00B258D6">
        <w:rPr>
          <w:rStyle w:val="Hyperlink"/>
          <w:color w:val="auto"/>
          <w:u w:val="none"/>
        </w:rPr>
        <w:t>and Peterson, J.A.</w:t>
      </w:r>
      <w:r w:rsidR="003A7665" w:rsidRPr="00B258D6">
        <w:rPr>
          <w:rStyle w:val="Hyperlink"/>
          <w:color w:val="auto"/>
          <w:u w:val="none"/>
        </w:rPr>
        <w:t xml:space="preserve"> 1972. Exploration of the activity theory of aging; activity types and life satisfaction among in-movers to a retirement community, </w:t>
      </w:r>
      <w:r w:rsidR="003A7665" w:rsidRPr="00B258D6">
        <w:rPr>
          <w:rStyle w:val="Hyperlink"/>
          <w:i/>
          <w:color w:val="auto"/>
          <w:u w:val="none"/>
        </w:rPr>
        <w:t>Journal of Gerontology,</w:t>
      </w:r>
      <w:r w:rsidR="003A7665" w:rsidRPr="00B258D6">
        <w:rPr>
          <w:rStyle w:val="Hyperlink"/>
          <w:b/>
          <w:color w:val="auto"/>
          <w:u w:val="none"/>
        </w:rPr>
        <w:t>27</w:t>
      </w:r>
      <w:r w:rsidR="003A7665" w:rsidRPr="00B258D6">
        <w:rPr>
          <w:rStyle w:val="Hyperlink"/>
          <w:color w:val="auto"/>
          <w:u w:val="none"/>
        </w:rPr>
        <w:t>, 511-23</w:t>
      </w:r>
    </w:p>
    <w:p w:rsidR="003A7665" w:rsidRPr="00B258D6" w:rsidRDefault="003A7665" w:rsidP="003A7665">
      <w:pPr>
        <w:autoSpaceDE w:val="0"/>
        <w:autoSpaceDN w:val="0"/>
        <w:adjustRightInd w:val="0"/>
        <w:rPr>
          <w:rFonts w:eastAsia="ArialMT"/>
        </w:rPr>
      </w:pPr>
      <w:r w:rsidRPr="00B258D6">
        <w:rPr>
          <w:rFonts w:eastAsia="ArialMT"/>
        </w:rPr>
        <w:t xml:space="preserve">Lester, H., </w:t>
      </w:r>
      <w:r w:rsidR="000F77A3" w:rsidRPr="00B258D6">
        <w:rPr>
          <w:rFonts w:eastAsia="ArialMT"/>
        </w:rPr>
        <w:t>Mead, N., Graham, C.C., Gask L.</w:t>
      </w:r>
      <w:r w:rsidR="00E610AA" w:rsidRPr="00B258D6">
        <w:rPr>
          <w:rFonts w:eastAsia="ArialMT"/>
        </w:rPr>
        <w:t xml:space="preserve"> and Reilly,S.</w:t>
      </w:r>
      <w:r w:rsidRPr="00B258D6">
        <w:rPr>
          <w:rFonts w:eastAsia="ArialMT"/>
        </w:rPr>
        <w:t xml:space="preserve"> 2012. An exploration of the value and mechanisms of befriending for older adults in England. </w:t>
      </w:r>
      <w:r w:rsidRPr="00B258D6">
        <w:rPr>
          <w:rFonts w:eastAsia="ArialMT"/>
          <w:i/>
        </w:rPr>
        <w:t>Ageing and Society</w:t>
      </w:r>
      <w:r w:rsidRPr="00B258D6">
        <w:rPr>
          <w:rFonts w:eastAsia="ArialMT"/>
        </w:rPr>
        <w:t xml:space="preserve">, </w:t>
      </w:r>
      <w:r w:rsidRPr="00B258D6">
        <w:rPr>
          <w:rFonts w:eastAsia="ArialMT"/>
          <w:b/>
        </w:rPr>
        <w:t>32</w:t>
      </w:r>
      <w:r w:rsidRPr="00B258D6">
        <w:rPr>
          <w:rFonts w:eastAsia="ArialMT"/>
        </w:rPr>
        <w:t>, 2,307-28</w:t>
      </w:r>
    </w:p>
    <w:p w:rsidR="003A7665" w:rsidRPr="00B258D6" w:rsidRDefault="00061A5F" w:rsidP="003A7665">
      <w:pPr>
        <w:autoSpaceDE w:val="0"/>
        <w:autoSpaceDN w:val="0"/>
        <w:adjustRightInd w:val="0"/>
        <w:spacing w:after="0" w:line="240" w:lineRule="auto"/>
        <w:rPr>
          <w:rFonts w:eastAsia="ArialMT"/>
        </w:rPr>
      </w:pPr>
      <w:r w:rsidRPr="00B258D6">
        <w:rPr>
          <w:rFonts w:eastAsia="ArialMT"/>
        </w:rPr>
        <w:t>Lock, I. and Whittington, T.</w:t>
      </w:r>
      <w:r w:rsidR="003A7665" w:rsidRPr="00B258D6">
        <w:rPr>
          <w:rFonts w:eastAsia="ArialMT"/>
        </w:rPr>
        <w:t xml:space="preserve">2006. </w:t>
      </w:r>
      <w:r w:rsidR="003A7665" w:rsidRPr="00B258D6">
        <w:rPr>
          <w:rFonts w:cs="AdvTT658e8036"/>
        </w:rPr>
        <w:t xml:space="preserve">Age-restricted housing in the UK — Retirement villages in context. </w:t>
      </w:r>
    </w:p>
    <w:p w:rsidR="003A7665" w:rsidRPr="00B258D6" w:rsidRDefault="003A7665" w:rsidP="003A7665">
      <w:pPr>
        <w:tabs>
          <w:tab w:val="left" w:pos="2805"/>
        </w:tabs>
      </w:pPr>
      <w:r w:rsidRPr="00B258D6">
        <w:rPr>
          <w:i/>
        </w:rPr>
        <w:t>Journal of Care Services Management</w:t>
      </w:r>
      <w:r w:rsidRPr="00B258D6">
        <w:t xml:space="preserve">, </w:t>
      </w:r>
      <w:r w:rsidRPr="00B258D6">
        <w:rPr>
          <w:b/>
        </w:rPr>
        <w:t>1</w:t>
      </w:r>
      <w:r w:rsidRPr="00B258D6">
        <w:t>, 1, 51-65.</w:t>
      </w:r>
    </w:p>
    <w:p w:rsidR="003A7665" w:rsidRPr="00B258D6" w:rsidRDefault="003A7665" w:rsidP="003A7665">
      <w:pPr>
        <w:tabs>
          <w:tab w:val="left" w:pos="2805"/>
        </w:tabs>
        <w:rPr>
          <w:rFonts w:ascii="Futura" w:hAnsi="Futura" w:cs="Futura"/>
          <w:sz w:val="24"/>
          <w:szCs w:val="24"/>
        </w:rPr>
      </w:pPr>
      <w:r w:rsidRPr="00B258D6">
        <w:lastRenderedPageBreak/>
        <w:t>L</w:t>
      </w:r>
      <w:r w:rsidR="00E610AA" w:rsidRPr="00B258D6">
        <w:t>itwin, H. and Shiovitz-Ezra, S.</w:t>
      </w:r>
      <w:r w:rsidRPr="00B258D6">
        <w:t xml:space="preserve"> 2006. The association between activity and wellbeing in later life: what really matters? </w:t>
      </w:r>
      <w:r w:rsidRPr="00B258D6">
        <w:rPr>
          <w:i/>
        </w:rPr>
        <w:t xml:space="preserve">Ageing &amp; Society, </w:t>
      </w:r>
      <w:r w:rsidRPr="00B258D6">
        <w:rPr>
          <w:b/>
        </w:rPr>
        <w:t>26</w:t>
      </w:r>
      <w:r w:rsidRPr="00B258D6">
        <w:t>, 2, 225-42</w:t>
      </w:r>
    </w:p>
    <w:p w:rsidR="003A7665" w:rsidRPr="00B258D6" w:rsidRDefault="003A7665" w:rsidP="003A7665">
      <w:pPr>
        <w:autoSpaceDE w:val="0"/>
        <w:autoSpaceDN w:val="0"/>
        <w:adjustRightInd w:val="0"/>
        <w:spacing w:after="0" w:line="121" w:lineRule="atLeast"/>
        <w:jc w:val="right"/>
        <w:rPr>
          <w:rFonts w:ascii="Futura" w:hAnsi="Futura" w:cs="Futura"/>
          <w:sz w:val="12"/>
          <w:szCs w:val="12"/>
        </w:rPr>
      </w:pPr>
      <w:r w:rsidRPr="00B258D6">
        <w:rPr>
          <w:rFonts w:ascii="Futura" w:hAnsi="Futura"/>
          <w:sz w:val="24"/>
          <w:szCs w:val="24"/>
        </w:rPr>
        <w:t xml:space="preserve"> </w:t>
      </w:r>
    </w:p>
    <w:p w:rsidR="003A7665" w:rsidRPr="00B258D6" w:rsidRDefault="000F77A3" w:rsidP="003A7665">
      <w:pPr>
        <w:pStyle w:val="Default"/>
        <w:rPr>
          <w:rFonts w:asciiTheme="minorHAnsi" w:hAnsiTheme="minorHAnsi"/>
          <w:color w:val="auto"/>
          <w:sz w:val="22"/>
          <w:szCs w:val="22"/>
        </w:rPr>
      </w:pPr>
      <w:r w:rsidRPr="00B258D6">
        <w:rPr>
          <w:rFonts w:asciiTheme="minorHAnsi" w:hAnsiTheme="minorHAnsi"/>
          <w:color w:val="auto"/>
          <w:sz w:val="22"/>
          <w:szCs w:val="22"/>
        </w:rPr>
        <w:t>Litwin, H. and</w:t>
      </w:r>
      <w:r w:rsidR="00E610AA" w:rsidRPr="00B258D6">
        <w:rPr>
          <w:rFonts w:asciiTheme="minorHAnsi" w:hAnsiTheme="minorHAnsi"/>
          <w:color w:val="auto"/>
          <w:sz w:val="22"/>
          <w:szCs w:val="22"/>
        </w:rPr>
        <w:t xml:space="preserve"> Shiovitz-Ezra, S.</w:t>
      </w:r>
      <w:r w:rsidR="003A7665" w:rsidRPr="00B258D6">
        <w:rPr>
          <w:rFonts w:asciiTheme="minorHAnsi" w:hAnsiTheme="minorHAnsi"/>
          <w:color w:val="auto"/>
          <w:sz w:val="22"/>
          <w:szCs w:val="22"/>
        </w:rPr>
        <w:t xml:space="preserve"> 2010. </w:t>
      </w:r>
      <w:r w:rsidR="003A7665" w:rsidRPr="00B258D6">
        <w:rPr>
          <w:rFonts w:asciiTheme="minorHAnsi" w:hAnsiTheme="minorHAnsi" w:cs="Sabon"/>
          <w:bCs/>
          <w:color w:val="auto"/>
          <w:sz w:val="22"/>
          <w:szCs w:val="22"/>
        </w:rPr>
        <w:t xml:space="preserve">Social Network Type and Subjective Well-being in a National Sample of Older Americans, The Gerontologist, </w:t>
      </w:r>
      <w:r w:rsidR="003A7665" w:rsidRPr="00B258D6">
        <w:rPr>
          <w:rFonts w:asciiTheme="minorHAnsi" w:hAnsiTheme="minorHAnsi" w:cs="Futura"/>
          <w:b/>
          <w:iCs/>
          <w:color w:val="auto"/>
          <w:sz w:val="22"/>
          <w:szCs w:val="22"/>
        </w:rPr>
        <w:t>51</w:t>
      </w:r>
      <w:r w:rsidR="003A7665" w:rsidRPr="00B258D6">
        <w:rPr>
          <w:rFonts w:asciiTheme="minorHAnsi" w:hAnsiTheme="minorHAnsi" w:cs="Futura"/>
          <w:iCs/>
          <w:color w:val="auto"/>
          <w:sz w:val="22"/>
          <w:szCs w:val="22"/>
        </w:rPr>
        <w:t>, 3, 379–88</w:t>
      </w:r>
    </w:p>
    <w:p w:rsidR="003A7665" w:rsidRPr="00B258D6" w:rsidRDefault="003A7665" w:rsidP="003A7665">
      <w:pPr>
        <w:pStyle w:val="Heading1"/>
        <w:shd w:val="clear" w:color="auto" w:fill="FFFFFF"/>
        <w:spacing w:before="90" w:beforeAutospacing="0" w:after="90" w:afterAutospacing="0" w:line="270" w:lineRule="atLeast"/>
        <w:rPr>
          <w:rFonts w:asciiTheme="minorHAnsi" w:hAnsiTheme="minorHAnsi"/>
          <w:b w:val="0"/>
          <w:sz w:val="22"/>
          <w:szCs w:val="22"/>
        </w:rPr>
      </w:pPr>
    </w:p>
    <w:p w:rsidR="003A7665" w:rsidRPr="00B258D6" w:rsidRDefault="00EF3C10" w:rsidP="003A7665">
      <w:pPr>
        <w:pStyle w:val="Heading1"/>
        <w:shd w:val="clear" w:color="auto" w:fill="FFFFFF"/>
        <w:spacing w:before="90" w:beforeAutospacing="0" w:after="90" w:afterAutospacing="0" w:line="270" w:lineRule="atLeast"/>
        <w:rPr>
          <w:rFonts w:ascii="Arial" w:hAnsi="Arial" w:cs="Arial"/>
          <w:sz w:val="30"/>
          <w:szCs w:val="30"/>
        </w:rPr>
      </w:pPr>
      <w:hyperlink r:id="rId36" w:history="1">
        <w:r w:rsidR="003A7665" w:rsidRPr="00B258D6">
          <w:rPr>
            <w:rStyle w:val="Hyperlink"/>
            <w:rFonts w:asciiTheme="minorHAnsi" w:hAnsiTheme="minorHAnsi" w:cs="Arial"/>
            <w:b w:val="0"/>
            <w:color w:val="auto"/>
            <w:sz w:val="22"/>
            <w:szCs w:val="22"/>
            <w:u w:val="none"/>
            <w:shd w:val="clear" w:color="auto" w:fill="FFFFFF"/>
          </w:rPr>
          <w:t>Luanaigh C.O</w:t>
        </w:r>
      </w:hyperlink>
      <w:r w:rsidR="000F77A3" w:rsidRPr="00B258D6">
        <w:rPr>
          <w:rFonts w:asciiTheme="minorHAnsi" w:hAnsiTheme="minorHAnsi" w:cs="Arial"/>
          <w:b w:val="0"/>
          <w:sz w:val="22"/>
          <w:szCs w:val="22"/>
          <w:shd w:val="clear" w:color="auto" w:fill="FFFFFF"/>
        </w:rPr>
        <w:t>.</w:t>
      </w:r>
      <w:r w:rsidR="003A7665" w:rsidRPr="00B258D6">
        <w:rPr>
          <w:rStyle w:val="apple-converted-space"/>
          <w:rFonts w:asciiTheme="minorHAnsi" w:eastAsiaTheme="majorEastAsia" w:hAnsiTheme="minorHAnsi" w:cs="Arial"/>
          <w:b w:val="0"/>
          <w:sz w:val="22"/>
          <w:szCs w:val="22"/>
          <w:shd w:val="clear" w:color="auto" w:fill="FFFFFF"/>
        </w:rPr>
        <w:t> </w:t>
      </w:r>
      <w:r w:rsidR="000F77A3" w:rsidRPr="00B258D6">
        <w:rPr>
          <w:rStyle w:val="apple-converted-space"/>
          <w:rFonts w:asciiTheme="minorHAnsi" w:eastAsiaTheme="majorEastAsia" w:hAnsiTheme="minorHAnsi" w:cs="Arial"/>
          <w:b w:val="0"/>
          <w:sz w:val="22"/>
          <w:szCs w:val="22"/>
          <w:shd w:val="clear" w:color="auto" w:fill="FFFFFF"/>
        </w:rPr>
        <w:t xml:space="preserve">and </w:t>
      </w:r>
      <w:hyperlink r:id="rId37" w:history="1">
        <w:r w:rsidR="003A7665" w:rsidRPr="00B258D6">
          <w:rPr>
            <w:rStyle w:val="Hyperlink"/>
            <w:rFonts w:asciiTheme="minorHAnsi" w:hAnsiTheme="minorHAnsi" w:cs="Arial"/>
            <w:b w:val="0"/>
            <w:color w:val="auto"/>
            <w:sz w:val="22"/>
            <w:szCs w:val="22"/>
            <w:u w:val="none"/>
            <w:shd w:val="clear" w:color="auto" w:fill="FFFFFF"/>
          </w:rPr>
          <w:t>Lawlor B.A</w:t>
        </w:r>
      </w:hyperlink>
      <w:r w:rsidR="00E610AA" w:rsidRPr="00B258D6">
        <w:rPr>
          <w:rFonts w:asciiTheme="minorHAnsi" w:hAnsiTheme="minorHAnsi" w:cs="Arial"/>
          <w:b w:val="0"/>
          <w:sz w:val="22"/>
          <w:szCs w:val="22"/>
          <w:shd w:val="clear" w:color="auto" w:fill="FFFFFF"/>
        </w:rPr>
        <w:t>.</w:t>
      </w:r>
      <w:r w:rsidR="003A7665" w:rsidRPr="00B258D6">
        <w:rPr>
          <w:rFonts w:asciiTheme="minorHAnsi" w:hAnsiTheme="minorHAnsi" w:cs="Arial"/>
          <w:b w:val="0"/>
          <w:sz w:val="22"/>
          <w:szCs w:val="22"/>
          <w:shd w:val="clear" w:color="auto" w:fill="FFFFFF"/>
        </w:rPr>
        <w:t xml:space="preserve"> 2008.</w:t>
      </w:r>
      <w:r w:rsidR="003A7665" w:rsidRPr="00B258D6">
        <w:rPr>
          <w:rFonts w:ascii="Arial" w:hAnsi="Arial" w:cs="Arial"/>
          <w:b w:val="0"/>
          <w:sz w:val="30"/>
          <w:szCs w:val="30"/>
        </w:rPr>
        <w:t xml:space="preserve"> </w:t>
      </w:r>
      <w:r w:rsidR="003A7665" w:rsidRPr="00B258D6">
        <w:rPr>
          <w:rFonts w:asciiTheme="minorHAnsi" w:hAnsiTheme="minorHAnsi" w:cs="Arial"/>
          <w:sz w:val="22"/>
          <w:szCs w:val="22"/>
        </w:rPr>
        <w:t>Loneliness and the health of older people</w:t>
      </w:r>
    </w:p>
    <w:p w:rsidR="003A7665" w:rsidRPr="00B258D6" w:rsidRDefault="00EF3C10" w:rsidP="003A7665">
      <w:pPr>
        <w:rPr>
          <w:rFonts w:cs="Arial"/>
          <w:shd w:val="clear" w:color="auto" w:fill="FFFFFF"/>
        </w:rPr>
      </w:pPr>
      <w:hyperlink r:id="rId38" w:tooltip="International journal of geriatric psychiatry." w:history="1">
        <w:r w:rsidR="003A7665" w:rsidRPr="00B258D6">
          <w:rPr>
            <w:rStyle w:val="Hyperlink"/>
            <w:rFonts w:cs="Arial"/>
            <w:i/>
            <w:color w:val="auto"/>
            <w:u w:val="none"/>
            <w:shd w:val="clear" w:color="auto" w:fill="FFFFFF"/>
          </w:rPr>
          <w:t>International Journal of Geriatric Psychiatry</w:t>
        </w:r>
      </w:hyperlink>
      <w:r w:rsidR="003A7665" w:rsidRPr="00B258D6">
        <w:rPr>
          <w:rFonts w:cs="Arial"/>
          <w:shd w:val="clear" w:color="auto" w:fill="FFFFFF"/>
        </w:rPr>
        <w:t xml:space="preserve">, </w:t>
      </w:r>
      <w:r w:rsidR="003A7665" w:rsidRPr="00B258D6">
        <w:rPr>
          <w:rFonts w:cs="Arial"/>
          <w:b/>
          <w:shd w:val="clear" w:color="auto" w:fill="FFFFFF"/>
        </w:rPr>
        <w:t>23</w:t>
      </w:r>
      <w:r w:rsidR="003A7665" w:rsidRPr="00B258D6">
        <w:rPr>
          <w:rFonts w:cs="Arial"/>
          <w:shd w:val="clear" w:color="auto" w:fill="FFFFFF"/>
        </w:rPr>
        <w:t>,12:1213-21</w:t>
      </w:r>
    </w:p>
    <w:p w:rsidR="003A7665" w:rsidRPr="00B258D6" w:rsidRDefault="003A7665" w:rsidP="003A7665">
      <w:pPr>
        <w:rPr>
          <w:rStyle w:val="Emphasis"/>
          <w:bCs/>
          <w:i w:val="0"/>
          <w:shd w:val="clear" w:color="auto" w:fill="FFFFFF"/>
        </w:rPr>
      </w:pPr>
      <w:r w:rsidRPr="00B258D6">
        <w:rPr>
          <w:rStyle w:val="Emphasis"/>
          <w:bCs/>
          <w:i w:val="0"/>
          <w:shd w:val="clear" w:color="auto" w:fill="FFFFFF"/>
        </w:rPr>
        <w:t>Milligan, C., Payne, S</w:t>
      </w:r>
      <w:r w:rsidR="00E610AA" w:rsidRPr="00B258D6">
        <w:rPr>
          <w:rStyle w:val="Emphasis"/>
          <w:bCs/>
          <w:i w:val="0"/>
          <w:shd w:val="clear" w:color="auto" w:fill="FFFFFF"/>
        </w:rPr>
        <w:t>., Bingley, A. and Cockshott, Z.</w:t>
      </w:r>
      <w:r w:rsidRPr="00B258D6">
        <w:rPr>
          <w:rStyle w:val="Emphasis"/>
          <w:bCs/>
          <w:i w:val="0"/>
          <w:shd w:val="clear" w:color="auto" w:fill="FFFFFF"/>
        </w:rPr>
        <w:t xml:space="preserve"> 2013.</w:t>
      </w:r>
      <w:r w:rsidRPr="00B258D6">
        <w:rPr>
          <w:rStyle w:val="Emphasis"/>
          <w:bCs/>
          <w:shd w:val="clear" w:color="auto" w:fill="FFFFFF"/>
        </w:rPr>
        <w:t xml:space="preserve"> Place and wellbeing; shedding light on activity interventions for older men. Ageing and Society, </w:t>
      </w:r>
      <w:r w:rsidRPr="00B258D6">
        <w:rPr>
          <w:rStyle w:val="Emphasis"/>
          <w:b/>
          <w:bCs/>
          <w:shd w:val="clear" w:color="auto" w:fill="FFFFFF"/>
        </w:rPr>
        <w:t>33</w:t>
      </w:r>
      <w:r w:rsidRPr="00B258D6">
        <w:rPr>
          <w:rStyle w:val="Emphasis"/>
          <w:bCs/>
          <w:shd w:val="clear" w:color="auto" w:fill="FFFFFF"/>
        </w:rPr>
        <w:t>,6, 1-26.</w:t>
      </w:r>
    </w:p>
    <w:p w:rsidR="003A7665" w:rsidRPr="00B258D6" w:rsidRDefault="003A7665" w:rsidP="003A7665">
      <w:pPr>
        <w:pStyle w:val="Heading3"/>
        <w:shd w:val="clear" w:color="auto" w:fill="FFFFFF"/>
        <w:spacing w:before="0" w:line="300" w:lineRule="atLeast"/>
        <w:rPr>
          <w:rFonts w:asciiTheme="minorHAnsi" w:hAnsiTheme="minorHAnsi"/>
          <w:b w:val="0"/>
          <w:color w:val="auto"/>
        </w:rPr>
      </w:pPr>
      <w:r w:rsidRPr="00B258D6">
        <w:rPr>
          <w:rStyle w:val="Emphasis"/>
          <w:rFonts w:asciiTheme="minorHAnsi" w:hAnsiTheme="minorHAnsi"/>
          <w:b w:val="0"/>
          <w:bCs w:val="0"/>
          <w:i w:val="0"/>
          <w:color w:val="auto"/>
          <w:shd w:val="clear" w:color="auto" w:fill="FFFFFF"/>
        </w:rPr>
        <w:t>National Association of Providers of Activity for Older People (NAPA),</w:t>
      </w:r>
      <w:r w:rsidRPr="00B258D6">
        <w:rPr>
          <w:rStyle w:val="Emphasis"/>
          <w:rFonts w:asciiTheme="minorHAnsi" w:hAnsiTheme="minorHAnsi"/>
          <w:bCs w:val="0"/>
          <w:color w:val="auto"/>
          <w:shd w:val="clear" w:color="auto" w:fill="FFFFFF"/>
        </w:rPr>
        <w:t xml:space="preserve"> </w:t>
      </w:r>
      <w:r w:rsidRPr="00B258D6">
        <w:rPr>
          <w:rFonts w:asciiTheme="minorHAnsi" w:hAnsiTheme="minorHAnsi"/>
          <w:b w:val="0"/>
          <w:bCs w:val="0"/>
          <w:color w:val="auto"/>
        </w:rPr>
        <w:t>2012.</w:t>
      </w:r>
      <w:r w:rsidRPr="00B258D6">
        <w:rPr>
          <w:rFonts w:asciiTheme="minorHAnsi" w:hAnsiTheme="minorHAnsi"/>
          <w:b w:val="0"/>
          <w:bCs w:val="0"/>
          <w:i/>
          <w:color w:val="auto"/>
        </w:rPr>
        <w:t xml:space="preserve"> ‘Fit as a fiddle’; Life and Soul Final Programme Report. </w:t>
      </w:r>
      <w:r w:rsidRPr="00B258D6">
        <w:rPr>
          <w:rFonts w:asciiTheme="minorHAnsi" w:hAnsiTheme="minorHAnsi"/>
          <w:b w:val="0"/>
          <w:bCs w:val="0"/>
          <w:color w:val="auto"/>
        </w:rPr>
        <w:t>Downloaded from</w:t>
      </w:r>
      <w:r w:rsidRPr="00B258D6">
        <w:rPr>
          <w:rFonts w:asciiTheme="minorHAnsi" w:hAnsiTheme="minorHAnsi"/>
          <w:b w:val="0"/>
          <w:bCs w:val="0"/>
          <w:i/>
          <w:color w:val="auto"/>
        </w:rPr>
        <w:t xml:space="preserve"> </w:t>
      </w:r>
      <w:hyperlink r:id="rId39" w:history="1">
        <w:r w:rsidRPr="00B258D6">
          <w:rPr>
            <w:rStyle w:val="Hyperlink"/>
            <w:rFonts w:asciiTheme="minorHAnsi" w:hAnsiTheme="minorHAnsi"/>
            <w:color w:val="auto"/>
          </w:rPr>
          <w:t>http://www.ageuk.org.uk/Global/LifeandSoulevaluation.pdf?dtrk=true</w:t>
        </w:r>
      </w:hyperlink>
      <w:r w:rsidRPr="00B258D6">
        <w:rPr>
          <w:rStyle w:val="Hyperlink"/>
          <w:rFonts w:asciiTheme="minorHAnsi" w:hAnsiTheme="minorHAnsi"/>
          <w:color w:val="auto"/>
        </w:rPr>
        <w:t>,</w:t>
      </w:r>
      <w:r w:rsidRPr="00B258D6">
        <w:rPr>
          <w:rFonts w:asciiTheme="minorHAnsi" w:hAnsiTheme="minorHAnsi"/>
          <w:b w:val="0"/>
          <w:bCs w:val="0"/>
          <w:color w:val="auto"/>
        </w:rPr>
        <w:t xml:space="preserve"> accessed on 22.10.2014.</w:t>
      </w:r>
    </w:p>
    <w:p w:rsidR="003A7665" w:rsidRPr="00B258D6" w:rsidRDefault="003A7665" w:rsidP="003A7665">
      <w:pPr>
        <w:rPr>
          <w:rStyle w:val="Emphasis"/>
          <w:i w:val="0"/>
          <w:shd w:val="clear" w:color="auto" w:fill="FFFFFF"/>
        </w:rPr>
      </w:pPr>
    </w:p>
    <w:p w:rsidR="003A7665" w:rsidRPr="00B258D6" w:rsidRDefault="003A7665" w:rsidP="003A7665">
      <w:r w:rsidRPr="00B258D6">
        <w:rPr>
          <w:rStyle w:val="Emphasis"/>
          <w:bCs/>
          <w:i w:val="0"/>
          <w:shd w:val="clear" w:color="auto" w:fill="FFFFFF"/>
          <w:lang w:val="es-ES"/>
        </w:rPr>
        <w:t>Pahl</w:t>
      </w:r>
      <w:r w:rsidRPr="00B258D6">
        <w:rPr>
          <w:rStyle w:val="apple-converted-space"/>
          <w:shd w:val="clear" w:color="auto" w:fill="FFFFFF"/>
          <w:lang w:val="es-ES"/>
        </w:rPr>
        <w:t> </w:t>
      </w:r>
      <w:r w:rsidR="00E610AA" w:rsidRPr="00B258D6">
        <w:rPr>
          <w:shd w:val="clear" w:color="auto" w:fill="FFFFFF"/>
          <w:lang w:val="es-ES"/>
        </w:rPr>
        <w:t>R. and</w:t>
      </w:r>
      <w:r w:rsidRPr="00B258D6">
        <w:rPr>
          <w:rStyle w:val="apple-converted-space"/>
          <w:shd w:val="clear" w:color="auto" w:fill="FFFFFF"/>
          <w:lang w:val="es-ES"/>
        </w:rPr>
        <w:t> </w:t>
      </w:r>
      <w:r w:rsidRPr="00B258D6">
        <w:rPr>
          <w:rStyle w:val="Emphasis"/>
          <w:bCs/>
          <w:i w:val="0"/>
          <w:shd w:val="clear" w:color="auto" w:fill="FFFFFF"/>
          <w:lang w:val="es-ES"/>
        </w:rPr>
        <w:t>Pevalin</w:t>
      </w:r>
      <w:r w:rsidRPr="00B258D6">
        <w:rPr>
          <w:rStyle w:val="apple-converted-space"/>
          <w:shd w:val="clear" w:color="auto" w:fill="FFFFFF"/>
          <w:lang w:val="es-ES"/>
        </w:rPr>
        <w:t> </w:t>
      </w:r>
      <w:r w:rsidR="00E610AA" w:rsidRPr="00B258D6">
        <w:rPr>
          <w:shd w:val="clear" w:color="auto" w:fill="FFFFFF"/>
          <w:lang w:val="es-ES"/>
        </w:rPr>
        <w:t>D.J.</w:t>
      </w:r>
      <w:r w:rsidRPr="00B258D6">
        <w:rPr>
          <w:rStyle w:val="apple-converted-space"/>
          <w:i/>
          <w:shd w:val="clear" w:color="auto" w:fill="FFFFFF"/>
          <w:lang w:val="es-ES"/>
        </w:rPr>
        <w:t> </w:t>
      </w:r>
      <w:r w:rsidRPr="00B258D6">
        <w:rPr>
          <w:rStyle w:val="Emphasis"/>
          <w:bCs/>
          <w:shd w:val="clear" w:color="auto" w:fill="FFFFFF"/>
          <w:lang w:val="es-ES"/>
        </w:rPr>
        <w:t>2005.</w:t>
      </w:r>
      <w:r w:rsidRPr="00B258D6">
        <w:rPr>
          <w:shd w:val="clear" w:color="auto" w:fill="FFFFFF"/>
          <w:lang w:val="es-ES"/>
        </w:rPr>
        <w:t xml:space="preserve"> </w:t>
      </w:r>
      <w:r w:rsidRPr="00B258D6">
        <w:rPr>
          <w:shd w:val="clear" w:color="auto" w:fill="FFFFFF"/>
        </w:rPr>
        <w:t>Between family and friends: a longitudinal study of friendship choice.</w:t>
      </w:r>
      <w:r w:rsidRPr="00B258D6">
        <w:rPr>
          <w:rStyle w:val="apple-converted-space"/>
          <w:shd w:val="clear" w:color="auto" w:fill="FFFFFF"/>
        </w:rPr>
        <w:t> </w:t>
      </w:r>
      <w:r w:rsidRPr="00B258D6">
        <w:rPr>
          <w:i/>
          <w:shd w:val="clear" w:color="auto" w:fill="FFFFFF"/>
        </w:rPr>
        <w:t>British Journal of Sociology</w:t>
      </w:r>
      <w:r w:rsidRPr="00B258D6">
        <w:rPr>
          <w:shd w:val="clear" w:color="auto" w:fill="FFFFFF"/>
        </w:rPr>
        <w:t xml:space="preserve"> </w:t>
      </w:r>
      <w:r w:rsidRPr="00B258D6">
        <w:rPr>
          <w:b/>
          <w:shd w:val="clear" w:color="auto" w:fill="FFFFFF"/>
        </w:rPr>
        <w:t>56</w:t>
      </w:r>
      <w:r w:rsidRPr="00B258D6">
        <w:rPr>
          <w:shd w:val="clear" w:color="auto" w:fill="FFFFFF"/>
        </w:rPr>
        <w:t>,3,433-50.</w:t>
      </w:r>
    </w:p>
    <w:p w:rsidR="00DE555A" w:rsidRPr="00B258D6" w:rsidRDefault="00DE555A" w:rsidP="00DE555A">
      <w:r w:rsidRPr="00B258D6">
        <w:t xml:space="preserve">Pannell,J. , Aldridge, H. and Kenway, P. 2012, Older people’s housing: Choice, quality of life, and under-occupation, Joseph Rowntree Foundation, York. </w:t>
      </w:r>
    </w:p>
    <w:p w:rsidR="00DE555A" w:rsidRPr="00B258D6" w:rsidRDefault="00DE555A" w:rsidP="00DE555A">
      <w:pPr>
        <w:autoSpaceDE w:val="0"/>
        <w:autoSpaceDN w:val="0"/>
        <w:adjustRightInd w:val="0"/>
      </w:pPr>
      <w:r w:rsidRPr="00B258D6">
        <w:t xml:space="preserve">Percival, J. 2001. Self-esteem and social motivation in age-segregated settings. </w:t>
      </w:r>
      <w:r w:rsidRPr="00B258D6">
        <w:rPr>
          <w:i/>
        </w:rPr>
        <w:t>Hou</w:t>
      </w:r>
      <w:r w:rsidR="001E6F3E" w:rsidRPr="00B258D6">
        <w:rPr>
          <w:i/>
        </w:rPr>
        <w:t>s</w:t>
      </w:r>
      <w:r w:rsidRPr="00B258D6">
        <w:rPr>
          <w:i/>
        </w:rPr>
        <w:t xml:space="preserve">ing Studies, </w:t>
      </w:r>
      <w:r w:rsidRPr="00B258D6">
        <w:rPr>
          <w:b/>
        </w:rPr>
        <w:t xml:space="preserve">16, </w:t>
      </w:r>
      <w:r w:rsidRPr="00B258D6">
        <w:t>827-40.</w:t>
      </w:r>
    </w:p>
    <w:p w:rsidR="00DE555A" w:rsidRPr="00B258D6" w:rsidRDefault="00EF3C10" w:rsidP="00DE555A">
      <w:pPr>
        <w:autoSpaceDE w:val="0"/>
        <w:autoSpaceDN w:val="0"/>
        <w:adjustRightInd w:val="0"/>
        <w:rPr>
          <w:rFonts w:eastAsia="ArialMT"/>
        </w:rPr>
      </w:pPr>
      <w:hyperlink r:id="rId40" w:history="1">
        <w:r w:rsidR="00DE555A" w:rsidRPr="00B258D6">
          <w:rPr>
            <w:rStyle w:val="Hyperlink"/>
            <w:rFonts w:cs="Helvetica"/>
            <w:color w:val="auto"/>
            <w:u w:val="none"/>
            <w:shd w:val="clear" w:color="auto" w:fill="FFFFFF"/>
          </w:rPr>
          <w:t>Pinquart, M.  and Sörensen,</w:t>
        </w:r>
        <w:r w:rsidR="00DE555A" w:rsidRPr="00B258D6">
          <w:t xml:space="preserve"> </w:t>
        </w:r>
        <w:r w:rsidR="00DE555A" w:rsidRPr="00B258D6">
          <w:rPr>
            <w:rStyle w:val="Hyperlink"/>
            <w:rFonts w:cs="Helvetica"/>
            <w:color w:val="auto"/>
            <w:u w:val="none"/>
            <w:shd w:val="clear" w:color="auto" w:fill="FFFFFF"/>
          </w:rPr>
          <w:t xml:space="preserve">S., 2001. "Influences on loneliness in older adults: A meta-analysis. </w:t>
        </w:r>
        <w:r w:rsidR="00DE555A" w:rsidRPr="00B258D6">
          <w:rPr>
            <w:rStyle w:val="apple-converted-space"/>
            <w:rFonts w:cs="Helvetica"/>
            <w:shd w:val="clear" w:color="auto" w:fill="FFFFFF"/>
          </w:rPr>
          <w:t> </w:t>
        </w:r>
        <w:r w:rsidR="00DE555A" w:rsidRPr="00B258D6">
          <w:rPr>
            <w:rStyle w:val="apple-converted-space"/>
            <w:rFonts w:cs="Helvetica"/>
            <w:i/>
            <w:shd w:val="clear" w:color="auto" w:fill="FFFFFF"/>
          </w:rPr>
          <w:t>Basic and Applied Social Psychology</w:t>
        </w:r>
        <w:r w:rsidR="00DE555A" w:rsidRPr="00B258D6">
          <w:rPr>
            <w:rStyle w:val="Hyperlink"/>
            <w:rFonts w:cs="Helvetica"/>
            <w:color w:val="auto"/>
            <w:u w:val="none"/>
            <w:shd w:val="clear" w:color="auto" w:fill="FFFFFF"/>
          </w:rPr>
          <w:t xml:space="preserve">, </w:t>
        </w:r>
        <w:r w:rsidR="00DE555A" w:rsidRPr="00B258D6">
          <w:rPr>
            <w:rStyle w:val="Hyperlink"/>
            <w:rFonts w:cs="Helvetica"/>
            <w:b/>
            <w:color w:val="auto"/>
            <w:u w:val="none"/>
            <w:shd w:val="clear" w:color="auto" w:fill="FFFFFF"/>
          </w:rPr>
          <w:t>23</w:t>
        </w:r>
        <w:r w:rsidR="00DE555A" w:rsidRPr="00B258D6">
          <w:rPr>
            <w:rStyle w:val="Hyperlink"/>
            <w:rFonts w:cs="Helvetica"/>
            <w:color w:val="auto"/>
            <w:u w:val="none"/>
            <w:shd w:val="clear" w:color="auto" w:fill="FFFFFF"/>
          </w:rPr>
          <w:t>, 4, 245-266</w:t>
        </w:r>
      </w:hyperlink>
      <w:r w:rsidR="00DE555A" w:rsidRPr="00B258D6">
        <w:t>.</w:t>
      </w:r>
    </w:p>
    <w:p w:rsidR="003A7665" w:rsidRPr="00B258D6" w:rsidRDefault="00D433BB" w:rsidP="003A7665">
      <w:pPr>
        <w:tabs>
          <w:tab w:val="left" w:pos="2805"/>
        </w:tabs>
      </w:pPr>
      <w:r w:rsidRPr="00B258D6">
        <w:t>Scharf, T. and</w:t>
      </w:r>
      <w:r w:rsidR="00E610AA" w:rsidRPr="00B258D6">
        <w:t xml:space="preserve"> De Jong Gierveld, J.</w:t>
      </w:r>
      <w:r w:rsidR="003A7665" w:rsidRPr="00B258D6">
        <w:t xml:space="preserve"> 2008.Loneliness in urban neighbourhoods: an Anglo-Dutch comparison. </w:t>
      </w:r>
      <w:r w:rsidR="003A7665" w:rsidRPr="00B258D6">
        <w:rPr>
          <w:i/>
        </w:rPr>
        <w:t>European Journal of Ageing,</w:t>
      </w:r>
      <w:r w:rsidR="003A7665" w:rsidRPr="00B258D6">
        <w:t xml:space="preserve"> </w:t>
      </w:r>
      <w:r w:rsidR="003A7665" w:rsidRPr="00B258D6">
        <w:rPr>
          <w:b/>
        </w:rPr>
        <w:t>5</w:t>
      </w:r>
      <w:r w:rsidR="003A7665" w:rsidRPr="00B258D6">
        <w:t>, 2,103-5</w:t>
      </w:r>
    </w:p>
    <w:p w:rsidR="003A7665" w:rsidRPr="00B258D6" w:rsidRDefault="003A7665" w:rsidP="003A7665">
      <w:r w:rsidRPr="00B258D6">
        <w:t xml:space="preserve">Social Exclusion Unit, 2006. </w:t>
      </w:r>
      <w:r w:rsidRPr="00B258D6">
        <w:rPr>
          <w:i/>
        </w:rPr>
        <w:t>A Sure Start in Later Life</w:t>
      </w:r>
      <w:r w:rsidRPr="00B258D6">
        <w:t>. HMSO, London.</w:t>
      </w:r>
    </w:p>
    <w:p w:rsidR="003A7665" w:rsidRPr="00B258D6" w:rsidRDefault="003A7665" w:rsidP="003A7665">
      <w:pPr>
        <w:tabs>
          <w:tab w:val="left" w:pos="2805"/>
        </w:tabs>
      </w:pPr>
      <w:r w:rsidRPr="00B258D6">
        <w:t xml:space="preserve">Stevens,N.,1995. Gender and adaptation to widowhood in late life. </w:t>
      </w:r>
      <w:r w:rsidRPr="00B258D6">
        <w:rPr>
          <w:i/>
        </w:rPr>
        <w:t>Ageing and Society,</w:t>
      </w:r>
      <w:r w:rsidRPr="00B258D6">
        <w:t xml:space="preserve"> </w:t>
      </w:r>
      <w:r w:rsidRPr="00B258D6">
        <w:rPr>
          <w:b/>
        </w:rPr>
        <w:t>15</w:t>
      </w:r>
      <w:r w:rsidRPr="00B258D6">
        <w:t>,1,37–58</w:t>
      </w:r>
    </w:p>
    <w:p w:rsidR="003A7665" w:rsidRPr="00B258D6" w:rsidRDefault="003A7665" w:rsidP="003A7665">
      <w:pPr>
        <w:autoSpaceDE w:val="0"/>
        <w:autoSpaceDN w:val="0"/>
        <w:adjustRightInd w:val="0"/>
      </w:pPr>
      <w:r w:rsidRPr="00B258D6">
        <w:t xml:space="preserve">Stevens, N., 2001. Combating loneliness: a friendship enrichment programme for older women. </w:t>
      </w:r>
      <w:r w:rsidRPr="00B258D6">
        <w:rPr>
          <w:i/>
          <w:iCs/>
        </w:rPr>
        <w:t>Ageing and Society</w:t>
      </w:r>
      <w:r w:rsidRPr="00B258D6">
        <w:t xml:space="preserve">, </w:t>
      </w:r>
      <w:r w:rsidRPr="00B258D6">
        <w:rPr>
          <w:b/>
          <w:bCs/>
        </w:rPr>
        <w:t>21</w:t>
      </w:r>
      <w:r w:rsidRPr="00B258D6">
        <w:t>, 183- 202.</w:t>
      </w:r>
    </w:p>
    <w:p w:rsidR="003A7665" w:rsidRPr="00B258D6" w:rsidRDefault="003A7665" w:rsidP="003A7665">
      <w:pPr>
        <w:autoSpaceDE w:val="0"/>
        <w:autoSpaceDN w:val="0"/>
        <w:adjustRightInd w:val="0"/>
        <w:spacing w:after="0" w:line="240" w:lineRule="auto"/>
        <w:rPr>
          <w:rFonts w:cs="AdvPS5962"/>
        </w:rPr>
      </w:pPr>
      <w:r w:rsidRPr="00B258D6">
        <w:rPr>
          <w:rFonts w:cs="AdvM6691"/>
        </w:rPr>
        <w:t xml:space="preserve">Stevens, </w:t>
      </w:r>
      <w:r w:rsidR="001E6F3E" w:rsidRPr="00B258D6">
        <w:rPr>
          <w:rFonts w:cs="AdvM6691"/>
        </w:rPr>
        <w:t>N. Martina, C. and Westerhof G.,</w:t>
      </w:r>
      <w:r w:rsidRPr="00B258D6">
        <w:rPr>
          <w:rFonts w:cs="AdvM6691"/>
        </w:rPr>
        <w:t>2</w:t>
      </w:r>
      <w:r w:rsidR="001E6F3E" w:rsidRPr="00B258D6">
        <w:rPr>
          <w:rFonts w:cs="AdvM6691"/>
        </w:rPr>
        <w:t>006</w:t>
      </w:r>
      <w:r w:rsidRPr="00B258D6">
        <w:rPr>
          <w:rFonts w:cs="AdvM6691"/>
        </w:rPr>
        <w:t xml:space="preserve">. </w:t>
      </w:r>
      <w:r w:rsidRPr="00B258D6">
        <w:rPr>
          <w:rFonts w:cs="AdvPS5962"/>
        </w:rPr>
        <w:t>Meeting the Need to Belong: Predicting</w:t>
      </w:r>
    </w:p>
    <w:p w:rsidR="003A7665" w:rsidRPr="00B258D6" w:rsidRDefault="003A7665" w:rsidP="003A7665">
      <w:pPr>
        <w:autoSpaceDE w:val="0"/>
        <w:autoSpaceDN w:val="0"/>
        <w:adjustRightInd w:val="0"/>
        <w:spacing w:after="0" w:line="240" w:lineRule="auto"/>
        <w:rPr>
          <w:rFonts w:cs="AdvM6691"/>
          <w:i/>
        </w:rPr>
      </w:pPr>
      <w:r w:rsidRPr="00B258D6">
        <w:rPr>
          <w:rFonts w:cs="AdvPS5962"/>
        </w:rPr>
        <w:t xml:space="preserve">Effects of a Friendship Enrichment Program for Older Women, </w:t>
      </w:r>
      <w:r w:rsidRPr="00B258D6">
        <w:rPr>
          <w:rFonts w:cs="AdvPS5962"/>
          <w:i/>
        </w:rPr>
        <w:t>The Gerontologist,</w:t>
      </w:r>
      <w:r w:rsidRPr="00B258D6">
        <w:rPr>
          <w:rFonts w:cs="AdvPA0C9"/>
        </w:rPr>
        <w:t xml:space="preserve"> </w:t>
      </w:r>
      <w:r w:rsidRPr="00B258D6">
        <w:rPr>
          <w:rFonts w:cs="AdvPA0C9"/>
          <w:b/>
        </w:rPr>
        <w:t>46</w:t>
      </w:r>
      <w:r w:rsidRPr="00B258D6">
        <w:rPr>
          <w:rFonts w:cs="AdvPA0C9"/>
        </w:rPr>
        <w:t>, 4, 495–502</w:t>
      </w:r>
    </w:p>
    <w:p w:rsidR="003A7665" w:rsidRPr="00B258D6" w:rsidRDefault="003A7665" w:rsidP="003A7665">
      <w:pPr>
        <w:autoSpaceDE w:val="0"/>
        <w:autoSpaceDN w:val="0"/>
        <w:adjustRightInd w:val="0"/>
      </w:pPr>
    </w:p>
    <w:p w:rsidR="003A7665" w:rsidRPr="00B258D6" w:rsidRDefault="003A7665" w:rsidP="003A7665">
      <w:pPr>
        <w:autoSpaceDE w:val="0"/>
        <w:autoSpaceDN w:val="0"/>
        <w:adjustRightInd w:val="0"/>
        <w:rPr>
          <w:rFonts w:cs="AdvPTimes"/>
        </w:rPr>
      </w:pPr>
      <w:r w:rsidRPr="00B258D6">
        <w:t>Sundstr</w:t>
      </w:r>
      <w:r w:rsidR="00DE555A" w:rsidRPr="00B258D6">
        <w:t>ö</w:t>
      </w:r>
      <w:r w:rsidRPr="00B258D6">
        <w:t>m, G., Fransson,</w:t>
      </w:r>
      <w:r w:rsidR="00061A5F" w:rsidRPr="00B258D6">
        <w:t>E.,  Malmberg, B.</w:t>
      </w:r>
      <w:r w:rsidR="00E610AA" w:rsidRPr="00B258D6">
        <w:t xml:space="preserve"> and Davey,A.</w:t>
      </w:r>
      <w:r w:rsidRPr="00B258D6">
        <w:t xml:space="preserve">  2009. </w:t>
      </w:r>
      <w:r w:rsidRPr="00B258D6">
        <w:rPr>
          <w:rFonts w:cs="AdvPTimesB"/>
          <w:i/>
        </w:rPr>
        <w:t>Loneliness among older Europeans</w:t>
      </w:r>
      <w:r w:rsidRPr="00B258D6">
        <w:rPr>
          <w:rFonts w:cs="AdvPTimesB"/>
        </w:rPr>
        <w:t xml:space="preserve">, European Journal of Ageing, </w:t>
      </w:r>
      <w:r w:rsidRPr="00B258D6">
        <w:rPr>
          <w:rFonts w:cs="AdvPTimes"/>
          <w:b/>
        </w:rPr>
        <w:t>6</w:t>
      </w:r>
      <w:r w:rsidRPr="00B258D6">
        <w:rPr>
          <w:rFonts w:cs="AdvPTimes"/>
        </w:rPr>
        <w:t>, 267–275</w:t>
      </w:r>
    </w:p>
    <w:p w:rsidR="003A7665" w:rsidRPr="00B258D6" w:rsidRDefault="00E610AA" w:rsidP="003A7665">
      <w:r w:rsidRPr="00B258D6">
        <w:t>Taylor, B. and Neill, A. 2009.</w:t>
      </w:r>
      <w:r w:rsidR="003A7665" w:rsidRPr="00B258D6">
        <w:t xml:space="preserve"> Sheltered housing and care for older people, </w:t>
      </w:r>
      <w:r w:rsidR="003A7665" w:rsidRPr="00B258D6">
        <w:rPr>
          <w:i/>
        </w:rPr>
        <w:t>Quality in ageing and older adults</w:t>
      </w:r>
      <w:r w:rsidR="003A7665" w:rsidRPr="00B258D6">
        <w:t xml:space="preserve">, </w:t>
      </w:r>
      <w:r w:rsidR="003A7665" w:rsidRPr="00B258D6">
        <w:rPr>
          <w:b/>
        </w:rPr>
        <w:t>10</w:t>
      </w:r>
      <w:r w:rsidR="003A7665" w:rsidRPr="00B258D6">
        <w:t xml:space="preserve">,4, 18-28 </w:t>
      </w:r>
    </w:p>
    <w:p w:rsidR="003A7665" w:rsidRPr="00B258D6" w:rsidRDefault="00061A5F" w:rsidP="003A7665">
      <w:pPr>
        <w:autoSpaceDE w:val="0"/>
        <w:autoSpaceDN w:val="0"/>
        <w:adjustRightInd w:val="0"/>
        <w:rPr>
          <w:rFonts w:cs="AdvP41153C"/>
        </w:rPr>
      </w:pPr>
      <w:r w:rsidRPr="00B258D6">
        <w:rPr>
          <w:rFonts w:cs="AdvP41153C"/>
        </w:rPr>
        <w:lastRenderedPageBreak/>
        <w:t>Tiikkainen,P., Heikkinen,R.-L.</w:t>
      </w:r>
      <w:r w:rsidR="003A7665" w:rsidRPr="00B258D6">
        <w:rPr>
          <w:rFonts w:cs="AdvP41153C"/>
        </w:rPr>
        <w:t xml:space="preserve"> </w:t>
      </w:r>
      <w:r w:rsidR="000F77A3" w:rsidRPr="00B258D6">
        <w:rPr>
          <w:rFonts w:cs="AdvP41153C"/>
        </w:rPr>
        <w:t xml:space="preserve">and </w:t>
      </w:r>
      <w:r w:rsidR="00E610AA" w:rsidRPr="00B258D6">
        <w:rPr>
          <w:rFonts w:cs="AdvP41153C"/>
        </w:rPr>
        <w:t>Leskinen,E.</w:t>
      </w:r>
      <w:r w:rsidR="003A7665" w:rsidRPr="00B258D6">
        <w:rPr>
          <w:rFonts w:cs="AdvP41153C"/>
        </w:rPr>
        <w:t xml:space="preserve"> 2008. Predictors of perceived togetherness in very old men, and women: A 5-year follow-up study, </w:t>
      </w:r>
      <w:r w:rsidR="003A7665" w:rsidRPr="00B258D6">
        <w:rPr>
          <w:rFonts w:cs="AdvP41153C"/>
          <w:i/>
        </w:rPr>
        <w:t>Archives of Gerontology and Geriatrics</w:t>
      </w:r>
      <w:r w:rsidR="003A7665" w:rsidRPr="00B258D6">
        <w:rPr>
          <w:rFonts w:cs="AdvP41153C"/>
        </w:rPr>
        <w:t xml:space="preserve"> </w:t>
      </w:r>
      <w:r w:rsidR="003A7665" w:rsidRPr="00B258D6">
        <w:rPr>
          <w:rFonts w:cs="AdvP41153C"/>
          <w:b/>
        </w:rPr>
        <w:t>46,</w:t>
      </w:r>
      <w:r w:rsidR="003A7665" w:rsidRPr="00B258D6">
        <w:rPr>
          <w:rFonts w:cs="AdvP41153C"/>
        </w:rPr>
        <w:t xml:space="preserve"> 387–99</w:t>
      </w:r>
    </w:p>
    <w:p w:rsidR="003A7665" w:rsidRPr="00B258D6" w:rsidRDefault="00061A5F" w:rsidP="003A7665">
      <w:pPr>
        <w:spacing w:line="360" w:lineRule="auto"/>
      </w:pPr>
      <w:r w:rsidRPr="00B258D6">
        <w:rPr>
          <w:rStyle w:val="Hyperlink"/>
          <w:rFonts w:cs="MetaBold-Roman"/>
          <w:bCs/>
          <w:color w:val="auto"/>
          <w:u w:val="none"/>
        </w:rPr>
        <w:t>Van Baarsen, B.</w:t>
      </w:r>
      <w:r w:rsidR="003A7665" w:rsidRPr="00B258D6">
        <w:rPr>
          <w:rStyle w:val="Hyperlink"/>
          <w:rFonts w:cs="MetaBold-Roman"/>
          <w:bCs/>
          <w:color w:val="auto"/>
          <w:u w:val="none"/>
        </w:rPr>
        <w:t xml:space="preserve"> 2002</w:t>
      </w:r>
      <w:r w:rsidRPr="00B258D6">
        <w:rPr>
          <w:rStyle w:val="Hyperlink"/>
          <w:rFonts w:cs="MetaBold-Roman"/>
          <w:bCs/>
          <w:color w:val="auto"/>
          <w:u w:val="none"/>
        </w:rPr>
        <w:t xml:space="preserve">. </w:t>
      </w:r>
      <w:r w:rsidR="003A7665" w:rsidRPr="00B258D6">
        <w:rPr>
          <w:rStyle w:val="element-citation"/>
        </w:rPr>
        <w:t>Theories on coping with loss: The impact of social support and self-esteem on adjustment to emotional and social loneliness following a partner's death in later life.</w:t>
      </w:r>
      <w:r w:rsidR="003A7665" w:rsidRPr="00B258D6">
        <w:rPr>
          <w:rStyle w:val="ref-journal"/>
          <w:i/>
        </w:rPr>
        <w:t>Journals of Gerontology Series B-Psychological Sciences and Social Sciences.</w:t>
      </w:r>
      <w:r w:rsidR="003A7665" w:rsidRPr="00B258D6">
        <w:rPr>
          <w:rStyle w:val="ref-vol"/>
        </w:rPr>
        <w:t xml:space="preserve"> </w:t>
      </w:r>
      <w:r w:rsidR="003A7665" w:rsidRPr="00B258D6">
        <w:rPr>
          <w:rStyle w:val="ref-vol"/>
          <w:b/>
        </w:rPr>
        <w:t>57</w:t>
      </w:r>
      <w:r w:rsidR="003A7665" w:rsidRPr="00B258D6">
        <w:rPr>
          <w:rStyle w:val="element-citation"/>
        </w:rPr>
        <w:t>, 1:S33–S42.</w:t>
      </w:r>
    </w:p>
    <w:p w:rsidR="003A7665" w:rsidRPr="00B258D6" w:rsidRDefault="003A7665" w:rsidP="003A7665">
      <w:pPr>
        <w:tabs>
          <w:tab w:val="left" w:pos="2805"/>
        </w:tabs>
        <w:rPr>
          <w:shd w:val="clear" w:color="auto" w:fill="FFFFFF"/>
        </w:rPr>
      </w:pPr>
      <w:r w:rsidRPr="00B258D6">
        <w:rPr>
          <w:shd w:val="clear" w:color="auto" w:fill="FFFFFF"/>
        </w:rPr>
        <w:t>Verstraten, P. F. J., Brinkmann</w:t>
      </w:r>
      <w:r w:rsidR="00061A5F" w:rsidRPr="00B258D6">
        <w:rPr>
          <w:shd w:val="clear" w:color="auto" w:fill="FFFFFF"/>
        </w:rPr>
        <w:t>, W. L. J. H., Stevens, N. L.</w:t>
      </w:r>
      <w:r w:rsidR="000F77A3" w:rsidRPr="00B258D6">
        <w:rPr>
          <w:shd w:val="clear" w:color="auto" w:fill="FFFFFF"/>
        </w:rPr>
        <w:t xml:space="preserve"> and</w:t>
      </w:r>
      <w:r w:rsidR="00E610AA" w:rsidRPr="00B258D6">
        <w:rPr>
          <w:shd w:val="clear" w:color="auto" w:fill="FFFFFF"/>
        </w:rPr>
        <w:t xml:space="preserve"> Schouten, J. S.</w:t>
      </w:r>
      <w:r w:rsidRPr="00B258D6">
        <w:rPr>
          <w:shd w:val="clear" w:color="auto" w:fill="FFFFFF"/>
        </w:rPr>
        <w:t xml:space="preserve"> 2005. Loneliness, adaptation to vision impairment, social support, and depression among visually impaired elderly. </w:t>
      </w:r>
      <w:r w:rsidRPr="00B258D6">
        <w:rPr>
          <w:rStyle w:val="Emphasis"/>
          <w:shd w:val="clear" w:color="auto" w:fill="FFFFFF"/>
        </w:rPr>
        <w:t xml:space="preserve">International Congress Series, </w:t>
      </w:r>
      <w:r w:rsidRPr="00B258D6">
        <w:rPr>
          <w:rStyle w:val="Emphasis"/>
          <w:b/>
          <w:shd w:val="clear" w:color="auto" w:fill="FFFFFF"/>
        </w:rPr>
        <w:t>1282</w:t>
      </w:r>
      <w:r w:rsidRPr="00B258D6">
        <w:rPr>
          <w:rStyle w:val="Emphasis"/>
          <w:shd w:val="clear" w:color="auto" w:fill="FFFFFF"/>
        </w:rPr>
        <w:t>,</w:t>
      </w:r>
      <w:r w:rsidRPr="00B258D6">
        <w:rPr>
          <w:shd w:val="clear" w:color="auto" w:fill="FFFFFF"/>
        </w:rPr>
        <w:t> 317-21</w:t>
      </w:r>
    </w:p>
    <w:p w:rsidR="00816483" w:rsidRPr="00B258D6" w:rsidRDefault="00816483" w:rsidP="00816483">
      <w:pPr>
        <w:rPr>
          <w:rFonts w:ascii="Arial" w:hAnsi="Arial" w:cs="Arial"/>
          <w:sz w:val="20"/>
          <w:szCs w:val="20"/>
        </w:rPr>
      </w:pPr>
      <w:r w:rsidRPr="00B258D6">
        <w:rPr>
          <w:rFonts w:ascii="Arial" w:hAnsi="Arial" w:cs="Arial"/>
          <w:sz w:val="20"/>
          <w:szCs w:val="20"/>
          <w:shd w:val="clear" w:color="auto" w:fill="FFFFFF"/>
        </w:rPr>
        <w:t>Victor, C.R., Scamble</w:t>
      </w:r>
      <w:r w:rsidR="00E610AA" w:rsidRPr="00B258D6">
        <w:rPr>
          <w:rFonts w:ascii="Arial" w:hAnsi="Arial" w:cs="Arial"/>
          <w:sz w:val="20"/>
          <w:szCs w:val="20"/>
          <w:shd w:val="clear" w:color="auto" w:fill="FFFFFF"/>
        </w:rPr>
        <w:t>r, S., Bowling, A. and Bond, J.</w:t>
      </w:r>
      <w:r w:rsidRPr="00B258D6">
        <w:rPr>
          <w:rFonts w:ascii="Arial" w:hAnsi="Arial" w:cs="Arial"/>
          <w:sz w:val="20"/>
          <w:szCs w:val="20"/>
          <w:shd w:val="clear" w:color="auto" w:fill="FFFFFF"/>
        </w:rPr>
        <w:t xml:space="preserve"> 2005. The prevalence of and risk factors for, loneliness in later life: a survey of older people in Great Britain, </w:t>
      </w:r>
      <w:r w:rsidRPr="00B258D6">
        <w:rPr>
          <w:rFonts w:ascii="Arial" w:hAnsi="Arial" w:cs="Arial"/>
          <w:i/>
          <w:sz w:val="20"/>
          <w:szCs w:val="20"/>
          <w:shd w:val="clear" w:color="auto" w:fill="FFFFFF"/>
        </w:rPr>
        <w:t>Ageing &amp; Society</w:t>
      </w:r>
      <w:r w:rsidRPr="00B258D6">
        <w:rPr>
          <w:rFonts w:ascii="Arial" w:hAnsi="Arial" w:cs="Arial"/>
          <w:sz w:val="20"/>
          <w:szCs w:val="20"/>
          <w:shd w:val="clear" w:color="auto" w:fill="FFFFFF"/>
        </w:rPr>
        <w:t xml:space="preserve"> </w:t>
      </w:r>
      <w:r w:rsidRPr="00B258D6">
        <w:rPr>
          <w:rFonts w:ascii="Arial" w:hAnsi="Arial" w:cs="Arial"/>
          <w:b/>
          <w:sz w:val="20"/>
          <w:szCs w:val="20"/>
          <w:shd w:val="clear" w:color="auto" w:fill="FFFFFF"/>
        </w:rPr>
        <w:t>25</w:t>
      </w:r>
      <w:r w:rsidRPr="00B258D6">
        <w:rPr>
          <w:rFonts w:ascii="Arial" w:hAnsi="Arial" w:cs="Arial"/>
          <w:sz w:val="20"/>
          <w:szCs w:val="20"/>
          <w:shd w:val="clear" w:color="auto" w:fill="FFFFFF"/>
        </w:rPr>
        <w:t>, 2, 357- 75</w:t>
      </w:r>
    </w:p>
    <w:p w:rsidR="003A7665" w:rsidRPr="00B258D6" w:rsidRDefault="003A7665" w:rsidP="003A7665">
      <w:pPr>
        <w:tabs>
          <w:tab w:val="left" w:pos="2805"/>
        </w:tabs>
        <w:rPr>
          <w:shd w:val="clear" w:color="auto" w:fill="FFFFFF"/>
        </w:rPr>
      </w:pPr>
      <w:r w:rsidRPr="00B258D6">
        <w:rPr>
          <w:rStyle w:val="Emphasis"/>
          <w:bCs/>
          <w:i w:val="0"/>
          <w:shd w:val="clear" w:color="auto" w:fill="FFFFFF"/>
        </w:rPr>
        <w:t>Victor</w:t>
      </w:r>
      <w:r w:rsidRPr="00B258D6">
        <w:rPr>
          <w:shd w:val="clear" w:color="auto" w:fill="FFFFFF"/>
        </w:rPr>
        <w:t>, C.R.,</w:t>
      </w:r>
      <w:r w:rsidRPr="00B258D6">
        <w:rPr>
          <w:rStyle w:val="apple-converted-space"/>
          <w:shd w:val="clear" w:color="auto" w:fill="FFFFFF"/>
        </w:rPr>
        <w:t> </w:t>
      </w:r>
      <w:r w:rsidRPr="00B258D6">
        <w:rPr>
          <w:rStyle w:val="Emphasis"/>
          <w:bCs/>
          <w:i w:val="0"/>
          <w:shd w:val="clear" w:color="auto" w:fill="FFFFFF"/>
        </w:rPr>
        <w:t>Scambler</w:t>
      </w:r>
      <w:r w:rsidRPr="00B258D6">
        <w:rPr>
          <w:shd w:val="clear" w:color="auto" w:fill="FFFFFF"/>
        </w:rPr>
        <w:t>, S.,</w:t>
      </w:r>
      <w:r w:rsidRPr="00B258D6">
        <w:rPr>
          <w:rStyle w:val="apple-converted-space"/>
          <w:shd w:val="clear" w:color="auto" w:fill="FFFFFF"/>
        </w:rPr>
        <w:t> </w:t>
      </w:r>
      <w:r w:rsidRPr="00B258D6">
        <w:rPr>
          <w:rStyle w:val="Emphasis"/>
          <w:bCs/>
          <w:i w:val="0"/>
          <w:shd w:val="clear" w:color="auto" w:fill="FFFFFF"/>
        </w:rPr>
        <w:t>Bond</w:t>
      </w:r>
      <w:r w:rsidRPr="00B258D6">
        <w:rPr>
          <w:shd w:val="clear" w:color="auto" w:fill="FFFFFF"/>
        </w:rPr>
        <w:t>, J.,</w:t>
      </w:r>
      <w:r w:rsidRPr="00B258D6">
        <w:rPr>
          <w:rStyle w:val="apple-converted-space"/>
          <w:shd w:val="clear" w:color="auto" w:fill="FFFFFF"/>
        </w:rPr>
        <w:t> </w:t>
      </w:r>
      <w:r w:rsidRPr="00B258D6">
        <w:rPr>
          <w:rStyle w:val="Emphasis"/>
          <w:bCs/>
          <w:i w:val="0"/>
          <w:shd w:val="clear" w:color="auto" w:fill="FFFFFF"/>
        </w:rPr>
        <w:t>Bowling</w:t>
      </w:r>
      <w:r w:rsidRPr="00B258D6">
        <w:rPr>
          <w:shd w:val="clear" w:color="auto" w:fill="FFFFFF"/>
        </w:rPr>
        <w:t xml:space="preserve">, </w:t>
      </w:r>
      <w:r w:rsidR="000F77A3" w:rsidRPr="00B258D6">
        <w:rPr>
          <w:shd w:val="clear" w:color="auto" w:fill="FFFFFF"/>
        </w:rPr>
        <w:t>A. and</w:t>
      </w:r>
      <w:r w:rsidRPr="00B258D6">
        <w:rPr>
          <w:shd w:val="clear" w:color="auto" w:fill="FFFFFF"/>
        </w:rPr>
        <w:t xml:space="preserve"> Marston, L.</w:t>
      </w:r>
      <w:r w:rsidRPr="00B258D6">
        <w:rPr>
          <w:rStyle w:val="apple-converted-space"/>
          <w:shd w:val="clear" w:color="auto" w:fill="FFFFFF"/>
        </w:rPr>
        <w:t> </w:t>
      </w:r>
      <w:r w:rsidRPr="00B258D6">
        <w:rPr>
          <w:rStyle w:val="Emphasis"/>
          <w:bCs/>
          <w:i w:val="0"/>
          <w:shd w:val="clear" w:color="auto" w:fill="FFFFFF"/>
        </w:rPr>
        <w:t>2006</w:t>
      </w:r>
      <w:r w:rsidRPr="00B258D6">
        <w:rPr>
          <w:i/>
          <w:shd w:val="clear" w:color="auto" w:fill="FFFFFF"/>
        </w:rPr>
        <w:t>.</w:t>
      </w:r>
      <w:r w:rsidRPr="00B258D6">
        <w:rPr>
          <w:shd w:val="clear" w:color="auto" w:fill="FFFFFF"/>
        </w:rPr>
        <w:t xml:space="preserve"> Older people's experiences of loneliness in the UK: Does gender matter? </w:t>
      </w:r>
      <w:r w:rsidRPr="00B258D6">
        <w:rPr>
          <w:i/>
          <w:shd w:val="clear" w:color="auto" w:fill="FFFFFF"/>
        </w:rPr>
        <w:t>Social Policy and Society</w:t>
      </w:r>
      <w:r w:rsidRPr="00B258D6">
        <w:rPr>
          <w:shd w:val="clear" w:color="auto" w:fill="FFFFFF"/>
        </w:rPr>
        <w:t xml:space="preserve"> </w:t>
      </w:r>
      <w:r w:rsidRPr="00B258D6">
        <w:rPr>
          <w:b/>
          <w:shd w:val="clear" w:color="auto" w:fill="FFFFFF"/>
        </w:rPr>
        <w:t>5,</w:t>
      </w:r>
      <w:r w:rsidRPr="00B258D6">
        <w:rPr>
          <w:shd w:val="clear" w:color="auto" w:fill="FFFFFF"/>
        </w:rPr>
        <w:t>1, 27-38</w:t>
      </w:r>
    </w:p>
    <w:p w:rsidR="003A7665" w:rsidRPr="00B258D6" w:rsidRDefault="003A7665" w:rsidP="003A7665">
      <w:pPr>
        <w:rPr>
          <w:rFonts w:ascii="Arial" w:hAnsi="Arial" w:cs="Arial"/>
          <w:sz w:val="20"/>
          <w:szCs w:val="20"/>
        </w:rPr>
      </w:pPr>
      <w:r w:rsidRPr="00B258D6">
        <w:rPr>
          <w:rFonts w:ascii="Arial" w:hAnsi="Arial" w:cs="Arial"/>
          <w:sz w:val="20"/>
          <w:szCs w:val="20"/>
        </w:rPr>
        <w:t xml:space="preserve">Victor, C.R., 2011. Loneliness in Old Age; the UK Perspective, in Age UK Oxfordshire (ed), </w:t>
      </w:r>
      <w:r w:rsidRPr="00B258D6">
        <w:rPr>
          <w:rFonts w:ascii="Arial" w:hAnsi="Arial" w:cs="Arial"/>
          <w:i/>
          <w:sz w:val="20"/>
          <w:szCs w:val="20"/>
        </w:rPr>
        <w:t xml:space="preserve">Safeguarding the Convoy; a call to action from the Campaign to End Loneliness, </w:t>
      </w:r>
      <w:r w:rsidRPr="00B258D6">
        <w:rPr>
          <w:rFonts w:ascii="Arial" w:hAnsi="Arial" w:cs="Arial"/>
          <w:sz w:val="20"/>
          <w:szCs w:val="20"/>
        </w:rPr>
        <w:t xml:space="preserve">downloaded from </w:t>
      </w:r>
      <w:hyperlink r:id="rId41" w:history="1">
        <w:r w:rsidRPr="00B258D6">
          <w:rPr>
            <w:rStyle w:val="Hyperlink"/>
            <w:rFonts w:ascii="Arial" w:hAnsi="Arial" w:cs="Arial"/>
            <w:color w:val="auto"/>
            <w:sz w:val="20"/>
            <w:szCs w:val="20"/>
          </w:rPr>
          <w:t>http://campaigntoendloneliness.org/wp-content/uploads/downloads/2011/07/safeguarding-the-convey_-_a-call-to-action-from-the-campaign-to-end-loneliness.pdf</w:t>
        </w:r>
      </w:hyperlink>
      <w:r w:rsidRPr="00B258D6">
        <w:rPr>
          <w:rFonts w:ascii="Arial" w:hAnsi="Arial" w:cs="Arial"/>
          <w:sz w:val="20"/>
          <w:szCs w:val="20"/>
        </w:rPr>
        <w:t>, 3.6.2014.</w:t>
      </w:r>
    </w:p>
    <w:p w:rsidR="003A7665" w:rsidRPr="00B258D6" w:rsidRDefault="00E610AA" w:rsidP="003A7665">
      <w:pPr>
        <w:pStyle w:val="NormalWeb"/>
        <w:rPr>
          <w:rFonts w:asciiTheme="minorHAnsi" w:hAnsiTheme="minorHAnsi"/>
          <w:color w:val="auto"/>
          <w:sz w:val="22"/>
          <w:szCs w:val="22"/>
        </w:rPr>
      </w:pPr>
      <w:r w:rsidRPr="00B258D6">
        <w:rPr>
          <w:rFonts w:asciiTheme="minorHAnsi" w:hAnsiTheme="minorHAnsi" w:cs="Times New Roman"/>
          <w:color w:val="auto"/>
          <w:sz w:val="22"/>
          <w:szCs w:val="22"/>
        </w:rPr>
        <w:t>Wenger, C. and Burholt, V.</w:t>
      </w:r>
      <w:r w:rsidR="003A7665" w:rsidRPr="00B258D6">
        <w:rPr>
          <w:rFonts w:asciiTheme="minorHAnsi" w:hAnsiTheme="minorHAnsi" w:cs="Times New Roman"/>
          <w:color w:val="auto"/>
          <w:sz w:val="22"/>
          <w:szCs w:val="22"/>
        </w:rPr>
        <w:t xml:space="preserve"> 2004. </w:t>
      </w:r>
      <w:r w:rsidR="003A7665" w:rsidRPr="00B258D6">
        <w:rPr>
          <w:rFonts w:asciiTheme="minorHAnsi" w:hAnsiTheme="minorHAnsi"/>
          <w:bCs/>
          <w:color w:val="auto"/>
          <w:sz w:val="22"/>
          <w:szCs w:val="22"/>
        </w:rPr>
        <w:t>Changes in Levels of Social Isolation and Loneliness among Older People in a Rural Area: A Twenty-Year Longitudinal Study</w:t>
      </w:r>
      <w:r w:rsidR="003A7665" w:rsidRPr="00B258D6">
        <w:rPr>
          <w:rFonts w:asciiTheme="minorHAnsi" w:hAnsiTheme="minorHAnsi"/>
          <w:b/>
          <w:bCs/>
          <w:color w:val="auto"/>
          <w:sz w:val="22"/>
          <w:szCs w:val="22"/>
        </w:rPr>
        <w:t xml:space="preserve">, </w:t>
      </w:r>
      <w:r w:rsidR="003A7665" w:rsidRPr="00B258D6">
        <w:rPr>
          <w:rFonts w:asciiTheme="minorHAnsi" w:hAnsiTheme="minorHAnsi"/>
          <w:i/>
          <w:color w:val="auto"/>
          <w:sz w:val="22"/>
          <w:szCs w:val="22"/>
        </w:rPr>
        <w:t>Canadian Journal on Aging</w:t>
      </w:r>
      <w:r w:rsidR="003A7665" w:rsidRPr="00B258D6">
        <w:rPr>
          <w:rFonts w:asciiTheme="minorHAnsi" w:hAnsiTheme="minorHAnsi"/>
          <w:color w:val="auto"/>
          <w:sz w:val="22"/>
          <w:szCs w:val="22"/>
        </w:rPr>
        <w:t>, 23, 2, 115-27</w:t>
      </w:r>
    </w:p>
    <w:p w:rsidR="00AE055B" w:rsidRPr="00B258D6" w:rsidRDefault="00AE055B" w:rsidP="00AE055B">
      <w:pPr>
        <w:pStyle w:val="NormalWeb"/>
        <w:rPr>
          <w:rFonts w:asciiTheme="minorHAnsi" w:hAnsiTheme="minorHAnsi" w:cs="Times New Roman"/>
          <w:color w:val="auto"/>
          <w:sz w:val="22"/>
          <w:szCs w:val="22"/>
        </w:rPr>
      </w:pPr>
      <w:r w:rsidRPr="00B258D6">
        <w:rPr>
          <w:rFonts w:asciiTheme="minorHAnsi" w:hAnsiTheme="minorHAnsi"/>
          <w:color w:val="auto"/>
          <w:sz w:val="22"/>
          <w:szCs w:val="22"/>
        </w:rPr>
        <w:t>Wenger, C., Davies, R., S</w:t>
      </w:r>
      <w:r w:rsidR="00061A5F" w:rsidRPr="00B258D6">
        <w:rPr>
          <w:rFonts w:asciiTheme="minorHAnsi" w:hAnsiTheme="minorHAnsi"/>
          <w:color w:val="auto"/>
          <w:sz w:val="22"/>
          <w:szCs w:val="22"/>
        </w:rPr>
        <w:t>hahtahmasebi, S.</w:t>
      </w:r>
      <w:r w:rsidR="00E610AA" w:rsidRPr="00B258D6">
        <w:rPr>
          <w:rFonts w:asciiTheme="minorHAnsi" w:hAnsiTheme="minorHAnsi"/>
          <w:color w:val="auto"/>
          <w:sz w:val="22"/>
          <w:szCs w:val="22"/>
        </w:rPr>
        <w:t xml:space="preserve"> and Scott, A.</w:t>
      </w:r>
      <w:r w:rsidRPr="00B258D6">
        <w:rPr>
          <w:rFonts w:asciiTheme="minorHAnsi" w:hAnsiTheme="minorHAnsi"/>
          <w:color w:val="auto"/>
          <w:sz w:val="22"/>
          <w:szCs w:val="22"/>
        </w:rPr>
        <w:t xml:space="preserve"> 1996. Social Isolation and Loneliness in Old Age; Review and Model Refinement, </w:t>
      </w:r>
      <w:r w:rsidRPr="00B258D6">
        <w:rPr>
          <w:rFonts w:asciiTheme="minorHAnsi" w:hAnsiTheme="minorHAnsi"/>
          <w:i/>
          <w:color w:val="auto"/>
          <w:sz w:val="22"/>
          <w:szCs w:val="22"/>
        </w:rPr>
        <w:t>Ageing and Society</w:t>
      </w:r>
      <w:r w:rsidRPr="00B258D6">
        <w:rPr>
          <w:rFonts w:asciiTheme="minorHAnsi" w:hAnsiTheme="minorHAnsi"/>
          <w:color w:val="auto"/>
          <w:sz w:val="22"/>
          <w:szCs w:val="22"/>
        </w:rPr>
        <w:t xml:space="preserve">, </w:t>
      </w:r>
      <w:r w:rsidRPr="00B258D6">
        <w:rPr>
          <w:rFonts w:asciiTheme="minorHAnsi" w:hAnsiTheme="minorHAnsi"/>
          <w:b/>
          <w:color w:val="auto"/>
          <w:sz w:val="22"/>
          <w:szCs w:val="22"/>
        </w:rPr>
        <w:t xml:space="preserve">16, </w:t>
      </w:r>
      <w:r w:rsidRPr="00B258D6">
        <w:rPr>
          <w:rFonts w:asciiTheme="minorHAnsi" w:hAnsiTheme="minorHAnsi"/>
          <w:color w:val="auto"/>
          <w:sz w:val="22"/>
          <w:szCs w:val="22"/>
        </w:rPr>
        <w:t>3, 333-358.</w:t>
      </w:r>
    </w:p>
    <w:p w:rsidR="00AE055B" w:rsidRPr="00B258D6" w:rsidRDefault="00AE055B" w:rsidP="003A7665">
      <w:pPr>
        <w:pStyle w:val="NormalWeb"/>
        <w:rPr>
          <w:rFonts w:asciiTheme="minorHAnsi" w:hAnsiTheme="minorHAnsi" w:cs="Times New Roman"/>
          <w:color w:val="auto"/>
          <w:sz w:val="22"/>
          <w:szCs w:val="22"/>
        </w:rPr>
      </w:pPr>
    </w:p>
    <w:p w:rsidR="003A7665" w:rsidRPr="00B258D6" w:rsidRDefault="00061A5F" w:rsidP="003A7665">
      <w:pPr>
        <w:autoSpaceDE w:val="0"/>
        <w:autoSpaceDN w:val="0"/>
        <w:adjustRightInd w:val="0"/>
        <w:spacing w:after="0" w:line="240" w:lineRule="auto"/>
        <w:rPr>
          <w:rFonts w:cs="Times New Roman"/>
        </w:rPr>
      </w:pPr>
      <w:r w:rsidRPr="00B258D6">
        <w:rPr>
          <w:rFonts w:cs="Bliss2-Bold"/>
          <w:bCs/>
        </w:rPr>
        <w:t>Windle, K., Francis, J.</w:t>
      </w:r>
      <w:r w:rsidR="003A7665" w:rsidRPr="00B258D6">
        <w:rPr>
          <w:rFonts w:cs="Bliss2-Bold"/>
          <w:bCs/>
        </w:rPr>
        <w:t xml:space="preserve"> and Coomber, C.</w:t>
      </w:r>
      <w:r w:rsidR="003A7665" w:rsidRPr="00B258D6">
        <w:rPr>
          <w:rFonts w:cs="Bliss2"/>
        </w:rPr>
        <w:t xml:space="preserve"> 2011. </w:t>
      </w:r>
      <w:r w:rsidR="003A7665" w:rsidRPr="00B258D6">
        <w:rPr>
          <w:rFonts w:cs="Bliss2"/>
          <w:i/>
        </w:rPr>
        <w:t>Preventing loneliness and social isolation: interventions and outcomes</w:t>
      </w:r>
      <w:r w:rsidR="003A7665" w:rsidRPr="00B258D6">
        <w:rPr>
          <w:rFonts w:cs="Bliss2"/>
        </w:rPr>
        <w:t xml:space="preserve">, Social Care Institute for Excellence, downloaded from </w:t>
      </w:r>
      <w:hyperlink r:id="rId42" w:history="1">
        <w:r w:rsidR="003A7665" w:rsidRPr="00B258D6">
          <w:rPr>
            <w:rStyle w:val="Hyperlink"/>
            <w:rFonts w:cs="Bliss2"/>
            <w:color w:val="auto"/>
          </w:rPr>
          <w:t>http://www.scie.org.uk/publications/briefings/files/briefing39.pdf</w:t>
        </w:r>
      </w:hyperlink>
      <w:r w:rsidR="003A7665" w:rsidRPr="00B258D6">
        <w:rPr>
          <w:rFonts w:cs="Bliss2"/>
        </w:rPr>
        <w:t xml:space="preserve"> on 9.1.15.</w:t>
      </w:r>
    </w:p>
    <w:p w:rsidR="003A7665" w:rsidRPr="00B258D6" w:rsidRDefault="003A7665" w:rsidP="003A7665">
      <w:pPr>
        <w:tabs>
          <w:tab w:val="left" w:pos="2805"/>
        </w:tabs>
      </w:pPr>
    </w:p>
    <w:p w:rsidR="003A7665" w:rsidRPr="00B258D6" w:rsidRDefault="00EF3C10" w:rsidP="007C2B54">
      <w:pPr>
        <w:spacing w:line="240" w:lineRule="auto"/>
      </w:pPr>
      <w:hyperlink r:id="rId43" w:history="1">
        <w:r w:rsidR="003A7665" w:rsidRPr="00B258D6">
          <w:rPr>
            <w:rStyle w:val="Hyperlink"/>
            <w:rFonts w:cs="Arial"/>
            <w:color w:val="auto"/>
            <w:u w:val="none"/>
            <w:lang w:val="es-ES"/>
          </w:rPr>
          <w:t>Ye Luo</w:t>
        </w:r>
      </w:hyperlink>
      <w:r w:rsidR="003A7665" w:rsidRPr="00B258D6">
        <w:rPr>
          <w:rFonts w:cs="Arial"/>
          <w:lang w:val="es-ES"/>
        </w:rPr>
        <w:t xml:space="preserve">, </w:t>
      </w:r>
      <w:hyperlink r:id="rId44" w:history="1">
        <w:r w:rsidR="003A7665" w:rsidRPr="00B258D6">
          <w:rPr>
            <w:rStyle w:val="Hyperlink"/>
            <w:rFonts w:cs="Arial"/>
            <w:color w:val="auto"/>
            <w:u w:val="none"/>
            <w:lang w:val="es-ES"/>
          </w:rPr>
          <w:t>Hawkley</w:t>
        </w:r>
      </w:hyperlink>
      <w:r w:rsidR="003A7665" w:rsidRPr="00B258D6">
        <w:rPr>
          <w:rFonts w:cs="Arial"/>
          <w:lang w:val="es-ES"/>
        </w:rPr>
        <w:t>, L.C.</w:t>
      </w:r>
      <w:r w:rsidR="003A7665" w:rsidRPr="00B258D6">
        <w:rPr>
          <w:rStyle w:val="apple-converted-space"/>
          <w:rFonts w:cs="Arial"/>
          <w:lang w:val="es-ES"/>
        </w:rPr>
        <w:t> </w:t>
      </w:r>
      <w:hyperlink r:id="rId45" w:history="1">
        <w:r w:rsidR="003A7665" w:rsidRPr="00B258D6">
          <w:rPr>
            <w:rStyle w:val="Hyperlink"/>
            <w:rFonts w:cs="Arial"/>
            <w:color w:val="auto"/>
            <w:u w:val="none"/>
          </w:rPr>
          <w:t>Waite</w:t>
        </w:r>
      </w:hyperlink>
      <w:r w:rsidR="003A7665" w:rsidRPr="00B258D6">
        <w:rPr>
          <w:rFonts w:cs="Arial"/>
        </w:rPr>
        <w:t>,L.J.</w:t>
      </w:r>
      <w:r w:rsidR="003A7665" w:rsidRPr="00B258D6">
        <w:rPr>
          <w:rStyle w:val="apple-converted-space"/>
          <w:rFonts w:cs="Arial"/>
        </w:rPr>
        <w:t> </w:t>
      </w:r>
      <w:r w:rsidR="003A7665" w:rsidRPr="00B258D6">
        <w:rPr>
          <w:rFonts w:cs="Arial"/>
        </w:rPr>
        <w:t>and</w:t>
      </w:r>
      <w:r w:rsidR="003A7665" w:rsidRPr="00B258D6">
        <w:rPr>
          <w:rStyle w:val="apple-converted-space"/>
          <w:rFonts w:cs="Arial"/>
        </w:rPr>
        <w:t> </w:t>
      </w:r>
      <w:hyperlink r:id="rId46" w:history="1">
        <w:r w:rsidR="003A7665" w:rsidRPr="00B258D6">
          <w:rPr>
            <w:rStyle w:val="Hyperlink"/>
            <w:rFonts w:cs="Arial"/>
            <w:color w:val="auto"/>
            <w:u w:val="none"/>
          </w:rPr>
          <w:t>Cacioppo</w:t>
        </w:r>
      </w:hyperlink>
      <w:r w:rsidR="003A7665" w:rsidRPr="00B258D6">
        <w:rPr>
          <w:rFonts w:cs="Arial"/>
        </w:rPr>
        <w:t>, J</w:t>
      </w:r>
      <w:r w:rsidR="00E610AA" w:rsidRPr="00B258D6">
        <w:rPr>
          <w:rFonts w:cs="Arial"/>
        </w:rPr>
        <w:t>.T.</w:t>
      </w:r>
      <w:r w:rsidR="003A7665" w:rsidRPr="00B258D6">
        <w:rPr>
          <w:rFonts w:cs="Arial"/>
        </w:rPr>
        <w:t xml:space="preserve"> 2012. </w:t>
      </w:r>
      <w:r w:rsidR="003A7665" w:rsidRPr="00B258D6">
        <w:rPr>
          <w:rFonts w:cs="Times New Roman"/>
        </w:rPr>
        <w:t>Loneliness, Health, and Mortality in Old Age: A National Longitudinal Study</w:t>
      </w:r>
      <w:r w:rsidR="003A7665" w:rsidRPr="00B258D6">
        <w:t xml:space="preserve">, </w:t>
      </w:r>
      <w:r w:rsidR="007F176D" w:rsidRPr="00B258D6">
        <w:rPr>
          <w:i/>
        </w:rPr>
        <w:t>Social  Science and Medicine.</w:t>
      </w:r>
      <w:r w:rsidR="007F176D" w:rsidRPr="00B258D6">
        <w:t xml:space="preserve"> </w:t>
      </w:r>
      <w:r w:rsidR="003A7665" w:rsidRPr="00B258D6">
        <w:t xml:space="preserve"> </w:t>
      </w:r>
      <w:r w:rsidR="003A7665" w:rsidRPr="00B258D6">
        <w:rPr>
          <w:b/>
        </w:rPr>
        <w:t>74</w:t>
      </w:r>
      <w:r w:rsidR="003A7665" w:rsidRPr="00B258D6">
        <w:t>,6, 907–14.</w:t>
      </w:r>
    </w:p>
    <w:p w:rsidR="0082058D" w:rsidRPr="00B258D6" w:rsidRDefault="0082058D">
      <w:pPr>
        <w:spacing w:line="240" w:lineRule="auto"/>
      </w:pPr>
    </w:p>
    <w:sectPr w:rsidR="0082058D" w:rsidRPr="00B258D6" w:rsidSect="00A27184">
      <w:headerReference w:type="default" r:id="rId47"/>
      <w:pgSz w:w="11906" w:h="16838"/>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10" w:rsidRDefault="00EF3C10" w:rsidP="009E27D3">
      <w:pPr>
        <w:spacing w:after="0" w:line="240" w:lineRule="auto"/>
      </w:pPr>
      <w:r>
        <w:separator/>
      </w:r>
    </w:p>
  </w:endnote>
  <w:endnote w:type="continuationSeparator" w:id="0">
    <w:p w:rsidR="00EF3C10" w:rsidRDefault="00EF3C10" w:rsidP="009E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OT6af9549b">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eridien-Roman">
    <w:panose1 w:val="00000000000000000000"/>
    <w:charset w:val="00"/>
    <w:family w:val="roman"/>
    <w:notTrueType/>
    <w:pitch w:val="default"/>
    <w:sig w:usb0="00000003" w:usb1="00000000" w:usb2="00000000" w:usb3="00000000" w:csb0="00000001" w:csb1="00000000"/>
  </w:font>
  <w:font w:name="MetaNormal-Roman">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T16">
    <w:panose1 w:val="00000000000000000000"/>
    <w:charset w:val="00"/>
    <w:family w:val="swiss"/>
    <w:notTrueType/>
    <w:pitch w:val="default"/>
    <w:sig w:usb0="00000003" w:usb1="00000000" w:usb2="00000000" w:usb3="00000000" w:csb0="00000001" w:csb1="00000000"/>
  </w:font>
  <w:font w:name="GillAltOneMT-Bold">
    <w:panose1 w:val="00000000000000000000"/>
    <w:charset w:val="00"/>
    <w:family w:val="swiss"/>
    <w:notTrueType/>
    <w:pitch w:val="default"/>
    <w:sig w:usb0="00000003" w:usb1="00000000" w:usb2="00000000" w:usb3="00000000" w:csb0="00000001" w:csb1="00000000"/>
  </w:font>
  <w:font w:name="T15">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CondensedBold">
    <w:panose1 w:val="00000000000000000000"/>
    <w:charset w:val="00"/>
    <w:family w:val="swiss"/>
    <w:notTrueType/>
    <w:pitch w:val="default"/>
    <w:sig w:usb0="00000003" w:usb1="00000000" w:usb2="00000000" w:usb3="00000000" w:csb0="00000001" w:csb1="00000000"/>
  </w:font>
  <w:font w:name="UniversLT-CondensedLight">
    <w:panose1 w:val="00000000000000000000"/>
    <w:charset w:val="00"/>
    <w:family w:val="swiss"/>
    <w:notTrueType/>
    <w:pitch w:val="default"/>
    <w:sig w:usb0="00000003" w:usb1="00000000" w:usb2="00000000" w:usb3="00000000" w:csb0="00000001" w:csb1="00000000"/>
  </w:font>
  <w:font w:name="UniversLT-Condensed">
    <w:panose1 w:val="00000000000000000000"/>
    <w:charset w:val="00"/>
    <w:family w:val="swiss"/>
    <w:notTrueType/>
    <w:pitch w:val="default"/>
    <w:sig w:usb0="00000003" w:usb1="00000000" w:usb2="00000000" w:usb3="00000000" w:csb0="00000001" w:csb1="00000000"/>
  </w:font>
  <w:font w:name="AdvTT658e8036">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M6691">
    <w:panose1 w:val="00000000000000000000"/>
    <w:charset w:val="00"/>
    <w:family w:val="auto"/>
    <w:notTrueType/>
    <w:pitch w:val="default"/>
    <w:sig w:usb0="00000003" w:usb1="00000000" w:usb2="00000000" w:usb3="00000000" w:csb0="00000001" w:csb1="00000000"/>
  </w:font>
  <w:font w:name="AdvPS5962">
    <w:panose1 w:val="00000000000000000000"/>
    <w:charset w:val="00"/>
    <w:family w:val="roman"/>
    <w:notTrueType/>
    <w:pitch w:val="default"/>
    <w:sig w:usb0="00000003" w:usb1="00000000" w:usb2="00000000" w:usb3="00000000" w:csb0="00000001" w:csb1="00000000"/>
  </w:font>
  <w:font w:name="AdvPA0C9">
    <w:panose1 w:val="00000000000000000000"/>
    <w:charset w:val="00"/>
    <w:family w:val="swiss"/>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MetaBold-Roman">
    <w:panose1 w:val="00000000000000000000"/>
    <w:charset w:val="00"/>
    <w:family w:val="auto"/>
    <w:notTrueType/>
    <w:pitch w:val="default"/>
    <w:sig w:usb0="00000003" w:usb1="00000000" w:usb2="00000000" w:usb3="00000000" w:csb0="00000001" w:csb1="00000000"/>
  </w:font>
  <w:font w:name="Bliss2-Bold">
    <w:panose1 w:val="00000000000000000000"/>
    <w:charset w:val="00"/>
    <w:family w:val="auto"/>
    <w:notTrueType/>
    <w:pitch w:val="default"/>
    <w:sig w:usb0="00000003" w:usb1="00000000" w:usb2="00000000" w:usb3="00000000" w:csb0="00000001" w:csb1="00000000"/>
  </w:font>
  <w:font w:name="Bliss2">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10" w:rsidRDefault="00EF3C10" w:rsidP="009E27D3">
      <w:pPr>
        <w:spacing w:after="0" w:line="240" w:lineRule="auto"/>
      </w:pPr>
      <w:r>
        <w:separator/>
      </w:r>
    </w:p>
  </w:footnote>
  <w:footnote w:type="continuationSeparator" w:id="0">
    <w:p w:rsidR="00EF3C10" w:rsidRDefault="00EF3C10" w:rsidP="009E2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63393"/>
      <w:docPartObj>
        <w:docPartGallery w:val="Page Numbers (Top of Page)"/>
        <w:docPartUnique/>
      </w:docPartObj>
    </w:sdtPr>
    <w:sdtEndPr>
      <w:rPr>
        <w:noProof/>
      </w:rPr>
    </w:sdtEndPr>
    <w:sdtContent>
      <w:p w:rsidR="006505CC" w:rsidRDefault="006505CC">
        <w:pPr>
          <w:pStyle w:val="Header"/>
          <w:jc w:val="right"/>
        </w:pPr>
        <w:r>
          <w:fldChar w:fldCharType="begin"/>
        </w:r>
        <w:r>
          <w:instrText xml:space="preserve"> PAGE   \* MERGEFORMAT </w:instrText>
        </w:r>
        <w:r>
          <w:fldChar w:fldCharType="separate"/>
        </w:r>
        <w:r w:rsidR="00D53C49">
          <w:rPr>
            <w:noProof/>
          </w:rPr>
          <w:t>2</w:t>
        </w:r>
        <w:r>
          <w:rPr>
            <w:noProof/>
          </w:rPr>
          <w:fldChar w:fldCharType="end"/>
        </w:r>
      </w:p>
    </w:sdtContent>
  </w:sdt>
  <w:p w:rsidR="006505CC" w:rsidRDefault="00650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99552"/>
      <w:docPartObj>
        <w:docPartGallery w:val="Page Numbers (Top of Page)"/>
        <w:docPartUnique/>
      </w:docPartObj>
    </w:sdtPr>
    <w:sdtEndPr>
      <w:rPr>
        <w:noProof/>
      </w:rPr>
    </w:sdtEndPr>
    <w:sdtContent>
      <w:p w:rsidR="006505CC" w:rsidRDefault="006505CC">
        <w:pPr>
          <w:pStyle w:val="Header"/>
          <w:jc w:val="right"/>
        </w:pPr>
        <w:r>
          <w:fldChar w:fldCharType="begin"/>
        </w:r>
        <w:r>
          <w:instrText xml:space="preserve"> PAGE   \* MERGEFORMAT </w:instrText>
        </w:r>
        <w:r>
          <w:fldChar w:fldCharType="separate"/>
        </w:r>
        <w:r w:rsidR="00D53C49">
          <w:rPr>
            <w:noProof/>
          </w:rPr>
          <w:t>40</w:t>
        </w:r>
        <w:r>
          <w:rPr>
            <w:noProof/>
          </w:rPr>
          <w:fldChar w:fldCharType="end"/>
        </w:r>
      </w:p>
    </w:sdtContent>
  </w:sdt>
  <w:p w:rsidR="006505CC" w:rsidRDefault="00650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D6E30"/>
    <w:multiLevelType w:val="hybridMultilevel"/>
    <w:tmpl w:val="14DEC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1E"/>
    <w:rsid w:val="000035A3"/>
    <w:rsid w:val="000043E3"/>
    <w:rsid w:val="00007A2C"/>
    <w:rsid w:val="00010D8F"/>
    <w:rsid w:val="00013EE6"/>
    <w:rsid w:val="00014048"/>
    <w:rsid w:val="000142C1"/>
    <w:rsid w:val="000143BB"/>
    <w:rsid w:val="0001521F"/>
    <w:rsid w:val="000233ED"/>
    <w:rsid w:val="000246B9"/>
    <w:rsid w:val="000266C1"/>
    <w:rsid w:val="000337EE"/>
    <w:rsid w:val="000339E6"/>
    <w:rsid w:val="00033D18"/>
    <w:rsid w:val="000356B7"/>
    <w:rsid w:val="00037E3E"/>
    <w:rsid w:val="00041136"/>
    <w:rsid w:val="00044970"/>
    <w:rsid w:val="00044EF9"/>
    <w:rsid w:val="00045042"/>
    <w:rsid w:val="00046799"/>
    <w:rsid w:val="000479FD"/>
    <w:rsid w:val="000519BC"/>
    <w:rsid w:val="000537AF"/>
    <w:rsid w:val="00057067"/>
    <w:rsid w:val="00060ED5"/>
    <w:rsid w:val="00061A5F"/>
    <w:rsid w:val="00063789"/>
    <w:rsid w:val="0006561E"/>
    <w:rsid w:val="00070C21"/>
    <w:rsid w:val="00074ADF"/>
    <w:rsid w:val="00081A6F"/>
    <w:rsid w:val="00082174"/>
    <w:rsid w:val="000857D9"/>
    <w:rsid w:val="0009170C"/>
    <w:rsid w:val="00094EC1"/>
    <w:rsid w:val="00096E53"/>
    <w:rsid w:val="000A0940"/>
    <w:rsid w:val="000A2059"/>
    <w:rsid w:val="000A2344"/>
    <w:rsid w:val="000A45CB"/>
    <w:rsid w:val="000A52D9"/>
    <w:rsid w:val="000A7214"/>
    <w:rsid w:val="000A74CC"/>
    <w:rsid w:val="000A7858"/>
    <w:rsid w:val="000A7EAF"/>
    <w:rsid w:val="000B3C1B"/>
    <w:rsid w:val="000B5691"/>
    <w:rsid w:val="000B6507"/>
    <w:rsid w:val="000C1608"/>
    <w:rsid w:val="000C1B73"/>
    <w:rsid w:val="000C2CE8"/>
    <w:rsid w:val="000C67E9"/>
    <w:rsid w:val="000C6B5C"/>
    <w:rsid w:val="000D37B0"/>
    <w:rsid w:val="000D3C0F"/>
    <w:rsid w:val="000D44B5"/>
    <w:rsid w:val="000E25A0"/>
    <w:rsid w:val="000E4F66"/>
    <w:rsid w:val="000F15AA"/>
    <w:rsid w:val="000F71C1"/>
    <w:rsid w:val="000F77A3"/>
    <w:rsid w:val="0010014B"/>
    <w:rsid w:val="001019B2"/>
    <w:rsid w:val="0010470B"/>
    <w:rsid w:val="00105FB7"/>
    <w:rsid w:val="0011160B"/>
    <w:rsid w:val="00113BBD"/>
    <w:rsid w:val="00115D03"/>
    <w:rsid w:val="001171DA"/>
    <w:rsid w:val="00123270"/>
    <w:rsid w:val="00123B5E"/>
    <w:rsid w:val="0012656E"/>
    <w:rsid w:val="001334E9"/>
    <w:rsid w:val="00134DDC"/>
    <w:rsid w:val="001436CD"/>
    <w:rsid w:val="001540B7"/>
    <w:rsid w:val="00154787"/>
    <w:rsid w:val="00154B2F"/>
    <w:rsid w:val="00156108"/>
    <w:rsid w:val="00160336"/>
    <w:rsid w:val="0017044C"/>
    <w:rsid w:val="00171369"/>
    <w:rsid w:val="00172DD9"/>
    <w:rsid w:val="001811CC"/>
    <w:rsid w:val="00182425"/>
    <w:rsid w:val="001917DA"/>
    <w:rsid w:val="00191CA5"/>
    <w:rsid w:val="001952E8"/>
    <w:rsid w:val="001967D7"/>
    <w:rsid w:val="001A3247"/>
    <w:rsid w:val="001A39BA"/>
    <w:rsid w:val="001B1A11"/>
    <w:rsid w:val="001B229A"/>
    <w:rsid w:val="001B5DDF"/>
    <w:rsid w:val="001B6DF0"/>
    <w:rsid w:val="001C1430"/>
    <w:rsid w:val="001C2CBC"/>
    <w:rsid w:val="001C3461"/>
    <w:rsid w:val="001C3803"/>
    <w:rsid w:val="001D35C8"/>
    <w:rsid w:val="001D5D41"/>
    <w:rsid w:val="001E4D81"/>
    <w:rsid w:val="001E667B"/>
    <w:rsid w:val="001E6F3E"/>
    <w:rsid w:val="001F030C"/>
    <w:rsid w:val="001F2133"/>
    <w:rsid w:val="001F2875"/>
    <w:rsid w:val="001F42DD"/>
    <w:rsid w:val="001F66E9"/>
    <w:rsid w:val="00203E19"/>
    <w:rsid w:val="00204AF3"/>
    <w:rsid w:val="00205A21"/>
    <w:rsid w:val="00206FBE"/>
    <w:rsid w:val="002129FC"/>
    <w:rsid w:val="0021463E"/>
    <w:rsid w:val="00215800"/>
    <w:rsid w:val="002229DE"/>
    <w:rsid w:val="002254F5"/>
    <w:rsid w:val="00227E67"/>
    <w:rsid w:val="0023136B"/>
    <w:rsid w:val="00233295"/>
    <w:rsid w:val="00234A4C"/>
    <w:rsid w:val="00234EAB"/>
    <w:rsid w:val="00237260"/>
    <w:rsid w:val="002420FC"/>
    <w:rsid w:val="00245474"/>
    <w:rsid w:val="00246FE0"/>
    <w:rsid w:val="00252E54"/>
    <w:rsid w:val="002552D8"/>
    <w:rsid w:val="00256587"/>
    <w:rsid w:val="00257043"/>
    <w:rsid w:val="002603BB"/>
    <w:rsid w:val="00260F96"/>
    <w:rsid w:val="00261D1D"/>
    <w:rsid w:val="00262BCD"/>
    <w:rsid w:val="00264C1B"/>
    <w:rsid w:val="00266B84"/>
    <w:rsid w:val="002673DF"/>
    <w:rsid w:val="00273C89"/>
    <w:rsid w:val="0027421D"/>
    <w:rsid w:val="00275FE9"/>
    <w:rsid w:val="0027736A"/>
    <w:rsid w:val="0027761D"/>
    <w:rsid w:val="00277A9F"/>
    <w:rsid w:val="002839A3"/>
    <w:rsid w:val="00283B65"/>
    <w:rsid w:val="00285D52"/>
    <w:rsid w:val="00290581"/>
    <w:rsid w:val="002910F9"/>
    <w:rsid w:val="002A203B"/>
    <w:rsid w:val="002A2848"/>
    <w:rsid w:val="002A6C19"/>
    <w:rsid w:val="002B16DA"/>
    <w:rsid w:val="002B17BF"/>
    <w:rsid w:val="002B2C50"/>
    <w:rsid w:val="002B55E5"/>
    <w:rsid w:val="002B7C4D"/>
    <w:rsid w:val="002D0245"/>
    <w:rsid w:val="002D192F"/>
    <w:rsid w:val="002D2DF8"/>
    <w:rsid w:val="002D40F7"/>
    <w:rsid w:val="002D518E"/>
    <w:rsid w:val="002D57ED"/>
    <w:rsid w:val="002D5CD9"/>
    <w:rsid w:val="002D6EFE"/>
    <w:rsid w:val="002D7766"/>
    <w:rsid w:val="002E3B4B"/>
    <w:rsid w:val="002F2345"/>
    <w:rsid w:val="002F5344"/>
    <w:rsid w:val="003002B2"/>
    <w:rsid w:val="0030124D"/>
    <w:rsid w:val="00301726"/>
    <w:rsid w:val="003026E1"/>
    <w:rsid w:val="00302991"/>
    <w:rsid w:val="00302AF3"/>
    <w:rsid w:val="0031235B"/>
    <w:rsid w:val="00316FC4"/>
    <w:rsid w:val="00323EA1"/>
    <w:rsid w:val="00330FA5"/>
    <w:rsid w:val="0033754E"/>
    <w:rsid w:val="00345285"/>
    <w:rsid w:val="00345AA7"/>
    <w:rsid w:val="00345D90"/>
    <w:rsid w:val="00352D70"/>
    <w:rsid w:val="003536D5"/>
    <w:rsid w:val="003548CB"/>
    <w:rsid w:val="00356534"/>
    <w:rsid w:val="0035758F"/>
    <w:rsid w:val="003606C6"/>
    <w:rsid w:val="00361ACF"/>
    <w:rsid w:val="003674BC"/>
    <w:rsid w:val="00371524"/>
    <w:rsid w:val="00372DD4"/>
    <w:rsid w:val="00373B75"/>
    <w:rsid w:val="0038226F"/>
    <w:rsid w:val="00383F2D"/>
    <w:rsid w:val="003841C9"/>
    <w:rsid w:val="00385709"/>
    <w:rsid w:val="00385F00"/>
    <w:rsid w:val="0038772B"/>
    <w:rsid w:val="00390EA8"/>
    <w:rsid w:val="00392286"/>
    <w:rsid w:val="0039418F"/>
    <w:rsid w:val="0039627E"/>
    <w:rsid w:val="00397C0B"/>
    <w:rsid w:val="003A02E0"/>
    <w:rsid w:val="003A368E"/>
    <w:rsid w:val="003A49CE"/>
    <w:rsid w:val="003A4CC7"/>
    <w:rsid w:val="003A7097"/>
    <w:rsid w:val="003A7574"/>
    <w:rsid w:val="003A7665"/>
    <w:rsid w:val="003B2F0F"/>
    <w:rsid w:val="003B780F"/>
    <w:rsid w:val="003C04C5"/>
    <w:rsid w:val="003C0BF8"/>
    <w:rsid w:val="003C1DD2"/>
    <w:rsid w:val="003C42A7"/>
    <w:rsid w:val="003C547C"/>
    <w:rsid w:val="003D00DF"/>
    <w:rsid w:val="003D47E8"/>
    <w:rsid w:val="003D4EC7"/>
    <w:rsid w:val="003D500A"/>
    <w:rsid w:val="003F0D22"/>
    <w:rsid w:val="003F16CA"/>
    <w:rsid w:val="003F2BF5"/>
    <w:rsid w:val="003F55FC"/>
    <w:rsid w:val="003F6A0A"/>
    <w:rsid w:val="003F6DB6"/>
    <w:rsid w:val="0040159B"/>
    <w:rsid w:val="00404ECF"/>
    <w:rsid w:val="004077B4"/>
    <w:rsid w:val="00413A75"/>
    <w:rsid w:val="00415D93"/>
    <w:rsid w:val="00422BDA"/>
    <w:rsid w:val="0043252E"/>
    <w:rsid w:val="00432F27"/>
    <w:rsid w:val="004339B8"/>
    <w:rsid w:val="00434109"/>
    <w:rsid w:val="00435C46"/>
    <w:rsid w:val="00436A28"/>
    <w:rsid w:val="00436F39"/>
    <w:rsid w:val="00440B02"/>
    <w:rsid w:val="004419CC"/>
    <w:rsid w:val="00451D93"/>
    <w:rsid w:val="00453A21"/>
    <w:rsid w:val="0045459A"/>
    <w:rsid w:val="00454B23"/>
    <w:rsid w:val="00456FAD"/>
    <w:rsid w:val="004570B1"/>
    <w:rsid w:val="0046016F"/>
    <w:rsid w:val="00460D1F"/>
    <w:rsid w:val="00460E5E"/>
    <w:rsid w:val="004637BE"/>
    <w:rsid w:val="00465A7B"/>
    <w:rsid w:val="004715D6"/>
    <w:rsid w:val="00473488"/>
    <w:rsid w:val="00484420"/>
    <w:rsid w:val="004924E1"/>
    <w:rsid w:val="00492A33"/>
    <w:rsid w:val="0049328A"/>
    <w:rsid w:val="00494C97"/>
    <w:rsid w:val="004973FC"/>
    <w:rsid w:val="004A0988"/>
    <w:rsid w:val="004A1834"/>
    <w:rsid w:val="004A3664"/>
    <w:rsid w:val="004A4E32"/>
    <w:rsid w:val="004A6252"/>
    <w:rsid w:val="004A6882"/>
    <w:rsid w:val="004A79E6"/>
    <w:rsid w:val="004B2011"/>
    <w:rsid w:val="004C42F9"/>
    <w:rsid w:val="004C5759"/>
    <w:rsid w:val="004D5B6C"/>
    <w:rsid w:val="004D6CEA"/>
    <w:rsid w:val="004D7737"/>
    <w:rsid w:val="004E3582"/>
    <w:rsid w:val="004E77CF"/>
    <w:rsid w:val="004F0B73"/>
    <w:rsid w:val="004F30D4"/>
    <w:rsid w:val="00500AF8"/>
    <w:rsid w:val="00505635"/>
    <w:rsid w:val="00510761"/>
    <w:rsid w:val="0051193B"/>
    <w:rsid w:val="00516808"/>
    <w:rsid w:val="005175A3"/>
    <w:rsid w:val="00520A00"/>
    <w:rsid w:val="00521853"/>
    <w:rsid w:val="00522EE5"/>
    <w:rsid w:val="0052633C"/>
    <w:rsid w:val="0052729A"/>
    <w:rsid w:val="005311AD"/>
    <w:rsid w:val="00533FF8"/>
    <w:rsid w:val="00540B6B"/>
    <w:rsid w:val="00545444"/>
    <w:rsid w:val="005508E9"/>
    <w:rsid w:val="005553B9"/>
    <w:rsid w:val="00557D4F"/>
    <w:rsid w:val="00561388"/>
    <w:rsid w:val="00562770"/>
    <w:rsid w:val="00562D71"/>
    <w:rsid w:val="0056396E"/>
    <w:rsid w:val="00563F38"/>
    <w:rsid w:val="00572B7D"/>
    <w:rsid w:val="0057702B"/>
    <w:rsid w:val="00590FB6"/>
    <w:rsid w:val="005A6309"/>
    <w:rsid w:val="005B0C76"/>
    <w:rsid w:val="005B4BA4"/>
    <w:rsid w:val="005B538D"/>
    <w:rsid w:val="005B5582"/>
    <w:rsid w:val="005B7550"/>
    <w:rsid w:val="005C05F4"/>
    <w:rsid w:val="005D5318"/>
    <w:rsid w:val="005D72B4"/>
    <w:rsid w:val="005D7590"/>
    <w:rsid w:val="005D7B13"/>
    <w:rsid w:val="005E0FD6"/>
    <w:rsid w:val="005E16BF"/>
    <w:rsid w:val="005E17DC"/>
    <w:rsid w:val="005E3781"/>
    <w:rsid w:val="005E6464"/>
    <w:rsid w:val="005E7EBF"/>
    <w:rsid w:val="005F2911"/>
    <w:rsid w:val="005F38F3"/>
    <w:rsid w:val="005F4A29"/>
    <w:rsid w:val="005F6D8E"/>
    <w:rsid w:val="006006E2"/>
    <w:rsid w:val="00603F63"/>
    <w:rsid w:val="006063FC"/>
    <w:rsid w:val="00614FCD"/>
    <w:rsid w:val="006151C7"/>
    <w:rsid w:val="00626911"/>
    <w:rsid w:val="00632C13"/>
    <w:rsid w:val="00635621"/>
    <w:rsid w:val="00640CEB"/>
    <w:rsid w:val="006437B4"/>
    <w:rsid w:val="006456F4"/>
    <w:rsid w:val="00645A5A"/>
    <w:rsid w:val="006505CC"/>
    <w:rsid w:val="006519F6"/>
    <w:rsid w:val="00651F69"/>
    <w:rsid w:val="006522C0"/>
    <w:rsid w:val="00653004"/>
    <w:rsid w:val="00655785"/>
    <w:rsid w:val="00657EDF"/>
    <w:rsid w:val="00661E18"/>
    <w:rsid w:val="00665DFB"/>
    <w:rsid w:val="0066775B"/>
    <w:rsid w:val="00671723"/>
    <w:rsid w:val="00672000"/>
    <w:rsid w:val="006736B5"/>
    <w:rsid w:val="00673B2B"/>
    <w:rsid w:val="006747F4"/>
    <w:rsid w:val="00674D85"/>
    <w:rsid w:val="00675C3B"/>
    <w:rsid w:val="0067709A"/>
    <w:rsid w:val="00686D6F"/>
    <w:rsid w:val="006946D0"/>
    <w:rsid w:val="00694B70"/>
    <w:rsid w:val="0069664A"/>
    <w:rsid w:val="006B1AEA"/>
    <w:rsid w:val="006B4370"/>
    <w:rsid w:val="006B57EB"/>
    <w:rsid w:val="006B5E7B"/>
    <w:rsid w:val="006B6CD2"/>
    <w:rsid w:val="006C19B6"/>
    <w:rsid w:val="006C291F"/>
    <w:rsid w:val="006D4FFC"/>
    <w:rsid w:val="006E0F37"/>
    <w:rsid w:val="006E1B54"/>
    <w:rsid w:val="006E1C9A"/>
    <w:rsid w:val="006E2B1E"/>
    <w:rsid w:val="006E4E05"/>
    <w:rsid w:val="006F25B5"/>
    <w:rsid w:val="006F71CF"/>
    <w:rsid w:val="00701E86"/>
    <w:rsid w:val="00703F3A"/>
    <w:rsid w:val="00704810"/>
    <w:rsid w:val="00704DA2"/>
    <w:rsid w:val="0070557E"/>
    <w:rsid w:val="00706AEC"/>
    <w:rsid w:val="0070781B"/>
    <w:rsid w:val="00710638"/>
    <w:rsid w:val="007121E7"/>
    <w:rsid w:val="0071746E"/>
    <w:rsid w:val="00720D06"/>
    <w:rsid w:val="00730026"/>
    <w:rsid w:val="00731293"/>
    <w:rsid w:val="0073229C"/>
    <w:rsid w:val="00735B56"/>
    <w:rsid w:val="0075164B"/>
    <w:rsid w:val="00751A83"/>
    <w:rsid w:val="00753D92"/>
    <w:rsid w:val="00757148"/>
    <w:rsid w:val="007618A8"/>
    <w:rsid w:val="00765835"/>
    <w:rsid w:val="0076643D"/>
    <w:rsid w:val="00767AB1"/>
    <w:rsid w:val="007730E7"/>
    <w:rsid w:val="00777769"/>
    <w:rsid w:val="007839F6"/>
    <w:rsid w:val="00796090"/>
    <w:rsid w:val="00797EA2"/>
    <w:rsid w:val="007A07BE"/>
    <w:rsid w:val="007A154E"/>
    <w:rsid w:val="007A378A"/>
    <w:rsid w:val="007A5150"/>
    <w:rsid w:val="007A550F"/>
    <w:rsid w:val="007A7731"/>
    <w:rsid w:val="007B7512"/>
    <w:rsid w:val="007C2305"/>
    <w:rsid w:val="007C2B54"/>
    <w:rsid w:val="007C5403"/>
    <w:rsid w:val="007D021D"/>
    <w:rsid w:val="007D24C9"/>
    <w:rsid w:val="007D666F"/>
    <w:rsid w:val="007D69B3"/>
    <w:rsid w:val="007D7C96"/>
    <w:rsid w:val="007D7DB7"/>
    <w:rsid w:val="007E59F6"/>
    <w:rsid w:val="007F176D"/>
    <w:rsid w:val="007F2E70"/>
    <w:rsid w:val="007F3D8D"/>
    <w:rsid w:val="007F5493"/>
    <w:rsid w:val="007F6B88"/>
    <w:rsid w:val="007F7EF4"/>
    <w:rsid w:val="00806032"/>
    <w:rsid w:val="008109A3"/>
    <w:rsid w:val="00816483"/>
    <w:rsid w:val="0082058D"/>
    <w:rsid w:val="00821067"/>
    <w:rsid w:val="00822117"/>
    <w:rsid w:val="00827977"/>
    <w:rsid w:val="00831088"/>
    <w:rsid w:val="008331BB"/>
    <w:rsid w:val="00833239"/>
    <w:rsid w:val="00834AEE"/>
    <w:rsid w:val="0083720F"/>
    <w:rsid w:val="00842C6F"/>
    <w:rsid w:val="008432F1"/>
    <w:rsid w:val="0085134A"/>
    <w:rsid w:val="00855979"/>
    <w:rsid w:val="00856314"/>
    <w:rsid w:val="00857CEA"/>
    <w:rsid w:val="0086325E"/>
    <w:rsid w:val="00867EAB"/>
    <w:rsid w:val="00870A55"/>
    <w:rsid w:val="00871420"/>
    <w:rsid w:val="00874480"/>
    <w:rsid w:val="0088025E"/>
    <w:rsid w:val="008820BD"/>
    <w:rsid w:val="00882F3E"/>
    <w:rsid w:val="0088339F"/>
    <w:rsid w:val="0088555F"/>
    <w:rsid w:val="0088706D"/>
    <w:rsid w:val="008908D4"/>
    <w:rsid w:val="00890B97"/>
    <w:rsid w:val="00891AB4"/>
    <w:rsid w:val="00897D23"/>
    <w:rsid w:val="00897D62"/>
    <w:rsid w:val="008A18DE"/>
    <w:rsid w:val="008A3E27"/>
    <w:rsid w:val="008B3A0D"/>
    <w:rsid w:val="008B43EF"/>
    <w:rsid w:val="008B5085"/>
    <w:rsid w:val="008B57D1"/>
    <w:rsid w:val="008C00F8"/>
    <w:rsid w:val="008C3D01"/>
    <w:rsid w:val="008C40F4"/>
    <w:rsid w:val="008D0D36"/>
    <w:rsid w:val="008E4990"/>
    <w:rsid w:val="008E5FAF"/>
    <w:rsid w:val="008F5C3C"/>
    <w:rsid w:val="009028B7"/>
    <w:rsid w:val="00903403"/>
    <w:rsid w:val="00903E33"/>
    <w:rsid w:val="009045C9"/>
    <w:rsid w:val="00912C36"/>
    <w:rsid w:val="00922A1C"/>
    <w:rsid w:val="0092406C"/>
    <w:rsid w:val="009243C3"/>
    <w:rsid w:val="00930E5F"/>
    <w:rsid w:val="009375D7"/>
    <w:rsid w:val="0094444A"/>
    <w:rsid w:val="0095017F"/>
    <w:rsid w:val="00951D67"/>
    <w:rsid w:val="00952617"/>
    <w:rsid w:val="00952699"/>
    <w:rsid w:val="009602FD"/>
    <w:rsid w:val="0096065A"/>
    <w:rsid w:val="009607B1"/>
    <w:rsid w:val="00962014"/>
    <w:rsid w:val="009647E0"/>
    <w:rsid w:val="00964A9D"/>
    <w:rsid w:val="0096500E"/>
    <w:rsid w:val="009653A4"/>
    <w:rsid w:val="00967078"/>
    <w:rsid w:val="00971CCA"/>
    <w:rsid w:val="00973C55"/>
    <w:rsid w:val="009768CF"/>
    <w:rsid w:val="00980FAF"/>
    <w:rsid w:val="0098512D"/>
    <w:rsid w:val="0098796B"/>
    <w:rsid w:val="00991A16"/>
    <w:rsid w:val="00993C5B"/>
    <w:rsid w:val="00995799"/>
    <w:rsid w:val="00996780"/>
    <w:rsid w:val="00997A40"/>
    <w:rsid w:val="009A245A"/>
    <w:rsid w:val="009A2AD7"/>
    <w:rsid w:val="009A61ED"/>
    <w:rsid w:val="009B4787"/>
    <w:rsid w:val="009B55D7"/>
    <w:rsid w:val="009B58E8"/>
    <w:rsid w:val="009B7205"/>
    <w:rsid w:val="009C20BA"/>
    <w:rsid w:val="009C3A84"/>
    <w:rsid w:val="009D3728"/>
    <w:rsid w:val="009E0CF7"/>
    <w:rsid w:val="009E27D3"/>
    <w:rsid w:val="009E2C2C"/>
    <w:rsid w:val="009E66E9"/>
    <w:rsid w:val="009F0B44"/>
    <w:rsid w:val="009F1429"/>
    <w:rsid w:val="009F291C"/>
    <w:rsid w:val="009F569A"/>
    <w:rsid w:val="00A0082E"/>
    <w:rsid w:val="00A0114E"/>
    <w:rsid w:val="00A1546B"/>
    <w:rsid w:val="00A156AC"/>
    <w:rsid w:val="00A21E23"/>
    <w:rsid w:val="00A23992"/>
    <w:rsid w:val="00A27184"/>
    <w:rsid w:val="00A311EB"/>
    <w:rsid w:val="00A3265D"/>
    <w:rsid w:val="00A33B14"/>
    <w:rsid w:val="00A33CBC"/>
    <w:rsid w:val="00A344A1"/>
    <w:rsid w:val="00A3488A"/>
    <w:rsid w:val="00A348A4"/>
    <w:rsid w:val="00A3563C"/>
    <w:rsid w:val="00A3722F"/>
    <w:rsid w:val="00A402A0"/>
    <w:rsid w:val="00A4205B"/>
    <w:rsid w:val="00A443D2"/>
    <w:rsid w:val="00A47DBA"/>
    <w:rsid w:val="00A51190"/>
    <w:rsid w:val="00A70F51"/>
    <w:rsid w:val="00A81903"/>
    <w:rsid w:val="00A836E6"/>
    <w:rsid w:val="00A85595"/>
    <w:rsid w:val="00A87C0B"/>
    <w:rsid w:val="00A90180"/>
    <w:rsid w:val="00A9359B"/>
    <w:rsid w:val="00A94D70"/>
    <w:rsid w:val="00A96391"/>
    <w:rsid w:val="00AA0DF7"/>
    <w:rsid w:val="00AB479E"/>
    <w:rsid w:val="00AB59F9"/>
    <w:rsid w:val="00AC03FA"/>
    <w:rsid w:val="00AC1BD5"/>
    <w:rsid w:val="00AC3207"/>
    <w:rsid w:val="00AC717A"/>
    <w:rsid w:val="00AD1CDA"/>
    <w:rsid w:val="00AD2C1F"/>
    <w:rsid w:val="00AE055B"/>
    <w:rsid w:val="00AE40DB"/>
    <w:rsid w:val="00AE722D"/>
    <w:rsid w:val="00AF1BE6"/>
    <w:rsid w:val="00AF6A3B"/>
    <w:rsid w:val="00B03351"/>
    <w:rsid w:val="00B04FFA"/>
    <w:rsid w:val="00B11B38"/>
    <w:rsid w:val="00B205C8"/>
    <w:rsid w:val="00B22944"/>
    <w:rsid w:val="00B22BE4"/>
    <w:rsid w:val="00B258D6"/>
    <w:rsid w:val="00B326F6"/>
    <w:rsid w:val="00B36DB9"/>
    <w:rsid w:val="00B46992"/>
    <w:rsid w:val="00B4778A"/>
    <w:rsid w:val="00B5382C"/>
    <w:rsid w:val="00B61720"/>
    <w:rsid w:val="00B66A99"/>
    <w:rsid w:val="00B7129C"/>
    <w:rsid w:val="00B7198A"/>
    <w:rsid w:val="00B75DF8"/>
    <w:rsid w:val="00B8280F"/>
    <w:rsid w:val="00B84FB5"/>
    <w:rsid w:val="00B86C49"/>
    <w:rsid w:val="00B9103C"/>
    <w:rsid w:val="00B91F60"/>
    <w:rsid w:val="00BA1D50"/>
    <w:rsid w:val="00BA60E3"/>
    <w:rsid w:val="00BB2072"/>
    <w:rsid w:val="00BB4F6F"/>
    <w:rsid w:val="00BB6159"/>
    <w:rsid w:val="00BC14BE"/>
    <w:rsid w:val="00BC5C92"/>
    <w:rsid w:val="00BC7BDE"/>
    <w:rsid w:val="00BD04B5"/>
    <w:rsid w:val="00BD126E"/>
    <w:rsid w:val="00BD6454"/>
    <w:rsid w:val="00BD7BEA"/>
    <w:rsid w:val="00BE5185"/>
    <w:rsid w:val="00BE7E3E"/>
    <w:rsid w:val="00C008A1"/>
    <w:rsid w:val="00C01DAD"/>
    <w:rsid w:val="00C05A6D"/>
    <w:rsid w:val="00C07B21"/>
    <w:rsid w:val="00C11A22"/>
    <w:rsid w:val="00C13309"/>
    <w:rsid w:val="00C1415C"/>
    <w:rsid w:val="00C23875"/>
    <w:rsid w:val="00C32EFE"/>
    <w:rsid w:val="00C35617"/>
    <w:rsid w:val="00C4089C"/>
    <w:rsid w:val="00C42683"/>
    <w:rsid w:val="00C42899"/>
    <w:rsid w:val="00C42D71"/>
    <w:rsid w:val="00C43C1E"/>
    <w:rsid w:val="00C44D10"/>
    <w:rsid w:val="00C517BF"/>
    <w:rsid w:val="00C52686"/>
    <w:rsid w:val="00C54952"/>
    <w:rsid w:val="00C6135B"/>
    <w:rsid w:val="00C61EE5"/>
    <w:rsid w:val="00C62803"/>
    <w:rsid w:val="00C63752"/>
    <w:rsid w:val="00C67965"/>
    <w:rsid w:val="00C70BDD"/>
    <w:rsid w:val="00C71D4B"/>
    <w:rsid w:val="00C71F9E"/>
    <w:rsid w:val="00C826E0"/>
    <w:rsid w:val="00C83765"/>
    <w:rsid w:val="00C84E1A"/>
    <w:rsid w:val="00C85881"/>
    <w:rsid w:val="00C866D4"/>
    <w:rsid w:val="00C9201E"/>
    <w:rsid w:val="00C92732"/>
    <w:rsid w:val="00C94F64"/>
    <w:rsid w:val="00C95505"/>
    <w:rsid w:val="00CA101C"/>
    <w:rsid w:val="00CA151A"/>
    <w:rsid w:val="00CA3D04"/>
    <w:rsid w:val="00CA4B08"/>
    <w:rsid w:val="00CB4D44"/>
    <w:rsid w:val="00CB5BC2"/>
    <w:rsid w:val="00CC11D0"/>
    <w:rsid w:val="00CC5B8C"/>
    <w:rsid w:val="00CC76B9"/>
    <w:rsid w:val="00CD015B"/>
    <w:rsid w:val="00CD2556"/>
    <w:rsid w:val="00CD6983"/>
    <w:rsid w:val="00CE1382"/>
    <w:rsid w:val="00CE2982"/>
    <w:rsid w:val="00CE4B53"/>
    <w:rsid w:val="00CE62D0"/>
    <w:rsid w:val="00CE6830"/>
    <w:rsid w:val="00CF0FC3"/>
    <w:rsid w:val="00CF5530"/>
    <w:rsid w:val="00CF5F71"/>
    <w:rsid w:val="00D0321A"/>
    <w:rsid w:val="00D038FD"/>
    <w:rsid w:val="00D04871"/>
    <w:rsid w:val="00D04E58"/>
    <w:rsid w:val="00D07F1A"/>
    <w:rsid w:val="00D13858"/>
    <w:rsid w:val="00D15744"/>
    <w:rsid w:val="00D20CF8"/>
    <w:rsid w:val="00D2445B"/>
    <w:rsid w:val="00D31D31"/>
    <w:rsid w:val="00D32C5E"/>
    <w:rsid w:val="00D34EE2"/>
    <w:rsid w:val="00D360E5"/>
    <w:rsid w:val="00D37C91"/>
    <w:rsid w:val="00D40199"/>
    <w:rsid w:val="00D433BB"/>
    <w:rsid w:val="00D44657"/>
    <w:rsid w:val="00D47B53"/>
    <w:rsid w:val="00D50BB5"/>
    <w:rsid w:val="00D52CC0"/>
    <w:rsid w:val="00D53C49"/>
    <w:rsid w:val="00D62F9D"/>
    <w:rsid w:val="00D6319A"/>
    <w:rsid w:val="00D6624A"/>
    <w:rsid w:val="00D757DB"/>
    <w:rsid w:val="00D80EFA"/>
    <w:rsid w:val="00D86E88"/>
    <w:rsid w:val="00D93941"/>
    <w:rsid w:val="00DA3812"/>
    <w:rsid w:val="00DA7179"/>
    <w:rsid w:val="00DB51C1"/>
    <w:rsid w:val="00DC0BB2"/>
    <w:rsid w:val="00DC2E55"/>
    <w:rsid w:val="00DC6337"/>
    <w:rsid w:val="00DC695A"/>
    <w:rsid w:val="00DC69A8"/>
    <w:rsid w:val="00DD152E"/>
    <w:rsid w:val="00DD1B93"/>
    <w:rsid w:val="00DD5014"/>
    <w:rsid w:val="00DD70C3"/>
    <w:rsid w:val="00DE0954"/>
    <w:rsid w:val="00DE0E76"/>
    <w:rsid w:val="00DE24D2"/>
    <w:rsid w:val="00DE555A"/>
    <w:rsid w:val="00DF727E"/>
    <w:rsid w:val="00E107DB"/>
    <w:rsid w:val="00E14C1D"/>
    <w:rsid w:val="00E15456"/>
    <w:rsid w:val="00E20042"/>
    <w:rsid w:val="00E2070D"/>
    <w:rsid w:val="00E24139"/>
    <w:rsid w:val="00E31201"/>
    <w:rsid w:val="00E3445D"/>
    <w:rsid w:val="00E41B9F"/>
    <w:rsid w:val="00E44077"/>
    <w:rsid w:val="00E5167A"/>
    <w:rsid w:val="00E52542"/>
    <w:rsid w:val="00E526A0"/>
    <w:rsid w:val="00E52BB9"/>
    <w:rsid w:val="00E600FB"/>
    <w:rsid w:val="00E610AA"/>
    <w:rsid w:val="00E6686F"/>
    <w:rsid w:val="00E6734C"/>
    <w:rsid w:val="00E72D0C"/>
    <w:rsid w:val="00E737E8"/>
    <w:rsid w:val="00E73E77"/>
    <w:rsid w:val="00E76A91"/>
    <w:rsid w:val="00E80407"/>
    <w:rsid w:val="00E80A7A"/>
    <w:rsid w:val="00E815DC"/>
    <w:rsid w:val="00E82B98"/>
    <w:rsid w:val="00E85577"/>
    <w:rsid w:val="00E8703D"/>
    <w:rsid w:val="00E90E2E"/>
    <w:rsid w:val="00E960B7"/>
    <w:rsid w:val="00E96318"/>
    <w:rsid w:val="00E96F86"/>
    <w:rsid w:val="00EA2959"/>
    <w:rsid w:val="00EA44CF"/>
    <w:rsid w:val="00EA47C7"/>
    <w:rsid w:val="00EB19FC"/>
    <w:rsid w:val="00EB5ADF"/>
    <w:rsid w:val="00EB6CD1"/>
    <w:rsid w:val="00EC172A"/>
    <w:rsid w:val="00EC384C"/>
    <w:rsid w:val="00EC7E5B"/>
    <w:rsid w:val="00ED2672"/>
    <w:rsid w:val="00ED2A94"/>
    <w:rsid w:val="00ED3468"/>
    <w:rsid w:val="00EE016F"/>
    <w:rsid w:val="00EE2F27"/>
    <w:rsid w:val="00EE4340"/>
    <w:rsid w:val="00EE6F08"/>
    <w:rsid w:val="00EE7343"/>
    <w:rsid w:val="00EF07D0"/>
    <w:rsid w:val="00EF16EA"/>
    <w:rsid w:val="00EF3C10"/>
    <w:rsid w:val="00F03B50"/>
    <w:rsid w:val="00F05340"/>
    <w:rsid w:val="00F05710"/>
    <w:rsid w:val="00F078E1"/>
    <w:rsid w:val="00F107CD"/>
    <w:rsid w:val="00F143B8"/>
    <w:rsid w:val="00F150F9"/>
    <w:rsid w:val="00F257EC"/>
    <w:rsid w:val="00F25A5D"/>
    <w:rsid w:val="00F33547"/>
    <w:rsid w:val="00F349C8"/>
    <w:rsid w:val="00F37A7D"/>
    <w:rsid w:val="00F44449"/>
    <w:rsid w:val="00F472F1"/>
    <w:rsid w:val="00F51000"/>
    <w:rsid w:val="00F516F3"/>
    <w:rsid w:val="00F54F46"/>
    <w:rsid w:val="00F60754"/>
    <w:rsid w:val="00F61707"/>
    <w:rsid w:val="00F65BEE"/>
    <w:rsid w:val="00F74E12"/>
    <w:rsid w:val="00F74F78"/>
    <w:rsid w:val="00F76001"/>
    <w:rsid w:val="00F76E61"/>
    <w:rsid w:val="00F8184C"/>
    <w:rsid w:val="00F818ED"/>
    <w:rsid w:val="00F83970"/>
    <w:rsid w:val="00F84717"/>
    <w:rsid w:val="00F94039"/>
    <w:rsid w:val="00F96C46"/>
    <w:rsid w:val="00F97CFB"/>
    <w:rsid w:val="00FA19A7"/>
    <w:rsid w:val="00FA5F38"/>
    <w:rsid w:val="00FA6029"/>
    <w:rsid w:val="00FA662B"/>
    <w:rsid w:val="00FB085C"/>
    <w:rsid w:val="00FC54FE"/>
    <w:rsid w:val="00FC6913"/>
    <w:rsid w:val="00FD0C85"/>
    <w:rsid w:val="00FD3420"/>
    <w:rsid w:val="00FD661D"/>
    <w:rsid w:val="00FE2E0A"/>
    <w:rsid w:val="00FE6B37"/>
    <w:rsid w:val="00FF1A58"/>
    <w:rsid w:val="00FF40D8"/>
    <w:rsid w:val="00FF5F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14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14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0D4"/>
    <w:rPr>
      <w:color w:val="0000FF" w:themeColor="hyperlink"/>
      <w:u w:val="single"/>
    </w:rPr>
  </w:style>
  <w:style w:type="paragraph" w:styleId="FootnoteText">
    <w:name w:val="footnote text"/>
    <w:basedOn w:val="Normal"/>
    <w:link w:val="FootnoteTextChar"/>
    <w:uiPriority w:val="99"/>
    <w:unhideWhenUsed/>
    <w:rsid w:val="009E27D3"/>
    <w:pPr>
      <w:spacing w:after="0" w:line="240" w:lineRule="auto"/>
    </w:pPr>
    <w:rPr>
      <w:rFonts w:ascii="Lucida Sans Unicode" w:hAnsi="Lucida Sans Unicode" w:cs="Lucida Sans Unicode"/>
      <w:sz w:val="20"/>
      <w:szCs w:val="20"/>
    </w:rPr>
  </w:style>
  <w:style w:type="character" w:customStyle="1" w:styleId="FootnoteTextChar">
    <w:name w:val="Footnote Text Char"/>
    <w:basedOn w:val="DefaultParagraphFont"/>
    <w:link w:val="FootnoteText"/>
    <w:uiPriority w:val="99"/>
    <w:rsid w:val="009E27D3"/>
    <w:rPr>
      <w:rFonts w:ascii="Lucida Sans Unicode" w:hAnsi="Lucida Sans Unicode" w:cs="Lucida Sans Unicode"/>
      <w:sz w:val="20"/>
      <w:szCs w:val="20"/>
    </w:rPr>
  </w:style>
  <w:style w:type="character" w:styleId="FootnoteReference">
    <w:name w:val="footnote reference"/>
    <w:basedOn w:val="DefaultParagraphFont"/>
    <w:uiPriority w:val="99"/>
    <w:semiHidden/>
    <w:unhideWhenUsed/>
    <w:rsid w:val="009E27D3"/>
    <w:rPr>
      <w:vertAlign w:val="superscript"/>
    </w:rPr>
  </w:style>
  <w:style w:type="paragraph" w:styleId="BalloonText">
    <w:name w:val="Balloon Text"/>
    <w:basedOn w:val="Normal"/>
    <w:link w:val="BalloonTextChar"/>
    <w:uiPriority w:val="99"/>
    <w:semiHidden/>
    <w:unhideWhenUsed/>
    <w:rsid w:val="001F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33"/>
    <w:rPr>
      <w:rFonts w:ascii="Tahoma" w:hAnsi="Tahoma" w:cs="Tahoma"/>
      <w:sz w:val="16"/>
      <w:szCs w:val="16"/>
    </w:rPr>
  </w:style>
  <w:style w:type="character" w:styleId="CommentReference">
    <w:name w:val="annotation reference"/>
    <w:basedOn w:val="DefaultParagraphFont"/>
    <w:uiPriority w:val="99"/>
    <w:semiHidden/>
    <w:unhideWhenUsed/>
    <w:rsid w:val="00672000"/>
    <w:rPr>
      <w:sz w:val="16"/>
      <w:szCs w:val="16"/>
    </w:rPr>
  </w:style>
  <w:style w:type="paragraph" w:styleId="CommentText">
    <w:name w:val="annotation text"/>
    <w:basedOn w:val="Normal"/>
    <w:link w:val="CommentTextChar"/>
    <w:uiPriority w:val="99"/>
    <w:semiHidden/>
    <w:unhideWhenUsed/>
    <w:rsid w:val="00672000"/>
    <w:pPr>
      <w:spacing w:line="240" w:lineRule="auto"/>
    </w:pPr>
    <w:rPr>
      <w:sz w:val="20"/>
      <w:szCs w:val="20"/>
    </w:rPr>
  </w:style>
  <w:style w:type="character" w:customStyle="1" w:styleId="CommentTextChar">
    <w:name w:val="Comment Text Char"/>
    <w:basedOn w:val="DefaultParagraphFont"/>
    <w:link w:val="CommentText"/>
    <w:uiPriority w:val="99"/>
    <w:semiHidden/>
    <w:rsid w:val="00672000"/>
    <w:rPr>
      <w:sz w:val="20"/>
      <w:szCs w:val="20"/>
    </w:rPr>
  </w:style>
  <w:style w:type="paragraph" w:styleId="CommentSubject">
    <w:name w:val="annotation subject"/>
    <w:basedOn w:val="CommentText"/>
    <w:next w:val="CommentText"/>
    <w:link w:val="CommentSubjectChar"/>
    <w:uiPriority w:val="99"/>
    <w:semiHidden/>
    <w:unhideWhenUsed/>
    <w:rsid w:val="00672000"/>
    <w:rPr>
      <w:b/>
      <w:bCs/>
    </w:rPr>
  </w:style>
  <w:style w:type="character" w:customStyle="1" w:styleId="CommentSubjectChar">
    <w:name w:val="Comment Subject Char"/>
    <w:basedOn w:val="CommentTextChar"/>
    <w:link w:val="CommentSubject"/>
    <w:uiPriority w:val="99"/>
    <w:semiHidden/>
    <w:rsid w:val="00672000"/>
    <w:rPr>
      <w:b/>
      <w:bCs/>
      <w:sz w:val="20"/>
      <w:szCs w:val="20"/>
    </w:rPr>
  </w:style>
  <w:style w:type="paragraph" w:styleId="ListParagraph">
    <w:name w:val="List Paragraph"/>
    <w:basedOn w:val="Normal"/>
    <w:uiPriority w:val="34"/>
    <w:qFormat/>
    <w:rsid w:val="007D021D"/>
    <w:pPr>
      <w:ind w:left="720"/>
      <w:contextualSpacing/>
    </w:pPr>
  </w:style>
  <w:style w:type="character" w:customStyle="1" w:styleId="apple-converted-space">
    <w:name w:val="apple-converted-space"/>
    <w:basedOn w:val="DefaultParagraphFont"/>
    <w:rsid w:val="0023136B"/>
  </w:style>
  <w:style w:type="paragraph" w:styleId="Header">
    <w:name w:val="header"/>
    <w:basedOn w:val="Normal"/>
    <w:link w:val="HeaderChar"/>
    <w:uiPriority w:val="99"/>
    <w:unhideWhenUsed/>
    <w:rsid w:val="00CE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D0"/>
  </w:style>
  <w:style w:type="paragraph" w:styleId="Footer">
    <w:name w:val="footer"/>
    <w:basedOn w:val="Normal"/>
    <w:link w:val="FooterChar"/>
    <w:uiPriority w:val="99"/>
    <w:unhideWhenUsed/>
    <w:rsid w:val="00CE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D0"/>
  </w:style>
  <w:style w:type="character" w:styleId="Emphasis">
    <w:name w:val="Emphasis"/>
    <w:basedOn w:val="DefaultParagraphFont"/>
    <w:uiPriority w:val="20"/>
    <w:qFormat/>
    <w:rsid w:val="00BA60E3"/>
    <w:rPr>
      <w:i/>
      <w:iCs/>
    </w:rPr>
  </w:style>
  <w:style w:type="character" w:customStyle="1" w:styleId="Heading1Char">
    <w:name w:val="Heading 1 Char"/>
    <w:basedOn w:val="DefaultParagraphFont"/>
    <w:link w:val="Heading1"/>
    <w:uiPriority w:val="9"/>
    <w:rsid w:val="009F14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F14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142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1429"/>
    <w:pPr>
      <w:spacing w:before="100" w:beforeAutospacing="1" w:after="100" w:afterAutospacing="1" w:line="240" w:lineRule="auto"/>
    </w:pPr>
    <w:rPr>
      <w:rFonts w:ascii="Arial" w:eastAsia="Times New Roman" w:hAnsi="Arial" w:cs="Arial"/>
      <w:color w:val="000000"/>
      <w:sz w:val="18"/>
      <w:szCs w:val="18"/>
      <w:lang w:eastAsia="en-GB"/>
    </w:rPr>
  </w:style>
  <w:style w:type="paragraph" w:styleId="BodyText">
    <w:name w:val="Body Text"/>
    <w:basedOn w:val="Normal"/>
    <w:link w:val="BodyTextChar"/>
    <w:uiPriority w:val="99"/>
    <w:semiHidden/>
    <w:unhideWhenUsed/>
    <w:rsid w:val="009F1429"/>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uiPriority w:val="99"/>
    <w:semiHidden/>
    <w:rsid w:val="009F1429"/>
    <w:rPr>
      <w:rFonts w:ascii="Times New Roman" w:eastAsia="Times New Roman" w:hAnsi="Times New Roman" w:cs="Times New Roman"/>
      <w:b/>
      <w:sz w:val="20"/>
      <w:szCs w:val="20"/>
    </w:rPr>
  </w:style>
  <w:style w:type="paragraph" w:customStyle="1" w:styleId="Default">
    <w:name w:val="Default"/>
    <w:uiPriority w:val="99"/>
    <w:rsid w:val="009F142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ref-journal">
    <w:name w:val="ref-journal"/>
    <w:basedOn w:val="DefaultParagraphFont"/>
    <w:rsid w:val="009F1429"/>
  </w:style>
  <w:style w:type="character" w:customStyle="1" w:styleId="cit">
    <w:name w:val="cit"/>
    <w:basedOn w:val="DefaultParagraphFont"/>
    <w:rsid w:val="009F1429"/>
  </w:style>
  <w:style w:type="character" w:customStyle="1" w:styleId="apple-style-span">
    <w:name w:val="apple-style-span"/>
    <w:rsid w:val="009F1429"/>
  </w:style>
  <w:style w:type="character" w:customStyle="1" w:styleId="ref-vol">
    <w:name w:val="ref-vol"/>
    <w:rsid w:val="009F1429"/>
  </w:style>
  <w:style w:type="paragraph" w:styleId="Revision">
    <w:name w:val="Revision"/>
    <w:hidden/>
    <w:uiPriority w:val="99"/>
    <w:semiHidden/>
    <w:rsid w:val="005E17DC"/>
    <w:pPr>
      <w:spacing w:after="0" w:line="240" w:lineRule="auto"/>
    </w:pPr>
  </w:style>
  <w:style w:type="character" w:styleId="FollowedHyperlink">
    <w:name w:val="FollowedHyperlink"/>
    <w:basedOn w:val="DefaultParagraphFont"/>
    <w:uiPriority w:val="99"/>
    <w:semiHidden/>
    <w:unhideWhenUsed/>
    <w:rsid w:val="00BC7BDE"/>
    <w:rPr>
      <w:color w:val="800080" w:themeColor="followedHyperlink"/>
      <w:u w:val="single"/>
    </w:rPr>
  </w:style>
  <w:style w:type="paragraph" w:styleId="EndnoteText">
    <w:name w:val="endnote text"/>
    <w:basedOn w:val="Normal"/>
    <w:link w:val="EndnoteTextChar"/>
    <w:uiPriority w:val="99"/>
    <w:semiHidden/>
    <w:unhideWhenUsed/>
    <w:rsid w:val="00D038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8FD"/>
    <w:rPr>
      <w:sz w:val="20"/>
      <w:szCs w:val="20"/>
    </w:rPr>
  </w:style>
  <w:style w:type="character" w:styleId="EndnoteReference">
    <w:name w:val="endnote reference"/>
    <w:basedOn w:val="DefaultParagraphFont"/>
    <w:uiPriority w:val="99"/>
    <w:semiHidden/>
    <w:unhideWhenUsed/>
    <w:rsid w:val="00D038FD"/>
    <w:rPr>
      <w:vertAlign w:val="superscript"/>
    </w:rPr>
  </w:style>
  <w:style w:type="character" w:customStyle="1" w:styleId="element-citation">
    <w:name w:val="element-citation"/>
    <w:basedOn w:val="DefaultParagraphFont"/>
    <w:rsid w:val="003A7665"/>
  </w:style>
  <w:style w:type="character" w:customStyle="1" w:styleId="data-value">
    <w:name w:val="data-value"/>
    <w:basedOn w:val="DefaultParagraphFont"/>
    <w:rsid w:val="00454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14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14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0D4"/>
    <w:rPr>
      <w:color w:val="0000FF" w:themeColor="hyperlink"/>
      <w:u w:val="single"/>
    </w:rPr>
  </w:style>
  <w:style w:type="paragraph" w:styleId="FootnoteText">
    <w:name w:val="footnote text"/>
    <w:basedOn w:val="Normal"/>
    <w:link w:val="FootnoteTextChar"/>
    <w:uiPriority w:val="99"/>
    <w:unhideWhenUsed/>
    <w:rsid w:val="009E27D3"/>
    <w:pPr>
      <w:spacing w:after="0" w:line="240" w:lineRule="auto"/>
    </w:pPr>
    <w:rPr>
      <w:rFonts w:ascii="Lucida Sans Unicode" w:hAnsi="Lucida Sans Unicode" w:cs="Lucida Sans Unicode"/>
      <w:sz w:val="20"/>
      <w:szCs w:val="20"/>
    </w:rPr>
  </w:style>
  <w:style w:type="character" w:customStyle="1" w:styleId="FootnoteTextChar">
    <w:name w:val="Footnote Text Char"/>
    <w:basedOn w:val="DefaultParagraphFont"/>
    <w:link w:val="FootnoteText"/>
    <w:uiPriority w:val="99"/>
    <w:rsid w:val="009E27D3"/>
    <w:rPr>
      <w:rFonts w:ascii="Lucida Sans Unicode" w:hAnsi="Lucida Sans Unicode" w:cs="Lucida Sans Unicode"/>
      <w:sz w:val="20"/>
      <w:szCs w:val="20"/>
    </w:rPr>
  </w:style>
  <w:style w:type="character" w:styleId="FootnoteReference">
    <w:name w:val="footnote reference"/>
    <w:basedOn w:val="DefaultParagraphFont"/>
    <w:uiPriority w:val="99"/>
    <w:semiHidden/>
    <w:unhideWhenUsed/>
    <w:rsid w:val="009E27D3"/>
    <w:rPr>
      <w:vertAlign w:val="superscript"/>
    </w:rPr>
  </w:style>
  <w:style w:type="paragraph" w:styleId="BalloonText">
    <w:name w:val="Balloon Text"/>
    <w:basedOn w:val="Normal"/>
    <w:link w:val="BalloonTextChar"/>
    <w:uiPriority w:val="99"/>
    <w:semiHidden/>
    <w:unhideWhenUsed/>
    <w:rsid w:val="001F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33"/>
    <w:rPr>
      <w:rFonts w:ascii="Tahoma" w:hAnsi="Tahoma" w:cs="Tahoma"/>
      <w:sz w:val="16"/>
      <w:szCs w:val="16"/>
    </w:rPr>
  </w:style>
  <w:style w:type="character" w:styleId="CommentReference">
    <w:name w:val="annotation reference"/>
    <w:basedOn w:val="DefaultParagraphFont"/>
    <w:uiPriority w:val="99"/>
    <w:semiHidden/>
    <w:unhideWhenUsed/>
    <w:rsid w:val="00672000"/>
    <w:rPr>
      <w:sz w:val="16"/>
      <w:szCs w:val="16"/>
    </w:rPr>
  </w:style>
  <w:style w:type="paragraph" w:styleId="CommentText">
    <w:name w:val="annotation text"/>
    <w:basedOn w:val="Normal"/>
    <w:link w:val="CommentTextChar"/>
    <w:uiPriority w:val="99"/>
    <w:semiHidden/>
    <w:unhideWhenUsed/>
    <w:rsid w:val="00672000"/>
    <w:pPr>
      <w:spacing w:line="240" w:lineRule="auto"/>
    </w:pPr>
    <w:rPr>
      <w:sz w:val="20"/>
      <w:szCs w:val="20"/>
    </w:rPr>
  </w:style>
  <w:style w:type="character" w:customStyle="1" w:styleId="CommentTextChar">
    <w:name w:val="Comment Text Char"/>
    <w:basedOn w:val="DefaultParagraphFont"/>
    <w:link w:val="CommentText"/>
    <w:uiPriority w:val="99"/>
    <w:semiHidden/>
    <w:rsid w:val="00672000"/>
    <w:rPr>
      <w:sz w:val="20"/>
      <w:szCs w:val="20"/>
    </w:rPr>
  </w:style>
  <w:style w:type="paragraph" w:styleId="CommentSubject">
    <w:name w:val="annotation subject"/>
    <w:basedOn w:val="CommentText"/>
    <w:next w:val="CommentText"/>
    <w:link w:val="CommentSubjectChar"/>
    <w:uiPriority w:val="99"/>
    <w:semiHidden/>
    <w:unhideWhenUsed/>
    <w:rsid w:val="00672000"/>
    <w:rPr>
      <w:b/>
      <w:bCs/>
    </w:rPr>
  </w:style>
  <w:style w:type="character" w:customStyle="1" w:styleId="CommentSubjectChar">
    <w:name w:val="Comment Subject Char"/>
    <w:basedOn w:val="CommentTextChar"/>
    <w:link w:val="CommentSubject"/>
    <w:uiPriority w:val="99"/>
    <w:semiHidden/>
    <w:rsid w:val="00672000"/>
    <w:rPr>
      <w:b/>
      <w:bCs/>
      <w:sz w:val="20"/>
      <w:szCs w:val="20"/>
    </w:rPr>
  </w:style>
  <w:style w:type="paragraph" w:styleId="ListParagraph">
    <w:name w:val="List Paragraph"/>
    <w:basedOn w:val="Normal"/>
    <w:uiPriority w:val="34"/>
    <w:qFormat/>
    <w:rsid w:val="007D021D"/>
    <w:pPr>
      <w:ind w:left="720"/>
      <w:contextualSpacing/>
    </w:pPr>
  </w:style>
  <w:style w:type="character" w:customStyle="1" w:styleId="apple-converted-space">
    <w:name w:val="apple-converted-space"/>
    <w:basedOn w:val="DefaultParagraphFont"/>
    <w:rsid w:val="0023136B"/>
  </w:style>
  <w:style w:type="paragraph" w:styleId="Header">
    <w:name w:val="header"/>
    <w:basedOn w:val="Normal"/>
    <w:link w:val="HeaderChar"/>
    <w:uiPriority w:val="99"/>
    <w:unhideWhenUsed/>
    <w:rsid w:val="00CE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D0"/>
  </w:style>
  <w:style w:type="paragraph" w:styleId="Footer">
    <w:name w:val="footer"/>
    <w:basedOn w:val="Normal"/>
    <w:link w:val="FooterChar"/>
    <w:uiPriority w:val="99"/>
    <w:unhideWhenUsed/>
    <w:rsid w:val="00CE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D0"/>
  </w:style>
  <w:style w:type="character" w:styleId="Emphasis">
    <w:name w:val="Emphasis"/>
    <w:basedOn w:val="DefaultParagraphFont"/>
    <w:uiPriority w:val="20"/>
    <w:qFormat/>
    <w:rsid w:val="00BA60E3"/>
    <w:rPr>
      <w:i/>
      <w:iCs/>
    </w:rPr>
  </w:style>
  <w:style w:type="character" w:customStyle="1" w:styleId="Heading1Char">
    <w:name w:val="Heading 1 Char"/>
    <w:basedOn w:val="DefaultParagraphFont"/>
    <w:link w:val="Heading1"/>
    <w:uiPriority w:val="9"/>
    <w:rsid w:val="009F14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F14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142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1429"/>
    <w:pPr>
      <w:spacing w:before="100" w:beforeAutospacing="1" w:after="100" w:afterAutospacing="1" w:line="240" w:lineRule="auto"/>
    </w:pPr>
    <w:rPr>
      <w:rFonts w:ascii="Arial" w:eastAsia="Times New Roman" w:hAnsi="Arial" w:cs="Arial"/>
      <w:color w:val="000000"/>
      <w:sz w:val="18"/>
      <w:szCs w:val="18"/>
      <w:lang w:eastAsia="en-GB"/>
    </w:rPr>
  </w:style>
  <w:style w:type="paragraph" w:styleId="BodyText">
    <w:name w:val="Body Text"/>
    <w:basedOn w:val="Normal"/>
    <w:link w:val="BodyTextChar"/>
    <w:uiPriority w:val="99"/>
    <w:semiHidden/>
    <w:unhideWhenUsed/>
    <w:rsid w:val="009F1429"/>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uiPriority w:val="99"/>
    <w:semiHidden/>
    <w:rsid w:val="009F1429"/>
    <w:rPr>
      <w:rFonts w:ascii="Times New Roman" w:eastAsia="Times New Roman" w:hAnsi="Times New Roman" w:cs="Times New Roman"/>
      <w:b/>
      <w:sz w:val="20"/>
      <w:szCs w:val="20"/>
    </w:rPr>
  </w:style>
  <w:style w:type="paragraph" w:customStyle="1" w:styleId="Default">
    <w:name w:val="Default"/>
    <w:uiPriority w:val="99"/>
    <w:rsid w:val="009F142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ref-journal">
    <w:name w:val="ref-journal"/>
    <w:basedOn w:val="DefaultParagraphFont"/>
    <w:rsid w:val="009F1429"/>
  </w:style>
  <w:style w:type="character" w:customStyle="1" w:styleId="cit">
    <w:name w:val="cit"/>
    <w:basedOn w:val="DefaultParagraphFont"/>
    <w:rsid w:val="009F1429"/>
  </w:style>
  <w:style w:type="character" w:customStyle="1" w:styleId="apple-style-span">
    <w:name w:val="apple-style-span"/>
    <w:rsid w:val="009F1429"/>
  </w:style>
  <w:style w:type="character" w:customStyle="1" w:styleId="ref-vol">
    <w:name w:val="ref-vol"/>
    <w:rsid w:val="009F1429"/>
  </w:style>
  <w:style w:type="paragraph" w:styleId="Revision">
    <w:name w:val="Revision"/>
    <w:hidden/>
    <w:uiPriority w:val="99"/>
    <w:semiHidden/>
    <w:rsid w:val="005E17DC"/>
    <w:pPr>
      <w:spacing w:after="0" w:line="240" w:lineRule="auto"/>
    </w:pPr>
  </w:style>
  <w:style w:type="character" w:styleId="FollowedHyperlink">
    <w:name w:val="FollowedHyperlink"/>
    <w:basedOn w:val="DefaultParagraphFont"/>
    <w:uiPriority w:val="99"/>
    <w:semiHidden/>
    <w:unhideWhenUsed/>
    <w:rsid w:val="00BC7BDE"/>
    <w:rPr>
      <w:color w:val="800080" w:themeColor="followedHyperlink"/>
      <w:u w:val="single"/>
    </w:rPr>
  </w:style>
  <w:style w:type="paragraph" w:styleId="EndnoteText">
    <w:name w:val="endnote text"/>
    <w:basedOn w:val="Normal"/>
    <w:link w:val="EndnoteTextChar"/>
    <w:uiPriority w:val="99"/>
    <w:semiHidden/>
    <w:unhideWhenUsed/>
    <w:rsid w:val="00D038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8FD"/>
    <w:rPr>
      <w:sz w:val="20"/>
      <w:szCs w:val="20"/>
    </w:rPr>
  </w:style>
  <w:style w:type="character" w:styleId="EndnoteReference">
    <w:name w:val="endnote reference"/>
    <w:basedOn w:val="DefaultParagraphFont"/>
    <w:uiPriority w:val="99"/>
    <w:semiHidden/>
    <w:unhideWhenUsed/>
    <w:rsid w:val="00D038FD"/>
    <w:rPr>
      <w:vertAlign w:val="superscript"/>
    </w:rPr>
  </w:style>
  <w:style w:type="character" w:customStyle="1" w:styleId="element-citation">
    <w:name w:val="element-citation"/>
    <w:basedOn w:val="DefaultParagraphFont"/>
    <w:rsid w:val="003A7665"/>
  </w:style>
  <w:style w:type="character" w:customStyle="1" w:styleId="data-value">
    <w:name w:val="data-value"/>
    <w:basedOn w:val="DefaultParagraphFont"/>
    <w:rsid w:val="0045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7214">
      <w:bodyDiv w:val="1"/>
      <w:marLeft w:val="0"/>
      <w:marRight w:val="0"/>
      <w:marTop w:val="0"/>
      <w:marBottom w:val="0"/>
      <w:divBdr>
        <w:top w:val="none" w:sz="0" w:space="0" w:color="auto"/>
        <w:left w:val="none" w:sz="0" w:space="0" w:color="auto"/>
        <w:bottom w:val="none" w:sz="0" w:space="0" w:color="auto"/>
        <w:right w:val="none" w:sz="0" w:space="0" w:color="auto"/>
      </w:divBdr>
    </w:div>
    <w:div w:id="1427074376">
      <w:bodyDiv w:val="1"/>
      <w:marLeft w:val="0"/>
      <w:marRight w:val="0"/>
      <w:marTop w:val="0"/>
      <w:marBottom w:val="0"/>
      <w:divBdr>
        <w:top w:val="none" w:sz="0" w:space="0" w:color="auto"/>
        <w:left w:val="none" w:sz="0" w:space="0" w:color="auto"/>
        <w:bottom w:val="none" w:sz="0" w:space="0" w:color="auto"/>
        <w:right w:val="none" w:sz="0" w:space="0" w:color="auto"/>
      </w:divBdr>
    </w:div>
    <w:div w:id="1467048034">
      <w:bodyDiv w:val="1"/>
      <w:marLeft w:val="0"/>
      <w:marRight w:val="0"/>
      <w:marTop w:val="0"/>
      <w:marBottom w:val="0"/>
      <w:divBdr>
        <w:top w:val="none" w:sz="0" w:space="0" w:color="auto"/>
        <w:left w:val="none" w:sz="0" w:space="0" w:color="auto"/>
        <w:bottom w:val="none" w:sz="0" w:space="0" w:color="auto"/>
        <w:right w:val="none" w:sz="0" w:space="0" w:color="auto"/>
      </w:divBdr>
      <w:divsChild>
        <w:div w:id="1840927755">
          <w:marLeft w:val="0"/>
          <w:marRight w:val="0"/>
          <w:marTop w:val="0"/>
          <w:marBottom w:val="0"/>
          <w:divBdr>
            <w:top w:val="none" w:sz="0" w:space="0" w:color="auto"/>
            <w:left w:val="none" w:sz="0" w:space="0" w:color="auto"/>
            <w:bottom w:val="none" w:sz="0" w:space="0" w:color="auto"/>
            <w:right w:val="none" w:sz="0" w:space="0" w:color="auto"/>
          </w:divBdr>
          <w:divsChild>
            <w:div w:id="1624582200">
              <w:marLeft w:val="0"/>
              <w:marRight w:val="0"/>
              <w:marTop w:val="0"/>
              <w:marBottom w:val="0"/>
              <w:divBdr>
                <w:top w:val="none" w:sz="0" w:space="0" w:color="auto"/>
                <w:left w:val="none" w:sz="0" w:space="0" w:color="auto"/>
                <w:bottom w:val="none" w:sz="0" w:space="0" w:color="auto"/>
                <w:right w:val="none" w:sz="0" w:space="0" w:color="auto"/>
              </w:divBdr>
              <w:divsChild>
                <w:div w:id="100536280">
                  <w:marLeft w:val="0"/>
                  <w:marRight w:val="0"/>
                  <w:marTop w:val="0"/>
                  <w:marBottom w:val="0"/>
                  <w:divBdr>
                    <w:top w:val="none" w:sz="0" w:space="0" w:color="auto"/>
                    <w:left w:val="none" w:sz="0" w:space="0" w:color="auto"/>
                    <w:bottom w:val="none" w:sz="0" w:space="0" w:color="auto"/>
                    <w:right w:val="none" w:sz="0" w:space="0" w:color="auto"/>
                  </w:divBdr>
                  <w:divsChild>
                    <w:div w:id="2064598538">
                      <w:marLeft w:val="0"/>
                      <w:marRight w:val="0"/>
                      <w:marTop w:val="0"/>
                      <w:marBottom w:val="0"/>
                      <w:divBdr>
                        <w:top w:val="none" w:sz="0" w:space="0" w:color="auto"/>
                        <w:left w:val="none" w:sz="0" w:space="0" w:color="auto"/>
                        <w:bottom w:val="none" w:sz="0" w:space="0" w:color="auto"/>
                        <w:right w:val="none" w:sz="0" w:space="0" w:color="auto"/>
                      </w:divBdr>
                      <w:divsChild>
                        <w:div w:id="1294483153">
                          <w:marLeft w:val="0"/>
                          <w:marRight w:val="0"/>
                          <w:marTop w:val="0"/>
                          <w:marBottom w:val="0"/>
                          <w:divBdr>
                            <w:top w:val="none" w:sz="0" w:space="0" w:color="auto"/>
                            <w:left w:val="none" w:sz="0" w:space="0" w:color="auto"/>
                            <w:bottom w:val="none" w:sz="0" w:space="0" w:color="auto"/>
                            <w:right w:val="none" w:sz="0" w:space="0" w:color="auto"/>
                          </w:divBdr>
                          <w:divsChild>
                            <w:div w:id="714040408">
                              <w:marLeft w:val="0"/>
                              <w:marRight w:val="0"/>
                              <w:marTop w:val="0"/>
                              <w:marBottom w:val="0"/>
                              <w:divBdr>
                                <w:top w:val="none" w:sz="0" w:space="0" w:color="auto"/>
                                <w:left w:val="none" w:sz="0" w:space="0" w:color="auto"/>
                                <w:bottom w:val="none" w:sz="0" w:space="0" w:color="auto"/>
                                <w:right w:val="none" w:sz="0" w:space="0" w:color="auto"/>
                              </w:divBdr>
                              <w:divsChild>
                                <w:div w:id="647394116">
                                  <w:marLeft w:val="0"/>
                                  <w:marRight w:val="0"/>
                                  <w:marTop w:val="0"/>
                                  <w:marBottom w:val="0"/>
                                  <w:divBdr>
                                    <w:top w:val="none" w:sz="0" w:space="0" w:color="auto"/>
                                    <w:left w:val="none" w:sz="0" w:space="0" w:color="auto"/>
                                    <w:bottom w:val="none" w:sz="0" w:space="0" w:color="auto"/>
                                    <w:right w:val="none" w:sz="0" w:space="0" w:color="auto"/>
                                  </w:divBdr>
                                  <w:divsChild>
                                    <w:div w:id="1589271242">
                                      <w:marLeft w:val="0"/>
                                      <w:marRight w:val="0"/>
                                      <w:marTop w:val="0"/>
                                      <w:marBottom w:val="0"/>
                                      <w:divBdr>
                                        <w:top w:val="none" w:sz="0" w:space="0" w:color="auto"/>
                                        <w:left w:val="none" w:sz="0" w:space="0" w:color="auto"/>
                                        <w:bottom w:val="none" w:sz="0" w:space="0" w:color="auto"/>
                                        <w:right w:val="none" w:sz="0" w:space="0" w:color="auto"/>
                                      </w:divBdr>
                                      <w:divsChild>
                                        <w:div w:id="548417331">
                                          <w:marLeft w:val="0"/>
                                          <w:marRight w:val="0"/>
                                          <w:marTop w:val="0"/>
                                          <w:marBottom w:val="0"/>
                                          <w:divBdr>
                                            <w:top w:val="none" w:sz="0" w:space="0" w:color="auto"/>
                                            <w:left w:val="none" w:sz="0" w:space="0" w:color="auto"/>
                                            <w:bottom w:val="none" w:sz="0" w:space="0" w:color="auto"/>
                                            <w:right w:val="none" w:sz="0" w:space="0" w:color="auto"/>
                                          </w:divBdr>
                                          <w:divsChild>
                                            <w:div w:id="1724982018">
                                              <w:marLeft w:val="0"/>
                                              <w:marRight w:val="0"/>
                                              <w:marTop w:val="0"/>
                                              <w:marBottom w:val="0"/>
                                              <w:divBdr>
                                                <w:top w:val="none" w:sz="0" w:space="0" w:color="auto"/>
                                                <w:left w:val="none" w:sz="0" w:space="0" w:color="auto"/>
                                                <w:bottom w:val="none" w:sz="0" w:space="0" w:color="auto"/>
                                                <w:right w:val="none" w:sz="0" w:space="0" w:color="auto"/>
                                              </w:divBdr>
                                              <w:divsChild>
                                                <w:div w:id="743139415">
                                                  <w:marLeft w:val="0"/>
                                                  <w:marRight w:val="0"/>
                                                  <w:marTop w:val="0"/>
                                                  <w:marBottom w:val="0"/>
                                                  <w:divBdr>
                                                    <w:top w:val="none" w:sz="0" w:space="0" w:color="auto"/>
                                                    <w:left w:val="none" w:sz="0" w:space="0" w:color="auto"/>
                                                    <w:bottom w:val="none" w:sz="0" w:space="0" w:color="auto"/>
                                                    <w:right w:val="none" w:sz="0" w:space="0" w:color="auto"/>
                                                  </w:divBdr>
                                                  <w:divsChild>
                                                    <w:div w:id="8756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etswise.com/swoc-web/link/access_db?issn=1469-1779" TargetMode="External"/><Relationship Id="rId18" Type="http://schemas.openxmlformats.org/officeDocument/2006/relationships/hyperlink" Target="http://www.ncbi.nlm.nih.gov/pubmed/?term=Dahlberg%20L%5Bauth%5D" TargetMode="External"/><Relationship Id="rId26" Type="http://schemas.openxmlformats.org/officeDocument/2006/relationships/hyperlink" Target="http://www.ncbi.nlm.nih.gov/pubmed/?term=Greaves%20CJ%5BAuthor%5D&amp;cauthor=true&amp;cauthor_uid=21843337" TargetMode="External"/><Relationship Id="rId39" Type="http://schemas.openxmlformats.org/officeDocument/2006/relationships/hyperlink" Target="http://www.ageuk.org.uk/Global/LifeandSoulevaluation.pdf?dtrk=true" TargetMode="External"/><Relationship Id="rId3" Type="http://schemas.openxmlformats.org/officeDocument/2006/relationships/styles" Target="styles.xml"/><Relationship Id="rId21" Type="http://schemas.openxmlformats.org/officeDocument/2006/relationships/hyperlink" Target="http://www.elsa-project.ac.uk/uploads/elsa/report06/ch10.pdf" TargetMode="External"/><Relationship Id="rId34" Type="http://schemas.openxmlformats.org/officeDocument/2006/relationships/hyperlink" Target="http://www.ageuk.org.uk/Documents/EN-GB/For-professionals/Housing/" TargetMode="External"/><Relationship Id="rId42" Type="http://schemas.openxmlformats.org/officeDocument/2006/relationships/hyperlink" Target="http://www.scie.org.uk/publications/briefings/files/briefing39.pdf"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wetswise.com/swoc-web/link/access_db?issn=1469-1779&amp;vol=00023&amp;iss=00003&amp;page=349&amp;year=2003" TargetMode="External"/><Relationship Id="rId17" Type="http://schemas.openxmlformats.org/officeDocument/2006/relationships/hyperlink" Target="http://www.thesilverline.org.uk/wp-content/uploads/2013/11/Evaluation-of-The-Silver-Line-Helpline-pilot-_When-I-get-off-the-phone-I-feel-like-I-belong-to-the-human-race_.pdf" TargetMode="External"/><Relationship Id="rId25" Type="http://schemas.openxmlformats.org/officeDocument/2006/relationships/hyperlink" Target="http://www.ncbi.nlm.nih.gov/pubmed/?term=Campbell%20JL%5BAuthor%5D&amp;cauthor=true&amp;cauthor_uid=21843337" TargetMode="External"/><Relationship Id="rId33" Type="http://schemas.openxmlformats.org/officeDocument/2006/relationships/hyperlink" Target="http://www.ncbi.nlm.nih.gov/pmc/articles/PMC3206295/" TargetMode="External"/><Relationship Id="rId38" Type="http://schemas.openxmlformats.org/officeDocument/2006/relationships/hyperlink" Target="http://www.ncbi.nlm.nih.gov/pubmed/18537197/" TargetMode="External"/><Relationship Id="rId46" Type="http://schemas.openxmlformats.org/officeDocument/2006/relationships/hyperlink" Target="http://www.ncbi.nlm.nih.gov/pubmed/?term=Cacioppo%20JT%5Bauth%5D" TargetMode="External"/><Relationship Id="rId2" Type="http://schemas.openxmlformats.org/officeDocument/2006/relationships/numbering" Target="numbering.xml"/><Relationship Id="rId16" Type="http://schemas.openxmlformats.org/officeDocument/2006/relationships/hyperlink" Target="http://www.ageuk.org.uk/brandpartnerglobal/oxfordshirevpp/documents/loneliness%20the%20state%20we%20are%20in%20-%20report%202013.pdf" TargetMode="External"/><Relationship Id="rId20" Type="http://schemas.openxmlformats.org/officeDocument/2006/relationships/hyperlink" Target="http://www.pssru.ac.uk/publication-details.php?id=4124" TargetMode="External"/><Relationship Id="rId29" Type="http://schemas.openxmlformats.org/officeDocument/2006/relationships/hyperlink" Target="http://www.hanover.org.uk/about-us/publications/corporate-publications/" TargetMode="External"/><Relationship Id="rId41" Type="http://schemas.openxmlformats.org/officeDocument/2006/relationships/hyperlink" Target="http://campaigntoendloneliness.org/wp-content/uploads/downloads/2011/07/safeguarding-the-convey_-_a-call-to-action-from-the-campaign-to-end-lonelines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cbi.nlm.nih.gov/pubmed/?term=Richards%20SH%5BAuthor%5D&amp;cauthor=true&amp;cauthor_uid=21843337" TargetMode="External"/><Relationship Id="rId32" Type="http://schemas.openxmlformats.org/officeDocument/2006/relationships/hyperlink" Target="http://www.hanover.org.uk/about-us/publications/corporate-publications/" TargetMode="External"/><Relationship Id="rId37" Type="http://schemas.openxmlformats.org/officeDocument/2006/relationships/hyperlink" Target="http://www.ncbi.nlm.nih.gov/pubmed/?term=Lawlor%20BA%5BAuthor%5D&amp;cauthor=true&amp;cauthor_uid=18537197" TargetMode="External"/><Relationship Id="rId40" Type="http://schemas.openxmlformats.org/officeDocument/2006/relationships/hyperlink" Target="http://spogli.cib.unibo.it/cgi-ser/start/en/spogli/df-s.tcl?prog_art=8612426&amp;language=ENGLISH&amp;view=articoli" TargetMode="External"/><Relationship Id="rId45" Type="http://schemas.openxmlformats.org/officeDocument/2006/relationships/hyperlink" Target="http://www.ncbi.nlm.nih.gov/pubmed/?term=Waite%20LJ%5Bauth%5D" TargetMode="External"/><Relationship Id="rId5" Type="http://schemas.openxmlformats.org/officeDocument/2006/relationships/settings" Target="settings.xml"/><Relationship Id="rId15" Type="http://schemas.openxmlformats.org/officeDocument/2006/relationships/hyperlink" Target="http://www.housinglin.org.uk/_library/Resources/Housing/Support_materials/Viewpoints%20accessed%2013.6.14" TargetMode="External"/><Relationship Id="rId23" Type="http://schemas.openxmlformats.org/officeDocument/2006/relationships/hyperlink" Target="http://www.ncbi.nlm.nih.gov/pubmed/?term=Dickens%20AP%5BAuthor%5D&amp;cauthor=true&amp;cauthor_uid=21843337" TargetMode="External"/><Relationship Id="rId28" Type="http://schemas.openxmlformats.org/officeDocument/2006/relationships/hyperlink" Target="http://www.ageuk.org.uk/Documents/EN-GB/For-professionals/Research/Age%20UK%20Digital%20Inclusion%20Evidence%20Review%202013.pdf?dtrk=true" TargetMode="External"/><Relationship Id="rId36" Type="http://schemas.openxmlformats.org/officeDocument/2006/relationships/hyperlink" Target="http://www.ncbi.nlm.nih.gov/pubmed/?term=Luanaigh%20CO%5BAuthor%5D&amp;cauthor=true&amp;cauthor_uid=18537197" TargetMode="External"/><Relationship Id="rId49" Type="http://schemas.openxmlformats.org/officeDocument/2006/relationships/theme" Target="theme/theme1.xml"/><Relationship Id="rId10" Type="http://schemas.openxmlformats.org/officeDocument/2006/relationships/hyperlink" Target="http://www.ncbi.nlm.nih.gov/pubmed/?term=Lawlor%20BA%5BAuthor%5D&amp;cauthor=true&amp;cauthor_uid=18537197" TargetMode="External"/><Relationship Id="rId19" Type="http://schemas.openxmlformats.org/officeDocument/2006/relationships/hyperlink" Target="http://www.ncbi.nlm.nih.gov/pubmed/?term=McKee%20KJ%5Bauth%5D" TargetMode="External"/><Relationship Id="rId31" Type="http://schemas.openxmlformats.org/officeDocument/2006/relationships/hyperlink" Target="http://www.hanover.org.uk/about-us/publications/corporate-publications/" TargetMode="External"/><Relationship Id="rId44" Type="http://schemas.openxmlformats.org/officeDocument/2006/relationships/hyperlink" Target="http://www.ncbi.nlm.nih.gov/pubmed/?term=Hawkley%20LC%5Bauth%5D" TargetMode="External"/><Relationship Id="rId4" Type="http://schemas.microsoft.com/office/2007/relationships/stylesWithEffects" Target="stylesWithEffects.xml"/><Relationship Id="rId9" Type="http://schemas.openxmlformats.org/officeDocument/2006/relationships/hyperlink" Target="http://www.ncbi.nlm.nih.gov/pubmed/?term=Luanaigh%20CO%5BAuthor%5D&amp;cauthor=true&amp;cauthor_uid=18537197" TargetMode="External"/><Relationship Id="rId14" Type="http://schemas.openxmlformats.org/officeDocument/2006/relationships/hyperlink" Target="http://www.independentage.org/media/828364/isolation-the-emerging-crisis-for-older-men-report.pdf" TargetMode="External"/><Relationship Id="rId22" Type="http://schemas.openxmlformats.org/officeDocument/2006/relationships/hyperlink" Target="http://www.elsa-project.ac.uk/reportWave2" TargetMode="External"/><Relationship Id="rId27" Type="http://schemas.openxmlformats.org/officeDocument/2006/relationships/hyperlink" Target="http://www.ncbi.nlm.nih.gov/pubmed/21843337" TargetMode="External"/><Relationship Id="rId30" Type="http://schemas.openxmlformats.org/officeDocument/2006/relationships/hyperlink" Target="http://www.hanover.org.uk/about-us/publications/corporate-publications/" TargetMode="External"/><Relationship Id="rId35" Type="http://schemas.openxmlformats.org/officeDocument/2006/relationships/hyperlink" Target="http://www.ilcuk.org.uk/" TargetMode="External"/><Relationship Id="rId43" Type="http://schemas.openxmlformats.org/officeDocument/2006/relationships/hyperlink" Target="http://www.ncbi.nlm.nih.gov/pubmed/?term=Luo%20Y%5Bauth%5D"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140F-0C60-4A81-9E4D-664C1952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12451</Words>
  <Characters>70977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Asgarali, Shazara</cp:lastModifiedBy>
  <cp:revision>2</cp:revision>
  <cp:lastPrinted>2016-05-11T14:48:00Z</cp:lastPrinted>
  <dcterms:created xsi:type="dcterms:W3CDTF">2017-04-24T15:33:00Z</dcterms:created>
  <dcterms:modified xsi:type="dcterms:W3CDTF">2017-04-24T15:33:00Z</dcterms:modified>
</cp:coreProperties>
</file>