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C8B" w:rsidRPr="00270DD5" w:rsidRDefault="00756DD3" w:rsidP="004C531E">
      <w:pPr>
        <w:pStyle w:val="RSCM01ReceivedAccepted"/>
      </w:pPr>
      <w:r w:rsidRPr="00756DD3">
        <w:pict>
          <v:shapetype id="_x0000_t202" coordsize="21600,21600" o:spt="202" path="m,l,21600r21600,l21600,xe">
            <v:stroke joinstyle="miter"/>
            <v:path gradientshapeok="t" o:connecttype="rect"/>
          </v:shapetype>
          <v:shape id="Text Box 2" o:spid="_x0000_s1026" type="#_x0000_t202" style="position:absolute;margin-left:0;margin-top:469pt;width:248.75pt;height:127.85pt;z-index:-251654144;visibility:visible;mso-height-percent:200;mso-wrap-distance-top:14.2pt;mso-position-vertical-relative:margin;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" o:allowincell="f" o:allowoverlap="f" stroked="f">
            <v:textbox style="mso-fit-shape-to-text:t" inset="0,1mm,0,1mm">
              <w:txbxContent>
                <w:p w:rsidR="0059317B" w:rsidRDefault="0059317B" w:rsidP="0008084C">
                  <w:pPr>
                    <w:pStyle w:val="RSCF01FootnoteAuthorAddress"/>
                  </w:pPr>
                  <w:r>
                    <w:t>Polymers &amp; Functional Materials Division, CSIR-Indian Institute of Chemical Technology, Hyderabad-500007, T.S., India.</w:t>
                  </w:r>
                </w:p>
                <w:p w:rsidR="0059317B" w:rsidRDefault="0059317B" w:rsidP="0008084C">
                  <w:pPr>
                    <w:pStyle w:val="RSCF01FootnoteAuthorAddress"/>
                  </w:pPr>
                  <w:r w:rsidRPr="00AE7391">
                    <w:t>Academy of Scientific and Innovative Research (AcSIR), Anusandhan Bhawan, 2 Rafi Marg, New Delhi, 110001, India</w:t>
                  </w:r>
                  <w:r>
                    <w:t>.</w:t>
                  </w:r>
                </w:p>
                <w:p w:rsidR="0059317B" w:rsidRPr="00E22002" w:rsidRDefault="0059317B" w:rsidP="0008084C">
                  <w:pPr>
                    <w:pStyle w:val="RSCF01FootnoteAuthorAddress"/>
                    <w:rPr>
                      <w:color w:val="000000"/>
                    </w:rPr>
                  </w:pPr>
                  <w:r w:rsidRPr="00E37F88">
                    <w:t>Centre for Advanced Materials &amp;Industrial Chemistry, School of Science RMIT University, Melbourne-1 Vitoria Australia.</w:t>
                  </w:r>
                </w:p>
                <w:p w:rsidR="0059317B" w:rsidRPr="00A52406" w:rsidRDefault="0059317B" w:rsidP="0008084C">
                  <w:pPr>
                    <w:pStyle w:val="RSCF01FootnoteAuthorAddress"/>
                  </w:pPr>
                  <w:r w:rsidRPr="00A52406">
                    <w:t>School of Science, RMIT University, Melbourne VIC3000, Australia</w:t>
                  </w:r>
                  <w:r w:rsidR="005416EF">
                    <w:t>.</w:t>
                  </w:r>
                </w:p>
                <w:p w:rsidR="00622DB7" w:rsidRDefault="0059317B" w:rsidP="00622DB7">
                  <w:pPr>
                    <w:pStyle w:val="RSCF01FootnoteAuthorAddress"/>
                  </w:pPr>
                  <w:r>
                    <w:t xml:space="preserve">Southbank University, </w:t>
                  </w:r>
                  <w:r w:rsidRPr="00D347D6">
                    <w:t>103</w:t>
                  </w:r>
                  <w:r>
                    <w:t xml:space="preserve"> Borough Rd, London SE1 0AA, UK.</w:t>
                  </w:r>
                </w:p>
                <w:p w:rsidR="00622DB7" w:rsidRPr="00C405FD" w:rsidRDefault="00622DB7" w:rsidP="00622DB7">
                  <w:pPr>
                    <w:pStyle w:val="RSCF01FootnoteAuthorAddress"/>
                    <w:numPr>
                      <w:ilvl w:val="0"/>
                      <w:numId w:val="0"/>
                    </w:numPr>
                  </w:pPr>
                  <w:r>
                    <w:t xml:space="preserve">Email of corresponding (*) authors: </w:t>
                  </w:r>
                  <w:hyperlink r:id="rId8" w:history="1">
                    <w:r w:rsidRPr="00250D6B">
                      <w:rPr>
                        <w:rStyle w:val="Hyperlink"/>
                      </w:rPr>
                      <w:t>islavathnanaji@gmail.com</w:t>
                    </w:r>
                  </w:hyperlink>
                  <w:r>
                    <w:t xml:space="preserve">, </w:t>
                  </w:r>
                  <w:hyperlink r:id="rId9" w:history="1">
                    <w:r w:rsidRPr="004150E4">
                      <w:rPr>
                        <w:rStyle w:val="Hyperlink"/>
                      </w:rPr>
                      <w:t>giribabu@iict.res.in</w:t>
                    </w:r>
                  </w:hyperlink>
                  <w:r>
                    <w:t>, Phone number: +91-040-27191724, Fax number: +91-40-27193186</w:t>
                  </w:r>
                </w:p>
                <w:p w:rsidR="0059317B" w:rsidRPr="00241ACD" w:rsidRDefault="0059317B" w:rsidP="00241ACD">
                  <w:pPr>
                    <w:pStyle w:val="RSCF02FootnotestoTitleAuthors"/>
                  </w:pPr>
                  <w:r w:rsidRPr="00241ACD">
                    <w:t>† Footnotes relating to the title and/or authors should appear here.</w:t>
                  </w:r>
                </w:p>
                <w:p w:rsidR="0059317B" w:rsidRPr="00241ACD" w:rsidRDefault="0059317B"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r w:rsidRPr="00794787">
        <w:t>www.rsc.org/</w:t>
      </w:r>
    </w:p>
    <w:p w:rsidR="004414A5" w:rsidRPr="00C32EDF" w:rsidRDefault="00F62C8B" w:rsidP="00C32EDF">
      <w:pPr>
        <w:pStyle w:val="RSCH01PaperTitle"/>
      </w:pPr>
      <w:r w:rsidRPr="004414A5">
        <w:br w:type="column"/>
      </w:r>
      <w:r w:rsidR="0008084C" w:rsidRPr="0008084C">
        <w:lastRenderedPageBreak/>
        <w:t>Ambient Stable, Hydrophobic, electrically conductive Porphyrin Hole-Extracting Materials for Printable Perovskite Solar Cells</w:t>
      </w:r>
    </w:p>
    <w:p w:rsidR="008125A0" w:rsidRPr="008125A0" w:rsidRDefault="0008084C" w:rsidP="008125A0">
      <w:pPr>
        <w:pStyle w:val="RSCB01ARTAbstract"/>
        <w:rPr>
          <w:rFonts w:cs="Times New Roman"/>
          <w:sz w:val="20"/>
          <w:vertAlign w:val="superscript"/>
        </w:rPr>
      </w:pPr>
      <w:r w:rsidRPr="0008084C">
        <w:rPr>
          <w:rFonts w:cs="Times New Roman"/>
          <w:sz w:val="20"/>
        </w:rPr>
        <w:t>Govind Reddy,</w:t>
      </w:r>
      <w:r w:rsidRPr="0008084C">
        <w:rPr>
          <w:rFonts w:cs="Times New Roman"/>
          <w:sz w:val="20"/>
          <w:vertAlign w:val="superscript"/>
        </w:rPr>
        <w:t>a</w:t>
      </w:r>
      <w:r w:rsidR="00001496">
        <w:rPr>
          <w:rFonts w:cs="Times New Roman"/>
          <w:sz w:val="20"/>
          <w:vertAlign w:val="superscript"/>
        </w:rPr>
        <w:t>c</w:t>
      </w:r>
      <w:r w:rsidR="00F31059">
        <w:rPr>
          <w:rFonts w:cs="Times New Roman"/>
          <w:sz w:val="20"/>
          <w:vertAlign w:val="superscript"/>
        </w:rPr>
        <w:t xml:space="preserve"> </w:t>
      </w:r>
      <w:r w:rsidRPr="0008084C">
        <w:rPr>
          <w:rFonts w:cs="Times New Roman"/>
          <w:sz w:val="20"/>
        </w:rPr>
        <w:t>Ramakrishna Katakam,</w:t>
      </w:r>
      <w:r w:rsidRPr="0008084C">
        <w:rPr>
          <w:rFonts w:cs="Times New Roman"/>
          <w:sz w:val="20"/>
          <w:vertAlign w:val="superscript"/>
        </w:rPr>
        <w:t xml:space="preserve">a </w:t>
      </w:r>
      <w:r w:rsidR="003D0376">
        <w:rPr>
          <w:rFonts w:cs="Times New Roman"/>
          <w:sz w:val="20"/>
        </w:rPr>
        <w:t>K</w:t>
      </w:r>
      <w:r w:rsidRPr="0008084C">
        <w:rPr>
          <w:rFonts w:cs="Times New Roman"/>
          <w:sz w:val="20"/>
        </w:rPr>
        <w:t>oteshwar Devulapally,</w:t>
      </w:r>
      <w:r w:rsidRPr="0008084C">
        <w:rPr>
          <w:rFonts w:cs="Times New Roman"/>
          <w:sz w:val="20"/>
          <w:vertAlign w:val="superscript"/>
        </w:rPr>
        <w:t>a</w:t>
      </w:r>
      <w:r w:rsidR="00001496">
        <w:rPr>
          <w:rFonts w:cs="Times New Roman"/>
          <w:sz w:val="20"/>
          <w:vertAlign w:val="superscript"/>
        </w:rPr>
        <w:t>b</w:t>
      </w:r>
      <w:r w:rsidR="00F31059">
        <w:rPr>
          <w:rFonts w:cs="Times New Roman"/>
          <w:sz w:val="20"/>
          <w:vertAlign w:val="superscript"/>
        </w:rPr>
        <w:t xml:space="preserve"> </w:t>
      </w:r>
      <w:r w:rsidRPr="0008084C">
        <w:rPr>
          <w:rFonts w:cs="Times New Roman"/>
          <w:sz w:val="20"/>
        </w:rPr>
        <w:t>Lathe A.Jones,</w:t>
      </w:r>
      <w:r w:rsidR="00001496">
        <w:rPr>
          <w:rFonts w:cs="Times New Roman"/>
          <w:sz w:val="20"/>
          <w:vertAlign w:val="superscript"/>
        </w:rPr>
        <w:t>c</w:t>
      </w:r>
      <w:r w:rsidR="00F31059">
        <w:rPr>
          <w:rFonts w:cs="Times New Roman"/>
          <w:sz w:val="20"/>
          <w:vertAlign w:val="superscript"/>
        </w:rPr>
        <w:t xml:space="preserve"> </w:t>
      </w:r>
      <w:r w:rsidRPr="0008084C">
        <w:rPr>
          <w:rFonts w:cs="Times New Roman"/>
          <w:sz w:val="20"/>
        </w:rPr>
        <w:t>Enrico Della Gaspera,</w:t>
      </w:r>
      <w:r w:rsidR="00622DB7">
        <w:rPr>
          <w:rFonts w:cs="Times New Roman"/>
          <w:sz w:val="20"/>
          <w:vertAlign w:val="superscript"/>
        </w:rPr>
        <w:t>d</w:t>
      </w:r>
      <w:r w:rsidRPr="0008084C">
        <w:rPr>
          <w:rFonts w:cs="Times New Roman"/>
          <w:sz w:val="20"/>
        </w:rPr>
        <w:t xml:space="preserve"> Hari M. Upadhyaya,</w:t>
      </w:r>
      <w:r w:rsidRPr="0008084C">
        <w:rPr>
          <w:rFonts w:cs="Times New Roman"/>
          <w:sz w:val="20"/>
          <w:vertAlign w:val="superscript"/>
        </w:rPr>
        <w:t>e</w:t>
      </w:r>
      <w:r w:rsidR="00F31059">
        <w:rPr>
          <w:rFonts w:cs="Times New Roman"/>
          <w:sz w:val="20"/>
          <w:vertAlign w:val="superscript"/>
        </w:rPr>
        <w:t xml:space="preserve"> </w:t>
      </w:r>
      <w:r w:rsidRPr="0008084C">
        <w:rPr>
          <w:rFonts w:cs="Times New Roman"/>
          <w:sz w:val="20"/>
        </w:rPr>
        <w:t>Nanaji Islavath,*</w:t>
      </w:r>
      <w:r w:rsidRPr="0008084C">
        <w:rPr>
          <w:rFonts w:cs="Times New Roman"/>
          <w:sz w:val="20"/>
          <w:vertAlign w:val="superscript"/>
        </w:rPr>
        <w:t xml:space="preserve">a </w:t>
      </w:r>
      <w:r w:rsidRPr="0008084C">
        <w:rPr>
          <w:rFonts w:cs="Times New Roman"/>
          <w:sz w:val="20"/>
        </w:rPr>
        <w:t>and Lingamallu Giribabu,*</w:t>
      </w:r>
      <w:r w:rsidRPr="0008084C">
        <w:rPr>
          <w:rFonts w:cs="Times New Roman"/>
          <w:sz w:val="20"/>
          <w:vertAlign w:val="superscript"/>
        </w:rPr>
        <w:t>a</w:t>
      </w:r>
      <w:r w:rsidR="00622DB7">
        <w:rPr>
          <w:rFonts w:cs="Times New Roman"/>
          <w:sz w:val="20"/>
          <w:vertAlign w:val="superscript"/>
        </w:rPr>
        <w:t>b</w:t>
      </w:r>
    </w:p>
    <w:p w:rsidR="0008084C" w:rsidRPr="0008084C" w:rsidRDefault="0008084C" w:rsidP="0008084C">
      <w:pPr>
        <w:pStyle w:val="RSCB01ARTAbstract"/>
      </w:pPr>
      <w:r w:rsidRPr="0008084C">
        <w:t>Fundamental properties of organic molecules such as symmetry and conjugation have a major impact on their functional properties and applications. In this study, we designed and synthesized hydrophobic, electrically conductive porphyrin derivatives using N-octyl phenothiazine as donors and porphyrin as π-spacer in a D-π-D configuration. These materials are candidates for hole transport layers (HTL) within optoelectronic devices, and specifically perovskite solar cells (PSC). Detailed optical, electrical and electrochemical characterization of porphyrin molecules were used to assess their properties, revealing good conductivity, clear electronic transitions and HOMO energy levels well aligned with the valence band of methylammonium lead iodide, the archetypal absorber in PSCs. We fabricated all-solution processed perovskite devices through screen-printing of the various layers, and adopting a carbon nanoparticle-graphene composite cathode, achieved a high photocurrent density of &gt;19.5 mA.cm</w:t>
      </w:r>
      <w:r w:rsidRPr="0008084C">
        <w:rPr>
          <w:vertAlign w:val="superscript"/>
        </w:rPr>
        <w:t>-2</w:t>
      </w:r>
      <w:r w:rsidRPr="0008084C">
        <w:t xml:space="preserve"> and power conversion efficiency of &gt;11% for our porphyrin derivatives.  In addition, by the introduction of hydrophobic octyl groups on porphyrin substituents, we could achieve excellent water stability of our devices without the need for encapsulation, confirming the promise of these materials for stable HTLs. Such, hydrophobic porphyrin systems will have broad academic and industrial interest for use in photovoltaics, light emitting diodes, photodetectors and other optoelectronic devices.</w:t>
      </w:r>
    </w:p>
    <w:p w:rsidR="00FA2DA2" w:rsidRPr="00FA2DA2" w:rsidRDefault="00FA2DA2" w:rsidP="00FA2DA2">
      <w:pPr>
        <w:pStyle w:val="RSCB01ARTAbstract"/>
        <w:sectPr w:rsidR="00FA2DA2" w:rsidRPr="00FA2DA2" w:rsidSect="00514CBA">
          <w:headerReference w:type="even" r:id="rId10"/>
          <w:headerReference w:type="default" r:id="rId11"/>
          <w:footerReference w:type="even" r:id="rId12"/>
          <w:footerReference w:type="default" r:id="rId13"/>
          <w:headerReference w:type="first" r:id="rId14"/>
          <w:footerReference w:type="first" r:id="rId15"/>
          <w:pgSz w:w="11907" w:h="16840" w:code="9"/>
          <w:pgMar w:top="1009" w:right="851" w:bottom="1758" w:left="851" w:header="851" w:footer="1049" w:gutter="0"/>
          <w:cols w:num="2" w:space="227" w:equalWidth="0">
            <w:col w:w="1985" w:space="227"/>
            <w:col w:w="7993"/>
          </w:cols>
          <w:titlePg/>
          <w:docGrid w:linePitch="360"/>
        </w:sectPr>
      </w:pPr>
    </w:p>
    <w:p w:rsidR="00FA2DA2" w:rsidRDefault="0008084C" w:rsidP="00FA2DA2">
      <w:pPr>
        <w:pStyle w:val="RSCB04AHeadingSection"/>
      </w:pPr>
      <w:r>
        <w:lastRenderedPageBreak/>
        <w:t>Introduction</w:t>
      </w:r>
    </w:p>
    <w:p w:rsidR="0008084C" w:rsidRDefault="0008084C" w:rsidP="0008084C">
      <w:pPr>
        <w:pStyle w:val="RSCB02ArticleText"/>
      </w:pPr>
      <w:r>
        <w:t>Organometallic-trihalide perovskites have recently emerged as light-harvesting materials for photovoltaics. Within a short period of time, perovskite has reached a power conversion efficiency from 3 to above 10% without a hole-extraction layer</w:t>
      </w:r>
      <w:r w:rsidR="00E7379C">
        <w:t>.</w:t>
      </w:r>
      <w:r w:rsidR="00E7379C" w:rsidRPr="00E7379C">
        <w:rPr>
          <w:vertAlign w:val="superscript"/>
        </w:rPr>
        <w:t>1</w:t>
      </w:r>
      <w:r>
        <w:t xml:space="preserve"> However, the metal electrode layer which is usually deposited using thermal evaporation can diffuse into the perovskite and reach the electron transport layer (TiO</w:t>
      </w:r>
      <w:r w:rsidRPr="00BD3F5C">
        <w:rPr>
          <w:vertAlign w:val="subscript"/>
        </w:rPr>
        <w:t>2</w:t>
      </w:r>
      <w:r>
        <w:t>), causing a reduction in the overall device performance</w:t>
      </w:r>
      <w:r w:rsidR="00E7379C">
        <w:t>.</w:t>
      </w:r>
      <w:r w:rsidR="00E7379C" w:rsidRPr="00E7379C">
        <w:rPr>
          <w:vertAlign w:val="superscript"/>
        </w:rPr>
        <w:t>2-4</w:t>
      </w:r>
      <w:r>
        <w:t xml:space="preserve"> Hence, to protect the perovskite layer from moisture and to avoid direct contact with the metal electrode, Grätzel and co-workers developed a hole transport layer (HTL) between the perovskite and metal electrode layer, mimicking the architecture of dye-sensitized solar cells. After deposition of N2,N2,N2′,N2′,N7,N7,N7′,N7′-octakis(4-methoxyphenyl)-9,9′-</w:t>
      </w:r>
      <w:r>
        <w:lastRenderedPageBreak/>
        <w:t>spirobi[9H-fluorene]-2,2′,7,7′-tetramine (Spiro-OMeTAD), efficient hole</w:t>
      </w:r>
      <w:r w:rsidR="00D254F1">
        <w:t>-</w:t>
      </w:r>
      <w:r>
        <w:t>extraction from the light-active material is achieved. This results in marginal electron recombination at the interface and improved device performance –allowing the power conversion efficiency to jump from 10 to above 20%</w:t>
      </w:r>
      <w:r w:rsidR="00496541">
        <w:t>.</w:t>
      </w:r>
      <w:r w:rsidR="00496541" w:rsidRPr="00496541">
        <w:rPr>
          <w:vertAlign w:val="superscript"/>
        </w:rPr>
        <w:t>5</w:t>
      </w:r>
      <w:r>
        <w:t xml:space="preserve"> Due to this high-power conversion efficiency, Perovskite materials have been extensively studied in recent years due to their broad light-absorption, tunable band-gap, ambipolar charge transport, high charge carrier mobility and ease of fabrication on arbitrary substrates. Therefore, perovskites are considered a promising alternative to commercial photovoltaic devices</w:t>
      </w:r>
      <w:r w:rsidR="00496541">
        <w:t>.</w:t>
      </w:r>
      <w:r w:rsidR="00496541" w:rsidRPr="00496541">
        <w:rPr>
          <w:vertAlign w:val="superscript"/>
        </w:rPr>
        <w:t>6,7</w:t>
      </w:r>
      <w:r>
        <w:t xml:space="preserve"> However, it is a challenging task to utilize these devices for practical application because of some issues, including the toxicity of lead, the poor stability of the perovskite phase and also the cost of Spiro-OMeTAD based HTLs. Focusing on the HTL, the synthesis of Spiro-OMeTAD on the gram scale is very difficult and therefore this material increases the cost of the device. Many research groups worldwide have been developing new organic molecule (FDT, SDF-OMeTAD) based layers with similar properties to Spiro-OMeTAD to be used as HTLs, achieving similar efficiency in perovskite-based devices</w:t>
      </w:r>
      <w:r w:rsidR="00496541">
        <w:t>.</w:t>
      </w:r>
      <w:r w:rsidR="00496541" w:rsidRPr="00496541">
        <w:rPr>
          <w:vertAlign w:val="superscript"/>
        </w:rPr>
        <w:t>8,9</w:t>
      </w:r>
      <w:r>
        <w:t xml:space="preserve"> However, these HTLs still face problems of stability and cost. Due to the stability issue of PSCs, a few groups started to use inorganic materials as a HTLs, including CuSCN</w:t>
      </w:r>
      <w:r w:rsidR="00496541">
        <w:t>,</w:t>
      </w:r>
      <w:r w:rsidRPr="00A46C13">
        <w:rPr>
          <w:vertAlign w:val="superscript"/>
        </w:rPr>
        <w:t>10</w:t>
      </w:r>
      <w:r>
        <w:t xml:space="preserve"> NiO</w:t>
      </w:r>
      <w:r w:rsidR="00496541">
        <w:t>,</w:t>
      </w:r>
      <w:r w:rsidRPr="00A46C13">
        <w:rPr>
          <w:vertAlign w:val="superscript"/>
        </w:rPr>
        <w:t>11</w:t>
      </w:r>
      <w:r>
        <w:t xml:space="preserve"> and CuI/Cu</w:t>
      </w:r>
      <w:r w:rsidR="00496541">
        <w:t>.</w:t>
      </w:r>
      <w:r w:rsidRPr="00A46C13">
        <w:rPr>
          <w:vertAlign w:val="superscript"/>
        </w:rPr>
        <w:t>12</w:t>
      </w:r>
      <w:r>
        <w:t xml:space="preserve"> With these materials, the device shows lower efficiency than organic HTLs, but the stability is improved significantly. Therefore, even if the high efficiency of perovskite solar cells is appealing, they </w:t>
      </w:r>
      <w:r>
        <w:lastRenderedPageBreak/>
        <w:t>still suffer from poor stability and the cost of the HTLs, which may impede their commercialization</w:t>
      </w:r>
      <w:r w:rsidR="00496541">
        <w:t>.</w:t>
      </w:r>
      <w:r w:rsidRPr="00A46C13">
        <w:rPr>
          <w:vertAlign w:val="superscript"/>
        </w:rPr>
        <w:t>13</w:t>
      </w:r>
    </w:p>
    <w:p w:rsidR="0008084C" w:rsidRDefault="0008084C" w:rsidP="0008084C">
      <w:pPr>
        <w:pStyle w:val="RSCB02ArticleText"/>
      </w:pPr>
      <w:r>
        <w:t xml:space="preserve">    Generally, the porphyrin sensitizers in the form of Donor-π-Acceptor system as light-harvesting materials in dye-sensitized solar cells have improved device efficiency from 10.5 to 13%</w:t>
      </w:r>
      <w:r w:rsidR="00496541">
        <w:t>,</w:t>
      </w:r>
      <w:r w:rsidR="00496541" w:rsidRPr="00496541">
        <w:rPr>
          <w:vertAlign w:val="superscript"/>
        </w:rPr>
        <w:t>14-16</w:t>
      </w:r>
      <w:r>
        <w:t xml:space="preserve"> but these devices still face the problem of electrolyte leakage and are difficult to scale-up. Donor-π-Acceptor porphyrin systems have good band alignment with perovskite and also have higher thermal stability and favourable electrical properties compared to organic molecule based HTLs. But, Donor-π-Acceptor porphyrin systems adopted as HTLs for perovskite solar cells have led to device efficiencies of 7%</w:t>
      </w:r>
      <w:r w:rsidR="00496541">
        <w:t>.</w:t>
      </w:r>
      <w:r w:rsidRPr="00A46C13">
        <w:rPr>
          <w:vertAlign w:val="superscript"/>
        </w:rPr>
        <w:t>17</w:t>
      </w:r>
      <w:r>
        <w:t xml:space="preserve"> However, Donor-π-Acceptor porphyrin systems were modified to Donor-π-Donor porphyrin systems to increase π-π molecular stacking, and to tune their HOMO level so that it is appropriately positioned with the valence band of perovskite absorbers and the work-function of cathode materials. Recently, X. Zhu group and H.K. Kim co-workers Donor-π-Donor porphyrin systems applied as HTM layer in perovskite solar cells, the perfo</w:t>
      </w:r>
      <w:r w:rsidR="00496541">
        <w:t>rmance of device reached to 12.</w:t>
      </w:r>
      <w:r>
        <w:t>6 % (SGT-061</w:t>
      </w:r>
      <w:r w:rsidR="00496541">
        <w:t>) and 17.7</w:t>
      </w:r>
      <w:r>
        <w:t xml:space="preserve">% (ZnP) respectively. In these reports, all layers of solar cells were deposited </w:t>
      </w:r>
      <w:r w:rsidRPr="00D4456C">
        <w:rPr>
          <w:i/>
        </w:rPr>
        <w:t>via</w:t>
      </w:r>
      <w:r>
        <w:t xml:space="preserve"> spin coating process</w:t>
      </w:r>
      <w:r w:rsidR="00496541" w:rsidRPr="00496541">
        <w:rPr>
          <w:vertAlign w:val="superscript"/>
        </w:rPr>
        <w:t>18-20</w:t>
      </w:r>
      <w:r>
        <w:t>and the high performance was achieved by the addition of the additives; but devices facing stability issue at ambient condition. Based on above strategies, we have designed phen</w:t>
      </w:r>
      <w:r w:rsidR="00CC62C3">
        <w:t>othiazine-porphyrin functionaliz</w:t>
      </w:r>
      <w:r>
        <w:t>ed with alkyl chains, namely 3,3'-((10,20-bis(2,6-bis(octyloxy)phenyl)porphyrin-5,15-diyl)bis(ethyne-2,1-diyl))bis(10-octyl-10H phenothiazine) [HPPHT], and  3,3'-((10,20-bis(2,6-bis(octyloxy)phenyl)porphyrin-5,15-diyl)bis(ethyne-2,1-diyl))bis(10-octyl-10H-phenothiazine)-Zn(II) [ZPPHT] and used them as HTLs in perovskite solar cells. Here, we fabricated dopant free HTM based perovskite devices using the screen-printing process and it will offer layer area and reduces the materials wastages</w:t>
      </w:r>
      <w:r w:rsidR="00496541">
        <w:t>.</w:t>
      </w:r>
      <w:r w:rsidRPr="00A46C13">
        <w:rPr>
          <w:vertAlign w:val="superscript"/>
        </w:rPr>
        <w:t>21</w:t>
      </w:r>
      <w:r>
        <w:t xml:space="preserve"> It was found that HPPHT has lower conductivity and water contact angle in comparison with the ZPPHT, due to the presences of free amines. Screen-printed ZPPHT based perovskite solar cells with carbon nanoparticle-graphene composite as a cathode exhibited a high-power conversion efficiency of 11.26% under 1sun condition, compared with a power conversion efficiency of 9.47% for HPPHT and 8.84% for devices without HTLs. From steady-state photoluminescence and photovoltage measurements, we conclude that (i) the lower HOMO level of ZPPHT compared to HPPHT offers a higher open-circuit voltage (Voc); and (ii) the higher conductivity of ZPPHT resulted in faster charge-extraction in the device. The ZPPHT based solar cells have good long-term stability due to its more hydrophobic nature, and the cells retained their initial efficiencies even after storage in ambient conditions without encapsulation. Henceforth, from the above experimental results and observations, screen-printed ZPPHT materials have been proven to be a successful alternative to Spiro-OMeTAD. The hydrophobic ZPPHT materials are also promising for preparing hole conducting layers for a variety of other applications including photodetectors and LEDs.</w:t>
      </w:r>
    </w:p>
    <w:p w:rsidR="0008084C" w:rsidRPr="00A61D3E" w:rsidRDefault="0008084C" w:rsidP="0008084C">
      <w:pPr>
        <w:pStyle w:val="RSCB04SectionHeading"/>
      </w:pPr>
      <w:r>
        <w:lastRenderedPageBreak/>
        <w:t xml:space="preserve">Result and discussions </w:t>
      </w:r>
    </w:p>
    <w:p w:rsidR="0008084C" w:rsidRDefault="0008084C" w:rsidP="0008084C">
      <w:pPr>
        <w:pStyle w:val="RSCB02ArticleText"/>
      </w:pPr>
      <w:r w:rsidRPr="009E4B7F">
        <w:t>Previously, numerous organic moieties including azulenes</w:t>
      </w:r>
      <w:r w:rsidR="00496541">
        <w:t>,</w:t>
      </w:r>
      <w:r w:rsidRPr="00A46C13">
        <w:rPr>
          <w:vertAlign w:val="superscript"/>
        </w:rPr>
        <w:t>22</w:t>
      </w:r>
      <w:r w:rsidRPr="009E4B7F">
        <w:t xml:space="preserve"> carbazoles</w:t>
      </w:r>
      <w:r w:rsidR="00496541">
        <w:t>,</w:t>
      </w:r>
      <w:r w:rsidRPr="00A46C13">
        <w:rPr>
          <w:vertAlign w:val="superscript"/>
        </w:rPr>
        <w:t>23</w:t>
      </w:r>
      <w:r w:rsidRPr="009E4B7F">
        <w:t xml:space="preserve"> fluorene</w:t>
      </w:r>
      <w:r w:rsidR="00496541">
        <w:t>,</w:t>
      </w:r>
      <w:r w:rsidRPr="00A46C13">
        <w:rPr>
          <w:vertAlign w:val="superscript"/>
        </w:rPr>
        <w:t>24</w:t>
      </w:r>
      <w:r w:rsidRPr="009E4B7F">
        <w:t xml:space="preserve"> phenothiazine</w:t>
      </w:r>
      <w:r w:rsidR="00496541" w:rsidRPr="00496541">
        <w:t>,</w:t>
      </w:r>
      <w:r w:rsidRPr="00A46C13">
        <w:rPr>
          <w:vertAlign w:val="superscript"/>
        </w:rPr>
        <w:t>25</w:t>
      </w:r>
      <w:r w:rsidRPr="009E4B7F">
        <w:t xml:space="preserve"> squaraines</w:t>
      </w:r>
      <w:r w:rsidR="00496541">
        <w:t>,</w:t>
      </w:r>
      <w:r w:rsidRPr="00A46C13">
        <w:rPr>
          <w:vertAlign w:val="superscript"/>
        </w:rPr>
        <w:t>26</w:t>
      </w:r>
      <w:r w:rsidRPr="009E4B7F">
        <w:t>tetrathiafulvalenes</w:t>
      </w:r>
      <w:r w:rsidRPr="00A46C13">
        <w:rPr>
          <w:vertAlign w:val="superscript"/>
        </w:rPr>
        <w:t>27</w:t>
      </w:r>
      <w:r w:rsidRPr="009E4B7F">
        <w:t xml:space="preserve"> and triphenylamine</w:t>
      </w:r>
      <w:r w:rsidRPr="00A46C13">
        <w:rPr>
          <w:vertAlign w:val="superscript"/>
        </w:rPr>
        <w:t>28</w:t>
      </w:r>
      <w:r w:rsidRPr="009E4B7F">
        <w:t xml:space="preserve"> have been used as the sensitizer in dye-sensitized solar cells. Among these moieties, phenothiazines are commercially available, that possess an easily tunable structure to function as the sensitizer in dye-sensitizer solar cells</w:t>
      </w:r>
      <w:r w:rsidR="00496541">
        <w:t>.</w:t>
      </w:r>
      <w:r w:rsidRPr="00A46C13">
        <w:rPr>
          <w:vertAlign w:val="superscript"/>
        </w:rPr>
        <w:t>25</w:t>
      </w:r>
      <w:r w:rsidRPr="009E4B7F">
        <w:t xml:space="preserve"> Phenothiazine based organic solar cells have exhibited efficiencies of around 9.8%</w:t>
      </w:r>
      <w:r w:rsidR="00496541">
        <w:t>.</w:t>
      </w:r>
      <w:r w:rsidRPr="00A46C13">
        <w:rPr>
          <w:vertAlign w:val="superscript"/>
        </w:rPr>
        <w:t>29</w:t>
      </w:r>
      <w:r w:rsidRPr="009E4B7F">
        <w:t xml:space="preserve"> Recently, our group has used phenothiazine as a donor in porphyrin-based dye-sensitizer solar cells, achieving device efficiencies of around 10.5%</w:t>
      </w:r>
      <w:r w:rsidR="00496541">
        <w:t>.</w:t>
      </w:r>
      <w:r w:rsidRPr="00A46C13">
        <w:rPr>
          <w:vertAlign w:val="superscript"/>
        </w:rPr>
        <w:t>15</w:t>
      </w:r>
      <w:r w:rsidRPr="009E4B7F">
        <w:t xml:space="preserve"> However, phenothiazine and its derivatives used as a hole-extracting layer in perovskite solar cells have reached more than 19% efficiency</w:t>
      </w:r>
      <w:r w:rsidR="00496541">
        <w:t>.</w:t>
      </w:r>
      <w:r w:rsidRPr="00A46C13">
        <w:rPr>
          <w:vertAlign w:val="superscript"/>
        </w:rPr>
        <w:t>30</w:t>
      </w:r>
      <w:r w:rsidRPr="009E4B7F">
        <w:t xml:space="preserve"> As such, here we have designed and optimized phenothiazine-porphyrin-phenothiazine (D-π-D) molecular systems (Figure S1), and used DFT analysis to calculate their HOMO/LUMO levels along with electron density distribution. Figure 1(a) shows the continuous electron density distribution along the D-π-D molecular systems. The HOMO position is well suitable to extract holes from perovskite absorbers. Following these promising results, we synthesized D-π-D molecular systems with zinc metal (ZPPHT) and without metal (HPPHT) using low-cost starting materials </w:t>
      </w:r>
      <w:r w:rsidRPr="00CC62C3">
        <w:rPr>
          <w:i/>
        </w:rPr>
        <w:t>via</w:t>
      </w:r>
      <w:r w:rsidRPr="009E4B7F">
        <w:t xml:space="preserve"> simple condensation and coupling reactions, as shown in Figure 1(b).  After completion of all the synthetic steps, we successfully obtained the desired molecules, as confirmed using </w:t>
      </w:r>
      <w:r w:rsidRPr="00CC62C3">
        <w:rPr>
          <w:vertAlign w:val="superscript"/>
        </w:rPr>
        <w:t>1</w:t>
      </w:r>
      <w:r w:rsidRPr="009E4B7F">
        <w:t>H NMR, MALDI-TOF, and FTIR (see Figures S(2-5)). The optical absorption and emission spectra of these molecules both in solution (toluene) and as thin films are presented in Figure 1(c, d). Both ZPPHT and HPPHT exhibit bathochromic absorption shifts between the solution and thin film due to the inter molecular interactions and tendency to form J-type aggregates in film states (absorption onsets at 682 nm for solution, 750 nm for film for ZPPHT; absorption onsets at 725 nm for solution, 744 nm for film for HPPHT)</w:t>
      </w:r>
      <w:r w:rsidR="00496541">
        <w:t>.</w:t>
      </w:r>
      <w:r w:rsidRPr="00A46C13">
        <w:rPr>
          <w:vertAlign w:val="superscript"/>
        </w:rPr>
        <w:t>31</w:t>
      </w:r>
      <w:r w:rsidRPr="009E4B7F">
        <w:t xml:space="preserve"> Emission spectra were collected at RT in</w:t>
      </w:r>
      <w:r w:rsidR="00622DB7" w:rsidRPr="009E4B7F">
        <w:t xml:space="preserve">toluene by exciting at 464 nm and both materials show intense photoluminescence. ZPPHT </w:t>
      </w:r>
    </w:p>
    <w:p w:rsidR="00F31059" w:rsidRDefault="00F31059" w:rsidP="0008084C">
      <w:pPr>
        <w:pStyle w:val="RSCB02ArticleText"/>
      </w:pPr>
    </w:p>
    <w:p w:rsidR="0008084C" w:rsidRDefault="00756DD3" w:rsidP="0008084C">
      <w:pPr>
        <w:pStyle w:val="RSCB02ArticleText"/>
      </w:pPr>
      <w:r w:rsidRPr="00756DD3">
        <w:rPr>
          <w:noProof/>
          <w:lang w:val="en-US" w:eastAsia="zh-TW"/>
        </w:rPr>
        <w:pict>
          <v:shape id="Text Box 6" o:spid="_x0000_s1027" type="#_x0000_t202" style="position:absolute;left:0;text-align:left;margin-left:-6.35pt;margin-top:3.75pt;width:266.7pt;height:153.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" strokecolor="white [3212]">
            <v:path arrowok="t"/>
            <v:textbox>
              <w:txbxContent>
                <w:p w:rsidR="0059317B" w:rsidRDefault="007E529E" w:rsidP="00942A9E">
                  <w:pPr>
                    <w:jc w:val="center"/>
                  </w:pPr>
                  <w:r w:rsidRPr="007E529E">
                    <w:rPr>
                      <w:noProof/>
                      <w:lang w:val="en-IN" w:eastAsia="en-IN"/>
                    </w:rPr>
                    <w:drawing>
                      <wp:inline distT="0" distB="0" distL="0" distR="0">
                        <wp:extent cx="3178810" cy="1849120"/>
                        <wp:effectExtent l="0" t="0" r="0" b="5080"/>
                        <wp:docPr id="4"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F75654E-8837-AC41-88C7-A964DD5002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F75654E-8837-AC41-88C7-A964DD5002EE}"/>
                                    </a:ext>
                                  </a:extLst>
                                </pic:cNvPr>
                                <pic:cNvPicPr>
                                  <a:picLocks noChangeAspect="1"/>
                                </pic:cNvPicPr>
                              </pic:nvPicPr>
                              <pic:blipFill>
                                <a:blip r:embed="rId16">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a14:imgEffect>
                                            <a14:sharpenSoften amount="50000"/>
                                          </a14:imgEffect>
                                          <a14:imgEffect>
                                            <a14:brightnessContrast contrast="-40000"/>
                                          </a14:imgEffect>
                                        </a14:imgLayer>
                                      </a14:imgProps>
                                    </a:ext>
                                  </a:extLst>
                                </a:blip>
                                <a:stretch>
                                  <a:fillRect/>
                                </a:stretch>
                              </pic:blipFill>
                              <pic:spPr>
                                <a:xfrm>
                                  <a:off x="0" y="0"/>
                                  <a:ext cx="3178810" cy="1849120"/>
                                </a:xfrm>
                                <a:prstGeom prst="rect">
                                  <a:avLst/>
                                </a:prstGeom>
                              </pic:spPr>
                            </pic:pic>
                          </a:graphicData>
                        </a:graphic>
                      </wp:inline>
                    </w:drawing>
                  </w:r>
                </w:p>
              </w:txbxContent>
            </v:textbox>
          </v:shape>
        </w:pict>
      </w: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942A9E" w:rsidRPr="00942A9E" w:rsidRDefault="0008084C" w:rsidP="0008084C">
      <w:pPr>
        <w:pStyle w:val="RSCB02ArticleText"/>
      </w:pPr>
      <w:r w:rsidRPr="007B3F2E">
        <w:rPr>
          <w:b/>
        </w:rPr>
        <w:t>Figure 1.</w:t>
      </w:r>
      <w:r w:rsidRPr="00B50249">
        <w:t>(a) Frontier molecular orbital of ZPPHT and HPPHT (calculated at B3LYP 6-31G (d, p) level theory in Toluene as solvent), (b) molecular structure, (c, d) absorption and emission spectra (λ</w:t>
      </w:r>
      <w:r w:rsidRPr="00B50249">
        <w:rPr>
          <w:vertAlign w:val="subscript"/>
        </w:rPr>
        <w:t>ex</w:t>
      </w:r>
      <w:r w:rsidRPr="00B50249">
        <w:t xml:space="preserve">= 464nm) of ZPPHT and HPPHT (3μM), respectively. </w:t>
      </w:r>
    </w:p>
    <w:p w:rsidR="00F31059" w:rsidRDefault="00F31059" w:rsidP="00F31059">
      <w:pPr>
        <w:pStyle w:val="RSCB02ArticleText"/>
      </w:pPr>
      <w:r w:rsidRPr="00F31059">
        <w:lastRenderedPageBreak/>
        <w:t>shows a more intense vibrational shoulder and HPPHT exhibits an intense peak in the solution state at the higher wavelength. Both thin films exhibit less intense, single peak emission at lower energies. These results suggest J-type aggregation and π-π stacking in both the D-π-D molecular systemsin the films.</w:t>
      </w:r>
      <w:r w:rsidRPr="00F31059">
        <w:rPr>
          <w:vertAlign w:val="superscript"/>
        </w:rPr>
        <w:t>31</w:t>
      </w:r>
    </w:p>
    <w:p w:rsidR="0008084C" w:rsidRDefault="0008084C" w:rsidP="00836A7B">
      <w:pPr>
        <w:pStyle w:val="RSCB02ArticleText"/>
        <w:ind w:firstLine="284"/>
      </w:pPr>
      <w:r w:rsidRPr="00B50249">
        <w:t xml:space="preserve">UV-Vis and photoluminescence spectroscopies were adopted to investigate the molecular aggregation of these newly designed D-π-D porphyrin molecular systems in toluene solvent (Figure S6(a)). When the temperature is varied from 30 to 80 </w:t>
      </w:r>
      <w:r w:rsidRPr="00B311E4">
        <w:rPr>
          <w:vertAlign w:val="superscript"/>
        </w:rPr>
        <w:t>o</w:t>
      </w:r>
      <w:r w:rsidRPr="00B50249">
        <w:t>C, the intensity of photoluminescence spectra is slightly decreased and red-shifted (Figure 2(a) and circle with down arrow) due to the thermal deactivation of the excited state and/or molecule to molecule aggregation (excitation wavelength of HPPHT, ZPPHT at 464nm)</w:t>
      </w:r>
      <w:r w:rsidR="00496541">
        <w:t>.</w:t>
      </w:r>
      <w:r w:rsidRPr="00A46C13">
        <w:rPr>
          <w:vertAlign w:val="superscript"/>
        </w:rPr>
        <w:t>32</w:t>
      </w:r>
      <w:r w:rsidRPr="00B50249">
        <w:t xml:space="preserve"> In this case, our molecular systems are active under ambient light and temperature conditions. With the aggregation, there is a possibility to enhance π-π stacking which results in a quenched singlet excited state life-time. We recorded the singlet excited state life-time of these molecular systems by time‐correlated single photon counting (TCSPC) at different temperatures, as shown in Figure 2(b)</w:t>
      </w:r>
      <w:r w:rsidR="00F60328">
        <w:t xml:space="preserve"> and </w:t>
      </w:r>
      <w:r w:rsidR="00F60328" w:rsidRPr="00B50249">
        <w:t>fitted with mono-exponential decay</w:t>
      </w:r>
      <w:r w:rsidRPr="00B50249">
        <w:t xml:space="preserve">. </w:t>
      </w:r>
      <w:r w:rsidR="00F60328" w:rsidRPr="007B50DE">
        <w:t xml:space="preserve">Here, we noticed </w:t>
      </w:r>
      <w:r w:rsidR="00A15252" w:rsidRPr="007B50DE">
        <w:t xml:space="preserve">that </w:t>
      </w:r>
      <w:r w:rsidR="00F60328" w:rsidRPr="007B50DE">
        <w:t>by the substitution of Zn metal into the HPPHT</w:t>
      </w:r>
      <w:r w:rsidR="00A15252" w:rsidRPr="007B50DE">
        <w:t xml:space="preserve"> molecular system</w:t>
      </w:r>
      <w:r w:rsidR="00836A7B" w:rsidRPr="007B50DE">
        <w:t xml:space="preserve"> and with temperature</w:t>
      </w:r>
      <w:r w:rsidR="00F60328" w:rsidRPr="007B50DE">
        <w:t>, the time-resolved PL decay is decreased from 6.</w:t>
      </w:r>
      <w:r w:rsidR="00AA5E8B" w:rsidRPr="007B50DE">
        <w:t>2</w:t>
      </w:r>
      <w:r w:rsidR="00F60328" w:rsidRPr="007B50DE">
        <w:t xml:space="preserve"> ns to 1.8 ns; due to the</w:t>
      </w:r>
      <w:r w:rsidR="00A15252" w:rsidRPr="007B50DE">
        <w:t xml:space="preserve"> occurrence </w:t>
      </w:r>
      <w:r w:rsidR="00836A7B" w:rsidRPr="007B50DE">
        <w:t xml:space="preserve">of </w:t>
      </w:r>
      <w:r w:rsidR="00F60328" w:rsidRPr="007B50DE">
        <w:t xml:space="preserve">charge </w:t>
      </w:r>
      <w:r w:rsidR="00A15252" w:rsidRPr="007B50DE">
        <w:t>trap state</w:t>
      </w:r>
      <w:r w:rsidR="00836A7B" w:rsidRPr="007B50DE">
        <w:t xml:space="preserve"> and relaxation</w:t>
      </w:r>
      <w:r w:rsidR="00A15252" w:rsidRPr="007B50DE">
        <w:t xml:space="preserve"> in molecular system</w:t>
      </w:r>
      <w:r w:rsidR="00836A7B" w:rsidRPr="007B50DE">
        <w:t>s</w:t>
      </w:r>
      <w:r w:rsidR="00F60328" w:rsidRPr="007B50DE">
        <w:t>.</w:t>
      </w:r>
      <w:r w:rsidR="00301D96" w:rsidRPr="007B50DE">
        <w:t xml:space="preserve"> </w:t>
      </w:r>
      <w:r w:rsidR="00C0727A" w:rsidRPr="007B50DE">
        <w:t>Finally, metal-based porphyrin system (ZPPHT) has shorter average lifetime compared to metal-free porphyrin system (HPPHT)</w:t>
      </w:r>
      <w:r w:rsidR="00B66F9C" w:rsidRPr="007B50DE">
        <w:t xml:space="preserve"> probably due to more triplet quantum yields by intersystem crossing</w:t>
      </w:r>
      <w:r w:rsidR="00C0727A" w:rsidRPr="007B50DE">
        <w:t>.</w:t>
      </w:r>
      <w:r w:rsidR="00C0727A" w:rsidRPr="00E269BD">
        <w:rPr>
          <w:color w:val="FF0000"/>
        </w:rPr>
        <w:t xml:space="preserve"> </w:t>
      </w:r>
      <w:r w:rsidRPr="00B50249">
        <w:t>The dissolved molecules in toluene could be deposited on patterned FTO glass substrate and the electrical properties of the films were measured at different temperatures. Increasing the temperature of solutions commonly causes molecules to aggregate</w:t>
      </w:r>
      <w:r w:rsidR="00496541">
        <w:t>,</w:t>
      </w:r>
      <w:r w:rsidRPr="00A46C13">
        <w:rPr>
          <w:vertAlign w:val="superscript"/>
        </w:rPr>
        <w:t>33</w:t>
      </w:r>
      <w:r w:rsidRPr="00B50249">
        <w:t xml:space="preserve"> whereas in thin films molecular stacking occurs. Molecular stacking helps to obtain a uniform surface morphology, which increases the conductivity of films. The electrical properties of MAPbI</w:t>
      </w:r>
      <w:r w:rsidRPr="00F170AA">
        <w:rPr>
          <w:vertAlign w:val="subscript"/>
        </w:rPr>
        <w:t>3</w:t>
      </w:r>
      <w:r w:rsidRPr="00B50249">
        <w:t xml:space="preserve">, HPPHT and ZPPHT films were </w:t>
      </w:r>
      <w:r w:rsidR="00765E41">
        <w:t>qualitatively analyz</w:t>
      </w:r>
      <w:r w:rsidRPr="00B50249">
        <w:t>ed using two-probe measurements. The results (Figure 2(c)) indicate that the conductivity of HPPHT only marginally improved compared with the MAPbI</w:t>
      </w:r>
      <w:r w:rsidRPr="00E269BD">
        <w:rPr>
          <w:vertAlign w:val="subscript"/>
        </w:rPr>
        <w:t>3</w:t>
      </w:r>
      <w:r w:rsidRPr="00B50249">
        <w:t xml:space="preserve"> film (Figure S6(b)) and was much lower than that of the ZPPHT film measured under similar experimental conditions (inset in Figure 2(c): digital-photographs and electrical property schematic diagram)</w:t>
      </w:r>
      <w:r w:rsidR="00496541">
        <w:t>.</w:t>
      </w:r>
      <w:r w:rsidRPr="00A46C13">
        <w:rPr>
          <w:vertAlign w:val="superscript"/>
        </w:rPr>
        <w:t>34</w:t>
      </w:r>
      <w:r w:rsidRPr="00B50249">
        <w:t xml:space="preserve"> From these observations we can conclude that HPPHT and ZPPHT molecules are suitable for hole-extraction in p</w:t>
      </w:r>
      <w:r w:rsidR="004E5A46">
        <w:t>erovskite solar cells. We analyz</w:t>
      </w:r>
      <w:r w:rsidRPr="00B50249">
        <w:t>ed the optical properties of our MAPbI</w:t>
      </w:r>
      <w:r w:rsidRPr="004E5A46">
        <w:rPr>
          <w:vertAlign w:val="subscript"/>
        </w:rPr>
        <w:t>3</w:t>
      </w:r>
      <w:r w:rsidR="00F31059">
        <w:rPr>
          <w:vertAlign w:val="subscript"/>
        </w:rPr>
        <w:t xml:space="preserve"> </w:t>
      </w:r>
      <w:r w:rsidRPr="00B50249">
        <w:t xml:space="preserve">films before and after depositing the porphyrin-based HTLs, and the results are shown in Figure S6(c) and Figure 2(d). </w:t>
      </w:r>
      <w:r w:rsidR="007B50DE" w:rsidRPr="007B50DE">
        <w:rPr>
          <w:highlight w:val="yellow"/>
        </w:rPr>
        <w:t>The MAPbI</w:t>
      </w:r>
      <w:r w:rsidR="007B50DE" w:rsidRPr="007B50DE">
        <w:rPr>
          <w:highlight w:val="yellow"/>
          <w:vertAlign w:val="subscript"/>
        </w:rPr>
        <w:t>3</w:t>
      </w:r>
      <w:r w:rsidR="007B50DE" w:rsidRPr="007B50DE">
        <w:rPr>
          <w:highlight w:val="yellow"/>
        </w:rPr>
        <w:t>/nc-TiO</w:t>
      </w:r>
      <w:r w:rsidR="007B50DE" w:rsidRPr="007B50DE">
        <w:rPr>
          <w:highlight w:val="yellow"/>
          <w:vertAlign w:val="subscript"/>
        </w:rPr>
        <w:t>2</w:t>
      </w:r>
      <w:r w:rsidR="007B50DE" w:rsidRPr="007B50DE">
        <w:rPr>
          <w:highlight w:val="yellow"/>
          <w:vertAlign w:val="superscript"/>
        </w:rPr>
        <w:t>35</w:t>
      </w:r>
      <w:r w:rsidR="007B50DE" w:rsidRPr="007B50DE">
        <w:rPr>
          <w:highlight w:val="yellow"/>
        </w:rPr>
        <w:t>, D-π-D porphyrin molecular systems /MAPbI</w:t>
      </w:r>
      <w:r w:rsidR="007B50DE" w:rsidRPr="007B50DE">
        <w:rPr>
          <w:highlight w:val="yellow"/>
          <w:vertAlign w:val="subscript"/>
        </w:rPr>
        <w:t>3</w:t>
      </w:r>
      <w:r w:rsidR="007B50DE" w:rsidRPr="007B50DE">
        <w:rPr>
          <w:highlight w:val="yellow"/>
        </w:rPr>
        <w:t>/nc-TiO</w:t>
      </w:r>
      <w:r w:rsidR="007B50DE" w:rsidRPr="007B50DE">
        <w:rPr>
          <w:highlight w:val="yellow"/>
          <w:vertAlign w:val="subscript"/>
        </w:rPr>
        <w:t>2</w:t>
      </w:r>
      <w:r w:rsidR="007B50DE" w:rsidRPr="007B50DE">
        <w:rPr>
          <w:highlight w:val="yellow"/>
        </w:rPr>
        <w:t xml:space="preserve"> of emission spectra (Figure 2(d))</w:t>
      </w:r>
      <w:r w:rsidR="007B50DE">
        <w:rPr>
          <w:color w:val="000000" w:themeColor="text1"/>
        </w:rPr>
        <w:t xml:space="preserve"> </w:t>
      </w:r>
      <w:r w:rsidR="007B50DE">
        <w:t xml:space="preserve">and </w:t>
      </w:r>
      <w:r w:rsidRPr="00B50249">
        <w:t>the onset absorption enhanced up to the 900 nm region due to optical band gap quenching (Figure S6(c)). We also investigated the hole-transfer ability at the interface of MAPbI</w:t>
      </w:r>
      <w:r w:rsidRPr="00A46C13">
        <w:rPr>
          <w:vertAlign w:val="subscript"/>
        </w:rPr>
        <w:t>3</w:t>
      </w:r>
      <w:r w:rsidRPr="00B50249">
        <w:t>/TiO</w:t>
      </w:r>
      <w:r w:rsidRPr="00A46C13">
        <w:rPr>
          <w:vertAlign w:val="subscript"/>
        </w:rPr>
        <w:t>2</w:t>
      </w:r>
      <w:r w:rsidRPr="00B50249">
        <w:t xml:space="preserve"> and porphyrin/MAPbI</w:t>
      </w:r>
      <w:r w:rsidRPr="00A46C13">
        <w:rPr>
          <w:vertAlign w:val="subscript"/>
        </w:rPr>
        <w:t>3</w:t>
      </w:r>
      <w:r w:rsidRPr="00B50249">
        <w:t>/TiO</w:t>
      </w:r>
      <w:r w:rsidRPr="00A46C13">
        <w:rPr>
          <w:vertAlign w:val="subscript"/>
        </w:rPr>
        <w:t>2</w:t>
      </w:r>
      <w:r w:rsidRPr="00B50249">
        <w:t xml:space="preserve"> layers using emission spectra. The MAPbI</w:t>
      </w:r>
      <w:r w:rsidRPr="00A46C13">
        <w:rPr>
          <w:vertAlign w:val="subscript"/>
        </w:rPr>
        <w:t>3</w:t>
      </w:r>
      <w:r w:rsidRPr="00B50249">
        <w:t>/TiO</w:t>
      </w:r>
      <w:r w:rsidRPr="00A46C13">
        <w:rPr>
          <w:vertAlign w:val="subscript"/>
        </w:rPr>
        <w:t>2</w:t>
      </w:r>
      <w:r w:rsidRPr="00B50249">
        <w:t xml:space="preserve"> sample shows strong photoluminescence emission as expected. The deposition of porphyrin (ZPPHT and HPPHT) materials on the MAPbI</w:t>
      </w:r>
      <w:r w:rsidRPr="00A46C13">
        <w:rPr>
          <w:vertAlign w:val="subscript"/>
        </w:rPr>
        <w:t>3</w:t>
      </w:r>
      <w:r w:rsidRPr="00B50249">
        <w:t xml:space="preserve"> layer </w:t>
      </w:r>
      <w:r w:rsidRPr="00B50249">
        <w:lastRenderedPageBreak/>
        <w:t>drastically quenches the emission due to efficient hole-extraction from the perovskite layer, therefore inhibiting recombination</w:t>
      </w:r>
      <w:r w:rsidR="00496541">
        <w:t>.</w:t>
      </w:r>
      <w:r w:rsidRPr="00991BA9">
        <w:rPr>
          <w:vertAlign w:val="superscript"/>
        </w:rPr>
        <w:t>3</w:t>
      </w:r>
      <w:r w:rsidR="009645F8" w:rsidRPr="00991BA9">
        <w:rPr>
          <w:vertAlign w:val="superscript"/>
        </w:rPr>
        <w:t>6</w:t>
      </w:r>
      <w:r w:rsidRPr="00B50249">
        <w:t xml:space="preserve"> To support these results, we carried-out</w:t>
      </w:r>
      <w:r w:rsidR="00991BA9">
        <w:t xml:space="preserve"> </w:t>
      </w:r>
      <w:r w:rsidRPr="00B50249">
        <w:t>differential pulse voltammetry (DPV) measurements</w:t>
      </w:r>
      <w:r w:rsidRPr="00F31059">
        <w:rPr>
          <w:vertAlign w:val="superscript"/>
        </w:rPr>
        <w:t>3</w:t>
      </w:r>
      <w:r w:rsidR="009645F8" w:rsidRPr="00F31059">
        <w:rPr>
          <w:vertAlign w:val="superscript"/>
        </w:rPr>
        <w:t>7</w:t>
      </w:r>
      <w:r w:rsidRPr="00B50249">
        <w:t xml:space="preserve"> to measure the oxidation potentials of HPPHT and ZPPHT, which show that the ZPPHT has a lower oxidation potential value than the HPPHT (Figure S7), therefore providing a larger driving force for the hole-transfer from the MAPbI</w:t>
      </w:r>
      <w:r w:rsidRPr="00A46C13">
        <w:rPr>
          <w:vertAlign w:val="subscript"/>
        </w:rPr>
        <w:t>3</w:t>
      </w:r>
      <w:r w:rsidRPr="00B50249">
        <w:t xml:space="preserve"> to the porphyrin layer. We can conclude that ZPPHT materials have a suitable HOMO level for perovskite, and it is expected they will contribute in increasing the open circuit voltage of the device</w:t>
      </w:r>
      <w:r w:rsidR="00496541">
        <w:t>.</w:t>
      </w:r>
      <w:r w:rsidRPr="00A46C13">
        <w:rPr>
          <w:vertAlign w:val="superscript"/>
        </w:rPr>
        <w:t>35</w:t>
      </w:r>
      <w:r w:rsidRPr="00B50249">
        <w:t xml:space="preserve"> The device performance of these materials will be discussed later in Figure 5.</w:t>
      </w:r>
    </w:p>
    <w:p w:rsidR="00F31059" w:rsidRPr="00836A7B" w:rsidRDefault="00F31059" w:rsidP="00836A7B">
      <w:pPr>
        <w:pStyle w:val="RSCB02ArticleText"/>
        <w:ind w:firstLine="284"/>
        <w:rPr>
          <w:color w:val="FF0000"/>
        </w:rPr>
      </w:pPr>
    </w:p>
    <w:p w:rsidR="0008084C" w:rsidRDefault="00756DD3" w:rsidP="0008084C">
      <w:pPr>
        <w:pStyle w:val="RSCB02ArticleText"/>
      </w:pPr>
      <w:r w:rsidRPr="00756DD3">
        <w:rPr>
          <w:noProof/>
          <w:lang w:val="en-US" w:eastAsia="zh-TW"/>
        </w:rPr>
        <w:pict>
          <v:shape id="Text Box 5" o:spid="_x0000_s1028" type="#_x0000_t202" style="position:absolute;left:0;text-align:left;margin-left:10.15pt;margin-top:.25pt;width:230.7pt;height:16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" strokecolor="white [3212]">
            <v:path arrowok="t"/>
            <v:textbox>
              <w:txbxContent>
                <w:p w:rsidR="0059317B" w:rsidRDefault="007B50DE" w:rsidP="000A528D">
                  <w:pPr>
                    <w:jc w:val="center"/>
                  </w:pPr>
                  <w:r w:rsidRPr="007B50DE">
                    <w:rPr>
                      <w:noProof/>
                      <w:lang w:val="en-IN" w:eastAsia="en-IN"/>
                    </w:rPr>
                    <w:drawing>
                      <wp:inline distT="0" distB="0" distL="0" distR="0">
                        <wp:extent cx="2737485" cy="2136574"/>
                        <wp:effectExtent l="1905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600-2.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7485" cy="2136574"/>
                                </a:xfrm>
                                <a:prstGeom prst="rect">
                                  <a:avLst/>
                                </a:prstGeom>
                              </pic:spPr>
                            </pic:pic>
                          </a:graphicData>
                        </a:graphic>
                      </wp:inline>
                    </w:drawing>
                  </w:r>
                </w:p>
              </w:txbxContent>
            </v:textbox>
          </v:shape>
        </w:pict>
      </w: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r w:rsidRPr="00405708">
        <w:rPr>
          <w:b/>
        </w:rPr>
        <w:t>Figure 2.</w:t>
      </w:r>
      <w:r w:rsidR="00B66F9C">
        <w:rPr>
          <w:b/>
        </w:rPr>
        <w:t xml:space="preserve"> </w:t>
      </w:r>
      <w:r w:rsidRPr="00CE258E">
        <w:rPr>
          <w:color w:val="000000"/>
        </w:rPr>
        <w:t>Temperature dependence (a) emission, (b) time-resolved photoluminescence spectra (λ</w:t>
      </w:r>
      <w:r w:rsidRPr="00CE258E">
        <w:rPr>
          <w:color w:val="000000"/>
          <w:vertAlign w:val="subscript"/>
        </w:rPr>
        <w:t>ex</w:t>
      </w:r>
      <w:r w:rsidRPr="00CE258E">
        <w:rPr>
          <w:color w:val="000000"/>
        </w:rPr>
        <w:t xml:space="preserve">= 464nm) and (c) electrical property of </w:t>
      </w:r>
      <w:r w:rsidR="00E72124">
        <w:rPr>
          <w:color w:val="000000"/>
        </w:rPr>
        <w:t>HPPHT and ZPPHT</w:t>
      </w:r>
      <w:r w:rsidRPr="00CE258E">
        <w:rPr>
          <w:color w:val="000000"/>
        </w:rPr>
        <w:t>. (d) Photoluminescence spectra of PbI</w:t>
      </w:r>
      <w:r w:rsidRPr="00CE258E">
        <w:rPr>
          <w:color w:val="000000"/>
          <w:vertAlign w:val="subscript"/>
        </w:rPr>
        <w:t>2</w:t>
      </w:r>
      <w:r w:rsidRPr="00CE258E">
        <w:rPr>
          <w:color w:val="000000"/>
        </w:rPr>
        <w:t>, MAPbI</w:t>
      </w:r>
      <w:r w:rsidRPr="00CE258E">
        <w:rPr>
          <w:color w:val="000000"/>
          <w:vertAlign w:val="subscript"/>
        </w:rPr>
        <w:t>3</w:t>
      </w:r>
      <w:r w:rsidRPr="00CE258E">
        <w:rPr>
          <w:color w:val="000000"/>
        </w:rPr>
        <w:t xml:space="preserve"> film with</w:t>
      </w:r>
      <w:r w:rsidR="00E72124">
        <w:rPr>
          <w:color w:val="000000"/>
        </w:rPr>
        <w:t>/</w:t>
      </w:r>
      <w:r w:rsidRPr="00CE258E">
        <w:rPr>
          <w:color w:val="000000"/>
        </w:rPr>
        <w:t>out HTMs (λ</w:t>
      </w:r>
      <w:r w:rsidRPr="00CE258E">
        <w:rPr>
          <w:color w:val="000000"/>
          <w:vertAlign w:val="subscript"/>
        </w:rPr>
        <w:t>ex</w:t>
      </w:r>
      <w:r w:rsidRPr="00CE258E">
        <w:rPr>
          <w:color w:val="000000"/>
        </w:rPr>
        <w:t>= 464nm</w:t>
      </w:r>
      <w:r w:rsidR="001305A7">
        <w:rPr>
          <w:color w:val="000000"/>
        </w:rPr>
        <w:t xml:space="preserve"> for PbI</w:t>
      </w:r>
      <w:r w:rsidR="001305A7" w:rsidRPr="00836A7B">
        <w:rPr>
          <w:color w:val="000000"/>
          <w:vertAlign w:val="subscript"/>
        </w:rPr>
        <w:t>2</w:t>
      </w:r>
      <w:r w:rsidR="001305A7">
        <w:rPr>
          <w:color w:val="000000"/>
        </w:rPr>
        <w:t xml:space="preserve"> and MAPbI</w:t>
      </w:r>
      <w:r w:rsidR="001305A7" w:rsidRPr="001305A7">
        <w:rPr>
          <w:color w:val="000000"/>
          <w:vertAlign w:val="subscript"/>
        </w:rPr>
        <w:t>3</w:t>
      </w:r>
      <w:r w:rsidR="001305A7">
        <w:rPr>
          <w:color w:val="000000"/>
        </w:rPr>
        <w:t xml:space="preserve"> for 565 nm</w:t>
      </w:r>
      <w:r w:rsidRPr="00CE258E">
        <w:rPr>
          <w:color w:val="000000"/>
        </w:rPr>
        <w:t>)</w:t>
      </w:r>
      <w:r w:rsidRPr="006E5DF6">
        <w:t xml:space="preserve">. </w:t>
      </w:r>
    </w:p>
    <w:p w:rsidR="0008084C" w:rsidRDefault="0008084C" w:rsidP="0008084C">
      <w:pPr>
        <w:pStyle w:val="RSCB02ArticleText"/>
      </w:pPr>
    </w:p>
    <w:p w:rsidR="0008084C" w:rsidRDefault="0008084C" w:rsidP="00942A9E">
      <w:pPr>
        <w:pStyle w:val="RSCB02ArticleText"/>
        <w:ind w:firstLine="284"/>
      </w:pPr>
      <w:r>
        <w:t>The morphology of our samples was analysed using scanning electron microscopy (SEM) and the images are presented in Figure 3. The perovskite layer shows tightly packed cuboid-shaped crystals which are 150 – 400 nm in size. The thickness of the layer is around 200 nm (Figure 3(a, d)). This morphology is markedly different compared to the PbI</w:t>
      </w:r>
      <w:r w:rsidRPr="00A46C13">
        <w:rPr>
          <w:vertAlign w:val="subscript"/>
        </w:rPr>
        <w:t>2</w:t>
      </w:r>
      <w:r>
        <w:t xml:space="preserve"> layer before the reaction with Methylammonium Iodide (MAI) (see Figure S8(a)). As discussed earlier, porphyrin hole-extracting materials were deposited on the MAPbI</w:t>
      </w:r>
      <w:r w:rsidRPr="00A46C13">
        <w:rPr>
          <w:vertAlign w:val="subscript"/>
        </w:rPr>
        <w:t>3</w:t>
      </w:r>
      <w:r>
        <w:t xml:space="preserve"> layer by screen printing, and SEM images show their smooth surface with a thickness around 40 nm. We believe that the porphyrin materials fill the pores between the grains of MAPbI</w:t>
      </w:r>
      <w:r w:rsidRPr="00A46C13">
        <w:rPr>
          <w:vertAlign w:val="subscript"/>
        </w:rPr>
        <w:t>3</w:t>
      </w:r>
      <w:r>
        <w:t xml:space="preserve">, therefore acting as a barrier offering protection from moisture (see below). The D-π-D porphyrin molecular systems are hydrophobic in nature, due to the presence of long alkyl chains which are also useful for increasing the solubility, film formation, hydrophobicity and π-π stacking. The SEM image of the complete device with carbon nanoparticle-graphene composite (as cathode layer) is shown in Figure 3(c, f). The carbon nanoparticle-graphene composite layer has been deposited by screen printing as well and it has a smooth morphology with layer thickness around 10 μm (Figure S8(b)). We tested all of our layers for their hydrophobic properties </w:t>
      </w:r>
      <w:r>
        <w:lastRenderedPageBreak/>
        <w:t>using water contact angle measurements (Figure 3(a-c)). The MAPbI</w:t>
      </w:r>
      <w:r w:rsidRPr="00A46C13">
        <w:rPr>
          <w:vertAlign w:val="subscript"/>
        </w:rPr>
        <w:t>3</w:t>
      </w:r>
      <w:r>
        <w:t xml:space="preserve"> film exhibited the smallest water contact angle of around 27.9° (Figure 3(a)), revealing the affinity to water of MAI and its hygroscopic properties under ambient conditions. To protect the MAPbI</w:t>
      </w:r>
      <w:r w:rsidRPr="004E5A46">
        <w:rPr>
          <w:vertAlign w:val="subscript"/>
        </w:rPr>
        <w:t>3</w:t>
      </w:r>
      <w:r>
        <w:t xml:space="preserve"> layer, here we have used the hydrophobic nature of the alkyl chain of our porphyrin molecular systems. The D-π-D porphyrins (HPPHT, ZPPHT) and the cathode layer showed higher water contact angles of around 91.3</w:t>
      </w:r>
      <w:r w:rsidR="002B57EA">
        <w:t>°</w:t>
      </w:r>
      <w:r>
        <w:t>, 114.2° and 116.7° respectively (see also Figure S8(c)). Therefore, it is believed that these layers can efficiently protect the MAPbI</w:t>
      </w:r>
      <w:r w:rsidRPr="00A46C13">
        <w:rPr>
          <w:vertAlign w:val="subscript"/>
        </w:rPr>
        <w:t>3</w:t>
      </w:r>
      <w:r>
        <w:t xml:space="preserve"> layer from moisture and increase the durability of the devices.</w:t>
      </w:r>
    </w:p>
    <w:p w:rsidR="00F31059" w:rsidRDefault="00F31059" w:rsidP="00942A9E">
      <w:pPr>
        <w:pStyle w:val="RSCB02ArticleText"/>
        <w:ind w:firstLine="284"/>
      </w:pPr>
    </w:p>
    <w:p w:rsidR="0008084C" w:rsidRDefault="00756DD3" w:rsidP="0008084C">
      <w:pPr>
        <w:pStyle w:val="RSCB02ArticleText"/>
      </w:pPr>
      <w:r w:rsidRPr="00756DD3">
        <w:rPr>
          <w:noProof/>
          <w:lang w:val="en-US" w:eastAsia="zh-TW"/>
        </w:rPr>
        <w:pict>
          <v:shape id="Text Box 4" o:spid="_x0000_s1029" type="#_x0000_t202" style="position:absolute;left:0;text-align:left;margin-left:-1.05pt;margin-top:2.1pt;width:256.5pt;height:120.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" strokecolor="white [3212]">
            <v:path arrowok="t"/>
            <v:textbox>
              <w:txbxContent>
                <w:p w:rsidR="0059317B" w:rsidRDefault="0059317B" w:rsidP="00942A9E">
                  <w:pPr>
                    <w:jc w:val="center"/>
                  </w:pPr>
                  <w:r w:rsidRPr="0008084C">
                    <w:rPr>
                      <w:noProof/>
                      <w:lang w:val="en-IN" w:eastAsia="en-IN"/>
                    </w:rPr>
                    <w:drawing>
                      <wp:inline distT="0" distB="0" distL="0" distR="0">
                        <wp:extent cx="3028950" cy="1416050"/>
                        <wp:effectExtent l="0" t="0" r="6350" b="6350"/>
                        <wp:docPr id="2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3897" cy="1427713"/>
                                </a:xfrm>
                                <a:prstGeom prst="rect">
                                  <a:avLst/>
                                </a:prstGeom>
                                <a:noFill/>
                                <a:ln>
                                  <a:noFill/>
                                </a:ln>
                              </pic:spPr>
                            </pic:pic>
                          </a:graphicData>
                        </a:graphic>
                      </wp:inline>
                    </w:drawing>
                  </w:r>
                </w:p>
              </w:txbxContent>
            </v:textbox>
          </v:shape>
        </w:pict>
      </w:r>
    </w:p>
    <w:p w:rsidR="00942A9E" w:rsidRDefault="00942A9E" w:rsidP="0008084C">
      <w:pPr>
        <w:pStyle w:val="RSCB02ArticleText"/>
      </w:pPr>
    </w:p>
    <w:p w:rsidR="00942A9E" w:rsidRDefault="00942A9E"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08084C" w:rsidRDefault="0008084C" w:rsidP="0008084C">
      <w:pPr>
        <w:pStyle w:val="RSCB02ArticleText"/>
      </w:pPr>
    </w:p>
    <w:p w:rsidR="00212F8A" w:rsidRDefault="00212F8A" w:rsidP="0008084C">
      <w:pPr>
        <w:pStyle w:val="RSCB02ArticleText"/>
      </w:pPr>
    </w:p>
    <w:p w:rsidR="0008084C" w:rsidRDefault="0008084C" w:rsidP="0008084C">
      <w:pPr>
        <w:pStyle w:val="RSCB02ArticleText"/>
      </w:pPr>
      <w:r w:rsidRPr="00405708">
        <w:rPr>
          <w:b/>
        </w:rPr>
        <w:t xml:space="preserve">Figure </w:t>
      </w:r>
      <w:r>
        <w:rPr>
          <w:b/>
        </w:rPr>
        <w:t>3</w:t>
      </w:r>
      <w:r w:rsidRPr="00405708">
        <w:rPr>
          <w:b/>
        </w:rPr>
        <w:t>.</w:t>
      </w:r>
      <w:r w:rsidRPr="00B50249">
        <w:t>Surface (a-c) and Cross-sectional (d-f) SEM images of MAPbI</w:t>
      </w:r>
      <w:r w:rsidRPr="00A46C13">
        <w:rPr>
          <w:vertAlign w:val="subscript"/>
        </w:rPr>
        <w:t>3</w:t>
      </w:r>
      <w:r w:rsidRPr="00B50249">
        <w:t>, MAPbI</w:t>
      </w:r>
      <w:r w:rsidRPr="00A46C13">
        <w:rPr>
          <w:vertAlign w:val="subscript"/>
        </w:rPr>
        <w:t>3</w:t>
      </w:r>
      <w:r w:rsidRPr="00B50249">
        <w:t>/ZPPHT and MAPbI</w:t>
      </w:r>
      <w:r w:rsidRPr="00A46C13">
        <w:rPr>
          <w:vertAlign w:val="subscript"/>
        </w:rPr>
        <w:t>3</w:t>
      </w:r>
      <w:r w:rsidRPr="00B50249">
        <w:t>/ZPPHT/Carbon perovskite solar cells. The insets in (a-c) show the respective water contact angle measurements.</w:t>
      </w:r>
    </w:p>
    <w:p w:rsidR="0008084C" w:rsidRDefault="0008084C" w:rsidP="0008084C">
      <w:pPr>
        <w:pStyle w:val="RSCB02ArticleText"/>
      </w:pPr>
    </w:p>
    <w:p w:rsidR="0008084C" w:rsidRDefault="0008084C" w:rsidP="0008084C">
      <w:pPr>
        <w:pStyle w:val="RSCB02ArticleText"/>
      </w:pPr>
      <w:r w:rsidRPr="00B50249">
        <w:t>The majority of lab-scale perovskite s</w:t>
      </w:r>
      <w:r w:rsidR="004E5A46">
        <w:t>olar cells are deposited using s</w:t>
      </w:r>
      <w:r w:rsidRPr="00B50249">
        <w:t>pin-coating, except for the top electrode which is deposited by thermal evaporation. Spin-coating is simple, fast and produces reasonably uniform layers, however it has a limitation in substrate dimension</w:t>
      </w:r>
      <w:r w:rsidR="00496541">
        <w:t>,</w:t>
      </w:r>
      <w:r w:rsidR="00496541">
        <w:rPr>
          <w:vertAlign w:val="superscript"/>
        </w:rPr>
        <w:t>21,</w:t>
      </w:r>
      <w:r w:rsidRPr="00A46C13">
        <w:rPr>
          <w:vertAlign w:val="superscript"/>
        </w:rPr>
        <w:t>36</w:t>
      </w:r>
      <w:r w:rsidRPr="00B50249">
        <w:t xml:space="preserve"> Therefore, here we have fabricated perovskite solar cells using a screen-printing process, both on laboratory scale (0.16 cm</w:t>
      </w:r>
      <w:r w:rsidRPr="00A46C13">
        <w:rPr>
          <w:vertAlign w:val="superscript"/>
        </w:rPr>
        <w:t>2</w:t>
      </w:r>
      <w:r w:rsidRPr="00B50249">
        <w:t>) and as a mini-module (64 cm</w:t>
      </w:r>
      <w:r w:rsidRPr="00A46C13">
        <w:rPr>
          <w:vertAlign w:val="superscript"/>
        </w:rPr>
        <w:t>2</w:t>
      </w:r>
      <w:r w:rsidRPr="00B50249">
        <w:t>). After deposition, each layer was dried and annealed at the required temperature and the procedure was repeated for the subsequent layer. The digital photographs of the different layers (active area 64 cm</w:t>
      </w:r>
      <w:r w:rsidRPr="00A46C13">
        <w:rPr>
          <w:vertAlign w:val="superscript"/>
        </w:rPr>
        <w:t>2</w:t>
      </w:r>
      <w:r w:rsidRPr="00B50249">
        <w:t>) are shown in Figure 4(a-d), 0.16 cm</w:t>
      </w:r>
      <w:r w:rsidRPr="00A46C13">
        <w:rPr>
          <w:vertAlign w:val="superscript"/>
        </w:rPr>
        <w:t>2</w:t>
      </w:r>
      <w:r w:rsidRPr="00B50249">
        <w:t xml:space="preserve"> area </w:t>
      </w:r>
      <w:r w:rsidR="00496541" w:rsidRPr="00B50249">
        <w:t>devices</w:t>
      </w:r>
      <w:r w:rsidRPr="00B50249">
        <w:t xml:space="preserve"> not shown here; because large-area electrodes are more interesting visually than small.</w:t>
      </w:r>
      <w:r w:rsidR="00B03E7B">
        <w:t xml:space="preserve"> With </w:t>
      </w:r>
      <w:r w:rsidRPr="00B50249">
        <w:t>the deposition of the porphyrin hole-extracting layer on MAPbI</w:t>
      </w:r>
      <w:r w:rsidRPr="00A46C13">
        <w:rPr>
          <w:vertAlign w:val="subscript"/>
        </w:rPr>
        <w:t>3</w:t>
      </w:r>
      <w:r w:rsidRPr="00B50249">
        <w:t>, the reddish-brown colour changed to dark-green. These devices were immersed into water for up to120 hours (see also Supporting Video 1) to assess the water stability of out porphyrin-coated perovskite. The ZPPHT based devices are highly stable both in water and under ambient conditions (Figure 4(e-h)) when compared to the MAPbI</w:t>
      </w:r>
      <w:r w:rsidRPr="00A46C13">
        <w:rPr>
          <w:vertAlign w:val="subscript"/>
        </w:rPr>
        <w:t>3</w:t>
      </w:r>
      <w:r w:rsidRPr="00B50249">
        <w:t xml:space="preserve"> and HPPHT based solar cells. In addition to this, we recorded the absorption spectra of the water, before and after the immersion of the devices for different durations of time (Figure S9). MAPbI</w:t>
      </w:r>
      <w:r w:rsidRPr="00A46C13">
        <w:rPr>
          <w:vertAlign w:val="subscript"/>
        </w:rPr>
        <w:t>3</w:t>
      </w:r>
      <w:r w:rsidRPr="00B50249">
        <w:t xml:space="preserve"> is known to react with water, decomposing into PbI</w:t>
      </w:r>
      <w:r w:rsidRPr="00A46C13">
        <w:rPr>
          <w:vertAlign w:val="subscript"/>
        </w:rPr>
        <w:t>2</w:t>
      </w:r>
      <w:r w:rsidRPr="00B50249">
        <w:t>. The absorption spectra of the ZPPHT based solar cells didn't show any peak for PbI</w:t>
      </w:r>
      <w:r w:rsidRPr="00A46C13">
        <w:rPr>
          <w:vertAlign w:val="subscript"/>
        </w:rPr>
        <w:t>2</w:t>
      </w:r>
      <w:r w:rsidRPr="00B50249">
        <w:t>, MAI or porphyrin; but MAPbI</w:t>
      </w:r>
      <w:r w:rsidRPr="00A46C13">
        <w:rPr>
          <w:vertAlign w:val="subscript"/>
        </w:rPr>
        <w:t>3</w:t>
      </w:r>
      <w:r w:rsidRPr="00B50249">
        <w:t xml:space="preserve"> and HPPHT show the corresponding PbI</w:t>
      </w:r>
      <w:r w:rsidRPr="00A46C13">
        <w:rPr>
          <w:vertAlign w:val="subscript"/>
        </w:rPr>
        <w:t>2</w:t>
      </w:r>
      <w:r w:rsidRPr="00B50249">
        <w:t xml:space="preserve"> peak. The absorption spectra of the ZPPHT based solar cell reveals a greater stability in water under ambient conditions compared with HPPHT and </w:t>
      </w:r>
      <w:r w:rsidRPr="00B50249">
        <w:lastRenderedPageBreak/>
        <w:t>MAPbI</w:t>
      </w:r>
      <w:r w:rsidRPr="00A46C13">
        <w:rPr>
          <w:vertAlign w:val="subscript"/>
        </w:rPr>
        <w:t>3</w:t>
      </w:r>
      <w:r w:rsidRPr="00B50249">
        <w:t>. When covered with HPPHT, MAPbI</w:t>
      </w:r>
      <w:r w:rsidRPr="00A46C13">
        <w:rPr>
          <w:vertAlign w:val="subscript"/>
        </w:rPr>
        <w:t>3</w:t>
      </w:r>
      <w:r w:rsidRPr="00B50249">
        <w:t xml:space="preserve"> is still unstable due to the presence of free amine in HPPHT (indicated with circle in Figure S1), and their relative hydrophobicity</w:t>
      </w:r>
      <w:r w:rsidR="00496541">
        <w:t>.</w:t>
      </w:r>
      <w:r w:rsidRPr="00F31059">
        <w:rPr>
          <w:vertAlign w:val="superscript"/>
        </w:rPr>
        <w:t>3</w:t>
      </w:r>
      <w:r w:rsidR="009645F8" w:rsidRPr="00F31059">
        <w:rPr>
          <w:vertAlign w:val="superscript"/>
        </w:rPr>
        <w:t>8</w:t>
      </w:r>
      <w:r w:rsidRPr="00B50249">
        <w:t xml:space="preserve"> In the case of symmetric ZPPHT, the absence of basic functional groups and the more hydrophobic nature of the molecule (see Figure 3) enables protection of the underlying perovskite from moisture. Therefore, ZPPHT materials provide suitable hole extraction properties, and high-water stability, compared to HPPHT and Spiro-OMeTAD. The preparation of the ZPPHT/HPPHT and overall yield and cost is described in supporting information Table S (7.1-7.5). </w:t>
      </w:r>
    </w:p>
    <w:p w:rsidR="0008084C" w:rsidRDefault="0008084C" w:rsidP="00FA2DA2">
      <w:pPr>
        <w:pStyle w:val="RSCB06BHeadingSub-Section"/>
      </w:pPr>
    </w:p>
    <w:p w:rsidR="005C00C2" w:rsidRDefault="00756DD3" w:rsidP="00FA2DA2">
      <w:pPr>
        <w:pStyle w:val="RSCB06BHeadingSub-Section"/>
      </w:pPr>
      <w:r w:rsidRPr="00756DD3">
        <w:rPr>
          <w:noProof/>
          <w:lang w:val="en-US" w:eastAsia="zh-TW"/>
        </w:rPr>
        <w:pict>
          <v:shape id="Text Box 3" o:spid="_x0000_s1030" type="#_x0000_t202" style="position:absolute;margin-left:.15pt;margin-top:-2.75pt;width:246.5pt;height:11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" strokecolor="white [3212]">
            <v:path arrowok="t"/>
            <v:textbox>
              <w:txbxContent>
                <w:p w:rsidR="00B268EA" w:rsidRDefault="00B268EA" w:rsidP="00B268EA">
                  <w:pPr>
                    <w:jc w:val="center"/>
                  </w:pPr>
                  <w:r w:rsidRPr="0008084C">
                    <w:rPr>
                      <w:noProof/>
                      <w:lang w:val="en-IN" w:eastAsia="en-IN"/>
                    </w:rPr>
                    <w:drawing>
                      <wp:inline distT="0" distB="0" distL="0" distR="0">
                        <wp:extent cx="2915920" cy="1409700"/>
                        <wp:effectExtent l="0" t="0" r="5080" b="0"/>
                        <wp:docPr id="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53" cy="1418321"/>
                                </a:xfrm>
                                <a:prstGeom prst="rect">
                                  <a:avLst/>
                                </a:prstGeom>
                                <a:noFill/>
                                <a:ln>
                                  <a:noFill/>
                                </a:ln>
                              </pic:spPr>
                            </pic:pic>
                          </a:graphicData>
                        </a:graphic>
                      </wp:inline>
                    </w:drawing>
                  </w:r>
                </w:p>
              </w:txbxContent>
            </v:textbox>
          </v:shape>
        </w:pict>
      </w:r>
    </w:p>
    <w:p w:rsidR="0008084C" w:rsidRDefault="0008084C" w:rsidP="00FA2DA2">
      <w:pPr>
        <w:pStyle w:val="RSCB06BHeadingSub-Section"/>
      </w:pPr>
    </w:p>
    <w:p w:rsidR="0008084C" w:rsidRDefault="0008084C" w:rsidP="00FA2DA2">
      <w:pPr>
        <w:pStyle w:val="RSCB06BHeadingSub-Section"/>
      </w:pPr>
    </w:p>
    <w:p w:rsidR="0008084C" w:rsidRDefault="0008084C" w:rsidP="00FA2DA2">
      <w:pPr>
        <w:pStyle w:val="RSCB06BHeadingSub-Section"/>
      </w:pPr>
    </w:p>
    <w:p w:rsidR="0008084C" w:rsidRDefault="0008084C" w:rsidP="00FA2DA2">
      <w:pPr>
        <w:pStyle w:val="RSCB06BHeadingSub-Section"/>
      </w:pPr>
    </w:p>
    <w:p w:rsidR="0008084C" w:rsidRDefault="0008084C" w:rsidP="00FA2DA2">
      <w:pPr>
        <w:pStyle w:val="RSCB06BHeadingSub-Section"/>
      </w:pPr>
    </w:p>
    <w:p w:rsidR="00212F8A" w:rsidRDefault="00212F8A" w:rsidP="003D373B">
      <w:pPr>
        <w:pStyle w:val="RSCB06BHeadingSub-Section"/>
        <w:jc w:val="both"/>
      </w:pPr>
    </w:p>
    <w:p w:rsidR="0008084C" w:rsidRPr="0008084C" w:rsidRDefault="0008084C" w:rsidP="003D373B">
      <w:pPr>
        <w:pStyle w:val="RSCB06BHeadingSub-Section"/>
        <w:jc w:val="both"/>
        <w:rPr>
          <w:b w:val="0"/>
        </w:rPr>
      </w:pPr>
      <w:r w:rsidRPr="0008084C">
        <w:t>Figure 4.</w:t>
      </w:r>
      <w:r w:rsidRPr="0008084C">
        <w:rPr>
          <w:b w:val="0"/>
        </w:rPr>
        <w:t>(a-d) Digital photographs of screen printed 64 cm</w:t>
      </w:r>
      <w:r w:rsidRPr="0008084C">
        <w:rPr>
          <w:b w:val="0"/>
          <w:vertAlign w:val="superscript"/>
        </w:rPr>
        <w:t>2</w:t>
      </w:r>
      <w:r w:rsidRPr="0008084C">
        <w:rPr>
          <w:b w:val="0"/>
        </w:rPr>
        <w:t xml:space="preserve"> large area-</w:t>
      </w:r>
      <w:r w:rsidR="00E72124">
        <w:rPr>
          <w:b w:val="0"/>
        </w:rPr>
        <w:t>PSC</w:t>
      </w:r>
      <w:r w:rsidRPr="0008084C">
        <w:rPr>
          <w:b w:val="0"/>
        </w:rPr>
        <w:t xml:space="preserve"> with </w:t>
      </w:r>
      <w:r w:rsidR="00E72124">
        <w:rPr>
          <w:b w:val="0"/>
        </w:rPr>
        <w:t>ZPPHT</w:t>
      </w:r>
      <w:r w:rsidR="00F170AA">
        <w:rPr>
          <w:b w:val="0"/>
        </w:rPr>
        <w:t>/HPPHT as HTL</w:t>
      </w:r>
      <w:r w:rsidRPr="0008084C">
        <w:rPr>
          <w:b w:val="0"/>
        </w:rPr>
        <w:t xml:space="preserve"> and carbon-graphene composite as the cathode layer, and (e-h) moisture stability of ZPPHT </w:t>
      </w:r>
      <w:r w:rsidR="00F170AA">
        <w:rPr>
          <w:b w:val="0"/>
        </w:rPr>
        <w:t>based PSCs</w:t>
      </w:r>
      <w:r w:rsidRPr="0008084C">
        <w:rPr>
          <w:b w:val="0"/>
        </w:rPr>
        <w:t xml:space="preserve"> tested in water (at ambient condition) with different time durations (see also video in SI).</w:t>
      </w:r>
    </w:p>
    <w:p w:rsidR="00E72124" w:rsidRDefault="00E72124" w:rsidP="00487DD9">
      <w:pPr>
        <w:pStyle w:val="RSCB02ArticleText"/>
      </w:pPr>
    </w:p>
    <w:p w:rsidR="005C00C2" w:rsidRDefault="00487DD9" w:rsidP="00487DD9">
      <w:pPr>
        <w:pStyle w:val="RSCB02ArticleText"/>
      </w:pPr>
      <w:r w:rsidRPr="000207EF">
        <w:rPr>
          <w:color w:val="000000" w:themeColor="text1"/>
        </w:rPr>
        <w:t>After analysis of the microstructural, electrica</w:t>
      </w:r>
      <w:r w:rsidR="00E96667" w:rsidRPr="000207EF">
        <w:rPr>
          <w:color w:val="000000" w:themeColor="text1"/>
        </w:rPr>
        <w:t xml:space="preserve">l and optical properties of </w:t>
      </w:r>
      <w:r w:rsidRPr="000207EF">
        <w:rPr>
          <w:color w:val="000000" w:themeColor="text1"/>
        </w:rPr>
        <w:t xml:space="preserve">D-π-D </w:t>
      </w:r>
      <w:r w:rsidR="00E96667" w:rsidRPr="000207EF">
        <w:rPr>
          <w:color w:val="000000" w:themeColor="text1"/>
        </w:rPr>
        <w:t>porphyrin molecular system, and applied as</w:t>
      </w:r>
      <w:r w:rsidRPr="000207EF">
        <w:rPr>
          <w:color w:val="000000" w:themeColor="text1"/>
        </w:rPr>
        <w:t xml:space="preserve"> a hole-extraction layer in perovskite solar cells.</w:t>
      </w:r>
      <w:r w:rsidR="00E96667" w:rsidRPr="000207EF">
        <w:rPr>
          <w:color w:val="000000" w:themeColor="text1"/>
        </w:rPr>
        <w:t xml:space="preserve"> Here, w</w:t>
      </w:r>
      <w:r w:rsidRPr="000207EF">
        <w:rPr>
          <w:color w:val="000000" w:themeColor="text1"/>
        </w:rPr>
        <w:t>e fabricated regular meso-perovskite solar cells both with</w:t>
      </w:r>
      <w:r w:rsidR="00994CA6" w:rsidRPr="000207EF">
        <w:rPr>
          <w:color w:val="000000" w:themeColor="text1"/>
        </w:rPr>
        <w:t>/</w:t>
      </w:r>
      <w:r w:rsidRPr="000207EF">
        <w:rPr>
          <w:color w:val="000000" w:themeColor="text1"/>
        </w:rPr>
        <w:t>out a dopant free-hole-extraction layer and measured their performance under ambient conditions (</w:t>
      </w:r>
      <w:r w:rsidR="00980883" w:rsidRPr="000207EF">
        <w:rPr>
          <w:color w:val="000000" w:themeColor="text1"/>
        </w:rPr>
        <w:t>30</w:t>
      </w:r>
      <w:r w:rsidR="00980883" w:rsidRPr="000207EF">
        <w:rPr>
          <w:color w:val="000000" w:themeColor="text1"/>
          <w:vertAlign w:val="superscript"/>
        </w:rPr>
        <w:t>o</w:t>
      </w:r>
      <w:r w:rsidR="00980883" w:rsidRPr="000207EF">
        <w:rPr>
          <w:color w:val="000000" w:themeColor="text1"/>
        </w:rPr>
        <w:t xml:space="preserve">C RT, </w:t>
      </w:r>
      <w:r w:rsidRPr="000207EF">
        <w:rPr>
          <w:color w:val="000000" w:themeColor="text1"/>
        </w:rPr>
        <w:t>65 ~ 75% RH, Hyderabad, India; 100 mW.cm</w:t>
      </w:r>
      <w:r w:rsidRPr="000207EF">
        <w:rPr>
          <w:color w:val="000000" w:themeColor="text1"/>
          <w:vertAlign w:val="superscript"/>
        </w:rPr>
        <w:t>-2</w:t>
      </w:r>
      <w:r w:rsidRPr="000207EF">
        <w:rPr>
          <w:color w:val="000000" w:themeColor="text1"/>
        </w:rPr>
        <w:t xml:space="preserve">, Air Mass 1.5G) as shown in Figure 5(a). </w:t>
      </w:r>
      <w:r w:rsidRPr="00487DD9">
        <w:t>Perovskite solar cells using ZPPHT as the HTL exhibited a higher photo-current density (Jsc) of 19.66 mA.cm</w:t>
      </w:r>
      <w:r w:rsidRPr="00F021A1">
        <w:rPr>
          <w:vertAlign w:val="superscript"/>
        </w:rPr>
        <w:t>-2</w:t>
      </w:r>
      <w:r w:rsidRPr="00487DD9">
        <w:t xml:space="preserve"> and open-circuit-voltage (Voc) of 1.000 V compared to the solar cell using HPPHT as the HTL (16.59 mA.cm</w:t>
      </w:r>
      <w:r w:rsidRPr="00487DD9">
        <w:rPr>
          <w:vertAlign w:val="superscript"/>
        </w:rPr>
        <w:t>-2</w:t>
      </w:r>
      <w:r w:rsidRPr="00487DD9">
        <w:t>,0.954V). Furthermore, HTL-free devices showed lower performance (15.88 mA.cm</w:t>
      </w:r>
      <w:r w:rsidRPr="00487DD9">
        <w:rPr>
          <w:vertAlign w:val="superscript"/>
        </w:rPr>
        <w:t>-2</w:t>
      </w:r>
      <w:r w:rsidRPr="00487DD9">
        <w:t xml:space="preserve"> ,</w:t>
      </w:r>
      <w:r w:rsidR="00991BA9">
        <w:t xml:space="preserve"> </w:t>
      </w:r>
      <w:r w:rsidRPr="00487DD9">
        <w:t>0.932V). The detailed device parameters are listed in Table 1. HPPHT films, as well as pure MAPbI</w:t>
      </w:r>
      <w:r w:rsidRPr="00F021A1">
        <w:rPr>
          <w:vertAlign w:val="subscript"/>
        </w:rPr>
        <w:t>3</w:t>
      </w:r>
      <w:r w:rsidRPr="00487DD9">
        <w:t xml:space="preserve"> have low conductivity (Figure S6(b), Figure 2(c)) resulting in devices with a higher series resistance (Rs). The Rs affects the charge transport and junction properties of the device</w:t>
      </w:r>
      <w:r w:rsidR="00496541">
        <w:t>.</w:t>
      </w:r>
      <w:r w:rsidRPr="00487DD9">
        <w:rPr>
          <w:vertAlign w:val="superscript"/>
        </w:rPr>
        <w:t>34</w:t>
      </w:r>
      <w:r w:rsidRPr="00487DD9">
        <w:t xml:space="preserve"> The Voc of device highly depends on the HOMO energy levels and charge carrier transportation, so here, ZPPHT based solar cells followed a higher charge transportation moment as a result it shows the higher Voc</w:t>
      </w:r>
      <w:r w:rsidR="00496541">
        <w:t>.</w:t>
      </w:r>
      <w:r w:rsidRPr="00F31059">
        <w:rPr>
          <w:vertAlign w:val="superscript"/>
        </w:rPr>
        <w:t>3</w:t>
      </w:r>
      <w:r w:rsidR="009645F8" w:rsidRPr="00F31059">
        <w:rPr>
          <w:vertAlign w:val="superscript"/>
        </w:rPr>
        <w:t>9</w:t>
      </w:r>
      <w:r w:rsidRPr="00487DD9">
        <w:t xml:space="preserve"> Additionally, we observed specific changes in dark-current characteristics of these devices as shown in Figure 5(b). The dark current onset of the MAPbI</w:t>
      </w:r>
      <w:r w:rsidRPr="00487DD9">
        <w:rPr>
          <w:vertAlign w:val="subscript"/>
        </w:rPr>
        <w:t>3</w:t>
      </w:r>
      <w:r w:rsidRPr="00487DD9">
        <w:t>/carbon device occurred at a forward bias voltage (V</w:t>
      </w:r>
      <w:r w:rsidRPr="00865844">
        <w:rPr>
          <w:vertAlign w:val="subscript"/>
        </w:rPr>
        <w:t>FWB</w:t>
      </w:r>
      <w:r w:rsidRPr="00487DD9">
        <w:t>) of 945 mV and the device exhibited a dark current density of -4.1 mA.cm</w:t>
      </w:r>
      <w:r w:rsidRPr="00487DD9">
        <w:rPr>
          <w:vertAlign w:val="superscript"/>
        </w:rPr>
        <w:t>-2</w:t>
      </w:r>
      <w:r w:rsidRPr="00487DD9">
        <w:t>. After deposition of the HPPHT HTL in between the MAPbI</w:t>
      </w:r>
      <w:r w:rsidRPr="00487DD9">
        <w:rPr>
          <w:vertAlign w:val="subscript"/>
        </w:rPr>
        <w:t>3</w:t>
      </w:r>
      <w:r w:rsidRPr="00487DD9">
        <w:t xml:space="preserve"> and carbon nanoparticle-graphenecomposite, the dark-current density is decreased from -4.1 to -1.01 mA.cm</w:t>
      </w:r>
      <w:r w:rsidRPr="00487DD9">
        <w:rPr>
          <w:vertAlign w:val="superscript"/>
        </w:rPr>
        <w:t>-2</w:t>
      </w:r>
      <w:r w:rsidRPr="00487DD9">
        <w:t xml:space="preserve"> at the onset potential</w:t>
      </w:r>
      <w:r w:rsidR="00F31059">
        <w:t>.</w:t>
      </w:r>
      <w:r w:rsidR="009645F8" w:rsidRPr="00F31059">
        <w:rPr>
          <w:vertAlign w:val="superscript"/>
        </w:rPr>
        <w:t>40</w:t>
      </w:r>
      <w:r w:rsidRPr="00487DD9">
        <w:t xml:space="preserve"> The ZPPHT </w:t>
      </w:r>
      <w:r w:rsidRPr="00487DD9">
        <w:lastRenderedPageBreak/>
        <w:t>based PSC exhibits a similar onset potential to MAPbI</w:t>
      </w:r>
      <w:r w:rsidRPr="00487DD9">
        <w:rPr>
          <w:vertAlign w:val="subscript"/>
        </w:rPr>
        <w:t>3</w:t>
      </w:r>
      <w:r w:rsidRPr="00487DD9">
        <w:t xml:space="preserve"> and HPPHT; however, the magnitude of the dark current increased from -1.01 to -2.5 mA cm</w:t>
      </w:r>
      <w:r w:rsidRPr="00487DD9">
        <w:rPr>
          <w:vertAlign w:val="superscript"/>
        </w:rPr>
        <w:t>-2</w:t>
      </w:r>
      <w:r w:rsidRPr="00487DD9">
        <w:t xml:space="preserve"> (Figure 5(b)). The dark-current density is directly dependent on the interface and electrical properties of the hole-extraction materials.  We assessed the charge carrier transport and recombination within our devices using electrochemical impedance spectroscopy (EIS). Figure. 5(c) shows the Nyquist plot of all-ambient-processed PSCs measured in the dark at open-circuit voltage bias. We can recognize two RC components for all samples. The component in the high-frequency range is assigned to the charge transport and recombination in perovskite/hole-extraction layers while the one in the low-frequency range represents the perovskite/TiO</w:t>
      </w:r>
      <w:r w:rsidRPr="00487DD9">
        <w:rPr>
          <w:vertAlign w:val="subscript"/>
        </w:rPr>
        <w:t>2</w:t>
      </w:r>
      <w:r w:rsidRPr="00487DD9">
        <w:t xml:space="preserve"> interface. The Nyquist plots are fitted using the equivalent circuit and the estimated Rs values are provided in Table 1. The low Rs of 15.28-ohm cm</w:t>
      </w:r>
      <w:r w:rsidRPr="00487DD9">
        <w:rPr>
          <w:vertAlign w:val="superscript"/>
        </w:rPr>
        <w:t>-2</w:t>
      </w:r>
      <w:r w:rsidRPr="00487DD9">
        <w:t xml:space="preserve"> obtained for the ZPPHT based PSC indicates relatively better carrier transport which is responsible for the high-power conversion efficiency compared to HPPHT (28.23-ohm cm</w:t>
      </w:r>
      <w:r w:rsidRPr="00487DD9">
        <w:rPr>
          <w:vertAlign w:val="superscript"/>
        </w:rPr>
        <w:t>-2</w:t>
      </w:r>
      <w:r w:rsidRPr="00487DD9">
        <w:t>) and HTL-free (36.91-ohm cm</w:t>
      </w:r>
      <w:r w:rsidRPr="00487DD9">
        <w:rPr>
          <w:vertAlign w:val="superscript"/>
        </w:rPr>
        <w:t>-2</w:t>
      </w:r>
      <w:r w:rsidRPr="00487DD9">
        <w:t xml:space="preserve">) devices. Furthermore, we assessed the long-term stability of our solar cells. The devices were kept under ambient conditions and measurements were carried out at regular intervals over time. Figure 5(d) compares the normalized power conversion efficiencies of PSCs with and without hole-extracting materials. HTL-free devices show a </w:t>
      </w:r>
      <w:r w:rsidR="00496541" w:rsidRPr="00487DD9">
        <w:t xml:space="preserve">drastic decrease in efficiency over time, and devices using HPPHT as HTL show only a negligible improvement. However, a notable improvement was observed in devices using ZPPHT as HTL, with a performance loss of only 20% after 120 hours of exposure. These observations are consistent with the </w:t>
      </w:r>
      <w:r w:rsidR="00B66F9C" w:rsidRPr="00487DD9">
        <w:t>contact</w:t>
      </w:r>
      <w:r w:rsidR="00B66F9C" w:rsidRPr="00B50249">
        <w:t xml:space="preserve"> angle</w:t>
      </w:r>
      <w:r w:rsidR="00024E73" w:rsidRPr="00B50249">
        <w:t xml:space="preserve"> measurements reported earlier. </w:t>
      </w:r>
      <w:r w:rsidR="00024E73" w:rsidRPr="007B50DE">
        <w:t xml:space="preserve">It is worth to mention </w:t>
      </w:r>
      <w:r w:rsidR="00836A7B" w:rsidRPr="007B50DE">
        <w:t xml:space="preserve">that, we fabricated conventional perovskite solar cells using the </w:t>
      </w:r>
      <w:r w:rsidR="008547F9" w:rsidRPr="007B50DE">
        <w:t>carbon-graphene composites as cathode layer</w:t>
      </w:r>
      <w:r w:rsidR="0071144B" w:rsidRPr="007B50DE">
        <w:t xml:space="preserve"> and </w:t>
      </w:r>
      <w:r w:rsidR="008547F9" w:rsidRPr="007B50DE">
        <w:t>dopant</w:t>
      </w:r>
      <w:r w:rsidR="00865844" w:rsidRPr="007B50DE">
        <w:t xml:space="preserve">-free </w:t>
      </w:r>
      <w:r w:rsidR="00024E73" w:rsidRPr="007B50DE">
        <w:t>Spiro-OMeTAD</w:t>
      </w:r>
      <w:r w:rsidR="00301D96" w:rsidRPr="007B50DE">
        <w:t xml:space="preserve"> </w:t>
      </w:r>
      <w:r w:rsidR="00024E73" w:rsidRPr="007B50DE">
        <w:t>as HTL</w:t>
      </w:r>
      <w:r w:rsidR="008547F9" w:rsidRPr="007B50DE">
        <w:t>. The devices</w:t>
      </w:r>
      <w:r w:rsidR="00024E73" w:rsidRPr="007B50DE">
        <w:t xml:space="preserve"> exhibit lower </w:t>
      </w:r>
    </w:p>
    <w:p w:rsidR="00F31059" w:rsidRPr="0071144B" w:rsidRDefault="00F31059" w:rsidP="00487DD9">
      <w:pPr>
        <w:pStyle w:val="RSCB02ArticleText"/>
        <w:rPr>
          <w:color w:val="FF0000"/>
        </w:rPr>
      </w:pPr>
    </w:p>
    <w:p w:rsidR="005C00C2" w:rsidRDefault="00756DD3" w:rsidP="00487DD9">
      <w:pPr>
        <w:pStyle w:val="RSCB02ArticleText"/>
      </w:pPr>
      <w:r w:rsidRPr="00756DD3">
        <w:rPr>
          <w:noProof/>
          <w:lang w:val="en-US" w:eastAsia="zh-TW"/>
        </w:rPr>
        <w:pict>
          <v:shape id="_x0000_s1031" type="#_x0000_t202" style="position:absolute;left:0;text-align:left;margin-left:2.45pt;margin-top:3.25pt;width:243.35pt;height:182.5pt;z-index:251672576;visibility:visible;mso-width-relative:margin;mso-height-relative:margin" strokecolor="white [3212]">
            <v:path arrowok="t"/>
            <v:textbox>
              <w:txbxContent>
                <w:p w:rsidR="00F170AA" w:rsidRDefault="00F170AA" w:rsidP="00F170AA">
                  <w:pPr>
                    <w:jc w:val="center"/>
                  </w:pPr>
                  <w:bookmarkStart w:id="0" w:name="_GoBack"/>
                  <w:r w:rsidRPr="00942A9E">
                    <w:rPr>
                      <w:noProof/>
                      <w:lang w:val="en-IN" w:eastAsia="en-IN"/>
                    </w:rPr>
                    <w:drawing>
                      <wp:inline distT="0" distB="0" distL="0" distR="0">
                        <wp:extent cx="2767438" cy="2178050"/>
                        <wp:effectExtent l="0" t="0" r="1270" b="0"/>
                        <wp:docPr id="16" name="Picture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CDF5490-DDD7-FA41-AAA6-85733F7B42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CDF5490-DDD7-FA41-AAA6-85733F7B42D0}"/>
                                    </a:ext>
                                  </a:extLst>
                                </pic:cNvPr>
                                <pic:cNvPicPr>
                                  <a:picLocks noChangeAspect="1"/>
                                </pic:cNvPicPr>
                              </pic:nvPicPr>
                              <pic:blipFill>
                                <a:blip r:embed="rId2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a14:imgEffect>
                                            <a14:sharpenSoften amount="50000"/>
                                          </a14:imgEffect>
                                        </a14:imgLayer>
                                      </a14:imgProps>
                                    </a:ext>
                                  </a:extLst>
                                </a:blip>
                                <a:stretch>
                                  <a:fillRect/>
                                </a:stretch>
                              </pic:blipFill>
                              <pic:spPr>
                                <a:xfrm>
                                  <a:off x="0" y="0"/>
                                  <a:ext cx="2811016" cy="2212347"/>
                                </a:xfrm>
                                <a:prstGeom prst="rect">
                                  <a:avLst/>
                                </a:prstGeom>
                              </pic:spPr>
                            </pic:pic>
                          </a:graphicData>
                        </a:graphic>
                      </wp:inline>
                    </w:drawing>
                  </w:r>
                  <w:bookmarkEnd w:id="0"/>
                </w:p>
              </w:txbxContent>
            </v:textbox>
          </v:shape>
        </w:pict>
      </w:r>
    </w:p>
    <w:p w:rsidR="00212F8A" w:rsidRDefault="00212F8A" w:rsidP="00487DD9">
      <w:pPr>
        <w:pStyle w:val="RSCB02ArticleText"/>
      </w:pPr>
    </w:p>
    <w:p w:rsidR="00212F8A" w:rsidRDefault="00212F8A" w:rsidP="00487DD9">
      <w:pPr>
        <w:pStyle w:val="RSCB02ArticleText"/>
      </w:pPr>
    </w:p>
    <w:p w:rsidR="00212F8A" w:rsidRDefault="00212F8A" w:rsidP="00487DD9">
      <w:pPr>
        <w:pStyle w:val="RSCB02ArticleText"/>
      </w:pPr>
    </w:p>
    <w:p w:rsidR="005C00C2" w:rsidRDefault="005C00C2" w:rsidP="00487DD9">
      <w:pPr>
        <w:pStyle w:val="RSCB02ArticleText"/>
      </w:pPr>
    </w:p>
    <w:p w:rsidR="005C00C2" w:rsidRDefault="005C00C2" w:rsidP="00487DD9">
      <w:pPr>
        <w:pStyle w:val="RSCB02ArticleText"/>
      </w:pPr>
    </w:p>
    <w:p w:rsidR="005C00C2" w:rsidRDefault="005C00C2" w:rsidP="00487DD9">
      <w:pPr>
        <w:pStyle w:val="RSCB02ArticleText"/>
      </w:pPr>
    </w:p>
    <w:p w:rsidR="005C00C2" w:rsidRDefault="005C00C2" w:rsidP="00487DD9">
      <w:pPr>
        <w:pStyle w:val="RSCB02ArticleText"/>
      </w:pPr>
    </w:p>
    <w:p w:rsidR="005C00C2" w:rsidRDefault="005C00C2" w:rsidP="00487DD9">
      <w:pPr>
        <w:pStyle w:val="RSCB02ArticleText"/>
      </w:pPr>
    </w:p>
    <w:p w:rsidR="005C00C2" w:rsidRDefault="005C00C2" w:rsidP="00487DD9">
      <w:pPr>
        <w:pStyle w:val="RSCB02ArticleText"/>
      </w:pPr>
    </w:p>
    <w:p w:rsidR="005C00C2" w:rsidRDefault="005C00C2" w:rsidP="00487DD9">
      <w:pPr>
        <w:pStyle w:val="RSCB02ArticleText"/>
      </w:pPr>
    </w:p>
    <w:p w:rsidR="00B268EA" w:rsidRDefault="00B268EA" w:rsidP="00487DD9">
      <w:pPr>
        <w:pStyle w:val="RSCB02ArticleText"/>
      </w:pPr>
    </w:p>
    <w:p w:rsidR="00F62F28" w:rsidRDefault="00F62F28" w:rsidP="005C00C2">
      <w:pPr>
        <w:pStyle w:val="RSCB02ArticleText"/>
        <w:rPr>
          <w:b/>
        </w:rPr>
      </w:pPr>
    </w:p>
    <w:p w:rsidR="00F62F28" w:rsidRDefault="00F62F28" w:rsidP="005C00C2">
      <w:pPr>
        <w:pStyle w:val="RSCB02ArticleText"/>
        <w:rPr>
          <w:b/>
        </w:rPr>
      </w:pPr>
    </w:p>
    <w:p w:rsidR="00F62F28" w:rsidRDefault="00F62F28" w:rsidP="005C00C2">
      <w:pPr>
        <w:pStyle w:val="RSCB02ArticleText"/>
        <w:rPr>
          <w:b/>
        </w:rPr>
      </w:pPr>
    </w:p>
    <w:p w:rsidR="00F62F28" w:rsidRDefault="00F62F28" w:rsidP="005C00C2">
      <w:pPr>
        <w:pStyle w:val="RSCB02ArticleText"/>
        <w:rPr>
          <w:b/>
        </w:rPr>
      </w:pPr>
    </w:p>
    <w:p w:rsidR="00F170AA" w:rsidRDefault="005C00C2" w:rsidP="005C00C2">
      <w:pPr>
        <w:pStyle w:val="RSCB02ArticleText"/>
      </w:pPr>
      <w:r w:rsidRPr="00405708">
        <w:rPr>
          <w:b/>
        </w:rPr>
        <w:t xml:space="preserve">Figure </w:t>
      </w:r>
      <w:r>
        <w:rPr>
          <w:b/>
        </w:rPr>
        <w:t>5</w:t>
      </w:r>
      <w:r w:rsidRPr="00405708">
        <w:rPr>
          <w:b/>
        </w:rPr>
        <w:t>.</w:t>
      </w:r>
      <w:r w:rsidRPr="00B50249">
        <w:t>Characterization of 0.16 cm</w:t>
      </w:r>
      <w:r w:rsidRPr="00C6298D">
        <w:rPr>
          <w:vertAlign w:val="superscript"/>
        </w:rPr>
        <w:t>2</w:t>
      </w:r>
      <w:r w:rsidRPr="00B50249">
        <w:t xml:space="preserve"> active area dopant free </w:t>
      </w:r>
    </w:p>
    <w:p w:rsidR="005C00C2" w:rsidRDefault="005C00C2" w:rsidP="005C00C2">
      <w:pPr>
        <w:pStyle w:val="RSCB02ArticleText"/>
      </w:pPr>
      <w:r w:rsidRPr="00B50249">
        <w:t xml:space="preserve">HTM based perovskite solar cells fabricated in ambient conditions (75%, Humidity): (a) </w:t>
      </w:r>
      <w:r w:rsidR="007E0A6F">
        <w:t>Under illumination</w:t>
      </w:r>
      <w:r w:rsidRPr="00B50249">
        <w:t xml:space="preserve">, (b) Dark current-voltage characteristics (the inset shows a digital photograph of the devices), (c) Electrochemical impedance </w:t>
      </w:r>
      <w:r w:rsidRPr="00B50249">
        <w:lastRenderedPageBreak/>
        <w:t>spectra, (d) Normalized power conversion efficiencies for PSCs without and with HTL as a function of time</w:t>
      </w:r>
      <w:r>
        <w:t>.</w:t>
      </w:r>
    </w:p>
    <w:p w:rsidR="005C00C2" w:rsidRDefault="00F31059" w:rsidP="00487DD9">
      <w:pPr>
        <w:pStyle w:val="RSCB02ArticleText"/>
      </w:pPr>
      <w:r w:rsidRPr="007B50DE">
        <w:t>performance (5.91%)</w:t>
      </w:r>
      <w:r w:rsidRPr="007B50DE">
        <w:rPr>
          <w:vertAlign w:val="superscript"/>
        </w:rPr>
        <w:t>41</w:t>
      </w:r>
      <w:r w:rsidRPr="007B50DE">
        <w:t xml:space="preserve"> compared to all our devices under our experimental conditions. Further strengthen our work; we measured electrical property of dopant-free Spiro-OMeTAD using the two-probe I-V characteristics. The results (shown as Fig.S10 in Supporting Information) indicates, the dopant-free spiro-OMeTAD film have much lower electrical property than the ZPPHT and HPPHT films. Then,</w:t>
      </w:r>
      <w:r w:rsidRPr="00F31059">
        <w:t xml:space="preserve"> </w:t>
      </w:r>
      <w:r w:rsidRPr="00B50249">
        <w:t>we tried reproducibility in performance and stability using these materials, the device resulted approximately similar performance. All the mentioned device performance value is average of 8 devices.  The mini-module also fabricated as followed processor of the 0.16 cm</w:t>
      </w:r>
      <w:r w:rsidRPr="00C6298D">
        <w:rPr>
          <w:sz w:val="20"/>
          <w:vertAlign w:val="superscript"/>
        </w:rPr>
        <w:t>2</w:t>
      </w:r>
      <w:r w:rsidRPr="00B50249">
        <w:t xml:space="preserve"> device and the device characteristics and parameter are shown in </w:t>
      </w:r>
      <w:r w:rsidRPr="007B50DE">
        <w:t>Figure S11.</w:t>
      </w:r>
      <w:r w:rsidRPr="00B50249">
        <w:t xml:space="preserve"> Increasing the active-area of the device, the efficiency diminished; due to the charge carrier recombination. Presently, we are working on boosting the performance of the mini-module and other activities.</w:t>
      </w:r>
    </w:p>
    <w:p w:rsidR="00F31059" w:rsidRDefault="00F31059" w:rsidP="00487DD9">
      <w:pPr>
        <w:pStyle w:val="RSCB02ArticleText"/>
      </w:pPr>
    </w:p>
    <w:p w:rsidR="00780EC4" w:rsidRDefault="00024E73" w:rsidP="00024E73">
      <w:pPr>
        <w:pStyle w:val="RSCB02ArticleText"/>
        <w:rPr>
          <w:bCs/>
          <w:kern w:val="21"/>
        </w:rPr>
      </w:pPr>
      <w:r w:rsidRPr="00554453">
        <w:rPr>
          <w:b/>
        </w:rPr>
        <w:t xml:space="preserve">Table 1. </w:t>
      </w:r>
      <w:r w:rsidRPr="00554453">
        <w:rPr>
          <w:bCs/>
          <w:kern w:val="21"/>
        </w:rPr>
        <w:t>Device parameters</w:t>
      </w:r>
      <w:r w:rsidRPr="00554453">
        <w:rPr>
          <w:bCs/>
          <w:kern w:val="21"/>
          <w:vertAlign w:val="superscript"/>
        </w:rPr>
        <w:t xml:space="preserve">a </w:t>
      </w:r>
      <w:r w:rsidRPr="00554453">
        <w:rPr>
          <w:bCs/>
          <w:kern w:val="21"/>
        </w:rPr>
        <w:t>of all-ambient-processed dopant free HTM based PSCs under 1sun illumination</w:t>
      </w:r>
      <w:r w:rsidR="003A7F72">
        <w:rPr>
          <w:bCs/>
          <w:kern w:val="21"/>
        </w:rPr>
        <w:t>.</w:t>
      </w:r>
      <w:r w:rsidRPr="00554453">
        <w:rPr>
          <w:bCs/>
          <w:kern w:val="21"/>
          <w:vertAlign w:val="superscript"/>
        </w:rPr>
        <w:t>b</w:t>
      </w:r>
    </w:p>
    <w:p w:rsidR="005C00C2" w:rsidRDefault="005C00C2" w:rsidP="00024E73">
      <w:pPr>
        <w:pStyle w:val="RSCB02ArticleText"/>
        <w:rPr>
          <w:bCs/>
          <w:kern w:val="21"/>
        </w:rPr>
      </w:pPr>
    </w:p>
    <w:tbl>
      <w:tblPr>
        <w:tblStyle w:val="TableGrid"/>
        <w:tblW w:w="0" w:type="auto"/>
        <w:jc w:val="center"/>
        <w:tblBorders>
          <w:left w:val="none" w:sz="0" w:space="0" w:color="auto"/>
          <w:right w:val="none" w:sz="0" w:space="0" w:color="auto"/>
          <w:insideV w:val="none" w:sz="0" w:space="0" w:color="auto"/>
        </w:tblBorders>
        <w:tblLook w:val="04A0"/>
      </w:tblPr>
      <w:tblGrid>
        <w:gridCol w:w="812"/>
        <w:gridCol w:w="711"/>
        <w:gridCol w:w="711"/>
        <w:gridCol w:w="711"/>
        <w:gridCol w:w="711"/>
        <w:gridCol w:w="712"/>
        <w:gridCol w:w="712"/>
      </w:tblGrid>
      <w:tr w:rsidR="00780EC4" w:rsidTr="00AD78B0">
        <w:trPr>
          <w:jc w:val="center"/>
        </w:trPr>
        <w:tc>
          <w:tcPr>
            <w:tcW w:w="711" w:type="dxa"/>
            <w:vAlign w:val="center"/>
          </w:tcPr>
          <w:p w:rsidR="00780EC4" w:rsidRPr="000556C3" w:rsidRDefault="00780EC4" w:rsidP="00AD78B0">
            <w:pPr>
              <w:pStyle w:val="RSCB02ArticleText"/>
              <w:rPr>
                <w:b/>
                <w:sz w:val="13"/>
              </w:rPr>
            </w:pPr>
            <w:r w:rsidRPr="000556C3">
              <w:rPr>
                <w:color w:val="000000"/>
                <w:sz w:val="13"/>
              </w:rPr>
              <w:t>Devices</w:t>
            </w:r>
          </w:p>
        </w:tc>
        <w:tc>
          <w:tcPr>
            <w:tcW w:w="711" w:type="dxa"/>
            <w:vAlign w:val="center"/>
          </w:tcPr>
          <w:p w:rsidR="00780EC4" w:rsidRPr="000556C3" w:rsidRDefault="00780EC4" w:rsidP="00AD78B0">
            <w:pPr>
              <w:pStyle w:val="RSCB02ArticleText"/>
              <w:rPr>
                <w:b/>
                <w:sz w:val="13"/>
              </w:rPr>
            </w:pPr>
            <w:r w:rsidRPr="000556C3">
              <w:rPr>
                <w:iCs/>
                <w:color w:val="000000"/>
                <w:sz w:val="13"/>
              </w:rPr>
              <w:t>HOMO (eV)</w:t>
            </w:r>
          </w:p>
        </w:tc>
        <w:tc>
          <w:tcPr>
            <w:tcW w:w="711" w:type="dxa"/>
            <w:vAlign w:val="center"/>
          </w:tcPr>
          <w:p w:rsidR="00780EC4" w:rsidRPr="000556C3" w:rsidRDefault="00780EC4" w:rsidP="00AD78B0">
            <w:pPr>
              <w:pStyle w:val="RSCB02ArticleText"/>
              <w:rPr>
                <w:b/>
                <w:sz w:val="13"/>
              </w:rPr>
            </w:pPr>
            <w:r w:rsidRPr="000556C3">
              <w:rPr>
                <w:iCs/>
                <w:color w:val="000000"/>
                <w:sz w:val="13"/>
              </w:rPr>
              <w:t>Rs (Ω.cm</w:t>
            </w:r>
            <w:r w:rsidRPr="000556C3">
              <w:rPr>
                <w:iCs/>
                <w:color w:val="000000"/>
                <w:sz w:val="13"/>
                <w:vertAlign w:val="superscript"/>
              </w:rPr>
              <w:t>-2</w:t>
            </w:r>
            <w:r w:rsidRPr="000556C3">
              <w:rPr>
                <w:iCs/>
                <w:color w:val="000000"/>
                <w:sz w:val="13"/>
              </w:rPr>
              <w:t>)</w:t>
            </w:r>
          </w:p>
        </w:tc>
        <w:tc>
          <w:tcPr>
            <w:tcW w:w="711" w:type="dxa"/>
            <w:vAlign w:val="center"/>
          </w:tcPr>
          <w:p w:rsidR="00780EC4" w:rsidRPr="000556C3" w:rsidRDefault="00780EC4" w:rsidP="00AD78B0">
            <w:pPr>
              <w:pStyle w:val="RSCB02ArticleText"/>
              <w:rPr>
                <w:b/>
                <w:sz w:val="13"/>
              </w:rPr>
            </w:pPr>
            <w:r w:rsidRPr="000556C3">
              <w:rPr>
                <w:iCs/>
                <w:color w:val="000000"/>
                <w:sz w:val="13"/>
              </w:rPr>
              <w:t>V</w:t>
            </w:r>
            <w:r w:rsidRPr="000556C3">
              <w:rPr>
                <w:iCs/>
                <w:color w:val="000000"/>
                <w:sz w:val="13"/>
                <w:vertAlign w:val="subscript"/>
              </w:rPr>
              <w:t>OC</w:t>
            </w:r>
            <w:r w:rsidRPr="000556C3">
              <w:rPr>
                <w:iCs/>
                <w:color w:val="000000"/>
                <w:sz w:val="13"/>
              </w:rPr>
              <w:t xml:space="preserve"> [V]</w:t>
            </w:r>
            <w:r w:rsidRPr="000556C3">
              <w:rPr>
                <w:iCs/>
                <w:color w:val="000000"/>
                <w:sz w:val="13"/>
                <w:vertAlign w:val="superscript"/>
              </w:rPr>
              <w:t>d</w:t>
            </w:r>
          </w:p>
        </w:tc>
        <w:tc>
          <w:tcPr>
            <w:tcW w:w="711" w:type="dxa"/>
            <w:vAlign w:val="center"/>
          </w:tcPr>
          <w:p w:rsidR="00780EC4" w:rsidRPr="000556C3" w:rsidRDefault="00780EC4" w:rsidP="00AD78B0">
            <w:pPr>
              <w:pStyle w:val="RSCB02ArticleText"/>
              <w:rPr>
                <w:b/>
                <w:sz w:val="13"/>
              </w:rPr>
            </w:pPr>
            <w:r w:rsidRPr="000556C3">
              <w:rPr>
                <w:iCs/>
                <w:color w:val="000000"/>
                <w:sz w:val="13"/>
              </w:rPr>
              <w:t>J</w:t>
            </w:r>
            <w:r w:rsidRPr="000556C3">
              <w:rPr>
                <w:iCs/>
                <w:color w:val="000000"/>
                <w:sz w:val="13"/>
                <w:vertAlign w:val="subscript"/>
              </w:rPr>
              <w:t>SC</w:t>
            </w:r>
            <w:r w:rsidRPr="000556C3">
              <w:rPr>
                <w:iCs/>
                <w:color w:val="000000"/>
                <w:sz w:val="13"/>
              </w:rPr>
              <w:t xml:space="preserve"> [mA cm</w:t>
            </w:r>
            <w:r w:rsidRPr="000556C3">
              <w:rPr>
                <w:iCs/>
                <w:color w:val="000000"/>
                <w:sz w:val="13"/>
                <w:vertAlign w:val="superscript"/>
              </w:rPr>
              <w:t>-2</w:t>
            </w:r>
            <w:r w:rsidRPr="000556C3">
              <w:rPr>
                <w:iCs/>
                <w:color w:val="000000"/>
                <w:sz w:val="13"/>
              </w:rPr>
              <w:t>]</w:t>
            </w:r>
            <w:r w:rsidRPr="000556C3">
              <w:rPr>
                <w:iCs/>
                <w:color w:val="000000"/>
                <w:sz w:val="13"/>
                <w:vertAlign w:val="superscript"/>
              </w:rPr>
              <w:t xml:space="preserve"> d</w:t>
            </w:r>
          </w:p>
        </w:tc>
        <w:tc>
          <w:tcPr>
            <w:tcW w:w="712" w:type="dxa"/>
            <w:vAlign w:val="center"/>
          </w:tcPr>
          <w:p w:rsidR="00780EC4" w:rsidRPr="000556C3" w:rsidRDefault="00780EC4" w:rsidP="00AD78B0">
            <w:pPr>
              <w:pStyle w:val="RSCB02ArticleText"/>
              <w:rPr>
                <w:b/>
                <w:sz w:val="13"/>
              </w:rPr>
            </w:pPr>
            <w:r w:rsidRPr="000556C3">
              <w:rPr>
                <w:iCs/>
                <w:color w:val="000000"/>
                <w:sz w:val="13"/>
              </w:rPr>
              <w:t>FF</w:t>
            </w:r>
            <w:r w:rsidRPr="000556C3">
              <w:rPr>
                <w:iCs/>
                <w:color w:val="000000"/>
                <w:sz w:val="13"/>
                <w:vertAlign w:val="superscript"/>
              </w:rPr>
              <w:t xml:space="preserve"> d</w:t>
            </w:r>
          </w:p>
        </w:tc>
        <w:tc>
          <w:tcPr>
            <w:tcW w:w="712" w:type="dxa"/>
            <w:vAlign w:val="center"/>
          </w:tcPr>
          <w:p w:rsidR="00780EC4" w:rsidRPr="000556C3" w:rsidRDefault="00780EC4" w:rsidP="00AD78B0">
            <w:pPr>
              <w:pStyle w:val="RSCB02ArticleText"/>
              <w:rPr>
                <w:b/>
                <w:sz w:val="13"/>
              </w:rPr>
            </w:pPr>
            <w:r w:rsidRPr="000556C3">
              <w:rPr>
                <w:color w:val="000000"/>
                <w:sz w:val="13"/>
              </w:rPr>
              <w:t>ɳ</w:t>
            </w:r>
            <w:r w:rsidRPr="000556C3">
              <w:rPr>
                <w:iCs/>
                <w:color w:val="000000"/>
                <w:sz w:val="13"/>
              </w:rPr>
              <w:t xml:space="preserve"> [%)]</w:t>
            </w:r>
          </w:p>
        </w:tc>
      </w:tr>
      <w:tr w:rsidR="00780EC4" w:rsidTr="00AD78B0">
        <w:trPr>
          <w:jc w:val="center"/>
        </w:trPr>
        <w:tc>
          <w:tcPr>
            <w:tcW w:w="711" w:type="dxa"/>
            <w:tcBorders>
              <w:bottom w:val="nil"/>
            </w:tcBorders>
            <w:vAlign w:val="center"/>
          </w:tcPr>
          <w:p w:rsidR="00780EC4" w:rsidRDefault="00780EC4" w:rsidP="00AD78B0">
            <w:pPr>
              <w:pStyle w:val="RSCB02ArticleText"/>
              <w:rPr>
                <w:b/>
              </w:rPr>
            </w:pPr>
            <w:r w:rsidRPr="00FF7DEF">
              <w:rPr>
                <w:color w:val="000000"/>
              </w:rPr>
              <w:t>MAPbI</w:t>
            </w:r>
            <w:r w:rsidRPr="00FF7DEF">
              <w:rPr>
                <w:color w:val="000000"/>
                <w:vertAlign w:val="subscript"/>
              </w:rPr>
              <w:t>3</w:t>
            </w:r>
          </w:p>
        </w:tc>
        <w:tc>
          <w:tcPr>
            <w:tcW w:w="711" w:type="dxa"/>
            <w:tcBorders>
              <w:bottom w:val="nil"/>
            </w:tcBorders>
            <w:vAlign w:val="center"/>
          </w:tcPr>
          <w:p w:rsidR="00780EC4" w:rsidRDefault="00780EC4" w:rsidP="00AD78B0">
            <w:pPr>
              <w:pStyle w:val="RSCB02ArticleText"/>
              <w:rPr>
                <w:b/>
              </w:rPr>
            </w:pPr>
            <w:r w:rsidRPr="00FF7DEF">
              <w:rPr>
                <w:color w:val="000000"/>
              </w:rPr>
              <w:t>5.40</w:t>
            </w:r>
            <w:r w:rsidRPr="00FF7DEF">
              <w:rPr>
                <w:color w:val="000000"/>
                <w:vertAlign w:val="superscript"/>
              </w:rPr>
              <w:t>c</w:t>
            </w:r>
          </w:p>
        </w:tc>
        <w:tc>
          <w:tcPr>
            <w:tcW w:w="711" w:type="dxa"/>
            <w:tcBorders>
              <w:bottom w:val="nil"/>
            </w:tcBorders>
            <w:vAlign w:val="center"/>
          </w:tcPr>
          <w:p w:rsidR="00780EC4" w:rsidRDefault="00780EC4" w:rsidP="00AD78B0">
            <w:pPr>
              <w:pStyle w:val="RSCB02ArticleText"/>
              <w:rPr>
                <w:b/>
              </w:rPr>
            </w:pPr>
            <w:r w:rsidRPr="00FF7DEF">
              <w:rPr>
                <w:rFonts w:eastAsia="Calibri"/>
                <w:color w:val="000000"/>
                <w:kern w:val="24"/>
              </w:rPr>
              <w:t>25.23</w:t>
            </w:r>
          </w:p>
        </w:tc>
        <w:tc>
          <w:tcPr>
            <w:tcW w:w="711" w:type="dxa"/>
            <w:tcBorders>
              <w:bottom w:val="nil"/>
            </w:tcBorders>
            <w:vAlign w:val="center"/>
          </w:tcPr>
          <w:p w:rsidR="00780EC4" w:rsidRDefault="00780EC4" w:rsidP="00AD78B0">
            <w:pPr>
              <w:pStyle w:val="RSCB02ArticleText"/>
              <w:rPr>
                <w:b/>
              </w:rPr>
            </w:pPr>
            <w:r w:rsidRPr="00FF7DEF">
              <w:rPr>
                <w:rFonts w:eastAsia="Calibri"/>
                <w:bCs/>
                <w:color w:val="000000"/>
                <w:kern w:val="24"/>
              </w:rPr>
              <w:t>0.932</w:t>
            </w:r>
          </w:p>
        </w:tc>
        <w:tc>
          <w:tcPr>
            <w:tcW w:w="711" w:type="dxa"/>
            <w:tcBorders>
              <w:bottom w:val="nil"/>
            </w:tcBorders>
            <w:vAlign w:val="center"/>
          </w:tcPr>
          <w:p w:rsidR="00780EC4" w:rsidRDefault="00780EC4" w:rsidP="00AD78B0">
            <w:pPr>
              <w:pStyle w:val="RSCB02ArticleText"/>
              <w:rPr>
                <w:b/>
              </w:rPr>
            </w:pPr>
            <w:r w:rsidRPr="00FF7DEF">
              <w:rPr>
                <w:rFonts w:eastAsia="Calibri"/>
                <w:bCs/>
                <w:color w:val="000000"/>
                <w:kern w:val="24"/>
              </w:rPr>
              <w:t>15.88</w:t>
            </w:r>
          </w:p>
        </w:tc>
        <w:tc>
          <w:tcPr>
            <w:tcW w:w="712" w:type="dxa"/>
            <w:tcBorders>
              <w:bottom w:val="nil"/>
            </w:tcBorders>
            <w:vAlign w:val="center"/>
          </w:tcPr>
          <w:p w:rsidR="00780EC4" w:rsidRDefault="00780EC4" w:rsidP="00AD78B0">
            <w:pPr>
              <w:pStyle w:val="RSCB02ArticleText"/>
              <w:rPr>
                <w:b/>
              </w:rPr>
            </w:pPr>
            <w:r w:rsidRPr="00FF7DEF">
              <w:rPr>
                <w:rFonts w:eastAsia="Calibri"/>
                <w:bCs/>
                <w:color w:val="000000"/>
                <w:kern w:val="24"/>
              </w:rPr>
              <w:t>0.599</w:t>
            </w:r>
          </w:p>
        </w:tc>
        <w:tc>
          <w:tcPr>
            <w:tcW w:w="712" w:type="dxa"/>
            <w:tcBorders>
              <w:bottom w:val="nil"/>
            </w:tcBorders>
            <w:vAlign w:val="center"/>
          </w:tcPr>
          <w:p w:rsidR="00780EC4" w:rsidRDefault="00780EC4" w:rsidP="00AD78B0">
            <w:pPr>
              <w:pStyle w:val="RSCB02ArticleText"/>
              <w:rPr>
                <w:b/>
              </w:rPr>
            </w:pPr>
            <w:r w:rsidRPr="00FF7DEF">
              <w:rPr>
                <w:color w:val="000000"/>
              </w:rPr>
              <w:t>8.846</w:t>
            </w:r>
          </w:p>
        </w:tc>
      </w:tr>
      <w:tr w:rsidR="00780EC4" w:rsidTr="00AD78B0">
        <w:trPr>
          <w:jc w:val="center"/>
        </w:trPr>
        <w:tc>
          <w:tcPr>
            <w:tcW w:w="711" w:type="dxa"/>
            <w:tcBorders>
              <w:top w:val="nil"/>
              <w:bottom w:val="nil"/>
            </w:tcBorders>
            <w:vAlign w:val="center"/>
          </w:tcPr>
          <w:p w:rsidR="00780EC4" w:rsidRDefault="00780EC4" w:rsidP="00AD78B0">
            <w:pPr>
              <w:pStyle w:val="RSCB02ArticleText"/>
              <w:rPr>
                <w:b/>
              </w:rPr>
            </w:pPr>
            <w:r w:rsidRPr="00FF7DEF">
              <w:rPr>
                <w:color w:val="000000"/>
              </w:rPr>
              <w:t>Spiro</w:t>
            </w:r>
          </w:p>
        </w:tc>
        <w:tc>
          <w:tcPr>
            <w:tcW w:w="711" w:type="dxa"/>
            <w:tcBorders>
              <w:top w:val="nil"/>
              <w:bottom w:val="nil"/>
            </w:tcBorders>
            <w:vAlign w:val="center"/>
          </w:tcPr>
          <w:p w:rsidR="00780EC4" w:rsidRDefault="00780EC4" w:rsidP="00AD78B0">
            <w:pPr>
              <w:pStyle w:val="RSCB02ArticleText"/>
              <w:rPr>
                <w:b/>
              </w:rPr>
            </w:pPr>
            <w:r w:rsidRPr="00FF7DEF">
              <w:rPr>
                <w:color w:val="000000"/>
              </w:rPr>
              <w:t>5.22</w:t>
            </w:r>
            <w:r w:rsidRPr="00FF7DEF">
              <w:rPr>
                <w:color w:val="000000"/>
                <w:vertAlign w:val="superscript"/>
              </w:rPr>
              <w:t>c</w:t>
            </w:r>
          </w:p>
        </w:tc>
        <w:tc>
          <w:tcPr>
            <w:tcW w:w="711" w:type="dxa"/>
            <w:tcBorders>
              <w:top w:val="nil"/>
              <w:bottom w:val="nil"/>
            </w:tcBorders>
            <w:vAlign w:val="center"/>
          </w:tcPr>
          <w:p w:rsidR="00780EC4" w:rsidRDefault="00780EC4" w:rsidP="00AD78B0">
            <w:pPr>
              <w:pStyle w:val="RSCB02ArticleText"/>
              <w:rPr>
                <w:b/>
              </w:rPr>
            </w:pPr>
            <w:r w:rsidRPr="00FF7DEF">
              <w:rPr>
                <w:rFonts w:eastAsia="Calibri"/>
                <w:bCs/>
                <w:color w:val="000000"/>
                <w:kern w:val="24"/>
              </w:rPr>
              <w:t>37.91</w:t>
            </w:r>
          </w:p>
        </w:tc>
        <w:tc>
          <w:tcPr>
            <w:tcW w:w="711" w:type="dxa"/>
            <w:tcBorders>
              <w:top w:val="nil"/>
              <w:bottom w:val="nil"/>
            </w:tcBorders>
            <w:vAlign w:val="center"/>
          </w:tcPr>
          <w:p w:rsidR="00780EC4" w:rsidRDefault="00780EC4" w:rsidP="00AD78B0">
            <w:pPr>
              <w:pStyle w:val="RSCB02ArticleText"/>
              <w:rPr>
                <w:b/>
              </w:rPr>
            </w:pPr>
            <w:r w:rsidRPr="00FF7DEF">
              <w:rPr>
                <w:color w:val="000000"/>
              </w:rPr>
              <w:t>0.999</w:t>
            </w:r>
          </w:p>
        </w:tc>
        <w:tc>
          <w:tcPr>
            <w:tcW w:w="711" w:type="dxa"/>
            <w:tcBorders>
              <w:top w:val="nil"/>
              <w:bottom w:val="nil"/>
            </w:tcBorders>
            <w:vAlign w:val="center"/>
          </w:tcPr>
          <w:p w:rsidR="00780EC4" w:rsidRDefault="00780EC4" w:rsidP="00AD78B0">
            <w:pPr>
              <w:pStyle w:val="RSCB02ArticleText"/>
              <w:rPr>
                <w:b/>
              </w:rPr>
            </w:pPr>
            <w:r w:rsidRPr="00FF7DEF">
              <w:rPr>
                <w:rFonts w:eastAsia="Calibri"/>
                <w:bCs/>
                <w:color w:val="000000"/>
                <w:kern w:val="24"/>
              </w:rPr>
              <w:t>16.75</w:t>
            </w:r>
          </w:p>
        </w:tc>
        <w:tc>
          <w:tcPr>
            <w:tcW w:w="712" w:type="dxa"/>
            <w:tcBorders>
              <w:top w:val="nil"/>
              <w:bottom w:val="nil"/>
            </w:tcBorders>
            <w:vAlign w:val="center"/>
          </w:tcPr>
          <w:p w:rsidR="00780EC4" w:rsidRDefault="00780EC4" w:rsidP="00AD78B0">
            <w:pPr>
              <w:pStyle w:val="RSCB02ArticleText"/>
              <w:rPr>
                <w:b/>
              </w:rPr>
            </w:pPr>
            <w:r w:rsidRPr="00FF7DEF">
              <w:rPr>
                <w:rFonts w:eastAsia="Calibri"/>
                <w:bCs/>
                <w:color w:val="000000"/>
                <w:kern w:val="24"/>
              </w:rPr>
              <w:t>0.353</w:t>
            </w:r>
          </w:p>
        </w:tc>
        <w:tc>
          <w:tcPr>
            <w:tcW w:w="712" w:type="dxa"/>
            <w:tcBorders>
              <w:top w:val="nil"/>
              <w:bottom w:val="nil"/>
            </w:tcBorders>
            <w:vAlign w:val="center"/>
          </w:tcPr>
          <w:p w:rsidR="00780EC4" w:rsidRDefault="00780EC4" w:rsidP="00AD78B0">
            <w:pPr>
              <w:pStyle w:val="RSCB02ArticleText"/>
              <w:rPr>
                <w:b/>
              </w:rPr>
            </w:pPr>
            <w:r w:rsidRPr="00FF7DEF">
              <w:rPr>
                <w:color w:val="000000"/>
              </w:rPr>
              <w:t>5.913</w:t>
            </w:r>
          </w:p>
        </w:tc>
      </w:tr>
      <w:tr w:rsidR="00780EC4" w:rsidTr="00AD78B0">
        <w:trPr>
          <w:jc w:val="center"/>
        </w:trPr>
        <w:tc>
          <w:tcPr>
            <w:tcW w:w="711" w:type="dxa"/>
            <w:tcBorders>
              <w:top w:val="nil"/>
              <w:bottom w:val="nil"/>
            </w:tcBorders>
            <w:vAlign w:val="center"/>
          </w:tcPr>
          <w:p w:rsidR="00780EC4" w:rsidRDefault="00780EC4" w:rsidP="00AD78B0">
            <w:pPr>
              <w:pStyle w:val="RSCB02ArticleText"/>
              <w:rPr>
                <w:b/>
              </w:rPr>
            </w:pPr>
            <w:r w:rsidRPr="00FF7DEF">
              <w:rPr>
                <w:color w:val="000000"/>
              </w:rPr>
              <w:t>HPPHT</w:t>
            </w:r>
          </w:p>
        </w:tc>
        <w:tc>
          <w:tcPr>
            <w:tcW w:w="711" w:type="dxa"/>
            <w:tcBorders>
              <w:top w:val="nil"/>
              <w:bottom w:val="nil"/>
            </w:tcBorders>
            <w:vAlign w:val="center"/>
          </w:tcPr>
          <w:p w:rsidR="00780EC4" w:rsidRDefault="00780EC4" w:rsidP="00AD78B0">
            <w:pPr>
              <w:pStyle w:val="RSCB02ArticleText"/>
              <w:rPr>
                <w:b/>
              </w:rPr>
            </w:pPr>
            <w:r w:rsidRPr="00FF7DEF">
              <w:rPr>
                <w:color w:val="000000"/>
              </w:rPr>
              <w:t>5.10</w:t>
            </w:r>
          </w:p>
        </w:tc>
        <w:tc>
          <w:tcPr>
            <w:tcW w:w="711" w:type="dxa"/>
            <w:tcBorders>
              <w:top w:val="nil"/>
              <w:bottom w:val="nil"/>
            </w:tcBorders>
            <w:vAlign w:val="center"/>
          </w:tcPr>
          <w:p w:rsidR="00780EC4" w:rsidRDefault="00780EC4" w:rsidP="00AD78B0">
            <w:pPr>
              <w:pStyle w:val="RSCB02ArticleText"/>
              <w:rPr>
                <w:b/>
              </w:rPr>
            </w:pPr>
            <w:r w:rsidRPr="00FF7DEF">
              <w:rPr>
                <w:rFonts w:eastAsia="Calibri"/>
                <w:bCs/>
                <w:color w:val="000000"/>
                <w:kern w:val="24"/>
              </w:rPr>
              <w:t>19.82</w:t>
            </w:r>
          </w:p>
        </w:tc>
        <w:tc>
          <w:tcPr>
            <w:tcW w:w="711" w:type="dxa"/>
            <w:tcBorders>
              <w:top w:val="nil"/>
              <w:bottom w:val="nil"/>
            </w:tcBorders>
            <w:vAlign w:val="center"/>
          </w:tcPr>
          <w:p w:rsidR="00780EC4" w:rsidRDefault="00780EC4" w:rsidP="00AD78B0">
            <w:pPr>
              <w:pStyle w:val="RSCB02ArticleText"/>
              <w:rPr>
                <w:b/>
              </w:rPr>
            </w:pPr>
            <w:r w:rsidRPr="00FF7DEF">
              <w:rPr>
                <w:rFonts w:eastAsia="Calibri"/>
                <w:color w:val="000000"/>
                <w:kern w:val="24"/>
              </w:rPr>
              <w:t>0.954</w:t>
            </w:r>
          </w:p>
        </w:tc>
        <w:tc>
          <w:tcPr>
            <w:tcW w:w="711" w:type="dxa"/>
            <w:tcBorders>
              <w:top w:val="nil"/>
              <w:bottom w:val="nil"/>
            </w:tcBorders>
            <w:vAlign w:val="center"/>
          </w:tcPr>
          <w:p w:rsidR="00780EC4" w:rsidRDefault="00780EC4" w:rsidP="00AD78B0">
            <w:pPr>
              <w:pStyle w:val="RSCB02ArticleText"/>
              <w:rPr>
                <w:b/>
              </w:rPr>
            </w:pPr>
            <w:r w:rsidRPr="00FF7DEF">
              <w:rPr>
                <w:color w:val="000000"/>
              </w:rPr>
              <w:t>16.59</w:t>
            </w:r>
          </w:p>
        </w:tc>
        <w:tc>
          <w:tcPr>
            <w:tcW w:w="712" w:type="dxa"/>
            <w:tcBorders>
              <w:top w:val="nil"/>
              <w:bottom w:val="nil"/>
            </w:tcBorders>
            <w:vAlign w:val="center"/>
          </w:tcPr>
          <w:p w:rsidR="00780EC4" w:rsidRDefault="00780EC4" w:rsidP="00AD78B0">
            <w:pPr>
              <w:pStyle w:val="RSCB02ArticleText"/>
              <w:rPr>
                <w:b/>
              </w:rPr>
            </w:pPr>
            <w:r w:rsidRPr="00FF7DEF">
              <w:rPr>
                <w:rFonts w:eastAsia="Calibri"/>
                <w:color w:val="000000"/>
                <w:kern w:val="24"/>
              </w:rPr>
              <w:t>0.614</w:t>
            </w:r>
          </w:p>
        </w:tc>
        <w:tc>
          <w:tcPr>
            <w:tcW w:w="712" w:type="dxa"/>
            <w:tcBorders>
              <w:top w:val="nil"/>
              <w:bottom w:val="nil"/>
            </w:tcBorders>
            <w:vAlign w:val="center"/>
          </w:tcPr>
          <w:p w:rsidR="00780EC4" w:rsidRDefault="00780EC4" w:rsidP="00AD78B0">
            <w:pPr>
              <w:pStyle w:val="RSCB02ArticleText"/>
              <w:rPr>
                <w:b/>
              </w:rPr>
            </w:pPr>
            <w:r w:rsidRPr="00FF7DEF">
              <w:rPr>
                <w:color w:val="000000"/>
              </w:rPr>
              <w:t>9.676</w:t>
            </w:r>
          </w:p>
        </w:tc>
      </w:tr>
      <w:tr w:rsidR="00780EC4" w:rsidTr="00AD78B0">
        <w:trPr>
          <w:jc w:val="center"/>
        </w:trPr>
        <w:tc>
          <w:tcPr>
            <w:tcW w:w="711" w:type="dxa"/>
            <w:tcBorders>
              <w:top w:val="nil"/>
            </w:tcBorders>
            <w:vAlign w:val="center"/>
          </w:tcPr>
          <w:p w:rsidR="00780EC4" w:rsidRDefault="00780EC4" w:rsidP="00AD78B0">
            <w:pPr>
              <w:pStyle w:val="RSCB02ArticleText"/>
              <w:rPr>
                <w:b/>
              </w:rPr>
            </w:pPr>
            <w:r w:rsidRPr="00FF7DEF">
              <w:rPr>
                <w:color w:val="000000"/>
              </w:rPr>
              <w:t>ZPPHT</w:t>
            </w:r>
          </w:p>
        </w:tc>
        <w:tc>
          <w:tcPr>
            <w:tcW w:w="711" w:type="dxa"/>
            <w:tcBorders>
              <w:top w:val="nil"/>
            </w:tcBorders>
            <w:vAlign w:val="center"/>
          </w:tcPr>
          <w:p w:rsidR="00780EC4" w:rsidRDefault="00780EC4" w:rsidP="00AD78B0">
            <w:pPr>
              <w:pStyle w:val="RSCB02ArticleText"/>
              <w:rPr>
                <w:b/>
              </w:rPr>
            </w:pPr>
            <w:r w:rsidRPr="00FF7DEF">
              <w:rPr>
                <w:color w:val="000000"/>
              </w:rPr>
              <w:t>5.05</w:t>
            </w:r>
          </w:p>
        </w:tc>
        <w:tc>
          <w:tcPr>
            <w:tcW w:w="711" w:type="dxa"/>
            <w:tcBorders>
              <w:top w:val="nil"/>
            </w:tcBorders>
            <w:vAlign w:val="center"/>
          </w:tcPr>
          <w:p w:rsidR="00780EC4" w:rsidRDefault="00780EC4" w:rsidP="00AD78B0">
            <w:pPr>
              <w:pStyle w:val="RSCB02ArticleText"/>
              <w:rPr>
                <w:b/>
              </w:rPr>
            </w:pPr>
            <w:r w:rsidRPr="00FF7DEF">
              <w:rPr>
                <w:rFonts w:eastAsia="Calibri"/>
                <w:color w:val="000000"/>
                <w:kern w:val="24"/>
              </w:rPr>
              <w:t>14.28</w:t>
            </w:r>
          </w:p>
        </w:tc>
        <w:tc>
          <w:tcPr>
            <w:tcW w:w="711" w:type="dxa"/>
            <w:tcBorders>
              <w:top w:val="nil"/>
            </w:tcBorders>
            <w:vAlign w:val="center"/>
          </w:tcPr>
          <w:p w:rsidR="00780EC4" w:rsidRDefault="00780EC4" w:rsidP="00AD78B0">
            <w:pPr>
              <w:pStyle w:val="RSCB02ArticleText"/>
              <w:rPr>
                <w:b/>
              </w:rPr>
            </w:pPr>
            <w:r w:rsidRPr="00FF7DEF">
              <w:rPr>
                <w:color w:val="000000"/>
              </w:rPr>
              <w:t>1.000</w:t>
            </w:r>
          </w:p>
        </w:tc>
        <w:tc>
          <w:tcPr>
            <w:tcW w:w="711" w:type="dxa"/>
            <w:tcBorders>
              <w:top w:val="nil"/>
            </w:tcBorders>
            <w:vAlign w:val="center"/>
          </w:tcPr>
          <w:p w:rsidR="00780EC4" w:rsidRDefault="00780EC4" w:rsidP="00AD78B0">
            <w:pPr>
              <w:pStyle w:val="RSCB02ArticleText"/>
              <w:rPr>
                <w:b/>
              </w:rPr>
            </w:pPr>
            <w:r w:rsidRPr="00FF7DEF">
              <w:rPr>
                <w:color w:val="000000"/>
              </w:rPr>
              <w:t>19.66</w:t>
            </w:r>
          </w:p>
        </w:tc>
        <w:tc>
          <w:tcPr>
            <w:tcW w:w="712" w:type="dxa"/>
            <w:tcBorders>
              <w:top w:val="nil"/>
            </w:tcBorders>
            <w:vAlign w:val="center"/>
          </w:tcPr>
          <w:p w:rsidR="00780EC4" w:rsidRDefault="00780EC4" w:rsidP="00AD78B0">
            <w:pPr>
              <w:pStyle w:val="RSCB02ArticleText"/>
              <w:rPr>
                <w:b/>
              </w:rPr>
            </w:pPr>
            <w:r w:rsidRPr="00FF7DEF">
              <w:rPr>
                <w:rFonts w:eastAsia="Calibri"/>
                <w:color w:val="000000"/>
                <w:kern w:val="24"/>
              </w:rPr>
              <w:t>0.573</w:t>
            </w:r>
          </w:p>
        </w:tc>
        <w:tc>
          <w:tcPr>
            <w:tcW w:w="712" w:type="dxa"/>
            <w:tcBorders>
              <w:top w:val="nil"/>
            </w:tcBorders>
            <w:vAlign w:val="center"/>
          </w:tcPr>
          <w:p w:rsidR="00780EC4" w:rsidRDefault="00780EC4" w:rsidP="00AD78B0">
            <w:pPr>
              <w:pStyle w:val="RSCB02ArticleText"/>
              <w:rPr>
                <w:b/>
              </w:rPr>
            </w:pPr>
            <w:r w:rsidRPr="00FF7DEF">
              <w:rPr>
                <w:color w:val="000000"/>
              </w:rPr>
              <w:t>11.26</w:t>
            </w:r>
          </w:p>
        </w:tc>
      </w:tr>
    </w:tbl>
    <w:p w:rsidR="00780EC4" w:rsidRDefault="00780EC4" w:rsidP="00024E73">
      <w:pPr>
        <w:pStyle w:val="RSCB02ArticleText"/>
        <w:rPr>
          <w:bCs/>
          <w:kern w:val="21"/>
        </w:rPr>
      </w:pPr>
      <w:r w:rsidRPr="00780EC4">
        <w:rPr>
          <w:vertAlign w:val="superscript"/>
        </w:rPr>
        <w:t>a</w:t>
      </w:r>
      <w:r w:rsidRPr="00554453">
        <w:rPr>
          <w:bCs/>
          <w:kern w:val="21"/>
        </w:rPr>
        <w:t xml:space="preserve">Device </w:t>
      </w:r>
      <w:r>
        <w:rPr>
          <w:bCs/>
          <w:kern w:val="21"/>
        </w:rPr>
        <w:t>active area:0.16 cm</w:t>
      </w:r>
      <w:r w:rsidRPr="00780EC4">
        <w:rPr>
          <w:bCs/>
          <w:kern w:val="21"/>
          <w:vertAlign w:val="superscript"/>
        </w:rPr>
        <w:t>2</w:t>
      </w:r>
      <w:r w:rsidRPr="00780EC4">
        <w:rPr>
          <w:bCs/>
          <w:kern w:val="21"/>
        </w:rPr>
        <w:t>,</w:t>
      </w:r>
      <w:r w:rsidRPr="00780EC4">
        <w:rPr>
          <w:bCs/>
          <w:kern w:val="21"/>
          <w:vertAlign w:val="superscript"/>
        </w:rPr>
        <w:t>b</w:t>
      </w:r>
      <w:r>
        <w:rPr>
          <w:bCs/>
          <w:kern w:val="21"/>
        </w:rPr>
        <w:t>100mW/</w:t>
      </w:r>
      <w:r w:rsidRPr="00780EC4">
        <w:rPr>
          <w:bCs/>
          <w:kern w:val="21"/>
        </w:rPr>
        <w:t>cm2</w:t>
      </w:r>
      <w:r>
        <w:rPr>
          <w:bCs/>
          <w:kern w:val="21"/>
        </w:rPr>
        <w:t xml:space="preserve">, Air Mass 1.5G. </w:t>
      </w:r>
      <w:r w:rsidRPr="00F31059">
        <w:rPr>
          <w:vertAlign w:val="superscript"/>
        </w:rPr>
        <w:t>c</w:t>
      </w:r>
      <w:r w:rsidRPr="00F31059">
        <w:t>Ref</w:t>
      </w:r>
      <w:r w:rsidR="009645F8" w:rsidRPr="00F31059">
        <w:rPr>
          <w:vertAlign w:val="superscript"/>
        </w:rPr>
        <w:t>39</w:t>
      </w:r>
      <w:r w:rsidRPr="00F31059">
        <w:rPr>
          <w:vertAlign w:val="superscript"/>
        </w:rPr>
        <w:t>,4</w:t>
      </w:r>
      <w:r w:rsidR="009645F8" w:rsidRPr="00F31059">
        <w:rPr>
          <w:vertAlign w:val="superscript"/>
        </w:rPr>
        <w:t>2</w:t>
      </w:r>
      <w:r w:rsidRPr="000556C3">
        <w:t xml:space="preserve">. </w:t>
      </w:r>
      <w:r w:rsidRPr="000556C3">
        <w:rPr>
          <w:vertAlign w:val="superscript"/>
        </w:rPr>
        <w:t>d</w:t>
      </w:r>
      <w:r w:rsidRPr="000556C3">
        <w:t>Error limits: J</w:t>
      </w:r>
      <w:r>
        <w:t>sc</w:t>
      </w:r>
      <w:r w:rsidRPr="000556C3">
        <w:t xml:space="preserve"> ± 0.20 mA/cm</w:t>
      </w:r>
      <w:r w:rsidRPr="000556C3">
        <w:rPr>
          <w:vertAlign w:val="superscript"/>
        </w:rPr>
        <w:t>2</w:t>
      </w:r>
      <w:r w:rsidRPr="000556C3">
        <w:t>, V</w:t>
      </w:r>
      <w:r>
        <w:t>oc</w:t>
      </w:r>
      <w:r w:rsidRPr="000556C3">
        <w:t xml:space="preserve"> = ± 0.30 mV, FF = ± 0.03.</w:t>
      </w:r>
    </w:p>
    <w:p w:rsidR="005C00C2" w:rsidRPr="0008084C" w:rsidRDefault="005C00C2" w:rsidP="00487DD9">
      <w:pPr>
        <w:pStyle w:val="RSCB06BHeadingSub-Section"/>
        <w:spacing w:after="0"/>
        <w:ind w:firstLine="284"/>
        <w:jc w:val="both"/>
        <w:rPr>
          <w:b w:val="0"/>
        </w:rPr>
      </w:pPr>
    </w:p>
    <w:p w:rsidR="0008084C" w:rsidRPr="00024E73" w:rsidRDefault="00024E73" w:rsidP="00FA2DA2">
      <w:pPr>
        <w:pStyle w:val="RSCB06BHeadingSub-Section"/>
        <w:rPr>
          <w:sz w:val="24"/>
          <w:szCs w:val="24"/>
        </w:rPr>
      </w:pPr>
      <w:r w:rsidRPr="00024E73">
        <w:rPr>
          <w:sz w:val="24"/>
          <w:szCs w:val="24"/>
        </w:rPr>
        <w:t>Conclusions</w:t>
      </w:r>
    </w:p>
    <w:p w:rsidR="00024E73" w:rsidRDefault="00024E73" w:rsidP="00024E73">
      <w:pPr>
        <w:pStyle w:val="RSCB02ArticleText"/>
      </w:pPr>
      <w:r w:rsidRPr="00300649">
        <w:t>In this work, we have designed and synthesized D-π-D porphyrin hole-extraction materials with and without a metal cen</w:t>
      </w:r>
      <w:r>
        <w:t>ter</w:t>
      </w:r>
      <w:r w:rsidRPr="00300649">
        <w:t xml:space="preserve"> (ZPPHT, HPPHT) using a high yield solution-based approach. The introduction of Zn into the D-π-D porphyrin molecular system improves the planarity and hydrophobicity of the molecule. A detailed comparison of the electrochemical and electrical properties of ZPPHT and HPPHT revealed that ZPPHT has a lower HOMO energy level and higher conductivity. Perovskite solar cells fabricated by screen printing and employing ZPPHT as HTL achieved over 11% efficiency under 100 mW cm</w:t>
      </w:r>
      <w:r w:rsidRPr="00C6298D">
        <w:rPr>
          <w:vertAlign w:val="superscript"/>
        </w:rPr>
        <w:t>-2</w:t>
      </w:r>
      <w:r w:rsidRPr="00300649">
        <w:t>, which is the highest reported efficiency so far with the combination of a D-π-D porphyrin hole-extraction layer and carbon-graphene composite as a cathode. These solar cells exhibited high open-circuit voltage (Voc) due to the rapid hole-extraction at the interface of MAPbI</w:t>
      </w:r>
      <w:r w:rsidRPr="00F021A1">
        <w:rPr>
          <w:vertAlign w:val="subscript"/>
        </w:rPr>
        <w:t>3</w:t>
      </w:r>
      <w:r w:rsidRPr="00300649">
        <w:t xml:space="preserve"> and ZPPHT, which has been confirmed by photoluminescence quenching. The ZPPHT devices are also more stable under ambient conditions than HTL-free devices and devices using HPPHT or Spiro-OMeTAD as HTL. Therefore, we can conclude that hydrophobic, electrically conductive D-π-D porphyrin molecular systems are very effective as hole transport materials and may be useful for optoelectronic applications including photovoltaics and LEDs. </w:t>
      </w:r>
    </w:p>
    <w:p w:rsidR="00024E73" w:rsidRPr="00A61D3E" w:rsidRDefault="00024E73" w:rsidP="00024E73">
      <w:pPr>
        <w:pStyle w:val="RSCB04SectionHeading"/>
      </w:pPr>
      <w:r w:rsidRPr="009E4B7F">
        <w:lastRenderedPageBreak/>
        <w:t>Experimental Section</w:t>
      </w:r>
    </w:p>
    <w:p w:rsidR="00024E73" w:rsidRPr="009E4B7F" w:rsidRDefault="00024E73" w:rsidP="00024E73">
      <w:pPr>
        <w:pStyle w:val="RSCB02ArticleText"/>
        <w:rPr>
          <w:b/>
          <w:i/>
        </w:rPr>
      </w:pPr>
      <w:r w:rsidRPr="009E4B7F">
        <w:rPr>
          <w:b/>
          <w:i/>
        </w:rPr>
        <w:t xml:space="preserve">Materials </w:t>
      </w:r>
    </w:p>
    <w:p w:rsidR="00024E73" w:rsidRDefault="00024E73" w:rsidP="00024E73">
      <w:pPr>
        <w:pStyle w:val="RSCB02ArticleText"/>
      </w:pPr>
      <w:r>
        <w:t>Methylamine (40% in methanol), Hydroiodic acid (HI), PbI</w:t>
      </w:r>
      <w:r w:rsidRPr="00C6298D">
        <w:rPr>
          <w:vertAlign w:val="subscript"/>
        </w:rPr>
        <w:t>2</w:t>
      </w:r>
      <w:r>
        <w:t>, 2-propanol and acetonitrile were purchased from TCI Chemicals. 4-tert-butyl pyridine (4−tBP), N, N- dimethyl formamide (DMF) were obtained from Sigma-Aldrich and used as received. Methylammonium iodide (CH</w:t>
      </w:r>
      <w:r w:rsidRPr="00C6298D">
        <w:rPr>
          <w:vertAlign w:val="subscript"/>
        </w:rPr>
        <w:t>3</w:t>
      </w:r>
      <w:r>
        <w:t>NH</w:t>
      </w:r>
      <w:r w:rsidRPr="00C6298D">
        <w:rPr>
          <w:vertAlign w:val="subscript"/>
        </w:rPr>
        <w:t>3</w:t>
      </w:r>
      <w:r>
        <w:t>I) was synthesized as specified in the literature</w:t>
      </w:r>
      <w:r w:rsidRPr="0026404E">
        <w:rPr>
          <w:vertAlign w:val="superscript"/>
        </w:rPr>
        <w:t>19</w:t>
      </w:r>
      <w:r>
        <w:t xml:space="preserve"> and stored under ambient conditions. Other analytical reagent (AR) grade solvents and laboratory reagent (LR) grade solvents were purchased from Avra. ACME silica gel (100–200 mesh) was used for column chromatography and thin-layer chromatography (TLC) was performed with Merck-precoated silica gel 60-F254 plates.</w:t>
      </w:r>
    </w:p>
    <w:p w:rsidR="003A7F72" w:rsidRDefault="003A7F72" w:rsidP="00024E73">
      <w:pPr>
        <w:pStyle w:val="RSCB02ArticleText"/>
      </w:pPr>
    </w:p>
    <w:p w:rsidR="00024E73" w:rsidRPr="009E4B7F" w:rsidRDefault="00024E73" w:rsidP="00024E73">
      <w:pPr>
        <w:pStyle w:val="RSCB02ArticleText"/>
        <w:rPr>
          <w:b/>
          <w:i/>
        </w:rPr>
      </w:pPr>
      <w:r w:rsidRPr="009E4B7F">
        <w:rPr>
          <w:b/>
          <w:i/>
        </w:rPr>
        <w:t xml:space="preserve">Methods </w:t>
      </w:r>
    </w:p>
    <w:p w:rsidR="003A7F72" w:rsidRDefault="00024E73" w:rsidP="00024E73">
      <w:pPr>
        <w:pStyle w:val="RSCB02ArticleText"/>
      </w:pPr>
      <w:r>
        <w:t>Optimized gaussian structures, materials, synthetic steps</w:t>
      </w:r>
      <w:r w:rsidRPr="00C6298D">
        <w:rPr>
          <w:vertAlign w:val="superscript"/>
        </w:rPr>
        <w:t>[15]</w:t>
      </w:r>
      <w:r>
        <w:t>, final product yield/cost</w:t>
      </w:r>
      <w:r w:rsidR="003A7F72">
        <w:t>,</w:t>
      </w:r>
      <w:r w:rsidRPr="00C6298D">
        <w:rPr>
          <w:vertAlign w:val="superscript"/>
        </w:rPr>
        <w:t>9</w:t>
      </w:r>
      <w:r>
        <w:t xml:space="preserve"> optical and morphological studies, hydrophobicity</w:t>
      </w:r>
      <w:r w:rsidR="003A7F72">
        <w:t>,</w:t>
      </w:r>
      <w:r w:rsidRPr="00F31059">
        <w:rPr>
          <w:vertAlign w:val="superscript"/>
        </w:rPr>
        <w:t>4</w:t>
      </w:r>
      <w:r w:rsidR="009645F8" w:rsidRPr="00F31059">
        <w:rPr>
          <w:vertAlign w:val="superscript"/>
        </w:rPr>
        <w:t>3</w:t>
      </w:r>
      <w:r>
        <w:t xml:space="preserve"> electrical property measurements, electrochemical/ impedance, perovskite solar cells fabrication and photovoltaic characterization (1sun and dark I-V, stability, device optical-spectra)</w:t>
      </w:r>
      <w:r w:rsidR="009645F8">
        <w:rPr>
          <w:vertAlign w:val="superscript"/>
        </w:rPr>
        <w:t>34,</w:t>
      </w:r>
      <w:r w:rsidR="009645F8" w:rsidRPr="00F31059">
        <w:rPr>
          <w:vertAlign w:val="superscript"/>
        </w:rPr>
        <w:t>40</w:t>
      </w:r>
      <w:r w:rsidR="003A7F72" w:rsidRPr="00F31059">
        <w:rPr>
          <w:vertAlign w:val="superscript"/>
        </w:rPr>
        <w:t>,4</w:t>
      </w:r>
      <w:r w:rsidR="009645F8" w:rsidRPr="00F31059">
        <w:rPr>
          <w:vertAlign w:val="superscript"/>
        </w:rPr>
        <w:t>4</w:t>
      </w:r>
      <w:r>
        <w:t xml:space="preserve"> are described in the supplementary information. </w:t>
      </w:r>
    </w:p>
    <w:p w:rsidR="00024E73" w:rsidRDefault="00024E73" w:rsidP="00024E73">
      <w:pPr>
        <w:pStyle w:val="RSCB02ArticleText"/>
      </w:pPr>
    </w:p>
    <w:p w:rsidR="00024E73" w:rsidRPr="009E4B7F" w:rsidRDefault="00024E73" w:rsidP="00024E73">
      <w:pPr>
        <w:pStyle w:val="RSCB02ArticleText"/>
        <w:rPr>
          <w:b/>
          <w:i/>
        </w:rPr>
      </w:pPr>
      <w:r w:rsidRPr="009E4B7F">
        <w:rPr>
          <w:b/>
          <w:i/>
        </w:rPr>
        <w:t>Synthesis</w:t>
      </w:r>
    </w:p>
    <w:p w:rsidR="00024E73" w:rsidRDefault="00024E73" w:rsidP="00024E73">
      <w:pPr>
        <w:pStyle w:val="RSCB02ArticleText"/>
        <w:rPr>
          <w:vertAlign w:val="superscript"/>
        </w:rPr>
      </w:pPr>
      <w:r>
        <w:t>The vital intermediate 5,15-dibromo-10,20-bis(2,6-dioctoxy phenyl)porphyrin zinc(II) [Por-Br</w:t>
      </w:r>
      <w:r w:rsidRPr="00B3138B">
        <w:rPr>
          <w:vertAlign w:val="subscript"/>
        </w:rPr>
        <w:t>2</w:t>
      </w:r>
      <w:r>
        <w:t>] was prepared as per literature methods</w:t>
      </w:r>
      <w:r w:rsidR="003A7F72">
        <w:t>.</w:t>
      </w:r>
      <w:r w:rsidRPr="00C6298D">
        <w:rPr>
          <w:vertAlign w:val="superscript"/>
        </w:rPr>
        <w:t>14</w:t>
      </w:r>
      <w:r w:rsidR="003A7F72">
        <w:rPr>
          <w:vertAlign w:val="superscript"/>
        </w:rPr>
        <w:t>-16</w:t>
      </w:r>
    </w:p>
    <w:p w:rsidR="003A7F72" w:rsidRDefault="003A7F72" w:rsidP="00024E73">
      <w:pPr>
        <w:pStyle w:val="RSCB02ArticleText"/>
      </w:pPr>
    </w:p>
    <w:p w:rsidR="00024E73" w:rsidRDefault="00024E73" w:rsidP="00024E73">
      <w:pPr>
        <w:pStyle w:val="RSCB02ArticleText"/>
      </w:pPr>
      <w:r w:rsidRPr="009E4B7F">
        <w:rPr>
          <w:b/>
        </w:rPr>
        <w:t>Synthesis of 3,3'-((10,20-bis(2,6-bis(octyloxy)phenyl)porphyrin-5,15-diyl)bis(ethyne-2,1-diyl))bis(10-octyl-10H-phenothiazine)-Zn(II) (ZPPHT):</w:t>
      </w:r>
      <w:r>
        <w:t xml:space="preserve"> under N</w:t>
      </w:r>
      <w:r w:rsidRPr="00B3138B">
        <w:rPr>
          <w:vertAlign w:val="subscript"/>
        </w:rPr>
        <w:t>2</w:t>
      </w:r>
      <w:r>
        <w:t xml:space="preserve"> atmosphere Por-Br</w:t>
      </w:r>
      <w:r w:rsidRPr="00B3138B">
        <w:rPr>
          <w:vertAlign w:val="subscript"/>
        </w:rPr>
        <w:t>2</w:t>
      </w:r>
      <w:r>
        <w:t xml:space="preserve"> (1.00g, 0.84 mmol) was dissolved in 10ml triethylamine (TEA) and 10 ml of dry tetrahydrofuran (THF) in a 50 ml RBF. The resulting solution was purged with N</w:t>
      </w:r>
      <w:r w:rsidRPr="00B3138B">
        <w:rPr>
          <w:vertAlign w:val="subscript"/>
        </w:rPr>
        <w:t>2</w:t>
      </w:r>
      <w:r>
        <w:t xml:space="preserve"> gas for about 20 min followed by addition of CuI (0.023 g), and Tetrakis(triphenylphosphine)palladium(0) (Pd(PPh</w:t>
      </w:r>
      <w:r w:rsidRPr="00B3138B">
        <w:rPr>
          <w:vertAlign w:val="subscript"/>
        </w:rPr>
        <w:t>3</w:t>
      </w:r>
      <w:r>
        <w:t>)</w:t>
      </w:r>
      <w:r w:rsidRPr="00B3138B">
        <w:rPr>
          <w:vertAlign w:val="subscript"/>
        </w:rPr>
        <w:t>4</w:t>
      </w:r>
      <w:r>
        <w:t>) (0.14 g) which were heated to 50-60</w:t>
      </w:r>
      <w:r w:rsidRPr="00B3138B">
        <w:rPr>
          <w:vertAlign w:val="superscript"/>
        </w:rPr>
        <w:t>o</w:t>
      </w:r>
      <w:r>
        <w:t>C. Next, 3-ethyl-10-octyl-10H-phenothiazine (C8-Ptz-E (0.84 g, 2.51 mmol)) was dissolved in 5ml THF and added slowly with the help of a syringe, and a spontaneous colour change (brown to green) was observed. We monitored the TLC until the starting materials were consumed. Then, the reaction mixture was cooled down to RT and the solvent was removed through rotary evaporation. Then the material was dissolved in DCM, filtered and dried over Na</w:t>
      </w:r>
      <w:r w:rsidRPr="00B3138B">
        <w:rPr>
          <w:vertAlign w:val="subscript"/>
        </w:rPr>
        <w:t>2</w:t>
      </w:r>
      <w:r>
        <w:t>SO</w:t>
      </w:r>
      <w:r w:rsidRPr="00B3138B">
        <w:rPr>
          <w:vertAlign w:val="subscript"/>
        </w:rPr>
        <w:t>4</w:t>
      </w:r>
      <w:r>
        <w:t>. Furthermore, the reaction mixture was purified by column chromatography using Hexane: DCM (3:1 v/v) and recrystalized with methanol/</w:t>
      </w:r>
      <w:r w:rsidR="00B87B79">
        <w:t>DCM yielded</w:t>
      </w:r>
      <w:r>
        <w:t xml:space="preserve"> 89% as green powder. Anal.Calcd. For C</w:t>
      </w:r>
      <w:r w:rsidRPr="00024E73">
        <w:rPr>
          <w:vertAlign w:val="subscript"/>
        </w:rPr>
        <w:t>108</w:t>
      </w:r>
      <w:r>
        <w:t>H</w:t>
      </w:r>
      <w:r w:rsidRPr="00024E73">
        <w:rPr>
          <w:vertAlign w:val="subscript"/>
        </w:rPr>
        <w:t>130</w:t>
      </w:r>
      <w:r>
        <w:t>N</w:t>
      </w:r>
      <w:r w:rsidRPr="00024E73">
        <w:rPr>
          <w:vertAlign w:val="subscript"/>
        </w:rPr>
        <w:t>6</w:t>
      </w:r>
      <w:r>
        <w:t>O</w:t>
      </w:r>
      <w:r w:rsidRPr="00024E73">
        <w:rPr>
          <w:vertAlign w:val="subscript"/>
        </w:rPr>
        <w:t>4</w:t>
      </w:r>
      <w:r>
        <w:t>S</w:t>
      </w:r>
      <w:r w:rsidRPr="00024E73">
        <w:rPr>
          <w:vertAlign w:val="subscript"/>
        </w:rPr>
        <w:t>2</w:t>
      </w:r>
      <w:r>
        <w:t>Zn% (1702.89): C,76.05; H,7.68; N,4.93; Found C,76.10; H,7.58; N,4.88. MALDI-TOF: m/z [M]+calcd (1702.89): For C</w:t>
      </w:r>
      <w:r w:rsidRPr="00B3138B">
        <w:rPr>
          <w:vertAlign w:val="subscript"/>
        </w:rPr>
        <w:t>108</w:t>
      </w:r>
      <w:r>
        <w:t>H</w:t>
      </w:r>
      <w:r w:rsidRPr="00B3138B">
        <w:rPr>
          <w:vertAlign w:val="subscript"/>
        </w:rPr>
        <w:t>130</w:t>
      </w:r>
      <w:r>
        <w:t>N</w:t>
      </w:r>
      <w:r w:rsidRPr="00B3138B">
        <w:rPr>
          <w:vertAlign w:val="subscript"/>
        </w:rPr>
        <w:t>6</w:t>
      </w:r>
      <w:r>
        <w:t>O</w:t>
      </w:r>
      <w:r w:rsidRPr="00B3138B">
        <w:rPr>
          <w:vertAlign w:val="subscript"/>
        </w:rPr>
        <w:t>4</w:t>
      </w:r>
      <w:r>
        <w:t>S</w:t>
      </w:r>
      <w:r w:rsidRPr="00B3138B">
        <w:rPr>
          <w:vertAlign w:val="subscript"/>
        </w:rPr>
        <w:t>2</w:t>
      </w:r>
      <w:r>
        <w:t>; found, 1702.96. 1H NMR (400 MHz, CDCl</w:t>
      </w:r>
      <w:r w:rsidRPr="00B3138B">
        <w:rPr>
          <w:vertAlign w:val="subscript"/>
        </w:rPr>
        <w:t>3</w:t>
      </w:r>
      <w:r>
        <w:t xml:space="preserve">) δ 9.62 (d, J = 4.6 Hz, 4H), 8.84 (d, J = 4.6 Hz, 4H), 7.72 (dt, J = 23.1, 8.4 Hz, 6H), 7.19 (t, J = 7.1 Hz, 4H), 7.01 – 6.91 (m, 10H), 3.94 (t, J = 7.2 Hz, 4H), 3.84 (t, J = 6.4 Hz, 8H), 1.49 (s, 16H), 1.25 (s, 8H), 1.02 – 0.93 (m, 8H), 0.89 (t, J = 6.9 Hz, 8H), 0.84 – 0.75 (m, 8H), 0.60 (dt, J = 14.6, 7.1 Hz, 8H), </w:t>
      </w:r>
      <w:r>
        <w:lastRenderedPageBreak/>
        <w:t>0.50 (t, J = 7.3 Hz, 26H), 0.46 – 0.40 (m, 8H). FT–IR (CHCl</w:t>
      </w:r>
      <w:r w:rsidRPr="00B3138B">
        <w:rPr>
          <w:vertAlign w:val="subscript"/>
        </w:rPr>
        <w:t>3</w:t>
      </w:r>
      <w:r w:rsidR="00B3138B">
        <w:rPr>
          <w:vertAlign w:val="subscript"/>
        </w:rPr>
        <w:t xml:space="preserve">, </w:t>
      </w:r>
      <w:r w:rsidR="00B3138B" w:rsidRPr="00B3138B">
        <w:t>abs</w:t>
      </w:r>
      <w:r>
        <w:t>): 2930, 2864, 1736, 1586, 1465, 1251, 1103</w:t>
      </w:r>
      <w:r w:rsidR="00B3138B">
        <w:t>cm</w:t>
      </w:r>
      <w:r w:rsidR="00B3138B" w:rsidRPr="00B3138B">
        <w:rPr>
          <w:vertAlign w:val="superscript"/>
        </w:rPr>
        <w:t>-1</w:t>
      </w:r>
      <w:r>
        <w:t>.</w:t>
      </w:r>
    </w:p>
    <w:p w:rsidR="00024E73" w:rsidRDefault="00024E73" w:rsidP="00024E73">
      <w:pPr>
        <w:pStyle w:val="RSCB02ArticleText"/>
      </w:pPr>
    </w:p>
    <w:p w:rsidR="00024E73" w:rsidRDefault="00024E73" w:rsidP="00024E73">
      <w:pPr>
        <w:pStyle w:val="RSCB02ArticleText"/>
      </w:pPr>
      <w:r w:rsidRPr="009E4B7F">
        <w:rPr>
          <w:b/>
        </w:rPr>
        <w:t>Synthesis of 3,3'-((10,20-bis(2,6-bis(octyloxy)phenyl)porphyrin-5,15-diyl)bis(ethyne-2,1-diyl))bis(10-octyl-10H phenothiazine) (HPPHT):</w:t>
      </w:r>
      <w:r>
        <w:t xml:space="preserve"> We synthesized the free-base porphyrin from ZPPHT by demetallation. 0.5g (0.30 mmol) of ZPPHT was dissolved in 25 ml of DCM, aqueous 0.01</w:t>
      </w:r>
      <w:r w:rsidR="00B3138B">
        <w:t>M</w:t>
      </w:r>
      <w:r>
        <w:t xml:space="preserve"> HCl was added dropwise and the TLC monitored until the reaction completed. Then after quenching with water, the material was dried through rotary evaporation and recrystalized with Methanol and Dichloromethane to get the title compound as dark green power in 92% yield. Anal.Calcd. For C</w:t>
      </w:r>
      <w:r w:rsidRPr="00024E73">
        <w:rPr>
          <w:vertAlign w:val="subscript"/>
        </w:rPr>
        <w:t>108</w:t>
      </w:r>
      <w:r>
        <w:t>H</w:t>
      </w:r>
      <w:r w:rsidRPr="00024E73">
        <w:rPr>
          <w:vertAlign w:val="subscript"/>
        </w:rPr>
        <w:t>132</w:t>
      </w:r>
      <w:r>
        <w:t>N</w:t>
      </w:r>
      <w:r w:rsidRPr="00024E73">
        <w:rPr>
          <w:vertAlign w:val="subscript"/>
        </w:rPr>
        <w:t>6</w:t>
      </w:r>
      <w:r>
        <w:t>O</w:t>
      </w:r>
      <w:r w:rsidRPr="00024E73">
        <w:rPr>
          <w:vertAlign w:val="subscript"/>
        </w:rPr>
        <w:t>4</w:t>
      </w:r>
      <w:r>
        <w:t>S</w:t>
      </w:r>
      <w:r w:rsidRPr="00024E73">
        <w:rPr>
          <w:vertAlign w:val="subscript"/>
        </w:rPr>
        <w:t>2</w:t>
      </w:r>
      <w:r>
        <w:t xml:space="preserve"> % (1641.98): C, 78.98; H,8.10; N,5.12. Found; C, 79.13; H, 8.39; N,4.93. 1H NMR (400 MHz, CDCl</w:t>
      </w:r>
      <w:r w:rsidRPr="00B3138B">
        <w:rPr>
          <w:vertAlign w:val="subscript"/>
        </w:rPr>
        <w:t>3</w:t>
      </w:r>
      <w:r>
        <w:t>) δ 9.51 (d, J = 4.5 Hz, 4H), 8.74 (d, J = 4.3 Hz, 4H), 7.76 – 7.67 (m, 6H), 7.20 – 7.18 (m, 4H), 7.01 – 6.91 (m, 10H), 3.94 (t, J = 7.1 Hz, 4H), 3.84 (t, J = 6.3 Hz, 8H), 1.55 (s, 16H), 1.26 (s, 12H), 1.02 – 0.94 (m, 10H), 0.89 (s, 10H), 0.82 (dt, J = 14.9, 7.3 Hz, 10H), 0.64 (dt, J = 14.1, 7.2 Hz, 10H), 0.56 (s, 8H), 0.50 (dd, J = 14.8, 7.3 Hz, 16H), -1.80 (s, 2H). MALDI-TOF: m/z [M]+calcd. For C</w:t>
      </w:r>
      <w:r w:rsidRPr="00024E73">
        <w:rPr>
          <w:vertAlign w:val="subscript"/>
        </w:rPr>
        <w:t>108</w:t>
      </w:r>
      <w:r>
        <w:t>H</w:t>
      </w:r>
      <w:r w:rsidRPr="00024E73">
        <w:rPr>
          <w:vertAlign w:val="subscript"/>
        </w:rPr>
        <w:t>132</w:t>
      </w:r>
      <w:r>
        <w:t>N</w:t>
      </w:r>
      <w:r w:rsidRPr="00024E73">
        <w:rPr>
          <w:vertAlign w:val="subscript"/>
        </w:rPr>
        <w:t>6</w:t>
      </w:r>
      <w:r>
        <w:t>O</w:t>
      </w:r>
      <w:r w:rsidRPr="00024E73">
        <w:rPr>
          <w:vertAlign w:val="subscript"/>
        </w:rPr>
        <w:t>4</w:t>
      </w:r>
      <w:r>
        <w:t>S</w:t>
      </w:r>
      <w:r w:rsidRPr="00024E73">
        <w:rPr>
          <w:vertAlign w:val="subscript"/>
        </w:rPr>
        <w:t>2</w:t>
      </w:r>
      <w:r>
        <w:t>, 1641.98; found, 1641.97. FT–IR (CHCl</w:t>
      </w:r>
      <w:r w:rsidRPr="00B3138B">
        <w:rPr>
          <w:vertAlign w:val="subscript"/>
        </w:rPr>
        <w:t>3</w:t>
      </w:r>
      <w:r w:rsidR="00B3138B" w:rsidRPr="00B3138B">
        <w:t>,</w:t>
      </w:r>
      <w:r w:rsidR="00B3138B">
        <w:t xml:space="preserve">abs </w:t>
      </w:r>
      <w:r>
        <w:t>cm</w:t>
      </w:r>
      <w:r w:rsidRPr="00B3138B">
        <w:rPr>
          <w:vertAlign w:val="superscript"/>
        </w:rPr>
        <w:t>-1</w:t>
      </w:r>
      <w:r>
        <w:t>): 2925, 2859, 1588, 1464, 1384, 1339, 1250, 1102, 804, 756.</w:t>
      </w:r>
      <w:r w:rsidRPr="007D77EB">
        <w:t xml:space="preserve"> (Figure S3-6).</w:t>
      </w:r>
    </w:p>
    <w:p w:rsidR="00024E73" w:rsidRPr="00A61D3E" w:rsidRDefault="00024E73" w:rsidP="00024E73">
      <w:pPr>
        <w:pStyle w:val="RSCB04SectionHeading"/>
      </w:pPr>
      <w:r>
        <w:t xml:space="preserve">Conflicts of interest </w:t>
      </w:r>
    </w:p>
    <w:p w:rsidR="00024E73" w:rsidRDefault="00024E73" w:rsidP="00024E73">
      <w:pPr>
        <w:pStyle w:val="RSCB02ArticleText"/>
      </w:pPr>
      <w:r>
        <w:t xml:space="preserve">There are no conflicts to declare. </w:t>
      </w:r>
    </w:p>
    <w:p w:rsidR="00024E73" w:rsidRPr="00A61D3E" w:rsidRDefault="00024E73" w:rsidP="00024E73">
      <w:pPr>
        <w:pStyle w:val="RSCB04SectionHeading"/>
      </w:pPr>
      <w:r>
        <w:t>Ack</w:t>
      </w:r>
      <w:r w:rsidRPr="00A61D3E">
        <w:t>n</w:t>
      </w:r>
      <w:r>
        <w:t xml:space="preserve">owledgement </w:t>
      </w:r>
    </w:p>
    <w:p w:rsidR="0008084C" w:rsidRDefault="00024E73" w:rsidP="003A7F72">
      <w:pPr>
        <w:pStyle w:val="RSCB02ArticleText"/>
      </w:pPr>
      <w:r w:rsidRPr="00300649">
        <w:t xml:space="preserve">Authors are grateful for financial support from Newton Prize grant and SUNRISE programme. N. Islavath is grateful to Department of Science and Technology, Government of India for providing financial support through SERB-NPDF (PDF/2017/000925), Govind Reddy acknowledged the financial support from the IICT-RMIT joint research centre PhD program (CLP-0102), and RK thanks to DST-SERI for financial support. </w:t>
      </w:r>
    </w:p>
    <w:p w:rsidR="00024E73" w:rsidRPr="00EF6BD4" w:rsidRDefault="00024E73" w:rsidP="00024E73">
      <w:pPr>
        <w:pStyle w:val="RSCB04SectionHeading"/>
      </w:pPr>
      <w:r>
        <w:t>Notes and R</w:t>
      </w:r>
      <w:r w:rsidRPr="00EF6BD4">
        <w:t>eferences</w:t>
      </w:r>
    </w:p>
    <w:p w:rsidR="00024E73" w:rsidRPr="007E372D" w:rsidRDefault="00024E73" w:rsidP="00024E73">
      <w:pPr>
        <w:widowControl w:val="0"/>
        <w:autoSpaceDE w:val="0"/>
        <w:autoSpaceDN w:val="0"/>
        <w:adjustRightInd w:val="0"/>
        <w:spacing w:after="0" w:line="240" w:lineRule="exact"/>
        <w:ind w:left="640" w:hanging="640"/>
        <w:jc w:val="both"/>
        <w:rPr>
          <w:sz w:val="18"/>
        </w:rPr>
      </w:pPr>
      <w:r>
        <w:t>(</w:t>
      </w:r>
      <w:r w:rsidRPr="007E372D">
        <w:rPr>
          <w:sz w:val="18"/>
        </w:rPr>
        <w:t xml:space="preserve">1) </w:t>
      </w:r>
      <w:r w:rsidRPr="007E372D">
        <w:rPr>
          <w:sz w:val="18"/>
        </w:rPr>
        <w:tab/>
        <w:t xml:space="preserve">L.Etgar, </w:t>
      </w:r>
      <w:r w:rsidRPr="00024E73">
        <w:rPr>
          <w:i/>
          <w:sz w:val="18"/>
        </w:rPr>
        <w:t>MRS Bull</w:t>
      </w:r>
      <w:r>
        <w:rPr>
          <w:sz w:val="18"/>
        </w:rPr>
        <w:t xml:space="preserve">. 2015, </w:t>
      </w:r>
      <w:r w:rsidRPr="00024E73">
        <w:rPr>
          <w:b/>
          <w:sz w:val="18"/>
        </w:rPr>
        <w:t>40</w:t>
      </w:r>
      <w:r w:rsidRPr="007E372D">
        <w:rPr>
          <w:sz w:val="18"/>
        </w:rPr>
        <w:t>, 674–680.</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 </w:t>
      </w:r>
      <w:r w:rsidRPr="007E372D">
        <w:rPr>
          <w:sz w:val="18"/>
        </w:rPr>
        <w:tab/>
        <w:t xml:space="preserve">S.Aharon, </w:t>
      </w:r>
      <w:r w:rsidR="00C60848">
        <w:rPr>
          <w:sz w:val="18"/>
        </w:rPr>
        <w:t>S. Gamliel, B. E. Cohen and L. Etgar,</w:t>
      </w:r>
      <w:r w:rsidR="00C60848" w:rsidRPr="00C60848">
        <w:rPr>
          <w:i/>
          <w:sz w:val="18"/>
        </w:rPr>
        <w:t>Phys. Chem. Chem. Phys.</w:t>
      </w:r>
      <w:r w:rsidRPr="007E372D">
        <w:rPr>
          <w:sz w:val="18"/>
        </w:rPr>
        <w:t xml:space="preserve">2014, </w:t>
      </w:r>
      <w:r w:rsidR="00C60848" w:rsidRPr="00C60848">
        <w:rPr>
          <w:b/>
          <w:sz w:val="18"/>
        </w:rPr>
        <w:t>16</w:t>
      </w:r>
      <w:r w:rsidR="00C60848">
        <w:rPr>
          <w:sz w:val="18"/>
        </w:rPr>
        <w:t xml:space="preserve">, </w:t>
      </w:r>
      <w:r w:rsidRPr="007E372D">
        <w:rPr>
          <w:sz w:val="18"/>
        </w:rPr>
        <w:t>10512–10518.</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(3) </w:t>
      </w:r>
      <w:r w:rsidRPr="007E372D">
        <w:rPr>
          <w:sz w:val="18"/>
        </w:rPr>
        <w:tab/>
      </w:r>
      <w:r w:rsidR="00C60848">
        <w:rPr>
          <w:sz w:val="18"/>
        </w:rPr>
        <w:t>P. Calado,A. M. Telford, D. Bryant, X. Li, J. Nelson, B. C. O.  Regan and P. R. F.</w:t>
      </w:r>
      <w:r w:rsidRPr="007E372D">
        <w:rPr>
          <w:sz w:val="18"/>
        </w:rPr>
        <w:t xml:space="preserve"> Barnes, </w:t>
      </w:r>
      <w:r w:rsidR="00C60848" w:rsidRPr="00C60848">
        <w:rPr>
          <w:i/>
          <w:sz w:val="18"/>
        </w:rPr>
        <w:t>Nature Commun</w:t>
      </w:r>
      <w:r w:rsidR="00C60848">
        <w:rPr>
          <w:sz w:val="18"/>
        </w:rPr>
        <w:t xml:space="preserve">. </w:t>
      </w:r>
      <w:r w:rsidRPr="007E372D">
        <w:rPr>
          <w:sz w:val="18"/>
        </w:rPr>
        <w:t>2016, 1–10.</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(4) </w:t>
      </w:r>
      <w:r w:rsidRPr="007E372D">
        <w:rPr>
          <w:sz w:val="18"/>
        </w:rPr>
        <w:tab/>
      </w:r>
      <w:r w:rsidR="00C60848">
        <w:rPr>
          <w:sz w:val="18"/>
        </w:rPr>
        <w:t xml:space="preserve">L. K. Ono and Y. </w:t>
      </w:r>
      <w:r w:rsidRPr="007E372D">
        <w:rPr>
          <w:sz w:val="18"/>
        </w:rPr>
        <w:t xml:space="preserve">Qi, </w:t>
      </w:r>
      <w:r w:rsidR="00C60848">
        <w:rPr>
          <w:sz w:val="18"/>
        </w:rPr>
        <w:t xml:space="preserve">J. Phys. Chem. Letts. </w:t>
      </w:r>
      <w:r w:rsidRPr="007E372D">
        <w:rPr>
          <w:sz w:val="18"/>
        </w:rPr>
        <w:t>2016</w:t>
      </w:r>
      <w:r w:rsidR="00C60848">
        <w:rPr>
          <w:sz w:val="18"/>
        </w:rPr>
        <w:t xml:space="preserve">, </w:t>
      </w:r>
      <w:r w:rsidR="00C60848" w:rsidRPr="008D1314">
        <w:rPr>
          <w:b/>
          <w:sz w:val="18"/>
        </w:rPr>
        <w:t>7</w:t>
      </w:r>
      <w:r w:rsidR="00C60848">
        <w:rPr>
          <w:sz w:val="18"/>
        </w:rPr>
        <w:t>, 4764-4794</w:t>
      </w:r>
      <w:r w:rsidRPr="007E372D">
        <w:rPr>
          <w:sz w:val="18"/>
        </w:rPr>
        <w:t>.</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(5) </w:t>
      </w:r>
      <w:r w:rsidRPr="007E372D">
        <w:rPr>
          <w:sz w:val="18"/>
        </w:rPr>
        <w:tab/>
      </w:r>
      <w:r w:rsidR="00C60848">
        <w:rPr>
          <w:sz w:val="18"/>
        </w:rPr>
        <w:t>D. Bi, W. Tress, M. I. Dar, P. Gao, J. Luo, C. Renevier, K.</w:t>
      </w:r>
      <w:r w:rsidRPr="007E372D">
        <w:rPr>
          <w:sz w:val="18"/>
        </w:rPr>
        <w:t xml:space="preserve"> S</w:t>
      </w:r>
      <w:r w:rsidR="00C60848">
        <w:rPr>
          <w:sz w:val="18"/>
        </w:rPr>
        <w:t>chenk, A. Abate, F. Giordano andJ. P.</w:t>
      </w:r>
      <w:r w:rsidRPr="007E372D">
        <w:rPr>
          <w:sz w:val="18"/>
        </w:rPr>
        <w:t xml:space="preserve"> Correa Baena, </w:t>
      </w:r>
      <w:r w:rsidRPr="00C60848">
        <w:rPr>
          <w:i/>
          <w:sz w:val="18"/>
        </w:rPr>
        <w:t xml:space="preserve">Sci. Adv. </w:t>
      </w:r>
      <w:r w:rsidR="00C60848">
        <w:rPr>
          <w:sz w:val="18"/>
        </w:rPr>
        <w:t xml:space="preserve">2016, </w:t>
      </w:r>
      <w:r w:rsidR="00C60848" w:rsidRPr="00C60848">
        <w:rPr>
          <w:b/>
          <w:sz w:val="18"/>
        </w:rPr>
        <w:t>2</w:t>
      </w:r>
      <w:r w:rsidRPr="007E372D">
        <w:rPr>
          <w:sz w:val="18"/>
        </w:rPr>
        <w:t>, e1501170–e1501170.</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(6) </w:t>
      </w:r>
      <w:r w:rsidRPr="007E372D">
        <w:rPr>
          <w:sz w:val="18"/>
        </w:rPr>
        <w:tab/>
      </w:r>
      <w:r w:rsidR="00C60848">
        <w:rPr>
          <w:sz w:val="18"/>
        </w:rPr>
        <w:t>C. Ma, H. Wang, W. Hu, W. Yu, A. D. Sheikh, F. Li and T.</w:t>
      </w:r>
      <w:r w:rsidRPr="007E372D">
        <w:rPr>
          <w:sz w:val="18"/>
        </w:rPr>
        <w:t xml:space="preserve"> Wu, </w:t>
      </w:r>
      <w:r w:rsidRPr="00515681">
        <w:rPr>
          <w:i/>
          <w:sz w:val="18"/>
        </w:rPr>
        <w:t>Nat. Commun</w:t>
      </w:r>
      <w:r w:rsidRPr="007E372D">
        <w:rPr>
          <w:sz w:val="18"/>
        </w:rPr>
        <w:t xml:space="preserve">. 2015, </w:t>
      </w:r>
      <w:r w:rsidRPr="00515681">
        <w:rPr>
          <w:b/>
          <w:sz w:val="18"/>
        </w:rPr>
        <w:t>6</w:t>
      </w:r>
      <w:r w:rsidRPr="007E372D">
        <w:rPr>
          <w:sz w:val="18"/>
        </w:rPr>
        <w:t>, 1–8.</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(7) </w:t>
      </w:r>
      <w:r w:rsidRPr="007E372D">
        <w:rPr>
          <w:sz w:val="18"/>
        </w:rPr>
        <w:tab/>
      </w:r>
      <w:r w:rsidR="00515681">
        <w:rPr>
          <w:sz w:val="18"/>
        </w:rPr>
        <w:t xml:space="preserve">W. Zhang, G. E. Eperon and H. </w:t>
      </w:r>
      <w:r w:rsidRPr="007E372D">
        <w:rPr>
          <w:sz w:val="18"/>
        </w:rPr>
        <w:t>Snaith,</w:t>
      </w:r>
      <w:r w:rsidR="00515681" w:rsidRPr="00515681">
        <w:rPr>
          <w:i/>
          <w:sz w:val="18"/>
        </w:rPr>
        <w:t>Nature Eng</w:t>
      </w:r>
      <w:r w:rsidRPr="007E372D">
        <w:rPr>
          <w:sz w:val="18"/>
        </w:rPr>
        <w:t>.</w:t>
      </w:r>
      <w:r w:rsidR="00515681">
        <w:rPr>
          <w:sz w:val="18"/>
        </w:rPr>
        <w:t xml:space="preserve"> 2016, </w:t>
      </w:r>
      <w:r w:rsidR="00515681" w:rsidRPr="00515681">
        <w:rPr>
          <w:b/>
          <w:sz w:val="18"/>
        </w:rPr>
        <w:t>1</w:t>
      </w:r>
      <w:r w:rsidR="00515681">
        <w:rPr>
          <w:sz w:val="18"/>
        </w:rPr>
        <w:t>, 16.</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(8) </w:t>
      </w:r>
      <w:r w:rsidRPr="007E372D">
        <w:rPr>
          <w:sz w:val="18"/>
        </w:rPr>
        <w:tab/>
      </w:r>
      <w:r w:rsidR="00515681">
        <w:rPr>
          <w:sz w:val="18"/>
        </w:rPr>
        <w:t>Z. Li, J. Chen, H. Li, Q. Zhang, Z. Chen, X.</w:t>
      </w:r>
      <w:r w:rsidRPr="007E372D">
        <w:rPr>
          <w:sz w:val="18"/>
        </w:rPr>
        <w:t xml:space="preserve"> Zheng</w:t>
      </w:r>
      <w:r w:rsidR="00515681">
        <w:rPr>
          <w:sz w:val="18"/>
        </w:rPr>
        <w:t xml:space="preserve">, G. Fang,H. </w:t>
      </w:r>
      <w:r w:rsidR="00515681">
        <w:rPr>
          <w:sz w:val="18"/>
        </w:rPr>
        <w:lastRenderedPageBreak/>
        <w:t xml:space="preserve">Wang and Y. </w:t>
      </w:r>
      <w:r w:rsidRPr="007E372D">
        <w:rPr>
          <w:sz w:val="18"/>
        </w:rPr>
        <w:t xml:space="preserve">Hao, </w:t>
      </w:r>
      <w:r w:rsidRPr="00515681">
        <w:rPr>
          <w:i/>
          <w:sz w:val="18"/>
        </w:rPr>
        <w:t>RSC Adv</w:t>
      </w:r>
      <w:r w:rsidR="00515681">
        <w:rPr>
          <w:sz w:val="18"/>
        </w:rPr>
        <w:t xml:space="preserve">. 2017, </w:t>
      </w:r>
      <w:r w:rsidR="00515681" w:rsidRPr="00515681">
        <w:rPr>
          <w:b/>
          <w:sz w:val="18"/>
        </w:rPr>
        <w:t>7</w:t>
      </w:r>
      <w:r w:rsidRPr="007E372D">
        <w:rPr>
          <w:sz w:val="18"/>
        </w:rPr>
        <w:t>, 41903–41908.</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(9) </w:t>
      </w:r>
      <w:r w:rsidRPr="007E372D">
        <w:rPr>
          <w:sz w:val="18"/>
        </w:rPr>
        <w:tab/>
      </w:r>
      <w:r w:rsidR="00515681">
        <w:rPr>
          <w:sz w:val="18"/>
        </w:rPr>
        <w:t xml:space="preserve">P. Gao, R. Scopelliti, E. </w:t>
      </w:r>
      <w:r w:rsidRPr="007E372D">
        <w:rPr>
          <w:sz w:val="18"/>
        </w:rPr>
        <w:t xml:space="preserve">Mosconi, </w:t>
      </w:r>
      <w:r w:rsidR="00515681">
        <w:rPr>
          <w:sz w:val="18"/>
        </w:rPr>
        <w:t>M. Graetzel and M. K.</w:t>
      </w:r>
      <w:r w:rsidRPr="007E372D">
        <w:rPr>
          <w:sz w:val="18"/>
        </w:rPr>
        <w:t xml:space="preserve"> Nazeeruddin, </w:t>
      </w:r>
      <w:r w:rsidR="00515681" w:rsidRPr="00515681">
        <w:rPr>
          <w:i/>
          <w:sz w:val="18"/>
        </w:rPr>
        <w:t>Nat. Energy</w:t>
      </w:r>
      <w:r w:rsidR="00515681">
        <w:rPr>
          <w:sz w:val="18"/>
        </w:rPr>
        <w:t xml:space="preserve"> 2016, </w:t>
      </w:r>
      <w:r w:rsidR="00515681" w:rsidRPr="00515681">
        <w:rPr>
          <w:b/>
          <w:sz w:val="18"/>
        </w:rPr>
        <w:t>1</w:t>
      </w:r>
      <w:r w:rsidR="00515681">
        <w:rPr>
          <w:sz w:val="18"/>
        </w:rPr>
        <w:t xml:space="preserve">, </w:t>
      </w:r>
      <w:r w:rsidRPr="007E372D">
        <w:rPr>
          <w:sz w:val="18"/>
        </w:rPr>
        <w:t>1–7.</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(10) </w:t>
      </w:r>
      <w:r w:rsidRPr="007E372D">
        <w:rPr>
          <w:sz w:val="18"/>
        </w:rPr>
        <w:tab/>
      </w:r>
      <w:r w:rsidR="00515681">
        <w:rPr>
          <w:sz w:val="18"/>
        </w:rPr>
        <w:t>N. Arora, M. I. Dar, A. Hinderhofer, N.</w:t>
      </w:r>
      <w:r w:rsidRPr="007E372D">
        <w:rPr>
          <w:sz w:val="18"/>
        </w:rPr>
        <w:t xml:space="preserve"> Pellet, </w:t>
      </w:r>
      <w:r w:rsidR="00515681">
        <w:rPr>
          <w:sz w:val="18"/>
        </w:rPr>
        <w:t>F.</w:t>
      </w:r>
      <w:r w:rsidRPr="007E372D">
        <w:rPr>
          <w:sz w:val="18"/>
        </w:rPr>
        <w:t xml:space="preserve"> Schreiber, </w:t>
      </w:r>
      <w:r w:rsidR="00515681">
        <w:rPr>
          <w:sz w:val="18"/>
        </w:rPr>
        <w:t>S. M. Zakeeruddin and M.</w:t>
      </w:r>
      <w:r w:rsidRPr="007E372D">
        <w:rPr>
          <w:sz w:val="18"/>
        </w:rPr>
        <w:t xml:space="preserve"> Grätzel, </w:t>
      </w:r>
      <w:r w:rsidR="00515681" w:rsidRPr="00515681">
        <w:rPr>
          <w:i/>
          <w:sz w:val="18"/>
        </w:rPr>
        <w:t xml:space="preserve">Science </w:t>
      </w:r>
      <w:r w:rsidR="00515681">
        <w:rPr>
          <w:sz w:val="18"/>
        </w:rPr>
        <w:t xml:space="preserve">2017, </w:t>
      </w:r>
      <w:r w:rsidR="00515681" w:rsidRPr="00515681">
        <w:rPr>
          <w:b/>
          <w:sz w:val="18"/>
        </w:rPr>
        <w:t>771</w:t>
      </w:r>
      <w:r w:rsidR="00515681">
        <w:rPr>
          <w:sz w:val="18"/>
        </w:rPr>
        <w:t xml:space="preserve">, </w:t>
      </w:r>
      <w:r w:rsidRPr="007E372D">
        <w:rPr>
          <w:sz w:val="18"/>
        </w:rPr>
        <w:t>768–771.</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(11) </w:t>
      </w:r>
      <w:r w:rsidRPr="007E372D">
        <w:rPr>
          <w:sz w:val="18"/>
        </w:rPr>
        <w:tab/>
      </w:r>
      <w:r w:rsidR="00515681">
        <w:rPr>
          <w:sz w:val="18"/>
        </w:rPr>
        <w:t xml:space="preserve">Z. Liu, A. Zhu, F. Cai, L. Tao, Y. Zhou, Z. Zhao, Q. Chen, Y. Cheng H. </w:t>
      </w:r>
      <w:r w:rsidRPr="007E372D">
        <w:rPr>
          <w:sz w:val="18"/>
        </w:rPr>
        <w:t xml:space="preserve">Zhou, </w:t>
      </w:r>
      <w:r w:rsidR="00515681" w:rsidRPr="00515681">
        <w:rPr>
          <w:i/>
          <w:sz w:val="18"/>
        </w:rPr>
        <w:t>J. Mater. Chem. A</w:t>
      </w:r>
      <w:r w:rsidRPr="007E372D">
        <w:rPr>
          <w:sz w:val="18"/>
        </w:rPr>
        <w:t>2017, 6597–6605.</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(12) </w:t>
      </w:r>
      <w:r w:rsidRPr="007E372D">
        <w:rPr>
          <w:sz w:val="18"/>
        </w:rPr>
        <w:tab/>
      </w:r>
      <w:r w:rsidR="00515681">
        <w:rPr>
          <w:sz w:val="18"/>
        </w:rPr>
        <w:t xml:space="preserve">P. </w:t>
      </w:r>
      <w:r w:rsidR="00294284">
        <w:rPr>
          <w:sz w:val="18"/>
        </w:rPr>
        <w:t xml:space="preserve">Nazari, F. Ansari, B. AbdollahiNejand, V. Ahmadi, M. Payandeh and M. </w:t>
      </w:r>
      <w:r w:rsidRPr="007E372D">
        <w:rPr>
          <w:sz w:val="18"/>
        </w:rPr>
        <w:t xml:space="preserve">Salavati-Niasari, M. </w:t>
      </w:r>
      <w:r w:rsidRPr="00294284">
        <w:rPr>
          <w:i/>
          <w:sz w:val="18"/>
        </w:rPr>
        <w:t>J. Phys. Chem. C</w:t>
      </w:r>
      <w:r w:rsidR="00294284">
        <w:rPr>
          <w:sz w:val="18"/>
        </w:rPr>
        <w:t xml:space="preserve"> 2017, </w:t>
      </w:r>
      <w:r w:rsidR="00294284" w:rsidRPr="00294284">
        <w:rPr>
          <w:b/>
          <w:sz w:val="18"/>
        </w:rPr>
        <w:t>121</w:t>
      </w:r>
      <w:r w:rsidRPr="007E372D">
        <w:rPr>
          <w:sz w:val="18"/>
        </w:rPr>
        <w:t>, 21935–21944.</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(13) </w:t>
      </w:r>
      <w:r w:rsidRPr="007E372D">
        <w:rPr>
          <w:sz w:val="18"/>
        </w:rPr>
        <w:tab/>
      </w:r>
      <w:r w:rsidR="00294284">
        <w:rPr>
          <w:sz w:val="18"/>
        </w:rPr>
        <w:t xml:space="preserve">M. Saliba, T. Buonassisi, M. Grätzel, A. Abate, W. TressandA. </w:t>
      </w:r>
      <w:r w:rsidRPr="007E372D">
        <w:rPr>
          <w:sz w:val="18"/>
        </w:rPr>
        <w:t xml:space="preserve">Hagfeldt, </w:t>
      </w:r>
      <w:r w:rsidR="00294284" w:rsidRPr="00294284">
        <w:rPr>
          <w:i/>
          <w:sz w:val="18"/>
        </w:rPr>
        <w:t>Science</w:t>
      </w:r>
      <w:r w:rsidR="00294284">
        <w:rPr>
          <w:sz w:val="18"/>
        </w:rPr>
        <w:t xml:space="preserve"> 2017, </w:t>
      </w:r>
      <w:r w:rsidR="00294284" w:rsidRPr="00294284">
        <w:rPr>
          <w:b/>
          <w:sz w:val="18"/>
        </w:rPr>
        <w:t>744</w:t>
      </w:r>
      <w:r w:rsidR="00294284">
        <w:rPr>
          <w:sz w:val="18"/>
        </w:rPr>
        <w:t>,</w:t>
      </w:r>
      <w:r w:rsidRPr="007E372D">
        <w:rPr>
          <w:sz w:val="18"/>
        </w:rPr>
        <w:t xml:space="preserve"> 739–744.</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(14) </w:t>
      </w:r>
      <w:r w:rsidRPr="007E372D">
        <w:rPr>
          <w:sz w:val="18"/>
        </w:rPr>
        <w:tab/>
      </w:r>
      <w:r w:rsidR="00294284">
        <w:rPr>
          <w:sz w:val="18"/>
        </w:rPr>
        <w:t>N. V. Krishna, J. V. S.</w:t>
      </w:r>
      <w:r w:rsidRPr="007E372D">
        <w:rPr>
          <w:sz w:val="18"/>
        </w:rPr>
        <w:t xml:space="preserve"> Krishna, </w:t>
      </w:r>
      <w:r w:rsidR="00294284">
        <w:rPr>
          <w:sz w:val="18"/>
        </w:rPr>
        <w:t>S. P.</w:t>
      </w:r>
      <w:r w:rsidRPr="007E372D">
        <w:rPr>
          <w:sz w:val="18"/>
        </w:rPr>
        <w:t xml:space="preserve"> Singh, </w:t>
      </w:r>
      <w:r w:rsidR="00294284">
        <w:rPr>
          <w:sz w:val="18"/>
        </w:rPr>
        <w:t>L.</w:t>
      </w:r>
      <w:r w:rsidR="003D373B">
        <w:rPr>
          <w:sz w:val="18"/>
        </w:rPr>
        <w:t xml:space="preserve"> Giribabu, </w:t>
      </w:r>
      <w:r w:rsidR="00B87B79">
        <w:rPr>
          <w:sz w:val="18"/>
        </w:rPr>
        <w:t>L.</w:t>
      </w:r>
      <w:r w:rsidR="00294284">
        <w:rPr>
          <w:sz w:val="18"/>
        </w:rPr>
        <w:t xml:space="preserve"> Han, I. Bedja, R. K. Gupta and A.</w:t>
      </w:r>
      <w:r w:rsidRPr="007E372D">
        <w:rPr>
          <w:sz w:val="18"/>
        </w:rPr>
        <w:t xml:space="preserve"> Islam, </w:t>
      </w:r>
      <w:r w:rsidR="00294284" w:rsidRPr="00294284">
        <w:rPr>
          <w:i/>
          <w:sz w:val="18"/>
        </w:rPr>
        <w:t>J. Phys. Chem. C</w:t>
      </w:r>
      <w:r w:rsidR="00294284">
        <w:rPr>
          <w:sz w:val="18"/>
        </w:rPr>
        <w:t xml:space="preserve"> 2017, </w:t>
      </w:r>
      <w:r w:rsidR="00294284" w:rsidRPr="00294284">
        <w:rPr>
          <w:b/>
          <w:sz w:val="18"/>
        </w:rPr>
        <w:t>121</w:t>
      </w:r>
      <w:r w:rsidR="00294284">
        <w:rPr>
          <w:sz w:val="18"/>
        </w:rPr>
        <w:t>, 6464-6477.</w:t>
      </w:r>
    </w:p>
    <w:p w:rsidR="00294284" w:rsidRDefault="00294284" w:rsidP="00024E73">
      <w:pPr>
        <w:widowControl w:val="0"/>
        <w:autoSpaceDE w:val="0"/>
        <w:autoSpaceDN w:val="0"/>
        <w:adjustRightInd w:val="0"/>
        <w:spacing w:after="0" w:line="240" w:lineRule="exact"/>
        <w:ind w:left="640" w:hanging="640"/>
        <w:jc w:val="both"/>
        <w:rPr>
          <w:sz w:val="18"/>
        </w:rPr>
      </w:pPr>
      <w:r>
        <w:rPr>
          <w:sz w:val="18"/>
        </w:rPr>
        <w:t xml:space="preserve">(15) </w:t>
      </w:r>
      <w:r>
        <w:rPr>
          <w:sz w:val="18"/>
        </w:rPr>
        <w:tab/>
        <w:t>L. Giribabu, J. V. S.</w:t>
      </w:r>
      <w:r w:rsidRPr="007E372D">
        <w:rPr>
          <w:sz w:val="18"/>
        </w:rPr>
        <w:t xml:space="preserve"> Krishna, </w:t>
      </w:r>
      <w:r>
        <w:rPr>
          <w:sz w:val="18"/>
        </w:rPr>
        <w:t xml:space="preserve">N. V. Krishna, T. H. </w:t>
      </w:r>
      <w:r w:rsidR="00024E73" w:rsidRPr="007E372D">
        <w:rPr>
          <w:sz w:val="18"/>
        </w:rPr>
        <w:t xml:space="preserve">Chowdhury, </w:t>
      </w:r>
      <w:r>
        <w:rPr>
          <w:sz w:val="18"/>
        </w:rPr>
        <w:t xml:space="preserve">S. P. Singh, I. Bedja and A. </w:t>
      </w:r>
      <w:r w:rsidR="00024E73" w:rsidRPr="007E372D">
        <w:rPr>
          <w:sz w:val="18"/>
        </w:rPr>
        <w:t xml:space="preserve">Islam, </w:t>
      </w:r>
      <w:r w:rsidR="00024E73" w:rsidRPr="00294284">
        <w:rPr>
          <w:i/>
          <w:sz w:val="18"/>
        </w:rPr>
        <w:t>J. Mater. Chem. C</w:t>
      </w:r>
      <w:r w:rsidR="00024E73" w:rsidRPr="007E372D">
        <w:rPr>
          <w:sz w:val="18"/>
        </w:rPr>
        <w:t xml:space="preserve"> 2018,</w:t>
      </w:r>
      <w:r w:rsidRPr="00294284">
        <w:rPr>
          <w:b/>
          <w:sz w:val="18"/>
        </w:rPr>
        <w:t>6</w:t>
      </w:r>
      <w:r>
        <w:rPr>
          <w:sz w:val="18"/>
        </w:rPr>
        <w:t xml:space="preserve">, 11444-11456. </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(16) </w:t>
      </w:r>
      <w:r w:rsidRPr="007E372D">
        <w:rPr>
          <w:sz w:val="18"/>
        </w:rPr>
        <w:tab/>
      </w:r>
      <w:r w:rsidR="00294284">
        <w:rPr>
          <w:sz w:val="18"/>
        </w:rPr>
        <w:t xml:space="preserve">S. Mathew, A. Yella, P. </w:t>
      </w:r>
      <w:r w:rsidRPr="007E372D">
        <w:rPr>
          <w:sz w:val="18"/>
        </w:rPr>
        <w:t xml:space="preserve">Gao, </w:t>
      </w:r>
      <w:r w:rsidR="00294284">
        <w:rPr>
          <w:sz w:val="18"/>
        </w:rPr>
        <w:t>R.</w:t>
      </w:r>
      <w:r w:rsidRPr="007E372D">
        <w:rPr>
          <w:sz w:val="18"/>
        </w:rPr>
        <w:t xml:space="preserve"> Humphry-Baker, </w:t>
      </w:r>
      <w:r w:rsidR="00294284">
        <w:rPr>
          <w:sz w:val="18"/>
        </w:rPr>
        <w:t>B. F. E.</w:t>
      </w:r>
      <w:r w:rsidRPr="007E372D">
        <w:rPr>
          <w:sz w:val="18"/>
        </w:rPr>
        <w:t xml:space="preserve"> Curchod, </w:t>
      </w:r>
      <w:r w:rsidR="00294284">
        <w:rPr>
          <w:sz w:val="18"/>
        </w:rPr>
        <w:t xml:space="preserve">N.  Ashari-Astani, I. </w:t>
      </w:r>
      <w:r w:rsidRPr="007E372D">
        <w:rPr>
          <w:sz w:val="18"/>
        </w:rPr>
        <w:t xml:space="preserve">Tavernelli, </w:t>
      </w:r>
      <w:r w:rsidR="00294284">
        <w:rPr>
          <w:sz w:val="18"/>
        </w:rPr>
        <w:t>U.</w:t>
      </w:r>
      <w:r w:rsidRPr="007E372D">
        <w:rPr>
          <w:sz w:val="18"/>
        </w:rPr>
        <w:t xml:space="preserve"> Rothlisberger, </w:t>
      </w:r>
      <w:r w:rsidR="00294284">
        <w:rPr>
          <w:sz w:val="18"/>
        </w:rPr>
        <w:t>M. K. Nazeeruddin and M.</w:t>
      </w:r>
      <w:r w:rsidRPr="007E372D">
        <w:rPr>
          <w:sz w:val="18"/>
        </w:rPr>
        <w:t xml:space="preserve"> Grätzel, </w:t>
      </w:r>
      <w:r w:rsidRPr="00294284">
        <w:rPr>
          <w:i/>
          <w:sz w:val="18"/>
        </w:rPr>
        <w:t>Nat. Chem</w:t>
      </w:r>
      <w:r w:rsidR="00294284">
        <w:rPr>
          <w:sz w:val="18"/>
        </w:rPr>
        <w:t xml:space="preserve">. 2014, </w:t>
      </w:r>
      <w:r w:rsidR="00294284" w:rsidRPr="00294284">
        <w:rPr>
          <w:b/>
          <w:sz w:val="18"/>
        </w:rPr>
        <w:t>6</w:t>
      </w:r>
      <w:r w:rsidRPr="007E372D">
        <w:rPr>
          <w:sz w:val="18"/>
        </w:rPr>
        <w:t>, 242–247.</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(17) </w:t>
      </w:r>
      <w:r w:rsidRPr="007E372D">
        <w:rPr>
          <w:sz w:val="18"/>
        </w:rPr>
        <w:tab/>
      </w:r>
      <w:r w:rsidR="00294284">
        <w:rPr>
          <w:sz w:val="18"/>
        </w:rPr>
        <w:t xml:space="preserve">D. </w:t>
      </w:r>
      <w:r w:rsidRPr="007E372D">
        <w:rPr>
          <w:sz w:val="18"/>
        </w:rPr>
        <w:t xml:space="preserve">Sygkridou, </w:t>
      </w:r>
      <w:r w:rsidR="00294284">
        <w:rPr>
          <w:sz w:val="18"/>
        </w:rPr>
        <w:t>A. Apostolopoulou, A. Charisiadis, V.</w:t>
      </w:r>
      <w:r w:rsidRPr="007E372D">
        <w:rPr>
          <w:sz w:val="18"/>
        </w:rPr>
        <w:t xml:space="preserve"> Nikolaou, </w:t>
      </w:r>
      <w:r w:rsidR="00294284">
        <w:rPr>
          <w:sz w:val="18"/>
        </w:rPr>
        <w:t>G.</w:t>
      </w:r>
      <w:r w:rsidRPr="007E372D">
        <w:rPr>
          <w:sz w:val="18"/>
        </w:rPr>
        <w:t xml:space="preserve"> Charalambidis, </w:t>
      </w:r>
      <w:r w:rsidR="00294284">
        <w:rPr>
          <w:sz w:val="18"/>
        </w:rPr>
        <w:t>A. G. Coutsolelos, E.</w:t>
      </w:r>
      <w:r w:rsidRPr="007E372D">
        <w:rPr>
          <w:sz w:val="18"/>
        </w:rPr>
        <w:t xml:space="preserve"> Stathatos, </w:t>
      </w:r>
      <w:r w:rsidR="00294284" w:rsidRPr="00294284">
        <w:rPr>
          <w:i/>
          <w:sz w:val="18"/>
        </w:rPr>
        <w:t>Chem. Select</w:t>
      </w:r>
      <w:r w:rsidR="00294284">
        <w:rPr>
          <w:sz w:val="18"/>
        </w:rPr>
        <w:t xml:space="preserve"> 2018, </w:t>
      </w:r>
      <w:r w:rsidR="00294284" w:rsidRPr="00294284">
        <w:rPr>
          <w:b/>
          <w:sz w:val="18"/>
        </w:rPr>
        <w:t>3</w:t>
      </w:r>
      <w:r w:rsidRPr="007E372D">
        <w:rPr>
          <w:sz w:val="18"/>
        </w:rPr>
        <w:t>, 2536–2541.</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(18) </w:t>
      </w:r>
      <w:r w:rsidRPr="007E372D">
        <w:rPr>
          <w:sz w:val="18"/>
        </w:rPr>
        <w:tab/>
      </w:r>
      <w:r w:rsidR="0059317B">
        <w:rPr>
          <w:sz w:val="18"/>
        </w:rPr>
        <w:t xml:space="preserve">S. H. Kang, C. Lu, H. </w:t>
      </w:r>
      <w:r w:rsidRPr="007E372D">
        <w:rPr>
          <w:sz w:val="18"/>
        </w:rPr>
        <w:t xml:space="preserve">Zhou, </w:t>
      </w:r>
      <w:r w:rsidR="0059317B">
        <w:rPr>
          <w:sz w:val="18"/>
        </w:rPr>
        <w:t>S.</w:t>
      </w:r>
      <w:r w:rsidRPr="007E372D">
        <w:rPr>
          <w:sz w:val="18"/>
        </w:rPr>
        <w:t xml:space="preserve"> Choi, </w:t>
      </w:r>
      <w:r w:rsidR="0059317B">
        <w:rPr>
          <w:sz w:val="18"/>
        </w:rPr>
        <w:t xml:space="preserve">J. Kim and H. K. </w:t>
      </w:r>
      <w:r w:rsidRPr="007E372D">
        <w:rPr>
          <w:sz w:val="18"/>
        </w:rPr>
        <w:t xml:space="preserve">Kim, </w:t>
      </w:r>
      <w:r w:rsidRPr="0059317B">
        <w:rPr>
          <w:i/>
          <w:sz w:val="18"/>
        </w:rPr>
        <w:t>Dye. Pigment</w:t>
      </w:r>
      <w:r w:rsidRPr="007E372D">
        <w:rPr>
          <w:sz w:val="18"/>
        </w:rPr>
        <w:t xml:space="preserve">. 2019, </w:t>
      </w:r>
      <w:r w:rsidRPr="0059317B">
        <w:rPr>
          <w:b/>
          <w:sz w:val="18"/>
        </w:rPr>
        <w:t>163</w:t>
      </w:r>
      <w:r w:rsidRPr="007E372D">
        <w:rPr>
          <w:sz w:val="18"/>
        </w:rPr>
        <w:t>, 734–739.</w:t>
      </w:r>
    </w:p>
    <w:p w:rsidR="00143FE2" w:rsidRPr="00143FE2" w:rsidRDefault="00024E73" w:rsidP="00143FE2">
      <w:pPr>
        <w:widowControl w:val="0"/>
        <w:autoSpaceDE w:val="0"/>
        <w:autoSpaceDN w:val="0"/>
        <w:adjustRightInd w:val="0"/>
        <w:spacing w:after="0" w:line="240" w:lineRule="exact"/>
        <w:ind w:left="640" w:hanging="640"/>
        <w:jc w:val="both"/>
        <w:rPr>
          <w:sz w:val="18"/>
        </w:rPr>
      </w:pPr>
      <w:r w:rsidRPr="007E372D">
        <w:rPr>
          <w:sz w:val="18"/>
        </w:rPr>
        <w:t xml:space="preserve">(19) </w:t>
      </w:r>
      <w:r w:rsidRPr="007E372D">
        <w:rPr>
          <w:sz w:val="18"/>
        </w:rPr>
        <w:tab/>
      </w:r>
      <w:r w:rsidR="0059317B">
        <w:rPr>
          <w:sz w:val="18"/>
        </w:rPr>
        <w:t xml:space="preserve">S. Chen, P. Liu, Y. Hua, Y. Li, L. Kloo, X. </w:t>
      </w:r>
      <w:r w:rsidRPr="007E372D">
        <w:rPr>
          <w:sz w:val="18"/>
        </w:rPr>
        <w:t xml:space="preserve">Wang, </w:t>
      </w:r>
      <w:r w:rsidR="0059317B">
        <w:rPr>
          <w:sz w:val="18"/>
        </w:rPr>
        <w:t>B.</w:t>
      </w:r>
      <w:r w:rsidRPr="007E372D">
        <w:rPr>
          <w:sz w:val="18"/>
        </w:rPr>
        <w:t xml:space="preserve"> Ong, </w:t>
      </w:r>
      <w:r w:rsidR="0059317B">
        <w:rPr>
          <w:sz w:val="18"/>
        </w:rPr>
        <w:t xml:space="preserve">W. K. Wong and X. </w:t>
      </w:r>
      <w:r w:rsidRPr="007E372D">
        <w:rPr>
          <w:sz w:val="18"/>
        </w:rPr>
        <w:t xml:space="preserve">Zhu, </w:t>
      </w:r>
      <w:r w:rsidRPr="0059317B">
        <w:rPr>
          <w:i/>
          <w:sz w:val="18"/>
        </w:rPr>
        <w:t>ACS Appl. Mater. Interfaces</w:t>
      </w:r>
      <w:r w:rsidRPr="007E372D">
        <w:rPr>
          <w:sz w:val="18"/>
        </w:rPr>
        <w:t xml:space="preserve"> 2017, </w:t>
      </w:r>
      <w:r w:rsidRPr="0059317B">
        <w:rPr>
          <w:b/>
          <w:sz w:val="18"/>
        </w:rPr>
        <w:t>9</w:t>
      </w:r>
      <w:r w:rsidRPr="007E372D">
        <w:rPr>
          <w:sz w:val="18"/>
        </w:rPr>
        <w:t>, 13231–13239.</w:t>
      </w:r>
    </w:p>
    <w:p w:rsidR="00143FE2" w:rsidRPr="007E372D" w:rsidRDefault="00143FE2" w:rsidP="00143FE2">
      <w:pPr>
        <w:widowControl w:val="0"/>
        <w:autoSpaceDE w:val="0"/>
        <w:autoSpaceDN w:val="0"/>
        <w:adjustRightInd w:val="0"/>
        <w:spacing w:after="0" w:line="240" w:lineRule="exact"/>
        <w:ind w:left="640" w:hanging="640"/>
        <w:jc w:val="both"/>
        <w:rPr>
          <w:sz w:val="18"/>
        </w:rPr>
      </w:pPr>
      <w:r>
        <w:rPr>
          <w:sz w:val="18"/>
        </w:rPr>
        <w:t>(</w:t>
      </w:r>
      <w:r w:rsidRPr="00143FE2">
        <w:rPr>
          <w:sz w:val="18"/>
        </w:rPr>
        <w:t>2</w:t>
      </w:r>
      <w:r>
        <w:rPr>
          <w:sz w:val="18"/>
        </w:rPr>
        <w:t>0)</w:t>
      </w:r>
      <w:r w:rsidRPr="00143FE2">
        <w:rPr>
          <w:sz w:val="18"/>
        </w:rPr>
        <w:tab/>
        <w:t xml:space="preserve">G. Reddy, K. Devulapally, N. Islavath and L. Giribabu, </w:t>
      </w:r>
      <w:r w:rsidRPr="00143FE2">
        <w:rPr>
          <w:i/>
          <w:sz w:val="18"/>
        </w:rPr>
        <w:t>Chem. Rec.</w:t>
      </w:r>
      <w:r w:rsidRPr="00143FE2">
        <w:rPr>
          <w:sz w:val="18"/>
        </w:rPr>
        <w:t xml:space="preserve">, 2019, </w:t>
      </w:r>
      <w:r w:rsidR="00BC03D7" w:rsidRPr="00BC03D7">
        <w:rPr>
          <w:b/>
          <w:sz w:val="18"/>
        </w:rPr>
        <w:t>19</w:t>
      </w:r>
      <w:r w:rsidR="00BC03D7">
        <w:rPr>
          <w:sz w:val="18"/>
        </w:rPr>
        <w:t xml:space="preserve">, </w:t>
      </w:r>
      <w:r w:rsidRPr="00143FE2">
        <w:rPr>
          <w:sz w:val="18"/>
        </w:rPr>
        <w:t>1–22</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(21) </w:t>
      </w:r>
      <w:r w:rsidRPr="007E372D">
        <w:rPr>
          <w:sz w:val="18"/>
        </w:rPr>
        <w:tab/>
      </w:r>
      <w:r w:rsidR="0059317B">
        <w:rPr>
          <w:sz w:val="18"/>
        </w:rPr>
        <w:t xml:space="preserve">F. De Rossi, J. A. Baker, D. </w:t>
      </w:r>
      <w:r w:rsidRPr="007E372D">
        <w:rPr>
          <w:sz w:val="18"/>
        </w:rPr>
        <w:t xml:space="preserve">Beynon, </w:t>
      </w:r>
      <w:r w:rsidR="0059317B">
        <w:rPr>
          <w:sz w:val="18"/>
        </w:rPr>
        <w:t>K. E. A.</w:t>
      </w:r>
      <w:r w:rsidRPr="007E372D">
        <w:rPr>
          <w:sz w:val="18"/>
        </w:rPr>
        <w:t xml:space="preserve"> Hooper, </w:t>
      </w:r>
      <w:r w:rsidR="0059317B">
        <w:rPr>
          <w:sz w:val="18"/>
        </w:rPr>
        <w:t xml:space="preserve">S. M. P. </w:t>
      </w:r>
      <w:r w:rsidRPr="007E372D">
        <w:rPr>
          <w:sz w:val="18"/>
        </w:rPr>
        <w:t xml:space="preserve">Meroni, </w:t>
      </w:r>
      <w:r w:rsidR="0059317B">
        <w:rPr>
          <w:sz w:val="18"/>
        </w:rPr>
        <w:t>D.</w:t>
      </w:r>
      <w:r w:rsidRPr="007E372D">
        <w:rPr>
          <w:sz w:val="18"/>
        </w:rPr>
        <w:t xml:space="preserve"> Williams, </w:t>
      </w:r>
      <w:r w:rsidR="0059317B">
        <w:rPr>
          <w:sz w:val="18"/>
        </w:rPr>
        <w:t>Z. Wei and A.</w:t>
      </w:r>
      <w:r w:rsidRPr="007E372D">
        <w:rPr>
          <w:sz w:val="18"/>
        </w:rPr>
        <w:t xml:space="preserve"> Yasin, </w:t>
      </w:r>
      <w:r w:rsidRPr="0059317B">
        <w:rPr>
          <w:i/>
          <w:sz w:val="18"/>
        </w:rPr>
        <w:t>Adv. Mater. Technol.</w:t>
      </w:r>
      <w:r w:rsidR="0059317B">
        <w:rPr>
          <w:sz w:val="18"/>
        </w:rPr>
        <w:t xml:space="preserve"> 2018, </w:t>
      </w:r>
      <w:r w:rsidR="0059317B" w:rsidRPr="0059317B">
        <w:rPr>
          <w:b/>
          <w:sz w:val="18"/>
        </w:rPr>
        <w:t>3</w:t>
      </w:r>
      <w:r w:rsidRPr="007E372D">
        <w:rPr>
          <w:sz w:val="18"/>
        </w:rPr>
        <w:t>, 1–9.</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(22) </w:t>
      </w:r>
      <w:r w:rsidRPr="007E372D">
        <w:rPr>
          <w:sz w:val="18"/>
        </w:rPr>
        <w:tab/>
      </w:r>
      <w:r w:rsidR="0059317B">
        <w:rPr>
          <w:sz w:val="18"/>
        </w:rPr>
        <w:t xml:space="preserve">P. Cowper, A. Pockett, G. Kociok-Köhn, P. J. Cameron andS. E. </w:t>
      </w:r>
      <w:r w:rsidRPr="007E372D">
        <w:rPr>
          <w:sz w:val="18"/>
        </w:rPr>
        <w:t xml:space="preserve">Lewis, </w:t>
      </w:r>
      <w:r w:rsidRPr="0059317B">
        <w:rPr>
          <w:i/>
          <w:sz w:val="18"/>
        </w:rPr>
        <w:t>Tetrahedron</w:t>
      </w:r>
      <w:r w:rsidRPr="007E372D">
        <w:rPr>
          <w:sz w:val="18"/>
        </w:rPr>
        <w:t xml:space="preserve"> 2018, </w:t>
      </w:r>
      <w:r w:rsidR="0059317B" w:rsidRPr="0059317B">
        <w:rPr>
          <w:b/>
          <w:sz w:val="18"/>
        </w:rPr>
        <w:t>74</w:t>
      </w:r>
      <w:r w:rsidRPr="007E372D">
        <w:rPr>
          <w:sz w:val="18"/>
        </w:rPr>
        <w:t>, 2775–2786.</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(23) </w:t>
      </w:r>
      <w:r w:rsidRPr="007E372D">
        <w:rPr>
          <w:sz w:val="18"/>
        </w:rPr>
        <w:tab/>
      </w:r>
      <w:r w:rsidR="0059317B">
        <w:rPr>
          <w:sz w:val="18"/>
        </w:rPr>
        <w:t xml:space="preserve">N. Duvva, R. K. Kanaparthi, J. Kandhadi, G. </w:t>
      </w:r>
      <w:r w:rsidRPr="007E372D">
        <w:rPr>
          <w:sz w:val="18"/>
        </w:rPr>
        <w:t xml:space="preserve">Marotta, </w:t>
      </w:r>
      <w:r w:rsidR="0059317B">
        <w:rPr>
          <w:sz w:val="18"/>
        </w:rPr>
        <w:t>P.</w:t>
      </w:r>
      <w:r w:rsidRPr="007E372D">
        <w:rPr>
          <w:sz w:val="18"/>
        </w:rPr>
        <w:t xml:space="preserve"> Salvatori, </w:t>
      </w:r>
      <w:r w:rsidR="0059317B">
        <w:rPr>
          <w:sz w:val="18"/>
        </w:rPr>
        <w:t>F. De Angelis and L.</w:t>
      </w:r>
      <w:r w:rsidRPr="007E372D">
        <w:rPr>
          <w:sz w:val="18"/>
        </w:rPr>
        <w:t xml:space="preserve"> Giribabu</w:t>
      </w:r>
      <w:r w:rsidR="0059317B">
        <w:rPr>
          <w:sz w:val="18"/>
        </w:rPr>
        <w:t xml:space="preserve">, </w:t>
      </w:r>
      <w:r w:rsidRPr="0059317B">
        <w:rPr>
          <w:i/>
          <w:sz w:val="18"/>
        </w:rPr>
        <w:t>J. Chem. Sci</w:t>
      </w:r>
      <w:r w:rsidR="0059317B">
        <w:rPr>
          <w:sz w:val="18"/>
        </w:rPr>
        <w:t xml:space="preserve">. 2015, </w:t>
      </w:r>
      <w:r w:rsidR="0059317B" w:rsidRPr="0059317B">
        <w:rPr>
          <w:b/>
          <w:sz w:val="18"/>
        </w:rPr>
        <w:t>127</w:t>
      </w:r>
      <w:r w:rsidRPr="007E372D">
        <w:rPr>
          <w:sz w:val="18"/>
        </w:rPr>
        <w:t>, 383–394.</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(24) </w:t>
      </w:r>
      <w:r w:rsidRPr="007E372D">
        <w:rPr>
          <w:sz w:val="18"/>
        </w:rPr>
        <w:tab/>
      </w:r>
      <w:r w:rsidR="0059317B">
        <w:rPr>
          <w:sz w:val="18"/>
        </w:rPr>
        <w:t>A. Yella, R. Humphry-Baker, B. F. E.</w:t>
      </w:r>
      <w:r w:rsidRPr="007E372D">
        <w:rPr>
          <w:sz w:val="18"/>
        </w:rPr>
        <w:t xml:space="preserve"> Curchod, </w:t>
      </w:r>
      <w:r w:rsidR="0059317B">
        <w:rPr>
          <w:sz w:val="18"/>
        </w:rPr>
        <w:t>N. AshariAstani, J.</w:t>
      </w:r>
      <w:r w:rsidRPr="007E372D">
        <w:rPr>
          <w:sz w:val="18"/>
        </w:rPr>
        <w:t xml:space="preserve"> Teuscher, </w:t>
      </w:r>
      <w:r w:rsidR="0059317B">
        <w:rPr>
          <w:sz w:val="18"/>
        </w:rPr>
        <w:t>L. E.</w:t>
      </w:r>
      <w:r w:rsidRPr="007E372D">
        <w:rPr>
          <w:sz w:val="18"/>
        </w:rPr>
        <w:t xml:space="preserve"> Polander, </w:t>
      </w:r>
      <w:r w:rsidR="0059317B">
        <w:rPr>
          <w:sz w:val="18"/>
        </w:rPr>
        <w:t>S.</w:t>
      </w:r>
      <w:r w:rsidRPr="007E372D">
        <w:rPr>
          <w:sz w:val="18"/>
        </w:rPr>
        <w:t xml:space="preserve"> Mathew, </w:t>
      </w:r>
      <w:r w:rsidR="0059317B">
        <w:rPr>
          <w:sz w:val="18"/>
        </w:rPr>
        <w:t xml:space="preserve">J. E. </w:t>
      </w:r>
      <w:r w:rsidRPr="007E372D">
        <w:rPr>
          <w:sz w:val="18"/>
        </w:rPr>
        <w:t xml:space="preserve">Moser, </w:t>
      </w:r>
      <w:r w:rsidR="0059317B">
        <w:rPr>
          <w:sz w:val="18"/>
        </w:rPr>
        <w:t>I.</w:t>
      </w:r>
      <w:r w:rsidRPr="007E372D">
        <w:rPr>
          <w:sz w:val="18"/>
        </w:rPr>
        <w:t xml:space="preserve"> Tavernelli, </w:t>
      </w:r>
      <w:r w:rsidR="0059317B">
        <w:rPr>
          <w:sz w:val="18"/>
        </w:rPr>
        <w:t>U.</w:t>
      </w:r>
      <w:r w:rsidRPr="007E372D">
        <w:rPr>
          <w:sz w:val="18"/>
        </w:rPr>
        <w:t xml:space="preserve"> Rothlisberger, U.; et al. </w:t>
      </w:r>
      <w:r w:rsidRPr="0059317B">
        <w:rPr>
          <w:i/>
          <w:sz w:val="18"/>
        </w:rPr>
        <w:t>Chem. Mater.</w:t>
      </w:r>
      <w:r w:rsidRPr="007E372D">
        <w:rPr>
          <w:sz w:val="18"/>
        </w:rPr>
        <w:t xml:space="preserve"> 201</w:t>
      </w:r>
      <w:r w:rsidR="0059317B">
        <w:rPr>
          <w:sz w:val="18"/>
        </w:rPr>
        <w:t xml:space="preserve">3, </w:t>
      </w:r>
      <w:r w:rsidR="0059317B" w:rsidRPr="0059317B">
        <w:rPr>
          <w:b/>
          <w:sz w:val="18"/>
        </w:rPr>
        <w:t>25</w:t>
      </w:r>
      <w:r w:rsidRPr="007E372D">
        <w:rPr>
          <w:sz w:val="18"/>
        </w:rPr>
        <w:t>, 2733–2739.</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(25) </w:t>
      </w:r>
      <w:r w:rsidRPr="007E372D">
        <w:rPr>
          <w:sz w:val="18"/>
        </w:rPr>
        <w:tab/>
      </w:r>
      <w:r w:rsidR="0059317B">
        <w:rPr>
          <w:sz w:val="18"/>
        </w:rPr>
        <w:t>Y. Hua, S. Chang, D.</w:t>
      </w:r>
      <w:r w:rsidRPr="007E372D">
        <w:rPr>
          <w:sz w:val="18"/>
        </w:rPr>
        <w:t xml:space="preserve"> Huang, </w:t>
      </w:r>
      <w:r w:rsidR="0059317B">
        <w:rPr>
          <w:sz w:val="18"/>
        </w:rPr>
        <w:t>X. Zhou, X. Zhu and J.</w:t>
      </w:r>
      <w:r w:rsidRPr="007E372D">
        <w:rPr>
          <w:sz w:val="18"/>
        </w:rPr>
        <w:t xml:space="preserve"> Zhao, </w:t>
      </w:r>
      <w:r w:rsidRPr="0059317B">
        <w:rPr>
          <w:i/>
          <w:sz w:val="18"/>
        </w:rPr>
        <w:t>Chem. Mater</w:t>
      </w:r>
      <w:r w:rsidR="0059317B">
        <w:rPr>
          <w:sz w:val="18"/>
        </w:rPr>
        <w:t xml:space="preserve">. 2013, </w:t>
      </w:r>
      <w:r w:rsidR="0059317B" w:rsidRPr="0059317B">
        <w:rPr>
          <w:b/>
          <w:sz w:val="18"/>
        </w:rPr>
        <w:t>25</w:t>
      </w:r>
      <w:r w:rsidRPr="007E372D">
        <w:rPr>
          <w:sz w:val="18"/>
        </w:rPr>
        <w:t>, 2146–2153.</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(26) </w:t>
      </w:r>
      <w:r w:rsidRPr="007E372D">
        <w:rPr>
          <w:sz w:val="18"/>
        </w:rPr>
        <w:tab/>
      </w:r>
      <w:r w:rsidR="0059317B">
        <w:rPr>
          <w:sz w:val="18"/>
        </w:rPr>
        <w:t xml:space="preserve">G. H. Rao, A. Venkateswararao, L. Giribabu and S. P. </w:t>
      </w:r>
      <w:r w:rsidRPr="007E372D">
        <w:rPr>
          <w:sz w:val="18"/>
        </w:rPr>
        <w:t xml:space="preserve">Singh, </w:t>
      </w:r>
      <w:r w:rsidRPr="0059317B">
        <w:rPr>
          <w:i/>
          <w:sz w:val="18"/>
        </w:rPr>
        <w:t>Photochem. Photobiol. Sci</w:t>
      </w:r>
      <w:r w:rsidR="0059317B">
        <w:rPr>
          <w:sz w:val="18"/>
        </w:rPr>
        <w:t xml:space="preserve">. 2016, </w:t>
      </w:r>
      <w:r w:rsidR="0059317B" w:rsidRPr="0059317B">
        <w:rPr>
          <w:b/>
          <w:sz w:val="18"/>
        </w:rPr>
        <w:t>15</w:t>
      </w:r>
      <w:r w:rsidRPr="007E372D">
        <w:rPr>
          <w:sz w:val="18"/>
        </w:rPr>
        <w:t>, 287–296.</w:t>
      </w:r>
    </w:p>
    <w:p w:rsidR="00024E73" w:rsidRPr="007E372D" w:rsidRDefault="00024E73" w:rsidP="008D1314">
      <w:pPr>
        <w:widowControl w:val="0"/>
        <w:autoSpaceDE w:val="0"/>
        <w:autoSpaceDN w:val="0"/>
        <w:adjustRightInd w:val="0"/>
        <w:spacing w:after="0" w:line="240" w:lineRule="exact"/>
        <w:ind w:left="640" w:hanging="640"/>
        <w:jc w:val="both"/>
        <w:rPr>
          <w:sz w:val="18"/>
        </w:rPr>
      </w:pPr>
      <w:r w:rsidRPr="007E372D">
        <w:rPr>
          <w:sz w:val="18"/>
        </w:rPr>
        <w:t xml:space="preserve">(27) </w:t>
      </w:r>
      <w:r w:rsidRPr="007E372D">
        <w:rPr>
          <w:sz w:val="18"/>
        </w:rPr>
        <w:tab/>
      </w:r>
      <w:r w:rsidR="0059317B">
        <w:rPr>
          <w:sz w:val="18"/>
        </w:rPr>
        <w:t xml:space="preserve">L. Giribabu, N. Duvva, S. P. </w:t>
      </w:r>
      <w:r w:rsidRPr="007E372D">
        <w:rPr>
          <w:sz w:val="18"/>
        </w:rPr>
        <w:t xml:space="preserve">Singh, </w:t>
      </w:r>
      <w:r w:rsidR="0059317B">
        <w:rPr>
          <w:sz w:val="18"/>
        </w:rPr>
        <w:t>L.</w:t>
      </w:r>
      <w:r w:rsidRPr="007E372D">
        <w:rPr>
          <w:sz w:val="18"/>
        </w:rPr>
        <w:t xml:space="preserve"> Han, </w:t>
      </w:r>
      <w:r w:rsidR="0059317B">
        <w:rPr>
          <w:sz w:val="18"/>
        </w:rPr>
        <w:t>I.</w:t>
      </w:r>
      <w:r w:rsidRPr="007E372D">
        <w:rPr>
          <w:sz w:val="18"/>
        </w:rPr>
        <w:t xml:space="preserve"> Bedja, </w:t>
      </w:r>
      <w:r w:rsidR="00B47580">
        <w:rPr>
          <w:sz w:val="18"/>
        </w:rPr>
        <w:t>R. K.</w:t>
      </w:r>
      <w:r w:rsidRPr="007E372D">
        <w:rPr>
          <w:sz w:val="18"/>
        </w:rPr>
        <w:t xml:space="preserve"> Gu</w:t>
      </w:r>
      <w:r w:rsidR="00B47580">
        <w:rPr>
          <w:sz w:val="18"/>
        </w:rPr>
        <w:t xml:space="preserve">pta and A. </w:t>
      </w:r>
      <w:r w:rsidRPr="007E372D">
        <w:rPr>
          <w:sz w:val="18"/>
        </w:rPr>
        <w:t xml:space="preserve">Islam, </w:t>
      </w:r>
      <w:r w:rsidRPr="00B47580">
        <w:rPr>
          <w:i/>
          <w:sz w:val="18"/>
        </w:rPr>
        <w:t>Mater. Chem. Front</w:t>
      </w:r>
      <w:r w:rsidR="00B47580">
        <w:rPr>
          <w:sz w:val="18"/>
        </w:rPr>
        <w:t xml:space="preserve">. 2017, </w:t>
      </w:r>
      <w:r w:rsidR="00B47580" w:rsidRPr="00B47580">
        <w:rPr>
          <w:b/>
          <w:sz w:val="18"/>
        </w:rPr>
        <w:t>1</w:t>
      </w:r>
      <w:r w:rsidRPr="007E372D">
        <w:rPr>
          <w:sz w:val="18"/>
        </w:rPr>
        <w:t>, 460–467.</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(28) </w:t>
      </w:r>
      <w:r w:rsidRPr="007E372D">
        <w:rPr>
          <w:sz w:val="18"/>
        </w:rPr>
        <w:tab/>
      </w:r>
      <w:r w:rsidR="00B47580">
        <w:rPr>
          <w:sz w:val="18"/>
        </w:rPr>
        <w:t xml:space="preserve">F. Zhang, Y. Luo, J. Song, J. sheng, X. Guo, W. </w:t>
      </w:r>
      <w:r w:rsidRPr="007E372D">
        <w:rPr>
          <w:sz w:val="18"/>
        </w:rPr>
        <w:t xml:space="preserve">Liu, W. li; Ma, C. ping; Huang, Y.; Ge, M. fa; Bo, Z.; Meng, Q. B. </w:t>
      </w:r>
      <w:r w:rsidRPr="00B47580">
        <w:rPr>
          <w:i/>
          <w:sz w:val="18"/>
        </w:rPr>
        <w:t>Dye. Pigment</w:t>
      </w:r>
      <w:r w:rsidR="00B47580">
        <w:rPr>
          <w:sz w:val="18"/>
        </w:rPr>
        <w:t xml:space="preserve">. 2009, </w:t>
      </w:r>
      <w:r w:rsidR="00B47580" w:rsidRPr="00B47580">
        <w:rPr>
          <w:b/>
          <w:sz w:val="18"/>
        </w:rPr>
        <w:t>81</w:t>
      </w:r>
      <w:r w:rsidRPr="007E372D">
        <w:rPr>
          <w:sz w:val="18"/>
        </w:rPr>
        <w:t>, 224–230.</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(29) </w:t>
      </w:r>
      <w:r w:rsidRPr="007E372D">
        <w:rPr>
          <w:sz w:val="18"/>
        </w:rPr>
        <w:tab/>
      </w:r>
      <w:r w:rsidR="00B47580">
        <w:rPr>
          <w:sz w:val="18"/>
        </w:rPr>
        <w:t>Z. S. Huang, H. Meier andD.</w:t>
      </w:r>
      <w:r w:rsidRPr="007E372D">
        <w:rPr>
          <w:sz w:val="18"/>
        </w:rPr>
        <w:t xml:space="preserve"> Cao, </w:t>
      </w:r>
      <w:r w:rsidRPr="00B47580">
        <w:rPr>
          <w:i/>
          <w:sz w:val="18"/>
        </w:rPr>
        <w:t>J. Mater. Chem. C</w:t>
      </w:r>
      <w:r w:rsidRPr="007E372D">
        <w:rPr>
          <w:sz w:val="18"/>
        </w:rPr>
        <w:t xml:space="preserve"> 2016, </w:t>
      </w:r>
      <w:r w:rsidRPr="00B47580">
        <w:rPr>
          <w:b/>
          <w:sz w:val="18"/>
        </w:rPr>
        <w:t>4</w:t>
      </w:r>
      <w:r w:rsidRPr="007E372D">
        <w:rPr>
          <w:sz w:val="18"/>
        </w:rPr>
        <w:t>, 2404–2426.</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(30) </w:t>
      </w:r>
      <w:r w:rsidRPr="007E372D">
        <w:rPr>
          <w:sz w:val="18"/>
        </w:rPr>
        <w:tab/>
      </w:r>
      <w:r w:rsidR="00B47580">
        <w:rPr>
          <w:sz w:val="18"/>
        </w:rPr>
        <w:t xml:space="preserve">F. </w:t>
      </w:r>
      <w:r w:rsidRPr="007E372D">
        <w:rPr>
          <w:sz w:val="18"/>
        </w:rPr>
        <w:t>Zhang,</w:t>
      </w:r>
      <w:r w:rsidR="00B47580">
        <w:rPr>
          <w:sz w:val="18"/>
        </w:rPr>
        <w:t xml:space="preserve"> S. Wang, H. Zhu, X. Liu, H.</w:t>
      </w:r>
      <w:r w:rsidRPr="007E372D">
        <w:rPr>
          <w:sz w:val="18"/>
        </w:rPr>
        <w:t xml:space="preserve"> Liu, </w:t>
      </w:r>
      <w:r w:rsidR="00B47580">
        <w:rPr>
          <w:sz w:val="18"/>
        </w:rPr>
        <w:t>X.</w:t>
      </w:r>
      <w:r w:rsidRPr="007E372D">
        <w:rPr>
          <w:sz w:val="18"/>
        </w:rPr>
        <w:t xml:space="preserve"> Li, </w:t>
      </w:r>
      <w:r w:rsidR="00B47580">
        <w:rPr>
          <w:sz w:val="18"/>
        </w:rPr>
        <w:t xml:space="preserve">Y. Xiao and S. </w:t>
      </w:r>
      <w:r w:rsidR="00B47580">
        <w:rPr>
          <w:sz w:val="18"/>
        </w:rPr>
        <w:lastRenderedPageBreak/>
        <w:t xml:space="preserve">M. </w:t>
      </w:r>
      <w:r w:rsidRPr="007E372D">
        <w:rPr>
          <w:sz w:val="18"/>
        </w:rPr>
        <w:t xml:space="preserve">Zakeeruddin, </w:t>
      </w:r>
      <w:r w:rsidRPr="008D1314">
        <w:rPr>
          <w:i/>
          <w:sz w:val="18"/>
        </w:rPr>
        <w:t>ACS Energy Lett</w:t>
      </w:r>
      <w:r w:rsidRPr="008D1314">
        <w:rPr>
          <w:sz w:val="18"/>
        </w:rPr>
        <w:t>. 2018</w:t>
      </w:r>
      <w:r w:rsidR="008D1314" w:rsidRPr="008D1314">
        <w:rPr>
          <w:sz w:val="18"/>
        </w:rPr>
        <w:t xml:space="preserve">, </w:t>
      </w:r>
      <w:r w:rsidR="008D1314" w:rsidRPr="008D1314">
        <w:rPr>
          <w:b/>
          <w:sz w:val="18"/>
        </w:rPr>
        <w:t>3</w:t>
      </w:r>
      <w:r w:rsidR="008D1314" w:rsidRPr="008D1314">
        <w:rPr>
          <w:sz w:val="18"/>
        </w:rPr>
        <w:t>, 1145-1152</w:t>
      </w:r>
      <w:r w:rsidRPr="008D1314">
        <w:rPr>
          <w:sz w:val="18"/>
        </w:rPr>
        <w:t>.</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(31) </w:t>
      </w:r>
      <w:r w:rsidRPr="007E372D">
        <w:rPr>
          <w:sz w:val="18"/>
        </w:rPr>
        <w:tab/>
      </w:r>
      <w:r w:rsidR="00B47580">
        <w:rPr>
          <w:sz w:val="18"/>
        </w:rPr>
        <w:t xml:space="preserve">M. Más-Montoya and R. A. J. </w:t>
      </w:r>
      <w:r w:rsidRPr="007E372D">
        <w:rPr>
          <w:sz w:val="18"/>
        </w:rPr>
        <w:t xml:space="preserve">Janssen, </w:t>
      </w:r>
      <w:r w:rsidRPr="008D1314">
        <w:rPr>
          <w:i/>
          <w:sz w:val="18"/>
        </w:rPr>
        <w:t>Adv. Funct. Mater</w:t>
      </w:r>
      <w:r w:rsidR="008D1314" w:rsidRPr="008D1314">
        <w:rPr>
          <w:sz w:val="18"/>
        </w:rPr>
        <w:t xml:space="preserve">. 2017, </w:t>
      </w:r>
      <w:r w:rsidR="008D1314" w:rsidRPr="008D1314">
        <w:rPr>
          <w:b/>
          <w:sz w:val="18"/>
        </w:rPr>
        <w:t>27</w:t>
      </w:r>
      <w:r w:rsidR="008D1314" w:rsidRPr="008D1314">
        <w:rPr>
          <w:sz w:val="18"/>
        </w:rPr>
        <w:t>, 1605779</w:t>
      </w:r>
      <w:r w:rsidRPr="008D1314">
        <w:rPr>
          <w:sz w:val="18"/>
        </w:rPr>
        <w:t>.</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(32) </w:t>
      </w:r>
      <w:r w:rsidRPr="007E372D">
        <w:rPr>
          <w:sz w:val="18"/>
        </w:rPr>
        <w:tab/>
      </w:r>
      <w:r w:rsidR="00B47580">
        <w:rPr>
          <w:sz w:val="18"/>
        </w:rPr>
        <w:t xml:space="preserve">H. Hu, P. C. Y. </w:t>
      </w:r>
      <w:r w:rsidRPr="007E372D">
        <w:rPr>
          <w:sz w:val="18"/>
        </w:rPr>
        <w:t xml:space="preserve">Chow, </w:t>
      </w:r>
      <w:r w:rsidR="00B47580">
        <w:rPr>
          <w:sz w:val="18"/>
        </w:rPr>
        <w:t>G.</w:t>
      </w:r>
      <w:r w:rsidRPr="007E372D">
        <w:rPr>
          <w:sz w:val="18"/>
        </w:rPr>
        <w:t xml:space="preserve"> Zhang, </w:t>
      </w:r>
      <w:r w:rsidR="00B47580">
        <w:rPr>
          <w:sz w:val="18"/>
        </w:rPr>
        <w:t>T.</w:t>
      </w:r>
      <w:r w:rsidRPr="007E372D">
        <w:rPr>
          <w:sz w:val="18"/>
        </w:rPr>
        <w:t xml:space="preserve"> Ma, </w:t>
      </w:r>
      <w:r w:rsidR="00B47580">
        <w:rPr>
          <w:sz w:val="18"/>
        </w:rPr>
        <w:t>J.</w:t>
      </w:r>
      <w:r w:rsidRPr="007E372D">
        <w:rPr>
          <w:sz w:val="18"/>
        </w:rPr>
        <w:t xml:space="preserve"> Liu, </w:t>
      </w:r>
      <w:r w:rsidR="00B47580">
        <w:rPr>
          <w:sz w:val="18"/>
        </w:rPr>
        <w:t xml:space="preserve">G. Yang and H. </w:t>
      </w:r>
      <w:r w:rsidRPr="007E372D">
        <w:rPr>
          <w:sz w:val="18"/>
        </w:rPr>
        <w:t xml:space="preserve">Yan, </w:t>
      </w:r>
      <w:r w:rsidRPr="00B47580">
        <w:rPr>
          <w:i/>
          <w:sz w:val="18"/>
        </w:rPr>
        <w:t>Acc. Chem. Res</w:t>
      </w:r>
      <w:r w:rsidR="00B47580">
        <w:rPr>
          <w:sz w:val="18"/>
        </w:rPr>
        <w:t xml:space="preserve">. 2017, </w:t>
      </w:r>
      <w:r w:rsidR="00B47580" w:rsidRPr="00B47580">
        <w:rPr>
          <w:b/>
          <w:sz w:val="18"/>
        </w:rPr>
        <w:t>50</w:t>
      </w:r>
      <w:r w:rsidRPr="007E372D">
        <w:rPr>
          <w:sz w:val="18"/>
        </w:rPr>
        <w:t>, 2519–2528.</w:t>
      </w:r>
    </w:p>
    <w:p w:rsidR="00024E73" w:rsidRPr="007E372D"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(33) </w:t>
      </w:r>
      <w:r w:rsidRPr="007E372D">
        <w:rPr>
          <w:sz w:val="18"/>
        </w:rPr>
        <w:tab/>
      </w:r>
      <w:r w:rsidR="00B47580">
        <w:rPr>
          <w:sz w:val="18"/>
        </w:rPr>
        <w:t xml:space="preserve">J. R. </w:t>
      </w:r>
      <w:r w:rsidRPr="007E372D">
        <w:rPr>
          <w:sz w:val="18"/>
        </w:rPr>
        <w:t xml:space="preserve">Gong, </w:t>
      </w:r>
      <w:r w:rsidR="00B47580">
        <w:rPr>
          <w:sz w:val="18"/>
        </w:rPr>
        <w:t>L. J.</w:t>
      </w:r>
      <w:r w:rsidRPr="007E372D">
        <w:rPr>
          <w:sz w:val="18"/>
        </w:rPr>
        <w:t xml:space="preserve"> Wan, </w:t>
      </w:r>
      <w:r w:rsidR="00B47580">
        <w:rPr>
          <w:sz w:val="18"/>
        </w:rPr>
        <w:t>S.</w:t>
      </w:r>
      <w:r w:rsidRPr="007E372D">
        <w:rPr>
          <w:sz w:val="18"/>
        </w:rPr>
        <w:t xml:space="preserve"> Lei, </w:t>
      </w:r>
      <w:r w:rsidR="00B47580">
        <w:rPr>
          <w:sz w:val="18"/>
        </w:rPr>
        <w:t>C. L. Bin</w:t>
      </w:r>
      <w:r w:rsidRPr="007E372D">
        <w:rPr>
          <w:sz w:val="18"/>
        </w:rPr>
        <w:t xml:space="preserve">, </w:t>
      </w:r>
      <w:r w:rsidR="00B47580">
        <w:rPr>
          <w:sz w:val="18"/>
        </w:rPr>
        <w:t>X. H. Zhang andS. T.</w:t>
      </w:r>
      <w:r w:rsidRPr="007E372D">
        <w:rPr>
          <w:sz w:val="18"/>
        </w:rPr>
        <w:t xml:space="preserve"> Lee, </w:t>
      </w:r>
      <w:r w:rsidRPr="00B47580">
        <w:rPr>
          <w:i/>
          <w:sz w:val="18"/>
        </w:rPr>
        <w:t>J. Phys. Chem. B</w:t>
      </w:r>
      <w:r w:rsidR="00B47580">
        <w:rPr>
          <w:sz w:val="18"/>
        </w:rPr>
        <w:t xml:space="preserve"> 2005, </w:t>
      </w:r>
      <w:r w:rsidR="00B47580" w:rsidRPr="00B47580">
        <w:rPr>
          <w:b/>
          <w:sz w:val="18"/>
        </w:rPr>
        <w:t>109</w:t>
      </w:r>
      <w:r w:rsidRPr="007E372D">
        <w:rPr>
          <w:sz w:val="18"/>
        </w:rPr>
        <w:t>, 1675–1682.</w:t>
      </w:r>
    </w:p>
    <w:p w:rsidR="00024E73" w:rsidRDefault="00024E73" w:rsidP="00024E73">
      <w:pPr>
        <w:widowControl w:val="0"/>
        <w:autoSpaceDE w:val="0"/>
        <w:autoSpaceDN w:val="0"/>
        <w:adjustRightInd w:val="0"/>
        <w:spacing w:after="0" w:line="240" w:lineRule="exact"/>
        <w:ind w:left="640" w:hanging="640"/>
        <w:jc w:val="both"/>
        <w:rPr>
          <w:sz w:val="18"/>
        </w:rPr>
      </w:pPr>
      <w:r w:rsidRPr="007E372D">
        <w:rPr>
          <w:sz w:val="18"/>
        </w:rPr>
        <w:t xml:space="preserve">(34) </w:t>
      </w:r>
      <w:r w:rsidRPr="007E372D">
        <w:rPr>
          <w:sz w:val="18"/>
        </w:rPr>
        <w:tab/>
      </w:r>
      <w:r w:rsidR="00B47580">
        <w:rPr>
          <w:sz w:val="18"/>
        </w:rPr>
        <w:t xml:space="preserve">N. Islavath, S. </w:t>
      </w:r>
      <w:r w:rsidRPr="007E372D">
        <w:rPr>
          <w:sz w:val="18"/>
        </w:rPr>
        <w:t xml:space="preserve">Saroja, </w:t>
      </w:r>
      <w:r w:rsidR="00B47580">
        <w:rPr>
          <w:sz w:val="18"/>
        </w:rPr>
        <w:t>K. S.</w:t>
      </w:r>
      <w:r w:rsidRPr="007E372D">
        <w:rPr>
          <w:sz w:val="18"/>
        </w:rPr>
        <w:t xml:space="preserve"> Reddy, </w:t>
      </w:r>
      <w:r w:rsidR="00B47580">
        <w:rPr>
          <w:sz w:val="18"/>
        </w:rPr>
        <w:t>P. C.</w:t>
      </w:r>
      <w:r w:rsidRPr="007E372D">
        <w:rPr>
          <w:sz w:val="18"/>
        </w:rPr>
        <w:t xml:space="preserve"> Harikesh, </w:t>
      </w:r>
      <w:r w:rsidR="00B47580">
        <w:rPr>
          <w:sz w:val="18"/>
        </w:rPr>
        <w:t xml:space="preserve">G. </w:t>
      </w:r>
      <w:r w:rsidRPr="007E372D">
        <w:rPr>
          <w:sz w:val="18"/>
        </w:rPr>
        <w:t xml:space="preserve">Veerappan, </w:t>
      </w:r>
      <w:r w:rsidR="00B47580">
        <w:rPr>
          <w:sz w:val="18"/>
        </w:rPr>
        <w:t>S. V. Joshi and E.</w:t>
      </w:r>
      <w:r w:rsidRPr="007E372D">
        <w:rPr>
          <w:sz w:val="18"/>
        </w:rPr>
        <w:t xml:space="preserve"> Ramasamy, </w:t>
      </w:r>
      <w:r w:rsidRPr="008D1314">
        <w:rPr>
          <w:i/>
          <w:sz w:val="18"/>
        </w:rPr>
        <w:t>J. Energy Chem</w:t>
      </w:r>
      <w:r w:rsidRPr="008D1314">
        <w:rPr>
          <w:sz w:val="18"/>
        </w:rPr>
        <w:t xml:space="preserve">. </w:t>
      </w:r>
      <w:r w:rsidR="00E7379C" w:rsidRPr="008D1314">
        <w:rPr>
          <w:sz w:val="18"/>
        </w:rPr>
        <w:t xml:space="preserve">2017, </w:t>
      </w:r>
      <w:r w:rsidR="00E7379C" w:rsidRPr="008D1314">
        <w:rPr>
          <w:b/>
          <w:sz w:val="18"/>
        </w:rPr>
        <w:t>26</w:t>
      </w:r>
      <w:r w:rsidR="008D1314" w:rsidRPr="008D1314">
        <w:rPr>
          <w:sz w:val="18"/>
        </w:rPr>
        <w:t>, 584-591</w:t>
      </w:r>
      <w:r w:rsidRPr="008D1314">
        <w:rPr>
          <w:sz w:val="18"/>
        </w:rPr>
        <w:t>.</w:t>
      </w:r>
    </w:p>
    <w:p w:rsidR="009645F8" w:rsidRPr="00505FA2" w:rsidRDefault="009645F8" w:rsidP="009645F8">
      <w:pPr>
        <w:widowControl w:val="0"/>
        <w:autoSpaceDE w:val="0"/>
        <w:autoSpaceDN w:val="0"/>
        <w:adjustRightInd w:val="0"/>
        <w:spacing w:after="0" w:line="240" w:lineRule="exact"/>
        <w:ind w:left="640" w:hanging="640"/>
        <w:jc w:val="both"/>
        <w:rPr>
          <w:color w:val="FF0000"/>
          <w:sz w:val="18"/>
        </w:rPr>
      </w:pPr>
      <w:r>
        <w:rPr>
          <w:sz w:val="18"/>
        </w:rPr>
        <w:t>(35</w:t>
      </w:r>
      <w:r w:rsidRPr="007E372D">
        <w:rPr>
          <w:sz w:val="18"/>
        </w:rPr>
        <w:t xml:space="preserve">) </w:t>
      </w:r>
      <w:r w:rsidRPr="007E372D">
        <w:rPr>
          <w:sz w:val="18"/>
        </w:rPr>
        <w:tab/>
      </w:r>
      <w:r w:rsidR="00143FE2" w:rsidRPr="007B50DE">
        <w:rPr>
          <w:sz w:val="18"/>
        </w:rPr>
        <w:t xml:space="preserve">S. M. Jain, B. Philippe, E. M. J. Johansson, B. W. Park, H. Rensmo, T. Edvinsson and G. Boschloo, </w:t>
      </w:r>
      <w:r w:rsidR="00143FE2" w:rsidRPr="007B50DE">
        <w:rPr>
          <w:i/>
          <w:sz w:val="18"/>
        </w:rPr>
        <w:t>J. Mater. Chem. A</w:t>
      </w:r>
      <w:r w:rsidR="00143FE2" w:rsidRPr="007B50DE">
        <w:rPr>
          <w:sz w:val="18"/>
        </w:rPr>
        <w:t xml:space="preserve">, 2016, </w:t>
      </w:r>
      <w:r w:rsidR="00143FE2" w:rsidRPr="007B50DE">
        <w:rPr>
          <w:b/>
          <w:sz w:val="18"/>
        </w:rPr>
        <w:t>4</w:t>
      </w:r>
      <w:r w:rsidR="00143FE2" w:rsidRPr="007B50DE">
        <w:rPr>
          <w:sz w:val="18"/>
        </w:rPr>
        <w:t>, 2630–2642</w:t>
      </w:r>
      <w:r w:rsidR="00505FA2" w:rsidRPr="007B50DE">
        <w:rPr>
          <w:sz w:val="18"/>
        </w:rPr>
        <w:t>.</w:t>
      </w:r>
    </w:p>
    <w:p w:rsidR="00024E73" w:rsidRPr="007E372D" w:rsidRDefault="009645F8" w:rsidP="00024E73">
      <w:pPr>
        <w:widowControl w:val="0"/>
        <w:autoSpaceDE w:val="0"/>
        <w:autoSpaceDN w:val="0"/>
        <w:adjustRightInd w:val="0"/>
        <w:spacing w:after="0" w:line="240" w:lineRule="exact"/>
        <w:ind w:left="640" w:hanging="640"/>
        <w:jc w:val="both"/>
        <w:rPr>
          <w:sz w:val="18"/>
        </w:rPr>
      </w:pPr>
      <w:r>
        <w:rPr>
          <w:sz w:val="18"/>
        </w:rPr>
        <w:t>(36</w:t>
      </w:r>
      <w:r w:rsidR="00024E73" w:rsidRPr="007E372D">
        <w:rPr>
          <w:sz w:val="18"/>
        </w:rPr>
        <w:t xml:space="preserve">) </w:t>
      </w:r>
      <w:r w:rsidR="00024E73" w:rsidRPr="007E372D">
        <w:rPr>
          <w:sz w:val="18"/>
        </w:rPr>
        <w:tab/>
      </w:r>
      <w:r w:rsidR="00B47580">
        <w:rPr>
          <w:sz w:val="18"/>
        </w:rPr>
        <w:t xml:space="preserve">J. </w:t>
      </w:r>
      <w:r w:rsidR="00024E73" w:rsidRPr="007E372D">
        <w:rPr>
          <w:sz w:val="18"/>
        </w:rPr>
        <w:t xml:space="preserve">Zhang, </w:t>
      </w:r>
      <w:r w:rsidR="00B47580">
        <w:rPr>
          <w:sz w:val="18"/>
        </w:rPr>
        <w:t>B.</w:t>
      </w:r>
      <w:r w:rsidR="00024E73" w:rsidRPr="007E372D">
        <w:rPr>
          <w:sz w:val="18"/>
        </w:rPr>
        <w:t xml:space="preserve"> Xu, </w:t>
      </w:r>
      <w:r w:rsidR="00B47580">
        <w:rPr>
          <w:sz w:val="18"/>
        </w:rPr>
        <w:t>M. B.</w:t>
      </w:r>
      <w:r w:rsidR="00024E73" w:rsidRPr="007E372D">
        <w:rPr>
          <w:sz w:val="18"/>
        </w:rPr>
        <w:t xml:space="preserve"> Johansson, </w:t>
      </w:r>
      <w:r w:rsidR="00B47580">
        <w:rPr>
          <w:sz w:val="18"/>
        </w:rPr>
        <w:t>N.</w:t>
      </w:r>
      <w:r w:rsidR="00024E73" w:rsidRPr="007E372D">
        <w:rPr>
          <w:sz w:val="18"/>
        </w:rPr>
        <w:t xml:space="preserve"> Vlachopoulos, </w:t>
      </w:r>
      <w:r w:rsidR="00B47580">
        <w:rPr>
          <w:sz w:val="18"/>
        </w:rPr>
        <w:t>G.</w:t>
      </w:r>
      <w:r w:rsidR="00024E73" w:rsidRPr="007E372D">
        <w:rPr>
          <w:sz w:val="18"/>
        </w:rPr>
        <w:t xml:space="preserve"> Boschloo, </w:t>
      </w:r>
      <w:r w:rsidR="00B47580">
        <w:rPr>
          <w:sz w:val="18"/>
        </w:rPr>
        <w:t>L.</w:t>
      </w:r>
      <w:r w:rsidR="00024E73" w:rsidRPr="007E372D">
        <w:rPr>
          <w:sz w:val="18"/>
        </w:rPr>
        <w:t xml:space="preserve"> Sun, </w:t>
      </w:r>
      <w:r w:rsidR="00B47580">
        <w:rPr>
          <w:sz w:val="18"/>
        </w:rPr>
        <w:t xml:space="preserve">E. M. J. Johansson and A. </w:t>
      </w:r>
      <w:r w:rsidR="00024E73" w:rsidRPr="007E372D">
        <w:rPr>
          <w:sz w:val="18"/>
        </w:rPr>
        <w:t xml:space="preserve">Hagfeldt, </w:t>
      </w:r>
      <w:r w:rsidR="00024E73" w:rsidRPr="00B47580">
        <w:rPr>
          <w:i/>
          <w:sz w:val="18"/>
        </w:rPr>
        <w:t xml:space="preserve">ACS Nano </w:t>
      </w:r>
      <w:r w:rsidR="00B47580">
        <w:rPr>
          <w:sz w:val="18"/>
        </w:rPr>
        <w:t xml:space="preserve">2016, </w:t>
      </w:r>
      <w:r w:rsidR="00B47580" w:rsidRPr="00B47580">
        <w:rPr>
          <w:b/>
          <w:sz w:val="18"/>
        </w:rPr>
        <w:t>10</w:t>
      </w:r>
      <w:r w:rsidR="00024E73" w:rsidRPr="007E372D">
        <w:rPr>
          <w:sz w:val="18"/>
        </w:rPr>
        <w:t>, 6816–6825.</w:t>
      </w:r>
    </w:p>
    <w:p w:rsidR="00024E73" w:rsidRPr="007E372D" w:rsidRDefault="009645F8" w:rsidP="00024E73">
      <w:pPr>
        <w:widowControl w:val="0"/>
        <w:autoSpaceDE w:val="0"/>
        <w:autoSpaceDN w:val="0"/>
        <w:adjustRightInd w:val="0"/>
        <w:spacing w:after="0" w:line="240" w:lineRule="exact"/>
        <w:ind w:left="640" w:hanging="640"/>
        <w:jc w:val="both"/>
        <w:rPr>
          <w:sz w:val="18"/>
        </w:rPr>
      </w:pPr>
      <w:r>
        <w:rPr>
          <w:sz w:val="18"/>
        </w:rPr>
        <w:t>(37</w:t>
      </w:r>
      <w:r w:rsidR="00024E73" w:rsidRPr="007E372D">
        <w:rPr>
          <w:sz w:val="18"/>
        </w:rPr>
        <w:t xml:space="preserve">) </w:t>
      </w:r>
      <w:r w:rsidR="00024E73" w:rsidRPr="007E372D">
        <w:rPr>
          <w:sz w:val="18"/>
        </w:rPr>
        <w:tab/>
      </w:r>
      <w:r w:rsidR="00B47580">
        <w:rPr>
          <w:sz w:val="18"/>
        </w:rPr>
        <w:t xml:space="preserve">S. Paek, I. </w:t>
      </w:r>
      <w:r w:rsidR="00024E73" w:rsidRPr="007E372D">
        <w:rPr>
          <w:sz w:val="18"/>
        </w:rPr>
        <w:t xml:space="preserve">Zimmermann, </w:t>
      </w:r>
      <w:r w:rsidR="00B47580">
        <w:rPr>
          <w:sz w:val="18"/>
        </w:rPr>
        <w:t>P.</w:t>
      </w:r>
      <w:r w:rsidR="00024E73" w:rsidRPr="007E372D">
        <w:rPr>
          <w:sz w:val="18"/>
        </w:rPr>
        <w:t xml:space="preserve"> Gao, </w:t>
      </w:r>
      <w:r w:rsidR="00B47580">
        <w:rPr>
          <w:sz w:val="18"/>
        </w:rPr>
        <w:t>P.</w:t>
      </w:r>
      <w:r w:rsidR="00024E73" w:rsidRPr="007E372D">
        <w:rPr>
          <w:sz w:val="18"/>
        </w:rPr>
        <w:t xml:space="preserve"> Gratia, </w:t>
      </w:r>
      <w:r w:rsidR="00B47580">
        <w:rPr>
          <w:sz w:val="18"/>
        </w:rPr>
        <w:t>K.</w:t>
      </w:r>
      <w:r w:rsidR="00024E73" w:rsidRPr="007E372D">
        <w:rPr>
          <w:sz w:val="18"/>
        </w:rPr>
        <w:t xml:space="preserve"> Rakstys, </w:t>
      </w:r>
      <w:r w:rsidR="00B47580">
        <w:rPr>
          <w:sz w:val="18"/>
        </w:rPr>
        <w:t>G.</w:t>
      </w:r>
      <w:r w:rsidR="00024E73" w:rsidRPr="007E372D">
        <w:rPr>
          <w:sz w:val="18"/>
        </w:rPr>
        <w:t xml:space="preserve">Grancini, </w:t>
      </w:r>
      <w:r w:rsidR="00B47580">
        <w:rPr>
          <w:sz w:val="18"/>
        </w:rPr>
        <w:t>M. K. Nazeeruddin, M. A.</w:t>
      </w:r>
      <w:r w:rsidR="00024E73" w:rsidRPr="007E372D">
        <w:rPr>
          <w:sz w:val="18"/>
        </w:rPr>
        <w:t xml:space="preserve"> Rub, </w:t>
      </w:r>
      <w:r w:rsidR="00B47580">
        <w:rPr>
          <w:sz w:val="18"/>
        </w:rPr>
        <w:t>S. A.</w:t>
      </w:r>
      <w:r w:rsidR="00024E73" w:rsidRPr="007E372D">
        <w:rPr>
          <w:sz w:val="18"/>
        </w:rPr>
        <w:t xml:space="preserve"> Kosa, </w:t>
      </w:r>
      <w:r w:rsidR="00B47580">
        <w:rPr>
          <w:sz w:val="18"/>
        </w:rPr>
        <w:t>andK. A. Alamry,</w:t>
      </w:r>
      <w:r w:rsidR="00024E73" w:rsidRPr="007E372D">
        <w:rPr>
          <w:sz w:val="18"/>
        </w:rPr>
        <w:t xml:space="preserve"> et al. </w:t>
      </w:r>
      <w:r w:rsidR="00024E73" w:rsidRPr="00E7379C">
        <w:rPr>
          <w:i/>
          <w:sz w:val="18"/>
        </w:rPr>
        <w:t>Chem. Sci</w:t>
      </w:r>
      <w:r w:rsidR="00E7379C">
        <w:rPr>
          <w:sz w:val="18"/>
        </w:rPr>
        <w:t xml:space="preserve">. 2016, </w:t>
      </w:r>
      <w:r w:rsidR="00E7379C" w:rsidRPr="00E7379C">
        <w:rPr>
          <w:b/>
          <w:sz w:val="18"/>
        </w:rPr>
        <w:t>7</w:t>
      </w:r>
      <w:r w:rsidR="00024E73" w:rsidRPr="007E372D">
        <w:rPr>
          <w:sz w:val="18"/>
        </w:rPr>
        <w:t>, 6068–6075.</w:t>
      </w:r>
    </w:p>
    <w:p w:rsidR="00024E73" w:rsidRPr="007E372D" w:rsidRDefault="009645F8" w:rsidP="00024E73">
      <w:pPr>
        <w:widowControl w:val="0"/>
        <w:autoSpaceDE w:val="0"/>
        <w:autoSpaceDN w:val="0"/>
        <w:adjustRightInd w:val="0"/>
        <w:spacing w:after="0" w:line="240" w:lineRule="exact"/>
        <w:ind w:left="640" w:hanging="640"/>
        <w:jc w:val="both"/>
        <w:rPr>
          <w:sz w:val="18"/>
        </w:rPr>
      </w:pPr>
      <w:r>
        <w:rPr>
          <w:sz w:val="18"/>
        </w:rPr>
        <w:t>(38</w:t>
      </w:r>
      <w:r w:rsidR="00024E73" w:rsidRPr="007E372D">
        <w:rPr>
          <w:sz w:val="18"/>
        </w:rPr>
        <w:t xml:space="preserve">) </w:t>
      </w:r>
      <w:r w:rsidR="00024E73" w:rsidRPr="007E372D">
        <w:rPr>
          <w:sz w:val="18"/>
        </w:rPr>
        <w:tab/>
      </w:r>
      <w:r w:rsidR="00E7379C">
        <w:rPr>
          <w:sz w:val="18"/>
        </w:rPr>
        <w:t xml:space="preserve">M. O. </w:t>
      </w:r>
      <w:r w:rsidR="00024E73" w:rsidRPr="007E372D">
        <w:rPr>
          <w:sz w:val="18"/>
        </w:rPr>
        <w:t xml:space="preserve">Senge, </w:t>
      </w:r>
      <w:r w:rsidR="00024E73" w:rsidRPr="00E7379C">
        <w:rPr>
          <w:i/>
          <w:sz w:val="18"/>
        </w:rPr>
        <w:t>ECS Trans</w:t>
      </w:r>
      <w:r w:rsidR="00E7379C">
        <w:rPr>
          <w:sz w:val="18"/>
        </w:rPr>
        <w:t xml:space="preserve">. 2015, </w:t>
      </w:r>
      <w:r w:rsidR="00E7379C" w:rsidRPr="00E7379C">
        <w:rPr>
          <w:b/>
          <w:sz w:val="18"/>
        </w:rPr>
        <w:t>66</w:t>
      </w:r>
      <w:r w:rsidR="00024E73" w:rsidRPr="007E372D">
        <w:rPr>
          <w:sz w:val="18"/>
        </w:rPr>
        <w:t>, 1–10.</w:t>
      </w:r>
    </w:p>
    <w:p w:rsidR="00024E73" w:rsidRPr="007E372D" w:rsidRDefault="009645F8" w:rsidP="00024E73">
      <w:pPr>
        <w:widowControl w:val="0"/>
        <w:autoSpaceDE w:val="0"/>
        <w:autoSpaceDN w:val="0"/>
        <w:adjustRightInd w:val="0"/>
        <w:spacing w:after="0" w:line="240" w:lineRule="exact"/>
        <w:ind w:left="640" w:hanging="640"/>
        <w:jc w:val="both"/>
        <w:rPr>
          <w:sz w:val="18"/>
        </w:rPr>
      </w:pPr>
      <w:r>
        <w:rPr>
          <w:sz w:val="18"/>
        </w:rPr>
        <w:t>(39</w:t>
      </w:r>
      <w:r w:rsidR="00024E73" w:rsidRPr="007E372D">
        <w:rPr>
          <w:sz w:val="18"/>
        </w:rPr>
        <w:t xml:space="preserve">) </w:t>
      </w:r>
      <w:r w:rsidR="00024E73" w:rsidRPr="007E372D">
        <w:rPr>
          <w:sz w:val="18"/>
        </w:rPr>
        <w:tab/>
      </w:r>
      <w:r w:rsidR="00E7379C">
        <w:rPr>
          <w:sz w:val="18"/>
        </w:rPr>
        <w:t xml:space="preserve">J. </w:t>
      </w:r>
      <w:r w:rsidR="00024E73" w:rsidRPr="007E372D">
        <w:rPr>
          <w:sz w:val="18"/>
        </w:rPr>
        <w:t xml:space="preserve">Jiménez-López, </w:t>
      </w:r>
      <w:r w:rsidR="00E7379C">
        <w:rPr>
          <w:sz w:val="18"/>
        </w:rPr>
        <w:t>W.</w:t>
      </w:r>
      <w:r w:rsidR="00024E73" w:rsidRPr="007E372D">
        <w:rPr>
          <w:sz w:val="18"/>
        </w:rPr>
        <w:t xml:space="preserve"> Cambarau, </w:t>
      </w:r>
      <w:r w:rsidR="00E7379C">
        <w:rPr>
          <w:sz w:val="18"/>
        </w:rPr>
        <w:t>L. Cabau andE.</w:t>
      </w:r>
      <w:r w:rsidR="00024E73" w:rsidRPr="007E372D">
        <w:rPr>
          <w:sz w:val="18"/>
        </w:rPr>
        <w:t xml:space="preserve"> Palomares, </w:t>
      </w:r>
      <w:r w:rsidR="00024E73" w:rsidRPr="00E7379C">
        <w:rPr>
          <w:i/>
          <w:sz w:val="18"/>
        </w:rPr>
        <w:t>Sci. Rep</w:t>
      </w:r>
      <w:r w:rsidR="00E7379C">
        <w:rPr>
          <w:sz w:val="18"/>
        </w:rPr>
        <w:t xml:space="preserve">. 2017, </w:t>
      </w:r>
      <w:r w:rsidR="00E7379C" w:rsidRPr="00E7379C">
        <w:rPr>
          <w:b/>
          <w:sz w:val="18"/>
        </w:rPr>
        <w:t>7</w:t>
      </w:r>
      <w:r w:rsidR="00024E73" w:rsidRPr="007E372D">
        <w:rPr>
          <w:sz w:val="18"/>
        </w:rPr>
        <w:t>, 1–10.</w:t>
      </w:r>
    </w:p>
    <w:p w:rsidR="00024E73" w:rsidRPr="007E372D" w:rsidRDefault="009645F8" w:rsidP="00024E73">
      <w:pPr>
        <w:widowControl w:val="0"/>
        <w:autoSpaceDE w:val="0"/>
        <w:autoSpaceDN w:val="0"/>
        <w:adjustRightInd w:val="0"/>
        <w:spacing w:after="0" w:line="240" w:lineRule="exact"/>
        <w:ind w:left="640" w:hanging="640"/>
        <w:jc w:val="both"/>
        <w:rPr>
          <w:sz w:val="18"/>
        </w:rPr>
      </w:pPr>
      <w:r>
        <w:rPr>
          <w:sz w:val="18"/>
        </w:rPr>
        <w:t>(40</w:t>
      </w:r>
      <w:r w:rsidR="00024E73" w:rsidRPr="007E372D">
        <w:rPr>
          <w:sz w:val="18"/>
        </w:rPr>
        <w:t xml:space="preserve">) </w:t>
      </w:r>
      <w:r w:rsidR="00024E73" w:rsidRPr="007E372D">
        <w:rPr>
          <w:sz w:val="18"/>
        </w:rPr>
        <w:tab/>
      </w:r>
      <w:r w:rsidR="00E7379C">
        <w:rPr>
          <w:sz w:val="18"/>
        </w:rPr>
        <w:t>N. Islavath and L. Giribabu,</w:t>
      </w:r>
      <w:r w:rsidR="00024E73" w:rsidRPr="00E7379C">
        <w:rPr>
          <w:i/>
          <w:sz w:val="18"/>
        </w:rPr>
        <w:t>Sol. Energy</w:t>
      </w:r>
      <w:r w:rsidR="00E7379C">
        <w:rPr>
          <w:sz w:val="18"/>
        </w:rPr>
        <w:t xml:space="preserve"> 2018, </w:t>
      </w:r>
      <w:r w:rsidR="00E7379C" w:rsidRPr="00E7379C">
        <w:rPr>
          <w:i/>
          <w:sz w:val="18"/>
        </w:rPr>
        <w:t>170</w:t>
      </w:r>
      <w:r w:rsidR="00024E73" w:rsidRPr="007E372D">
        <w:rPr>
          <w:sz w:val="18"/>
        </w:rPr>
        <w:t>, 158–163.</w:t>
      </w:r>
    </w:p>
    <w:p w:rsidR="00024E73" w:rsidRPr="007E372D" w:rsidRDefault="009645F8" w:rsidP="00024E73">
      <w:pPr>
        <w:widowControl w:val="0"/>
        <w:autoSpaceDE w:val="0"/>
        <w:autoSpaceDN w:val="0"/>
        <w:adjustRightInd w:val="0"/>
        <w:spacing w:after="0" w:line="240" w:lineRule="exact"/>
        <w:ind w:left="640" w:hanging="640"/>
        <w:jc w:val="both"/>
        <w:rPr>
          <w:sz w:val="18"/>
        </w:rPr>
      </w:pPr>
      <w:r>
        <w:rPr>
          <w:sz w:val="18"/>
        </w:rPr>
        <w:t>(41</w:t>
      </w:r>
      <w:r w:rsidR="00024E73" w:rsidRPr="007E372D">
        <w:rPr>
          <w:sz w:val="18"/>
        </w:rPr>
        <w:t xml:space="preserve">) </w:t>
      </w:r>
      <w:r w:rsidR="00024E73" w:rsidRPr="007E372D">
        <w:rPr>
          <w:sz w:val="18"/>
        </w:rPr>
        <w:tab/>
      </w:r>
      <w:r w:rsidR="00E7379C">
        <w:rPr>
          <w:sz w:val="18"/>
        </w:rPr>
        <w:t xml:space="preserve">Q. Luo, Y. </w:t>
      </w:r>
      <w:r w:rsidR="00024E73" w:rsidRPr="007E372D">
        <w:rPr>
          <w:sz w:val="18"/>
        </w:rPr>
        <w:t xml:space="preserve">Zhang, </w:t>
      </w:r>
      <w:r w:rsidR="00E7379C">
        <w:rPr>
          <w:sz w:val="18"/>
        </w:rPr>
        <w:t>C.</w:t>
      </w:r>
      <w:r w:rsidR="00024E73" w:rsidRPr="007E372D">
        <w:rPr>
          <w:sz w:val="18"/>
        </w:rPr>
        <w:t xml:space="preserve"> Liu, </w:t>
      </w:r>
      <w:r w:rsidR="00E7379C">
        <w:rPr>
          <w:sz w:val="18"/>
        </w:rPr>
        <w:t xml:space="preserve">J. </w:t>
      </w:r>
      <w:r w:rsidR="00024E73" w:rsidRPr="007E372D">
        <w:rPr>
          <w:sz w:val="18"/>
        </w:rPr>
        <w:t xml:space="preserve">Li, </w:t>
      </w:r>
      <w:r w:rsidR="00E7379C">
        <w:rPr>
          <w:sz w:val="18"/>
        </w:rPr>
        <w:t>W.</w:t>
      </w:r>
      <w:r w:rsidR="00024E73" w:rsidRPr="007E372D">
        <w:rPr>
          <w:sz w:val="18"/>
        </w:rPr>
        <w:t xml:space="preserve"> Wang, </w:t>
      </w:r>
      <w:r w:rsidR="00E7379C">
        <w:rPr>
          <w:sz w:val="18"/>
        </w:rPr>
        <w:t>H.</w:t>
      </w:r>
      <w:r w:rsidR="00024E73" w:rsidRPr="007E372D">
        <w:rPr>
          <w:sz w:val="18"/>
        </w:rPr>
        <w:t xml:space="preserve"> Lin, </w:t>
      </w:r>
      <w:r w:rsidR="00024E73" w:rsidRPr="00E7379C">
        <w:rPr>
          <w:i/>
          <w:sz w:val="18"/>
        </w:rPr>
        <w:t xml:space="preserve">J. Mater. Chem. A </w:t>
      </w:r>
      <w:r w:rsidR="00E7379C">
        <w:rPr>
          <w:sz w:val="18"/>
        </w:rPr>
        <w:t xml:space="preserve">2015, </w:t>
      </w:r>
      <w:r w:rsidR="00E7379C" w:rsidRPr="00E7379C">
        <w:rPr>
          <w:b/>
          <w:sz w:val="18"/>
        </w:rPr>
        <w:t>3</w:t>
      </w:r>
      <w:r w:rsidR="00024E73" w:rsidRPr="007E372D">
        <w:rPr>
          <w:sz w:val="18"/>
        </w:rPr>
        <w:t>, 15996–16004.</w:t>
      </w:r>
    </w:p>
    <w:p w:rsidR="00024E73" w:rsidRPr="007E372D" w:rsidRDefault="009645F8" w:rsidP="00024E73">
      <w:pPr>
        <w:widowControl w:val="0"/>
        <w:autoSpaceDE w:val="0"/>
        <w:autoSpaceDN w:val="0"/>
        <w:adjustRightInd w:val="0"/>
        <w:spacing w:after="0" w:line="240" w:lineRule="exact"/>
        <w:ind w:left="640" w:hanging="640"/>
        <w:jc w:val="both"/>
        <w:rPr>
          <w:sz w:val="18"/>
          <w:szCs w:val="18"/>
        </w:rPr>
      </w:pPr>
      <w:r>
        <w:rPr>
          <w:sz w:val="18"/>
          <w:szCs w:val="18"/>
        </w:rPr>
        <w:t>(42</w:t>
      </w:r>
      <w:r w:rsidR="00024E73" w:rsidRPr="007E372D">
        <w:rPr>
          <w:sz w:val="18"/>
          <w:szCs w:val="18"/>
        </w:rPr>
        <w:t xml:space="preserve">) </w:t>
      </w:r>
      <w:r w:rsidR="00024E73" w:rsidRPr="007E372D">
        <w:rPr>
          <w:sz w:val="18"/>
          <w:szCs w:val="18"/>
        </w:rPr>
        <w:tab/>
      </w:r>
      <w:r w:rsidR="00E7379C">
        <w:rPr>
          <w:sz w:val="18"/>
          <w:szCs w:val="18"/>
        </w:rPr>
        <w:t xml:space="preserve">A. </w:t>
      </w:r>
      <w:r w:rsidR="00024E73" w:rsidRPr="007E372D">
        <w:rPr>
          <w:sz w:val="18"/>
          <w:szCs w:val="18"/>
        </w:rPr>
        <w:t xml:space="preserve">Krishna, </w:t>
      </w:r>
      <w:r w:rsidR="00E7379C">
        <w:rPr>
          <w:sz w:val="18"/>
          <w:szCs w:val="18"/>
        </w:rPr>
        <w:t>D.</w:t>
      </w:r>
      <w:r w:rsidR="00024E73" w:rsidRPr="007E372D">
        <w:rPr>
          <w:sz w:val="18"/>
          <w:szCs w:val="18"/>
        </w:rPr>
        <w:t xml:space="preserve"> Sabba, </w:t>
      </w:r>
      <w:r w:rsidR="00E7379C">
        <w:rPr>
          <w:sz w:val="18"/>
          <w:szCs w:val="18"/>
        </w:rPr>
        <w:t>H.</w:t>
      </w:r>
      <w:r w:rsidR="00024E73" w:rsidRPr="007E372D">
        <w:rPr>
          <w:sz w:val="18"/>
          <w:szCs w:val="18"/>
        </w:rPr>
        <w:t xml:space="preserve"> Li, </w:t>
      </w:r>
      <w:r w:rsidR="00E7379C">
        <w:rPr>
          <w:sz w:val="18"/>
          <w:szCs w:val="18"/>
        </w:rPr>
        <w:t>J.</w:t>
      </w:r>
      <w:r w:rsidR="00024E73" w:rsidRPr="007E372D">
        <w:rPr>
          <w:sz w:val="18"/>
          <w:szCs w:val="18"/>
        </w:rPr>
        <w:t xml:space="preserve"> Yin, </w:t>
      </w:r>
      <w:r w:rsidR="00E7379C">
        <w:rPr>
          <w:sz w:val="18"/>
          <w:szCs w:val="18"/>
        </w:rPr>
        <w:t>P. P.</w:t>
      </w:r>
      <w:r w:rsidR="00024E73" w:rsidRPr="007E372D">
        <w:rPr>
          <w:sz w:val="18"/>
          <w:szCs w:val="18"/>
        </w:rPr>
        <w:t xml:space="preserve"> Boix, </w:t>
      </w:r>
      <w:r w:rsidR="00E7379C">
        <w:rPr>
          <w:sz w:val="18"/>
          <w:szCs w:val="18"/>
        </w:rPr>
        <w:t>C. Soci, S. G.  Mhaisalkar and A. C.</w:t>
      </w:r>
      <w:r w:rsidR="00024E73" w:rsidRPr="007E372D">
        <w:rPr>
          <w:sz w:val="18"/>
          <w:szCs w:val="18"/>
        </w:rPr>
        <w:t xml:space="preserve"> Grimsdale, </w:t>
      </w:r>
      <w:r w:rsidR="00024E73" w:rsidRPr="00E7379C">
        <w:rPr>
          <w:i/>
          <w:sz w:val="18"/>
          <w:szCs w:val="18"/>
        </w:rPr>
        <w:t>Chem. Sci</w:t>
      </w:r>
      <w:r w:rsidR="00024E73" w:rsidRPr="007E372D">
        <w:rPr>
          <w:sz w:val="18"/>
          <w:szCs w:val="18"/>
        </w:rPr>
        <w:t xml:space="preserve">. 2014, </w:t>
      </w:r>
      <w:r w:rsidR="00024E73" w:rsidRPr="00E7379C">
        <w:rPr>
          <w:b/>
          <w:sz w:val="18"/>
          <w:szCs w:val="18"/>
        </w:rPr>
        <w:t>5</w:t>
      </w:r>
      <w:r w:rsidR="00024E73" w:rsidRPr="007E372D">
        <w:rPr>
          <w:sz w:val="18"/>
          <w:szCs w:val="18"/>
        </w:rPr>
        <w:t>, 2702–2709.</w:t>
      </w:r>
    </w:p>
    <w:p w:rsidR="00024E73" w:rsidRPr="007E372D" w:rsidRDefault="009645F8" w:rsidP="00024E73">
      <w:pPr>
        <w:widowControl w:val="0"/>
        <w:autoSpaceDE w:val="0"/>
        <w:autoSpaceDN w:val="0"/>
        <w:adjustRightInd w:val="0"/>
        <w:spacing w:after="0" w:line="240" w:lineRule="exact"/>
        <w:ind w:left="640" w:hanging="640"/>
        <w:jc w:val="both"/>
        <w:rPr>
          <w:sz w:val="18"/>
          <w:szCs w:val="18"/>
        </w:rPr>
      </w:pPr>
      <w:r>
        <w:rPr>
          <w:sz w:val="18"/>
          <w:szCs w:val="18"/>
        </w:rPr>
        <w:t>(43</w:t>
      </w:r>
      <w:r w:rsidR="00024E73" w:rsidRPr="007E372D">
        <w:rPr>
          <w:sz w:val="18"/>
          <w:szCs w:val="18"/>
        </w:rPr>
        <w:t xml:space="preserve">) </w:t>
      </w:r>
      <w:r w:rsidR="00024E73" w:rsidRPr="007E372D">
        <w:rPr>
          <w:sz w:val="18"/>
          <w:szCs w:val="18"/>
        </w:rPr>
        <w:tab/>
      </w:r>
      <w:r w:rsidR="00E7379C">
        <w:rPr>
          <w:sz w:val="18"/>
          <w:szCs w:val="18"/>
        </w:rPr>
        <w:t xml:space="preserve">K. –Y. </w:t>
      </w:r>
      <w:r w:rsidR="00024E73" w:rsidRPr="007E372D">
        <w:rPr>
          <w:sz w:val="18"/>
          <w:szCs w:val="18"/>
        </w:rPr>
        <w:t xml:space="preserve">Law, </w:t>
      </w:r>
      <w:r w:rsidR="00024E73" w:rsidRPr="00E7379C">
        <w:rPr>
          <w:i/>
          <w:sz w:val="18"/>
          <w:szCs w:val="18"/>
        </w:rPr>
        <w:t>J. Phys. Chem. Lett.</w:t>
      </w:r>
      <w:r w:rsidR="00E7379C">
        <w:rPr>
          <w:sz w:val="18"/>
          <w:szCs w:val="18"/>
        </w:rPr>
        <w:t xml:space="preserve"> 2014, </w:t>
      </w:r>
      <w:r w:rsidR="00E7379C" w:rsidRPr="00E7379C">
        <w:rPr>
          <w:b/>
          <w:sz w:val="18"/>
          <w:szCs w:val="18"/>
        </w:rPr>
        <w:t>5</w:t>
      </w:r>
      <w:r w:rsidR="00024E73" w:rsidRPr="007E372D">
        <w:rPr>
          <w:sz w:val="18"/>
          <w:szCs w:val="18"/>
        </w:rPr>
        <w:t>, 686–688.</w:t>
      </w:r>
    </w:p>
    <w:p w:rsidR="00024E73" w:rsidRPr="007E372D" w:rsidRDefault="009645F8" w:rsidP="00024E73">
      <w:pPr>
        <w:widowControl w:val="0"/>
        <w:autoSpaceDE w:val="0"/>
        <w:autoSpaceDN w:val="0"/>
        <w:adjustRightInd w:val="0"/>
        <w:spacing w:after="0" w:line="240" w:lineRule="exact"/>
        <w:ind w:left="640" w:hanging="640"/>
        <w:jc w:val="both"/>
        <w:rPr>
          <w:sz w:val="18"/>
          <w:szCs w:val="18"/>
        </w:rPr>
      </w:pPr>
      <w:r>
        <w:rPr>
          <w:sz w:val="18"/>
          <w:szCs w:val="18"/>
        </w:rPr>
        <w:t>(44</w:t>
      </w:r>
      <w:r w:rsidR="00024E73" w:rsidRPr="007E372D">
        <w:rPr>
          <w:sz w:val="18"/>
          <w:szCs w:val="18"/>
        </w:rPr>
        <w:t xml:space="preserve">) </w:t>
      </w:r>
      <w:r w:rsidR="00024E73" w:rsidRPr="007E372D">
        <w:rPr>
          <w:sz w:val="18"/>
          <w:szCs w:val="18"/>
        </w:rPr>
        <w:tab/>
      </w:r>
      <w:r w:rsidR="00E7379C">
        <w:rPr>
          <w:sz w:val="18"/>
          <w:szCs w:val="18"/>
        </w:rPr>
        <w:t xml:space="preserve">N. </w:t>
      </w:r>
      <w:r w:rsidR="00024E73" w:rsidRPr="007E372D">
        <w:rPr>
          <w:sz w:val="18"/>
          <w:szCs w:val="18"/>
        </w:rPr>
        <w:t xml:space="preserve">Islavath, </w:t>
      </w:r>
      <w:r w:rsidR="00E7379C">
        <w:rPr>
          <w:sz w:val="18"/>
          <w:szCs w:val="18"/>
        </w:rPr>
        <w:t>D.</w:t>
      </w:r>
      <w:r w:rsidR="00024E73" w:rsidRPr="007E372D">
        <w:rPr>
          <w:sz w:val="18"/>
          <w:szCs w:val="18"/>
        </w:rPr>
        <w:t xml:space="preserve"> Das, </w:t>
      </w:r>
      <w:r w:rsidR="00E7379C">
        <w:rPr>
          <w:sz w:val="18"/>
          <w:szCs w:val="18"/>
        </w:rPr>
        <w:t>S. V. Joshi and E.</w:t>
      </w:r>
      <w:r w:rsidR="00024E73" w:rsidRPr="007E372D">
        <w:rPr>
          <w:sz w:val="18"/>
          <w:szCs w:val="18"/>
        </w:rPr>
        <w:t xml:space="preserve"> Ramasamy, </w:t>
      </w:r>
      <w:r w:rsidR="00024E73" w:rsidRPr="00E7379C">
        <w:rPr>
          <w:i/>
          <w:sz w:val="18"/>
          <w:szCs w:val="18"/>
        </w:rPr>
        <w:t>Mater. Des</w:t>
      </w:r>
      <w:r w:rsidR="00024E73" w:rsidRPr="007E372D">
        <w:rPr>
          <w:sz w:val="18"/>
          <w:szCs w:val="18"/>
        </w:rPr>
        <w:t xml:space="preserve">. 2017, </w:t>
      </w:r>
      <w:r w:rsidR="00024E73" w:rsidRPr="00E7379C">
        <w:rPr>
          <w:b/>
          <w:sz w:val="18"/>
          <w:szCs w:val="18"/>
        </w:rPr>
        <w:t>116</w:t>
      </w:r>
      <w:r w:rsidR="00024E73" w:rsidRPr="007E372D">
        <w:rPr>
          <w:sz w:val="18"/>
          <w:szCs w:val="18"/>
        </w:rPr>
        <w:t>, 219–226.</w:t>
      </w:r>
    </w:p>
    <w:p w:rsidR="0008084C" w:rsidRDefault="0008084C" w:rsidP="00FA2DA2">
      <w:pPr>
        <w:pStyle w:val="RSCB06BHeadingSub-Section"/>
      </w:pPr>
    </w:p>
    <w:p w:rsidR="0008084C" w:rsidRDefault="0008084C" w:rsidP="00FA2DA2">
      <w:pPr>
        <w:pStyle w:val="RSCB06BHeadingSub-Section"/>
      </w:pPr>
    </w:p>
    <w:p w:rsidR="0008084C" w:rsidRDefault="0008084C" w:rsidP="00FA2DA2">
      <w:pPr>
        <w:pStyle w:val="RSCB06BHeadingSub-Section"/>
      </w:pPr>
    </w:p>
    <w:p w:rsidR="0008084C" w:rsidRDefault="0008084C" w:rsidP="00FA2DA2">
      <w:pPr>
        <w:pStyle w:val="RSCB06BHeadingSub-Section"/>
      </w:pPr>
    </w:p>
    <w:p w:rsidR="00F157DD" w:rsidRPr="00241ACD" w:rsidRDefault="00F157DD" w:rsidP="00E7379C">
      <w:pPr>
        <w:pStyle w:val="RSCR02References"/>
        <w:numPr>
          <w:ilvl w:val="0"/>
          <w:numId w:val="0"/>
        </w:numPr>
        <w:ind w:left="284"/>
      </w:pP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14AC" w:rsidRDefault="006614AC" w:rsidP="00E547DB">
      <w:pPr>
        <w:spacing w:after="0" w:line="240" w:lineRule="auto"/>
      </w:pPr>
      <w:r>
        <w:separator/>
      </w:r>
    </w:p>
    <w:p w:rsidR="006614AC" w:rsidRDefault="006614AC"/>
    <w:p w:rsidR="006614AC" w:rsidRDefault="006614AC"/>
    <w:p w:rsidR="006614AC" w:rsidRDefault="006614AC"/>
    <w:p w:rsidR="006614AC" w:rsidRDefault="006614AC"/>
    <w:p w:rsidR="006614AC" w:rsidRDefault="006614AC"/>
  </w:endnote>
  <w:endnote w:type="continuationSeparator" w:id="1">
    <w:p w:rsidR="006614AC" w:rsidRDefault="006614AC" w:rsidP="00E547DB">
      <w:pPr>
        <w:spacing w:after="0" w:line="240" w:lineRule="auto"/>
      </w:pPr>
      <w:r>
        <w:continuationSeparator/>
      </w:r>
    </w:p>
    <w:p w:rsidR="006614AC" w:rsidRDefault="006614AC"/>
    <w:p w:rsidR="006614AC" w:rsidRDefault="006614AC"/>
    <w:p w:rsidR="006614AC" w:rsidRDefault="006614AC"/>
    <w:p w:rsidR="006614AC" w:rsidRDefault="006614AC"/>
    <w:p w:rsidR="006614AC" w:rsidRDefault="006614A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8A9B94B4-86FE-4C6A-A341-FD3B67206BC4}"/>
    <w:embedBold r:id="rId2" w:fontKey="{F296957B-DBEB-43AE-A80E-B6EBE2820E01}"/>
    <w:embedItalic r:id="rId3" w:fontKey="{14862868-F263-44DE-A963-9FD43412780E}"/>
    <w:embedBoldItalic r:id="rId4" w:fontKey="{E1A8C03B-639C-4F7C-B89A-D0B936030958}"/>
  </w:font>
  <w:font w:name="Tahoma">
    <w:panose1 w:val="020B0604030504040204"/>
    <w:charset w:val="00"/>
    <w:family w:val="swiss"/>
    <w:pitch w:val="variable"/>
    <w:sig w:usb0="E1002EFF" w:usb1="C000605B" w:usb2="00000029" w:usb3="00000000" w:csb0="000101FF" w:csb1="00000000"/>
    <w:embedRegular r:id="rId5" w:fontKey="{6A51968F-AE2A-4B3E-9B23-E89A0B34D42F}"/>
  </w:font>
  <w:font w:name="Cambria">
    <w:panose1 w:val="02040503050406030204"/>
    <w:charset w:val="00"/>
    <w:family w:val="roman"/>
    <w:pitch w:val="variable"/>
    <w:sig w:usb0="E00006FF" w:usb1="420024FF" w:usb2="02000000" w:usb3="00000000" w:csb0="0000019F" w:csb1="00000000"/>
    <w:embedRegular r:id="rId6" w:fontKey="{B922A760-1EFC-4C9F-AF97-75A387A92D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17B" w:rsidRPr="006602F1" w:rsidRDefault="00756DD3"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0059317B" w:rsidRPr="006602F1">
      <w:rPr>
        <w:b/>
        <w:spacing w:val="10"/>
        <w:sz w:val="16"/>
        <w:szCs w:val="16"/>
      </w:rPr>
      <w:instrText xml:space="preserve"> PAGE   \* MERGEFORMAT </w:instrText>
    </w:r>
    <w:r w:rsidRPr="006602F1">
      <w:rPr>
        <w:b/>
        <w:spacing w:val="10"/>
        <w:sz w:val="16"/>
        <w:szCs w:val="16"/>
      </w:rPr>
      <w:fldChar w:fldCharType="separate"/>
    </w:r>
    <w:r w:rsidR="007B50DE">
      <w:rPr>
        <w:b/>
        <w:noProof/>
        <w:spacing w:val="10"/>
        <w:sz w:val="16"/>
        <w:szCs w:val="16"/>
      </w:rPr>
      <w:t>2</w:t>
    </w:r>
    <w:r w:rsidRPr="006602F1">
      <w:rPr>
        <w:b/>
        <w:noProof/>
        <w:spacing w:val="10"/>
        <w:sz w:val="16"/>
        <w:szCs w:val="16"/>
      </w:rPr>
      <w:fldChar w:fldCharType="end"/>
    </w:r>
    <w:r w:rsidR="0059317B" w:rsidRPr="006602F1">
      <w:rPr>
        <w:noProof/>
        <w:spacing w:val="10"/>
        <w:sz w:val="16"/>
        <w:szCs w:val="16"/>
      </w:rPr>
      <w:t xml:space="preserve"> | </w:t>
    </w:r>
    <w:r w:rsidR="0059317B">
      <w:rPr>
        <w:i/>
        <w:noProof/>
        <w:spacing w:val="10"/>
        <w:sz w:val="16"/>
        <w:szCs w:val="16"/>
      </w:rPr>
      <w:t>J</w:t>
    </w:r>
    <w:r w:rsidR="0059317B" w:rsidRPr="006602F1">
      <w:rPr>
        <w:i/>
        <w:noProof/>
        <w:spacing w:val="10"/>
        <w:sz w:val="16"/>
        <w:szCs w:val="16"/>
      </w:rPr>
      <w:t xml:space="preserve">. </w:t>
    </w:r>
    <w:r w:rsidR="0059317B">
      <w:rPr>
        <w:i/>
        <w:noProof/>
        <w:spacing w:val="10"/>
        <w:sz w:val="16"/>
        <w:szCs w:val="16"/>
      </w:rPr>
      <w:t>Name</w:t>
    </w:r>
    <w:r w:rsidR="0059317B" w:rsidRPr="006602F1">
      <w:rPr>
        <w:noProof/>
        <w:spacing w:val="10"/>
        <w:sz w:val="16"/>
        <w:szCs w:val="16"/>
      </w:rPr>
      <w:t xml:space="preserve">., 2012, </w:t>
    </w:r>
    <w:r w:rsidR="0059317B" w:rsidRPr="006602F1">
      <w:rPr>
        <w:b/>
        <w:noProof/>
        <w:spacing w:val="10"/>
        <w:sz w:val="16"/>
        <w:szCs w:val="16"/>
      </w:rPr>
      <w:t>00</w:t>
    </w:r>
    <w:r w:rsidR="0059317B" w:rsidRPr="006602F1">
      <w:rPr>
        <w:noProof/>
        <w:spacing w:val="10"/>
        <w:sz w:val="16"/>
        <w:szCs w:val="16"/>
      </w:rPr>
      <w:t>, 1-3</w:t>
    </w:r>
    <w:r w:rsidR="0059317B" w:rsidRPr="006602F1">
      <w:rPr>
        <w:noProof/>
        <w:spacing w:val="10"/>
        <w:sz w:val="16"/>
        <w:szCs w:val="16"/>
      </w:rPr>
      <w:tab/>
    </w:r>
    <w:r w:rsidR="0059317B" w:rsidRPr="00AC3BF2">
      <w:rPr>
        <w:noProof/>
        <w:spacing w:val="2"/>
        <w:sz w:val="16"/>
        <w:szCs w:val="16"/>
      </w:rPr>
      <w:t xml:space="preserve">This journal is </w:t>
    </w:r>
    <w:r w:rsidR="0059317B" w:rsidRPr="00AC3BF2">
      <w:rPr>
        <w:rFonts w:cstheme="minorHAnsi"/>
        <w:noProof/>
        <w:spacing w:val="2"/>
        <w:sz w:val="16"/>
        <w:szCs w:val="16"/>
      </w:rPr>
      <w:t>©</w:t>
    </w:r>
    <w:r w:rsidR="0059317B" w:rsidRPr="00AC3BF2">
      <w:rPr>
        <w:noProof/>
        <w:spacing w:val="2"/>
        <w:sz w:val="16"/>
        <w:szCs w:val="16"/>
      </w:rPr>
      <w:t xml:space="preserve"> The Royal Society of Chemistry 20</w:t>
    </w:r>
    <w:r w:rsidR="0059317B">
      <w:rPr>
        <w:noProof/>
        <w:spacing w:val="2"/>
        <w:sz w:val="16"/>
        <w:szCs w:val="16"/>
      </w:rPr>
      <w:t>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17B" w:rsidRPr="006602F1" w:rsidRDefault="0059317B"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00756DD3" w:rsidRPr="008C1387">
      <w:rPr>
        <w:b/>
        <w:spacing w:val="10"/>
        <w:sz w:val="16"/>
        <w:szCs w:val="16"/>
      </w:rPr>
      <w:fldChar w:fldCharType="begin"/>
    </w:r>
    <w:r w:rsidRPr="008C1387">
      <w:rPr>
        <w:b/>
        <w:spacing w:val="10"/>
        <w:sz w:val="16"/>
        <w:szCs w:val="16"/>
      </w:rPr>
      <w:instrText xml:space="preserve"> PAGE   \* MERGEFORMAT </w:instrText>
    </w:r>
    <w:r w:rsidR="00756DD3" w:rsidRPr="008C1387">
      <w:rPr>
        <w:b/>
        <w:spacing w:val="10"/>
        <w:sz w:val="16"/>
        <w:szCs w:val="16"/>
      </w:rPr>
      <w:fldChar w:fldCharType="separate"/>
    </w:r>
    <w:r w:rsidR="007B50DE">
      <w:rPr>
        <w:b/>
        <w:noProof/>
        <w:spacing w:val="10"/>
        <w:sz w:val="16"/>
        <w:szCs w:val="16"/>
      </w:rPr>
      <w:t>3</w:t>
    </w:r>
    <w:r w:rsidR="00756DD3" w:rsidRPr="008C1387">
      <w:rPr>
        <w:b/>
        <w:noProof/>
        <w:spacing w:val="10"/>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17B" w:rsidRPr="006602F1" w:rsidRDefault="00756DD3" w:rsidP="00D45ADF">
    <w:pPr>
      <w:pStyle w:val="Footer"/>
      <w:tabs>
        <w:tab w:val="clear" w:pos="4513"/>
        <w:tab w:val="clear" w:pos="9026"/>
        <w:tab w:val="right" w:pos="10206"/>
      </w:tabs>
      <w:spacing w:before="480"/>
      <w:rPr>
        <w:sz w:val="16"/>
        <w:szCs w:val="16"/>
      </w:rPr>
    </w:pPr>
    <w:r w:rsidRPr="00756DD3">
      <w:rPr>
        <w:noProof/>
      </w:rPr>
      <w:pict>
        <v:shapetype id="_x0000_t202" coordsize="21600,21600" o:spt="202" path="m,l,21600r21600,l21600,xe">
          <v:stroke joinstyle="miter"/>
          <v:path gradientshapeok="t" o:connecttype="rect"/>
        </v:shapetype>
        <v:shape id="_x0000_s4097" type="#_x0000_t202" style="position:absolute;margin-left:0;margin-top:0;width:606.35pt;height:31.2pt;z-index:251664384;visibility:visible;mso-position-horizontal:center;mso-position-vertical:bottom;mso-position-vertical-relative:page;mso-width-relative:margin;mso-height-relative:margin;v-text-anchor:middle" fillcolor="#a6a6a6" stroked="f">
          <v:textbox>
            <w:txbxContent>
              <w:p w:rsidR="0059317B" w:rsidRPr="00F20A7C" w:rsidRDefault="0059317B"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w:r>
    <w:r w:rsidR="0059317B" w:rsidRPr="002C0803">
      <w:rPr>
        <w:noProof/>
        <w:spacing w:val="2"/>
        <w:sz w:val="16"/>
        <w:szCs w:val="16"/>
      </w:rPr>
      <w:t xml:space="preserve">This journal is </w:t>
    </w:r>
    <w:r w:rsidR="0059317B" w:rsidRPr="002C0803">
      <w:rPr>
        <w:rFonts w:cstheme="minorHAnsi"/>
        <w:noProof/>
        <w:spacing w:val="2"/>
        <w:sz w:val="16"/>
        <w:szCs w:val="16"/>
      </w:rPr>
      <w:t>©</w:t>
    </w:r>
    <w:r w:rsidR="0059317B" w:rsidRPr="002C0803">
      <w:rPr>
        <w:noProof/>
        <w:spacing w:val="2"/>
        <w:sz w:val="16"/>
        <w:szCs w:val="16"/>
      </w:rPr>
      <w:t xml:space="preserve"> The</w:t>
    </w:r>
    <w:r w:rsidR="0059317B">
      <w:rPr>
        <w:noProof/>
        <w:spacing w:val="2"/>
        <w:sz w:val="16"/>
        <w:szCs w:val="16"/>
      </w:rPr>
      <w:t xml:space="preserve"> Royal Society of Chemistry 20xx</w:t>
    </w:r>
    <w:r w:rsidR="0059317B" w:rsidRPr="006602F1">
      <w:rPr>
        <w:i/>
        <w:noProof/>
        <w:sz w:val="16"/>
        <w:szCs w:val="16"/>
      </w:rPr>
      <w:tab/>
    </w:r>
    <w:r w:rsidR="0059317B">
      <w:rPr>
        <w:i/>
        <w:noProof/>
        <w:spacing w:val="10"/>
        <w:sz w:val="16"/>
        <w:szCs w:val="16"/>
      </w:rPr>
      <w:t>J</w:t>
    </w:r>
    <w:r w:rsidR="0059317B" w:rsidRPr="002C0803">
      <w:rPr>
        <w:i/>
        <w:noProof/>
        <w:spacing w:val="10"/>
        <w:sz w:val="16"/>
        <w:szCs w:val="16"/>
      </w:rPr>
      <w:t xml:space="preserve">. </w:t>
    </w:r>
    <w:r w:rsidR="0059317B">
      <w:rPr>
        <w:i/>
        <w:noProof/>
        <w:spacing w:val="10"/>
        <w:sz w:val="16"/>
        <w:szCs w:val="16"/>
      </w:rPr>
      <w:t>Name</w:t>
    </w:r>
    <w:r w:rsidR="0059317B" w:rsidRPr="002C0803">
      <w:rPr>
        <w:noProof/>
        <w:spacing w:val="10"/>
        <w:sz w:val="16"/>
        <w:szCs w:val="16"/>
      </w:rPr>
      <w:t>., 201</w:t>
    </w:r>
    <w:r w:rsidR="0059317B">
      <w:rPr>
        <w:noProof/>
        <w:spacing w:val="10"/>
        <w:sz w:val="16"/>
        <w:szCs w:val="16"/>
      </w:rPr>
      <w:t>3</w:t>
    </w:r>
    <w:r w:rsidR="0059317B" w:rsidRPr="002C0803">
      <w:rPr>
        <w:noProof/>
        <w:spacing w:val="10"/>
        <w:sz w:val="16"/>
        <w:szCs w:val="16"/>
      </w:rPr>
      <w:t xml:space="preserve">, </w:t>
    </w:r>
    <w:r w:rsidR="0059317B" w:rsidRPr="002C0803">
      <w:rPr>
        <w:b/>
        <w:noProof/>
        <w:spacing w:val="10"/>
        <w:sz w:val="16"/>
        <w:szCs w:val="16"/>
      </w:rPr>
      <w:t>00</w:t>
    </w:r>
    <w:r w:rsidR="0059317B" w:rsidRPr="002C0803">
      <w:rPr>
        <w:noProof/>
        <w:spacing w:val="10"/>
        <w:sz w:val="16"/>
        <w:szCs w:val="16"/>
      </w:rPr>
      <w:t>, 1-3</w:t>
    </w:r>
    <w:r w:rsidR="0059317B" w:rsidRPr="002C0803">
      <w:rPr>
        <w:spacing w:val="10"/>
        <w:sz w:val="16"/>
        <w:szCs w:val="16"/>
      </w:rPr>
      <w:t xml:space="preserve"> | </w:t>
    </w:r>
    <w:r w:rsidRPr="008C1387">
      <w:rPr>
        <w:b/>
        <w:spacing w:val="10"/>
        <w:sz w:val="16"/>
        <w:szCs w:val="16"/>
      </w:rPr>
      <w:fldChar w:fldCharType="begin"/>
    </w:r>
    <w:r w:rsidR="0059317B" w:rsidRPr="008C1387">
      <w:rPr>
        <w:b/>
        <w:spacing w:val="10"/>
        <w:sz w:val="16"/>
        <w:szCs w:val="16"/>
      </w:rPr>
      <w:instrText xml:space="preserve"> PAGE   \* MERGEFORMAT </w:instrText>
    </w:r>
    <w:r w:rsidRPr="008C1387">
      <w:rPr>
        <w:b/>
        <w:spacing w:val="10"/>
        <w:sz w:val="16"/>
        <w:szCs w:val="16"/>
      </w:rPr>
      <w:fldChar w:fldCharType="separate"/>
    </w:r>
    <w:r w:rsidR="007B50DE">
      <w:rPr>
        <w:b/>
        <w:noProof/>
        <w:spacing w:val="10"/>
        <w:sz w:val="16"/>
        <w:szCs w:val="16"/>
      </w:rPr>
      <w:t>1</w:t>
    </w:r>
    <w:r w:rsidRPr="008C1387">
      <w:rPr>
        <w:b/>
        <w:noProof/>
        <w:spacing w:val="10"/>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14AC" w:rsidRDefault="006614AC" w:rsidP="00E547DB">
      <w:pPr>
        <w:spacing w:after="0" w:line="240" w:lineRule="auto"/>
      </w:pPr>
      <w:r>
        <w:separator/>
      </w:r>
    </w:p>
    <w:p w:rsidR="006614AC" w:rsidRDefault="006614AC"/>
    <w:p w:rsidR="006614AC" w:rsidRDefault="006614AC"/>
    <w:p w:rsidR="006614AC" w:rsidRDefault="006614AC"/>
    <w:p w:rsidR="006614AC" w:rsidRDefault="006614AC"/>
    <w:p w:rsidR="006614AC" w:rsidRDefault="006614AC"/>
  </w:footnote>
  <w:footnote w:type="continuationSeparator" w:id="1">
    <w:p w:rsidR="006614AC" w:rsidRDefault="006614AC" w:rsidP="00E547DB">
      <w:pPr>
        <w:spacing w:after="0" w:line="240" w:lineRule="auto"/>
      </w:pPr>
      <w:r>
        <w:continuationSeparator/>
      </w:r>
    </w:p>
    <w:p w:rsidR="006614AC" w:rsidRDefault="006614AC"/>
    <w:p w:rsidR="006614AC" w:rsidRDefault="006614AC"/>
    <w:p w:rsidR="006614AC" w:rsidRDefault="006614AC"/>
    <w:p w:rsidR="006614AC" w:rsidRDefault="006614AC"/>
    <w:p w:rsidR="006614AC" w:rsidRDefault="006614A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17B" w:rsidRPr="00E70DCE" w:rsidRDefault="00756DD3" w:rsidP="00D45ADF">
    <w:pPr>
      <w:pStyle w:val="Header"/>
      <w:tabs>
        <w:tab w:val="clear" w:pos="4513"/>
        <w:tab w:val="clear" w:pos="9026"/>
        <w:tab w:val="right" w:pos="10206"/>
      </w:tabs>
      <w:spacing w:after="240"/>
      <w:rPr>
        <w:rFonts w:cstheme="minorHAnsi"/>
        <w:color w:val="999999"/>
        <w:sz w:val="20"/>
        <w:szCs w:val="20"/>
      </w:rPr>
    </w:pPr>
    <w:r w:rsidRPr="00756DD3">
      <w:rPr>
        <w:noProof/>
      </w:rPr>
      <w:pict>
        <v:shapetype id="_x0000_t202" coordsize="21600,21600" o:spt="202" path="m,l,21600r21600,l21600,xe">
          <v:stroke joinstyle="miter"/>
          <v:path gradientshapeok="t" o:connecttype="rect"/>
        </v:shapetype>
        <v:shape id="_x0000_s4102" type="#_x0000_t202" style="position:absolute;margin-left:0;margin-top:0;width:606.35pt;height:31.2pt;z-index:251668480;visibility:visible;mso-position-horizontal:center;mso-position-vertical:bottom;mso-position-vertical-relative:page;mso-width-relative:margin;mso-height-relative:margin;v-text-anchor:middle" fillcolor="#a6a6a6" stroked="f">
          <v:textbox>
            <w:txbxContent>
              <w:p w:rsidR="0059317B" w:rsidRPr="00F20A7C" w:rsidRDefault="0059317B"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Pr="00756DD3">
      <w:rPr>
        <w:noProof/>
      </w:rPr>
      <w:pict>
        <v:shape id="_x0000_s4101" type="#_x0000_t202" style="position:absolute;margin-left:0;margin-top:0;width:606.35pt;height:31.2pt;z-index:251666432;visibility:visible;mso-position-horizontal:center;mso-position-vertical:top;mso-position-vertical-relative:page;mso-width-relative:margin;mso-height-relative:margin;v-text-anchor:middle" fillcolor="#a6a6a6" stroked="f">
          <v:textbox>
            <w:txbxContent>
              <w:p w:rsidR="0059317B" w:rsidRPr="00F20A7C" w:rsidRDefault="0059317B"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59317B">
      <w:rPr>
        <w:rFonts w:cstheme="minorHAnsi"/>
        <w:b/>
        <w:color w:val="999999"/>
        <w:sz w:val="20"/>
        <w:szCs w:val="20"/>
      </w:rPr>
      <w:t>ARTICLE</w:t>
    </w:r>
    <w:r w:rsidR="0059317B" w:rsidRPr="00E70DCE">
      <w:rPr>
        <w:rFonts w:cstheme="minorHAnsi"/>
        <w:color w:val="999999"/>
        <w:sz w:val="20"/>
        <w:szCs w:val="20"/>
      </w:rPr>
      <w:tab/>
    </w:r>
    <w:r w:rsidR="0059317B">
      <w:rPr>
        <w:rFonts w:cstheme="minorHAnsi"/>
        <w:b/>
        <w:color w:val="999999"/>
        <w:sz w:val="20"/>
        <w:szCs w:val="20"/>
      </w:rPr>
      <w:t>Journal Name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17B" w:rsidRPr="009316A6" w:rsidRDefault="00756DD3" w:rsidP="00D45ADF">
    <w:pPr>
      <w:pStyle w:val="Header"/>
      <w:tabs>
        <w:tab w:val="clear" w:pos="4513"/>
        <w:tab w:val="clear" w:pos="9026"/>
        <w:tab w:val="right" w:pos="10206"/>
      </w:tabs>
      <w:spacing w:after="240"/>
      <w:rPr>
        <w:rFonts w:cstheme="minorHAnsi"/>
        <w:b/>
        <w:color w:val="999999"/>
        <w:sz w:val="20"/>
        <w:szCs w:val="20"/>
      </w:rPr>
    </w:pPr>
    <w:r w:rsidRPr="00756DD3">
      <w:rPr>
        <w:noProof/>
      </w:rPr>
      <w:pict>
        <v:shapetype id="_x0000_t202" coordsize="21600,21600" o:spt="202" path="m,l,21600r21600,l21600,xe">
          <v:stroke joinstyle="miter"/>
          <v:path gradientshapeok="t" o:connecttype="rect"/>
        </v:shapetype>
        <v:shape id="_x0000_s4100" type="#_x0000_t202" style="position:absolute;margin-left:0;margin-top:0;width:606.35pt;height:31.45pt;z-index:251672576;visibility:visible;mso-position-horizontal:center;mso-position-vertical:bottom;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" fillcolor="#a6a6a6" stroked="f">
          <v:textbox>
            <w:txbxContent>
              <w:p w:rsidR="0059317B" w:rsidRPr="00F20A7C" w:rsidRDefault="0059317B"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59317B">
      <w:rPr>
        <w:rFonts w:cstheme="minorHAnsi"/>
        <w:b/>
        <w:color w:val="999999"/>
        <w:sz w:val="20"/>
        <w:szCs w:val="20"/>
      </w:rPr>
      <w:t>Journal Name</w:t>
    </w:r>
    <w:r w:rsidRPr="00756DD3">
      <w:rPr>
        <w:noProof/>
      </w:rPr>
      <w:pict>
        <v:shape id="_x0000_s4099" type="#_x0000_t202" style="position:absolute;margin-left:0;margin-top:0;width:606.35pt;height:33.45pt;z-index:251670528;visibility:visible;mso-position-horizontal:center;mso-position-horizontal-relative:text;mso-position-vertical:top;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" fillcolor="#a6a6a6" stroked="f">
          <v:textbox>
            <w:txbxContent>
              <w:p w:rsidR="0059317B" w:rsidRPr="00F20A7C" w:rsidRDefault="0059317B"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59317B">
      <w:rPr>
        <w:rFonts w:cstheme="minorHAnsi"/>
        <w:b/>
        <w:color w:val="999999"/>
        <w:sz w:val="20"/>
        <w:szCs w:val="20"/>
      </w:rPr>
      <w:ptab w:relativeTo="margin" w:alignment="right" w:leader="none"/>
    </w:r>
    <w:r w:rsidR="0059317B">
      <w:rPr>
        <w:rFonts w:cstheme="minorHAnsi"/>
        <w:b/>
        <w:color w:val="999999"/>
        <w:sz w:val="20"/>
        <w:szCs w:val="20"/>
      </w:rPr>
      <w:t>ARTICLE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17B" w:rsidRDefault="00756DD3" w:rsidP="00180ABE">
    <w:pPr>
      <w:pStyle w:val="Header"/>
      <w:shd w:val="clear" w:color="auto" w:fill="FFFFFF" w:themeFill="background1"/>
      <w:tabs>
        <w:tab w:val="clear" w:pos="4513"/>
        <w:tab w:val="clear" w:pos="9026"/>
        <w:tab w:val="right" w:pos="10205"/>
      </w:tabs>
      <w:spacing w:after="240"/>
      <w:rPr>
        <w:b/>
        <w:sz w:val="32"/>
        <w:szCs w:val="32"/>
      </w:rPr>
    </w:pPr>
    <w:r w:rsidRPr="00756DD3">
      <w:rPr>
        <w:noProof/>
      </w:rPr>
      <w:pict>
        <v:shapetype id="_x0000_t202" coordsize="21600,21600" o:spt="202" path="m,l,21600r21600,l21600,xe">
          <v:stroke joinstyle="miter"/>
          <v:path gradientshapeok="t" o:connecttype="rect"/>
        </v:shapetype>
        <v:shape id="_x0000_s4098" type="#_x0000_t202" style="position:absolute;margin-left:0;margin-top:0;width:606.35pt;height:31.45pt;z-index:251662336;visibility:visible;mso-position-horizontal:center;mso-position-vertical:top;mso-position-vertical-relative:page;mso-width-relative:margin;mso-height-relative:margin;v-text-anchor:middle" fillcolor="#a6a6a6" stroked="f">
          <v:textbox>
            <w:txbxContent>
              <w:p w:rsidR="0059317B" w:rsidRPr="00F20A7C" w:rsidRDefault="0059317B" w:rsidP="00514CBA">
                <w:pPr>
                  <w:spacing w:after="0"/>
                  <w:jc w:val="center"/>
                  <w:rPr>
                    <w:color w:val="FFFFFF" w:themeColor="background1"/>
                  </w:rPr>
                </w:pPr>
                <w:r w:rsidRPr="00F20A7C">
                  <w:rPr>
                    <w:color w:val="FFFFFF" w:themeColor="background1"/>
                  </w:rPr>
                  <w:t>Please do not adjust margins</w:t>
                </w:r>
              </w:p>
            </w:txbxContent>
          </v:textbox>
          <w10:wrap anchory="page"/>
        </v:shape>
      </w:pict>
    </w:r>
    <w:r w:rsidR="0059317B">
      <w:rPr>
        <w:b/>
        <w:sz w:val="32"/>
        <w:szCs w:val="32"/>
      </w:rPr>
      <w:t>Journal Name</w:t>
    </w:r>
    <w:r w:rsidR="0059317B">
      <w:rPr>
        <w:b/>
        <w:sz w:val="32"/>
        <w:szCs w:val="32"/>
      </w:rPr>
      <w:tab/>
    </w:r>
    <w:r w:rsidR="0059317B">
      <w:rPr>
        <w:b/>
        <w:noProof/>
        <w:sz w:val="32"/>
        <w:szCs w:val="32"/>
        <w:lang w:val="en-IN" w:eastAsia="en-IN"/>
      </w:rPr>
      <w:drawing>
        <wp:inline distT="0" distB="0" distL="0" distR="0">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59317B" w:rsidRPr="00180ABE" w:rsidRDefault="0059317B"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attachedTemplate r:id="rId1"/>
  <w:stylePaneSortMethod w:val="0000"/>
  <w:defaultTabStop w:val="284"/>
  <w:evenAndOddHeaders/>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8125A0"/>
    <w:rsid w:val="00001496"/>
    <w:rsid w:val="00005B8A"/>
    <w:rsid w:val="000207EF"/>
    <w:rsid w:val="00022D8A"/>
    <w:rsid w:val="00024E73"/>
    <w:rsid w:val="0003744F"/>
    <w:rsid w:val="000622D1"/>
    <w:rsid w:val="0006244A"/>
    <w:rsid w:val="00071E41"/>
    <w:rsid w:val="00073639"/>
    <w:rsid w:val="0008084C"/>
    <w:rsid w:val="000A2670"/>
    <w:rsid w:val="000A528D"/>
    <w:rsid w:val="000C0A9D"/>
    <w:rsid w:val="000D2FAC"/>
    <w:rsid w:val="000D5891"/>
    <w:rsid w:val="000D6963"/>
    <w:rsid w:val="000E7A32"/>
    <w:rsid w:val="000F0959"/>
    <w:rsid w:val="000F3A41"/>
    <w:rsid w:val="00120227"/>
    <w:rsid w:val="00126027"/>
    <w:rsid w:val="001305A7"/>
    <w:rsid w:val="00133CC1"/>
    <w:rsid w:val="00143FE2"/>
    <w:rsid w:val="001508E9"/>
    <w:rsid w:val="001633D9"/>
    <w:rsid w:val="00177BD1"/>
    <w:rsid w:val="00180ABE"/>
    <w:rsid w:val="00183B64"/>
    <w:rsid w:val="001923AB"/>
    <w:rsid w:val="001C1EB8"/>
    <w:rsid w:val="001E255B"/>
    <w:rsid w:val="00206A82"/>
    <w:rsid w:val="00212F8A"/>
    <w:rsid w:val="00214BEC"/>
    <w:rsid w:val="00237C8A"/>
    <w:rsid w:val="0024022C"/>
    <w:rsid w:val="00241ACD"/>
    <w:rsid w:val="002524D5"/>
    <w:rsid w:val="00253551"/>
    <w:rsid w:val="0026404E"/>
    <w:rsid w:val="00270DD5"/>
    <w:rsid w:val="00271235"/>
    <w:rsid w:val="00272D6F"/>
    <w:rsid w:val="00273597"/>
    <w:rsid w:val="00294192"/>
    <w:rsid w:val="00294284"/>
    <w:rsid w:val="002A5421"/>
    <w:rsid w:val="002A6DAC"/>
    <w:rsid w:val="002B57EA"/>
    <w:rsid w:val="002C0803"/>
    <w:rsid w:val="002C251C"/>
    <w:rsid w:val="002C3D7C"/>
    <w:rsid w:val="002E5B1D"/>
    <w:rsid w:val="002F3932"/>
    <w:rsid w:val="002F52C3"/>
    <w:rsid w:val="00301D96"/>
    <w:rsid w:val="00352029"/>
    <w:rsid w:val="00352AA4"/>
    <w:rsid w:val="00354579"/>
    <w:rsid w:val="00356F00"/>
    <w:rsid w:val="00377481"/>
    <w:rsid w:val="00385965"/>
    <w:rsid w:val="00396C1E"/>
    <w:rsid w:val="003A7E95"/>
    <w:rsid w:val="003A7F72"/>
    <w:rsid w:val="003B739C"/>
    <w:rsid w:val="003C6313"/>
    <w:rsid w:val="003D0376"/>
    <w:rsid w:val="003D373B"/>
    <w:rsid w:val="003D4ECA"/>
    <w:rsid w:val="003D6715"/>
    <w:rsid w:val="003E55B2"/>
    <w:rsid w:val="0043180D"/>
    <w:rsid w:val="004414A5"/>
    <w:rsid w:val="0044700B"/>
    <w:rsid w:val="00454269"/>
    <w:rsid w:val="00467171"/>
    <w:rsid w:val="00467C80"/>
    <w:rsid w:val="00474052"/>
    <w:rsid w:val="004877C8"/>
    <w:rsid w:val="00487DD9"/>
    <w:rsid w:val="004901D3"/>
    <w:rsid w:val="00496541"/>
    <w:rsid w:val="004B5EA4"/>
    <w:rsid w:val="004C531E"/>
    <w:rsid w:val="004C5910"/>
    <w:rsid w:val="004C6C90"/>
    <w:rsid w:val="004D1869"/>
    <w:rsid w:val="004E5A46"/>
    <w:rsid w:val="004F371D"/>
    <w:rsid w:val="005037CD"/>
    <w:rsid w:val="00504795"/>
    <w:rsid w:val="00505FA2"/>
    <w:rsid w:val="00514CBA"/>
    <w:rsid w:val="00515681"/>
    <w:rsid w:val="00522B19"/>
    <w:rsid w:val="0052630A"/>
    <w:rsid w:val="0053177A"/>
    <w:rsid w:val="00533EA1"/>
    <w:rsid w:val="005416EF"/>
    <w:rsid w:val="005771C3"/>
    <w:rsid w:val="00577B54"/>
    <w:rsid w:val="00590F6D"/>
    <w:rsid w:val="0059317B"/>
    <w:rsid w:val="005A5A6D"/>
    <w:rsid w:val="005A5ED7"/>
    <w:rsid w:val="005C00C2"/>
    <w:rsid w:val="005C1A41"/>
    <w:rsid w:val="005C4565"/>
    <w:rsid w:val="005C70CB"/>
    <w:rsid w:val="005E05CD"/>
    <w:rsid w:val="0061572F"/>
    <w:rsid w:val="00622DB7"/>
    <w:rsid w:val="00631441"/>
    <w:rsid w:val="00641030"/>
    <w:rsid w:val="00645D52"/>
    <w:rsid w:val="0065133B"/>
    <w:rsid w:val="006556AC"/>
    <w:rsid w:val="006602F1"/>
    <w:rsid w:val="006614AC"/>
    <w:rsid w:val="00670ED4"/>
    <w:rsid w:val="00672928"/>
    <w:rsid w:val="00674A86"/>
    <w:rsid w:val="006A69C8"/>
    <w:rsid w:val="006C26F2"/>
    <w:rsid w:val="006D4577"/>
    <w:rsid w:val="006D6163"/>
    <w:rsid w:val="006E58B1"/>
    <w:rsid w:val="006E610E"/>
    <w:rsid w:val="006F01C4"/>
    <w:rsid w:val="006F487B"/>
    <w:rsid w:val="006F740B"/>
    <w:rsid w:val="0071144B"/>
    <w:rsid w:val="007178FF"/>
    <w:rsid w:val="00744A41"/>
    <w:rsid w:val="00756DD3"/>
    <w:rsid w:val="00765E41"/>
    <w:rsid w:val="00780A41"/>
    <w:rsid w:val="00780EC4"/>
    <w:rsid w:val="00794787"/>
    <w:rsid w:val="007A37D8"/>
    <w:rsid w:val="007B2D6E"/>
    <w:rsid w:val="007B50DE"/>
    <w:rsid w:val="007C3D03"/>
    <w:rsid w:val="007D1EFA"/>
    <w:rsid w:val="007D5FE4"/>
    <w:rsid w:val="007E0A6F"/>
    <w:rsid w:val="007E529E"/>
    <w:rsid w:val="007F3E33"/>
    <w:rsid w:val="008125A0"/>
    <w:rsid w:val="00816DDE"/>
    <w:rsid w:val="00836A7B"/>
    <w:rsid w:val="008547F9"/>
    <w:rsid w:val="008560DE"/>
    <w:rsid w:val="00865844"/>
    <w:rsid w:val="00870E09"/>
    <w:rsid w:val="0088525A"/>
    <w:rsid w:val="00892CA8"/>
    <w:rsid w:val="008A0D60"/>
    <w:rsid w:val="008C1387"/>
    <w:rsid w:val="008C682F"/>
    <w:rsid w:val="008D1314"/>
    <w:rsid w:val="008E509B"/>
    <w:rsid w:val="008F4811"/>
    <w:rsid w:val="008F525A"/>
    <w:rsid w:val="009026D4"/>
    <w:rsid w:val="0092763E"/>
    <w:rsid w:val="009316A6"/>
    <w:rsid w:val="00936114"/>
    <w:rsid w:val="009400E9"/>
    <w:rsid w:val="00942A9E"/>
    <w:rsid w:val="00946830"/>
    <w:rsid w:val="00952C4A"/>
    <w:rsid w:val="00956363"/>
    <w:rsid w:val="00962779"/>
    <w:rsid w:val="009645F8"/>
    <w:rsid w:val="009654EC"/>
    <w:rsid w:val="00980883"/>
    <w:rsid w:val="009918D9"/>
    <w:rsid w:val="00991BA9"/>
    <w:rsid w:val="00994CA6"/>
    <w:rsid w:val="009A392D"/>
    <w:rsid w:val="009C2E73"/>
    <w:rsid w:val="009D17C3"/>
    <w:rsid w:val="009D47C2"/>
    <w:rsid w:val="009D59CE"/>
    <w:rsid w:val="009E301E"/>
    <w:rsid w:val="009E51F8"/>
    <w:rsid w:val="009F2649"/>
    <w:rsid w:val="00A03D25"/>
    <w:rsid w:val="00A05364"/>
    <w:rsid w:val="00A05757"/>
    <w:rsid w:val="00A074D7"/>
    <w:rsid w:val="00A15252"/>
    <w:rsid w:val="00A17D23"/>
    <w:rsid w:val="00A208E1"/>
    <w:rsid w:val="00A521AB"/>
    <w:rsid w:val="00A56CD0"/>
    <w:rsid w:val="00A61D3E"/>
    <w:rsid w:val="00A7643E"/>
    <w:rsid w:val="00A9649E"/>
    <w:rsid w:val="00AA1341"/>
    <w:rsid w:val="00AA5E8B"/>
    <w:rsid w:val="00AB16D0"/>
    <w:rsid w:val="00AB2C1B"/>
    <w:rsid w:val="00AC3BF2"/>
    <w:rsid w:val="00AD5483"/>
    <w:rsid w:val="00AF0249"/>
    <w:rsid w:val="00AF150F"/>
    <w:rsid w:val="00AF4737"/>
    <w:rsid w:val="00B03E7B"/>
    <w:rsid w:val="00B0470A"/>
    <w:rsid w:val="00B2364D"/>
    <w:rsid w:val="00B23687"/>
    <w:rsid w:val="00B268EA"/>
    <w:rsid w:val="00B27143"/>
    <w:rsid w:val="00B311E4"/>
    <w:rsid w:val="00B3138B"/>
    <w:rsid w:val="00B47580"/>
    <w:rsid w:val="00B53582"/>
    <w:rsid w:val="00B6239D"/>
    <w:rsid w:val="00B66F9C"/>
    <w:rsid w:val="00B67630"/>
    <w:rsid w:val="00B70B18"/>
    <w:rsid w:val="00B722DE"/>
    <w:rsid w:val="00B80DDB"/>
    <w:rsid w:val="00B81EE1"/>
    <w:rsid w:val="00B87150"/>
    <w:rsid w:val="00B87B79"/>
    <w:rsid w:val="00B9392D"/>
    <w:rsid w:val="00BA2DF6"/>
    <w:rsid w:val="00BA761E"/>
    <w:rsid w:val="00BB3FBE"/>
    <w:rsid w:val="00BC03D7"/>
    <w:rsid w:val="00BC603D"/>
    <w:rsid w:val="00BD3F5C"/>
    <w:rsid w:val="00C03CE1"/>
    <w:rsid w:val="00C0727A"/>
    <w:rsid w:val="00C3016F"/>
    <w:rsid w:val="00C31922"/>
    <w:rsid w:val="00C32EDF"/>
    <w:rsid w:val="00C405FD"/>
    <w:rsid w:val="00C42573"/>
    <w:rsid w:val="00C5024A"/>
    <w:rsid w:val="00C57107"/>
    <w:rsid w:val="00C60848"/>
    <w:rsid w:val="00C62C2D"/>
    <w:rsid w:val="00C9227C"/>
    <w:rsid w:val="00C9557D"/>
    <w:rsid w:val="00C97307"/>
    <w:rsid w:val="00CA2740"/>
    <w:rsid w:val="00CC12E6"/>
    <w:rsid w:val="00CC2E25"/>
    <w:rsid w:val="00CC62C3"/>
    <w:rsid w:val="00CC7C64"/>
    <w:rsid w:val="00CD0B47"/>
    <w:rsid w:val="00CF5F1A"/>
    <w:rsid w:val="00D010E8"/>
    <w:rsid w:val="00D02C04"/>
    <w:rsid w:val="00D03AEC"/>
    <w:rsid w:val="00D10EB4"/>
    <w:rsid w:val="00D138E8"/>
    <w:rsid w:val="00D20259"/>
    <w:rsid w:val="00D208BA"/>
    <w:rsid w:val="00D21316"/>
    <w:rsid w:val="00D21668"/>
    <w:rsid w:val="00D216BC"/>
    <w:rsid w:val="00D225F8"/>
    <w:rsid w:val="00D254F1"/>
    <w:rsid w:val="00D32B4E"/>
    <w:rsid w:val="00D42F8F"/>
    <w:rsid w:val="00D4456C"/>
    <w:rsid w:val="00D45ADF"/>
    <w:rsid w:val="00D84C92"/>
    <w:rsid w:val="00DA07F1"/>
    <w:rsid w:val="00DD06F4"/>
    <w:rsid w:val="00DD500F"/>
    <w:rsid w:val="00DF53E4"/>
    <w:rsid w:val="00E2136E"/>
    <w:rsid w:val="00E25AF8"/>
    <w:rsid w:val="00E269BD"/>
    <w:rsid w:val="00E27319"/>
    <w:rsid w:val="00E31A6A"/>
    <w:rsid w:val="00E32A3C"/>
    <w:rsid w:val="00E40A83"/>
    <w:rsid w:val="00E46BDF"/>
    <w:rsid w:val="00E547DB"/>
    <w:rsid w:val="00E555BF"/>
    <w:rsid w:val="00E61949"/>
    <w:rsid w:val="00E70DCE"/>
    <w:rsid w:val="00E72124"/>
    <w:rsid w:val="00E7379C"/>
    <w:rsid w:val="00E95484"/>
    <w:rsid w:val="00E96667"/>
    <w:rsid w:val="00EA446A"/>
    <w:rsid w:val="00EA7DC1"/>
    <w:rsid w:val="00EB5BA2"/>
    <w:rsid w:val="00EB5C28"/>
    <w:rsid w:val="00EE3AFB"/>
    <w:rsid w:val="00EF0D19"/>
    <w:rsid w:val="00EF1577"/>
    <w:rsid w:val="00EF6BD4"/>
    <w:rsid w:val="00F021A1"/>
    <w:rsid w:val="00F05C18"/>
    <w:rsid w:val="00F157DD"/>
    <w:rsid w:val="00F15F90"/>
    <w:rsid w:val="00F170AA"/>
    <w:rsid w:val="00F21465"/>
    <w:rsid w:val="00F31059"/>
    <w:rsid w:val="00F5796B"/>
    <w:rsid w:val="00F60328"/>
    <w:rsid w:val="00F6065C"/>
    <w:rsid w:val="00F61EB1"/>
    <w:rsid w:val="00F62C8B"/>
    <w:rsid w:val="00F62F28"/>
    <w:rsid w:val="00F802D4"/>
    <w:rsid w:val="00F91982"/>
    <w:rsid w:val="00FA2DA2"/>
    <w:rsid w:val="00FA311A"/>
    <w:rsid w:val="00FB16A8"/>
    <w:rsid w:val="00FC1AAD"/>
    <w:rsid w:val="00FC42F0"/>
    <w:rsid w:val="00FC6DD0"/>
    <w:rsid w:val="00FE0FE8"/>
    <w:rsid w:val="00FF56A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paragraph" w:customStyle="1" w:styleId="RSCB04SectionHeading">
    <w:name w:val="RSC B04 Section Heading"/>
    <w:basedOn w:val="Normal"/>
    <w:link w:val="RSCB04SectionHeadingChar"/>
    <w:qFormat/>
    <w:rsid w:val="0008084C"/>
    <w:pPr>
      <w:spacing w:before="400" w:after="80" w:line="240" w:lineRule="auto"/>
    </w:pPr>
    <w:rPr>
      <w:b/>
      <w:sz w:val="24"/>
    </w:rPr>
  </w:style>
  <w:style w:type="character" w:customStyle="1" w:styleId="RSCB04SectionHeadingChar">
    <w:name w:val="RSC B04 Section Heading Char"/>
    <w:basedOn w:val="DefaultParagraphFont"/>
    <w:link w:val="RSCB04SectionHeading"/>
    <w:rsid w:val="0008084C"/>
    <w:rPr>
      <w:b/>
      <w:sz w:val="24"/>
    </w:rPr>
  </w:style>
  <w:style w:type="character" w:customStyle="1" w:styleId="UnresolvedMention">
    <w:name w:val="Unresolved Mention"/>
    <w:basedOn w:val="DefaultParagraphFont"/>
    <w:uiPriority w:val="99"/>
    <w:semiHidden/>
    <w:unhideWhenUsed/>
    <w:rsid w:val="007178F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1275899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42273195">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70596774">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lavathnanaji@gmail.com" TargetMode="External"/><Relationship Id="rId13" Type="http://schemas.openxmlformats.org/officeDocument/2006/relationships/footer" Target="footer2.xm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giribabu@iict.res.in" TargetMode="Externa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9D98D-0705-F24F-9AC5-8C529ECE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Template>
  <TotalTime>1</TotalTime>
  <Pages>7</Pages>
  <Words>5367</Words>
  <Characters>30598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35894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GiriBabu</cp:lastModifiedBy>
  <cp:revision>2</cp:revision>
  <cp:lastPrinted>2014-10-09T15:34:00Z</cp:lastPrinted>
  <dcterms:created xsi:type="dcterms:W3CDTF">2019-03-20T04:29:00Z</dcterms:created>
  <dcterms:modified xsi:type="dcterms:W3CDTF">2019-03-20T04:29:00Z</dcterms:modified>
</cp:coreProperties>
</file>