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A0496" w14:textId="77777777" w:rsidR="009A2369" w:rsidRPr="00B90229" w:rsidRDefault="009A2369" w:rsidP="00DC3FD6">
      <w:pPr>
        <w:pStyle w:val="NoSpacing"/>
        <w:jc w:val="center"/>
        <w:rPr>
          <w:rFonts w:ascii="Times New Roman" w:eastAsiaTheme="minorEastAsia" w:hAnsi="Times New Roman"/>
          <w:b/>
          <w:sz w:val="36"/>
          <w:szCs w:val="36"/>
          <w:lang w:val="en-GB"/>
        </w:rPr>
      </w:pPr>
    </w:p>
    <w:p w14:paraId="43D66F35" w14:textId="4CA37475" w:rsidR="00F1074D" w:rsidRPr="00F1074D" w:rsidRDefault="00F1074D" w:rsidP="00F1074D">
      <w:pPr>
        <w:jc w:val="center"/>
        <w:rPr>
          <w:rFonts w:ascii="Times New Roman" w:hAnsi="Times New Roman" w:cs="Times New Roman"/>
          <w:b/>
          <w:color w:val="0000FF"/>
          <w:sz w:val="36"/>
          <w:szCs w:val="36"/>
        </w:rPr>
      </w:pPr>
      <w:bookmarkStart w:id="0" w:name="_GoBack"/>
      <w:r w:rsidRPr="00F1074D">
        <w:rPr>
          <w:rFonts w:ascii="Times New Roman" w:hAnsi="Times New Roman" w:cs="Times New Roman"/>
          <w:b/>
          <w:color w:val="0000FF"/>
          <w:sz w:val="36"/>
          <w:szCs w:val="36"/>
        </w:rPr>
        <w:t>Students’ p</w:t>
      </w:r>
      <w:r w:rsidR="00F37B6A">
        <w:rPr>
          <w:rFonts w:ascii="Times New Roman" w:hAnsi="Times New Roman" w:cs="Times New Roman"/>
          <w:b/>
          <w:color w:val="0000FF"/>
          <w:sz w:val="36"/>
          <w:szCs w:val="36"/>
        </w:rPr>
        <w:t xml:space="preserve">erspective on the relevance of Sustainability </w:t>
      </w:r>
      <w:bookmarkEnd w:id="0"/>
      <w:r w:rsidR="00F37B6A">
        <w:rPr>
          <w:rFonts w:ascii="Times New Roman" w:hAnsi="Times New Roman" w:cs="Times New Roman"/>
          <w:b/>
          <w:color w:val="0000FF"/>
          <w:sz w:val="36"/>
          <w:szCs w:val="36"/>
        </w:rPr>
        <w:t>L</w:t>
      </w:r>
      <w:r w:rsidRPr="00F1074D">
        <w:rPr>
          <w:rFonts w:ascii="Times New Roman" w:hAnsi="Times New Roman" w:cs="Times New Roman"/>
          <w:b/>
          <w:color w:val="0000FF"/>
          <w:sz w:val="36"/>
          <w:szCs w:val="36"/>
        </w:rPr>
        <w:t xml:space="preserve">iteracy in a postgraduate </w:t>
      </w:r>
      <w:r w:rsidR="00F93B8E">
        <w:rPr>
          <w:rFonts w:ascii="Times New Roman" w:hAnsi="Times New Roman" w:cs="Times New Roman"/>
          <w:b/>
          <w:color w:val="0000FF"/>
          <w:sz w:val="36"/>
          <w:szCs w:val="36"/>
        </w:rPr>
        <w:t>built e</w:t>
      </w:r>
      <w:r w:rsidR="00F37B6A">
        <w:rPr>
          <w:rFonts w:ascii="Times New Roman" w:hAnsi="Times New Roman" w:cs="Times New Roman"/>
          <w:b/>
          <w:color w:val="0000FF"/>
          <w:sz w:val="36"/>
          <w:szCs w:val="36"/>
        </w:rPr>
        <w:t xml:space="preserve">nvironment </w:t>
      </w:r>
      <w:r w:rsidRPr="00F1074D">
        <w:rPr>
          <w:rFonts w:ascii="Times New Roman" w:hAnsi="Times New Roman" w:cs="Times New Roman"/>
          <w:b/>
          <w:color w:val="0000FF"/>
          <w:sz w:val="36"/>
          <w:szCs w:val="36"/>
        </w:rPr>
        <w:t>programme</w:t>
      </w:r>
    </w:p>
    <w:p w14:paraId="706891E7" w14:textId="77777777" w:rsidR="00225447" w:rsidRDefault="00225447" w:rsidP="00E24E78">
      <w:pPr>
        <w:jc w:val="center"/>
        <w:rPr>
          <w:rFonts w:ascii="Times New Roman" w:hAnsi="Times New Roman" w:cs="Times New Roman"/>
          <w:b/>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A0345" w14:paraId="1CA96814" w14:textId="77777777" w:rsidTr="001A0345">
        <w:trPr>
          <w:jc w:val="center"/>
        </w:trPr>
        <w:tc>
          <w:tcPr>
            <w:tcW w:w="9350" w:type="dxa"/>
          </w:tcPr>
          <w:p w14:paraId="05EFA066" w14:textId="6ED52A57" w:rsidR="001A0345" w:rsidRPr="001A0345" w:rsidRDefault="001A0345" w:rsidP="001A0345">
            <w:pPr>
              <w:jc w:val="center"/>
              <w:rPr>
                <w:rFonts w:ascii="Times New Roman" w:hAnsi="Times New Roman" w:cs="Times New Roman"/>
                <w:b/>
                <w:vertAlign w:val="superscript"/>
              </w:rPr>
            </w:pPr>
            <w:r w:rsidRPr="001A0345">
              <w:rPr>
                <w:rFonts w:ascii="Times New Roman" w:hAnsi="Times New Roman" w:cs="Times New Roman"/>
                <w:b/>
              </w:rPr>
              <w:t>Alex Opoku</w:t>
            </w:r>
            <w:r w:rsidR="008A0F71">
              <w:rPr>
                <w:rFonts w:ascii="Times New Roman" w:hAnsi="Times New Roman" w:cs="Times New Roman"/>
                <w:b/>
              </w:rPr>
              <w:t>, PhD</w:t>
            </w:r>
            <w:r w:rsidRPr="001A0345">
              <w:rPr>
                <w:rFonts w:ascii="Times New Roman" w:hAnsi="Times New Roman" w:cs="Times New Roman"/>
                <w:b/>
                <w:vertAlign w:val="superscript"/>
              </w:rPr>
              <w:t>1</w:t>
            </w:r>
            <w:r w:rsidR="008A0F71">
              <w:rPr>
                <w:rFonts w:ascii="Times New Roman" w:hAnsi="Times New Roman" w:cs="Times New Roman"/>
                <w:b/>
              </w:rPr>
              <w:t xml:space="preserve"> and </w:t>
            </w:r>
            <w:r w:rsidRPr="001A0345">
              <w:rPr>
                <w:rFonts w:ascii="Times New Roman" w:hAnsi="Times New Roman" w:cs="Times New Roman"/>
                <w:b/>
              </w:rPr>
              <w:t>Charles Egbu</w:t>
            </w:r>
            <w:r w:rsidR="008A0F71">
              <w:rPr>
                <w:rFonts w:ascii="Times New Roman" w:hAnsi="Times New Roman" w:cs="Times New Roman"/>
                <w:b/>
              </w:rPr>
              <w:t>, PhD</w:t>
            </w:r>
            <w:r w:rsidRPr="001A0345">
              <w:rPr>
                <w:rFonts w:ascii="Times New Roman" w:hAnsi="Times New Roman" w:cs="Times New Roman"/>
                <w:b/>
                <w:vertAlign w:val="superscript"/>
              </w:rPr>
              <w:t>2</w:t>
            </w:r>
          </w:p>
          <w:p w14:paraId="1003878B" w14:textId="7C326D2A" w:rsidR="001A0345" w:rsidRPr="001A0345" w:rsidRDefault="001A0345" w:rsidP="001A0345">
            <w:pPr>
              <w:jc w:val="center"/>
              <w:rPr>
                <w:rFonts w:ascii="Times New Roman" w:hAnsi="Times New Roman" w:cs="Times New Roman"/>
              </w:rPr>
            </w:pPr>
            <w:r w:rsidRPr="001A0345">
              <w:rPr>
                <w:rFonts w:ascii="Times New Roman" w:hAnsi="Times New Roman" w:cs="Times New Roman"/>
                <w:vertAlign w:val="superscript"/>
              </w:rPr>
              <w:t>1</w:t>
            </w:r>
            <w:r w:rsidRPr="001A0345">
              <w:rPr>
                <w:rFonts w:ascii="Times New Roman" w:hAnsi="Times New Roman" w:cs="Times New Roman"/>
              </w:rPr>
              <w:t>UCL Bartlett School of Construction &amp; Project Management</w:t>
            </w:r>
            <w:r>
              <w:rPr>
                <w:rFonts w:ascii="Times New Roman" w:hAnsi="Times New Roman" w:cs="Times New Roman"/>
              </w:rPr>
              <w:t>, University College London</w:t>
            </w:r>
          </w:p>
          <w:p w14:paraId="7273A3C1" w14:textId="2356FC89" w:rsidR="001A0345" w:rsidRPr="001A0345" w:rsidRDefault="001A0345" w:rsidP="001A0345">
            <w:pPr>
              <w:jc w:val="center"/>
              <w:rPr>
                <w:rFonts w:ascii="Times New Roman" w:hAnsi="Times New Roman" w:cs="Times New Roman"/>
              </w:rPr>
            </w:pPr>
            <w:r w:rsidRPr="001A0345">
              <w:rPr>
                <w:rFonts w:ascii="Times New Roman" w:hAnsi="Times New Roman" w:cs="Times New Roman"/>
                <w:vertAlign w:val="superscript"/>
              </w:rPr>
              <w:t>2</w:t>
            </w:r>
            <w:r w:rsidRPr="001A0345">
              <w:rPr>
                <w:rFonts w:ascii="Times New Roman" w:hAnsi="Times New Roman" w:cs="Times New Roman"/>
              </w:rPr>
              <w:t>London South Bank University, School of Built Environment</w:t>
            </w:r>
            <w:r w:rsidR="00DF3C0B">
              <w:rPr>
                <w:rFonts w:ascii="Times New Roman" w:hAnsi="Times New Roman" w:cs="Times New Roman"/>
              </w:rPr>
              <w:t xml:space="preserve"> &amp; Architecture, London</w:t>
            </w:r>
          </w:p>
          <w:p w14:paraId="2575361B" w14:textId="77777777" w:rsidR="001A0345" w:rsidRDefault="001A0345" w:rsidP="00210EE5">
            <w:pPr>
              <w:jc w:val="center"/>
              <w:rPr>
                <w:rFonts w:cs="Times New Roman"/>
                <w:b/>
              </w:rPr>
            </w:pPr>
          </w:p>
        </w:tc>
      </w:tr>
    </w:tbl>
    <w:p w14:paraId="682F9547" w14:textId="77777777" w:rsidR="00924108" w:rsidRPr="00B90229" w:rsidRDefault="00924108" w:rsidP="00924108">
      <w:pPr>
        <w:rPr>
          <w:rFonts w:ascii="Times New Roman" w:hAnsi="Times New Roman" w:cs="Times New Roman"/>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24108" w:rsidRPr="00B90229" w14:paraId="602EB072" w14:textId="77777777" w:rsidTr="00924108">
        <w:trPr>
          <w:jc w:val="center"/>
        </w:trPr>
        <w:tc>
          <w:tcPr>
            <w:tcW w:w="5000" w:type="pct"/>
          </w:tcPr>
          <w:p w14:paraId="3035868E" w14:textId="2D3E0007" w:rsidR="009A2369" w:rsidRPr="00B90229" w:rsidRDefault="00F37B6A" w:rsidP="00F26D51">
            <w:pPr>
              <w:pStyle w:val="NoSpacing"/>
              <w:ind w:left="720" w:right="720"/>
              <w:jc w:val="both"/>
              <w:rPr>
                <w:rFonts w:ascii="Times New Roman" w:hAnsi="Times New Roman"/>
                <w:sz w:val="20"/>
                <w:szCs w:val="20"/>
                <w:lang w:val="en-GB"/>
              </w:rPr>
            </w:pPr>
            <w:r>
              <w:rPr>
                <w:rFonts w:ascii="Times New Roman" w:hAnsi="Times New Roman"/>
                <w:sz w:val="20"/>
                <w:szCs w:val="20"/>
                <w:lang w:val="en-GB"/>
              </w:rPr>
              <w:t>Achieving Sustainable Development</w:t>
            </w:r>
            <w:r w:rsidR="00E24E78" w:rsidRPr="00B90229">
              <w:rPr>
                <w:rFonts w:ascii="Times New Roman" w:hAnsi="Times New Roman"/>
                <w:sz w:val="20"/>
                <w:szCs w:val="20"/>
                <w:lang w:val="en-GB"/>
              </w:rPr>
              <w:t xml:space="preserve"> in the built environment requires the human resource with the right sustainability knowledge and skills to respond to the challenge facing the construction industry. </w:t>
            </w:r>
            <w:r>
              <w:rPr>
                <w:rFonts w:ascii="Times New Roman" w:hAnsi="Times New Roman"/>
                <w:color w:val="0000FF"/>
                <w:sz w:val="20"/>
                <w:szCs w:val="20"/>
                <w:lang w:val="en-GB"/>
              </w:rPr>
              <w:t>It is argued that Educational I</w:t>
            </w:r>
            <w:r w:rsidR="00E24E78" w:rsidRPr="00F1074D">
              <w:rPr>
                <w:rFonts w:ascii="Times New Roman" w:hAnsi="Times New Roman"/>
                <w:color w:val="0000FF"/>
                <w:sz w:val="20"/>
                <w:szCs w:val="20"/>
                <w:lang w:val="en-GB"/>
              </w:rPr>
              <w:t xml:space="preserve">nstitutions have a key role to play </w:t>
            </w:r>
            <w:r w:rsidR="00AD107C" w:rsidRPr="00F1074D">
              <w:rPr>
                <w:rFonts w:ascii="Times New Roman" w:hAnsi="Times New Roman"/>
                <w:color w:val="0000FF"/>
                <w:sz w:val="20"/>
                <w:szCs w:val="20"/>
                <w:lang w:val="en-GB"/>
              </w:rPr>
              <w:t>in educating future generations</w:t>
            </w:r>
            <w:r w:rsidR="00F1074D" w:rsidRPr="00F1074D">
              <w:rPr>
                <w:rFonts w:ascii="Times New Roman" w:hAnsi="Times New Roman"/>
                <w:color w:val="0000FF"/>
                <w:sz w:val="20"/>
                <w:szCs w:val="20"/>
                <w:lang w:val="en-GB"/>
              </w:rPr>
              <w:t xml:space="preserve"> with the right sustainability knowledge and skills</w:t>
            </w:r>
            <w:r w:rsidR="00AD107C">
              <w:rPr>
                <w:rFonts w:ascii="Times New Roman" w:hAnsi="Times New Roman"/>
                <w:sz w:val="20"/>
                <w:szCs w:val="20"/>
                <w:lang w:val="en-GB"/>
              </w:rPr>
              <w:t xml:space="preserve">. </w:t>
            </w:r>
            <w:r w:rsidR="000532A3">
              <w:rPr>
                <w:rFonts w:ascii="Times New Roman" w:hAnsi="Times New Roman"/>
                <w:sz w:val="20"/>
                <w:szCs w:val="20"/>
                <w:lang w:val="en-GB"/>
              </w:rPr>
              <w:t xml:space="preserve">This research aims at </w:t>
            </w:r>
            <w:r w:rsidR="000532A3">
              <w:rPr>
                <w:rFonts w:ascii="Times New Roman" w:hAnsi="Times New Roman"/>
                <w:color w:val="0000FF"/>
                <w:sz w:val="20"/>
                <w:szCs w:val="20"/>
                <w:lang w:val="en-GB"/>
              </w:rPr>
              <w:t xml:space="preserve">exploring the relevance of sustainability </w:t>
            </w:r>
            <w:r w:rsidR="00F1074D">
              <w:rPr>
                <w:rFonts w:ascii="Times New Roman" w:hAnsi="Times New Roman"/>
                <w:color w:val="0000FF"/>
                <w:sz w:val="20"/>
                <w:szCs w:val="20"/>
                <w:lang w:val="en-GB"/>
              </w:rPr>
              <w:t xml:space="preserve">literacy to </w:t>
            </w:r>
            <w:r>
              <w:rPr>
                <w:rFonts w:ascii="Times New Roman" w:hAnsi="Times New Roman"/>
                <w:color w:val="0000FF"/>
                <w:sz w:val="20"/>
                <w:szCs w:val="20"/>
                <w:lang w:val="en-GB"/>
              </w:rPr>
              <w:t xml:space="preserve">postgraduate students on </w:t>
            </w:r>
            <w:r w:rsidR="00F1074D" w:rsidRPr="00B03ABF">
              <w:rPr>
                <w:rFonts w:ascii="Times New Roman" w:hAnsi="Times New Roman"/>
                <w:color w:val="0000FF"/>
                <w:sz w:val="20"/>
                <w:szCs w:val="20"/>
                <w:lang w:val="en-GB"/>
              </w:rPr>
              <w:t>Quantity</w:t>
            </w:r>
            <w:r w:rsidR="00E24E78" w:rsidRPr="00B03ABF">
              <w:rPr>
                <w:rFonts w:ascii="Times New Roman" w:hAnsi="Times New Roman"/>
                <w:color w:val="0000FF"/>
                <w:sz w:val="20"/>
                <w:szCs w:val="20"/>
                <w:lang w:val="en-GB"/>
              </w:rPr>
              <w:t xml:space="preserve"> Surveying (QS) </w:t>
            </w:r>
            <w:r w:rsidR="00E24E78" w:rsidRPr="00B90229">
              <w:rPr>
                <w:rFonts w:ascii="Times New Roman" w:hAnsi="Times New Roman"/>
                <w:sz w:val="20"/>
                <w:szCs w:val="20"/>
                <w:lang w:val="en-GB"/>
              </w:rPr>
              <w:t>cour</w:t>
            </w:r>
            <w:r w:rsidR="00F1074D">
              <w:rPr>
                <w:rFonts w:ascii="Times New Roman" w:hAnsi="Times New Roman"/>
                <w:sz w:val="20"/>
                <w:szCs w:val="20"/>
                <w:lang w:val="en-GB"/>
              </w:rPr>
              <w:t xml:space="preserve">se at the </w:t>
            </w:r>
            <w:r w:rsidR="00E24E78" w:rsidRPr="00B90229">
              <w:rPr>
                <w:rFonts w:ascii="Times New Roman" w:hAnsi="Times New Roman"/>
                <w:sz w:val="20"/>
                <w:szCs w:val="20"/>
                <w:lang w:val="en-GB"/>
              </w:rPr>
              <w:t xml:space="preserve">London South Bank University. The study adopts a mixed method approach </w:t>
            </w:r>
            <w:r w:rsidR="00E24E78" w:rsidRPr="00F37B6A">
              <w:rPr>
                <w:rFonts w:ascii="Times New Roman" w:hAnsi="Times New Roman"/>
                <w:color w:val="0000FF"/>
                <w:sz w:val="20"/>
                <w:szCs w:val="20"/>
                <w:lang w:val="en-GB"/>
              </w:rPr>
              <w:t xml:space="preserve">that examines students’ perspective on </w:t>
            </w:r>
            <w:r w:rsidRPr="00F37B6A">
              <w:rPr>
                <w:rFonts w:ascii="Times New Roman" w:hAnsi="Times New Roman"/>
                <w:color w:val="0000FF"/>
                <w:sz w:val="20"/>
                <w:szCs w:val="20"/>
                <w:lang w:val="en-GB"/>
              </w:rPr>
              <w:t xml:space="preserve">the important of </w:t>
            </w:r>
            <w:r w:rsidR="00E24E78" w:rsidRPr="00F37B6A">
              <w:rPr>
                <w:rFonts w:ascii="Times New Roman" w:hAnsi="Times New Roman"/>
                <w:color w:val="0000FF"/>
                <w:sz w:val="20"/>
                <w:szCs w:val="20"/>
                <w:lang w:val="en-GB"/>
              </w:rPr>
              <w:t>sustainability literacy</w:t>
            </w:r>
            <w:r w:rsidRPr="00F37B6A">
              <w:rPr>
                <w:rFonts w:ascii="Times New Roman" w:hAnsi="Times New Roman"/>
                <w:color w:val="0000FF"/>
                <w:sz w:val="20"/>
                <w:szCs w:val="20"/>
                <w:lang w:val="en-GB"/>
              </w:rPr>
              <w:t xml:space="preserve"> and how it has been integrated</w:t>
            </w:r>
            <w:r w:rsidR="00E24E78" w:rsidRPr="00F37B6A">
              <w:rPr>
                <w:rFonts w:ascii="Times New Roman" w:hAnsi="Times New Roman"/>
                <w:color w:val="0000FF"/>
                <w:sz w:val="20"/>
                <w:szCs w:val="20"/>
                <w:lang w:val="en-GB"/>
              </w:rPr>
              <w:t xml:space="preserve"> in the programme through interview</w:t>
            </w:r>
            <w:r w:rsidR="00E24E78" w:rsidRPr="00B90229">
              <w:rPr>
                <w:rFonts w:ascii="Times New Roman" w:hAnsi="Times New Roman"/>
                <w:sz w:val="20"/>
                <w:szCs w:val="20"/>
                <w:lang w:val="en-GB"/>
              </w:rPr>
              <w:t xml:space="preserve"> with 15 students followed by a survey with 98 p</w:t>
            </w:r>
            <w:r>
              <w:rPr>
                <w:rFonts w:ascii="Times New Roman" w:hAnsi="Times New Roman"/>
                <w:sz w:val="20"/>
                <w:szCs w:val="20"/>
                <w:lang w:val="en-GB"/>
              </w:rPr>
              <w:t>art-</w:t>
            </w:r>
            <w:r w:rsidR="00E24E78" w:rsidRPr="00B90229">
              <w:rPr>
                <w:rFonts w:ascii="Times New Roman" w:hAnsi="Times New Roman"/>
                <w:sz w:val="20"/>
                <w:szCs w:val="20"/>
                <w:lang w:val="en-GB"/>
              </w:rPr>
              <w:t>time and fu</w:t>
            </w:r>
            <w:r>
              <w:rPr>
                <w:rFonts w:ascii="Times New Roman" w:hAnsi="Times New Roman"/>
                <w:sz w:val="20"/>
                <w:szCs w:val="20"/>
                <w:lang w:val="en-GB"/>
              </w:rPr>
              <w:t>ll-</w:t>
            </w:r>
            <w:r w:rsidR="00AD107C">
              <w:rPr>
                <w:rFonts w:ascii="Times New Roman" w:hAnsi="Times New Roman"/>
                <w:sz w:val="20"/>
                <w:szCs w:val="20"/>
                <w:lang w:val="en-GB"/>
              </w:rPr>
              <w:t xml:space="preserve">time students on the course. </w:t>
            </w:r>
            <w:r w:rsidR="00E24E78" w:rsidRPr="00B90229">
              <w:rPr>
                <w:rFonts w:ascii="Times New Roman" w:hAnsi="Times New Roman"/>
                <w:sz w:val="20"/>
                <w:szCs w:val="20"/>
                <w:lang w:val="en-GB"/>
              </w:rPr>
              <w:t xml:space="preserve">The results revealed that students value </w:t>
            </w:r>
            <w:r w:rsidR="00AD107C">
              <w:rPr>
                <w:rFonts w:ascii="Times New Roman" w:hAnsi="Times New Roman"/>
                <w:sz w:val="20"/>
                <w:szCs w:val="20"/>
                <w:lang w:val="en-GB"/>
              </w:rPr>
              <w:t>sustainability</w:t>
            </w:r>
            <w:r w:rsidR="00E24E78" w:rsidRPr="00B90229">
              <w:rPr>
                <w:rFonts w:ascii="Times New Roman" w:hAnsi="Times New Roman"/>
                <w:sz w:val="20"/>
                <w:szCs w:val="20"/>
                <w:lang w:val="en-GB"/>
              </w:rPr>
              <w:t xml:space="preserve"> knowledge and skills. Most students believe that they need </w:t>
            </w:r>
            <w:r w:rsidR="00EB45A5">
              <w:rPr>
                <w:rFonts w:ascii="Times New Roman" w:hAnsi="Times New Roman"/>
                <w:sz w:val="20"/>
                <w:szCs w:val="20"/>
                <w:lang w:val="en-GB"/>
              </w:rPr>
              <w:t>sustainability literate</w:t>
            </w:r>
            <w:r w:rsidR="00E24E78" w:rsidRPr="00B90229">
              <w:rPr>
                <w:rFonts w:ascii="Times New Roman" w:hAnsi="Times New Roman"/>
                <w:sz w:val="20"/>
                <w:szCs w:val="20"/>
                <w:lang w:val="en-GB"/>
              </w:rPr>
              <w:t xml:space="preserve"> to be competitive in the job market. More than half of the stu</w:t>
            </w:r>
            <w:r w:rsidR="000244CC">
              <w:rPr>
                <w:rFonts w:ascii="Times New Roman" w:hAnsi="Times New Roman"/>
                <w:sz w:val="20"/>
                <w:szCs w:val="20"/>
                <w:lang w:val="en-GB"/>
              </w:rPr>
              <w:t xml:space="preserve">dents; 53 percent </w:t>
            </w:r>
            <w:r w:rsidR="00E24E78" w:rsidRPr="00B90229">
              <w:rPr>
                <w:rFonts w:ascii="Times New Roman" w:hAnsi="Times New Roman"/>
                <w:sz w:val="20"/>
                <w:szCs w:val="20"/>
                <w:lang w:val="en-GB"/>
              </w:rPr>
              <w:t>argue that sustainability literacy was delivered sometimes with a satisfaction rate of 45%</w:t>
            </w:r>
            <w:r w:rsidR="00AD107C">
              <w:rPr>
                <w:rFonts w:ascii="Times New Roman" w:hAnsi="Times New Roman"/>
                <w:sz w:val="20"/>
                <w:szCs w:val="20"/>
                <w:lang w:val="en-GB"/>
              </w:rPr>
              <w:t>,</w:t>
            </w:r>
            <w:r w:rsidR="00E24E78" w:rsidRPr="00B90229">
              <w:rPr>
                <w:rFonts w:ascii="Times New Roman" w:hAnsi="Times New Roman"/>
                <w:sz w:val="20"/>
                <w:szCs w:val="20"/>
                <w:lang w:val="en-GB"/>
              </w:rPr>
              <w:t xml:space="preserve"> which shows that students are not </w:t>
            </w:r>
            <w:r w:rsidR="00AD107C">
              <w:rPr>
                <w:rFonts w:ascii="Times New Roman" w:hAnsi="Times New Roman"/>
                <w:sz w:val="20"/>
                <w:szCs w:val="20"/>
                <w:lang w:val="en-GB"/>
              </w:rPr>
              <w:t xml:space="preserve">really </w:t>
            </w:r>
            <w:r w:rsidR="00F1074D">
              <w:rPr>
                <w:rFonts w:ascii="Times New Roman" w:hAnsi="Times New Roman"/>
                <w:sz w:val="20"/>
                <w:szCs w:val="20"/>
                <w:lang w:val="en-GB"/>
              </w:rPr>
              <w:t xml:space="preserve">happy with how </w:t>
            </w:r>
            <w:r w:rsidR="00F1074D" w:rsidRPr="00F1074D">
              <w:rPr>
                <w:rFonts w:ascii="Times New Roman" w:hAnsi="Times New Roman"/>
                <w:color w:val="0000FF"/>
                <w:sz w:val="20"/>
                <w:szCs w:val="20"/>
                <w:lang w:val="en-GB"/>
              </w:rPr>
              <w:t xml:space="preserve">sustainability literacy </w:t>
            </w:r>
            <w:r>
              <w:rPr>
                <w:rFonts w:ascii="Times New Roman" w:hAnsi="Times New Roman"/>
                <w:sz w:val="20"/>
                <w:szCs w:val="20"/>
                <w:lang w:val="en-GB"/>
              </w:rPr>
              <w:t>has been</w:t>
            </w:r>
            <w:r w:rsidR="00F1074D">
              <w:rPr>
                <w:rFonts w:ascii="Times New Roman" w:hAnsi="Times New Roman"/>
                <w:sz w:val="20"/>
                <w:szCs w:val="20"/>
                <w:lang w:val="en-GB"/>
              </w:rPr>
              <w:t xml:space="preserve"> embedded in the </w:t>
            </w:r>
            <w:r w:rsidR="00E24E78" w:rsidRPr="00B90229">
              <w:rPr>
                <w:rFonts w:ascii="Times New Roman" w:hAnsi="Times New Roman"/>
                <w:sz w:val="20"/>
                <w:szCs w:val="20"/>
                <w:lang w:val="en-GB"/>
              </w:rPr>
              <w:t xml:space="preserve">course and argues that more needs to be done to fully integrate </w:t>
            </w:r>
            <w:r w:rsidR="00AD107C">
              <w:rPr>
                <w:rFonts w:ascii="Times New Roman" w:hAnsi="Times New Roman"/>
                <w:sz w:val="20"/>
                <w:szCs w:val="20"/>
                <w:lang w:val="en-GB"/>
              </w:rPr>
              <w:t>sustainability literacy</w:t>
            </w:r>
            <w:r w:rsidR="00E24E78" w:rsidRPr="00B90229">
              <w:rPr>
                <w:rFonts w:ascii="Times New Roman" w:hAnsi="Times New Roman"/>
                <w:sz w:val="20"/>
                <w:szCs w:val="20"/>
                <w:lang w:val="en-GB"/>
              </w:rPr>
              <w:t xml:space="preserve"> in the programme</w:t>
            </w:r>
            <w:r w:rsidR="00AD107C">
              <w:rPr>
                <w:rFonts w:ascii="Times New Roman" w:hAnsi="Times New Roman"/>
                <w:sz w:val="20"/>
                <w:szCs w:val="20"/>
                <w:lang w:val="en-GB"/>
              </w:rPr>
              <w:t>.</w:t>
            </w:r>
          </w:p>
          <w:p w14:paraId="3CB5D942" w14:textId="77777777" w:rsidR="00E24E78" w:rsidRPr="00B90229" w:rsidRDefault="00E24E78" w:rsidP="00E24E78">
            <w:pPr>
              <w:pStyle w:val="NoSpacing"/>
              <w:ind w:left="720" w:right="720"/>
              <w:rPr>
                <w:rFonts w:ascii="Times New Roman" w:hAnsi="Times New Roman"/>
                <w:b/>
                <w:sz w:val="20"/>
                <w:szCs w:val="20"/>
                <w:lang w:val="en-GB"/>
              </w:rPr>
            </w:pPr>
          </w:p>
          <w:p w14:paraId="68581ECE" w14:textId="2AFEA7B5" w:rsidR="00E24E78" w:rsidRPr="00B90229" w:rsidRDefault="00E24E78" w:rsidP="00930E4B">
            <w:pPr>
              <w:pStyle w:val="NoSpacing"/>
              <w:ind w:left="720" w:right="720"/>
              <w:rPr>
                <w:rFonts w:ascii="Times New Roman" w:hAnsi="Times New Roman"/>
                <w:sz w:val="20"/>
                <w:szCs w:val="20"/>
                <w:lang w:val="en-GB"/>
              </w:rPr>
            </w:pPr>
            <w:r w:rsidRPr="00B90229">
              <w:rPr>
                <w:rFonts w:ascii="Times New Roman" w:hAnsi="Times New Roman"/>
                <w:b/>
                <w:sz w:val="20"/>
                <w:szCs w:val="20"/>
                <w:lang w:val="en-GB"/>
              </w:rPr>
              <w:t>Keywords</w:t>
            </w:r>
            <w:r w:rsidRPr="00B90229">
              <w:rPr>
                <w:rFonts w:ascii="Times New Roman" w:hAnsi="Times New Roman"/>
                <w:sz w:val="20"/>
                <w:szCs w:val="20"/>
                <w:lang w:val="en-GB"/>
              </w:rPr>
              <w:t xml:space="preserve">: </w:t>
            </w:r>
            <w:r w:rsidR="00930E4B">
              <w:rPr>
                <w:rFonts w:ascii="Times New Roman" w:hAnsi="Times New Roman"/>
                <w:sz w:val="20"/>
                <w:szCs w:val="20"/>
                <w:lang w:val="en-GB"/>
              </w:rPr>
              <w:t xml:space="preserve">Built Environment, </w:t>
            </w:r>
            <w:r w:rsidRPr="00B90229">
              <w:rPr>
                <w:rFonts w:ascii="Times New Roman" w:hAnsi="Times New Roman"/>
                <w:sz w:val="20"/>
                <w:szCs w:val="20"/>
                <w:lang w:val="en-GB"/>
              </w:rPr>
              <w:t>Education for sustainable development, Higher</w:t>
            </w:r>
            <w:r w:rsidR="00930E4B">
              <w:rPr>
                <w:rFonts w:ascii="Times New Roman" w:hAnsi="Times New Roman"/>
                <w:sz w:val="20"/>
                <w:szCs w:val="20"/>
                <w:lang w:val="en-GB"/>
              </w:rPr>
              <w:t xml:space="preserve"> education, Quantity surveying, </w:t>
            </w:r>
            <w:r w:rsidRPr="00B90229">
              <w:rPr>
                <w:rFonts w:ascii="Times New Roman" w:hAnsi="Times New Roman"/>
                <w:sz w:val="20"/>
                <w:szCs w:val="20"/>
                <w:lang w:val="en-GB"/>
              </w:rPr>
              <w:t>Sustainability   literacy</w:t>
            </w:r>
          </w:p>
          <w:p w14:paraId="1170FC71" w14:textId="77777777" w:rsidR="00E24E78" w:rsidRPr="00B90229" w:rsidRDefault="00E24E78" w:rsidP="00F26D51">
            <w:pPr>
              <w:pStyle w:val="NoSpacing"/>
              <w:ind w:left="720" w:right="720"/>
              <w:jc w:val="both"/>
              <w:rPr>
                <w:rFonts w:ascii="Times New Roman" w:hAnsi="Times New Roman"/>
                <w:sz w:val="20"/>
                <w:szCs w:val="24"/>
                <w:lang w:val="en-GB"/>
              </w:rPr>
            </w:pPr>
          </w:p>
          <w:p w14:paraId="0E835A5F" w14:textId="61B4D5C0" w:rsidR="00924108" w:rsidRPr="00B90229" w:rsidRDefault="00924108" w:rsidP="00E24E78">
            <w:pPr>
              <w:jc w:val="both"/>
              <w:rPr>
                <w:rFonts w:ascii="Times New Roman" w:hAnsi="Times New Roman" w:cs="Times New Roman"/>
                <w:sz w:val="20"/>
              </w:rPr>
            </w:pPr>
          </w:p>
        </w:tc>
      </w:tr>
      <w:tr w:rsidR="00E24E78" w:rsidRPr="00B90229" w14:paraId="0AA70C74" w14:textId="77777777" w:rsidTr="00924108">
        <w:trPr>
          <w:jc w:val="center"/>
        </w:trPr>
        <w:tc>
          <w:tcPr>
            <w:tcW w:w="5000" w:type="pct"/>
          </w:tcPr>
          <w:p w14:paraId="2CA32AA0" w14:textId="77777777" w:rsidR="00E24E78" w:rsidRPr="00B90229" w:rsidRDefault="00E24E78" w:rsidP="00F26D51">
            <w:pPr>
              <w:pStyle w:val="NoSpacing"/>
              <w:ind w:left="720" w:right="720"/>
              <w:jc w:val="both"/>
              <w:rPr>
                <w:rFonts w:ascii="Times New Roman" w:hAnsi="Times New Roman"/>
                <w:sz w:val="20"/>
                <w:szCs w:val="20"/>
                <w:lang w:val="en-GB"/>
              </w:rPr>
            </w:pPr>
          </w:p>
        </w:tc>
      </w:tr>
    </w:tbl>
    <w:p w14:paraId="27CA9991" w14:textId="77777777" w:rsidR="00E9508A" w:rsidRPr="00B90229" w:rsidRDefault="00E9508A" w:rsidP="00E9508A">
      <w:pPr>
        <w:rPr>
          <w:rFonts w:ascii="Times New Roman" w:hAnsi="Times New Roman" w:cs="Times New Roman"/>
          <w:b/>
        </w:rPr>
      </w:pPr>
    </w:p>
    <w:p w14:paraId="5865865C" w14:textId="54DD3E09" w:rsidR="004C0495" w:rsidRPr="00B90229" w:rsidRDefault="001B5E90" w:rsidP="00610F5E">
      <w:pPr>
        <w:jc w:val="center"/>
        <w:rPr>
          <w:rFonts w:ascii="Times New Roman" w:hAnsi="Times New Roman" w:cs="Times New Roman"/>
          <w:b/>
        </w:rPr>
      </w:pPr>
      <w:r w:rsidRPr="00B90229">
        <w:rPr>
          <w:rFonts w:ascii="Times New Roman" w:hAnsi="Times New Roman" w:cs="Times New Roman"/>
          <w:b/>
        </w:rPr>
        <w:t>Introduction</w:t>
      </w:r>
    </w:p>
    <w:p w14:paraId="32C5FD8B" w14:textId="77777777" w:rsidR="00E9508A" w:rsidRPr="00B90229" w:rsidRDefault="00E9508A" w:rsidP="00E9508A">
      <w:pPr>
        <w:jc w:val="center"/>
        <w:rPr>
          <w:rFonts w:ascii="Times New Roman" w:hAnsi="Times New Roman" w:cs="Times New Roman"/>
          <w:b/>
        </w:rPr>
      </w:pPr>
    </w:p>
    <w:p w14:paraId="030E8E8C" w14:textId="7C22765B" w:rsidR="00E24E78" w:rsidRPr="00A963AC" w:rsidRDefault="00A963AC" w:rsidP="00E24E78">
      <w:pPr>
        <w:jc w:val="both"/>
        <w:rPr>
          <w:rFonts w:ascii="Times New Roman" w:hAnsi="Times New Roman" w:cs="Times New Roman"/>
          <w:color w:val="0000FF"/>
        </w:rPr>
      </w:pPr>
      <w:r w:rsidRPr="00A963AC">
        <w:rPr>
          <w:rFonts w:ascii="Times New Roman" w:hAnsi="Times New Roman" w:cs="Times New Roman"/>
          <w:color w:val="0000FF"/>
        </w:rPr>
        <w:t>Despite the relevance of sustainability knowledge to the built environment and the construction industry, research has shown that there is a low level of awareness and understanding of sustainable construction related issues (Dale, 2007; Dixon et al., 2008; CIOB, 2013; RIBA, 2014; Higham and Thomson, 2015).</w:t>
      </w:r>
      <w:r>
        <w:rPr>
          <w:rFonts w:ascii="Times New Roman" w:hAnsi="Times New Roman" w:cs="Times New Roman"/>
          <w:color w:val="0000FF"/>
        </w:rPr>
        <w:t xml:space="preserve"> </w:t>
      </w:r>
      <w:r w:rsidR="00E24E78" w:rsidRPr="00B90229">
        <w:rPr>
          <w:rFonts w:ascii="Times New Roman" w:hAnsi="Times New Roman" w:cs="Times New Roman"/>
        </w:rPr>
        <w:t>The concept of Education for Sustainable Development (ESD) is gaining interest and importance in the field of educational policy, practice and research.</w:t>
      </w:r>
      <w:r w:rsidR="00E24E78" w:rsidRPr="00B90229">
        <w:t xml:space="preserve"> </w:t>
      </w:r>
      <w:r w:rsidR="00E24E78" w:rsidRPr="00B90229">
        <w:rPr>
          <w:rFonts w:ascii="Times New Roman" w:hAnsi="Times New Roman" w:cs="Times New Roman"/>
        </w:rPr>
        <w:t>The role of education in achieving the sustainable development goals need to be continuously promoted. The concept “Education for sustainability” (ESD) is used to describe learning for sustainability where graduates take responsibility for creating a sustainable society. Students are increasing</w:t>
      </w:r>
      <w:r w:rsidR="00930E4B">
        <w:rPr>
          <w:rFonts w:ascii="Times New Roman" w:hAnsi="Times New Roman" w:cs="Times New Roman"/>
        </w:rPr>
        <w:t>ly</w:t>
      </w:r>
      <w:r w:rsidR="00E24E78" w:rsidRPr="00B90229">
        <w:rPr>
          <w:rFonts w:ascii="Times New Roman" w:hAnsi="Times New Roman" w:cs="Times New Roman"/>
        </w:rPr>
        <w:t xml:space="preserve"> being aware and concern about the issues of sustainable development, the environment, and climate change</w:t>
      </w:r>
      <w:r w:rsidR="00930E4B">
        <w:rPr>
          <w:rFonts w:ascii="Times New Roman" w:hAnsi="Times New Roman" w:cs="Times New Roman"/>
        </w:rPr>
        <w:t>,</w:t>
      </w:r>
      <w:r w:rsidR="00E24E78" w:rsidRPr="00B90229">
        <w:rPr>
          <w:rFonts w:ascii="Times New Roman" w:hAnsi="Times New Roman" w:cs="Times New Roman"/>
        </w:rPr>
        <w:t xml:space="preserve"> and this is encouraging academics to embed sustainability into </w:t>
      </w:r>
      <w:r w:rsidR="00930E4B">
        <w:rPr>
          <w:rFonts w:ascii="Times New Roman" w:hAnsi="Times New Roman" w:cs="Times New Roman"/>
        </w:rPr>
        <w:t>the curriculum</w:t>
      </w:r>
      <w:r w:rsidR="00E24E78" w:rsidRPr="00B90229">
        <w:rPr>
          <w:rFonts w:ascii="Times New Roman" w:hAnsi="Times New Roman" w:cs="Times New Roman"/>
        </w:rPr>
        <w:t xml:space="preserve"> (Bone and Agombar, 2011). It is believed that a growing proportion of employers want to attract recent graduates with responsible values on sustainable development (Hanover Research, 2011).</w:t>
      </w:r>
      <w:r w:rsidR="00930E4B">
        <w:rPr>
          <w:rFonts w:ascii="Times New Roman" w:hAnsi="Times New Roman" w:cs="Times New Roman"/>
        </w:rPr>
        <w:t xml:space="preserve"> Higher Education Institutions (HEIs) </w:t>
      </w:r>
      <w:r w:rsidR="00E24E78" w:rsidRPr="00B90229">
        <w:rPr>
          <w:rFonts w:ascii="Times New Roman" w:hAnsi="Times New Roman" w:cs="Times New Roman"/>
        </w:rPr>
        <w:t>plays a key role in educating future generations of citizens, consumers, investors, entrepreneurs, leaders, and decision-makers and should embed sustainability princip</w:t>
      </w:r>
      <w:r w:rsidR="00930E4B">
        <w:rPr>
          <w:rFonts w:ascii="Times New Roman" w:hAnsi="Times New Roman" w:cs="Times New Roman"/>
        </w:rPr>
        <w:t xml:space="preserve">les in the curricula to empower </w:t>
      </w:r>
      <w:r w:rsidR="00E24E78" w:rsidRPr="00B90229">
        <w:rPr>
          <w:rFonts w:ascii="Times New Roman" w:hAnsi="Times New Roman" w:cs="Times New Roman"/>
        </w:rPr>
        <w:t>graduates to contribute towards achieving a more sustainable society. Mar</w:t>
      </w:r>
      <w:r w:rsidR="00930E4B">
        <w:rPr>
          <w:rFonts w:ascii="Times New Roman" w:hAnsi="Times New Roman" w:cs="Times New Roman"/>
        </w:rPr>
        <w:t>tin and Jucker (2005) describe U</w:t>
      </w:r>
      <w:r w:rsidR="00E24E78" w:rsidRPr="00B90229">
        <w:rPr>
          <w:rFonts w:ascii="Times New Roman" w:hAnsi="Times New Roman" w:cs="Times New Roman"/>
        </w:rPr>
        <w:t xml:space="preserve">niversities as </w:t>
      </w:r>
      <w:r w:rsidR="00E24E78" w:rsidRPr="00B90229">
        <w:rPr>
          <w:rFonts w:ascii="Times New Roman" w:hAnsi="Times New Roman" w:cs="Times New Roman"/>
        </w:rPr>
        <w:lastRenderedPageBreak/>
        <w:t xml:space="preserve">the most important organization to help the drive towards achieving sustainable development by addressing the sustainability agenda through the curriculum. </w:t>
      </w:r>
      <w:r w:rsidR="00B03ABF" w:rsidRPr="00B03ABF">
        <w:rPr>
          <w:rFonts w:ascii="Times New Roman" w:hAnsi="Times New Roman" w:cs="Times New Roman"/>
          <w:color w:val="0000FF"/>
        </w:rPr>
        <w:t>The Environmental Association for Universities &amp; Colleges (</w:t>
      </w:r>
      <w:r w:rsidR="00E24E78" w:rsidRPr="00B03ABF">
        <w:rPr>
          <w:rFonts w:ascii="Times New Roman" w:hAnsi="Times New Roman" w:cs="Times New Roman"/>
          <w:color w:val="0000FF"/>
        </w:rPr>
        <w:t>EAUC</w:t>
      </w:r>
      <w:r w:rsidR="00B03ABF" w:rsidRPr="00B03ABF">
        <w:rPr>
          <w:rFonts w:ascii="Times New Roman" w:hAnsi="Times New Roman" w:cs="Times New Roman"/>
          <w:color w:val="0000FF"/>
        </w:rPr>
        <w:t>)</w:t>
      </w:r>
      <w:r w:rsidR="00E24E78" w:rsidRPr="00B90229">
        <w:rPr>
          <w:rFonts w:ascii="Times New Roman" w:hAnsi="Times New Roman" w:cs="Times New Roman"/>
        </w:rPr>
        <w:t xml:space="preserve"> (2009) describe Education for Sustainable Development (ESD) as finding and using opportunities to include environmental, economic and social issues in the curriculum. There is a rise in sustainability-related educational programs across the world currently due to the increasing student interest in learning more about the field of sustainability and employers desire to hire graduates with sustainability backgrounds (Hanover Research, 2011). </w:t>
      </w:r>
    </w:p>
    <w:p w14:paraId="31DB7C9F" w14:textId="77777777" w:rsidR="00B90229" w:rsidRDefault="00B90229" w:rsidP="00E24E78">
      <w:pPr>
        <w:jc w:val="both"/>
        <w:rPr>
          <w:rFonts w:ascii="Times New Roman" w:hAnsi="Times New Roman" w:cs="Times New Roman"/>
        </w:rPr>
      </w:pPr>
    </w:p>
    <w:p w14:paraId="4C48A884" w14:textId="7792BFF9" w:rsidR="00B90229" w:rsidRPr="004875EF" w:rsidRDefault="00E24E78" w:rsidP="00B0035C">
      <w:pPr>
        <w:jc w:val="both"/>
        <w:rPr>
          <w:rFonts w:ascii="Times New Roman" w:hAnsi="Times New Roman" w:cs="Times New Roman"/>
        </w:rPr>
      </w:pPr>
      <w:r w:rsidRPr="00B90229">
        <w:rPr>
          <w:rFonts w:ascii="Times New Roman" w:hAnsi="Times New Roman" w:cs="Times New Roman"/>
        </w:rPr>
        <w:t xml:space="preserve">ESD seeks to develop student’s behaviour to respect environmental, social and cultural differences which are the central part of our world; appreciation that we are all part of </w:t>
      </w:r>
      <w:r w:rsidR="004875EF">
        <w:rPr>
          <w:rFonts w:ascii="Times New Roman" w:hAnsi="Times New Roman" w:cs="Times New Roman"/>
        </w:rPr>
        <w:t xml:space="preserve">a common </w:t>
      </w:r>
      <w:r w:rsidRPr="00B90229">
        <w:rPr>
          <w:rFonts w:ascii="Times New Roman" w:hAnsi="Times New Roman" w:cs="Times New Roman"/>
        </w:rPr>
        <w:t xml:space="preserve">society and humanity depends on the environment for their wellbeing (EAUC, 2009). The United Nations realised the essential role of teaching, learning and research in promoting sustainability and declared 2005 to 2014 as the decade for Education for Sustainable Development (UNESCO, 2005). Subsequently, the UK </w:t>
      </w:r>
      <w:r w:rsidR="004875EF">
        <w:rPr>
          <w:rFonts w:ascii="Times New Roman" w:hAnsi="Times New Roman" w:cs="Times New Roman"/>
        </w:rPr>
        <w:t xml:space="preserve">government </w:t>
      </w:r>
      <w:r w:rsidRPr="00B90229">
        <w:rPr>
          <w:rFonts w:ascii="Times New Roman" w:hAnsi="Times New Roman" w:cs="Times New Roman"/>
        </w:rPr>
        <w:t xml:space="preserve">developed a sustainable development strategy in 2005; “Securing the Future: delivering the UK sustainable development strategy”. The strategy pointed out the important role of education in providing the </w:t>
      </w:r>
      <w:r w:rsidR="00DF74D6" w:rsidRPr="00DF74D6">
        <w:rPr>
          <w:rFonts w:ascii="Times New Roman" w:hAnsi="Times New Roman" w:cs="Times New Roman"/>
          <w:color w:val="0000FF"/>
        </w:rPr>
        <w:t>current generation</w:t>
      </w:r>
      <w:r w:rsidRPr="00DF74D6">
        <w:rPr>
          <w:rFonts w:ascii="Times New Roman" w:hAnsi="Times New Roman" w:cs="Times New Roman"/>
          <w:color w:val="0000FF"/>
        </w:rPr>
        <w:t xml:space="preserve"> </w:t>
      </w:r>
      <w:r w:rsidRPr="00B90229">
        <w:rPr>
          <w:rFonts w:ascii="Times New Roman" w:hAnsi="Times New Roman" w:cs="Times New Roman"/>
        </w:rPr>
        <w:t>with the skills and the knowledge toward achieving sustainable development. It argues that sustainability literacy should be a core competence among graduates (DEFRA, 2005).</w:t>
      </w:r>
      <w:r w:rsidR="004875EF">
        <w:rPr>
          <w:rFonts w:ascii="Times New Roman" w:hAnsi="Times New Roman" w:cs="Times New Roman"/>
        </w:rPr>
        <w:t xml:space="preserve"> </w:t>
      </w:r>
      <w:r w:rsidR="002A653F" w:rsidRPr="002A653F">
        <w:rPr>
          <w:rFonts w:ascii="Times New Roman" w:hAnsi="Times New Roman" w:cs="Times New Roman"/>
          <w:color w:val="0000FF"/>
        </w:rPr>
        <w:t>Throughout the context of this study, the following terms are used interchangeably:</w:t>
      </w:r>
      <w:r w:rsidR="004875EF">
        <w:rPr>
          <w:rFonts w:ascii="Times New Roman" w:hAnsi="Times New Roman" w:cs="Times New Roman"/>
          <w:color w:val="0000FF"/>
        </w:rPr>
        <w:t xml:space="preserve"> “</w:t>
      </w:r>
      <w:r w:rsidR="004875EF" w:rsidRPr="004875EF">
        <w:rPr>
          <w:rFonts w:ascii="Times New Roman" w:hAnsi="Times New Roman" w:cs="Times New Roman"/>
          <w:i/>
          <w:color w:val="0000FF"/>
        </w:rPr>
        <w:t>I</w:t>
      </w:r>
      <w:r w:rsidR="002A653F" w:rsidRPr="004875EF">
        <w:rPr>
          <w:rFonts w:ascii="Times New Roman" w:hAnsi="Times New Roman" w:cs="Times New Roman"/>
          <w:i/>
          <w:color w:val="0000FF"/>
        </w:rPr>
        <w:t>ntegration</w:t>
      </w:r>
      <w:r w:rsidR="002A653F">
        <w:rPr>
          <w:rFonts w:ascii="Times New Roman" w:hAnsi="Times New Roman" w:cs="Times New Roman"/>
          <w:color w:val="0000FF"/>
        </w:rPr>
        <w:t>” and “</w:t>
      </w:r>
      <w:r w:rsidR="004875EF">
        <w:rPr>
          <w:rFonts w:ascii="Times New Roman" w:hAnsi="Times New Roman" w:cs="Times New Roman"/>
          <w:i/>
          <w:color w:val="0000FF"/>
        </w:rPr>
        <w:t>E</w:t>
      </w:r>
      <w:r w:rsidR="002A653F" w:rsidRPr="002A653F">
        <w:rPr>
          <w:rFonts w:ascii="Times New Roman" w:hAnsi="Times New Roman" w:cs="Times New Roman"/>
          <w:i/>
          <w:color w:val="0000FF"/>
        </w:rPr>
        <w:t>mbedded</w:t>
      </w:r>
      <w:r w:rsidR="002A653F">
        <w:rPr>
          <w:rFonts w:ascii="Times New Roman" w:hAnsi="Times New Roman" w:cs="Times New Roman"/>
          <w:color w:val="0000FF"/>
        </w:rPr>
        <w:t>”. In this study “</w:t>
      </w:r>
      <w:r w:rsidR="002A653F" w:rsidRPr="002A653F">
        <w:rPr>
          <w:rFonts w:ascii="Times New Roman" w:hAnsi="Times New Roman" w:cs="Times New Roman"/>
          <w:i/>
          <w:color w:val="0000FF"/>
        </w:rPr>
        <w:t>integration</w:t>
      </w:r>
      <w:r w:rsidR="002A653F">
        <w:rPr>
          <w:rFonts w:ascii="Times New Roman" w:hAnsi="Times New Roman" w:cs="Times New Roman"/>
          <w:color w:val="0000FF"/>
        </w:rPr>
        <w:t xml:space="preserve">” means becoming part </w:t>
      </w:r>
      <w:r w:rsidR="00B0035C">
        <w:rPr>
          <w:rFonts w:ascii="Times New Roman" w:hAnsi="Times New Roman" w:cs="Times New Roman"/>
          <w:color w:val="0000FF"/>
        </w:rPr>
        <w:t xml:space="preserve">of the course structure/content or the curriculum </w:t>
      </w:r>
      <w:r w:rsidR="002A653F">
        <w:rPr>
          <w:rFonts w:ascii="Times New Roman" w:hAnsi="Times New Roman" w:cs="Times New Roman"/>
          <w:color w:val="0000FF"/>
        </w:rPr>
        <w:t>while “</w:t>
      </w:r>
      <w:r w:rsidR="00B0035C">
        <w:rPr>
          <w:rFonts w:ascii="Times New Roman" w:hAnsi="Times New Roman" w:cs="Times New Roman"/>
          <w:color w:val="0000FF"/>
        </w:rPr>
        <w:t>embedded</w:t>
      </w:r>
      <w:r w:rsidR="002A653F">
        <w:rPr>
          <w:rFonts w:ascii="Times New Roman" w:hAnsi="Times New Roman" w:cs="Times New Roman"/>
          <w:color w:val="0000FF"/>
        </w:rPr>
        <w:t>” describes the incorporation into or as integral part of the course or curriculum</w:t>
      </w:r>
      <w:r w:rsidR="00B0035C">
        <w:rPr>
          <w:rFonts w:ascii="Times New Roman" w:hAnsi="Times New Roman" w:cs="Times New Roman"/>
          <w:color w:val="0000FF"/>
        </w:rPr>
        <w:t>.</w:t>
      </w:r>
    </w:p>
    <w:p w14:paraId="4568180A" w14:textId="77777777" w:rsidR="00B0035C" w:rsidRPr="002A653F" w:rsidRDefault="00B0035C" w:rsidP="00B0035C">
      <w:pPr>
        <w:jc w:val="both"/>
        <w:rPr>
          <w:rFonts w:ascii="Times New Roman" w:hAnsi="Times New Roman" w:cs="Times New Roman"/>
          <w:color w:val="0000FF"/>
        </w:rPr>
      </w:pPr>
    </w:p>
    <w:p w14:paraId="69ABA99A" w14:textId="6242328C" w:rsidR="002B1EAF" w:rsidRPr="00E46A39" w:rsidRDefault="00F1074D" w:rsidP="00E24E78">
      <w:pPr>
        <w:rPr>
          <w:rFonts w:ascii="Times New Roman" w:hAnsi="Times New Roman" w:cs="Times New Roman"/>
        </w:rPr>
      </w:pPr>
      <w:r w:rsidRPr="00A4427F">
        <w:rPr>
          <w:rFonts w:ascii="Times New Roman" w:hAnsi="Times New Roman" w:cs="Times New Roman"/>
          <w:color w:val="0000FF"/>
        </w:rPr>
        <w:t xml:space="preserve">This research is based on an investigation </w:t>
      </w:r>
      <w:r w:rsidR="00A4427F" w:rsidRPr="00A4427F">
        <w:rPr>
          <w:rFonts w:ascii="Times New Roman" w:hAnsi="Times New Roman" w:cs="Times New Roman"/>
          <w:color w:val="0000FF"/>
        </w:rPr>
        <w:t>into students’ perspective on the importance of sustainability literacy in the delivery of</w:t>
      </w:r>
      <w:r w:rsidRPr="00A4427F">
        <w:rPr>
          <w:rFonts w:ascii="Times New Roman" w:hAnsi="Times New Roman" w:cs="Times New Roman"/>
          <w:color w:val="0000FF"/>
        </w:rPr>
        <w:t xml:space="preserve"> postgraduate MSc Quantity Surveying course at the London South Bank University (LSBU) which is accredited by the Royal Institution of Chartered Surveyors (RICS).</w:t>
      </w:r>
      <w:r w:rsidR="004875EF">
        <w:rPr>
          <w:rFonts w:ascii="Times New Roman" w:hAnsi="Times New Roman" w:cs="Times New Roman"/>
          <w:color w:val="0000FF"/>
        </w:rPr>
        <w:t xml:space="preserve">  The programme is completed over </w:t>
      </w:r>
      <w:r w:rsidRPr="00A4427F">
        <w:rPr>
          <w:rFonts w:ascii="Times New Roman" w:hAnsi="Times New Roman" w:cs="Times New Roman"/>
          <w:color w:val="0000FF"/>
        </w:rPr>
        <w:t>2 semesters for full-time students or 4 semesters for part time students</w:t>
      </w:r>
      <w:r w:rsidR="004875EF">
        <w:rPr>
          <w:rFonts w:ascii="Times New Roman" w:hAnsi="Times New Roman" w:cs="Times New Roman"/>
          <w:color w:val="0000FF"/>
        </w:rPr>
        <w:t>,</w:t>
      </w:r>
      <w:r w:rsidRPr="00A4427F">
        <w:rPr>
          <w:rFonts w:ascii="Times New Roman" w:hAnsi="Times New Roman" w:cs="Times New Roman"/>
          <w:color w:val="0000FF"/>
        </w:rPr>
        <w:t xml:space="preserve"> plus dissertation. The course consist of three (3) supplementary level 6 modules at the beginning of the course to bring no</w:t>
      </w:r>
      <w:r w:rsidR="004875EF">
        <w:rPr>
          <w:rFonts w:ascii="Times New Roman" w:hAnsi="Times New Roman" w:cs="Times New Roman"/>
          <w:color w:val="0000FF"/>
        </w:rPr>
        <w:t>n-cognate students  up to speed with masters level education in relation to Construction Technology, Law and Contract Documentation and A</w:t>
      </w:r>
      <w:r w:rsidRPr="00A4427F">
        <w:rPr>
          <w:rFonts w:ascii="Times New Roman" w:hAnsi="Times New Roman" w:cs="Times New Roman"/>
          <w:color w:val="0000FF"/>
        </w:rPr>
        <w:t xml:space="preserve">dministration before </w:t>
      </w:r>
      <w:r w:rsidR="004875EF">
        <w:rPr>
          <w:rFonts w:ascii="Times New Roman" w:hAnsi="Times New Roman" w:cs="Times New Roman"/>
          <w:color w:val="0000FF"/>
        </w:rPr>
        <w:t>students</w:t>
      </w:r>
      <w:r w:rsidRPr="00A4427F">
        <w:rPr>
          <w:rFonts w:ascii="Times New Roman" w:hAnsi="Times New Roman" w:cs="Times New Roman"/>
          <w:color w:val="0000FF"/>
        </w:rPr>
        <w:t xml:space="preserve"> embark on the masters </w:t>
      </w:r>
      <w:r w:rsidR="00021F2A">
        <w:rPr>
          <w:rFonts w:ascii="Times New Roman" w:hAnsi="Times New Roman" w:cs="Times New Roman"/>
          <w:color w:val="0000FF"/>
        </w:rPr>
        <w:t xml:space="preserve">level modules. The main MSc </w:t>
      </w:r>
      <w:r w:rsidRPr="00A4427F">
        <w:rPr>
          <w:rFonts w:ascii="Times New Roman" w:hAnsi="Times New Roman" w:cs="Times New Roman"/>
          <w:color w:val="0000FF"/>
        </w:rPr>
        <w:t>programme consist of six (6) level 7 core modules plus one (1) level 7 optional module</w:t>
      </w:r>
      <w:r w:rsidR="00021F2A">
        <w:rPr>
          <w:rFonts w:ascii="Times New Roman" w:hAnsi="Times New Roman" w:cs="Times New Roman"/>
        </w:rPr>
        <w:t xml:space="preserve">. </w:t>
      </w:r>
      <w:r w:rsidR="00E24E78" w:rsidRPr="00E46A39">
        <w:rPr>
          <w:rFonts w:ascii="Times New Roman" w:hAnsi="Times New Roman" w:cs="Times New Roman"/>
          <w:color w:val="0000FF"/>
        </w:rPr>
        <w:t xml:space="preserve">This paper </w:t>
      </w:r>
      <w:r w:rsidR="00A4427F" w:rsidRPr="00E46A39">
        <w:rPr>
          <w:rFonts w:ascii="Times New Roman" w:hAnsi="Times New Roman" w:cs="Times New Roman"/>
          <w:color w:val="0000FF"/>
        </w:rPr>
        <w:t xml:space="preserve">therefore </w:t>
      </w:r>
      <w:r w:rsidR="00021F2A">
        <w:rPr>
          <w:rFonts w:ascii="Times New Roman" w:hAnsi="Times New Roman" w:cs="Times New Roman"/>
          <w:color w:val="0000FF"/>
        </w:rPr>
        <w:t>aims at examining the importance of sustainability l</w:t>
      </w:r>
      <w:r w:rsidR="00A4427F" w:rsidRPr="00E46A39">
        <w:rPr>
          <w:rFonts w:ascii="Times New Roman" w:hAnsi="Times New Roman" w:cs="Times New Roman"/>
          <w:color w:val="0000FF"/>
        </w:rPr>
        <w:t xml:space="preserve">iteracy to students and the extent of integration </w:t>
      </w:r>
      <w:r w:rsidR="00E24E78" w:rsidRPr="00E46A39">
        <w:rPr>
          <w:rFonts w:ascii="Times New Roman" w:hAnsi="Times New Roman" w:cs="Times New Roman"/>
          <w:color w:val="0000FF"/>
        </w:rPr>
        <w:t>into</w:t>
      </w:r>
      <w:r w:rsidR="00A4427F" w:rsidRPr="00E46A39">
        <w:rPr>
          <w:rFonts w:ascii="Times New Roman" w:hAnsi="Times New Roman" w:cs="Times New Roman"/>
          <w:color w:val="0000FF"/>
        </w:rPr>
        <w:t xml:space="preserve"> the Postgraduate Quantity Surveying (QS) course at the London South Bank University</w:t>
      </w:r>
      <w:r w:rsidR="00E46A39" w:rsidRPr="00E46A39">
        <w:rPr>
          <w:rFonts w:ascii="Times New Roman" w:hAnsi="Times New Roman" w:cs="Times New Roman"/>
          <w:color w:val="0000FF"/>
        </w:rPr>
        <w:t xml:space="preserve">. </w:t>
      </w:r>
      <w:r w:rsidR="00E24E78" w:rsidRPr="00E46A39">
        <w:rPr>
          <w:rFonts w:ascii="Times New Roman" w:hAnsi="Times New Roman" w:cs="Times New Roman"/>
          <w:color w:val="0000FF"/>
        </w:rPr>
        <w:t xml:space="preserve">The next part of the paper provides </w:t>
      </w:r>
      <w:r w:rsidR="00021F2A">
        <w:rPr>
          <w:rFonts w:ascii="Times New Roman" w:hAnsi="Times New Roman" w:cs="Times New Roman"/>
          <w:color w:val="0000FF"/>
        </w:rPr>
        <w:t>a review of r</w:t>
      </w:r>
      <w:r w:rsidR="00E24E78" w:rsidRPr="00E46A39">
        <w:rPr>
          <w:rFonts w:ascii="Times New Roman" w:hAnsi="Times New Roman" w:cs="Times New Roman"/>
          <w:color w:val="0000FF"/>
        </w:rPr>
        <w:t xml:space="preserve">elevant and current literature on education for sustainable development and its </w:t>
      </w:r>
      <w:r w:rsidR="00E46A39" w:rsidRPr="00E46A39">
        <w:rPr>
          <w:rFonts w:ascii="Times New Roman" w:hAnsi="Times New Roman" w:cs="Times New Roman"/>
          <w:color w:val="0000FF"/>
        </w:rPr>
        <w:t>de</w:t>
      </w:r>
      <w:r w:rsidR="00021F2A">
        <w:rPr>
          <w:rFonts w:ascii="Times New Roman" w:hAnsi="Times New Roman" w:cs="Times New Roman"/>
          <w:color w:val="0000FF"/>
        </w:rPr>
        <w:t xml:space="preserve">livery in the built environment. </w:t>
      </w:r>
      <w:r w:rsidR="00E24E78" w:rsidRPr="00E46A39">
        <w:rPr>
          <w:rFonts w:ascii="Times New Roman" w:hAnsi="Times New Roman" w:cs="Times New Roman"/>
          <w:color w:val="0000FF"/>
        </w:rPr>
        <w:t xml:space="preserve">The final part discusses the </w:t>
      </w:r>
      <w:r w:rsidR="00A4427F" w:rsidRPr="00E46A39">
        <w:rPr>
          <w:rFonts w:ascii="Times New Roman" w:hAnsi="Times New Roman" w:cs="Times New Roman"/>
          <w:color w:val="0000FF"/>
        </w:rPr>
        <w:t xml:space="preserve">research approach which adopts </w:t>
      </w:r>
      <w:r w:rsidR="00021F2A">
        <w:rPr>
          <w:rFonts w:ascii="Times New Roman" w:hAnsi="Times New Roman" w:cs="Times New Roman"/>
          <w:color w:val="0000FF"/>
        </w:rPr>
        <w:t xml:space="preserve">both </w:t>
      </w:r>
      <w:r w:rsidR="00E24E78" w:rsidRPr="00E46A39">
        <w:rPr>
          <w:rFonts w:ascii="Times New Roman" w:hAnsi="Times New Roman" w:cs="Times New Roman"/>
          <w:color w:val="0000FF"/>
        </w:rPr>
        <w:t xml:space="preserve">qualitative and quantitative data </w:t>
      </w:r>
      <w:r w:rsidR="00021F2A">
        <w:rPr>
          <w:rFonts w:ascii="Times New Roman" w:hAnsi="Times New Roman" w:cs="Times New Roman"/>
          <w:color w:val="0000FF"/>
        </w:rPr>
        <w:t xml:space="preserve">collection </w:t>
      </w:r>
      <w:r w:rsidR="00E24E78" w:rsidRPr="00E46A39">
        <w:rPr>
          <w:rFonts w:ascii="Times New Roman" w:hAnsi="Times New Roman" w:cs="Times New Roman"/>
          <w:color w:val="0000FF"/>
        </w:rPr>
        <w:t xml:space="preserve">on students' perspective on </w:t>
      </w:r>
      <w:r w:rsidR="00E46A39" w:rsidRPr="00E46A39">
        <w:rPr>
          <w:rFonts w:ascii="Times New Roman" w:hAnsi="Times New Roman" w:cs="Times New Roman"/>
          <w:color w:val="0000FF"/>
        </w:rPr>
        <w:t xml:space="preserve">the importance of sustainability literacy and </w:t>
      </w:r>
      <w:r w:rsidR="00E24E78" w:rsidRPr="00E46A39">
        <w:rPr>
          <w:rFonts w:ascii="Times New Roman" w:hAnsi="Times New Roman" w:cs="Times New Roman"/>
          <w:color w:val="0000FF"/>
        </w:rPr>
        <w:t xml:space="preserve">how </w:t>
      </w:r>
      <w:r w:rsidR="00E46A39" w:rsidRPr="00E46A39">
        <w:rPr>
          <w:rFonts w:ascii="Times New Roman" w:hAnsi="Times New Roman" w:cs="Times New Roman"/>
          <w:color w:val="0000FF"/>
        </w:rPr>
        <w:t>it has been</w:t>
      </w:r>
      <w:r w:rsidR="00E24E78" w:rsidRPr="00E46A39">
        <w:rPr>
          <w:rFonts w:ascii="Times New Roman" w:hAnsi="Times New Roman" w:cs="Times New Roman"/>
          <w:color w:val="0000FF"/>
        </w:rPr>
        <w:t xml:space="preserve"> integrated in</w:t>
      </w:r>
      <w:r w:rsidR="00E46A39" w:rsidRPr="00E46A39">
        <w:rPr>
          <w:rFonts w:ascii="Times New Roman" w:hAnsi="Times New Roman" w:cs="Times New Roman"/>
          <w:color w:val="0000FF"/>
        </w:rPr>
        <w:t>to the QS programme</w:t>
      </w:r>
      <w:r w:rsidR="00E24E78" w:rsidRPr="00E46A39">
        <w:rPr>
          <w:rFonts w:ascii="Times New Roman" w:hAnsi="Times New Roman" w:cs="Times New Roman"/>
          <w:color w:val="0000FF"/>
        </w:rPr>
        <w:t xml:space="preserve">. It also presents conclusions and recommendations for academics with </w:t>
      </w:r>
      <w:r w:rsidR="00E46A39" w:rsidRPr="00E46A39">
        <w:rPr>
          <w:rFonts w:ascii="Times New Roman" w:hAnsi="Times New Roman" w:cs="Times New Roman"/>
          <w:color w:val="0000FF"/>
        </w:rPr>
        <w:t xml:space="preserve">the desire to embed sustainability literacy </w:t>
      </w:r>
      <w:r w:rsidR="00E24E78" w:rsidRPr="00E46A39">
        <w:rPr>
          <w:rFonts w:ascii="Times New Roman" w:hAnsi="Times New Roman" w:cs="Times New Roman"/>
          <w:color w:val="0000FF"/>
        </w:rPr>
        <w:t xml:space="preserve">in </w:t>
      </w:r>
      <w:r w:rsidR="00E46A39" w:rsidRPr="00E46A39">
        <w:rPr>
          <w:rFonts w:ascii="Times New Roman" w:hAnsi="Times New Roman" w:cs="Times New Roman"/>
          <w:color w:val="0000FF"/>
        </w:rPr>
        <w:t xml:space="preserve">a built environment </w:t>
      </w:r>
      <w:r w:rsidR="00021F2A">
        <w:rPr>
          <w:rFonts w:ascii="Times New Roman" w:hAnsi="Times New Roman" w:cs="Times New Roman"/>
          <w:color w:val="0000FF"/>
        </w:rPr>
        <w:t xml:space="preserve">programme at the </w:t>
      </w:r>
      <w:r w:rsidR="00E24E78" w:rsidRPr="00E46A39">
        <w:rPr>
          <w:rFonts w:ascii="Times New Roman" w:hAnsi="Times New Roman" w:cs="Times New Roman"/>
          <w:color w:val="0000FF"/>
        </w:rPr>
        <w:t xml:space="preserve">higher education </w:t>
      </w:r>
      <w:r w:rsidR="00021F2A">
        <w:rPr>
          <w:rFonts w:ascii="Times New Roman" w:hAnsi="Times New Roman" w:cs="Times New Roman"/>
          <w:color w:val="0000FF"/>
        </w:rPr>
        <w:t>sector</w:t>
      </w:r>
      <w:r w:rsidR="00E46A39">
        <w:rPr>
          <w:rFonts w:ascii="Times New Roman" w:hAnsi="Times New Roman" w:cs="Times New Roman"/>
          <w:color w:val="0000FF"/>
        </w:rPr>
        <w:t>.</w:t>
      </w:r>
    </w:p>
    <w:p w14:paraId="07A2F62E" w14:textId="77777777" w:rsidR="001D5846" w:rsidRPr="00B90229" w:rsidRDefault="001D5846" w:rsidP="00B51505">
      <w:pPr>
        <w:rPr>
          <w:rFonts w:ascii="Times New Roman" w:hAnsi="Times New Roman" w:cs="Times New Roman"/>
        </w:rPr>
      </w:pPr>
    </w:p>
    <w:p w14:paraId="7A36532A" w14:textId="77777777" w:rsidR="00EC3915" w:rsidRPr="00B90229" w:rsidRDefault="00EC3915" w:rsidP="004A0096">
      <w:pPr>
        <w:rPr>
          <w:rFonts w:ascii="Times New Roman" w:hAnsi="Times New Roman" w:cs="Times New Roman"/>
          <w:bCs/>
        </w:rPr>
      </w:pPr>
    </w:p>
    <w:p w14:paraId="5B22D628" w14:textId="77777777" w:rsidR="00DF3C0B" w:rsidRDefault="00DF3C0B" w:rsidP="00B90229">
      <w:pPr>
        <w:jc w:val="center"/>
        <w:rPr>
          <w:rFonts w:ascii="Times New Roman" w:hAnsi="Times New Roman" w:cs="Times New Roman"/>
          <w:b/>
        </w:rPr>
      </w:pPr>
    </w:p>
    <w:p w14:paraId="627E93D2" w14:textId="77777777" w:rsidR="00DF3C0B" w:rsidRDefault="00DF3C0B" w:rsidP="00B90229">
      <w:pPr>
        <w:jc w:val="center"/>
        <w:rPr>
          <w:rFonts w:ascii="Times New Roman" w:hAnsi="Times New Roman" w:cs="Times New Roman"/>
          <w:b/>
        </w:rPr>
      </w:pPr>
    </w:p>
    <w:p w14:paraId="2CF9D095" w14:textId="77777777" w:rsidR="00DF3C0B" w:rsidRDefault="00DF3C0B" w:rsidP="00B90229">
      <w:pPr>
        <w:jc w:val="center"/>
        <w:rPr>
          <w:rFonts w:ascii="Times New Roman" w:hAnsi="Times New Roman" w:cs="Times New Roman"/>
          <w:b/>
        </w:rPr>
      </w:pPr>
    </w:p>
    <w:p w14:paraId="69A22E72" w14:textId="66AB049F" w:rsidR="00E24E78" w:rsidRDefault="00B90229" w:rsidP="00B90229">
      <w:pPr>
        <w:jc w:val="center"/>
        <w:rPr>
          <w:rFonts w:ascii="Times New Roman" w:hAnsi="Times New Roman" w:cs="Times New Roman"/>
          <w:b/>
        </w:rPr>
      </w:pPr>
      <w:r w:rsidRPr="00B90229">
        <w:rPr>
          <w:rFonts w:ascii="Times New Roman" w:hAnsi="Times New Roman" w:cs="Times New Roman"/>
          <w:b/>
        </w:rPr>
        <w:lastRenderedPageBreak/>
        <w:t>The Concept of Sustainable Development</w:t>
      </w:r>
    </w:p>
    <w:p w14:paraId="2F1B8B7A" w14:textId="77777777" w:rsidR="00225447" w:rsidRPr="00B90229" w:rsidRDefault="00225447" w:rsidP="00B90229">
      <w:pPr>
        <w:jc w:val="center"/>
        <w:rPr>
          <w:rFonts w:ascii="Times New Roman" w:hAnsi="Times New Roman" w:cs="Times New Roman"/>
          <w:b/>
        </w:rPr>
      </w:pPr>
    </w:p>
    <w:p w14:paraId="0DDCB3F1" w14:textId="4291F697" w:rsidR="00E24E78" w:rsidRPr="00B90229" w:rsidRDefault="00021F2A" w:rsidP="00E24E78">
      <w:pPr>
        <w:jc w:val="both"/>
        <w:rPr>
          <w:rFonts w:ascii="Times New Roman" w:hAnsi="Times New Roman" w:cs="Times New Roman"/>
        </w:rPr>
      </w:pPr>
      <w:r>
        <w:rPr>
          <w:rFonts w:ascii="Times New Roman" w:hAnsi="Times New Roman" w:cs="Times New Roman"/>
        </w:rPr>
        <w:t>The concept of Sustainable D</w:t>
      </w:r>
      <w:r w:rsidR="00E24E78" w:rsidRPr="00B90229">
        <w:rPr>
          <w:rFonts w:ascii="Times New Roman" w:hAnsi="Times New Roman" w:cs="Times New Roman"/>
        </w:rPr>
        <w:t>evelopment (SD) has been defined in many ways but the most commonly used definition is the one in Brundtland's commission 1987 report of the United Nations World Commission on Environment and Development: Our Common Future which defines sustainable development as:</w:t>
      </w:r>
    </w:p>
    <w:p w14:paraId="4B6AFAC2" w14:textId="77777777" w:rsidR="00CA793C" w:rsidRDefault="00E24E78" w:rsidP="00E24E78">
      <w:pPr>
        <w:jc w:val="both"/>
        <w:rPr>
          <w:rFonts w:ascii="Times New Roman" w:hAnsi="Times New Roman" w:cs="Times New Roman"/>
        </w:rPr>
      </w:pPr>
      <w:r w:rsidRPr="00B90229">
        <w:rPr>
          <w:rFonts w:ascii="Times New Roman" w:hAnsi="Times New Roman" w:cs="Times New Roman"/>
        </w:rPr>
        <w:t>“</w:t>
      </w:r>
      <w:r w:rsidRPr="00B90229">
        <w:rPr>
          <w:rFonts w:ascii="Times New Roman" w:hAnsi="Times New Roman" w:cs="Times New Roman"/>
          <w:i/>
        </w:rPr>
        <w:t>Meeting the needs of the present without compromising the ability of future generations to meet their own needs… A process of change in which the exploitation of resources, the direction of investments, the orientation of technological development, and institutional change are all in harmony and enhance both current and future potential to meet human needs and aspirations</w:t>
      </w:r>
      <w:r w:rsidRPr="00B90229">
        <w:rPr>
          <w:rFonts w:ascii="Times New Roman" w:hAnsi="Times New Roman" w:cs="Times New Roman"/>
        </w:rPr>
        <w:t>" (Brundtland, 1987:43).</w:t>
      </w:r>
    </w:p>
    <w:p w14:paraId="66EFE6EF" w14:textId="6222C2A9" w:rsidR="00E24E78" w:rsidRPr="00B90229" w:rsidRDefault="00E24E78" w:rsidP="00E24E78">
      <w:pPr>
        <w:jc w:val="both"/>
        <w:rPr>
          <w:rFonts w:ascii="Times New Roman" w:hAnsi="Times New Roman" w:cs="Times New Roman"/>
        </w:rPr>
      </w:pPr>
      <w:r w:rsidRPr="00B90229">
        <w:rPr>
          <w:rFonts w:ascii="Times New Roman" w:hAnsi="Times New Roman" w:cs="Times New Roman"/>
        </w:rPr>
        <w:t xml:space="preserve"> </w:t>
      </w:r>
    </w:p>
    <w:p w14:paraId="1C7B5C7B" w14:textId="6044676A" w:rsidR="00E24E78" w:rsidRDefault="00CA793C" w:rsidP="00E24E78">
      <w:pPr>
        <w:jc w:val="both"/>
        <w:rPr>
          <w:rFonts w:ascii="Times New Roman" w:hAnsi="Times New Roman" w:cs="Times New Roman"/>
        </w:rPr>
      </w:pPr>
      <w:r>
        <w:rPr>
          <w:rFonts w:ascii="Times New Roman" w:hAnsi="Times New Roman" w:cs="Times New Roman"/>
        </w:rPr>
        <w:t xml:space="preserve">However, Opoku and Ahmed (2013:141) </w:t>
      </w:r>
      <w:r w:rsidR="00E24E78" w:rsidRPr="00B90229">
        <w:rPr>
          <w:rFonts w:ascii="Times New Roman" w:hAnsi="Times New Roman" w:cs="Times New Roman"/>
        </w:rPr>
        <w:t>address the concept of need and human behaviour in achieving sustaina</w:t>
      </w:r>
      <w:r>
        <w:rPr>
          <w:rFonts w:ascii="Times New Roman" w:hAnsi="Times New Roman" w:cs="Times New Roman"/>
        </w:rPr>
        <w:t>bility by defining Sustainable D</w:t>
      </w:r>
      <w:r w:rsidR="00E24E78" w:rsidRPr="00B90229">
        <w:rPr>
          <w:rFonts w:ascii="Times New Roman" w:hAnsi="Times New Roman" w:cs="Times New Roman"/>
        </w:rPr>
        <w:t xml:space="preserve">evelopment as: </w:t>
      </w:r>
    </w:p>
    <w:p w14:paraId="063F1702" w14:textId="77777777" w:rsidR="00B90229" w:rsidRPr="00B90229" w:rsidRDefault="00B90229" w:rsidP="00E24E78">
      <w:pPr>
        <w:jc w:val="both"/>
        <w:rPr>
          <w:rFonts w:ascii="Times New Roman" w:hAnsi="Times New Roman" w:cs="Times New Roman"/>
        </w:rPr>
      </w:pPr>
    </w:p>
    <w:p w14:paraId="4397A59D" w14:textId="78B15BD2" w:rsidR="00E24E78" w:rsidRPr="00B90229" w:rsidRDefault="00E24E78" w:rsidP="00E24E78">
      <w:pPr>
        <w:jc w:val="both"/>
        <w:rPr>
          <w:rFonts w:ascii="Times New Roman" w:hAnsi="Times New Roman" w:cs="Times New Roman"/>
        </w:rPr>
      </w:pPr>
      <w:r w:rsidRPr="00B90229">
        <w:rPr>
          <w:rFonts w:ascii="Times New Roman" w:hAnsi="Times New Roman" w:cs="Times New Roman"/>
        </w:rPr>
        <w:t>“</w:t>
      </w:r>
      <w:r w:rsidRPr="00B90229">
        <w:rPr>
          <w:rFonts w:ascii="Times New Roman" w:hAnsi="Times New Roman" w:cs="Times New Roman"/>
          <w:i/>
        </w:rPr>
        <w:t>The adjustment of human behaviour to address the needs of the present, without compromising the ability of future generations to meet their own needs</w:t>
      </w:r>
      <w:r w:rsidR="00CA793C">
        <w:rPr>
          <w:rFonts w:ascii="Times New Roman" w:hAnsi="Times New Roman" w:cs="Times New Roman"/>
        </w:rPr>
        <w:t>”.</w:t>
      </w:r>
    </w:p>
    <w:p w14:paraId="1EBE513B" w14:textId="77777777" w:rsidR="00B90229" w:rsidRDefault="00B90229" w:rsidP="00E24E78">
      <w:pPr>
        <w:jc w:val="both"/>
        <w:rPr>
          <w:rFonts w:ascii="Times New Roman" w:hAnsi="Times New Roman" w:cs="Times New Roman"/>
        </w:rPr>
      </w:pPr>
    </w:p>
    <w:p w14:paraId="2BB94417" w14:textId="22ECB25B" w:rsidR="00E24E78" w:rsidRPr="00B90229" w:rsidRDefault="00E24E78" w:rsidP="00E24E78">
      <w:pPr>
        <w:jc w:val="both"/>
        <w:rPr>
          <w:rFonts w:ascii="Times New Roman" w:hAnsi="Times New Roman" w:cs="Times New Roman"/>
        </w:rPr>
      </w:pPr>
      <w:r w:rsidRPr="00B90229">
        <w:rPr>
          <w:rFonts w:ascii="Times New Roman" w:hAnsi="Times New Roman" w:cs="Times New Roman"/>
        </w:rPr>
        <w:t xml:space="preserve">Sustainable development ensures a better quality of life for </w:t>
      </w:r>
      <w:r w:rsidR="00CA793C">
        <w:rPr>
          <w:rFonts w:ascii="Times New Roman" w:hAnsi="Times New Roman" w:cs="Times New Roman"/>
        </w:rPr>
        <w:t xml:space="preserve">all </w:t>
      </w:r>
      <w:r w:rsidRPr="00B90229">
        <w:rPr>
          <w:rFonts w:ascii="Times New Roman" w:hAnsi="Times New Roman" w:cs="Times New Roman"/>
        </w:rPr>
        <w:t>now and future generations through the protection of the environment to meet our social needs and the promotion of successful economies. Sustainable development could be embedded in the curriculum by fully integrating it into courses or embedding in a particular module of a course (EAUC, 2009). Education for sustainable development involves the development of student</w:t>
      </w:r>
      <w:r w:rsidR="00CA793C">
        <w:rPr>
          <w:rFonts w:ascii="Times New Roman" w:hAnsi="Times New Roman" w:cs="Times New Roman"/>
        </w:rPr>
        <w:t>s who believe</w:t>
      </w:r>
      <w:r w:rsidRPr="00B90229">
        <w:rPr>
          <w:rFonts w:ascii="Times New Roman" w:hAnsi="Times New Roman" w:cs="Times New Roman"/>
        </w:rPr>
        <w:t xml:space="preserve"> in the promotion of global citizenship, environmental stewardship, social justice, ethics and wellbei</w:t>
      </w:r>
      <w:r w:rsidR="00CA793C">
        <w:rPr>
          <w:rFonts w:ascii="Times New Roman" w:hAnsi="Times New Roman" w:cs="Times New Roman"/>
        </w:rPr>
        <w:t>ng to ensure sustainable future</w:t>
      </w:r>
      <w:r w:rsidRPr="00B90229">
        <w:rPr>
          <w:rFonts w:ascii="Times New Roman" w:hAnsi="Times New Roman" w:cs="Times New Roman"/>
        </w:rPr>
        <w:t xml:space="preserve"> (Longhurst et al., 2014). Graduates should be well prepared with the appropriate sustainable development knowledge and skills to deal with the problems society faces today.</w:t>
      </w:r>
    </w:p>
    <w:p w14:paraId="7D75E7D7" w14:textId="77777777" w:rsidR="00E24E78" w:rsidRDefault="00E24E78" w:rsidP="00E24E78">
      <w:pPr>
        <w:jc w:val="both"/>
        <w:rPr>
          <w:rFonts w:ascii="Times New Roman" w:hAnsi="Times New Roman" w:cs="Times New Roman"/>
        </w:rPr>
      </w:pPr>
    </w:p>
    <w:p w14:paraId="4E444667" w14:textId="77777777" w:rsidR="00B90229" w:rsidRPr="00B90229" w:rsidRDefault="00B90229" w:rsidP="00E24E78">
      <w:pPr>
        <w:jc w:val="both"/>
        <w:rPr>
          <w:rFonts w:ascii="Times New Roman" w:hAnsi="Times New Roman" w:cs="Times New Roman"/>
        </w:rPr>
      </w:pPr>
    </w:p>
    <w:p w14:paraId="2F4C19DE" w14:textId="75B2250C" w:rsidR="00E24E78" w:rsidRDefault="00B90229" w:rsidP="00B90229">
      <w:pPr>
        <w:jc w:val="center"/>
        <w:rPr>
          <w:rFonts w:ascii="Times New Roman" w:hAnsi="Times New Roman" w:cs="Times New Roman"/>
          <w:b/>
        </w:rPr>
      </w:pPr>
      <w:r w:rsidRPr="00B90229">
        <w:rPr>
          <w:rFonts w:ascii="Times New Roman" w:hAnsi="Times New Roman" w:cs="Times New Roman"/>
          <w:b/>
        </w:rPr>
        <w:t>Education for Sustainable Development</w:t>
      </w:r>
    </w:p>
    <w:p w14:paraId="4EC2A14F" w14:textId="77777777" w:rsidR="00225447" w:rsidRPr="00B90229" w:rsidRDefault="00225447" w:rsidP="00B90229">
      <w:pPr>
        <w:jc w:val="center"/>
        <w:rPr>
          <w:rFonts w:ascii="Times New Roman" w:hAnsi="Times New Roman" w:cs="Times New Roman"/>
          <w:b/>
        </w:rPr>
      </w:pPr>
    </w:p>
    <w:p w14:paraId="15892FBE" w14:textId="086B8ADD" w:rsidR="00E24E78" w:rsidRPr="00F40AEA" w:rsidRDefault="00F40AEA" w:rsidP="00E24E78">
      <w:pPr>
        <w:jc w:val="both"/>
        <w:rPr>
          <w:rFonts w:ascii="Times New Roman" w:hAnsi="Times New Roman" w:cs="Times New Roman"/>
          <w:iCs/>
        </w:rPr>
      </w:pPr>
      <w:r w:rsidRPr="00F40AEA">
        <w:rPr>
          <w:rFonts w:ascii="Times New Roman" w:hAnsi="Times New Roman" w:cs="Times New Roman"/>
          <w:iCs/>
          <w:color w:val="0000FF"/>
        </w:rPr>
        <w:t>Higher Education Institutions are integrating sustainability literacy into built environment courses due to the increasing n</w:t>
      </w:r>
      <w:r w:rsidR="008C2002">
        <w:rPr>
          <w:rFonts w:ascii="Times New Roman" w:hAnsi="Times New Roman" w:cs="Times New Roman"/>
          <w:iCs/>
          <w:color w:val="0000FF"/>
        </w:rPr>
        <w:t xml:space="preserve">eed for sustainability literate </w:t>
      </w:r>
      <w:r w:rsidRPr="00F40AEA">
        <w:rPr>
          <w:rFonts w:ascii="Times New Roman" w:hAnsi="Times New Roman" w:cs="Times New Roman"/>
          <w:iCs/>
          <w:color w:val="0000FF"/>
        </w:rPr>
        <w:t>graduates and professionals (Xia et al., 2016). Edwards (2004) argues that, Higher Education Institutions providing built environment training and education are more aware of the role of the built environment towards achieving a more sustainable society</w:t>
      </w:r>
      <w:r w:rsidRPr="00F40AEA">
        <w:rPr>
          <w:rFonts w:ascii="Times New Roman" w:hAnsi="Times New Roman" w:cs="Times New Roman"/>
          <w:iCs/>
        </w:rPr>
        <w:t>.</w:t>
      </w:r>
      <w:r>
        <w:rPr>
          <w:rFonts w:ascii="Times New Roman" w:hAnsi="Times New Roman" w:cs="Times New Roman"/>
          <w:iCs/>
        </w:rPr>
        <w:t xml:space="preserve"> </w:t>
      </w:r>
      <w:r w:rsidR="00E24E78" w:rsidRPr="00B90229">
        <w:rPr>
          <w:rFonts w:ascii="Times New Roman" w:hAnsi="Times New Roman" w:cs="Times New Roman"/>
        </w:rPr>
        <w:t xml:space="preserve">Education for Sustainable Development describes the process of teaching and learning that </w:t>
      </w:r>
      <w:r w:rsidR="000D305F">
        <w:rPr>
          <w:rFonts w:ascii="Times New Roman" w:hAnsi="Times New Roman" w:cs="Times New Roman"/>
        </w:rPr>
        <w:t>concentrates on</w:t>
      </w:r>
      <w:r w:rsidR="00E24E78" w:rsidRPr="00B90229">
        <w:rPr>
          <w:rFonts w:ascii="Times New Roman" w:hAnsi="Times New Roman" w:cs="Times New Roman"/>
        </w:rPr>
        <w:t xml:space="preserve"> the long term future of the environment, the economy and the society (UNESCO, 2005). Longhurst et al. (2014:5) define Education for sustainable development (ESD) as: </w:t>
      </w:r>
    </w:p>
    <w:p w14:paraId="2C4DBFCD" w14:textId="77777777" w:rsidR="00B90229" w:rsidRPr="00B90229" w:rsidRDefault="00B90229" w:rsidP="00E24E78">
      <w:pPr>
        <w:jc w:val="both"/>
        <w:rPr>
          <w:rFonts w:ascii="Times New Roman" w:hAnsi="Times New Roman" w:cs="Times New Roman"/>
        </w:rPr>
      </w:pPr>
    </w:p>
    <w:p w14:paraId="4AF95A8C" w14:textId="20BAFCD4" w:rsidR="00E24E78" w:rsidRDefault="00E24E78" w:rsidP="00E24E78">
      <w:pPr>
        <w:jc w:val="both"/>
        <w:rPr>
          <w:rFonts w:ascii="Times New Roman" w:hAnsi="Times New Roman" w:cs="Times New Roman"/>
        </w:rPr>
      </w:pPr>
      <w:r w:rsidRPr="00B90229">
        <w:rPr>
          <w:rFonts w:ascii="Times New Roman" w:hAnsi="Times New Roman" w:cs="Times New Roman"/>
        </w:rPr>
        <w:t>“</w:t>
      </w:r>
      <w:r w:rsidRPr="00B90229">
        <w:rPr>
          <w:rFonts w:ascii="Times New Roman" w:hAnsi="Times New Roman" w:cs="Times New Roman"/>
          <w:i/>
        </w:rPr>
        <w:t xml:space="preserve">The process of equipping students with the knowledge and understanding, skills and attributes needed to work and live in a way that safeguards </w:t>
      </w:r>
      <w:r w:rsidR="000D305F">
        <w:rPr>
          <w:rFonts w:ascii="Times New Roman" w:hAnsi="Times New Roman" w:cs="Times New Roman"/>
          <w:i/>
        </w:rPr>
        <w:t xml:space="preserve">the </w:t>
      </w:r>
      <w:r w:rsidRPr="00B90229">
        <w:rPr>
          <w:rFonts w:ascii="Times New Roman" w:hAnsi="Times New Roman" w:cs="Times New Roman"/>
          <w:i/>
        </w:rPr>
        <w:t>environmental, social and economic wellbeing, both in the present and for future generations</w:t>
      </w:r>
      <w:r w:rsidRPr="00B90229">
        <w:rPr>
          <w:rFonts w:ascii="Times New Roman" w:hAnsi="Times New Roman" w:cs="Times New Roman"/>
        </w:rPr>
        <w:t xml:space="preserve">”. </w:t>
      </w:r>
    </w:p>
    <w:p w14:paraId="46EA57EF" w14:textId="77777777" w:rsidR="00454FE8" w:rsidRDefault="00454FE8" w:rsidP="00E24E78">
      <w:pPr>
        <w:jc w:val="both"/>
        <w:rPr>
          <w:rFonts w:ascii="Times New Roman" w:hAnsi="Times New Roman" w:cs="Times New Roman"/>
        </w:rPr>
      </w:pPr>
    </w:p>
    <w:p w14:paraId="56E314C7" w14:textId="3308EA00" w:rsidR="00454FE8" w:rsidRPr="005940FC" w:rsidRDefault="00F40AEA" w:rsidP="00454FE8">
      <w:pPr>
        <w:jc w:val="both"/>
        <w:rPr>
          <w:rFonts w:ascii="Times New Roman" w:hAnsi="Times New Roman" w:cs="Times New Roman"/>
        </w:rPr>
      </w:pPr>
      <w:r w:rsidRPr="00F40AEA">
        <w:rPr>
          <w:rFonts w:ascii="Times New Roman" w:hAnsi="Times New Roman" w:cs="Times New Roman"/>
          <w:color w:val="0000FF"/>
        </w:rPr>
        <w:t xml:space="preserve">However, </w:t>
      </w:r>
      <w:r w:rsidR="000D305F">
        <w:rPr>
          <w:rFonts w:ascii="Times New Roman" w:hAnsi="Times New Roman" w:cs="Times New Roman"/>
          <w:color w:val="0000FF"/>
        </w:rPr>
        <w:t>Sustainability L</w:t>
      </w:r>
      <w:r w:rsidR="00454FE8" w:rsidRPr="00F40AEA">
        <w:rPr>
          <w:rFonts w:ascii="Times New Roman" w:hAnsi="Times New Roman" w:cs="Times New Roman"/>
          <w:color w:val="0000FF"/>
        </w:rPr>
        <w:t xml:space="preserve">iteracy is described as the knowledge and understanding to make decisions and act more sustainably as part of individual and collective change by rewarding </w:t>
      </w:r>
      <w:r w:rsidR="00454FE8" w:rsidRPr="00F40AEA">
        <w:rPr>
          <w:rFonts w:ascii="Times New Roman" w:hAnsi="Times New Roman" w:cs="Times New Roman"/>
          <w:color w:val="0000FF"/>
        </w:rPr>
        <w:lastRenderedPageBreak/>
        <w:t>decisions towards sustainable development (Parkin et al., 2004</w:t>
      </w:r>
      <w:r w:rsidRPr="00F40AEA">
        <w:rPr>
          <w:rFonts w:ascii="Times New Roman" w:hAnsi="Times New Roman" w:cs="Times New Roman"/>
          <w:color w:val="0000FF"/>
        </w:rPr>
        <w:t>:9</w:t>
      </w:r>
      <w:r w:rsidR="00454FE8" w:rsidRPr="00F40AEA">
        <w:rPr>
          <w:rFonts w:ascii="Times New Roman" w:hAnsi="Times New Roman" w:cs="Times New Roman"/>
          <w:color w:val="0000FF"/>
        </w:rPr>
        <w:t>)</w:t>
      </w:r>
      <w:r w:rsidR="000D305F">
        <w:rPr>
          <w:rFonts w:ascii="Times New Roman" w:hAnsi="Times New Roman" w:cs="Times New Roman"/>
          <w:color w:val="0000FF"/>
        </w:rPr>
        <w:t>.</w:t>
      </w:r>
      <w:r>
        <w:rPr>
          <w:rFonts w:ascii="Times New Roman" w:hAnsi="Times New Roman" w:cs="Times New Roman"/>
          <w:color w:val="0000FF"/>
        </w:rPr>
        <w:t xml:space="preserve"> </w:t>
      </w:r>
      <w:r w:rsidR="000D305F">
        <w:rPr>
          <w:rFonts w:ascii="Times New Roman" w:hAnsi="Times New Roman" w:cs="Times New Roman"/>
        </w:rPr>
        <w:t>A person is said to be s</w:t>
      </w:r>
      <w:r w:rsidR="00E24E78" w:rsidRPr="00B90229">
        <w:rPr>
          <w:rFonts w:ascii="Times New Roman" w:hAnsi="Times New Roman" w:cs="Times New Roman"/>
        </w:rPr>
        <w:t>ustainability literate when he/she "combines an understanding of the need for change with appropriate knowledge and skills, and is able to recognise and reward sustainable actions in others. Sustainability literacy is seen by its proponents as important for employability, effective professionalism, economic performance and social wellbeing" (Murray et al., 2007:83). Parkin et al., (2004) however add that sustainability literacy develop</w:t>
      </w:r>
      <w:r w:rsidR="005940FC">
        <w:rPr>
          <w:rFonts w:ascii="Times New Roman" w:hAnsi="Times New Roman" w:cs="Times New Roman"/>
        </w:rPr>
        <w:t>s</w:t>
      </w:r>
      <w:r w:rsidR="00E24E78" w:rsidRPr="00B90229">
        <w:rPr>
          <w:rFonts w:ascii="Times New Roman" w:hAnsi="Times New Roman" w:cs="Times New Roman"/>
        </w:rPr>
        <w:t xml:space="preserve"> the </w:t>
      </w:r>
      <w:r w:rsidR="005940FC">
        <w:rPr>
          <w:rFonts w:ascii="Times New Roman" w:hAnsi="Times New Roman" w:cs="Times New Roman"/>
        </w:rPr>
        <w:t xml:space="preserve">knowledge and skills to decide or </w:t>
      </w:r>
      <w:r w:rsidR="00E24E78" w:rsidRPr="00B90229">
        <w:rPr>
          <w:rFonts w:ascii="Times New Roman" w:hAnsi="Times New Roman" w:cs="Times New Roman"/>
        </w:rPr>
        <w:t xml:space="preserve">act towards achieving sustainable development; recognising the need for change to a sustainable way of doing things both individually and collectively as society. Sustainability literacy should develop knowledge and skills that embraces the adoption of social, environmental </w:t>
      </w:r>
      <w:r w:rsidR="005940FC">
        <w:rPr>
          <w:rFonts w:ascii="Times New Roman" w:hAnsi="Times New Roman" w:cs="Times New Roman"/>
        </w:rPr>
        <w:t>and economic aspects of s</w:t>
      </w:r>
      <w:r w:rsidR="00E24E78" w:rsidRPr="00B90229">
        <w:rPr>
          <w:rFonts w:ascii="Times New Roman" w:hAnsi="Times New Roman" w:cs="Times New Roman"/>
        </w:rPr>
        <w:t xml:space="preserve">ustainable development (Dyer and Selby, 2004). Educational institutions have a major role to play in building the intellectual capital required by the future generation in supporting society’s respond to the sustainable development challenge. This can be achieved by integrating </w:t>
      </w:r>
      <w:r w:rsidR="005940FC">
        <w:rPr>
          <w:rFonts w:ascii="Times New Roman" w:hAnsi="Times New Roman" w:cs="Times New Roman"/>
        </w:rPr>
        <w:t>sustainability literacy</w:t>
      </w:r>
      <w:r w:rsidR="00E24E78" w:rsidRPr="00B90229">
        <w:rPr>
          <w:rFonts w:ascii="Times New Roman" w:hAnsi="Times New Roman" w:cs="Times New Roman"/>
        </w:rPr>
        <w:t xml:space="preserve"> in the content and the delivery of the curriculum (EAUC, 2009). Education for sustainable development (ESD) is more about providing students with the skills to think creatively and critically, working with others and acting positively; this can only be achieved through the development of curricula and pedagogy that provide students the knowledge and skills to exhibit a more sustainable behaviour (HEFCE, 2009). </w:t>
      </w:r>
      <w:r w:rsidR="005940FC" w:rsidRPr="005940FC">
        <w:rPr>
          <w:rFonts w:ascii="Times New Roman" w:hAnsi="Times New Roman" w:cs="Times New Roman"/>
          <w:color w:val="0000FF"/>
        </w:rPr>
        <w:t>ESD seeks to integrate the beliefs, principles and practices of sustainable development into all aspects of teaching and learning.</w:t>
      </w:r>
    </w:p>
    <w:p w14:paraId="60A0F0CE" w14:textId="77777777" w:rsidR="00454FE8" w:rsidRPr="00454FE8" w:rsidRDefault="00454FE8" w:rsidP="00454FE8">
      <w:pPr>
        <w:jc w:val="both"/>
        <w:rPr>
          <w:rFonts w:ascii="Times New Roman" w:hAnsi="Times New Roman" w:cs="Times New Roman"/>
        </w:rPr>
      </w:pPr>
    </w:p>
    <w:p w14:paraId="19343AE8" w14:textId="77777777" w:rsidR="00E24E78" w:rsidRDefault="00E24E78" w:rsidP="00E24E78">
      <w:pPr>
        <w:jc w:val="both"/>
        <w:rPr>
          <w:rFonts w:ascii="Times New Roman" w:hAnsi="Times New Roman" w:cs="Times New Roman"/>
        </w:rPr>
      </w:pPr>
    </w:p>
    <w:p w14:paraId="5FFB8C3B" w14:textId="77777777" w:rsidR="00A22E56" w:rsidRPr="00B90229" w:rsidRDefault="00A22E56" w:rsidP="00E24E78">
      <w:pPr>
        <w:jc w:val="both"/>
        <w:rPr>
          <w:rFonts w:ascii="Times New Roman" w:hAnsi="Times New Roman" w:cs="Times New Roman"/>
        </w:rPr>
      </w:pPr>
    </w:p>
    <w:p w14:paraId="03C4924E" w14:textId="30CA844F" w:rsidR="00E24E78" w:rsidRDefault="00E24E78" w:rsidP="00B90229">
      <w:pPr>
        <w:jc w:val="center"/>
        <w:rPr>
          <w:rFonts w:ascii="Times New Roman" w:hAnsi="Times New Roman" w:cs="Times New Roman"/>
          <w:b/>
        </w:rPr>
      </w:pPr>
      <w:r w:rsidRPr="00B90229">
        <w:rPr>
          <w:rFonts w:ascii="Times New Roman" w:hAnsi="Times New Roman" w:cs="Times New Roman"/>
          <w:b/>
        </w:rPr>
        <w:t xml:space="preserve">Delivering </w:t>
      </w:r>
      <w:r w:rsidR="00A22E56">
        <w:rPr>
          <w:rFonts w:ascii="Times New Roman" w:hAnsi="Times New Roman" w:cs="Times New Roman"/>
          <w:b/>
        </w:rPr>
        <w:t>sustainability Literacy through the curriculum</w:t>
      </w:r>
    </w:p>
    <w:p w14:paraId="66049EE4" w14:textId="77777777" w:rsidR="00A22E56" w:rsidRDefault="00A22E56" w:rsidP="00E24E78">
      <w:pPr>
        <w:jc w:val="both"/>
        <w:rPr>
          <w:rFonts w:ascii="Times New Roman" w:hAnsi="Times New Roman" w:cs="Times New Roman"/>
        </w:rPr>
      </w:pPr>
    </w:p>
    <w:p w14:paraId="272D5A68" w14:textId="1253F498" w:rsidR="00E24E78" w:rsidRPr="00A22E56" w:rsidRDefault="005940FC" w:rsidP="00E24E78">
      <w:pPr>
        <w:jc w:val="both"/>
        <w:rPr>
          <w:rFonts w:ascii="Times New Roman" w:hAnsi="Times New Roman" w:cs="Times New Roman"/>
          <w:color w:val="0000FF"/>
        </w:rPr>
      </w:pPr>
      <w:r w:rsidRPr="005940FC">
        <w:rPr>
          <w:rFonts w:ascii="Times New Roman" w:hAnsi="Times New Roman" w:cs="Times New Roman"/>
          <w:color w:val="0000FF"/>
        </w:rPr>
        <w:t xml:space="preserve">Employers in the built environment sector are increasingly seeking graduates who are sustainability literate; higher Education providers must </w:t>
      </w:r>
      <w:r>
        <w:rPr>
          <w:rFonts w:ascii="Times New Roman" w:hAnsi="Times New Roman" w:cs="Times New Roman"/>
          <w:color w:val="0000FF"/>
        </w:rPr>
        <w:t xml:space="preserve">therefore </w:t>
      </w:r>
      <w:r w:rsidRPr="005940FC">
        <w:rPr>
          <w:rFonts w:ascii="Times New Roman" w:hAnsi="Times New Roman" w:cs="Times New Roman"/>
          <w:color w:val="0000FF"/>
        </w:rPr>
        <w:t>equip graduates with the relevant skills in order to enhance graduate employability (Sayce et al., 2009).</w:t>
      </w:r>
      <w:r>
        <w:rPr>
          <w:rFonts w:ascii="Times New Roman" w:hAnsi="Times New Roman" w:cs="Times New Roman"/>
          <w:color w:val="0000FF"/>
        </w:rPr>
        <w:t xml:space="preserve"> </w:t>
      </w:r>
      <w:r w:rsidR="00E24E78" w:rsidRPr="00B90229">
        <w:rPr>
          <w:rFonts w:ascii="Times New Roman" w:hAnsi="Times New Roman" w:cs="Times New Roman"/>
        </w:rPr>
        <w:t>Universities are key actors in the delivery of the relevant skills</w:t>
      </w:r>
      <w:r w:rsidR="00A963AC">
        <w:rPr>
          <w:rFonts w:ascii="Times New Roman" w:hAnsi="Times New Roman" w:cs="Times New Roman"/>
        </w:rPr>
        <w:t xml:space="preserve"> and knowledge</w:t>
      </w:r>
      <w:r w:rsidR="00E24E78" w:rsidRPr="00B90229">
        <w:rPr>
          <w:rFonts w:ascii="Times New Roman" w:hAnsi="Times New Roman" w:cs="Times New Roman"/>
        </w:rPr>
        <w:t xml:space="preserve"> for sustainable development (Longhurst</w:t>
      </w:r>
      <w:r w:rsidR="00A963AC">
        <w:rPr>
          <w:rFonts w:ascii="Times New Roman" w:hAnsi="Times New Roman" w:cs="Times New Roman"/>
        </w:rPr>
        <w:t xml:space="preserve"> et al., 2014). The concept of s</w:t>
      </w:r>
      <w:r w:rsidR="00E24E78" w:rsidRPr="00B90229">
        <w:rPr>
          <w:rFonts w:ascii="Times New Roman" w:hAnsi="Times New Roman" w:cs="Times New Roman"/>
        </w:rPr>
        <w:t>ustainability literacy is very important for graduates in terms of employability, effective professionalism, economic performance and social wellbeing (Murray et al., 2007). In terms of the delivery of sustainable development education (sustainability literacy), Rowe (2002) support the view that sustainable development should be integrated right across higher education curriculum so that every student on every course is provided with the knowledge and skills needed to promote a sustainable society. Sustainability literacy should be a core competency for all graduates in order to compete in the current job market (Longhurst et al., 2014).</w:t>
      </w:r>
      <w:r w:rsidR="00E24E78" w:rsidRPr="00B90229">
        <w:t xml:space="preserve"> </w:t>
      </w:r>
      <w:r w:rsidR="00A963AC">
        <w:rPr>
          <w:rFonts w:ascii="Times New Roman" w:hAnsi="Times New Roman" w:cs="Times New Roman"/>
        </w:rPr>
        <w:t xml:space="preserve">Sustainability literacy </w:t>
      </w:r>
      <w:r w:rsidR="00E24E78" w:rsidRPr="00B90229">
        <w:rPr>
          <w:rFonts w:ascii="Times New Roman" w:hAnsi="Times New Roman" w:cs="Times New Roman"/>
        </w:rPr>
        <w:t>could be embedded in the curriculum by fully integrating it into courses or embedding in a particular module of a course.</w:t>
      </w:r>
    </w:p>
    <w:p w14:paraId="73898665" w14:textId="77777777" w:rsidR="00B90229" w:rsidRDefault="00B90229" w:rsidP="00E24E78">
      <w:pPr>
        <w:jc w:val="both"/>
        <w:rPr>
          <w:rFonts w:ascii="Times New Roman" w:hAnsi="Times New Roman" w:cs="Times New Roman"/>
        </w:rPr>
      </w:pPr>
    </w:p>
    <w:p w14:paraId="745FA71D" w14:textId="77777777" w:rsidR="00A963AC" w:rsidRDefault="00E24E78" w:rsidP="00454FE8">
      <w:pPr>
        <w:jc w:val="both"/>
        <w:rPr>
          <w:rFonts w:ascii="Times New Roman" w:hAnsi="Times New Roman" w:cs="Times New Roman"/>
        </w:rPr>
      </w:pPr>
      <w:r w:rsidRPr="00B90229">
        <w:rPr>
          <w:rFonts w:ascii="Times New Roman" w:hAnsi="Times New Roman" w:cs="Times New Roman"/>
        </w:rPr>
        <w:t>In a joint study by the UK National Union of Students (NUS) and Higher Education Academy (HEA) to discover opinions on how education for sustainable development should be delivered, students argue</w:t>
      </w:r>
      <w:r w:rsidR="00A963AC">
        <w:rPr>
          <w:rFonts w:ascii="Times New Roman" w:hAnsi="Times New Roman" w:cs="Times New Roman"/>
        </w:rPr>
        <w:t>d</w:t>
      </w:r>
      <w:r w:rsidRPr="00B90229">
        <w:rPr>
          <w:rFonts w:ascii="Times New Roman" w:hAnsi="Times New Roman" w:cs="Times New Roman"/>
        </w:rPr>
        <w:t xml:space="preserve"> that sustainability literacy should be embedded into the existing content of the curriculum (Drayson et al., 2013). They were however open to other approaches such as the addition of content to the </w:t>
      </w:r>
      <w:r w:rsidR="00A963AC">
        <w:rPr>
          <w:rFonts w:ascii="Times New Roman" w:hAnsi="Times New Roman" w:cs="Times New Roman"/>
        </w:rPr>
        <w:t xml:space="preserve">existing </w:t>
      </w:r>
      <w:r w:rsidRPr="00B90229">
        <w:rPr>
          <w:rFonts w:ascii="Times New Roman" w:hAnsi="Times New Roman" w:cs="Times New Roman"/>
        </w:rPr>
        <w:t>course, studying a specific module or taking part in extracurricular activities that promotes teaching and learning of sustainable development (Drayson et al., 2013). Pedagogical</w:t>
      </w:r>
      <w:r w:rsidR="00A963AC">
        <w:rPr>
          <w:rFonts w:ascii="Times New Roman" w:hAnsi="Times New Roman" w:cs="Times New Roman"/>
        </w:rPr>
        <w:t>ly</w:t>
      </w:r>
      <w:r w:rsidRPr="00B90229">
        <w:rPr>
          <w:rFonts w:ascii="Times New Roman" w:hAnsi="Times New Roman" w:cs="Times New Roman"/>
        </w:rPr>
        <w:t xml:space="preserve">, teaching and learning approaches that develop stimulus activities, simulation, experiential project work and problem-based </w:t>
      </w:r>
      <w:r w:rsidR="00A963AC">
        <w:rPr>
          <w:rFonts w:ascii="Times New Roman" w:hAnsi="Times New Roman" w:cs="Times New Roman"/>
        </w:rPr>
        <w:t xml:space="preserve">learning </w:t>
      </w:r>
      <w:r w:rsidRPr="00B90229">
        <w:rPr>
          <w:rFonts w:ascii="Times New Roman" w:hAnsi="Times New Roman" w:cs="Times New Roman"/>
        </w:rPr>
        <w:t xml:space="preserve">are effective for </w:t>
      </w:r>
      <w:r w:rsidRPr="00B90229">
        <w:rPr>
          <w:rFonts w:ascii="Times New Roman" w:hAnsi="Times New Roman" w:cs="Times New Roman"/>
        </w:rPr>
        <w:lastRenderedPageBreak/>
        <w:t xml:space="preserve">education for sustainable development. These methods enable students to relate their learning to real-life problems and situations (Longhurst et al., 2014). Education for sustainable development enhances student’s ability to understand and appreciate the impact of their activities and decisions on the society. </w:t>
      </w:r>
    </w:p>
    <w:p w14:paraId="61B944AA" w14:textId="4D011F4F" w:rsidR="00E46A39" w:rsidRDefault="00A22E56" w:rsidP="00E24E78">
      <w:pPr>
        <w:jc w:val="both"/>
        <w:rPr>
          <w:rFonts w:ascii="Times New Roman" w:hAnsi="Times New Roman" w:cs="Times New Roman"/>
        </w:rPr>
      </w:pPr>
      <w:r w:rsidRPr="00A22E56">
        <w:rPr>
          <w:rFonts w:ascii="Times New Roman" w:hAnsi="Times New Roman" w:cs="Times New Roman"/>
          <w:iCs/>
          <w:color w:val="0000FF"/>
        </w:rPr>
        <w:t>Sustainability literacy is currently a primary skill required of every built environment graduate</w:t>
      </w:r>
      <w:r w:rsidR="00A963AC">
        <w:rPr>
          <w:rFonts w:ascii="Times New Roman" w:hAnsi="Times New Roman" w:cs="Times New Roman"/>
          <w:color w:val="0000FF"/>
        </w:rPr>
        <w:t xml:space="preserve"> and therefore built e</w:t>
      </w:r>
      <w:r w:rsidRPr="00A22E56">
        <w:rPr>
          <w:rFonts w:ascii="Times New Roman" w:hAnsi="Times New Roman" w:cs="Times New Roman"/>
          <w:color w:val="0000FF"/>
        </w:rPr>
        <w:t xml:space="preserve">nvironment </w:t>
      </w:r>
      <w:r w:rsidRPr="00A22E56">
        <w:rPr>
          <w:rFonts w:ascii="Times New Roman" w:hAnsi="Times New Roman" w:cs="Times New Roman"/>
          <w:iCs/>
          <w:color w:val="0000FF"/>
        </w:rPr>
        <w:t>curriculum designers should work on introducing new subject</w:t>
      </w:r>
      <w:r w:rsidR="00A963AC">
        <w:rPr>
          <w:rFonts w:ascii="Times New Roman" w:hAnsi="Times New Roman" w:cs="Times New Roman"/>
          <w:iCs/>
          <w:color w:val="0000FF"/>
        </w:rPr>
        <w:t>s</w:t>
      </w:r>
      <w:r w:rsidRPr="00A22E56">
        <w:rPr>
          <w:rFonts w:ascii="Times New Roman" w:hAnsi="Times New Roman" w:cs="Times New Roman"/>
          <w:iCs/>
          <w:color w:val="0000FF"/>
        </w:rPr>
        <w:t xml:space="preserve"> or modules or integrate sustainability themes into existing modules.  </w:t>
      </w:r>
      <w:r w:rsidRPr="00A22E56">
        <w:rPr>
          <w:rFonts w:ascii="Times New Roman" w:hAnsi="Times New Roman" w:cs="Times New Roman"/>
          <w:color w:val="0000FF"/>
        </w:rPr>
        <w:t>According to Xia et al. (2016) sustainability knowledge is delivered to Quantity surveying students by incorporating relevant sustainability themes into existing subjects. However the Forum for the Future (Parkin, et al., 2004)</w:t>
      </w:r>
      <w:r w:rsidR="00454FE8">
        <w:rPr>
          <w:rFonts w:ascii="Times New Roman" w:hAnsi="Times New Roman" w:cs="Times New Roman"/>
          <w:color w:val="0000FF"/>
        </w:rPr>
        <w:t xml:space="preserve"> </w:t>
      </w:r>
      <w:r w:rsidRPr="00A22E56">
        <w:rPr>
          <w:rFonts w:ascii="Times New Roman" w:hAnsi="Times New Roman" w:cs="Times New Roman"/>
          <w:color w:val="0000FF"/>
        </w:rPr>
        <w:t>argue that embedding sustainability literacy into the curriculum across all programmes is the most effective method of delivering sustainability knowledge and skills</w:t>
      </w:r>
      <w:r w:rsidRPr="00A22E56">
        <w:rPr>
          <w:rFonts w:ascii="Times New Roman" w:hAnsi="Times New Roman" w:cs="Times New Roman"/>
        </w:rPr>
        <w:t>.</w:t>
      </w:r>
      <w:r w:rsidR="00B03ABF">
        <w:rPr>
          <w:rFonts w:ascii="Times New Roman" w:hAnsi="Times New Roman" w:cs="Times New Roman"/>
          <w:iCs/>
        </w:rPr>
        <w:t xml:space="preserve"> </w:t>
      </w:r>
      <w:r w:rsidR="00E46A39" w:rsidRPr="00E46A39">
        <w:rPr>
          <w:rFonts w:ascii="Times New Roman" w:hAnsi="Times New Roman" w:cs="Times New Roman"/>
          <w:color w:val="0000FF"/>
        </w:rPr>
        <w:t>Graduate from the built Environment need the sustainability literate skills and attributes to demonstrate to potential employers, however there is the view that current teaching and learning approaches is failing to equip graduates with the relevant learning experience need to change the existing unsustainable organisational culture</w:t>
      </w:r>
      <w:r w:rsidR="00A963AC">
        <w:rPr>
          <w:rFonts w:ascii="Times New Roman" w:hAnsi="Times New Roman" w:cs="Times New Roman"/>
          <w:color w:val="0000FF"/>
        </w:rPr>
        <w:t xml:space="preserve"> in the construction industry</w:t>
      </w:r>
      <w:r w:rsidR="00E46A39" w:rsidRPr="00E46A39">
        <w:rPr>
          <w:rFonts w:ascii="Times New Roman" w:hAnsi="Times New Roman" w:cs="Times New Roman"/>
          <w:color w:val="0000FF"/>
        </w:rPr>
        <w:t xml:space="preserve"> (Higham and Thomson, 2015</w:t>
      </w:r>
      <w:r w:rsidR="00E46A39" w:rsidRPr="00454FE8">
        <w:rPr>
          <w:rFonts w:ascii="Times New Roman" w:hAnsi="Times New Roman" w:cs="Times New Roman"/>
          <w:color w:val="0000FF"/>
        </w:rPr>
        <w:t>).</w:t>
      </w:r>
      <w:r w:rsidR="00454FE8" w:rsidRPr="00454FE8">
        <w:rPr>
          <w:rFonts w:ascii="Times New Roman" w:eastAsiaTheme="minorHAnsi" w:hAnsi="Times New Roman" w:cs="Times New Roman"/>
          <w:color w:val="0000FF"/>
        </w:rPr>
        <w:t xml:space="preserve"> </w:t>
      </w:r>
      <w:r w:rsidR="00454FE8" w:rsidRPr="00454FE8">
        <w:rPr>
          <w:rFonts w:ascii="Times New Roman" w:hAnsi="Times New Roman" w:cs="Times New Roman"/>
          <w:color w:val="0000FF"/>
        </w:rPr>
        <w:t>This may require the need to build the capacity of existing academic staff to acquire sustainability pedagogic skills that will enhance student learning experiences (Sayce et al., 2009).</w:t>
      </w:r>
    </w:p>
    <w:p w14:paraId="7DF5BA1D" w14:textId="19A43E92" w:rsidR="00B90229" w:rsidRPr="00225447" w:rsidRDefault="00E24E78" w:rsidP="00225447">
      <w:pPr>
        <w:jc w:val="both"/>
        <w:rPr>
          <w:rFonts w:ascii="Times New Roman" w:hAnsi="Times New Roman" w:cs="Times New Roman"/>
        </w:rPr>
      </w:pPr>
      <w:r w:rsidRPr="00B90229">
        <w:rPr>
          <w:rFonts w:ascii="Times New Roman" w:hAnsi="Times New Roman" w:cs="Times New Roman"/>
        </w:rPr>
        <w:t xml:space="preserve">The teaching of the concept of sustainability literacy in higher education is essential for students of all discipline. Graduates currently leaving higher education should have the ability to think and describes a learning </w:t>
      </w:r>
      <w:r w:rsidR="00A963AC">
        <w:rPr>
          <w:rFonts w:ascii="Times New Roman" w:hAnsi="Times New Roman" w:cs="Times New Roman"/>
        </w:rPr>
        <w:t>experience</w:t>
      </w:r>
      <w:r w:rsidRPr="00B90229">
        <w:rPr>
          <w:rFonts w:ascii="Times New Roman" w:hAnsi="Times New Roman" w:cs="Times New Roman"/>
        </w:rPr>
        <w:t xml:space="preserve"> that can help them understand how complex systems can form mutually beneficial relationships</w:t>
      </w:r>
      <w:r w:rsidR="00A963AC">
        <w:rPr>
          <w:rFonts w:ascii="Times New Roman" w:hAnsi="Times New Roman" w:cs="Times New Roman"/>
        </w:rPr>
        <w:t>,</w:t>
      </w:r>
      <w:r w:rsidRPr="00B90229">
        <w:rPr>
          <w:rFonts w:ascii="Times New Roman" w:hAnsi="Times New Roman" w:cs="Times New Roman"/>
        </w:rPr>
        <w:t xml:space="preserve"> because graduates require the knowledge and the skill of sustainable development in all careers of endeavour. It is important that graduates acquire sustainability knowledge and skills needed in the current job market. The drive towards achieving sustainable development demand a change in behaviour and </w:t>
      </w:r>
      <w:r w:rsidR="0049402C" w:rsidRPr="00B90229">
        <w:rPr>
          <w:rFonts w:ascii="Times New Roman" w:hAnsi="Times New Roman" w:cs="Times New Roman"/>
        </w:rPr>
        <w:t>mind-set</w:t>
      </w:r>
      <w:r w:rsidRPr="00B90229">
        <w:rPr>
          <w:rFonts w:ascii="Times New Roman" w:hAnsi="Times New Roman" w:cs="Times New Roman"/>
        </w:rPr>
        <w:t xml:space="preserve"> and education plays a major role. It </w:t>
      </w:r>
      <w:r w:rsidR="00A963AC">
        <w:rPr>
          <w:rFonts w:ascii="Times New Roman" w:hAnsi="Times New Roman" w:cs="Times New Roman"/>
        </w:rPr>
        <w:t>is vital that educators in the built e</w:t>
      </w:r>
      <w:r w:rsidRPr="00B90229">
        <w:rPr>
          <w:rFonts w:ascii="Times New Roman" w:hAnsi="Times New Roman" w:cs="Times New Roman"/>
        </w:rPr>
        <w:t xml:space="preserve">nvironment </w:t>
      </w:r>
      <w:r w:rsidR="00A963AC">
        <w:rPr>
          <w:rFonts w:ascii="Times New Roman" w:hAnsi="Times New Roman" w:cs="Times New Roman"/>
        </w:rPr>
        <w:t xml:space="preserve">sector </w:t>
      </w:r>
      <w:r w:rsidRPr="00B90229">
        <w:rPr>
          <w:rFonts w:ascii="Times New Roman" w:hAnsi="Times New Roman" w:cs="Times New Roman"/>
        </w:rPr>
        <w:t>identify what to teach in terms of sustainability literacy and more importantly how to teach the sustainability concept by adopting relevant pedagogical approaches.</w:t>
      </w:r>
    </w:p>
    <w:p w14:paraId="56F1DA41" w14:textId="77777777" w:rsidR="00B90229" w:rsidRDefault="00B90229" w:rsidP="00B90229">
      <w:pPr>
        <w:jc w:val="center"/>
        <w:rPr>
          <w:rFonts w:ascii="Times New Roman" w:hAnsi="Times New Roman" w:cs="Times New Roman"/>
          <w:b/>
        </w:rPr>
      </w:pPr>
    </w:p>
    <w:p w14:paraId="3F1B0359" w14:textId="77777777" w:rsidR="00A963AC" w:rsidRDefault="00A963AC" w:rsidP="00B90229">
      <w:pPr>
        <w:jc w:val="center"/>
        <w:rPr>
          <w:rFonts w:ascii="Times New Roman" w:hAnsi="Times New Roman" w:cs="Times New Roman"/>
          <w:b/>
        </w:rPr>
      </w:pPr>
    </w:p>
    <w:p w14:paraId="0415BC26" w14:textId="6ADB20E3" w:rsidR="00E24E78" w:rsidRDefault="00B90229" w:rsidP="00B90229">
      <w:pPr>
        <w:jc w:val="center"/>
        <w:rPr>
          <w:rFonts w:ascii="Times New Roman" w:hAnsi="Times New Roman" w:cs="Times New Roman"/>
          <w:b/>
        </w:rPr>
      </w:pPr>
      <w:r w:rsidRPr="00B90229">
        <w:rPr>
          <w:rFonts w:ascii="Times New Roman" w:hAnsi="Times New Roman" w:cs="Times New Roman"/>
          <w:b/>
        </w:rPr>
        <w:t>Research Approach</w:t>
      </w:r>
    </w:p>
    <w:p w14:paraId="398FC9C6" w14:textId="77777777" w:rsidR="00225447" w:rsidRPr="00B90229" w:rsidRDefault="00225447" w:rsidP="00B90229">
      <w:pPr>
        <w:jc w:val="center"/>
        <w:rPr>
          <w:rFonts w:ascii="Times New Roman" w:hAnsi="Times New Roman" w:cs="Times New Roman"/>
          <w:b/>
        </w:rPr>
      </w:pPr>
    </w:p>
    <w:p w14:paraId="50DFC0F1" w14:textId="24780537" w:rsidR="00E24E78" w:rsidRPr="00B90229" w:rsidRDefault="00E24E78" w:rsidP="00E24E78">
      <w:pPr>
        <w:jc w:val="both"/>
        <w:rPr>
          <w:rFonts w:ascii="Times New Roman" w:hAnsi="Times New Roman" w:cs="Times New Roman"/>
        </w:rPr>
      </w:pPr>
      <w:r w:rsidRPr="00B90229">
        <w:rPr>
          <w:rFonts w:ascii="Times New Roman" w:hAnsi="Times New Roman" w:cs="Times New Roman"/>
        </w:rPr>
        <w:t xml:space="preserve">This study adopts a pragmatic philosophical stance based on both positivist and interpretivist paradigms using quantitative and qualitative methods to match specific research questions. Pragmatist researchers focus on the “what” and “how” of the research problem (Creswell, 2003). This approach to research involves mixing both qualitative and quantitative data collection methods and data analysis techniques (Creswell, 2003). A mixed methods research approach provides both qualitative and quantitative evidence which gives a more complete picture of the phenomena under investigation. </w:t>
      </w:r>
      <w:r w:rsidR="00946F8E" w:rsidRPr="00915E25">
        <w:rPr>
          <w:rFonts w:ascii="Times New Roman" w:hAnsi="Times New Roman" w:cs="Times New Roman"/>
          <w:color w:val="0000FF"/>
        </w:rPr>
        <w:t>The subject of sustainability literacy requires research participants’ opinions and statistical data to fully understand the concept</w:t>
      </w:r>
      <w:r w:rsidR="00946F8E">
        <w:rPr>
          <w:rFonts w:ascii="Times New Roman" w:hAnsi="Times New Roman" w:cs="Times New Roman"/>
        </w:rPr>
        <w:t xml:space="preserve">. </w:t>
      </w:r>
      <w:r w:rsidRPr="00B90229">
        <w:rPr>
          <w:rFonts w:ascii="Times New Roman" w:hAnsi="Times New Roman" w:cs="Times New Roman"/>
        </w:rPr>
        <w:t>Mixed methods research aims at drawing from the strengths of each research approach and minimizing the weaknesses of any single research studies (Johnson and Onwuegbuzie, 2004).</w:t>
      </w:r>
    </w:p>
    <w:p w14:paraId="5C3C958F" w14:textId="77777777" w:rsidR="00225447" w:rsidRDefault="00225447" w:rsidP="00E24E78">
      <w:pPr>
        <w:jc w:val="both"/>
        <w:rPr>
          <w:rFonts w:ascii="Times New Roman" w:hAnsi="Times New Roman" w:cs="Times New Roman"/>
        </w:rPr>
      </w:pPr>
    </w:p>
    <w:p w14:paraId="2F8D598E" w14:textId="66EB2E32" w:rsidR="00E24E78" w:rsidRPr="00B90229" w:rsidRDefault="00E24E78" w:rsidP="00E24E78">
      <w:pPr>
        <w:jc w:val="both"/>
        <w:rPr>
          <w:rFonts w:ascii="Times New Roman" w:hAnsi="Times New Roman" w:cs="Times New Roman"/>
        </w:rPr>
      </w:pPr>
      <w:r w:rsidRPr="00B90229">
        <w:rPr>
          <w:rFonts w:ascii="Times New Roman" w:hAnsi="Times New Roman" w:cs="Times New Roman"/>
        </w:rPr>
        <w:t>A desktop study focusing on literature review on the main theme of Education for sustainable development (ESD) in the high</w:t>
      </w:r>
      <w:r w:rsidR="00946F8E">
        <w:rPr>
          <w:rFonts w:ascii="Times New Roman" w:hAnsi="Times New Roman" w:cs="Times New Roman"/>
        </w:rPr>
        <w:t xml:space="preserve">er education was carried out followed by a </w:t>
      </w:r>
      <w:r w:rsidRPr="00B90229">
        <w:rPr>
          <w:rFonts w:ascii="Times New Roman" w:hAnsi="Times New Roman" w:cs="Times New Roman"/>
        </w:rPr>
        <w:t>detailed content analysis of mod</w:t>
      </w:r>
      <w:r w:rsidR="00946F8E">
        <w:rPr>
          <w:rFonts w:ascii="Times New Roman" w:hAnsi="Times New Roman" w:cs="Times New Roman"/>
        </w:rPr>
        <w:t xml:space="preserve">ule guides and course materials. </w:t>
      </w:r>
      <w:r w:rsidRPr="00B90229">
        <w:rPr>
          <w:rFonts w:ascii="Times New Roman" w:hAnsi="Times New Roman" w:cs="Times New Roman"/>
        </w:rPr>
        <w:t xml:space="preserve">An audit of modules currently available within </w:t>
      </w:r>
      <w:r w:rsidRPr="00B90229">
        <w:rPr>
          <w:rFonts w:ascii="Times New Roman" w:hAnsi="Times New Roman" w:cs="Times New Roman"/>
        </w:rPr>
        <w:lastRenderedPageBreak/>
        <w:t xml:space="preserve">the MSc Quantity Surveying course was conducted using module guides held </w:t>
      </w:r>
      <w:r w:rsidR="00946F8E">
        <w:rPr>
          <w:rFonts w:ascii="Times New Roman" w:hAnsi="Times New Roman" w:cs="Times New Roman"/>
        </w:rPr>
        <w:t xml:space="preserve">both in print and </w:t>
      </w:r>
      <w:r w:rsidRPr="00B90229">
        <w:rPr>
          <w:rFonts w:ascii="Times New Roman" w:hAnsi="Times New Roman" w:cs="Times New Roman"/>
        </w:rPr>
        <w:t>electronically.  Module guides are written by module teams to a university template and guidance</w:t>
      </w:r>
      <w:r w:rsidR="00915E25">
        <w:rPr>
          <w:rFonts w:ascii="Times New Roman" w:hAnsi="Times New Roman" w:cs="Times New Roman"/>
        </w:rPr>
        <w:t>,</w:t>
      </w:r>
      <w:r w:rsidRPr="00B90229">
        <w:rPr>
          <w:rFonts w:ascii="Times New Roman" w:hAnsi="Times New Roman" w:cs="Times New Roman"/>
        </w:rPr>
        <w:t xml:space="preserve"> and are validated through the university quality assurance structures.  They include identification of aims and learning outcomes, core content, the learning and teaching</w:t>
      </w:r>
      <w:r w:rsidR="00915E25">
        <w:rPr>
          <w:rFonts w:ascii="Times New Roman" w:hAnsi="Times New Roman" w:cs="Times New Roman"/>
        </w:rPr>
        <w:t xml:space="preserve">, </w:t>
      </w:r>
      <w:r w:rsidRPr="00B90229">
        <w:rPr>
          <w:rFonts w:ascii="Times New Roman" w:hAnsi="Times New Roman" w:cs="Times New Roman"/>
        </w:rPr>
        <w:t>assessment methods and key learning resourc</w:t>
      </w:r>
      <w:r w:rsidR="00915E25">
        <w:rPr>
          <w:rFonts w:ascii="Times New Roman" w:hAnsi="Times New Roman" w:cs="Times New Roman"/>
        </w:rPr>
        <w:t xml:space="preserve">es associated with the module. </w:t>
      </w:r>
      <w:r w:rsidRPr="00B90229">
        <w:rPr>
          <w:rFonts w:ascii="Times New Roman" w:hAnsi="Times New Roman" w:cs="Times New Roman"/>
        </w:rPr>
        <w:t>In the qualitative research paradigm, the most important focus is for researchers to capture accurately the existing experiences and perceptions of participants involved in the phenomenon or process under investigation (Onwuegbuzie and Johnson, 2006). Quantitative methods however centre on objectivity and endeavour to capture reality. It allows large populations to be surveyed more efficiently than other instruments providing a snapshot of its characteristics</w:t>
      </w:r>
      <w:r w:rsidRPr="00B90229">
        <w:t xml:space="preserve"> (</w:t>
      </w:r>
      <w:r w:rsidRPr="00B90229">
        <w:rPr>
          <w:rFonts w:ascii="Times New Roman" w:hAnsi="Times New Roman" w:cs="Times New Roman"/>
        </w:rPr>
        <w:t xml:space="preserve">Saunders et al., 2015). Primary data was collected through semi-structured interviews and online-based </w:t>
      </w:r>
      <w:r w:rsidR="00915E25">
        <w:rPr>
          <w:rFonts w:ascii="Times New Roman" w:hAnsi="Times New Roman" w:cs="Times New Roman"/>
        </w:rPr>
        <w:t>survey with the first year full-time and second year part-time students on the MSc Quantity Surveying course at London South Bank University.</w:t>
      </w:r>
    </w:p>
    <w:p w14:paraId="5CB16C62" w14:textId="77777777" w:rsidR="00E24E78" w:rsidRPr="00B90229" w:rsidRDefault="00E24E78" w:rsidP="00E24E78">
      <w:pPr>
        <w:jc w:val="both"/>
        <w:rPr>
          <w:rFonts w:ascii="Times New Roman" w:hAnsi="Times New Roman" w:cs="Times New Roman"/>
        </w:rPr>
      </w:pPr>
    </w:p>
    <w:p w14:paraId="174EC2DD" w14:textId="77777777" w:rsidR="00B90229" w:rsidRDefault="00B90229" w:rsidP="00E24E78">
      <w:pPr>
        <w:rPr>
          <w:rFonts w:ascii="Times New Roman" w:hAnsi="Times New Roman" w:cs="Times New Roman"/>
          <w:b/>
        </w:rPr>
      </w:pPr>
    </w:p>
    <w:p w14:paraId="1D97D69A" w14:textId="5BEA69EE" w:rsidR="00E24E78" w:rsidRPr="00B90229" w:rsidRDefault="00B90229" w:rsidP="00B90229">
      <w:pPr>
        <w:jc w:val="center"/>
        <w:rPr>
          <w:rFonts w:ascii="Times New Roman" w:hAnsi="Times New Roman" w:cs="Times New Roman"/>
          <w:b/>
        </w:rPr>
      </w:pPr>
      <w:r w:rsidRPr="00B90229">
        <w:rPr>
          <w:rFonts w:ascii="Times New Roman" w:hAnsi="Times New Roman" w:cs="Times New Roman"/>
          <w:b/>
        </w:rPr>
        <w:t>Research Findings and Discussions</w:t>
      </w:r>
    </w:p>
    <w:p w14:paraId="4AEEA5A1" w14:textId="77777777" w:rsidR="00B90229" w:rsidRDefault="00B90229" w:rsidP="00E24E78">
      <w:pPr>
        <w:rPr>
          <w:rFonts w:ascii="Times New Roman" w:hAnsi="Times New Roman" w:cs="Times New Roman"/>
          <w:b/>
        </w:rPr>
      </w:pPr>
    </w:p>
    <w:p w14:paraId="0BB3781F" w14:textId="7566E429" w:rsidR="00225447" w:rsidRDefault="00E24E78" w:rsidP="0042123E">
      <w:pPr>
        <w:rPr>
          <w:rFonts w:ascii="Times New Roman" w:hAnsi="Times New Roman" w:cs="Times New Roman"/>
          <w:i/>
        </w:rPr>
      </w:pPr>
      <w:r w:rsidRPr="00B90229">
        <w:rPr>
          <w:rFonts w:ascii="Times New Roman" w:hAnsi="Times New Roman" w:cs="Times New Roman"/>
          <w:i/>
        </w:rPr>
        <w:t>Content Analysis of MSc Q</w:t>
      </w:r>
      <w:r w:rsidR="00E46A39">
        <w:rPr>
          <w:rFonts w:ascii="Times New Roman" w:hAnsi="Times New Roman" w:cs="Times New Roman"/>
          <w:i/>
        </w:rPr>
        <w:t xml:space="preserve">uantity </w:t>
      </w:r>
      <w:r w:rsidRPr="00B90229">
        <w:rPr>
          <w:rFonts w:ascii="Times New Roman" w:hAnsi="Times New Roman" w:cs="Times New Roman"/>
          <w:i/>
        </w:rPr>
        <w:t>S</w:t>
      </w:r>
      <w:r w:rsidR="00E46A39">
        <w:rPr>
          <w:rFonts w:ascii="Times New Roman" w:hAnsi="Times New Roman" w:cs="Times New Roman"/>
          <w:i/>
        </w:rPr>
        <w:t>urveying</w:t>
      </w:r>
      <w:r w:rsidRPr="00B90229">
        <w:rPr>
          <w:rFonts w:ascii="Times New Roman" w:hAnsi="Times New Roman" w:cs="Times New Roman"/>
          <w:i/>
        </w:rPr>
        <w:t xml:space="preserve"> Modules</w:t>
      </w:r>
    </w:p>
    <w:p w14:paraId="074BDC54" w14:textId="77777777" w:rsidR="0042123E" w:rsidRPr="0042123E" w:rsidRDefault="0042123E" w:rsidP="0042123E">
      <w:pPr>
        <w:rPr>
          <w:rFonts w:ascii="Times New Roman" w:hAnsi="Times New Roman" w:cs="Times New Roman"/>
          <w:i/>
        </w:rPr>
      </w:pPr>
    </w:p>
    <w:p w14:paraId="45F6582B" w14:textId="446B2970" w:rsidR="00B90229" w:rsidRDefault="00E24E78" w:rsidP="00E24E78">
      <w:pPr>
        <w:jc w:val="both"/>
        <w:rPr>
          <w:rFonts w:ascii="Times New Roman" w:hAnsi="Times New Roman" w:cs="Times New Roman"/>
        </w:rPr>
      </w:pPr>
      <w:r w:rsidRPr="00B90229">
        <w:rPr>
          <w:rFonts w:ascii="Times New Roman" w:hAnsi="Times New Roman" w:cs="Times New Roman"/>
        </w:rPr>
        <w:t xml:space="preserve">A content analysis of the MSc Quantity Surveying programme modules </w:t>
      </w:r>
      <w:r w:rsidR="00915E25">
        <w:rPr>
          <w:rFonts w:ascii="Times New Roman" w:hAnsi="Times New Roman" w:cs="Times New Roman"/>
        </w:rPr>
        <w:t xml:space="preserve">shows </w:t>
      </w:r>
      <w:r w:rsidRPr="00B90229">
        <w:rPr>
          <w:rFonts w:ascii="Times New Roman" w:hAnsi="Times New Roman" w:cs="Times New Roman"/>
        </w:rPr>
        <w:t xml:space="preserve">a very low level of integration of </w:t>
      </w:r>
      <w:r w:rsidR="00915E25">
        <w:rPr>
          <w:rFonts w:ascii="Times New Roman" w:hAnsi="Times New Roman" w:cs="Times New Roman"/>
        </w:rPr>
        <w:t>sustainability literacy</w:t>
      </w:r>
      <w:r w:rsidRPr="00B90229">
        <w:rPr>
          <w:rFonts w:ascii="Times New Roman" w:hAnsi="Times New Roman" w:cs="Times New Roman"/>
        </w:rPr>
        <w:t xml:space="preserve"> in the course</w:t>
      </w:r>
      <w:r w:rsidR="00915E25">
        <w:rPr>
          <w:rFonts w:ascii="Times New Roman" w:hAnsi="Times New Roman" w:cs="Times New Roman"/>
        </w:rPr>
        <w:t xml:space="preserve">. </w:t>
      </w:r>
      <w:r w:rsidR="00915E25" w:rsidRPr="0042123E">
        <w:rPr>
          <w:rFonts w:ascii="Times New Roman" w:hAnsi="Times New Roman" w:cs="Times New Roman"/>
          <w:color w:val="0000FF"/>
        </w:rPr>
        <w:t xml:space="preserve">Only the Construction module out of </w:t>
      </w:r>
      <w:r w:rsidRPr="0042123E">
        <w:rPr>
          <w:rFonts w:ascii="Times New Roman" w:hAnsi="Times New Roman" w:cs="Times New Roman"/>
          <w:color w:val="0000FF"/>
        </w:rPr>
        <w:t>the three (3) Level 6 supplementary modules has sustainable development content covering the environmental dimension of sustainability</w:t>
      </w:r>
      <w:r w:rsidR="00915E25" w:rsidRPr="0042123E">
        <w:rPr>
          <w:rFonts w:ascii="Times New Roman" w:hAnsi="Times New Roman" w:cs="Times New Roman"/>
          <w:color w:val="0000FF"/>
        </w:rPr>
        <w:t xml:space="preserve"> embedded in its content</w:t>
      </w:r>
      <w:r w:rsidRPr="0042123E">
        <w:rPr>
          <w:rFonts w:ascii="Times New Roman" w:hAnsi="Times New Roman" w:cs="Times New Roman"/>
          <w:color w:val="0000FF"/>
        </w:rPr>
        <w:t>.   However, there are two (2) level 7 modules with sustainable development topics integrated</w:t>
      </w:r>
      <w:r w:rsidR="00915E25" w:rsidRPr="0042123E">
        <w:rPr>
          <w:rFonts w:ascii="Times New Roman" w:hAnsi="Times New Roman" w:cs="Times New Roman"/>
          <w:color w:val="0000FF"/>
        </w:rPr>
        <w:t xml:space="preserve"> across its content/structure</w:t>
      </w:r>
      <w:r w:rsidRPr="00B90229">
        <w:rPr>
          <w:rFonts w:ascii="Times New Roman" w:hAnsi="Times New Roman" w:cs="Times New Roman"/>
        </w:rPr>
        <w:t xml:space="preserve">; these are Project Evaluation and Procurement &amp; management of Construction modules. Project Evaluation module has </w:t>
      </w:r>
      <w:r w:rsidR="00915E25">
        <w:rPr>
          <w:rFonts w:ascii="Times New Roman" w:hAnsi="Times New Roman" w:cs="Times New Roman"/>
        </w:rPr>
        <w:t xml:space="preserve">sustainable development </w:t>
      </w:r>
      <w:r w:rsidRPr="00B90229">
        <w:rPr>
          <w:rFonts w:ascii="Times New Roman" w:hAnsi="Times New Roman" w:cs="Times New Roman"/>
        </w:rPr>
        <w:t xml:space="preserve">topics covering the social, economic and the environmental dimensions of sustainability. The Procurement &amp; Management of Construction module however cover only the environmental dimension of sustainability. In terms of the optional modules, two (2) out of the five (7) optional modules have certain level of sustainable development </w:t>
      </w:r>
      <w:r w:rsidR="0042123E">
        <w:rPr>
          <w:rFonts w:ascii="Times New Roman" w:hAnsi="Times New Roman" w:cs="Times New Roman"/>
        </w:rPr>
        <w:t xml:space="preserve">topics/themes </w:t>
      </w:r>
      <w:r w:rsidRPr="00B90229">
        <w:rPr>
          <w:rFonts w:ascii="Times New Roman" w:hAnsi="Times New Roman" w:cs="Times New Roman"/>
        </w:rPr>
        <w:t xml:space="preserve">embedded in the </w:t>
      </w:r>
      <w:r w:rsidR="0042123E">
        <w:rPr>
          <w:rFonts w:ascii="Times New Roman" w:hAnsi="Times New Roman" w:cs="Times New Roman"/>
        </w:rPr>
        <w:t>delivery of the modules/subjects</w:t>
      </w:r>
      <w:r w:rsidRPr="00B90229">
        <w:rPr>
          <w:rFonts w:ascii="Times New Roman" w:hAnsi="Times New Roman" w:cs="Times New Roman"/>
        </w:rPr>
        <w:t xml:space="preserve">. The Building control has topics such new technologies associated with sustainable construction while the BIM and the collaborative working module </w:t>
      </w:r>
      <w:r w:rsidR="0042123E" w:rsidRPr="00B90229">
        <w:rPr>
          <w:rFonts w:ascii="Times New Roman" w:hAnsi="Times New Roman" w:cs="Times New Roman"/>
        </w:rPr>
        <w:t>have</w:t>
      </w:r>
      <w:r w:rsidRPr="00B90229">
        <w:rPr>
          <w:rFonts w:ascii="Times New Roman" w:hAnsi="Times New Roman" w:cs="Times New Roman"/>
        </w:rPr>
        <w:t xml:space="preserve"> </w:t>
      </w:r>
      <w:r w:rsidR="0042123E">
        <w:rPr>
          <w:rFonts w:ascii="Times New Roman" w:hAnsi="Times New Roman" w:cs="Times New Roman"/>
        </w:rPr>
        <w:t xml:space="preserve">a good number of </w:t>
      </w:r>
      <w:r w:rsidRPr="00B90229">
        <w:rPr>
          <w:rFonts w:ascii="Times New Roman" w:hAnsi="Times New Roman" w:cs="Times New Roman"/>
        </w:rPr>
        <w:t xml:space="preserve">topics with sustainable development integrated in the delivery. A </w:t>
      </w:r>
      <w:r w:rsidR="0042123E">
        <w:rPr>
          <w:rFonts w:ascii="Times New Roman" w:hAnsi="Times New Roman" w:cs="Times New Roman"/>
        </w:rPr>
        <w:t xml:space="preserve">summary of the </w:t>
      </w:r>
      <w:r w:rsidRPr="00B90229">
        <w:rPr>
          <w:rFonts w:ascii="Times New Roman" w:hAnsi="Times New Roman" w:cs="Times New Roman"/>
        </w:rPr>
        <w:t>content analysis of all the MSc QS modules is presented in Table 1.</w:t>
      </w:r>
    </w:p>
    <w:p w14:paraId="7D0D39E6" w14:textId="77777777" w:rsidR="00D0094A" w:rsidRDefault="00D0094A" w:rsidP="00E24E78">
      <w:pPr>
        <w:jc w:val="both"/>
        <w:rPr>
          <w:rFonts w:ascii="Times New Roman" w:hAnsi="Times New Roman" w:cs="Times New Roman"/>
        </w:rPr>
      </w:pPr>
    </w:p>
    <w:p w14:paraId="7F73355F" w14:textId="77777777" w:rsidR="00D0094A" w:rsidRDefault="00D0094A" w:rsidP="00E24E78">
      <w:pPr>
        <w:jc w:val="both"/>
        <w:rPr>
          <w:rFonts w:ascii="Times New Roman" w:hAnsi="Times New Roman" w:cs="Times New Roman"/>
        </w:rPr>
      </w:pPr>
    </w:p>
    <w:p w14:paraId="01D37EEB" w14:textId="77777777" w:rsidR="00D0094A" w:rsidRDefault="00D0094A" w:rsidP="00E24E78">
      <w:pPr>
        <w:jc w:val="both"/>
        <w:rPr>
          <w:rFonts w:ascii="Times New Roman" w:hAnsi="Times New Roman" w:cs="Times New Roman"/>
        </w:rPr>
      </w:pPr>
    </w:p>
    <w:p w14:paraId="29B8A529" w14:textId="77777777" w:rsidR="00D0094A" w:rsidRDefault="00D0094A" w:rsidP="00E24E78">
      <w:pPr>
        <w:jc w:val="both"/>
        <w:rPr>
          <w:rFonts w:ascii="Times New Roman" w:hAnsi="Times New Roman" w:cs="Times New Roman"/>
        </w:rPr>
      </w:pPr>
    </w:p>
    <w:p w14:paraId="2BA4DAAF" w14:textId="77777777" w:rsidR="00D0094A" w:rsidRDefault="00D0094A" w:rsidP="00E24E78">
      <w:pPr>
        <w:jc w:val="both"/>
        <w:rPr>
          <w:rFonts w:ascii="Times New Roman" w:hAnsi="Times New Roman" w:cs="Times New Roman"/>
        </w:rPr>
      </w:pPr>
    </w:p>
    <w:p w14:paraId="6E662C4F" w14:textId="77777777" w:rsidR="00D0094A" w:rsidRDefault="00D0094A" w:rsidP="00E24E78">
      <w:pPr>
        <w:jc w:val="both"/>
        <w:rPr>
          <w:rFonts w:ascii="Times New Roman" w:hAnsi="Times New Roman" w:cs="Times New Roman"/>
        </w:rPr>
      </w:pPr>
    </w:p>
    <w:p w14:paraId="60BED081" w14:textId="77777777" w:rsidR="00D0094A" w:rsidRDefault="00D0094A" w:rsidP="00E24E78">
      <w:pPr>
        <w:jc w:val="both"/>
        <w:rPr>
          <w:rFonts w:ascii="Times New Roman" w:hAnsi="Times New Roman" w:cs="Times New Roman"/>
        </w:rPr>
      </w:pPr>
    </w:p>
    <w:p w14:paraId="1351BDCE" w14:textId="77777777" w:rsidR="00D0094A" w:rsidRDefault="00D0094A" w:rsidP="00E24E78">
      <w:pPr>
        <w:jc w:val="both"/>
        <w:rPr>
          <w:rFonts w:ascii="Times New Roman" w:hAnsi="Times New Roman" w:cs="Times New Roman"/>
        </w:rPr>
      </w:pPr>
    </w:p>
    <w:p w14:paraId="7BCD3583" w14:textId="77777777" w:rsidR="00D0094A" w:rsidRDefault="00D0094A" w:rsidP="00E24E78">
      <w:pPr>
        <w:jc w:val="both"/>
        <w:rPr>
          <w:rFonts w:ascii="Times New Roman" w:hAnsi="Times New Roman" w:cs="Times New Roman"/>
        </w:rPr>
      </w:pPr>
    </w:p>
    <w:p w14:paraId="0A8AD2B0" w14:textId="77777777" w:rsidR="00D0094A" w:rsidRDefault="00D0094A" w:rsidP="00E24E78">
      <w:pPr>
        <w:jc w:val="both"/>
        <w:rPr>
          <w:rFonts w:ascii="Times New Roman" w:hAnsi="Times New Roman" w:cs="Times New Roman"/>
        </w:rPr>
      </w:pPr>
    </w:p>
    <w:p w14:paraId="0AC1533A" w14:textId="77777777" w:rsidR="00D0094A" w:rsidRDefault="00D0094A" w:rsidP="00E24E78">
      <w:pPr>
        <w:jc w:val="both"/>
        <w:rPr>
          <w:rFonts w:ascii="Times New Roman" w:hAnsi="Times New Roman" w:cs="Times New Roman"/>
        </w:rPr>
      </w:pPr>
    </w:p>
    <w:p w14:paraId="35A28EC5" w14:textId="77777777" w:rsidR="00D0094A" w:rsidRDefault="00D0094A" w:rsidP="00E24E78">
      <w:pPr>
        <w:jc w:val="both"/>
        <w:rPr>
          <w:rFonts w:ascii="Times New Roman" w:hAnsi="Times New Roman" w:cs="Times New Roman"/>
        </w:rPr>
      </w:pPr>
    </w:p>
    <w:p w14:paraId="384BE5F9" w14:textId="330C56C0" w:rsidR="00D0094A" w:rsidRDefault="00D0094A" w:rsidP="00E24E78">
      <w:pPr>
        <w:jc w:val="both"/>
        <w:rPr>
          <w:rFonts w:ascii="Times New Roman" w:hAnsi="Times New Roman" w:cs="Times New Roman"/>
        </w:rPr>
      </w:pPr>
      <w:r w:rsidRPr="00D0094A">
        <w:rPr>
          <w:rFonts w:ascii="Times New Roman" w:hAnsi="Times New Roman" w:cs="Times New Roman"/>
        </w:rPr>
        <w:lastRenderedPageBreak/>
        <w:t>Table 1: MSc Quantity Surveying modules content analysis and Sustainable Development</w:t>
      </w:r>
    </w:p>
    <w:p w14:paraId="44666EE0" w14:textId="77777777" w:rsidR="00B90229" w:rsidRPr="00FD3DCE" w:rsidRDefault="00B90229" w:rsidP="00E24E78">
      <w:pPr>
        <w:jc w:val="both"/>
        <w:rPr>
          <w:rFonts w:ascii="Times New Roman" w:hAnsi="Times New Roman" w:cs="Times New Roman"/>
        </w:rPr>
      </w:pPr>
    </w:p>
    <w:tbl>
      <w:tblPr>
        <w:tblpPr w:leftFromText="181" w:rightFromText="181" w:vertAnchor="text" w:horzAnchor="margin" w:tblpXSpec="center" w:tblpY="1"/>
        <w:tblOverlap w:val="never"/>
        <w:tblW w:w="8191" w:type="dxa"/>
        <w:tblBorders>
          <w:top w:val="single" w:sz="4" w:space="0" w:color="000000"/>
          <w:bottom w:val="single" w:sz="4" w:space="0" w:color="000000"/>
        </w:tblBorders>
        <w:tblLayout w:type="fixed"/>
        <w:tblLook w:val="01E0" w:firstRow="1" w:lastRow="1" w:firstColumn="1" w:lastColumn="1" w:noHBand="0" w:noVBand="0"/>
      </w:tblPr>
      <w:tblGrid>
        <w:gridCol w:w="817"/>
        <w:gridCol w:w="5116"/>
        <w:gridCol w:w="699"/>
        <w:gridCol w:w="709"/>
        <w:gridCol w:w="850"/>
      </w:tblGrid>
      <w:tr w:rsidR="00D0094A" w:rsidRPr="00B90229" w14:paraId="01A559E7" w14:textId="77777777" w:rsidTr="005B7582">
        <w:trPr>
          <w:trHeight w:val="1557"/>
        </w:trPr>
        <w:tc>
          <w:tcPr>
            <w:tcW w:w="817" w:type="dxa"/>
            <w:tcBorders>
              <w:bottom w:val="single" w:sz="4" w:space="0" w:color="000000"/>
            </w:tcBorders>
            <w:shd w:val="clear" w:color="auto" w:fill="auto"/>
            <w:vAlign w:val="center"/>
          </w:tcPr>
          <w:p w14:paraId="58BCE455" w14:textId="77777777" w:rsidR="00D0094A" w:rsidRPr="00B90229" w:rsidRDefault="00D0094A" w:rsidP="005B7582">
            <w:pPr>
              <w:spacing w:after="120"/>
              <w:rPr>
                <w:rFonts w:ascii="Times New Roman" w:eastAsia="Times New Roman" w:hAnsi="Times New Roman" w:cs="Times New Roman"/>
                <w:lang w:eastAsia="en-GB"/>
              </w:rPr>
            </w:pPr>
            <w:r w:rsidRPr="00B90229">
              <w:rPr>
                <w:rFonts w:ascii="Times New Roman" w:eastAsia="Times New Roman" w:hAnsi="Times New Roman" w:cs="Times New Roman"/>
                <w:lang w:eastAsia="en-GB"/>
              </w:rPr>
              <w:t>Level</w:t>
            </w:r>
          </w:p>
        </w:tc>
        <w:tc>
          <w:tcPr>
            <w:tcW w:w="5116" w:type="dxa"/>
            <w:tcBorders>
              <w:bottom w:val="single" w:sz="4" w:space="0" w:color="000000"/>
            </w:tcBorders>
            <w:shd w:val="clear" w:color="auto" w:fill="auto"/>
            <w:vAlign w:val="center"/>
          </w:tcPr>
          <w:p w14:paraId="619083D1" w14:textId="77777777" w:rsidR="00D0094A" w:rsidRPr="00B90229" w:rsidRDefault="00D0094A" w:rsidP="005B7582">
            <w:pPr>
              <w:spacing w:after="120"/>
              <w:rPr>
                <w:rFonts w:ascii="Times New Roman" w:eastAsia="Times New Roman" w:hAnsi="Times New Roman" w:cs="Times New Roman"/>
                <w:lang w:eastAsia="en-GB"/>
              </w:rPr>
            </w:pPr>
            <w:r w:rsidRPr="00B90229">
              <w:rPr>
                <w:rFonts w:ascii="Times New Roman" w:eastAsia="Times New Roman" w:hAnsi="Times New Roman" w:cs="Times New Roman"/>
                <w:lang w:eastAsia="en-GB"/>
              </w:rPr>
              <w:t>Module</w:t>
            </w:r>
          </w:p>
        </w:tc>
        <w:tc>
          <w:tcPr>
            <w:tcW w:w="699" w:type="dxa"/>
            <w:tcBorders>
              <w:bottom w:val="single" w:sz="4" w:space="0" w:color="000000"/>
            </w:tcBorders>
            <w:shd w:val="clear" w:color="auto" w:fill="auto"/>
            <w:textDirection w:val="btLr"/>
          </w:tcPr>
          <w:p w14:paraId="001DDB32" w14:textId="77777777" w:rsidR="00D0094A" w:rsidRPr="00B90229" w:rsidRDefault="00D0094A" w:rsidP="005B7582">
            <w:pPr>
              <w:spacing w:after="120"/>
              <w:rPr>
                <w:rFonts w:ascii="Times New Roman" w:eastAsia="Times New Roman" w:hAnsi="Times New Roman" w:cs="Times New Roman"/>
                <w:lang w:eastAsia="en-GB"/>
              </w:rPr>
            </w:pPr>
            <w:r w:rsidRPr="00B90229">
              <w:rPr>
                <w:rFonts w:ascii="Times New Roman" w:eastAsia="Times New Roman" w:hAnsi="Times New Roman" w:cs="Times New Roman"/>
                <w:lang w:eastAsia="en-GB"/>
              </w:rPr>
              <w:t>Social sustainability</w:t>
            </w:r>
          </w:p>
        </w:tc>
        <w:tc>
          <w:tcPr>
            <w:tcW w:w="709" w:type="dxa"/>
            <w:tcBorders>
              <w:bottom w:val="single" w:sz="4" w:space="0" w:color="000000"/>
            </w:tcBorders>
            <w:shd w:val="clear" w:color="auto" w:fill="auto"/>
            <w:textDirection w:val="btLr"/>
          </w:tcPr>
          <w:p w14:paraId="146EC0B8" w14:textId="77777777" w:rsidR="00D0094A" w:rsidRPr="00B90229" w:rsidRDefault="00D0094A" w:rsidP="005B7582">
            <w:pPr>
              <w:spacing w:after="120"/>
              <w:rPr>
                <w:rFonts w:ascii="Times New Roman" w:eastAsia="Times New Roman" w:hAnsi="Times New Roman" w:cs="Times New Roman"/>
                <w:lang w:eastAsia="en-GB"/>
              </w:rPr>
            </w:pPr>
            <w:r w:rsidRPr="00B90229">
              <w:rPr>
                <w:rFonts w:ascii="Times New Roman" w:eastAsia="Times New Roman" w:hAnsi="Times New Roman" w:cs="Times New Roman"/>
                <w:lang w:eastAsia="en-GB"/>
              </w:rPr>
              <w:t>Economic Sustainability</w:t>
            </w:r>
          </w:p>
        </w:tc>
        <w:tc>
          <w:tcPr>
            <w:tcW w:w="850" w:type="dxa"/>
            <w:tcBorders>
              <w:bottom w:val="single" w:sz="4" w:space="0" w:color="000000"/>
            </w:tcBorders>
            <w:shd w:val="clear" w:color="auto" w:fill="auto"/>
            <w:textDirection w:val="btLr"/>
          </w:tcPr>
          <w:p w14:paraId="77E4051E" w14:textId="77777777" w:rsidR="00D0094A" w:rsidRPr="00B90229" w:rsidRDefault="00D0094A" w:rsidP="005B7582">
            <w:pPr>
              <w:spacing w:after="120"/>
              <w:rPr>
                <w:rFonts w:ascii="Times New Roman" w:eastAsia="Times New Roman" w:hAnsi="Times New Roman" w:cs="Times New Roman"/>
                <w:lang w:eastAsia="en-GB"/>
              </w:rPr>
            </w:pPr>
            <w:r w:rsidRPr="00B90229">
              <w:rPr>
                <w:rFonts w:ascii="Times New Roman" w:eastAsia="Times New Roman" w:hAnsi="Times New Roman" w:cs="Times New Roman"/>
                <w:lang w:eastAsia="en-GB"/>
              </w:rPr>
              <w:t>Environmental Sustainability</w:t>
            </w:r>
          </w:p>
        </w:tc>
      </w:tr>
      <w:tr w:rsidR="00D0094A" w:rsidRPr="00B90229" w14:paraId="5ABA3BB1" w14:textId="77777777" w:rsidTr="005B7582">
        <w:trPr>
          <w:trHeight w:val="277"/>
        </w:trPr>
        <w:tc>
          <w:tcPr>
            <w:tcW w:w="817" w:type="dxa"/>
            <w:shd w:val="clear" w:color="auto" w:fill="auto"/>
          </w:tcPr>
          <w:p w14:paraId="3F769E27"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5116" w:type="dxa"/>
            <w:shd w:val="clear" w:color="auto" w:fill="auto"/>
          </w:tcPr>
          <w:p w14:paraId="449E1097" w14:textId="77777777" w:rsidR="00D0094A" w:rsidRPr="00B90229" w:rsidRDefault="00D0094A" w:rsidP="005B7582">
            <w:pPr>
              <w:keepNext/>
              <w:keepLines/>
              <w:outlineLvl w:val="4"/>
              <w:rPr>
                <w:rFonts w:ascii="Times New Roman" w:eastAsia="Times New Roman" w:hAnsi="Times New Roman" w:cs="Times New Roman"/>
                <w:i/>
                <w:szCs w:val="20"/>
              </w:rPr>
            </w:pPr>
            <w:r w:rsidRPr="00B90229">
              <w:rPr>
                <w:rFonts w:ascii="Times New Roman" w:eastAsia="Times New Roman" w:hAnsi="Times New Roman" w:cs="Times New Roman"/>
                <w:i/>
                <w:szCs w:val="20"/>
              </w:rPr>
              <w:t>Core Modules</w:t>
            </w:r>
          </w:p>
        </w:tc>
        <w:tc>
          <w:tcPr>
            <w:tcW w:w="699" w:type="dxa"/>
            <w:shd w:val="clear" w:color="auto" w:fill="auto"/>
          </w:tcPr>
          <w:p w14:paraId="7EEF4EAA"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3DA9B97B"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333D88EA"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52067FB5" w14:textId="77777777" w:rsidTr="005B7582">
        <w:trPr>
          <w:trHeight w:val="277"/>
        </w:trPr>
        <w:tc>
          <w:tcPr>
            <w:tcW w:w="817" w:type="dxa"/>
            <w:shd w:val="clear" w:color="auto" w:fill="auto"/>
          </w:tcPr>
          <w:p w14:paraId="3590E877"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6</w:t>
            </w:r>
          </w:p>
        </w:tc>
        <w:tc>
          <w:tcPr>
            <w:tcW w:w="5116" w:type="dxa"/>
            <w:shd w:val="clear" w:color="auto" w:fill="auto"/>
          </w:tcPr>
          <w:p w14:paraId="1332FE0A"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Measurement, Documentation &amp; Estimating</w:t>
            </w:r>
          </w:p>
        </w:tc>
        <w:tc>
          <w:tcPr>
            <w:tcW w:w="699" w:type="dxa"/>
            <w:shd w:val="clear" w:color="auto" w:fill="auto"/>
          </w:tcPr>
          <w:p w14:paraId="2648932F"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49434BD7"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35C141CF"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6B680CDD" w14:textId="77777777" w:rsidTr="005B7582">
        <w:trPr>
          <w:trHeight w:val="225"/>
        </w:trPr>
        <w:tc>
          <w:tcPr>
            <w:tcW w:w="817" w:type="dxa"/>
            <w:shd w:val="clear" w:color="auto" w:fill="auto"/>
          </w:tcPr>
          <w:p w14:paraId="5E5E36F7"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6</w:t>
            </w:r>
          </w:p>
        </w:tc>
        <w:tc>
          <w:tcPr>
            <w:tcW w:w="5116" w:type="dxa"/>
            <w:shd w:val="clear" w:color="auto" w:fill="auto"/>
          </w:tcPr>
          <w:p w14:paraId="5F6F975E"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Construction</w:t>
            </w:r>
          </w:p>
        </w:tc>
        <w:tc>
          <w:tcPr>
            <w:tcW w:w="699" w:type="dxa"/>
            <w:shd w:val="clear" w:color="auto" w:fill="auto"/>
          </w:tcPr>
          <w:p w14:paraId="570ED1BB"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6E90D1F1"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44D2F0AE"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sym w:font="Wingdings" w:char="F0FC"/>
            </w:r>
          </w:p>
        </w:tc>
      </w:tr>
      <w:tr w:rsidR="00D0094A" w:rsidRPr="00B90229" w14:paraId="5AD74D27" w14:textId="77777777" w:rsidTr="005B7582">
        <w:trPr>
          <w:trHeight w:val="359"/>
        </w:trPr>
        <w:tc>
          <w:tcPr>
            <w:tcW w:w="817" w:type="dxa"/>
            <w:shd w:val="clear" w:color="auto" w:fill="auto"/>
          </w:tcPr>
          <w:p w14:paraId="11C26955"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6</w:t>
            </w:r>
          </w:p>
        </w:tc>
        <w:tc>
          <w:tcPr>
            <w:tcW w:w="5116" w:type="dxa"/>
            <w:shd w:val="clear" w:color="auto" w:fill="auto"/>
          </w:tcPr>
          <w:p w14:paraId="6A4F9CB2"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Institutional &amp; Legal Context for Construction</w:t>
            </w:r>
          </w:p>
        </w:tc>
        <w:tc>
          <w:tcPr>
            <w:tcW w:w="699" w:type="dxa"/>
            <w:shd w:val="clear" w:color="auto" w:fill="auto"/>
          </w:tcPr>
          <w:p w14:paraId="0B3B490F"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7C6E899B"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37A1F240"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3EBD00C3" w14:textId="77777777" w:rsidTr="005B7582">
        <w:trPr>
          <w:trHeight w:val="267"/>
        </w:trPr>
        <w:tc>
          <w:tcPr>
            <w:tcW w:w="817" w:type="dxa"/>
            <w:shd w:val="clear" w:color="auto" w:fill="auto"/>
          </w:tcPr>
          <w:p w14:paraId="10B7AB16"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712B1D44"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Economics &amp; Finance for Construction</w:t>
            </w:r>
          </w:p>
        </w:tc>
        <w:tc>
          <w:tcPr>
            <w:tcW w:w="699" w:type="dxa"/>
            <w:shd w:val="clear" w:color="auto" w:fill="auto"/>
          </w:tcPr>
          <w:p w14:paraId="1E0EB556"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354F72D8"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43F590B3"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24957229" w14:textId="77777777" w:rsidTr="005B7582">
        <w:trPr>
          <w:trHeight w:val="383"/>
        </w:trPr>
        <w:tc>
          <w:tcPr>
            <w:tcW w:w="817" w:type="dxa"/>
            <w:shd w:val="clear" w:color="auto" w:fill="auto"/>
          </w:tcPr>
          <w:p w14:paraId="73D31B98"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04D67F7F"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Procurement &amp; Management of Construction</w:t>
            </w:r>
          </w:p>
        </w:tc>
        <w:tc>
          <w:tcPr>
            <w:tcW w:w="699" w:type="dxa"/>
            <w:shd w:val="clear" w:color="auto" w:fill="auto"/>
          </w:tcPr>
          <w:p w14:paraId="33E5E68E"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15CAB100"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1BF5178E"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sym w:font="Wingdings" w:char="F0FC"/>
            </w:r>
          </w:p>
        </w:tc>
      </w:tr>
      <w:tr w:rsidR="00D0094A" w:rsidRPr="00B90229" w14:paraId="560AE9BA" w14:textId="77777777" w:rsidTr="005B7582">
        <w:trPr>
          <w:trHeight w:val="261"/>
        </w:trPr>
        <w:tc>
          <w:tcPr>
            <w:tcW w:w="817" w:type="dxa"/>
            <w:shd w:val="clear" w:color="auto" w:fill="auto"/>
          </w:tcPr>
          <w:p w14:paraId="144964FD"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5EB40C6F"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Construction Contract Administration</w:t>
            </w:r>
          </w:p>
        </w:tc>
        <w:tc>
          <w:tcPr>
            <w:tcW w:w="699" w:type="dxa"/>
            <w:shd w:val="clear" w:color="auto" w:fill="auto"/>
          </w:tcPr>
          <w:p w14:paraId="3C4DE5F3"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137B7D23"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037C63BD"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5009328D" w14:textId="77777777" w:rsidTr="005B7582">
        <w:trPr>
          <w:trHeight w:val="209"/>
        </w:trPr>
        <w:tc>
          <w:tcPr>
            <w:tcW w:w="817" w:type="dxa"/>
            <w:shd w:val="clear" w:color="auto" w:fill="auto"/>
          </w:tcPr>
          <w:p w14:paraId="7BB57AE1"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7C3802AB"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Construction Law</w:t>
            </w:r>
          </w:p>
        </w:tc>
        <w:tc>
          <w:tcPr>
            <w:tcW w:w="699" w:type="dxa"/>
            <w:shd w:val="clear" w:color="auto" w:fill="auto"/>
          </w:tcPr>
          <w:p w14:paraId="0BCB60C5"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144C28C8"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48C53182"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6D0F4DE2" w14:textId="77777777" w:rsidTr="005B7582">
        <w:trPr>
          <w:trHeight w:val="184"/>
        </w:trPr>
        <w:tc>
          <w:tcPr>
            <w:tcW w:w="817" w:type="dxa"/>
            <w:shd w:val="clear" w:color="auto" w:fill="auto"/>
          </w:tcPr>
          <w:p w14:paraId="0BE51B66"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6F58D92A"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Project Evaluation</w:t>
            </w:r>
          </w:p>
        </w:tc>
        <w:tc>
          <w:tcPr>
            <w:tcW w:w="699" w:type="dxa"/>
            <w:shd w:val="clear" w:color="auto" w:fill="auto"/>
          </w:tcPr>
          <w:p w14:paraId="3E901A8B"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sym w:font="Wingdings" w:char="F0FC"/>
            </w:r>
          </w:p>
        </w:tc>
        <w:tc>
          <w:tcPr>
            <w:tcW w:w="709" w:type="dxa"/>
            <w:shd w:val="clear" w:color="auto" w:fill="auto"/>
          </w:tcPr>
          <w:p w14:paraId="39570AC2"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sym w:font="Wingdings" w:char="F0FC"/>
            </w:r>
          </w:p>
        </w:tc>
        <w:tc>
          <w:tcPr>
            <w:tcW w:w="850" w:type="dxa"/>
            <w:shd w:val="clear" w:color="auto" w:fill="auto"/>
          </w:tcPr>
          <w:p w14:paraId="5B447A29"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sym w:font="Wingdings" w:char="F0FC"/>
            </w:r>
          </w:p>
        </w:tc>
      </w:tr>
      <w:tr w:rsidR="00D0094A" w:rsidRPr="00B90229" w14:paraId="43CE7503" w14:textId="77777777" w:rsidTr="005B7582">
        <w:trPr>
          <w:trHeight w:val="236"/>
        </w:trPr>
        <w:tc>
          <w:tcPr>
            <w:tcW w:w="817" w:type="dxa"/>
            <w:shd w:val="clear" w:color="auto" w:fill="auto"/>
          </w:tcPr>
          <w:p w14:paraId="7F2BD2E1"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4F4604A3"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Dissertation</w:t>
            </w:r>
          </w:p>
        </w:tc>
        <w:tc>
          <w:tcPr>
            <w:tcW w:w="699" w:type="dxa"/>
            <w:shd w:val="clear" w:color="auto" w:fill="auto"/>
          </w:tcPr>
          <w:p w14:paraId="4C2CC7A4"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6CF3C407"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5EB43E7F"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6472EA89" w14:textId="77777777" w:rsidTr="005B7582">
        <w:trPr>
          <w:trHeight w:val="310"/>
        </w:trPr>
        <w:tc>
          <w:tcPr>
            <w:tcW w:w="817" w:type="dxa"/>
            <w:shd w:val="clear" w:color="auto" w:fill="auto"/>
          </w:tcPr>
          <w:p w14:paraId="626BDCFD"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5116" w:type="dxa"/>
            <w:shd w:val="clear" w:color="auto" w:fill="auto"/>
          </w:tcPr>
          <w:p w14:paraId="5F09BB23" w14:textId="77777777" w:rsidR="00D0094A" w:rsidRPr="00B90229" w:rsidRDefault="00D0094A" w:rsidP="005B7582">
            <w:pPr>
              <w:keepNext/>
              <w:keepLines/>
              <w:outlineLvl w:val="4"/>
              <w:rPr>
                <w:rFonts w:ascii="Times New Roman" w:eastAsia="Times New Roman" w:hAnsi="Times New Roman" w:cs="Times New Roman"/>
                <w:i/>
                <w:szCs w:val="20"/>
              </w:rPr>
            </w:pPr>
            <w:r w:rsidRPr="00B90229">
              <w:rPr>
                <w:rFonts w:ascii="Times New Roman" w:eastAsia="Times New Roman" w:hAnsi="Times New Roman" w:cs="Times New Roman"/>
                <w:i/>
                <w:szCs w:val="20"/>
              </w:rPr>
              <w:t>Optional Modules</w:t>
            </w:r>
          </w:p>
        </w:tc>
        <w:tc>
          <w:tcPr>
            <w:tcW w:w="699" w:type="dxa"/>
            <w:shd w:val="clear" w:color="auto" w:fill="auto"/>
          </w:tcPr>
          <w:p w14:paraId="135D16C4"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753F2A00"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133B492C"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69EC7985" w14:textId="77777777" w:rsidTr="005B7582">
        <w:trPr>
          <w:trHeight w:val="318"/>
        </w:trPr>
        <w:tc>
          <w:tcPr>
            <w:tcW w:w="817" w:type="dxa"/>
            <w:shd w:val="clear" w:color="auto" w:fill="auto"/>
          </w:tcPr>
          <w:p w14:paraId="279C6389"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35A34979"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Advanced Measurement &amp; Documentation</w:t>
            </w:r>
          </w:p>
        </w:tc>
        <w:tc>
          <w:tcPr>
            <w:tcW w:w="699" w:type="dxa"/>
            <w:shd w:val="clear" w:color="auto" w:fill="auto"/>
          </w:tcPr>
          <w:p w14:paraId="54468477"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3054BD72"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3DF48DB0"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1BDA7B95" w14:textId="77777777" w:rsidTr="005B7582">
        <w:trPr>
          <w:trHeight w:val="184"/>
        </w:trPr>
        <w:tc>
          <w:tcPr>
            <w:tcW w:w="817" w:type="dxa"/>
            <w:shd w:val="clear" w:color="auto" w:fill="auto"/>
          </w:tcPr>
          <w:p w14:paraId="2FFEC254"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5B71D047"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Building Control</w:t>
            </w:r>
          </w:p>
        </w:tc>
        <w:tc>
          <w:tcPr>
            <w:tcW w:w="699" w:type="dxa"/>
            <w:shd w:val="clear" w:color="auto" w:fill="auto"/>
          </w:tcPr>
          <w:p w14:paraId="385023BD"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7577CB5F"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0FC1E0D1"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sym w:font="Wingdings" w:char="F0FC"/>
            </w:r>
          </w:p>
        </w:tc>
      </w:tr>
      <w:tr w:rsidR="00D0094A" w:rsidRPr="00B90229" w14:paraId="690BCD05" w14:textId="77777777" w:rsidTr="005B7582">
        <w:trPr>
          <w:trHeight w:val="274"/>
        </w:trPr>
        <w:tc>
          <w:tcPr>
            <w:tcW w:w="817" w:type="dxa"/>
            <w:shd w:val="clear" w:color="auto" w:fill="auto"/>
          </w:tcPr>
          <w:p w14:paraId="27C3CBD0"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1D6EA562"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International Real Estate &amp; Construction</w:t>
            </w:r>
          </w:p>
        </w:tc>
        <w:tc>
          <w:tcPr>
            <w:tcW w:w="699" w:type="dxa"/>
            <w:shd w:val="clear" w:color="auto" w:fill="auto"/>
          </w:tcPr>
          <w:p w14:paraId="38CB6AA2"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6EC68E02"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5242D5AA"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6C9DAD8A" w14:textId="77777777" w:rsidTr="005B7582">
        <w:trPr>
          <w:trHeight w:val="389"/>
        </w:trPr>
        <w:tc>
          <w:tcPr>
            <w:tcW w:w="817" w:type="dxa"/>
            <w:shd w:val="clear" w:color="auto" w:fill="auto"/>
          </w:tcPr>
          <w:p w14:paraId="04C53919"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1D2C265D"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Legal Resolution of Property &amp; Construction Disputes</w:t>
            </w:r>
          </w:p>
        </w:tc>
        <w:tc>
          <w:tcPr>
            <w:tcW w:w="699" w:type="dxa"/>
            <w:shd w:val="clear" w:color="auto" w:fill="auto"/>
          </w:tcPr>
          <w:p w14:paraId="41C86CB1"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709" w:type="dxa"/>
            <w:shd w:val="clear" w:color="auto" w:fill="auto"/>
          </w:tcPr>
          <w:p w14:paraId="40FE90E7"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c>
          <w:tcPr>
            <w:tcW w:w="850" w:type="dxa"/>
            <w:shd w:val="clear" w:color="auto" w:fill="auto"/>
          </w:tcPr>
          <w:p w14:paraId="0109B627" w14:textId="77777777" w:rsidR="00D0094A" w:rsidRPr="00B90229" w:rsidRDefault="00D0094A" w:rsidP="005B7582">
            <w:pPr>
              <w:keepNext/>
              <w:keepLines/>
              <w:spacing w:after="120"/>
              <w:rPr>
                <w:rFonts w:ascii="Times New Roman" w:eastAsia="Times New Roman" w:hAnsi="Times New Roman" w:cs="Times New Roman"/>
                <w:sz w:val="20"/>
                <w:lang w:eastAsia="en-GB"/>
              </w:rPr>
            </w:pPr>
          </w:p>
        </w:tc>
      </w:tr>
      <w:tr w:rsidR="00D0094A" w:rsidRPr="00B90229" w14:paraId="000C906C" w14:textId="77777777" w:rsidTr="005B7582">
        <w:trPr>
          <w:trHeight w:val="228"/>
        </w:trPr>
        <w:tc>
          <w:tcPr>
            <w:tcW w:w="817" w:type="dxa"/>
            <w:shd w:val="clear" w:color="auto" w:fill="auto"/>
          </w:tcPr>
          <w:p w14:paraId="781769E3"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7</w:t>
            </w:r>
          </w:p>
        </w:tc>
        <w:tc>
          <w:tcPr>
            <w:tcW w:w="5116" w:type="dxa"/>
            <w:shd w:val="clear" w:color="auto" w:fill="auto"/>
          </w:tcPr>
          <w:p w14:paraId="35461E47"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t>BIM &amp; Collaborative Working</w:t>
            </w:r>
          </w:p>
        </w:tc>
        <w:tc>
          <w:tcPr>
            <w:tcW w:w="699" w:type="dxa"/>
            <w:shd w:val="clear" w:color="auto" w:fill="auto"/>
          </w:tcPr>
          <w:p w14:paraId="5E046A86"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sym w:font="Wingdings" w:char="F0FC"/>
            </w:r>
          </w:p>
        </w:tc>
        <w:tc>
          <w:tcPr>
            <w:tcW w:w="709" w:type="dxa"/>
            <w:shd w:val="clear" w:color="auto" w:fill="auto"/>
          </w:tcPr>
          <w:p w14:paraId="6A7783A0"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sym w:font="Wingdings" w:char="F0FC"/>
            </w:r>
          </w:p>
        </w:tc>
        <w:tc>
          <w:tcPr>
            <w:tcW w:w="850" w:type="dxa"/>
            <w:shd w:val="clear" w:color="auto" w:fill="auto"/>
          </w:tcPr>
          <w:p w14:paraId="06016F04" w14:textId="77777777" w:rsidR="00D0094A" w:rsidRPr="00B90229" w:rsidRDefault="00D0094A" w:rsidP="005B7582">
            <w:pPr>
              <w:keepNext/>
              <w:keepLines/>
              <w:spacing w:after="120"/>
              <w:rPr>
                <w:rFonts w:ascii="Times New Roman" w:eastAsia="Times New Roman" w:hAnsi="Times New Roman" w:cs="Times New Roman"/>
                <w:sz w:val="20"/>
                <w:lang w:eastAsia="en-GB"/>
              </w:rPr>
            </w:pPr>
            <w:r w:rsidRPr="00B90229">
              <w:rPr>
                <w:rFonts w:ascii="Times New Roman" w:eastAsia="Times New Roman" w:hAnsi="Times New Roman" w:cs="Times New Roman"/>
                <w:sz w:val="20"/>
                <w:lang w:eastAsia="en-GB"/>
              </w:rPr>
              <w:sym w:font="Wingdings" w:char="F0FC"/>
            </w:r>
          </w:p>
        </w:tc>
      </w:tr>
    </w:tbl>
    <w:p w14:paraId="0C8D6AEA" w14:textId="77777777" w:rsidR="00E24E78" w:rsidRPr="00B90229" w:rsidRDefault="00E24E78" w:rsidP="00E24E78">
      <w:pPr>
        <w:rPr>
          <w:rFonts w:ascii="Times New Roman" w:hAnsi="Times New Roman" w:cs="Times New Roman"/>
          <w:b/>
        </w:rPr>
      </w:pPr>
    </w:p>
    <w:p w14:paraId="284B4A15" w14:textId="77777777" w:rsidR="00E24E78" w:rsidRPr="00B90229" w:rsidRDefault="00E24E78" w:rsidP="00E24E78">
      <w:pPr>
        <w:rPr>
          <w:rFonts w:ascii="Times New Roman" w:hAnsi="Times New Roman" w:cs="Times New Roman"/>
          <w:b/>
        </w:rPr>
      </w:pPr>
      <w:r w:rsidRPr="00B90229">
        <w:rPr>
          <w:rFonts w:ascii="Times New Roman" w:hAnsi="Times New Roman" w:cs="Times New Roman"/>
          <w:b/>
        </w:rPr>
        <w:tab/>
      </w:r>
      <w:r w:rsidRPr="00B90229">
        <w:rPr>
          <w:rFonts w:ascii="Times New Roman" w:hAnsi="Times New Roman" w:cs="Times New Roman"/>
          <w:b/>
        </w:rPr>
        <w:tab/>
      </w:r>
      <w:r w:rsidRPr="00B90229">
        <w:rPr>
          <w:rFonts w:ascii="Times New Roman" w:hAnsi="Times New Roman" w:cs="Times New Roman"/>
          <w:b/>
        </w:rPr>
        <w:tab/>
      </w:r>
      <w:r w:rsidRPr="00B90229">
        <w:rPr>
          <w:rFonts w:ascii="Times New Roman" w:hAnsi="Times New Roman" w:cs="Times New Roman"/>
          <w:b/>
        </w:rPr>
        <w:tab/>
      </w:r>
      <w:r w:rsidRPr="00B90229">
        <w:rPr>
          <w:rFonts w:ascii="Times New Roman" w:hAnsi="Times New Roman" w:cs="Times New Roman"/>
          <w:b/>
        </w:rPr>
        <w:tab/>
      </w:r>
      <w:r w:rsidRPr="00B90229">
        <w:rPr>
          <w:rFonts w:ascii="Times New Roman" w:hAnsi="Times New Roman" w:cs="Times New Roman"/>
          <w:b/>
        </w:rPr>
        <w:tab/>
      </w:r>
    </w:p>
    <w:p w14:paraId="4054E6FB" w14:textId="77777777" w:rsidR="00B90229" w:rsidRDefault="00B90229" w:rsidP="00E24E78">
      <w:pPr>
        <w:jc w:val="both"/>
        <w:rPr>
          <w:rFonts w:ascii="Times New Roman" w:hAnsi="Times New Roman" w:cs="Times New Roman"/>
          <w:b/>
        </w:rPr>
      </w:pPr>
    </w:p>
    <w:p w14:paraId="6B65CE82" w14:textId="77777777" w:rsidR="00E24E78" w:rsidRDefault="00E24E78" w:rsidP="00E24E78">
      <w:pPr>
        <w:jc w:val="both"/>
        <w:rPr>
          <w:rFonts w:ascii="Times New Roman" w:hAnsi="Times New Roman" w:cs="Times New Roman"/>
          <w:i/>
        </w:rPr>
      </w:pPr>
      <w:r w:rsidRPr="00B90229">
        <w:rPr>
          <w:rFonts w:ascii="Times New Roman" w:hAnsi="Times New Roman" w:cs="Times New Roman"/>
          <w:i/>
        </w:rPr>
        <w:t>Interview Data Analysis</w:t>
      </w:r>
    </w:p>
    <w:p w14:paraId="0450377E" w14:textId="77777777" w:rsidR="0042123E" w:rsidRPr="00B90229" w:rsidRDefault="0042123E" w:rsidP="00E24E78">
      <w:pPr>
        <w:jc w:val="both"/>
        <w:rPr>
          <w:rFonts w:ascii="Times New Roman" w:hAnsi="Times New Roman" w:cs="Times New Roman"/>
          <w:i/>
        </w:rPr>
      </w:pPr>
    </w:p>
    <w:p w14:paraId="3BB04AFC" w14:textId="68FAB7B7" w:rsidR="00E24E78" w:rsidRDefault="00E24E78" w:rsidP="00E24E78">
      <w:pPr>
        <w:jc w:val="both"/>
        <w:rPr>
          <w:rFonts w:ascii="Times New Roman" w:hAnsi="Times New Roman" w:cs="Times New Roman"/>
          <w:color w:val="0000FF"/>
        </w:rPr>
      </w:pPr>
      <w:r w:rsidRPr="0042123E">
        <w:rPr>
          <w:rFonts w:ascii="Times New Roman" w:hAnsi="Times New Roman" w:cs="Times New Roman"/>
          <w:color w:val="0000FF"/>
        </w:rPr>
        <w:t>Semi-structured interviews with open-ended questions were used for the qualitative data collection. The use of semi-structured interviews requires the interviewer to approach the conversation with an overarching topic and go through general themes and specific question</w:t>
      </w:r>
      <w:r w:rsidR="0042123E" w:rsidRPr="0042123E">
        <w:rPr>
          <w:rFonts w:ascii="Times New Roman" w:hAnsi="Times New Roman" w:cs="Times New Roman"/>
          <w:color w:val="0000FF"/>
        </w:rPr>
        <w:t>s. The aim of the interviews was</w:t>
      </w:r>
      <w:r w:rsidRPr="0042123E">
        <w:rPr>
          <w:rFonts w:ascii="Times New Roman" w:hAnsi="Times New Roman" w:cs="Times New Roman"/>
          <w:color w:val="0000FF"/>
        </w:rPr>
        <w:t xml:space="preserve"> to provide an in-depth understanding of the student’s </w:t>
      </w:r>
      <w:r w:rsidR="0042123E" w:rsidRPr="0042123E">
        <w:rPr>
          <w:rFonts w:ascii="Times New Roman" w:hAnsi="Times New Roman" w:cs="Times New Roman"/>
          <w:color w:val="0000FF"/>
        </w:rPr>
        <w:t>perspectives</w:t>
      </w:r>
      <w:r w:rsidRPr="0042123E">
        <w:rPr>
          <w:rFonts w:ascii="Times New Roman" w:hAnsi="Times New Roman" w:cs="Times New Roman"/>
          <w:color w:val="0000FF"/>
        </w:rPr>
        <w:t xml:space="preserve"> and experiences of the </w:t>
      </w:r>
      <w:r w:rsidR="0042123E" w:rsidRPr="0042123E">
        <w:rPr>
          <w:rFonts w:ascii="Times New Roman" w:hAnsi="Times New Roman" w:cs="Times New Roman"/>
          <w:color w:val="0000FF"/>
        </w:rPr>
        <w:t xml:space="preserve">important of sustainability literacy and </w:t>
      </w:r>
      <w:r w:rsidRPr="0042123E">
        <w:rPr>
          <w:rFonts w:ascii="Times New Roman" w:hAnsi="Times New Roman" w:cs="Times New Roman"/>
          <w:color w:val="0000FF"/>
        </w:rPr>
        <w:t xml:space="preserve">extent of integration of the sustainable development </w:t>
      </w:r>
      <w:r w:rsidR="0042123E" w:rsidRPr="0042123E">
        <w:rPr>
          <w:rFonts w:ascii="Times New Roman" w:hAnsi="Times New Roman" w:cs="Times New Roman"/>
          <w:color w:val="0000FF"/>
        </w:rPr>
        <w:t xml:space="preserve">topic/themes </w:t>
      </w:r>
      <w:r w:rsidRPr="0042123E">
        <w:rPr>
          <w:rFonts w:ascii="Times New Roman" w:hAnsi="Times New Roman" w:cs="Times New Roman"/>
          <w:color w:val="0000FF"/>
        </w:rPr>
        <w:t xml:space="preserve">into the MSc QS course. Semi-structured interviews were carried out with fifteen (15) </w:t>
      </w:r>
      <w:r w:rsidR="0042123E" w:rsidRPr="0042123E">
        <w:rPr>
          <w:rFonts w:ascii="Times New Roman" w:hAnsi="Times New Roman" w:cs="Times New Roman"/>
          <w:color w:val="0000FF"/>
        </w:rPr>
        <w:t>participants; consisting 8 part-time and 7 full-time</w:t>
      </w:r>
      <w:r w:rsidRPr="0042123E">
        <w:rPr>
          <w:rFonts w:ascii="Times New Roman" w:hAnsi="Times New Roman" w:cs="Times New Roman"/>
          <w:color w:val="0000FF"/>
        </w:rPr>
        <w:t xml:space="preserve"> </w:t>
      </w:r>
      <w:r w:rsidR="0042123E" w:rsidRPr="0042123E">
        <w:rPr>
          <w:rFonts w:ascii="Times New Roman" w:hAnsi="Times New Roman" w:cs="Times New Roman"/>
          <w:color w:val="0000FF"/>
        </w:rPr>
        <w:t xml:space="preserve">students </w:t>
      </w:r>
      <w:r w:rsidRPr="0042123E">
        <w:rPr>
          <w:rFonts w:ascii="Times New Roman" w:hAnsi="Times New Roman" w:cs="Times New Roman"/>
          <w:color w:val="0000FF"/>
        </w:rPr>
        <w:t xml:space="preserve">from the MSc QS </w:t>
      </w:r>
      <w:r w:rsidR="0042123E" w:rsidRPr="0042123E">
        <w:rPr>
          <w:rFonts w:ascii="Times New Roman" w:hAnsi="Times New Roman" w:cs="Times New Roman"/>
          <w:color w:val="0000FF"/>
        </w:rPr>
        <w:t>programme</w:t>
      </w:r>
      <w:r w:rsidRPr="0042123E">
        <w:rPr>
          <w:rFonts w:ascii="Times New Roman" w:hAnsi="Times New Roman" w:cs="Times New Roman"/>
          <w:color w:val="0000FF"/>
        </w:rPr>
        <w:t>. A profile of students who were interviewed is shown in Table 2</w:t>
      </w:r>
      <w:r w:rsidRPr="00B90229">
        <w:rPr>
          <w:rFonts w:ascii="Times New Roman" w:hAnsi="Times New Roman" w:cs="Times New Roman"/>
        </w:rPr>
        <w:t>.</w:t>
      </w:r>
      <w:r w:rsidR="004B568D" w:rsidRPr="004B568D">
        <w:rPr>
          <w:rFonts w:ascii="Times New Roman" w:eastAsia="Calibri" w:hAnsi="Times New Roman" w:cs="Times New Roman"/>
        </w:rPr>
        <w:t xml:space="preserve"> </w:t>
      </w:r>
      <w:r w:rsidR="004B568D" w:rsidRPr="004B568D">
        <w:rPr>
          <w:rFonts w:ascii="Times New Roman" w:hAnsi="Times New Roman" w:cs="Times New Roman"/>
          <w:color w:val="0000FF"/>
        </w:rPr>
        <w:t>Interviews</w:t>
      </w:r>
      <w:r w:rsidR="004B568D">
        <w:rPr>
          <w:rFonts w:ascii="Times New Roman" w:hAnsi="Times New Roman" w:cs="Times New Roman"/>
          <w:color w:val="0000FF"/>
        </w:rPr>
        <w:t xml:space="preserve"> were recorded, </w:t>
      </w:r>
      <w:r w:rsidR="004B568D" w:rsidRPr="004B568D">
        <w:rPr>
          <w:rFonts w:ascii="Times New Roman" w:hAnsi="Times New Roman" w:cs="Times New Roman"/>
          <w:color w:val="0000FF"/>
        </w:rPr>
        <w:t xml:space="preserve">transcribed and then checked by the interviewees to confirm accuracy and validity of responses (Opoku et al., 2016). The </w:t>
      </w:r>
      <w:r w:rsidR="004B568D">
        <w:rPr>
          <w:rFonts w:ascii="Times New Roman" w:hAnsi="Times New Roman" w:cs="Times New Roman"/>
          <w:color w:val="0000FF"/>
        </w:rPr>
        <w:t>interview data</w:t>
      </w:r>
      <w:r w:rsidR="004B568D" w:rsidRPr="004B568D">
        <w:rPr>
          <w:rFonts w:ascii="Times New Roman" w:hAnsi="Times New Roman" w:cs="Times New Roman"/>
          <w:color w:val="0000FF"/>
        </w:rPr>
        <w:t xml:space="preserve"> was </w:t>
      </w:r>
      <w:r w:rsidR="004B568D">
        <w:rPr>
          <w:rFonts w:ascii="Times New Roman" w:hAnsi="Times New Roman" w:cs="Times New Roman"/>
          <w:color w:val="0000FF"/>
        </w:rPr>
        <w:t>transcribed</w:t>
      </w:r>
      <w:r w:rsidR="004B568D" w:rsidRPr="004B568D">
        <w:rPr>
          <w:rFonts w:ascii="Times New Roman" w:hAnsi="Times New Roman" w:cs="Times New Roman"/>
          <w:color w:val="0000FF"/>
        </w:rPr>
        <w:t xml:space="preserve"> personally by the researcher </w:t>
      </w:r>
      <w:r w:rsidR="004B568D">
        <w:rPr>
          <w:rFonts w:ascii="Times New Roman" w:hAnsi="Times New Roman" w:cs="Times New Roman"/>
          <w:color w:val="0000FF"/>
        </w:rPr>
        <w:t>without using software due to the limited number of interviews conducted.</w:t>
      </w:r>
      <w:r w:rsidR="004B568D" w:rsidRPr="004B568D">
        <w:rPr>
          <w:rFonts w:ascii="Times New Roman" w:hAnsi="Times New Roman" w:cs="Times New Roman"/>
          <w:color w:val="0000FF"/>
        </w:rPr>
        <w:t xml:space="preserve"> This was </w:t>
      </w:r>
      <w:r w:rsidR="004B568D">
        <w:rPr>
          <w:rFonts w:ascii="Times New Roman" w:hAnsi="Times New Roman" w:cs="Times New Roman"/>
          <w:color w:val="0000FF"/>
        </w:rPr>
        <w:t xml:space="preserve">however </w:t>
      </w:r>
      <w:r w:rsidR="004B568D" w:rsidRPr="004B568D">
        <w:rPr>
          <w:rFonts w:ascii="Times New Roman" w:hAnsi="Times New Roman" w:cs="Times New Roman"/>
          <w:color w:val="0000FF"/>
        </w:rPr>
        <w:t>laborious and time-consuming process but enhanced the researcher’s ability to identify commo</w:t>
      </w:r>
      <w:r w:rsidR="0042123E">
        <w:rPr>
          <w:rFonts w:ascii="Times New Roman" w:hAnsi="Times New Roman" w:cs="Times New Roman"/>
          <w:color w:val="0000FF"/>
        </w:rPr>
        <w:t xml:space="preserve">n themes and patterns for </w:t>
      </w:r>
      <w:r w:rsidR="004B568D" w:rsidRPr="004B568D">
        <w:rPr>
          <w:rFonts w:ascii="Times New Roman" w:hAnsi="Times New Roman" w:cs="Times New Roman"/>
          <w:color w:val="0000FF"/>
        </w:rPr>
        <w:t>coding.</w:t>
      </w:r>
    </w:p>
    <w:p w14:paraId="40DEB50D"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lastRenderedPageBreak/>
        <w:t>Table 2: Profile of students who were interviewed</w:t>
      </w:r>
    </w:p>
    <w:p w14:paraId="5E17B314" w14:textId="77777777" w:rsidR="00D0094A" w:rsidRDefault="00D0094A" w:rsidP="00E24E78">
      <w:pPr>
        <w:jc w:val="both"/>
        <w:rPr>
          <w:rFonts w:ascii="Times New Roman" w:hAnsi="Times New Roman" w:cs="Times New Roman"/>
          <w:color w:val="0000FF"/>
        </w:rPr>
      </w:pPr>
    </w:p>
    <w:p w14:paraId="4E3DF3A9" w14:textId="77777777" w:rsidR="00D0094A" w:rsidRPr="004B568D" w:rsidRDefault="00D0094A" w:rsidP="00E24E78">
      <w:pPr>
        <w:jc w:val="both"/>
        <w:rPr>
          <w:rFonts w:ascii="Times New Roman" w:hAnsi="Times New Roman" w:cs="Times New Roman"/>
          <w:color w:val="0000FF"/>
        </w:rPr>
      </w:pPr>
    </w:p>
    <w:tbl>
      <w:tblPr>
        <w:tblW w:w="6834" w:type="dxa"/>
        <w:tblLayout w:type="fixed"/>
        <w:tblLook w:val="01A0" w:firstRow="1" w:lastRow="0" w:firstColumn="1" w:lastColumn="1" w:noHBand="0" w:noVBand="0"/>
      </w:tblPr>
      <w:tblGrid>
        <w:gridCol w:w="2019"/>
        <w:gridCol w:w="2383"/>
        <w:gridCol w:w="2432"/>
      </w:tblGrid>
      <w:tr w:rsidR="00D0094A" w:rsidRPr="00D0094A" w14:paraId="02B17B35" w14:textId="77777777" w:rsidTr="005B7582">
        <w:trPr>
          <w:trHeight w:val="336"/>
        </w:trPr>
        <w:tc>
          <w:tcPr>
            <w:tcW w:w="2019" w:type="dxa"/>
            <w:tcBorders>
              <w:top w:val="single" w:sz="8" w:space="0" w:color="auto"/>
              <w:bottom w:val="single" w:sz="8" w:space="0" w:color="auto"/>
            </w:tcBorders>
            <w:shd w:val="clear" w:color="auto" w:fill="auto"/>
          </w:tcPr>
          <w:p w14:paraId="144DE1FB"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Student</w:t>
            </w:r>
          </w:p>
        </w:tc>
        <w:tc>
          <w:tcPr>
            <w:tcW w:w="2383" w:type="dxa"/>
            <w:tcBorders>
              <w:top w:val="single" w:sz="8" w:space="0" w:color="auto"/>
              <w:bottom w:val="single" w:sz="8" w:space="0" w:color="auto"/>
            </w:tcBorders>
            <w:shd w:val="clear" w:color="auto" w:fill="auto"/>
          </w:tcPr>
          <w:p w14:paraId="0AE323D7"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Study Route</w:t>
            </w:r>
          </w:p>
        </w:tc>
        <w:tc>
          <w:tcPr>
            <w:tcW w:w="2432" w:type="dxa"/>
            <w:tcBorders>
              <w:top w:val="single" w:sz="8" w:space="0" w:color="auto"/>
              <w:bottom w:val="single" w:sz="8" w:space="0" w:color="auto"/>
            </w:tcBorders>
            <w:shd w:val="clear" w:color="auto" w:fill="auto"/>
          </w:tcPr>
          <w:p w14:paraId="46E2B7C9"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Gender</w:t>
            </w:r>
          </w:p>
        </w:tc>
      </w:tr>
      <w:tr w:rsidR="00D0094A" w:rsidRPr="00D0094A" w14:paraId="4F5653C4" w14:textId="77777777" w:rsidTr="005B7582">
        <w:trPr>
          <w:trHeight w:val="494"/>
        </w:trPr>
        <w:tc>
          <w:tcPr>
            <w:tcW w:w="2019" w:type="dxa"/>
            <w:tcBorders>
              <w:top w:val="single" w:sz="8" w:space="0" w:color="auto"/>
            </w:tcBorders>
            <w:shd w:val="clear" w:color="auto" w:fill="auto"/>
          </w:tcPr>
          <w:p w14:paraId="6DD043EB"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A</w:t>
            </w:r>
          </w:p>
        </w:tc>
        <w:tc>
          <w:tcPr>
            <w:tcW w:w="2383" w:type="dxa"/>
            <w:tcBorders>
              <w:top w:val="single" w:sz="8" w:space="0" w:color="auto"/>
            </w:tcBorders>
            <w:shd w:val="clear" w:color="auto" w:fill="auto"/>
          </w:tcPr>
          <w:p w14:paraId="69CA79E5"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Part time</w:t>
            </w:r>
          </w:p>
        </w:tc>
        <w:tc>
          <w:tcPr>
            <w:tcW w:w="2432" w:type="dxa"/>
            <w:tcBorders>
              <w:top w:val="single" w:sz="8" w:space="0" w:color="auto"/>
            </w:tcBorders>
            <w:shd w:val="clear" w:color="auto" w:fill="auto"/>
          </w:tcPr>
          <w:p w14:paraId="17B329C6"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Male</w:t>
            </w:r>
          </w:p>
        </w:tc>
      </w:tr>
      <w:tr w:rsidR="00D0094A" w:rsidRPr="00D0094A" w14:paraId="6B14763F" w14:textId="77777777" w:rsidTr="005B7582">
        <w:trPr>
          <w:trHeight w:val="436"/>
        </w:trPr>
        <w:tc>
          <w:tcPr>
            <w:tcW w:w="2019" w:type="dxa"/>
            <w:shd w:val="clear" w:color="auto" w:fill="auto"/>
          </w:tcPr>
          <w:p w14:paraId="3DD860F1"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B</w:t>
            </w:r>
          </w:p>
        </w:tc>
        <w:tc>
          <w:tcPr>
            <w:tcW w:w="2383" w:type="dxa"/>
            <w:shd w:val="clear" w:color="auto" w:fill="auto"/>
          </w:tcPr>
          <w:p w14:paraId="310BD61E"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 xml:space="preserve">Full time </w:t>
            </w:r>
          </w:p>
        </w:tc>
        <w:tc>
          <w:tcPr>
            <w:tcW w:w="2432" w:type="dxa"/>
            <w:shd w:val="clear" w:color="auto" w:fill="auto"/>
          </w:tcPr>
          <w:p w14:paraId="2E220B33"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Female</w:t>
            </w:r>
          </w:p>
        </w:tc>
      </w:tr>
      <w:tr w:rsidR="00D0094A" w:rsidRPr="00D0094A" w14:paraId="6DD5F846" w14:textId="77777777" w:rsidTr="005B7582">
        <w:trPr>
          <w:trHeight w:val="432"/>
        </w:trPr>
        <w:tc>
          <w:tcPr>
            <w:tcW w:w="2019" w:type="dxa"/>
            <w:shd w:val="clear" w:color="auto" w:fill="auto"/>
          </w:tcPr>
          <w:p w14:paraId="0B093D1C"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C</w:t>
            </w:r>
          </w:p>
        </w:tc>
        <w:tc>
          <w:tcPr>
            <w:tcW w:w="2383" w:type="dxa"/>
            <w:shd w:val="clear" w:color="auto" w:fill="auto"/>
          </w:tcPr>
          <w:p w14:paraId="7C7A1623"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 xml:space="preserve">Part time </w:t>
            </w:r>
          </w:p>
        </w:tc>
        <w:tc>
          <w:tcPr>
            <w:tcW w:w="2432" w:type="dxa"/>
            <w:shd w:val="clear" w:color="auto" w:fill="auto"/>
          </w:tcPr>
          <w:p w14:paraId="72B03B0B"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Female</w:t>
            </w:r>
          </w:p>
        </w:tc>
      </w:tr>
      <w:tr w:rsidR="00D0094A" w:rsidRPr="00D0094A" w14:paraId="69911FFE" w14:textId="77777777" w:rsidTr="005B7582">
        <w:trPr>
          <w:trHeight w:val="443"/>
        </w:trPr>
        <w:tc>
          <w:tcPr>
            <w:tcW w:w="2019" w:type="dxa"/>
            <w:shd w:val="clear" w:color="auto" w:fill="auto"/>
          </w:tcPr>
          <w:p w14:paraId="44A28932"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D</w:t>
            </w:r>
          </w:p>
        </w:tc>
        <w:tc>
          <w:tcPr>
            <w:tcW w:w="2383" w:type="dxa"/>
            <w:shd w:val="clear" w:color="auto" w:fill="auto"/>
          </w:tcPr>
          <w:p w14:paraId="2A760F11"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Full time</w:t>
            </w:r>
          </w:p>
        </w:tc>
        <w:tc>
          <w:tcPr>
            <w:tcW w:w="2432" w:type="dxa"/>
            <w:shd w:val="clear" w:color="auto" w:fill="auto"/>
          </w:tcPr>
          <w:p w14:paraId="0E2CD918"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Male</w:t>
            </w:r>
          </w:p>
        </w:tc>
      </w:tr>
      <w:tr w:rsidR="00D0094A" w:rsidRPr="00D0094A" w14:paraId="3960F07C" w14:textId="77777777" w:rsidTr="005B7582">
        <w:trPr>
          <w:trHeight w:val="423"/>
        </w:trPr>
        <w:tc>
          <w:tcPr>
            <w:tcW w:w="2019" w:type="dxa"/>
            <w:shd w:val="clear" w:color="auto" w:fill="auto"/>
          </w:tcPr>
          <w:p w14:paraId="7F854EE7"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E</w:t>
            </w:r>
          </w:p>
        </w:tc>
        <w:tc>
          <w:tcPr>
            <w:tcW w:w="2383" w:type="dxa"/>
            <w:shd w:val="clear" w:color="auto" w:fill="auto"/>
          </w:tcPr>
          <w:p w14:paraId="3830E8E2"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Part time</w:t>
            </w:r>
          </w:p>
        </w:tc>
        <w:tc>
          <w:tcPr>
            <w:tcW w:w="2432" w:type="dxa"/>
            <w:shd w:val="clear" w:color="auto" w:fill="auto"/>
          </w:tcPr>
          <w:p w14:paraId="4762EE68"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Female</w:t>
            </w:r>
          </w:p>
        </w:tc>
      </w:tr>
      <w:tr w:rsidR="00D0094A" w:rsidRPr="00D0094A" w14:paraId="214CBB03" w14:textId="77777777" w:rsidTr="005B7582">
        <w:trPr>
          <w:trHeight w:val="434"/>
        </w:trPr>
        <w:tc>
          <w:tcPr>
            <w:tcW w:w="2019" w:type="dxa"/>
            <w:shd w:val="clear" w:color="auto" w:fill="auto"/>
          </w:tcPr>
          <w:p w14:paraId="56F6A3AE"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w:t>
            </w:r>
          </w:p>
        </w:tc>
        <w:tc>
          <w:tcPr>
            <w:tcW w:w="2383" w:type="dxa"/>
            <w:shd w:val="clear" w:color="auto" w:fill="auto"/>
          </w:tcPr>
          <w:p w14:paraId="4EF233DC"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Full time</w:t>
            </w:r>
          </w:p>
        </w:tc>
        <w:tc>
          <w:tcPr>
            <w:tcW w:w="2432" w:type="dxa"/>
            <w:shd w:val="clear" w:color="auto" w:fill="auto"/>
          </w:tcPr>
          <w:p w14:paraId="3CBC5D1B"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Female</w:t>
            </w:r>
          </w:p>
        </w:tc>
      </w:tr>
      <w:tr w:rsidR="00D0094A" w:rsidRPr="00D0094A" w14:paraId="279E7E1B" w14:textId="77777777" w:rsidTr="005B7582">
        <w:trPr>
          <w:trHeight w:val="429"/>
        </w:trPr>
        <w:tc>
          <w:tcPr>
            <w:tcW w:w="2019" w:type="dxa"/>
            <w:shd w:val="clear" w:color="auto" w:fill="auto"/>
          </w:tcPr>
          <w:p w14:paraId="17AF32A4"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G</w:t>
            </w:r>
          </w:p>
        </w:tc>
        <w:tc>
          <w:tcPr>
            <w:tcW w:w="2383" w:type="dxa"/>
            <w:shd w:val="clear" w:color="auto" w:fill="auto"/>
          </w:tcPr>
          <w:p w14:paraId="37367B2C"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Full Time</w:t>
            </w:r>
          </w:p>
        </w:tc>
        <w:tc>
          <w:tcPr>
            <w:tcW w:w="2432" w:type="dxa"/>
            <w:shd w:val="clear" w:color="auto" w:fill="auto"/>
          </w:tcPr>
          <w:p w14:paraId="4020064D"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Female</w:t>
            </w:r>
          </w:p>
        </w:tc>
      </w:tr>
      <w:tr w:rsidR="00D0094A" w:rsidRPr="00D0094A" w14:paraId="1836C778" w14:textId="77777777" w:rsidTr="005B7582">
        <w:trPr>
          <w:trHeight w:val="459"/>
        </w:trPr>
        <w:tc>
          <w:tcPr>
            <w:tcW w:w="2019" w:type="dxa"/>
            <w:shd w:val="clear" w:color="auto" w:fill="auto"/>
          </w:tcPr>
          <w:p w14:paraId="0658AC40"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H</w:t>
            </w:r>
          </w:p>
        </w:tc>
        <w:tc>
          <w:tcPr>
            <w:tcW w:w="2383" w:type="dxa"/>
            <w:shd w:val="clear" w:color="auto" w:fill="auto"/>
          </w:tcPr>
          <w:p w14:paraId="12D4CFF2"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Part time</w:t>
            </w:r>
          </w:p>
        </w:tc>
        <w:tc>
          <w:tcPr>
            <w:tcW w:w="2432" w:type="dxa"/>
            <w:shd w:val="clear" w:color="auto" w:fill="auto"/>
          </w:tcPr>
          <w:p w14:paraId="093A2F57"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Male</w:t>
            </w:r>
          </w:p>
        </w:tc>
      </w:tr>
      <w:tr w:rsidR="00D0094A" w:rsidRPr="00D0094A" w14:paraId="7DABE37B" w14:textId="77777777" w:rsidTr="005B7582">
        <w:trPr>
          <w:trHeight w:val="459"/>
        </w:trPr>
        <w:tc>
          <w:tcPr>
            <w:tcW w:w="2019" w:type="dxa"/>
            <w:shd w:val="clear" w:color="auto" w:fill="auto"/>
          </w:tcPr>
          <w:p w14:paraId="088EF62D"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I</w:t>
            </w:r>
          </w:p>
        </w:tc>
        <w:tc>
          <w:tcPr>
            <w:tcW w:w="2383" w:type="dxa"/>
            <w:shd w:val="clear" w:color="auto" w:fill="auto"/>
          </w:tcPr>
          <w:p w14:paraId="6F86DCEF"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Full time</w:t>
            </w:r>
          </w:p>
        </w:tc>
        <w:tc>
          <w:tcPr>
            <w:tcW w:w="2432" w:type="dxa"/>
            <w:shd w:val="clear" w:color="auto" w:fill="auto"/>
          </w:tcPr>
          <w:p w14:paraId="23D6ACB2"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Male</w:t>
            </w:r>
          </w:p>
        </w:tc>
      </w:tr>
      <w:tr w:rsidR="00D0094A" w:rsidRPr="00D0094A" w14:paraId="5F47F640" w14:textId="77777777" w:rsidTr="005B7582">
        <w:trPr>
          <w:trHeight w:val="459"/>
        </w:trPr>
        <w:tc>
          <w:tcPr>
            <w:tcW w:w="2019" w:type="dxa"/>
            <w:shd w:val="clear" w:color="auto" w:fill="auto"/>
          </w:tcPr>
          <w:p w14:paraId="4642D613"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J</w:t>
            </w:r>
          </w:p>
        </w:tc>
        <w:tc>
          <w:tcPr>
            <w:tcW w:w="2383" w:type="dxa"/>
            <w:shd w:val="clear" w:color="auto" w:fill="auto"/>
          </w:tcPr>
          <w:p w14:paraId="0D1B826E"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Part time</w:t>
            </w:r>
          </w:p>
        </w:tc>
        <w:tc>
          <w:tcPr>
            <w:tcW w:w="2432" w:type="dxa"/>
            <w:shd w:val="clear" w:color="auto" w:fill="auto"/>
          </w:tcPr>
          <w:p w14:paraId="73675C2C"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Female</w:t>
            </w:r>
          </w:p>
        </w:tc>
      </w:tr>
      <w:tr w:rsidR="00D0094A" w:rsidRPr="00D0094A" w14:paraId="343EDF75" w14:textId="77777777" w:rsidTr="005B7582">
        <w:trPr>
          <w:trHeight w:val="459"/>
        </w:trPr>
        <w:tc>
          <w:tcPr>
            <w:tcW w:w="2019" w:type="dxa"/>
            <w:shd w:val="clear" w:color="auto" w:fill="auto"/>
          </w:tcPr>
          <w:p w14:paraId="66BECF3D"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K</w:t>
            </w:r>
          </w:p>
        </w:tc>
        <w:tc>
          <w:tcPr>
            <w:tcW w:w="2383" w:type="dxa"/>
            <w:shd w:val="clear" w:color="auto" w:fill="auto"/>
          </w:tcPr>
          <w:p w14:paraId="412136C5"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Part time</w:t>
            </w:r>
          </w:p>
        </w:tc>
        <w:tc>
          <w:tcPr>
            <w:tcW w:w="2432" w:type="dxa"/>
            <w:shd w:val="clear" w:color="auto" w:fill="auto"/>
          </w:tcPr>
          <w:p w14:paraId="323EF4B7"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Male</w:t>
            </w:r>
          </w:p>
        </w:tc>
      </w:tr>
      <w:tr w:rsidR="00D0094A" w:rsidRPr="00D0094A" w14:paraId="5D4321DF" w14:textId="77777777" w:rsidTr="005B7582">
        <w:trPr>
          <w:trHeight w:val="459"/>
        </w:trPr>
        <w:tc>
          <w:tcPr>
            <w:tcW w:w="2019" w:type="dxa"/>
            <w:tcBorders>
              <w:bottom w:val="single" w:sz="8" w:space="0" w:color="auto"/>
            </w:tcBorders>
            <w:shd w:val="clear" w:color="auto" w:fill="auto"/>
          </w:tcPr>
          <w:p w14:paraId="6B0F5036"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L</w:t>
            </w:r>
          </w:p>
          <w:p w14:paraId="4585171C"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M</w:t>
            </w:r>
          </w:p>
          <w:p w14:paraId="1DD471CE"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N</w:t>
            </w:r>
          </w:p>
          <w:p w14:paraId="7A1E9D23"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O</w:t>
            </w:r>
          </w:p>
        </w:tc>
        <w:tc>
          <w:tcPr>
            <w:tcW w:w="2383" w:type="dxa"/>
            <w:tcBorders>
              <w:bottom w:val="single" w:sz="8" w:space="0" w:color="auto"/>
            </w:tcBorders>
            <w:shd w:val="clear" w:color="auto" w:fill="auto"/>
          </w:tcPr>
          <w:p w14:paraId="037F357D"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 xml:space="preserve">Full time </w:t>
            </w:r>
          </w:p>
          <w:p w14:paraId="4233B3EF"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Full time</w:t>
            </w:r>
          </w:p>
          <w:p w14:paraId="548AA227"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Part time</w:t>
            </w:r>
          </w:p>
          <w:p w14:paraId="657B9333"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Part time</w:t>
            </w:r>
          </w:p>
        </w:tc>
        <w:tc>
          <w:tcPr>
            <w:tcW w:w="2432" w:type="dxa"/>
            <w:tcBorders>
              <w:bottom w:val="single" w:sz="8" w:space="0" w:color="auto"/>
            </w:tcBorders>
            <w:shd w:val="clear" w:color="auto" w:fill="auto"/>
          </w:tcPr>
          <w:p w14:paraId="50CAEDFB"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Male</w:t>
            </w:r>
          </w:p>
          <w:p w14:paraId="1418A9F3"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Female</w:t>
            </w:r>
          </w:p>
          <w:p w14:paraId="113C9B1C"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Male</w:t>
            </w:r>
          </w:p>
          <w:p w14:paraId="5D172DC1" w14:textId="77777777" w:rsidR="00D0094A" w:rsidRPr="00D0094A" w:rsidRDefault="00D0094A" w:rsidP="00D0094A">
            <w:pPr>
              <w:jc w:val="both"/>
              <w:rPr>
                <w:rFonts w:ascii="Times New Roman" w:hAnsi="Times New Roman" w:cs="Times New Roman"/>
              </w:rPr>
            </w:pPr>
            <w:r w:rsidRPr="00D0094A">
              <w:rPr>
                <w:rFonts w:ascii="Times New Roman" w:hAnsi="Times New Roman" w:cs="Times New Roman"/>
              </w:rPr>
              <w:t>Male</w:t>
            </w:r>
          </w:p>
        </w:tc>
      </w:tr>
    </w:tbl>
    <w:p w14:paraId="4342BA7E" w14:textId="77777777" w:rsidR="00B90229" w:rsidRPr="00FD3DCE" w:rsidRDefault="00B90229" w:rsidP="00E24E78">
      <w:pPr>
        <w:jc w:val="both"/>
        <w:rPr>
          <w:rFonts w:ascii="Times New Roman" w:hAnsi="Times New Roman" w:cs="Times New Roman"/>
        </w:rPr>
      </w:pPr>
    </w:p>
    <w:p w14:paraId="3F1941CE" w14:textId="77777777" w:rsidR="00B90229" w:rsidRPr="00D0094A" w:rsidRDefault="00B90229" w:rsidP="00E24E78">
      <w:pPr>
        <w:jc w:val="both"/>
        <w:rPr>
          <w:rFonts w:ascii="Times New Roman" w:hAnsi="Times New Roman" w:cs="Times New Roman"/>
        </w:rPr>
      </w:pPr>
    </w:p>
    <w:p w14:paraId="0E46DFAD" w14:textId="77777777" w:rsidR="00E24E78" w:rsidRPr="00B90229" w:rsidRDefault="00E24E78" w:rsidP="00E24E78">
      <w:pPr>
        <w:jc w:val="both"/>
        <w:rPr>
          <w:rFonts w:ascii="Times New Roman" w:hAnsi="Times New Roman" w:cs="Times New Roman"/>
        </w:rPr>
      </w:pPr>
    </w:p>
    <w:p w14:paraId="4FFFA8DE" w14:textId="45A31227" w:rsidR="00E24E78" w:rsidRPr="00B90229" w:rsidRDefault="00E24E78" w:rsidP="00E24E78">
      <w:pPr>
        <w:jc w:val="both"/>
        <w:rPr>
          <w:rFonts w:ascii="Times New Roman" w:hAnsi="Times New Roman" w:cs="Times New Roman"/>
        </w:rPr>
      </w:pPr>
      <w:r w:rsidRPr="00B90229">
        <w:rPr>
          <w:rFonts w:ascii="Times New Roman" w:hAnsi="Times New Roman" w:cs="Times New Roman"/>
        </w:rPr>
        <w:t xml:space="preserve">The </w:t>
      </w:r>
      <w:r w:rsidR="00236A25">
        <w:rPr>
          <w:rFonts w:ascii="Times New Roman" w:hAnsi="Times New Roman" w:cs="Times New Roman"/>
        </w:rPr>
        <w:t xml:space="preserve">interview data analysis involves the process of </w:t>
      </w:r>
      <w:r w:rsidRPr="00B90229">
        <w:rPr>
          <w:rFonts w:ascii="Times New Roman" w:hAnsi="Times New Roman" w:cs="Times New Roman"/>
        </w:rPr>
        <w:t>identifying and coding the themes, interpreting and providing an explanatory accounts through a review of the content. Students were asked about their understanding of sustainable development; generally interviewed student understand the concept of sustainable development but more biased towards the environmental dimension of sustainability. For example student ‘B’ describes sustainable development as: “</w:t>
      </w:r>
      <w:r w:rsidRPr="00B90229">
        <w:rPr>
          <w:rFonts w:ascii="Times New Roman" w:hAnsi="Times New Roman" w:cs="Times New Roman"/>
          <w:i/>
        </w:rPr>
        <w:t>The development of buildings that are more efficient with less waste and less damage to the environment</w:t>
      </w:r>
      <w:r w:rsidRPr="00B90229">
        <w:rPr>
          <w:rFonts w:ascii="Times New Roman" w:hAnsi="Times New Roman" w:cs="Times New Roman"/>
        </w:rPr>
        <w:t>”. Student ‘E’ however understands sustainable development as; “</w:t>
      </w:r>
      <w:r w:rsidRPr="00B90229">
        <w:rPr>
          <w:rFonts w:ascii="Times New Roman" w:hAnsi="Times New Roman" w:cs="Times New Roman"/>
          <w:i/>
        </w:rPr>
        <w:t>Caring about the environment, recycling of waste, improving what is available or keeping it for the future generation</w:t>
      </w:r>
      <w:r w:rsidRPr="00B90229">
        <w:rPr>
          <w:rFonts w:ascii="Times New Roman" w:hAnsi="Times New Roman" w:cs="Times New Roman"/>
        </w:rPr>
        <w:t>”.</w:t>
      </w:r>
    </w:p>
    <w:p w14:paraId="27086589" w14:textId="77777777" w:rsidR="00B90229" w:rsidRDefault="00B90229" w:rsidP="00E24E78">
      <w:pPr>
        <w:jc w:val="both"/>
        <w:rPr>
          <w:rFonts w:ascii="Times New Roman" w:hAnsi="Times New Roman" w:cs="Times New Roman"/>
        </w:rPr>
      </w:pPr>
    </w:p>
    <w:p w14:paraId="1DFE2F42" w14:textId="77777777" w:rsidR="00E24E78" w:rsidRPr="00B90229" w:rsidRDefault="00E24E78" w:rsidP="00E24E78">
      <w:pPr>
        <w:jc w:val="both"/>
        <w:rPr>
          <w:rFonts w:ascii="Times New Roman" w:hAnsi="Times New Roman" w:cs="Times New Roman"/>
        </w:rPr>
      </w:pPr>
      <w:r w:rsidRPr="00B90229">
        <w:rPr>
          <w:rFonts w:ascii="Times New Roman" w:hAnsi="Times New Roman" w:cs="Times New Roman"/>
        </w:rPr>
        <w:t>In addition, student ‘J’ describes sustainable development as: “</w:t>
      </w:r>
      <w:r w:rsidRPr="00B90229">
        <w:rPr>
          <w:rFonts w:ascii="Times New Roman" w:hAnsi="Times New Roman" w:cs="Times New Roman"/>
          <w:i/>
        </w:rPr>
        <w:t>The development that does not harm the environment and doesn’t use more natural resources</w:t>
      </w:r>
      <w:r w:rsidRPr="00B90229">
        <w:rPr>
          <w:rFonts w:ascii="Times New Roman" w:hAnsi="Times New Roman" w:cs="Times New Roman"/>
        </w:rPr>
        <w:t>”. While student ‘K’ believes that sustainable development is “</w:t>
      </w:r>
      <w:r w:rsidRPr="00B90229">
        <w:rPr>
          <w:rFonts w:ascii="Times New Roman" w:hAnsi="Times New Roman" w:cs="Times New Roman"/>
          <w:i/>
        </w:rPr>
        <w:t>an approach to design that seeks to maximise the quality of the built environment whilst minimising the negative impact to the environment</w:t>
      </w:r>
      <w:r w:rsidRPr="00B90229">
        <w:rPr>
          <w:rFonts w:ascii="Times New Roman" w:hAnsi="Times New Roman" w:cs="Times New Roman"/>
        </w:rPr>
        <w:t>”.</w:t>
      </w:r>
    </w:p>
    <w:p w14:paraId="082C092C" w14:textId="77777777" w:rsidR="00B90229" w:rsidRDefault="00B90229" w:rsidP="00E24E78">
      <w:pPr>
        <w:jc w:val="both"/>
        <w:rPr>
          <w:rFonts w:ascii="Times New Roman" w:hAnsi="Times New Roman" w:cs="Times New Roman"/>
        </w:rPr>
      </w:pPr>
    </w:p>
    <w:p w14:paraId="3B67ABF4" w14:textId="33A8B3DB" w:rsidR="00E24E78" w:rsidRPr="00B90229" w:rsidRDefault="00E24E78" w:rsidP="00E24E78">
      <w:pPr>
        <w:jc w:val="both"/>
        <w:rPr>
          <w:rFonts w:ascii="Times New Roman" w:hAnsi="Times New Roman" w:cs="Times New Roman"/>
        </w:rPr>
      </w:pPr>
      <w:r w:rsidRPr="00B90229">
        <w:rPr>
          <w:rFonts w:ascii="Times New Roman" w:hAnsi="Times New Roman" w:cs="Times New Roman"/>
        </w:rPr>
        <w:t xml:space="preserve">In terms of the </w:t>
      </w:r>
      <w:r w:rsidRPr="004B568D">
        <w:rPr>
          <w:rFonts w:ascii="Times New Roman" w:hAnsi="Times New Roman" w:cs="Times New Roman"/>
          <w:color w:val="0000FF"/>
        </w:rPr>
        <w:t xml:space="preserve">importance of the knowledge and skills of </w:t>
      </w:r>
      <w:r w:rsidR="004B568D" w:rsidRPr="004B568D">
        <w:rPr>
          <w:rFonts w:ascii="Times New Roman" w:hAnsi="Times New Roman" w:cs="Times New Roman"/>
          <w:color w:val="0000FF"/>
        </w:rPr>
        <w:t>sustainability literacy</w:t>
      </w:r>
      <w:r w:rsidRPr="00B90229">
        <w:rPr>
          <w:rFonts w:ascii="Times New Roman" w:hAnsi="Times New Roman" w:cs="Times New Roman"/>
        </w:rPr>
        <w:t xml:space="preserve"> to students and their career, the general consensus was that the knowledge and skills of sustainability is very </w:t>
      </w:r>
      <w:r w:rsidRPr="00B90229">
        <w:rPr>
          <w:rFonts w:ascii="Times New Roman" w:hAnsi="Times New Roman" w:cs="Times New Roman"/>
        </w:rPr>
        <w:lastRenderedPageBreak/>
        <w:t>important to the interviewed students and their career. For instant, student ‘G’ said that: “</w:t>
      </w:r>
      <w:r w:rsidRPr="00B90229">
        <w:rPr>
          <w:rFonts w:ascii="Times New Roman" w:hAnsi="Times New Roman" w:cs="Times New Roman"/>
          <w:i/>
        </w:rPr>
        <w:t>The sustainable development knowledge is very important to me and my career because our company (Skanska) stand for sustainable development</w:t>
      </w:r>
      <w:r w:rsidR="00236A25">
        <w:rPr>
          <w:rFonts w:ascii="Times New Roman" w:hAnsi="Times New Roman" w:cs="Times New Roman"/>
        </w:rPr>
        <w:t xml:space="preserve">”. Student </w:t>
      </w:r>
      <w:r w:rsidRPr="00B90229">
        <w:rPr>
          <w:rFonts w:ascii="Times New Roman" w:hAnsi="Times New Roman" w:cs="Times New Roman"/>
        </w:rPr>
        <w:t xml:space="preserve">‘F’ </w:t>
      </w:r>
      <w:r w:rsidR="00236A25">
        <w:rPr>
          <w:rFonts w:ascii="Times New Roman" w:hAnsi="Times New Roman" w:cs="Times New Roman"/>
        </w:rPr>
        <w:t xml:space="preserve">however </w:t>
      </w:r>
      <w:r w:rsidRPr="00B90229">
        <w:rPr>
          <w:rFonts w:ascii="Times New Roman" w:hAnsi="Times New Roman" w:cs="Times New Roman"/>
        </w:rPr>
        <w:t>added that: “</w:t>
      </w:r>
      <w:r w:rsidRPr="00B90229">
        <w:rPr>
          <w:rFonts w:ascii="Times New Roman" w:hAnsi="Times New Roman" w:cs="Times New Roman"/>
          <w:i/>
        </w:rPr>
        <w:t>the knowledge of sustainable development is relevant to my career. Clients sometimes ask for sustainability. It is very important part or our job due to regulations and future for the environment and the society we live</w:t>
      </w:r>
      <w:r w:rsidRPr="00B90229">
        <w:rPr>
          <w:rFonts w:ascii="Times New Roman" w:hAnsi="Times New Roman" w:cs="Times New Roman"/>
        </w:rPr>
        <w:t>”. According to student ‘D’ “</w:t>
      </w:r>
      <w:r w:rsidRPr="00B90229">
        <w:rPr>
          <w:rFonts w:ascii="Times New Roman" w:hAnsi="Times New Roman" w:cs="Times New Roman"/>
          <w:i/>
        </w:rPr>
        <w:t>the knowledge of sustainable development is important, however I don’t think that it necessarily translates into a better career path as yet, however, with time this may change</w:t>
      </w:r>
      <w:r w:rsidRPr="00B90229">
        <w:rPr>
          <w:rFonts w:ascii="Times New Roman" w:hAnsi="Times New Roman" w:cs="Times New Roman"/>
        </w:rPr>
        <w:t>”.</w:t>
      </w:r>
    </w:p>
    <w:p w14:paraId="4F24BCA0" w14:textId="77777777" w:rsidR="00236A25" w:rsidRDefault="00236A25" w:rsidP="00E24E78">
      <w:pPr>
        <w:jc w:val="both"/>
        <w:rPr>
          <w:rFonts w:ascii="Times New Roman" w:hAnsi="Times New Roman" w:cs="Times New Roman"/>
        </w:rPr>
      </w:pPr>
    </w:p>
    <w:p w14:paraId="133C733B" w14:textId="4FE2E980" w:rsidR="00E24E78" w:rsidRPr="00B90229" w:rsidRDefault="00236A25" w:rsidP="00E24E78">
      <w:pPr>
        <w:jc w:val="both"/>
        <w:rPr>
          <w:rFonts w:ascii="Times New Roman" w:hAnsi="Times New Roman" w:cs="Times New Roman"/>
        </w:rPr>
      </w:pPr>
      <w:r>
        <w:rPr>
          <w:rFonts w:ascii="Times New Roman" w:hAnsi="Times New Roman" w:cs="Times New Roman"/>
        </w:rPr>
        <w:t>Moreover</w:t>
      </w:r>
      <w:r w:rsidR="00E24E78" w:rsidRPr="00B90229">
        <w:rPr>
          <w:rFonts w:ascii="Times New Roman" w:hAnsi="Times New Roman" w:cs="Times New Roman"/>
        </w:rPr>
        <w:t xml:space="preserve"> student ‘C’ comments that: “</w:t>
      </w:r>
      <w:r w:rsidR="00E24E78" w:rsidRPr="00B90229">
        <w:rPr>
          <w:rFonts w:ascii="Times New Roman" w:hAnsi="Times New Roman" w:cs="Times New Roman"/>
          <w:i/>
        </w:rPr>
        <w:t>the knowledge of sustainable development is not a requirement for her job but an advantage because sustainability is at the core of the construction industry in terms of lean construction and more efficient methods of construction</w:t>
      </w:r>
      <w:r w:rsidR="00E24E78" w:rsidRPr="00B90229">
        <w:rPr>
          <w:rFonts w:ascii="Times New Roman" w:hAnsi="Times New Roman" w:cs="Times New Roman"/>
        </w:rPr>
        <w:t>”. Contrary to the above statements, Student ‘E’ argued that the knowledge and skills of sustainable development is not important to her by saying: “</w:t>
      </w:r>
      <w:r w:rsidR="00E24E78" w:rsidRPr="00B90229">
        <w:rPr>
          <w:rFonts w:ascii="Times New Roman" w:hAnsi="Times New Roman" w:cs="Times New Roman"/>
          <w:i/>
        </w:rPr>
        <w:t>Sustainability knowledge is not important to me; I don’t have passion for the environment</w:t>
      </w:r>
      <w:r w:rsidR="00E24E78" w:rsidRPr="00B90229">
        <w:rPr>
          <w:rFonts w:ascii="Times New Roman" w:hAnsi="Times New Roman" w:cs="Times New Roman"/>
        </w:rPr>
        <w:t>”.</w:t>
      </w:r>
    </w:p>
    <w:p w14:paraId="71E83722" w14:textId="77777777" w:rsidR="00B90229" w:rsidRDefault="00B90229" w:rsidP="00E24E78">
      <w:pPr>
        <w:jc w:val="both"/>
        <w:rPr>
          <w:rFonts w:ascii="Times New Roman" w:hAnsi="Times New Roman" w:cs="Times New Roman"/>
        </w:rPr>
      </w:pPr>
    </w:p>
    <w:p w14:paraId="111D4BC5" w14:textId="146E0ADC" w:rsidR="00E24E78" w:rsidRPr="00B90229" w:rsidRDefault="00E24E78" w:rsidP="00E24E78">
      <w:pPr>
        <w:jc w:val="both"/>
        <w:rPr>
          <w:rFonts w:ascii="Times New Roman" w:hAnsi="Times New Roman" w:cs="Times New Roman"/>
        </w:rPr>
      </w:pPr>
      <w:r w:rsidRPr="00B90229">
        <w:rPr>
          <w:rFonts w:ascii="Times New Roman" w:hAnsi="Times New Roman" w:cs="Times New Roman"/>
        </w:rPr>
        <w:t xml:space="preserve">In terms of how happy students are with the integration of </w:t>
      </w:r>
      <w:r w:rsidR="00236A25">
        <w:rPr>
          <w:rFonts w:ascii="Times New Roman" w:hAnsi="Times New Roman" w:cs="Times New Roman"/>
        </w:rPr>
        <w:t>sustainability literacy</w:t>
      </w:r>
      <w:r w:rsidRPr="00B90229">
        <w:rPr>
          <w:rFonts w:ascii="Times New Roman" w:hAnsi="Times New Roman" w:cs="Times New Roman"/>
        </w:rPr>
        <w:t xml:space="preserve"> into the MSc QS course at the LSBU, it is clear that student are not happy with how the knowledge of sustainable development is being embedded in the QS course. Most students argued that emphasis is not </w:t>
      </w:r>
      <w:r w:rsidR="00236A25">
        <w:rPr>
          <w:rFonts w:ascii="Times New Roman" w:hAnsi="Times New Roman" w:cs="Times New Roman"/>
        </w:rPr>
        <w:t xml:space="preserve">clearly </w:t>
      </w:r>
      <w:r w:rsidRPr="00B90229">
        <w:rPr>
          <w:rFonts w:ascii="Times New Roman" w:hAnsi="Times New Roman" w:cs="Times New Roman"/>
        </w:rPr>
        <w:t>being made on sustainable development during lectures or the concept of sustainable development is not mentioned at all. Student ‘N’ for example said that: “</w:t>
      </w:r>
      <w:r w:rsidRPr="00B90229">
        <w:rPr>
          <w:rFonts w:ascii="Times New Roman" w:hAnsi="Times New Roman" w:cs="Times New Roman"/>
          <w:i/>
        </w:rPr>
        <w:t>How sustainable development is embedded in the course is bad and not mentioned at all; a stand-alone module on sustainable development will be better than embedding just small topics into various modules on the course</w:t>
      </w:r>
      <w:r w:rsidRPr="00B90229">
        <w:rPr>
          <w:rFonts w:ascii="Times New Roman" w:hAnsi="Times New Roman" w:cs="Times New Roman"/>
        </w:rPr>
        <w:t>”.</w:t>
      </w:r>
    </w:p>
    <w:p w14:paraId="7497FF18" w14:textId="77777777" w:rsidR="00B90229" w:rsidRDefault="00B90229" w:rsidP="00E24E78">
      <w:pPr>
        <w:jc w:val="both"/>
        <w:rPr>
          <w:rFonts w:ascii="Times New Roman" w:hAnsi="Times New Roman" w:cs="Times New Roman"/>
        </w:rPr>
      </w:pPr>
    </w:p>
    <w:p w14:paraId="2BF073EC" w14:textId="77777777" w:rsidR="00E24E78" w:rsidRPr="00B90229" w:rsidRDefault="00E24E78" w:rsidP="00E24E78">
      <w:pPr>
        <w:jc w:val="both"/>
        <w:rPr>
          <w:rFonts w:ascii="Times New Roman" w:hAnsi="Times New Roman" w:cs="Times New Roman"/>
        </w:rPr>
      </w:pPr>
      <w:r w:rsidRPr="00B90229">
        <w:rPr>
          <w:rFonts w:ascii="Times New Roman" w:hAnsi="Times New Roman" w:cs="Times New Roman"/>
        </w:rPr>
        <w:t>Student ‘J’ highlighted her opinion by saying: “</w:t>
      </w:r>
      <w:r w:rsidRPr="00B90229">
        <w:rPr>
          <w:rFonts w:ascii="Times New Roman" w:hAnsi="Times New Roman" w:cs="Times New Roman"/>
          <w:i/>
        </w:rPr>
        <w:t>Not really happy as there hasn’t been much emphasis on sustainability throughout the course</w:t>
      </w:r>
      <w:r w:rsidRPr="00B90229">
        <w:rPr>
          <w:rFonts w:ascii="Times New Roman" w:hAnsi="Times New Roman" w:cs="Times New Roman"/>
        </w:rPr>
        <w:t>”. According to student ‘B’ “</w:t>
      </w:r>
      <w:r w:rsidRPr="00B90229">
        <w:rPr>
          <w:rFonts w:ascii="Times New Roman" w:hAnsi="Times New Roman" w:cs="Times New Roman"/>
          <w:i/>
        </w:rPr>
        <w:t>project Evaluation is the only module that covered sustainable development; the other core modules did not talk about sustainable development</w:t>
      </w:r>
      <w:r w:rsidRPr="00B90229">
        <w:rPr>
          <w:rFonts w:ascii="Times New Roman" w:hAnsi="Times New Roman" w:cs="Times New Roman"/>
        </w:rPr>
        <w:t>”.  However the module content analysis showed that the Procurement and Management in Construction module should cover some level of sustainable development. Student ‘E’ confirmed the above statement by saying that: “</w:t>
      </w:r>
      <w:r w:rsidRPr="00B90229">
        <w:rPr>
          <w:rFonts w:ascii="Times New Roman" w:hAnsi="Times New Roman" w:cs="Times New Roman"/>
          <w:i/>
        </w:rPr>
        <w:t>I can’t remember how sustainable development was embedded in the QS course because it was not mentioned; not much of sustainable development was taught</w:t>
      </w:r>
      <w:r w:rsidRPr="00B90229">
        <w:rPr>
          <w:rFonts w:ascii="Times New Roman" w:hAnsi="Times New Roman" w:cs="Times New Roman"/>
        </w:rPr>
        <w:t>”. Student ‘F’ however comments that: “</w:t>
      </w:r>
      <w:r w:rsidRPr="00B90229">
        <w:rPr>
          <w:rFonts w:ascii="Times New Roman" w:hAnsi="Times New Roman" w:cs="Times New Roman"/>
          <w:i/>
        </w:rPr>
        <w:t>Bits of sustainable development are embedded in the Procurement and management in construction module. However I would have preferred a separate module on sustainability which could help students to concentrate on it more</w:t>
      </w:r>
      <w:r w:rsidRPr="00B90229">
        <w:rPr>
          <w:rFonts w:ascii="Times New Roman" w:hAnsi="Times New Roman" w:cs="Times New Roman"/>
        </w:rPr>
        <w:t>”.</w:t>
      </w:r>
    </w:p>
    <w:p w14:paraId="06224391" w14:textId="77777777" w:rsidR="00B90229" w:rsidRDefault="00B90229" w:rsidP="00E24E78">
      <w:pPr>
        <w:jc w:val="both"/>
        <w:rPr>
          <w:rFonts w:ascii="Times New Roman" w:hAnsi="Times New Roman" w:cs="Times New Roman"/>
        </w:rPr>
      </w:pPr>
    </w:p>
    <w:p w14:paraId="429BF6C8" w14:textId="16B28824" w:rsidR="00E24E78" w:rsidRPr="00B90229" w:rsidRDefault="00E24E78" w:rsidP="00E24E78">
      <w:pPr>
        <w:jc w:val="both"/>
        <w:rPr>
          <w:rFonts w:ascii="Times New Roman" w:hAnsi="Times New Roman" w:cs="Times New Roman"/>
        </w:rPr>
      </w:pPr>
      <w:r w:rsidRPr="00B90229">
        <w:rPr>
          <w:rFonts w:ascii="Times New Roman" w:hAnsi="Times New Roman" w:cs="Times New Roman"/>
        </w:rPr>
        <w:t xml:space="preserve">Finally, interviewed students were asked about how satisfied they are in terms of the extent of integration of </w:t>
      </w:r>
      <w:r w:rsidR="00236A25">
        <w:rPr>
          <w:rFonts w:ascii="Times New Roman" w:hAnsi="Times New Roman" w:cs="Times New Roman"/>
        </w:rPr>
        <w:t>sustainability literacy</w:t>
      </w:r>
      <w:r w:rsidRPr="00B90229">
        <w:rPr>
          <w:rFonts w:ascii="Times New Roman" w:hAnsi="Times New Roman" w:cs="Times New Roman"/>
        </w:rPr>
        <w:t xml:space="preserve"> in the QS </w:t>
      </w:r>
      <w:r w:rsidR="00236A25">
        <w:rPr>
          <w:rFonts w:ascii="Times New Roman" w:hAnsi="Times New Roman" w:cs="Times New Roman"/>
        </w:rPr>
        <w:t>programme</w:t>
      </w:r>
      <w:r w:rsidRPr="00B90229">
        <w:rPr>
          <w:rFonts w:ascii="Times New Roman" w:hAnsi="Times New Roman" w:cs="Times New Roman"/>
        </w:rPr>
        <w:t>. Student ‘M’ commented that: “</w:t>
      </w:r>
      <w:r w:rsidRPr="00B90229">
        <w:rPr>
          <w:rFonts w:ascii="Times New Roman" w:hAnsi="Times New Roman" w:cs="Times New Roman"/>
          <w:i/>
        </w:rPr>
        <w:t>I’m not satisfied with the extent of integration of sustainable development; there should be a separate module on sustainability, preferably a core module</w:t>
      </w:r>
      <w:r w:rsidRPr="00B90229">
        <w:rPr>
          <w:rFonts w:ascii="Times New Roman" w:hAnsi="Times New Roman" w:cs="Times New Roman"/>
        </w:rPr>
        <w:t>”.</w:t>
      </w:r>
    </w:p>
    <w:p w14:paraId="74572C85" w14:textId="77777777" w:rsidR="00E24E78" w:rsidRPr="00B90229" w:rsidRDefault="00E24E78" w:rsidP="00E24E78">
      <w:pPr>
        <w:jc w:val="both"/>
        <w:rPr>
          <w:rFonts w:ascii="Times New Roman" w:hAnsi="Times New Roman" w:cs="Times New Roman"/>
        </w:rPr>
      </w:pPr>
      <w:r w:rsidRPr="00B90229">
        <w:rPr>
          <w:rFonts w:ascii="Times New Roman" w:hAnsi="Times New Roman" w:cs="Times New Roman"/>
        </w:rPr>
        <w:t>In the words of student ‘G’ “</w:t>
      </w:r>
      <w:r w:rsidRPr="00B90229">
        <w:rPr>
          <w:rFonts w:ascii="Times New Roman" w:hAnsi="Times New Roman" w:cs="Times New Roman"/>
          <w:i/>
        </w:rPr>
        <w:t>Fairly satisfied because sustainable development is not well covered. Had basic knowledge but would have been better with more on sustainability</w:t>
      </w:r>
      <w:r w:rsidRPr="00B90229">
        <w:rPr>
          <w:rFonts w:ascii="Times New Roman" w:hAnsi="Times New Roman" w:cs="Times New Roman"/>
        </w:rPr>
        <w:t>”. Student ‘B’ however said that: “</w:t>
      </w:r>
      <w:r w:rsidRPr="00B90229">
        <w:rPr>
          <w:rFonts w:ascii="Times New Roman" w:hAnsi="Times New Roman" w:cs="Times New Roman"/>
          <w:i/>
        </w:rPr>
        <w:t xml:space="preserve">I’m fairly satisfied but other modules did not cover sustainable development. The Procurement &amp; management in construction module should cover more on </w:t>
      </w:r>
      <w:r w:rsidRPr="00B90229">
        <w:rPr>
          <w:rFonts w:ascii="Times New Roman" w:hAnsi="Times New Roman" w:cs="Times New Roman"/>
          <w:i/>
        </w:rPr>
        <w:lastRenderedPageBreak/>
        <w:t>sustainability due to the current requirements for sustainable procurement in construction industry</w:t>
      </w:r>
      <w:r w:rsidRPr="00B90229">
        <w:rPr>
          <w:rFonts w:ascii="Times New Roman" w:hAnsi="Times New Roman" w:cs="Times New Roman"/>
        </w:rPr>
        <w:t>”.</w:t>
      </w:r>
    </w:p>
    <w:p w14:paraId="4F53F0AA" w14:textId="77777777" w:rsidR="00E24E78" w:rsidRPr="00B90229" w:rsidRDefault="00E24E78" w:rsidP="00E24E78">
      <w:pPr>
        <w:jc w:val="both"/>
        <w:rPr>
          <w:rFonts w:ascii="Times New Roman" w:hAnsi="Times New Roman" w:cs="Times New Roman"/>
        </w:rPr>
      </w:pPr>
    </w:p>
    <w:p w14:paraId="6B86D14A" w14:textId="77777777" w:rsidR="00B90229" w:rsidRDefault="00B90229" w:rsidP="00E24E78">
      <w:pPr>
        <w:jc w:val="both"/>
        <w:rPr>
          <w:rFonts w:ascii="Times New Roman" w:hAnsi="Times New Roman" w:cs="Times New Roman"/>
          <w:b/>
        </w:rPr>
      </w:pPr>
    </w:p>
    <w:p w14:paraId="62447775" w14:textId="77777777" w:rsidR="00E24E78" w:rsidRPr="00B90229" w:rsidRDefault="00E24E78" w:rsidP="00E24E78">
      <w:pPr>
        <w:jc w:val="both"/>
        <w:rPr>
          <w:rFonts w:ascii="Times New Roman" w:hAnsi="Times New Roman" w:cs="Times New Roman"/>
          <w:i/>
        </w:rPr>
      </w:pPr>
      <w:r w:rsidRPr="00B90229">
        <w:rPr>
          <w:rFonts w:ascii="Times New Roman" w:hAnsi="Times New Roman" w:cs="Times New Roman"/>
          <w:i/>
        </w:rPr>
        <w:t>Survey Data Analysis</w:t>
      </w:r>
    </w:p>
    <w:p w14:paraId="77A7AB34" w14:textId="7CE4A819" w:rsidR="00E24E78" w:rsidRPr="005F1DD7" w:rsidRDefault="00E24E78" w:rsidP="00E24E78">
      <w:pPr>
        <w:jc w:val="both"/>
        <w:rPr>
          <w:rFonts w:ascii="Times New Roman" w:hAnsi="Times New Roman" w:cs="Times New Roman"/>
          <w:color w:val="0000FF"/>
        </w:rPr>
      </w:pPr>
      <w:r w:rsidRPr="00B90229">
        <w:rPr>
          <w:rFonts w:ascii="Times New Roman" w:hAnsi="Times New Roman" w:cs="Times New Roman"/>
        </w:rPr>
        <w:t xml:space="preserve">The survey data collection adopts electronic methods in its questionnaire design, distribution and subsequent data collection processes. </w:t>
      </w:r>
      <w:r w:rsidR="005F1DD7" w:rsidRPr="005F1DD7">
        <w:rPr>
          <w:rFonts w:ascii="Times New Roman" w:hAnsi="Times New Roman" w:cs="Times New Roman"/>
          <w:color w:val="0000FF"/>
        </w:rPr>
        <w:t xml:space="preserve">The web-based designed questionnaire with a link to the survey was sent to 26 first year full time and 92 second year part time </w:t>
      </w:r>
      <w:r w:rsidR="005F1DD7">
        <w:rPr>
          <w:rFonts w:ascii="Times New Roman" w:hAnsi="Times New Roman" w:cs="Times New Roman"/>
          <w:color w:val="0000FF"/>
        </w:rPr>
        <w:t>totalling 118 MSc QS students. A total of 98 responses were received representing</w:t>
      </w:r>
      <w:r w:rsidR="005951D2">
        <w:rPr>
          <w:rFonts w:ascii="Times New Roman" w:hAnsi="Times New Roman" w:cs="Times New Roman"/>
          <w:color w:val="0000FF"/>
        </w:rPr>
        <w:t xml:space="preserve"> 83% response rate which is really excellent. This response rate was achieved due to the continuous encouragement for students to take part in the study. </w:t>
      </w:r>
      <w:r w:rsidRPr="00B90229">
        <w:rPr>
          <w:rFonts w:ascii="Times New Roman" w:hAnsi="Times New Roman" w:cs="Times New Roman"/>
        </w:rPr>
        <w:t>The survey questions consist mainly of closed-ended questions with multiple responses. The survey was designed using SurveyGizmo; which is a web-based software package used for creating online surveys, questionnaires and forms which allow the user to capture and analyse any type of data. The data coll</w:t>
      </w:r>
      <w:r w:rsidR="005F1DD7">
        <w:rPr>
          <w:rFonts w:ascii="Times New Roman" w:hAnsi="Times New Roman" w:cs="Times New Roman"/>
        </w:rPr>
        <w:t>ected from the questionnaire were</w:t>
      </w:r>
      <w:r w:rsidRPr="00B90229">
        <w:rPr>
          <w:rFonts w:ascii="Times New Roman" w:hAnsi="Times New Roman" w:cs="Times New Roman"/>
        </w:rPr>
        <w:t xml:space="preserve"> then converted into numerical values, using a data reduction sheet. </w:t>
      </w:r>
    </w:p>
    <w:p w14:paraId="5D6782CE" w14:textId="77777777" w:rsidR="00225447" w:rsidRDefault="00225447" w:rsidP="00E24E78">
      <w:pPr>
        <w:jc w:val="both"/>
        <w:rPr>
          <w:rFonts w:ascii="Times New Roman" w:hAnsi="Times New Roman" w:cs="Times New Roman"/>
        </w:rPr>
      </w:pPr>
    </w:p>
    <w:p w14:paraId="765FD2B6" w14:textId="579E0603" w:rsidR="00E24E78" w:rsidRDefault="00E24E78" w:rsidP="00E24E78">
      <w:pPr>
        <w:jc w:val="both"/>
        <w:rPr>
          <w:rFonts w:ascii="Times New Roman" w:hAnsi="Times New Roman" w:cs="Times New Roman"/>
        </w:rPr>
      </w:pPr>
      <w:r w:rsidRPr="00B90229">
        <w:rPr>
          <w:rFonts w:ascii="Times New Roman" w:hAnsi="Times New Roman" w:cs="Times New Roman"/>
        </w:rPr>
        <w:t xml:space="preserve">Students were asked to rate the level of important of sustainability literacy to them and their career. Figure 1 presents the results which show that a total of 74% of respondents confirmed </w:t>
      </w:r>
      <w:r w:rsidR="005951D2">
        <w:rPr>
          <w:rFonts w:ascii="Times New Roman" w:hAnsi="Times New Roman" w:cs="Times New Roman"/>
        </w:rPr>
        <w:t xml:space="preserve">that </w:t>
      </w:r>
      <w:r w:rsidRPr="00B90229">
        <w:rPr>
          <w:rFonts w:ascii="Times New Roman" w:hAnsi="Times New Roman" w:cs="Times New Roman"/>
        </w:rPr>
        <w:t xml:space="preserve">sustainability literacy is very important (37%) or important (37%) to them and their career. This indicates the level of importance of the knowledge and skills of sustainable development to students on the MSc QS programme. However 2% of respondents rated sustainability literacy as the least important skill/knowledge.  </w:t>
      </w:r>
    </w:p>
    <w:p w14:paraId="373001AB" w14:textId="77777777" w:rsidR="00225447" w:rsidRPr="00B90229" w:rsidRDefault="00225447" w:rsidP="00E24E78">
      <w:pPr>
        <w:jc w:val="both"/>
        <w:rPr>
          <w:rFonts w:ascii="Times New Roman" w:hAnsi="Times New Roman" w:cs="Times New Roman"/>
        </w:rPr>
      </w:pPr>
    </w:p>
    <w:p w14:paraId="552394D0" w14:textId="661F19C6" w:rsidR="00E24E78" w:rsidRPr="00B90229" w:rsidRDefault="00514012" w:rsidP="00514012">
      <w:pPr>
        <w:jc w:val="center"/>
        <w:rPr>
          <w:rFonts w:ascii="Times New Roman" w:hAnsi="Times New Roman" w:cs="Times New Roman"/>
        </w:rPr>
      </w:pPr>
      <w:r w:rsidRPr="00B90229">
        <w:rPr>
          <w:noProof/>
          <w:lang w:eastAsia="en-GB"/>
        </w:rPr>
        <w:drawing>
          <wp:inline distT="0" distB="0" distL="0" distR="0" wp14:anchorId="522CAB54" wp14:editId="5FC47E5A">
            <wp:extent cx="5175850" cy="2700068"/>
            <wp:effectExtent l="0" t="0" r="25400" b="24130"/>
            <wp:docPr id="1"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10E3C7" w14:textId="2864DAE5" w:rsidR="00E24E78" w:rsidRPr="00B90229" w:rsidRDefault="00E24E78" w:rsidP="00E24E78">
      <w:pPr>
        <w:jc w:val="center"/>
        <w:rPr>
          <w:rFonts w:ascii="Times New Roman" w:hAnsi="Times New Roman" w:cs="Times New Roman"/>
        </w:rPr>
      </w:pPr>
    </w:p>
    <w:p w14:paraId="2E17E5E4" w14:textId="77777777" w:rsidR="00B90229" w:rsidRDefault="00B90229" w:rsidP="00E24E78">
      <w:pPr>
        <w:jc w:val="both"/>
        <w:rPr>
          <w:rFonts w:ascii="Times New Roman" w:hAnsi="Times New Roman" w:cs="Times New Roman"/>
          <w:b/>
        </w:rPr>
      </w:pPr>
    </w:p>
    <w:p w14:paraId="6711F6A5" w14:textId="754EA96D" w:rsidR="00225447" w:rsidRDefault="00514012" w:rsidP="00E24E78">
      <w:pPr>
        <w:jc w:val="both"/>
        <w:rPr>
          <w:rFonts w:ascii="Times New Roman" w:hAnsi="Times New Roman" w:cs="Times New Roman"/>
        </w:rPr>
      </w:pPr>
      <w:r w:rsidRPr="00514012">
        <w:rPr>
          <w:rFonts w:ascii="Times New Roman" w:hAnsi="Times New Roman" w:cs="Times New Roman"/>
        </w:rPr>
        <w:t>Figure 1 – Level of importance of sustainability literacy to students</w:t>
      </w:r>
    </w:p>
    <w:p w14:paraId="65C6B3FB" w14:textId="77777777" w:rsidR="00514012" w:rsidRDefault="00514012" w:rsidP="00E24E78">
      <w:pPr>
        <w:jc w:val="both"/>
        <w:rPr>
          <w:rFonts w:ascii="Times New Roman" w:hAnsi="Times New Roman" w:cs="Times New Roman"/>
        </w:rPr>
      </w:pPr>
    </w:p>
    <w:p w14:paraId="12F387EB" w14:textId="77777777" w:rsidR="00514012" w:rsidRDefault="00514012" w:rsidP="00E24E78">
      <w:pPr>
        <w:jc w:val="both"/>
        <w:rPr>
          <w:rFonts w:ascii="Times New Roman" w:hAnsi="Times New Roman" w:cs="Times New Roman"/>
        </w:rPr>
      </w:pPr>
    </w:p>
    <w:p w14:paraId="65ACE9FC" w14:textId="2799BF60" w:rsidR="00E24E78" w:rsidRPr="00B90229" w:rsidRDefault="00E24E78" w:rsidP="00E24E78">
      <w:pPr>
        <w:jc w:val="both"/>
        <w:rPr>
          <w:rFonts w:ascii="Times New Roman" w:hAnsi="Times New Roman" w:cs="Times New Roman"/>
        </w:rPr>
      </w:pPr>
      <w:r w:rsidRPr="00B90229">
        <w:rPr>
          <w:rFonts w:ascii="Times New Roman" w:hAnsi="Times New Roman" w:cs="Times New Roman"/>
        </w:rPr>
        <w:t>In terms of students</w:t>
      </w:r>
      <w:r w:rsidR="005951D2">
        <w:rPr>
          <w:rFonts w:ascii="Times New Roman" w:hAnsi="Times New Roman" w:cs="Times New Roman"/>
        </w:rPr>
        <w:t>’</w:t>
      </w:r>
      <w:r w:rsidRPr="00B90229">
        <w:rPr>
          <w:rFonts w:ascii="Times New Roman" w:hAnsi="Times New Roman" w:cs="Times New Roman"/>
        </w:rPr>
        <w:t xml:space="preserve"> preferred approach to the delivery of sustainability literacy on the programme, the results was clear with a majority</w:t>
      </w:r>
      <w:r w:rsidR="005951D2">
        <w:rPr>
          <w:rFonts w:ascii="Times New Roman" w:hAnsi="Times New Roman" w:cs="Times New Roman"/>
        </w:rPr>
        <w:t xml:space="preserve"> of 61% of respondents indicating</w:t>
      </w:r>
      <w:r w:rsidRPr="00B90229">
        <w:rPr>
          <w:rFonts w:ascii="Times New Roman" w:hAnsi="Times New Roman" w:cs="Times New Roman"/>
        </w:rPr>
        <w:t xml:space="preserve"> that embedding sustainability </w:t>
      </w:r>
      <w:r w:rsidR="005951D2">
        <w:rPr>
          <w:rFonts w:ascii="Times New Roman" w:hAnsi="Times New Roman" w:cs="Times New Roman"/>
        </w:rPr>
        <w:t xml:space="preserve">literacy </w:t>
      </w:r>
      <w:r w:rsidRPr="00B90229">
        <w:rPr>
          <w:rFonts w:ascii="Times New Roman" w:hAnsi="Times New Roman" w:cs="Times New Roman"/>
        </w:rPr>
        <w:t xml:space="preserve">across the modules is the most preferred approach. On the </w:t>
      </w:r>
      <w:r w:rsidRPr="00B90229">
        <w:rPr>
          <w:rFonts w:ascii="Times New Roman" w:hAnsi="Times New Roman" w:cs="Times New Roman"/>
        </w:rPr>
        <w:lastRenderedPageBreak/>
        <w:t xml:space="preserve">other hand 37% of students prefer sustainability literacy to be delivered as a </w:t>
      </w:r>
      <w:r w:rsidR="001F524D">
        <w:rPr>
          <w:rFonts w:ascii="Times New Roman" w:hAnsi="Times New Roman" w:cs="Times New Roman"/>
        </w:rPr>
        <w:t>‘</w:t>
      </w:r>
      <w:r w:rsidRPr="00B90229">
        <w:rPr>
          <w:rFonts w:ascii="Times New Roman" w:hAnsi="Times New Roman" w:cs="Times New Roman"/>
        </w:rPr>
        <w:t>standalone</w:t>
      </w:r>
      <w:r w:rsidR="001F524D">
        <w:rPr>
          <w:rFonts w:ascii="Times New Roman" w:hAnsi="Times New Roman" w:cs="Times New Roman"/>
        </w:rPr>
        <w:t>’</w:t>
      </w:r>
      <w:r w:rsidRPr="00B90229">
        <w:rPr>
          <w:rFonts w:ascii="Times New Roman" w:hAnsi="Times New Roman" w:cs="Times New Roman"/>
        </w:rPr>
        <w:t xml:space="preserve"> </w:t>
      </w:r>
      <w:r w:rsidR="001F524D" w:rsidRPr="00B90229">
        <w:rPr>
          <w:rFonts w:ascii="Times New Roman" w:hAnsi="Times New Roman" w:cs="Times New Roman"/>
        </w:rPr>
        <w:t>module</w:t>
      </w:r>
      <w:r w:rsidR="001F524D">
        <w:rPr>
          <w:rFonts w:ascii="Times New Roman" w:hAnsi="Times New Roman" w:cs="Times New Roman"/>
        </w:rPr>
        <w:t>;</w:t>
      </w:r>
      <w:r w:rsidRPr="00B90229">
        <w:rPr>
          <w:rFonts w:ascii="Times New Roman" w:hAnsi="Times New Roman" w:cs="Times New Roman"/>
        </w:rPr>
        <w:t xml:space="preserve"> with 26% indicating that sustainable development should be a </w:t>
      </w:r>
      <w:r w:rsidR="001F524D">
        <w:rPr>
          <w:rFonts w:ascii="Times New Roman" w:hAnsi="Times New Roman" w:cs="Times New Roman"/>
        </w:rPr>
        <w:t>‘</w:t>
      </w:r>
      <w:r w:rsidRPr="00B90229">
        <w:rPr>
          <w:rFonts w:ascii="Times New Roman" w:hAnsi="Times New Roman" w:cs="Times New Roman"/>
        </w:rPr>
        <w:t>core module</w:t>
      </w:r>
      <w:r w:rsidR="001F524D">
        <w:rPr>
          <w:rFonts w:ascii="Times New Roman" w:hAnsi="Times New Roman" w:cs="Times New Roman"/>
        </w:rPr>
        <w:t>’</w:t>
      </w:r>
      <w:r w:rsidRPr="00B90229">
        <w:rPr>
          <w:rFonts w:ascii="Times New Roman" w:hAnsi="Times New Roman" w:cs="Times New Roman"/>
        </w:rPr>
        <w:t xml:space="preserve"> for all MSc QS students</w:t>
      </w:r>
      <w:r w:rsidR="005951D2">
        <w:rPr>
          <w:rFonts w:ascii="Times New Roman" w:hAnsi="Times New Roman" w:cs="Times New Roman"/>
        </w:rPr>
        <w:t xml:space="preserve"> on the course</w:t>
      </w:r>
      <w:r w:rsidRPr="00B90229">
        <w:rPr>
          <w:rFonts w:ascii="Times New Roman" w:hAnsi="Times New Roman" w:cs="Times New Roman"/>
        </w:rPr>
        <w:t>. A graphical representation of the results is illustrated in Figure 2.</w:t>
      </w:r>
    </w:p>
    <w:p w14:paraId="35994EAD" w14:textId="45541FBB" w:rsidR="00E24E78" w:rsidRPr="00B90229" w:rsidRDefault="00E24E78" w:rsidP="00E24E78">
      <w:pPr>
        <w:jc w:val="center"/>
        <w:rPr>
          <w:rFonts w:ascii="Times New Roman" w:hAnsi="Times New Roman" w:cs="Times New Roman"/>
        </w:rPr>
      </w:pPr>
    </w:p>
    <w:p w14:paraId="65DB25C8" w14:textId="77777777" w:rsidR="00B90229" w:rsidRDefault="00B90229" w:rsidP="00E24E78">
      <w:pPr>
        <w:rPr>
          <w:rFonts w:ascii="Times New Roman" w:hAnsi="Times New Roman" w:cs="Times New Roman"/>
          <w:b/>
        </w:rPr>
      </w:pPr>
    </w:p>
    <w:p w14:paraId="126322E3" w14:textId="32A2A0A6" w:rsidR="00FD3DCE" w:rsidRDefault="00514012" w:rsidP="00514012">
      <w:pPr>
        <w:jc w:val="center"/>
        <w:rPr>
          <w:rFonts w:ascii="Times New Roman" w:hAnsi="Times New Roman" w:cs="Times New Roman"/>
        </w:rPr>
      </w:pPr>
      <w:r w:rsidRPr="00B90229">
        <w:rPr>
          <w:noProof/>
          <w:lang w:eastAsia="en-GB"/>
        </w:rPr>
        <w:drawing>
          <wp:inline distT="0" distB="0" distL="0" distR="0" wp14:anchorId="23F9C744" wp14:editId="2A738C45">
            <wp:extent cx="5218981" cy="3001993"/>
            <wp:effectExtent l="0" t="0" r="20320" b="27305"/>
            <wp:docPr id="12"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81A84E" w14:textId="77777777" w:rsidR="00514012" w:rsidRDefault="00514012" w:rsidP="00E24E78">
      <w:pPr>
        <w:jc w:val="both"/>
        <w:rPr>
          <w:rFonts w:ascii="Times New Roman" w:hAnsi="Times New Roman" w:cs="Times New Roman"/>
        </w:rPr>
      </w:pPr>
    </w:p>
    <w:p w14:paraId="3C228836" w14:textId="062B7826" w:rsidR="00514012" w:rsidRDefault="00514012" w:rsidP="00E24E78">
      <w:pPr>
        <w:jc w:val="both"/>
        <w:rPr>
          <w:rFonts w:ascii="Times New Roman" w:hAnsi="Times New Roman" w:cs="Times New Roman"/>
        </w:rPr>
      </w:pPr>
      <w:r w:rsidRPr="00514012">
        <w:rPr>
          <w:rFonts w:ascii="Times New Roman" w:hAnsi="Times New Roman" w:cs="Times New Roman"/>
        </w:rPr>
        <w:t>Figure 2- Approaches to the delivery of sustainability literacy</w:t>
      </w:r>
    </w:p>
    <w:p w14:paraId="13D04B39" w14:textId="77777777" w:rsidR="00514012" w:rsidRDefault="00514012" w:rsidP="00E24E78">
      <w:pPr>
        <w:jc w:val="both"/>
        <w:rPr>
          <w:rFonts w:ascii="Times New Roman" w:hAnsi="Times New Roman" w:cs="Times New Roman"/>
        </w:rPr>
      </w:pPr>
    </w:p>
    <w:p w14:paraId="168540CA" w14:textId="15212E11" w:rsidR="00E24E78" w:rsidRPr="00B90229" w:rsidRDefault="00E24E78" w:rsidP="00E24E78">
      <w:pPr>
        <w:jc w:val="both"/>
        <w:rPr>
          <w:rFonts w:ascii="Times New Roman" w:hAnsi="Times New Roman" w:cs="Times New Roman"/>
        </w:rPr>
      </w:pPr>
      <w:r w:rsidRPr="00B90229">
        <w:rPr>
          <w:rFonts w:ascii="Times New Roman" w:hAnsi="Times New Roman" w:cs="Times New Roman"/>
        </w:rPr>
        <w:t xml:space="preserve">When students were also asked about how often sustainability literacy is delivered across the QS course, the results was discouraging with only 2% of respondents indicating that sustainability literacy is </w:t>
      </w:r>
      <w:r w:rsidR="001F524D">
        <w:rPr>
          <w:rFonts w:ascii="Times New Roman" w:hAnsi="Times New Roman" w:cs="Times New Roman"/>
        </w:rPr>
        <w:t>‘</w:t>
      </w:r>
      <w:r w:rsidRPr="00B90229">
        <w:rPr>
          <w:rFonts w:ascii="Times New Roman" w:hAnsi="Times New Roman" w:cs="Times New Roman"/>
        </w:rPr>
        <w:t>alw</w:t>
      </w:r>
      <w:r w:rsidR="005951D2">
        <w:rPr>
          <w:rFonts w:ascii="Times New Roman" w:hAnsi="Times New Roman" w:cs="Times New Roman"/>
        </w:rPr>
        <w:t>ays delivered</w:t>
      </w:r>
      <w:r w:rsidR="001F524D">
        <w:rPr>
          <w:rFonts w:ascii="Times New Roman" w:hAnsi="Times New Roman" w:cs="Times New Roman"/>
        </w:rPr>
        <w:t>’</w:t>
      </w:r>
      <w:r w:rsidR="005951D2">
        <w:rPr>
          <w:rFonts w:ascii="Times New Roman" w:hAnsi="Times New Roman" w:cs="Times New Roman"/>
        </w:rPr>
        <w:t xml:space="preserve"> across the course </w:t>
      </w:r>
      <w:r w:rsidRPr="00B90229">
        <w:rPr>
          <w:rFonts w:ascii="Times New Roman" w:hAnsi="Times New Roman" w:cs="Times New Roman"/>
        </w:rPr>
        <w:t>(</w:t>
      </w:r>
      <w:r w:rsidR="005951D2">
        <w:rPr>
          <w:rFonts w:ascii="Times New Roman" w:hAnsi="Times New Roman" w:cs="Times New Roman"/>
        </w:rPr>
        <w:t xml:space="preserve">as shown in </w:t>
      </w:r>
      <w:r w:rsidRPr="00B90229">
        <w:rPr>
          <w:rFonts w:ascii="Times New Roman" w:hAnsi="Times New Roman" w:cs="Times New Roman"/>
        </w:rPr>
        <w:t>Figure 3).</w:t>
      </w:r>
      <w:r w:rsidR="005951D2">
        <w:rPr>
          <w:rFonts w:ascii="Times New Roman" w:hAnsi="Times New Roman" w:cs="Times New Roman"/>
        </w:rPr>
        <w:t xml:space="preserve"> </w:t>
      </w:r>
      <w:r w:rsidRPr="00B90229">
        <w:rPr>
          <w:rFonts w:ascii="Times New Roman" w:hAnsi="Times New Roman" w:cs="Times New Roman"/>
        </w:rPr>
        <w:t xml:space="preserve">However, 53% of students specified that sustainability literacy is </w:t>
      </w:r>
      <w:r w:rsidR="005951D2">
        <w:rPr>
          <w:rFonts w:ascii="Times New Roman" w:hAnsi="Times New Roman" w:cs="Times New Roman"/>
        </w:rPr>
        <w:t>‘</w:t>
      </w:r>
      <w:r w:rsidRPr="00B90229">
        <w:rPr>
          <w:rFonts w:ascii="Times New Roman" w:hAnsi="Times New Roman" w:cs="Times New Roman"/>
        </w:rPr>
        <w:t>sometimes delivered</w:t>
      </w:r>
      <w:r w:rsidR="005951D2">
        <w:rPr>
          <w:rFonts w:ascii="Times New Roman" w:hAnsi="Times New Roman" w:cs="Times New Roman"/>
        </w:rPr>
        <w:t>’</w:t>
      </w:r>
      <w:r w:rsidRPr="00B90229">
        <w:rPr>
          <w:rFonts w:ascii="Times New Roman" w:hAnsi="Times New Roman" w:cs="Times New Roman"/>
        </w:rPr>
        <w:t xml:space="preserve"> while 41% said sustainable development is </w:t>
      </w:r>
      <w:r w:rsidR="005951D2">
        <w:rPr>
          <w:rFonts w:ascii="Times New Roman" w:hAnsi="Times New Roman" w:cs="Times New Roman"/>
        </w:rPr>
        <w:t>‘</w:t>
      </w:r>
      <w:r w:rsidRPr="00B90229">
        <w:rPr>
          <w:rFonts w:ascii="Times New Roman" w:hAnsi="Times New Roman" w:cs="Times New Roman"/>
        </w:rPr>
        <w:t>often delivered</w:t>
      </w:r>
      <w:r w:rsidR="005951D2">
        <w:rPr>
          <w:rFonts w:ascii="Times New Roman" w:hAnsi="Times New Roman" w:cs="Times New Roman"/>
        </w:rPr>
        <w:t>’</w:t>
      </w:r>
      <w:r w:rsidRPr="00B90229">
        <w:rPr>
          <w:rFonts w:ascii="Times New Roman" w:hAnsi="Times New Roman" w:cs="Times New Roman"/>
        </w:rPr>
        <w:t>. Considering the level of importance of sustainability</w:t>
      </w:r>
      <w:r w:rsidR="005951D2">
        <w:rPr>
          <w:rFonts w:ascii="Times New Roman" w:hAnsi="Times New Roman" w:cs="Times New Roman"/>
        </w:rPr>
        <w:t xml:space="preserve"> literacy</w:t>
      </w:r>
      <w:r w:rsidRPr="00B90229">
        <w:rPr>
          <w:rFonts w:ascii="Times New Roman" w:hAnsi="Times New Roman" w:cs="Times New Roman"/>
        </w:rPr>
        <w:t xml:space="preserve"> to </w:t>
      </w:r>
      <w:r w:rsidR="005951D2">
        <w:rPr>
          <w:rFonts w:ascii="Times New Roman" w:hAnsi="Times New Roman" w:cs="Times New Roman"/>
        </w:rPr>
        <w:t xml:space="preserve">the QS students, sustainable development related topics </w:t>
      </w:r>
      <w:r w:rsidRPr="00B90229">
        <w:rPr>
          <w:rFonts w:ascii="Times New Roman" w:hAnsi="Times New Roman" w:cs="Times New Roman"/>
        </w:rPr>
        <w:t>should be delivered regularly across the programme</w:t>
      </w:r>
      <w:r w:rsidR="005951D2">
        <w:rPr>
          <w:rFonts w:ascii="Times New Roman" w:hAnsi="Times New Roman" w:cs="Times New Roman"/>
        </w:rPr>
        <w:t>.</w:t>
      </w:r>
    </w:p>
    <w:p w14:paraId="11134F0A" w14:textId="77777777" w:rsidR="00E24E78" w:rsidRPr="00B90229" w:rsidRDefault="00E24E78" w:rsidP="00E24E78">
      <w:pPr>
        <w:jc w:val="both"/>
        <w:rPr>
          <w:rFonts w:ascii="Times New Roman" w:hAnsi="Times New Roman" w:cs="Times New Roman"/>
        </w:rPr>
      </w:pPr>
    </w:p>
    <w:p w14:paraId="2CCBFB51" w14:textId="79B4A833" w:rsidR="00E24E78" w:rsidRPr="00B90229" w:rsidRDefault="00514012" w:rsidP="00E24E78">
      <w:pPr>
        <w:jc w:val="center"/>
        <w:rPr>
          <w:rFonts w:ascii="Times New Roman" w:hAnsi="Times New Roman" w:cs="Times New Roman"/>
        </w:rPr>
      </w:pPr>
      <w:r w:rsidRPr="00B90229">
        <w:rPr>
          <w:noProof/>
          <w:lang w:eastAsia="en-GB"/>
        </w:rPr>
        <w:lastRenderedPageBreak/>
        <w:drawing>
          <wp:inline distT="0" distB="0" distL="0" distR="0" wp14:anchorId="22A5B486" wp14:editId="5FA221BA">
            <wp:extent cx="4191000" cy="2766060"/>
            <wp:effectExtent l="0" t="0" r="19050" b="15240"/>
            <wp:docPr id="16"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454E36" w14:textId="77777777" w:rsidR="00B90229" w:rsidRDefault="00B90229" w:rsidP="00E24E78">
      <w:pPr>
        <w:jc w:val="both"/>
        <w:rPr>
          <w:rFonts w:ascii="Times New Roman" w:hAnsi="Times New Roman" w:cs="Times New Roman"/>
          <w:b/>
        </w:rPr>
      </w:pPr>
    </w:p>
    <w:p w14:paraId="38C322C0" w14:textId="3453A55C" w:rsidR="00FD3DCE" w:rsidRDefault="00514012" w:rsidP="00E24E78">
      <w:pPr>
        <w:jc w:val="both"/>
        <w:rPr>
          <w:rFonts w:ascii="Times New Roman" w:hAnsi="Times New Roman" w:cs="Times New Roman"/>
        </w:rPr>
      </w:pPr>
      <w:r w:rsidRPr="00514012">
        <w:rPr>
          <w:rFonts w:ascii="Times New Roman" w:hAnsi="Times New Roman" w:cs="Times New Roman"/>
        </w:rPr>
        <w:t>Figure 3 - How often sustainability literacy is delivered across the course</w:t>
      </w:r>
    </w:p>
    <w:p w14:paraId="07FB7B17" w14:textId="77777777" w:rsidR="00514012" w:rsidRDefault="00514012" w:rsidP="00E24E78">
      <w:pPr>
        <w:jc w:val="both"/>
        <w:rPr>
          <w:rFonts w:ascii="Times New Roman" w:hAnsi="Times New Roman" w:cs="Times New Roman"/>
        </w:rPr>
      </w:pPr>
    </w:p>
    <w:p w14:paraId="205F4388" w14:textId="639469D2" w:rsidR="00E24E78" w:rsidRDefault="00E24E78" w:rsidP="00E24E78">
      <w:pPr>
        <w:jc w:val="both"/>
        <w:rPr>
          <w:rFonts w:ascii="Times New Roman" w:hAnsi="Times New Roman" w:cs="Times New Roman"/>
        </w:rPr>
      </w:pPr>
      <w:r w:rsidRPr="00B90229">
        <w:rPr>
          <w:rFonts w:ascii="Times New Roman" w:hAnsi="Times New Roman" w:cs="Times New Roman"/>
        </w:rPr>
        <w:t xml:space="preserve">In terms of students’ satisfaction with the extent or the level of integration of sustainability literacy in </w:t>
      </w:r>
      <w:r w:rsidR="005951D2">
        <w:rPr>
          <w:rFonts w:ascii="Times New Roman" w:hAnsi="Times New Roman" w:cs="Times New Roman"/>
        </w:rPr>
        <w:t xml:space="preserve">the course, 45% were ‘satisfied’ and </w:t>
      </w:r>
      <w:r w:rsidRPr="00B90229">
        <w:rPr>
          <w:rFonts w:ascii="Times New Roman" w:hAnsi="Times New Roman" w:cs="Times New Roman"/>
        </w:rPr>
        <w:t xml:space="preserve">27% </w:t>
      </w:r>
      <w:r w:rsidR="005951D2">
        <w:rPr>
          <w:rFonts w:ascii="Times New Roman" w:hAnsi="Times New Roman" w:cs="Times New Roman"/>
        </w:rPr>
        <w:t>‘</w:t>
      </w:r>
      <w:r w:rsidRPr="00B90229">
        <w:rPr>
          <w:rFonts w:ascii="Times New Roman" w:hAnsi="Times New Roman" w:cs="Times New Roman"/>
        </w:rPr>
        <w:t>very satisfied</w:t>
      </w:r>
      <w:r w:rsidR="005951D2">
        <w:rPr>
          <w:rFonts w:ascii="Times New Roman" w:hAnsi="Times New Roman" w:cs="Times New Roman"/>
        </w:rPr>
        <w:t>’</w:t>
      </w:r>
      <w:r w:rsidRPr="00B90229">
        <w:rPr>
          <w:rFonts w:ascii="Times New Roman" w:hAnsi="Times New Roman" w:cs="Times New Roman"/>
        </w:rPr>
        <w:t xml:space="preserve">. Surprisingly, only 2% of the respondents were </w:t>
      </w:r>
      <w:r w:rsidR="005951D2">
        <w:rPr>
          <w:rFonts w:ascii="Times New Roman" w:hAnsi="Times New Roman" w:cs="Times New Roman"/>
        </w:rPr>
        <w:t>‘</w:t>
      </w:r>
      <w:r w:rsidRPr="00B90229">
        <w:rPr>
          <w:rFonts w:ascii="Times New Roman" w:hAnsi="Times New Roman" w:cs="Times New Roman"/>
        </w:rPr>
        <w:t>most satisfied</w:t>
      </w:r>
      <w:r w:rsidR="005951D2">
        <w:rPr>
          <w:rFonts w:ascii="Times New Roman" w:hAnsi="Times New Roman" w:cs="Times New Roman"/>
        </w:rPr>
        <w:t>’</w:t>
      </w:r>
      <w:r w:rsidRPr="00B90229">
        <w:rPr>
          <w:rFonts w:ascii="Times New Roman" w:hAnsi="Times New Roman" w:cs="Times New Roman"/>
        </w:rPr>
        <w:t xml:space="preserve"> with the extent or the level of integration of sustainability literacy in the QS course. However</w:t>
      </w:r>
      <w:r w:rsidR="005951D2">
        <w:rPr>
          <w:rFonts w:ascii="Times New Roman" w:hAnsi="Times New Roman" w:cs="Times New Roman"/>
        </w:rPr>
        <w:t>,</w:t>
      </w:r>
      <w:r w:rsidRPr="00B90229">
        <w:rPr>
          <w:rFonts w:ascii="Times New Roman" w:hAnsi="Times New Roman" w:cs="Times New Roman"/>
        </w:rPr>
        <w:t xml:space="preserve"> 10% of the students were </w:t>
      </w:r>
      <w:r w:rsidR="005951D2">
        <w:rPr>
          <w:rFonts w:ascii="Times New Roman" w:hAnsi="Times New Roman" w:cs="Times New Roman"/>
        </w:rPr>
        <w:t>‘</w:t>
      </w:r>
      <w:r w:rsidRPr="00B90229">
        <w:rPr>
          <w:rFonts w:ascii="Times New Roman" w:hAnsi="Times New Roman" w:cs="Times New Roman"/>
        </w:rPr>
        <w:t>least satisfied</w:t>
      </w:r>
      <w:r w:rsidR="005951D2">
        <w:rPr>
          <w:rFonts w:ascii="Times New Roman" w:hAnsi="Times New Roman" w:cs="Times New Roman"/>
        </w:rPr>
        <w:t>’</w:t>
      </w:r>
      <w:r w:rsidRPr="00B90229">
        <w:rPr>
          <w:rFonts w:ascii="Times New Roman" w:hAnsi="Times New Roman" w:cs="Times New Roman"/>
        </w:rPr>
        <w:t xml:space="preserve"> with the extent of embedding sustainability literacy in</w:t>
      </w:r>
      <w:r w:rsidR="005951D2">
        <w:rPr>
          <w:rFonts w:ascii="Times New Roman" w:hAnsi="Times New Roman" w:cs="Times New Roman"/>
        </w:rPr>
        <w:t>to</w:t>
      </w:r>
      <w:r w:rsidRPr="00B90229">
        <w:rPr>
          <w:rFonts w:ascii="Times New Roman" w:hAnsi="Times New Roman" w:cs="Times New Roman"/>
        </w:rPr>
        <w:t xml:space="preserve"> the MSc QS course (</w:t>
      </w:r>
      <w:r w:rsidR="005951D2">
        <w:rPr>
          <w:rFonts w:ascii="Times New Roman" w:hAnsi="Times New Roman" w:cs="Times New Roman"/>
        </w:rPr>
        <w:t xml:space="preserve">as shown in </w:t>
      </w:r>
      <w:r w:rsidRPr="00B90229">
        <w:rPr>
          <w:rFonts w:ascii="Times New Roman" w:hAnsi="Times New Roman" w:cs="Times New Roman"/>
        </w:rPr>
        <w:t>Figure 4).</w:t>
      </w:r>
    </w:p>
    <w:p w14:paraId="34D63E51" w14:textId="77777777" w:rsidR="00B90229" w:rsidRPr="00B90229" w:rsidRDefault="00B90229" w:rsidP="00E24E78">
      <w:pPr>
        <w:jc w:val="both"/>
        <w:rPr>
          <w:rFonts w:ascii="Times New Roman" w:hAnsi="Times New Roman" w:cs="Times New Roman"/>
        </w:rPr>
      </w:pPr>
    </w:p>
    <w:p w14:paraId="1A2174F5" w14:textId="77777777" w:rsidR="00B90229" w:rsidRDefault="00B90229" w:rsidP="00E24E78">
      <w:pPr>
        <w:jc w:val="both"/>
        <w:rPr>
          <w:rFonts w:ascii="Times New Roman" w:hAnsi="Times New Roman" w:cs="Times New Roman"/>
          <w:b/>
        </w:rPr>
      </w:pPr>
    </w:p>
    <w:p w14:paraId="232FACB2" w14:textId="4BE3556F" w:rsidR="00E24E78" w:rsidRPr="00FD3DCE" w:rsidRDefault="00514012" w:rsidP="00514012">
      <w:pPr>
        <w:jc w:val="center"/>
        <w:rPr>
          <w:rFonts w:ascii="Times New Roman" w:hAnsi="Times New Roman" w:cs="Times New Roman"/>
        </w:rPr>
      </w:pPr>
      <w:r w:rsidRPr="00B90229">
        <w:rPr>
          <w:noProof/>
          <w:lang w:eastAsia="en-GB"/>
        </w:rPr>
        <w:drawing>
          <wp:inline distT="0" distB="0" distL="0" distR="0" wp14:anchorId="6B5167CD" wp14:editId="2D081391">
            <wp:extent cx="5149970" cy="3165895"/>
            <wp:effectExtent l="0" t="0" r="12700" b="15875"/>
            <wp:docPr id="1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00F1F1" w14:textId="77777777" w:rsidR="00E24E78" w:rsidRDefault="00E24E78" w:rsidP="00E24E78">
      <w:pPr>
        <w:jc w:val="both"/>
        <w:rPr>
          <w:rFonts w:ascii="Times New Roman" w:hAnsi="Times New Roman" w:cs="Times New Roman"/>
          <w:b/>
        </w:rPr>
      </w:pPr>
    </w:p>
    <w:p w14:paraId="4622CCDE" w14:textId="7ABAF0B6" w:rsidR="00A22E56" w:rsidRPr="00514012" w:rsidRDefault="00514012" w:rsidP="00E24E78">
      <w:pPr>
        <w:jc w:val="both"/>
        <w:rPr>
          <w:rFonts w:ascii="Times New Roman" w:hAnsi="Times New Roman" w:cs="Times New Roman"/>
        </w:rPr>
      </w:pPr>
      <w:r w:rsidRPr="00514012">
        <w:rPr>
          <w:rFonts w:ascii="Times New Roman" w:hAnsi="Times New Roman" w:cs="Times New Roman"/>
        </w:rPr>
        <w:t>Figure 4 – Students satisfaction on the extent of integration of sustainability literacy</w:t>
      </w:r>
    </w:p>
    <w:p w14:paraId="7A4E9D1D" w14:textId="1540D027" w:rsidR="00E24E78" w:rsidRDefault="00B90229" w:rsidP="00B90229">
      <w:pPr>
        <w:jc w:val="center"/>
        <w:rPr>
          <w:rFonts w:ascii="Times New Roman" w:hAnsi="Times New Roman" w:cs="Times New Roman"/>
          <w:b/>
        </w:rPr>
      </w:pPr>
      <w:r w:rsidRPr="00B90229">
        <w:rPr>
          <w:rFonts w:ascii="Times New Roman" w:hAnsi="Times New Roman" w:cs="Times New Roman"/>
          <w:b/>
        </w:rPr>
        <w:lastRenderedPageBreak/>
        <w:t>Conclusions</w:t>
      </w:r>
    </w:p>
    <w:p w14:paraId="2E81BBBA" w14:textId="77777777" w:rsidR="00225447" w:rsidRPr="00B90229" w:rsidRDefault="00225447" w:rsidP="00B90229">
      <w:pPr>
        <w:jc w:val="center"/>
        <w:rPr>
          <w:rFonts w:ascii="Times New Roman" w:hAnsi="Times New Roman" w:cs="Times New Roman"/>
          <w:b/>
        </w:rPr>
      </w:pPr>
    </w:p>
    <w:p w14:paraId="420B9F7E" w14:textId="19B151C1" w:rsidR="00225447" w:rsidRPr="00867BE6" w:rsidRDefault="00370574" w:rsidP="00E24E78">
      <w:pPr>
        <w:jc w:val="both"/>
        <w:rPr>
          <w:rFonts w:ascii="Times New Roman" w:hAnsi="Times New Roman" w:cs="Times New Roman"/>
          <w:color w:val="0000FF"/>
        </w:rPr>
      </w:pPr>
      <w:r>
        <w:rPr>
          <w:rFonts w:ascii="Times New Roman" w:hAnsi="Times New Roman" w:cs="Times New Roman"/>
          <w:color w:val="0000FF"/>
        </w:rPr>
        <w:t>The study aimed</w:t>
      </w:r>
      <w:r w:rsidR="00CC7667" w:rsidRPr="00CC7667">
        <w:rPr>
          <w:rFonts w:ascii="Times New Roman" w:hAnsi="Times New Roman" w:cs="Times New Roman"/>
          <w:color w:val="0000FF"/>
        </w:rPr>
        <w:t xml:space="preserve"> at exploring the </w:t>
      </w:r>
      <w:r>
        <w:rPr>
          <w:rFonts w:ascii="Times New Roman" w:hAnsi="Times New Roman" w:cs="Times New Roman"/>
          <w:color w:val="0000FF"/>
        </w:rPr>
        <w:t>relevance</w:t>
      </w:r>
      <w:r w:rsidR="00CC7667" w:rsidRPr="00CC7667">
        <w:rPr>
          <w:rFonts w:ascii="Times New Roman" w:hAnsi="Times New Roman" w:cs="Times New Roman"/>
          <w:color w:val="0000FF"/>
        </w:rPr>
        <w:t xml:space="preserve"> of integrating sustainability literacy</w:t>
      </w:r>
      <w:r>
        <w:rPr>
          <w:rFonts w:ascii="Times New Roman" w:hAnsi="Times New Roman" w:cs="Times New Roman"/>
          <w:color w:val="0000FF"/>
        </w:rPr>
        <w:t xml:space="preserve"> to </w:t>
      </w:r>
      <w:r w:rsidR="00CC7667" w:rsidRPr="00CC7667">
        <w:rPr>
          <w:rFonts w:ascii="Times New Roman" w:hAnsi="Times New Roman" w:cs="Times New Roman"/>
          <w:color w:val="0000FF"/>
        </w:rPr>
        <w:t xml:space="preserve">postgraduate </w:t>
      </w:r>
      <w:r>
        <w:rPr>
          <w:rFonts w:ascii="Times New Roman" w:hAnsi="Times New Roman" w:cs="Times New Roman"/>
          <w:color w:val="0000FF"/>
        </w:rPr>
        <w:t xml:space="preserve">students on a </w:t>
      </w:r>
      <w:r w:rsidR="00CC7667" w:rsidRPr="00CC7667">
        <w:rPr>
          <w:rFonts w:ascii="Times New Roman" w:hAnsi="Times New Roman" w:cs="Times New Roman"/>
          <w:color w:val="0000FF"/>
        </w:rPr>
        <w:t xml:space="preserve">Quantity Surveying course at the London South Bank University. </w:t>
      </w:r>
      <w:r w:rsidR="00E24E78" w:rsidRPr="00B90229">
        <w:rPr>
          <w:rFonts w:ascii="Times New Roman" w:hAnsi="Times New Roman" w:cs="Times New Roman"/>
        </w:rPr>
        <w:t xml:space="preserve">The MSc QS module content analysis shows that only one (1) module out of the three (3) Level 6 supplementary modules has sustainable development </w:t>
      </w:r>
      <w:r>
        <w:rPr>
          <w:rFonts w:ascii="Times New Roman" w:hAnsi="Times New Roman" w:cs="Times New Roman"/>
        </w:rPr>
        <w:t>topic/themes</w:t>
      </w:r>
      <w:r w:rsidR="00E24E78" w:rsidRPr="00B90229">
        <w:rPr>
          <w:rFonts w:ascii="Times New Roman" w:hAnsi="Times New Roman" w:cs="Times New Roman"/>
        </w:rPr>
        <w:t xml:space="preserve"> covering the environmental dimension of sustainability. However, there are two (2) level 7 modules with sustainable development topics</w:t>
      </w:r>
      <w:r>
        <w:rPr>
          <w:rFonts w:ascii="Times New Roman" w:hAnsi="Times New Roman" w:cs="Times New Roman"/>
        </w:rPr>
        <w:t xml:space="preserve"> well</w:t>
      </w:r>
      <w:r w:rsidR="00E24E78" w:rsidRPr="00B90229">
        <w:rPr>
          <w:rFonts w:ascii="Times New Roman" w:hAnsi="Times New Roman" w:cs="Times New Roman"/>
        </w:rPr>
        <w:t xml:space="preserve"> integrated into the content</w:t>
      </w:r>
      <w:r>
        <w:rPr>
          <w:rFonts w:ascii="Times New Roman" w:hAnsi="Times New Roman" w:cs="Times New Roman"/>
        </w:rPr>
        <w:t>/structure</w:t>
      </w:r>
      <w:r w:rsidR="00E24E78" w:rsidRPr="00B90229">
        <w:rPr>
          <w:rFonts w:ascii="Times New Roman" w:hAnsi="Times New Roman" w:cs="Times New Roman"/>
        </w:rPr>
        <w:t xml:space="preserve">. There are also two (2) out of the seven (7) optional modules that have </w:t>
      </w:r>
      <w:r>
        <w:rPr>
          <w:rFonts w:ascii="Times New Roman" w:hAnsi="Times New Roman" w:cs="Times New Roman"/>
        </w:rPr>
        <w:t xml:space="preserve">a </w:t>
      </w:r>
      <w:r w:rsidR="00E24E78" w:rsidRPr="00B90229">
        <w:rPr>
          <w:rFonts w:ascii="Times New Roman" w:hAnsi="Times New Roman" w:cs="Times New Roman"/>
        </w:rPr>
        <w:t xml:space="preserve">certain level of sustainable development </w:t>
      </w:r>
      <w:r>
        <w:rPr>
          <w:rFonts w:ascii="Times New Roman" w:hAnsi="Times New Roman" w:cs="Times New Roman"/>
        </w:rPr>
        <w:t xml:space="preserve">topics </w:t>
      </w:r>
      <w:r w:rsidR="00E24E78" w:rsidRPr="00B90229">
        <w:rPr>
          <w:rFonts w:ascii="Times New Roman" w:hAnsi="Times New Roman" w:cs="Times New Roman"/>
        </w:rPr>
        <w:t xml:space="preserve">embedded in the delivery. </w:t>
      </w:r>
    </w:p>
    <w:p w14:paraId="3CED1354" w14:textId="77777777" w:rsidR="00225447" w:rsidRDefault="00225447" w:rsidP="00E24E78">
      <w:pPr>
        <w:jc w:val="both"/>
        <w:rPr>
          <w:rFonts w:ascii="Times New Roman" w:hAnsi="Times New Roman" w:cs="Times New Roman"/>
        </w:rPr>
      </w:pPr>
    </w:p>
    <w:p w14:paraId="6E0B4585" w14:textId="434674A8" w:rsidR="00225447" w:rsidRDefault="00E24E78" w:rsidP="00E24E78">
      <w:pPr>
        <w:jc w:val="both"/>
        <w:rPr>
          <w:rFonts w:ascii="Times New Roman" w:hAnsi="Times New Roman" w:cs="Times New Roman"/>
        </w:rPr>
      </w:pPr>
      <w:r w:rsidRPr="00B90229">
        <w:rPr>
          <w:rFonts w:ascii="Times New Roman" w:hAnsi="Times New Roman" w:cs="Times New Roman"/>
        </w:rPr>
        <w:t xml:space="preserve">Primary data from the interview with </w:t>
      </w:r>
      <w:r w:rsidR="00370574">
        <w:rPr>
          <w:rFonts w:ascii="Times New Roman" w:hAnsi="Times New Roman" w:cs="Times New Roman"/>
        </w:rPr>
        <w:t xml:space="preserve">the </w:t>
      </w:r>
      <w:r w:rsidRPr="00B90229">
        <w:rPr>
          <w:rFonts w:ascii="Times New Roman" w:hAnsi="Times New Roman" w:cs="Times New Roman"/>
        </w:rPr>
        <w:t xml:space="preserve">students revealed that, students generally understand the concept of sustainable development but are more biased towards the environmental dimension of sustainability. Students interviewed acknowledged the importance of the knowledge and skills of sustainable development to their career; the general consensus was that the knowledge and skills of sustainability is very important if they are to compete well in the current job market; 74% of respondents confirmed </w:t>
      </w:r>
      <w:r w:rsidR="00370574">
        <w:rPr>
          <w:rFonts w:ascii="Times New Roman" w:hAnsi="Times New Roman" w:cs="Times New Roman"/>
        </w:rPr>
        <w:t xml:space="preserve">that </w:t>
      </w:r>
      <w:r w:rsidRPr="00B90229">
        <w:rPr>
          <w:rFonts w:ascii="Times New Roman" w:hAnsi="Times New Roman" w:cs="Times New Roman"/>
        </w:rPr>
        <w:t>sustainability literacy is very important. In terms of how happy students are with the delivery and the integration of sustainable development into the MSc QS course at the London South Bank University, it is clear that student are not happy with how sustainability literacy is b</w:t>
      </w:r>
      <w:r w:rsidR="00370574">
        <w:rPr>
          <w:rFonts w:ascii="Times New Roman" w:hAnsi="Times New Roman" w:cs="Times New Roman"/>
        </w:rPr>
        <w:t xml:space="preserve">eing embedded in the QS course, with a </w:t>
      </w:r>
      <w:r w:rsidRPr="00B90229">
        <w:rPr>
          <w:rFonts w:ascii="Times New Roman" w:hAnsi="Times New Roman" w:cs="Times New Roman"/>
        </w:rPr>
        <w:t xml:space="preserve">satisfaction rate is 45%. Most students argued that emphasis is not </w:t>
      </w:r>
      <w:r w:rsidR="00370574">
        <w:rPr>
          <w:rFonts w:ascii="Times New Roman" w:hAnsi="Times New Roman" w:cs="Times New Roman"/>
        </w:rPr>
        <w:t xml:space="preserve">clearly </w:t>
      </w:r>
      <w:r w:rsidRPr="00B90229">
        <w:rPr>
          <w:rFonts w:ascii="Times New Roman" w:hAnsi="Times New Roman" w:cs="Times New Roman"/>
        </w:rPr>
        <w:t xml:space="preserve">being made on sustainable development during lectures or the concept of sustainable development is not mentioned at all. The general view was that, students are not satisfied with the extent of integration of </w:t>
      </w:r>
      <w:r w:rsidR="00370574">
        <w:rPr>
          <w:rFonts w:ascii="Times New Roman" w:hAnsi="Times New Roman" w:cs="Times New Roman"/>
        </w:rPr>
        <w:t>sustainability literacy</w:t>
      </w:r>
      <w:r w:rsidRPr="00B90229">
        <w:rPr>
          <w:rFonts w:ascii="Times New Roman" w:hAnsi="Times New Roman" w:cs="Times New Roman"/>
        </w:rPr>
        <w:t xml:space="preserve"> into the </w:t>
      </w:r>
      <w:r w:rsidR="00370574">
        <w:rPr>
          <w:rFonts w:ascii="Times New Roman" w:hAnsi="Times New Roman" w:cs="Times New Roman"/>
        </w:rPr>
        <w:t>MSc Quantity Surveying</w:t>
      </w:r>
      <w:r w:rsidRPr="00B90229">
        <w:rPr>
          <w:rFonts w:ascii="Times New Roman" w:hAnsi="Times New Roman" w:cs="Times New Roman"/>
        </w:rPr>
        <w:t xml:space="preserve"> course and argues that more needs to be done to fully integrate sustainable development in the programme. </w:t>
      </w:r>
    </w:p>
    <w:p w14:paraId="0AA8E059" w14:textId="77777777" w:rsidR="00225447" w:rsidRDefault="00225447" w:rsidP="00E24E78">
      <w:pPr>
        <w:jc w:val="both"/>
        <w:rPr>
          <w:rFonts w:ascii="Times New Roman" w:hAnsi="Times New Roman" w:cs="Times New Roman"/>
        </w:rPr>
      </w:pPr>
    </w:p>
    <w:p w14:paraId="34EE5766" w14:textId="01C11271" w:rsidR="00E24E78" w:rsidRDefault="00E24E78" w:rsidP="00E24E78">
      <w:pPr>
        <w:jc w:val="both"/>
        <w:rPr>
          <w:rFonts w:ascii="Times New Roman" w:hAnsi="Times New Roman" w:cs="Times New Roman"/>
          <w:color w:val="0000FF"/>
        </w:rPr>
      </w:pPr>
      <w:r w:rsidRPr="007128F8">
        <w:rPr>
          <w:rFonts w:ascii="Times New Roman" w:hAnsi="Times New Roman" w:cs="Times New Roman"/>
          <w:color w:val="0000FF"/>
        </w:rPr>
        <w:t xml:space="preserve">Sustainable literacy </w:t>
      </w:r>
      <w:r w:rsidR="00370574" w:rsidRPr="007128F8">
        <w:rPr>
          <w:rFonts w:ascii="Times New Roman" w:hAnsi="Times New Roman" w:cs="Times New Roman"/>
          <w:color w:val="0000FF"/>
        </w:rPr>
        <w:t>should</w:t>
      </w:r>
      <w:r w:rsidRPr="007128F8">
        <w:rPr>
          <w:rFonts w:ascii="Times New Roman" w:hAnsi="Times New Roman" w:cs="Times New Roman"/>
          <w:color w:val="0000FF"/>
        </w:rPr>
        <w:t xml:space="preserve"> be embedded across </w:t>
      </w:r>
      <w:r w:rsidR="007128F8" w:rsidRPr="007128F8">
        <w:rPr>
          <w:rFonts w:ascii="Times New Roman" w:hAnsi="Times New Roman" w:cs="Times New Roman"/>
          <w:color w:val="0000FF"/>
        </w:rPr>
        <w:t>the curriculum</w:t>
      </w:r>
      <w:r w:rsidRPr="007128F8">
        <w:rPr>
          <w:rFonts w:ascii="Times New Roman" w:hAnsi="Times New Roman" w:cs="Times New Roman"/>
          <w:color w:val="0000FF"/>
        </w:rPr>
        <w:t xml:space="preserve">, </w:t>
      </w:r>
      <w:r w:rsidR="007128F8" w:rsidRPr="007128F8">
        <w:rPr>
          <w:rFonts w:ascii="Times New Roman" w:hAnsi="Times New Roman" w:cs="Times New Roman"/>
          <w:color w:val="0000FF"/>
        </w:rPr>
        <w:t xml:space="preserve">however </w:t>
      </w:r>
      <w:r w:rsidRPr="007128F8">
        <w:rPr>
          <w:rFonts w:ascii="Times New Roman" w:hAnsi="Times New Roman" w:cs="Times New Roman"/>
          <w:color w:val="0000FF"/>
        </w:rPr>
        <w:t xml:space="preserve">the survey results shows that 61% of respondents’ believe embedding sustainability </w:t>
      </w:r>
      <w:r w:rsidR="007128F8" w:rsidRPr="007128F8">
        <w:rPr>
          <w:rFonts w:ascii="Times New Roman" w:hAnsi="Times New Roman" w:cs="Times New Roman"/>
          <w:color w:val="0000FF"/>
        </w:rPr>
        <w:t xml:space="preserve">literacy </w:t>
      </w:r>
      <w:r w:rsidRPr="007128F8">
        <w:rPr>
          <w:rFonts w:ascii="Times New Roman" w:hAnsi="Times New Roman" w:cs="Times New Roman"/>
          <w:color w:val="0000FF"/>
        </w:rPr>
        <w:t xml:space="preserve">across </w:t>
      </w:r>
      <w:r w:rsidR="007128F8" w:rsidRPr="007128F8">
        <w:rPr>
          <w:rFonts w:ascii="Times New Roman" w:hAnsi="Times New Roman" w:cs="Times New Roman"/>
          <w:color w:val="0000FF"/>
        </w:rPr>
        <w:t xml:space="preserve">all </w:t>
      </w:r>
      <w:r w:rsidRPr="007128F8">
        <w:rPr>
          <w:rFonts w:ascii="Times New Roman" w:hAnsi="Times New Roman" w:cs="Times New Roman"/>
          <w:color w:val="0000FF"/>
        </w:rPr>
        <w:t xml:space="preserve">the modules </w:t>
      </w:r>
      <w:r w:rsidRPr="00B90229">
        <w:rPr>
          <w:rFonts w:ascii="Times New Roman" w:hAnsi="Times New Roman" w:cs="Times New Roman"/>
        </w:rPr>
        <w:t xml:space="preserve">is the most preferred approach to </w:t>
      </w:r>
      <w:r w:rsidR="007128F8">
        <w:rPr>
          <w:rFonts w:ascii="Times New Roman" w:hAnsi="Times New Roman" w:cs="Times New Roman"/>
        </w:rPr>
        <w:t xml:space="preserve">the </w:t>
      </w:r>
      <w:r w:rsidR="007128F8" w:rsidRPr="00B90229">
        <w:rPr>
          <w:rFonts w:ascii="Times New Roman" w:hAnsi="Times New Roman" w:cs="Times New Roman"/>
        </w:rPr>
        <w:t>deliver</w:t>
      </w:r>
      <w:r w:rsidR="007128F8">
        <w:rPr>
          <w:rFonts w:ascii="Times New Roman" w:hAnsi="Times New Roman" w:cs="Times New Roman"/>
        </w:rPr>
        <w:t>y</w:t>
      </w:r>
      <w:r w:rsidRPr="00B90229">
        <w:rPr>
          <w:rFonts w:ascii="Times New Roman" w:hAnsi="Times New Roman" w:cs="Times New Roman"/>
        </w:rPr>
        <w:t xml:space="preserve"> </w:t>
      </w:r>
      <w:r w:rsidR="007128F8">
        <w:rPr>
          <w:rFonts w:ascii="Times New Roman" w:hAnsi="Times New Roman" w:cs="Times New Roman"/>
        </w:rPr>
        <w:t xml:space="preserve">of </w:t>
      </w:r>
      <w:r w:rsidRPr="00B90229">
        <w:rPr>
          <w:rFonts w:ascii="Times New Roman" w:hAnsi="Times New Roman" w:cs="Times New Roman"/>
        </w:rPr>
        <w:t>sustainability literacy. Curriculum designers of courses in the built environment and relevant professional b</w:t>
      </w:r>
      <w:r w:rsidR="007128F8">
        <w:rPr>
          <w:rFonts w:ascii="Times New Roman" w:hAnsi="Times New Roman" w:cs="Times New Roman"/>
        </w:rPr>
        <w:t>odies should therefore consider</w:t>
      </w:r>
      <w:r w:rsidRPr="00B90229">
        <w:rPr>
          <w:rFonts w:ascii="Times New Roman" w:hAnsi="Times New Roman" w:cs="Times New Roman"/>
        </w:rPr>
        <w:t xml:space="preserve"> sustainability knowledge and skill as core for graduates and professional membership.</w:t>
      </w:r>
      <w:r w:rsidR="00B03ABF">
        <w:rPr>
          <w:rFonts w:ascii="Times New Roman" w:hAnsi="Times New Roman" w:cs="Times New Roman"/>
        </w:rPr>
        <w:t xml:space="preserve"> </w:t>
      </w:r>
      <w:r w:rsidR="00B03ABF" w:rsidRPr="00B03ABF">
        <w:rPr>
          <w:rFonts w:ascii="Times New Roman" w:hAnsi="Times New Roman" w:cs="Times New Roman"/>
          <w:color w:val="0000FF"/>
        </w:rPr>
        <w:t xml:space="preserve">In addition, it is important that sustainability modules </w:t>
      </w:r>
      <w:r w:rsidR="007128F8">
        <w:rPr>
          <w:rFonts w:ascii="Times New Roman" w:hAnsi="Times New Roman" w:cs="Times New Roman"/>
          <w:color w:val="0000FF"/>
        </w:rPr>
        <w:t>embedded</w:t>
      </w:r>
      <w:r w:rsidR="00B03ABF" w:rsidRPr="00B03ABF">
        <w:rPr>
          <w:rFonts w:ascii="Times New Roman" w:hAnsi="Times New Roman" w:cs="Times New Roman"/>
          <w:color w:val="0000FF"/>
        </w:rPr>
        <w:t xml:space="preserve"> in the curriculum consider all the three dimensions of social, economic and environmental aspects of sustainability</w:t>
      </w:r>
      <w:r w:rsidR="007128F8">
        <w:rPr>
          <w:rFonts w:ascii="Times New Roman" w:hAnsi="Times New Roman" w:cs="Times New Roman"/>
          <w:color w:val="0000FF"/>
        </w:rPr>
        <w:t xml:space="preserve"> simultaneously</w:t>
      </w:r>
      <w:r w:rsidR="00B03ABF" w:rsidRPr="00B03ABF">
        <w:rPr>
          <w:rFonts w:ascii="Times New Roman" w:hAnsi="Times New Roman" w:cs="Times New Roman"/>
          <w:color w:val="0000FF"/>
        </w:rPr>
        <w:t>.</w:t>
      </w:r>
    </w:p>
    <w:p w14:paraId="38A7DA82" w14:textId="57C7111A" w:rsidR="00370574" w:rsidRPr="00B03ABF" w:rsidRDefault="00370574" w:rsidP="00E24E78">
      <w:pPr>
        <w:jc w:val="both"/>
        <w:rPr>
          <w:rFonts w:ascii="Times New Roman" w:hAnsi="Times New Roman" w:cs="Times New Roman"/>
          <w:color w:val="0000FF"/>
        </w:rPr>
      </w:pPr>
      <w:r w:rsidRPr="00370574">
        <w:rPr>
          <w:rFonts w:ascii="Times New Roman" w:hAnsi="Times New Roman" w:cs="Times New Roman"/>
          <w:color w:val="0000FF"/>
        </w:rPr>
        <w:t xml:space="preserve">Higher Education providers can contribute to </w:t>
      </w:r>
      <w:r w:rsidR="007128F8">
        <w:rPr>
          <w:rFonts w:ascii="Times New Roman" w:hAnsi="Times New Roman" w:cs="Times New Roman"/>
          <w:color w:val="0000FF"/>
        </w:rPr>
        <w:t xml:space="preserve">the achievement of the </w:t>
      </w:r>
      <w:r w:rsidRPr="00370574">
        <w:rPr>
          <w:rFonts w:ascii="Times New Roman" w:hAnsi="Times New Roman" w:cs="Times New Roman"/>
          <w:color w:val="0000FF"/>
        </w:rPr>
        <w:t>sustainable development</w:t>
      </w:r>
      <w:r w:rsidR="007128F8">
        <w:rPr>
          <w:rFonts w:ascii="Times New Roman" w:hAnsi="Times New Roman" w:cs="Times New Roman"/>
          <w:color w:val="0000FF"/>
        </w:rPr>
        <w:t xml:space="preserve"> goals</w:t>
      </w:r>
      <w:r w:rsidRPr="00370574">
        <w:rPr>
          <w:rFonts w:ascii="Times New Roman" w:hAnsi="Times New Roman" w:cs="Times New Roman"/>
          <w:color w:val="0000FF"/>
        </w:rPr>
        <w:t xml:space="preserve"> by producing graduates with the </w:t>
      </w:r>
      <w:r w:rsidR="007128F8">
        <w:rPr>
          <w:rFonts w:ascii="Times New Roman" w:hAnsi="Times New Roman" w:cs="Times New Roman"/>
          <w:color w:val="0000FF"/>
        </w:rPr>
        <w:t>right</w:t>
      </w:r>
      <w:r w:rsidRPr="00370574">
        <w:rPr>
          <w:rFonts w:ascii="Times New Roman" w:hAnsi="Times New Roman" w:cs="Times New Roman"/>
          <w:color w:val="0000FF"/>
        </w:rPr>
        <w:t xml:space="preserve"> sustainability knowledge, skills, attitudes and attributes. Like most built environment programmes, Quantity Surveying programmes are primarily accredited by professional bodies (such as the Royal Institution of chartered Surveyors-RICS and the Chartered Institute of Building-CIOB) with the view of ensuring that the curriculum provides graduates with the sustainability knowledge and skills required in the 21</w:t>
      </w:r>
      <w:r w:rsidRPr="00370574">
        <w:rPr>
          <w:rFonts w:ascii="Times New Roman" w:hAnsi="Times New Roman" w:cs="Times New Roman"/>
          <w:color w:val="0000FF"/>
          <w:vertAlign w:val="superscript"/>
        </w:rPr>
        <w:t>st</w:t>
      </w:r>
      <w:r w:rsidRPr="00370574">
        <w:rPr>
          <w:rFonts w:ascii="Times New Roman" w:hAnsi="Times New Roman" w:cs="Times New Roman"/>
          <w:color w:val="0000FF"/>
        </w:rPr>
        <w:t xml:space="preserve"> century world of work. To ensure that graduates are sustainability literate, Higher Education providers are encouraged to work with professional bodies to ensure sustainability literacy is </w:t>
      </w:r>
      <w:r w:rsidR="007128F8">
        <w:rPr>
          <w:rFonts w:ascii="Times New Roman" w:hAnsi="Times New Roman" w:cs="Times New Roman"/>
          <w:color w:val="0000FF"/>
        </w:rPr>
        <w:t xml:space="preserve">fully </w:t>
      </w:r>
      <w:r w:rsidRPr="00370574">
        <w:rPr>
          <w:rFonts w:ascii="Times New Roman" w:hAnsi="Times New Roman" w:cs="Times New Roman"/>
          <w:color w:val="0000FF"/>
        </w:rPr>
        <w:t xml:space="preserve">embedded in competency framework for accredited programmes delivered at the </w:t>
      </w:r>
      <w:r w:rsidR="007128F8">
        <w:rPr>
          <w:rFonts w:ascii="Times New Roman" w:hAnsi="Times New Roman" w:cs="Times New Roman"/>
          <w:color w:val="0000FF"/>
        </w:rPr>
        <w:t>U</w:t>
      </w:r>
      <w:r w:rsidRPr="00370574">
        <w:rPr>
          <w:rFonts w:ascii="Times New Roman" w:hAnsi="Times New Roman" w:cs="Times New Roman"/>
          <w:color w:val="0000FF"/>
        </w:rPr>
        <w:t>niversities.</w:t>
      </w:r>
    </w:p>
    <w:p w14:paraId="0DE40996" w14:textId="77777777" w:rsidR="00B90229" w:rsidRDefault="00B90229" w:rsidP="00B90229">
      <w:pPr>
        <w:rPr>
          <w:rFonts w:ascii="Times New Roman" w:hAnsi="Times New Roman" w:cs="Times New Roman"/>
          <w:b/>
        </w:rPr>
      </w:pPr>
    </w:p>
    <w:p w14:paraId="00507CB6" w14:textId="77777777" w:rsidR="00B90229" w:rsidRDefault="00B90229" w:rsidP="00B90229">
      <w:pPr>
        <w:rPr>
          <w:rFonts w:ascii="Times New Roman" w:hAnsi="Times New Roman" w:cs="Times New Roman"/>
          <w:b/>
        </w:rPr>
      </w:pPr>
    </w:p>
    <w:p w14:paraId="0AE7E971" w14:textId="77777777" w:rsidR="007128F8" w:rsidRDefault="007128F8" w:rsidP="00B90229">
      <w:pPr>
        <w:jc w:val="center"/>
        <w:rPr>
          <w:rFonts w:ascii="Times New Roman" w:hAnsi="Times New Roman" w:cs="Times New Roman"/>
          <w:b/>
        </w:rPr>
      </w:pPr>
    </w:p>
    <w:p w14:paraId="727E1532" w14:textId="6D23B502" w:rsidR="00B90229" w:rsidRPr="00B90229" w:rsidRDefault="00BE4DA0" w:rsidP="00B90229">
      <w:pPr>
        <w:jc w:val="center"/>
        <w:rPr>
          <w:rFonts w:ascii="Times New Roman" w:hAnsi="Times New Roman" w:cs="Times New Roman"/>
          <w:b/>
        </w:rPr>
      </w:pPr>
      <w:r w:rsidRPr="00B90229">
        <w:rPr>
          <w:rFonts w:ascii="Times New Roman" w:hAnsi="Times New Roman" w:cs="Times New Roman"/>
          <w:b/>
        </w:rPr>
        <w:lastRenderedPageBreak/>
        <w:t>References</w:t>
      </w:r>
    </w:p>
    <w:p w14:paraId="6A0025BC" w14:textId="77777777" w:rsidR="00B90229" w:rsidRPr="00B90229" w:rsidRDefault="00B90229" w:rsidP="00BE4DA0">
      <w:pPr>
        <w:tabs>
          <w:tab w:val="left" w:pos="720"/>
        </w:tabs>
        <w:ind w:left="720" w:right="-270" w:hanging="720"/>
        <w:rPr>
          <w:rFonts w:ascii="Times New Roman" w:eastAsia="SimSun" w:hAnsi="Times New Roman" w:cs="Times New Roman"/>
          <w:lang w:eastAsia="zh-CN"/>
        </w:rPr>
      </w:pPr>
    </w:p>
    <w:p w14:paraId="592C917E" w14:textId="77777777" w:rsidR="00B90229" w:rsidRP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Bone, E. and Agombar, J. (2011), First-year attitudes towards and skills in, sustainable development. A report from the Higher Education Academy. Available online at: http://www.heacademy.ac.uk/assets/York/documents/ourwork/sustainability/FirstYearAttitiudes_FinalReport.pdf (Accessed May 2015)</w:t>
      </w:r>
    </w:p>
    <w:p w14:paraId="1DD67AF9" w14:textId="77777777" w:rsid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Brundtland, G. H. (1987), Our Common Future: Report of the world Commission in Environment and Development, Oxford University Press, Oxford</w:t>
      </w:r>
    </w:p>
    <w:p w14:paraId="48990755" w14:textId="23FE30A3" w:rsidR="00A22E56" w:rsidRPr="000A56BB" w:rsidRDefault="00A22E56" w:rsidP="000A56BB">
      <w:pPr>
        <w:tabs>
          <w:tab w:val="left" w:pos="720"/>
        </w:tabs>
        <w:ind w:left="720" w:right="-270" w:hanging="720"/>
        <w:rPr>
          <w:rFonts w:ascii="Times New Roman" w:eastAsia="SimSun" w:hAnsi="Times New Roman" w:cs="Times New Roman"/>
          <w:color w:val="0000FF"/>
          <w:lang w:eastAsia="zh-CN"/>
        </w:rPr>
      </w:pPr>
      <w:r w:rsidRPr="00A22E56">
        <w:rPr>
          <w:rFonts w:ascii="Times New Roman" w:eastAsia="SimSun" w:hAnsi="Times New Roman" w:cs="Times New Roman"/>
          <w:color w:val="0000FF"/>
          <w:lang w:eastAsia="zh-CN"/>
        </w:rPr>
        <w:t>CIOB (2013), A report exploring skills in the UK Construction Industry. Berkshire: Chartered Institute of Building (CIOB)</w:t>
      </w:r>
    </w:p>
    <w:p w14:paraId="48386106" w14:textId="77777777" w:rsid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Creswell, J. W. (2003), Research design: Qualitative, quantitative, and mixed methods approach (2nd edition). Thousand Oaks, CA: Sage</w:t>
      </w:r>
    </w:p>
    <w:p w14:paraId="0AAE2D55" w14:textId="78CE78D3" w:rsidR="00A22E56" w:rsidRPr="00B90229" w:rsidRDefault="00A22E56" w:rsidP="000A56BB">
      <w:pPr>
        <w:tabs>
          <w:tab w:val="left" w:pos="720"/>
        </w:tabs>
        <w:ind w:left="720" w:right="-270" w:hanging="720"/>
        <w:rPr>
          <w:rFonts w:ascii="Times New Roman" w:eastAsia="SimSun" w:hAnsi="Times New Roman" w:cs="Times New Roman"/>
          <w:lang w:eastAsia="zh-CN"/>
        </w:rPr>
      </w:pPr>
      <w:r w:rsidRPr="00A22E56">
        <w:rPr>
          <w:rFonts w:ascii="Times New Roman" w:eastAsia="SimSun" w:hAnsi="Times New Roman" w:cs="Times New Roman"/>
          <w:color w:val="0000FF"/>
          <w:lang w:eastAsia="zh-CN"/>
        </w:rPr>
        <w:t>Dale, J (2007), The green prospective-A UK construction industry report on sustainability Berkshire: The Chartered Institute of Building</w:t>
      </w:r>
    </w:p>
    <w:p w14:paraId="35EEF05B" w14:textId="64D6305F" w:rsid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 xml:space="preserve">DEFRA (2005), Securing the future - delivering UK sustainable development strategy, [Online], available at: </w:t>
      </w:r>
      <w:hyperlink r:id="rId13" w:history="1">
        <w:r w:rsidRPr="00B90229">
          <w:rPr>
            <w:rFonts w:ascii="Times New Roman" w:eastAsia="SimSun" w:hAnsi="Times New Roman" w:cs="Times New Roman"/>
            <w:lang w:eastAsia="zh-CN"/>
          </w:rPr>
          <w:t>https://www.gov.uk/government/publications/securing-the-future-delivering-uk-sustainable-development-strategy</w:t>
        </w:r>
      </w:hyperlink>
      <w:r w:rsidRPr="00B90229">
        <w:rPr>
          <w:rFonts w:ascii="Times New Roman" w:eastAsia="SimSun" w:hAnsi="Times New Roman" w:cs="Times New Roman"/>
          <w:lang w:eastAsia="zh-CN"/>
        </w:rPr>
        <w:t xml:space="preserve">, Department for Environment, Food &amp; Rural Affairs (DEFRA), </w:t>
      </w:r>
      <w:r w:rsidR="0049402C" w:rsidRPr="00B90229">
        <w:rPr>
          <w:rFonts w:ascii="Times New Roman" w:eastAsia="SimSun" w:hAnsi="Times New Roman" w:cs="Times New Roman"/>
          <w:lang w:eastAsia="zh-CN"/>
        </w:rPr>
        <w:t>and (</w:t>
      </w:r>
      <w:r w:rsidRPr="00B90229">
        <w:rPr>
          <w:rFonts w:ascii="Times New Roman" w:eastAsia="SimSun" w:hAnsi="Times New Roman" w:cs="Times New Roman"/>
          <w:lang w:eastAsia="zh-CN"/>
        </w:rPr>
        <w:t>Accessed May 2015).</w:t>
      </w:r>
    </w:p>
    <w:p w14:paraId="715C7207" w14:textId="55948614" w:rsidR="00A22E56" w:rsidRPr="00A22E56" w:rsidRDefault="00A22E56" w:rsidP="00A22E56">
      <w:pPr>
        <w:tabs>
          <w:tab w:val="left" w:pos="720"/>
        </w:tabs>
        <w:ind w:left="720" w:right="-270" w:hanging="720"/>
        <w:rPr>
          <w:rFonts w:ascii="Times New Roman" w:eastAsia="SimSun" w:hAnsi="Times New Roman" w:cs="Times New Roman"/>
          <w:color w:val="0000FF"/>
          <w:lang w:eastAsia="zh-CN"/>
        </w:rPr>
      </w:pPr>
      <w:r w:rsidRPr="00A22E56">
        <w:rPr>
          <w:rFonts w:ascii="Times New Roman" w:eastAsia="SimSun" w:hAnsi="Times New Roman" w:cs="Times New Roman"/>
          <w:color w:val="0000FF"/>
          <w:lang w:eastAsia="zh-CN"/>
        </w:rPr>
        <w:t xml:space="preserve">Dixon, T, Colantonio, A, Shiers, D, Reed, R, Wilkinson, S and Gallimore, P (2008), A green profession?, </w:t>
      </w:r>
      <w:r w:rsidRPr="00A22E56">
        <w:rPr>
          <w:rFonts w:ascii="Times New Roman" w:eastAsia="SimSun" w:hAnsi="Times New Roman" w:cs="Times New Roman"/>
          <w:i/>
          <w:color w:val="0000FF"/>
          <w:lang w:eastAsia="zh-CN"/>
        </w:rPr>
        <w:t>Journal of Property Investment and Finance</w:t>
      </w:r>
      <w:r>
        <w:rPr>
          <w:rFonts w:ascii="Times New Roman" w:eastAsia="SimSun" w:hAnsi="Times New Roman" w:cs="Times New Roman"/>
          <w:color w:val="0000FF"/>
          <w:lang w:eastAsia="zh-CN"/>
        </w:rPr>
        <w:t>, 26 (6), 460-481</w:t>
      </w:r>
    </w:p>
    <w:p w14:paraId="2A87B059" w14:textId="77777777" w:rsidR="00B90229" w:rsidRP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Dyer, A. and Selby, D. (2004), Centre of Excellence for Teaching and Learning. Education for Sustainable Development, Stage 2 Bid; University of Plymouth</w:t>
      </w:r>
    </w:p>
    <w:p w14:paraId="3284FF47" w14:textId="77777777" w:rsidR="00B90229" w:rsidRP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Drayson, R., Bone, E., Agombar, J. and Kemp, S. (2013), Student attitudes towards and skills for sustainable development. York: HEA</w:t>
      </w:r>
    </w:p>
    <w:p w14:paraId="3342226E" w14:textId="77777777" w:rsid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EAUC (2009), Embedding Sustainable Development in the Curriculum, available at: http://www.eauc.org.uk/sorted/embedding_sustainable_development_in_the_curric, Environmental Association for Universities &amp; Colleges (EAUC), (Accessed June 2014)</w:t>
      </w:r>
    </w:p>
    <w:p w14:paraId="26CABE21" w14:textId="61807D38" w:rsidR="00454FE8" w:rsidRPr="000A56BB" w:rsidRDefault="00454FE8" w:rsidP="000A56BB">
      <w:pPr>
        <w:tabs>
          <w:tab w:val="left" w:pos="720"/>
        </w:tabs>
        <w:ind w:left="720" w:right="-270" w:hanging="720"/>
        <w:rPr>
          <w:rFonts w:ascii="Times New Roman" w:eastAsia="SimSun" w:hAnsi="Times New Roman" w:cs="Times New Roman"/>
          <w:i/>
          <w:iCs/>
          <w:lang w:eastAsia="zh-CN"/>
        </w:rPr>
      </w:pPr>
      <w:r w:rsidRPr="00454FE8">
        <w:rPr>
          <w:rFonts w:ascii="Times New Roman" w:eastAsia="SimSun" w:hAnsi="Times New Roman" w:cs="Times New Roman"/>
          <w:color w:val="0000FF"/>
          <w:lang w:eastAsia="zh-CN"/>
        </w:rPr>
        <w:t xml:space="preserve">Edwards, B. (2004), </w:t>
      </w:r>
      <w:r w:rsidRPr="00454FE8">
        <w:rPr>
          <w:rFonts w:ascii="Times New Roman" w:eastAsia="SimSun" w:hAnsi="Times New Roman" w:cs="Times New Roman"/>
          <w:i/>
          <w:iCs/>
          <w:color w:val="0000FF"/>
          <w:lang w:eastAsia="zh-CN"/>
        </w:rPr>
        <w:t>Sustainability and Education in the Built Environment</w:t>
      </w:r>
      <w:r>
        <w:rPr>
          <w:rFonts w:ascii="Times New Roman" w:eastAsia="SimSun" w:hAnsi="Times New Roman" w:cs="Times New Roman"/>
          <w:color w:val="0000FF"/>
          <w:lang w:eastAsia="zh-CN"/>
        </w:rPr>
        <w:t>, I</w:t>
      </w:r>
      <w:r w:rsidRPr="00454FE8">
        <w:rPr>
          <w:rFonts w:ascii="Times New Roman" w:eastAsia="SimSun" w:hAnsi="Times New Roman" w:cs="Times New Roman"/>
          <w:color w:val="0000FF"/>
          <w:lang w:eastAsia="zh-CN"/>
        </w:rPr>
        <w:t>n J. Blewitt and C. Cullingford (</w:t>
      </w:r>
      <w:r w:rsidR="007128F8" w:rsidRPr="00454FE8">
        <w:rPr>
          <w:rFonts w:ascii="Times New Roman" w:eastAsia="SimSun" w:hAnsi="Times New Roman" w:cs="Times New Roman"/>
          <w:color w:val="0000FF"/>
          <w:lang w:eastAsia="zh-CN"/>
        </w:rPr>
        <w:t>Eds</w:t>
      </w:r>
      <w:r w:rsidR="007128F8">
        <w:rPr>
          <w:rFonts w:ascii="Times New Roman" w:eastAsia="SimSun" w:hAnsi="Times New Roman" w:cs="Times New Roman"/>
          <w:color w:val="0000FF"/>
          <w:lang w:eastAsia="zh-CN"/>
        </w:rPr>
        <w:t>.</w:t>
      </w:r>
      <w:r w:rsidRPr="00454FE8">
        <w:rPr>
          <w:rFonts w:ascii="Times New Roman" w:eastAsia="SimSun" w:hAnsi="Times New Roman" w:cs="Times New Roman"/>
          <w:color w:val="0000FF"/>
          <w:lang w:eastAsia="zh-CN"/>
        </w:rPr>
        <w:t xml:space="preserve">), </w:t>
      </w:r>
      <w:r w:rsidRPr="00454FE8">
        <w:rPr>
          <w:rFonts w:ascii="Times New Roman" w:eastAsia="SimSun" w:hAnsi="Times New Roman" w:cs="Times New Roman"/>
          <w:i/>
          <w:iCs/>
          <w:color w:val="0000FF"/>
          <w:lang w:eastAsia="zh-CN"/>
        </w:rPr>
        <w:t>The sustainability curriculum: the challenge for higher education</w:t>
      </w:r>
      <w:r w:rsidRPr="00454FE8">
        <w:rPr>
          <w:rFonts w:ascii="Times New Roman" w:eastAsia="SimSun" w:hAnsi="Times New Roman" w:cs="Times New Roman"/>
          <w:color w:val="0000FF"/>
          <w:lang w:eastAsia="zh-CN"/>
        </w:rPr>
        <w:t>,</w:t>
      </w:r>
      <w:r w:rsidRPr="00454FE8">
        <w:rPr>
          <w:rFonts w:ascii="Times New Roman" w:eastAsia="SimSun" w:hAnsi="Times New Roman" w:cs="Times New Roman"/>
          <w:i/>
          <w:iCs/>
          <w:color w:val="0000FF"/>
          <w:lang w:eastAsia="zh-CN"/>
        </w:rPr>
        <w:t xml:space="preserve"> </w:t>
      </w:r>
      <w:r w:rsidRPr="00454FE8">
        <w:rPr>
          <w:rFonts w:ascii="Times New Roman" w:eastAsia="SimSun" w:hAnsi="Times New Roman" w:cs="Times New Roman"/>
          <w:color w:val="0000FF"/>
          <w:lang w:eastAsia="zh-CN"/>
        </w:rPr>
        <w:t>Earthscan Publications: London. p. 129-140</w:t>
      </w:r>
    </w:p>
    <w:p w14:paraId="72319976" w14:textId="3BE16C7B" w:rsidR="00E46A39" w:rsidRDefault="00B90229" w:rsidP="00E46A3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Hanover Research (2011), Embedding Sustainability into University Curricula, [Online], Academy Administration Practice, Available at: http://www.niu.edu/ese/images/attachments/Embedding%20Sustainability%20into%20University%20Curricula.pdf, (Accessed June 2014)</w:t>
      </w:r>
      <w:r w:rsidR="00E46A39">
        <w:rPr>
          <w:rFonts w:ascii="Times New Roman" w:eastAsia="SimSun" w:hAnsi="Times New Roman" w:cs="Times New Roman"/>
          <w:lang w:eastAsia="zh-CN"/>
        </w:rPr>
        <w:t>.</w:t>
      </w:r>
    </w:p>
    <w:p w14:paraId="6D804177" w14:textId="412495B9" w:rsidR="00E46A39" w:rsidRPr="00A22E56" w:rsidRDefault="007128F8" w:rsidP="00E46A39">
      <w:pPr>
        <w:tabs>
          <w:tab w:val="left" w:pos="720"/>
        </w:tabs>
        <w:ind w:left="720" w:right="-270" w:hanging="720"/>
        <w:rPr>
          <w:rFonts w:ascii="Times New Roman" w:eastAsia="SimSun" w:hAnsi="Times New Roman" w:cs="Times New Roman"/>
          <w:color w:val="0000FF"/>
          <w:lang w:eastAsia="zh-CN"/>
        </w:rPr>
      </w:pPr>
      <w:r w:rsidRPr="00A22E56">
        <w:rPr>
          <w:rFonts w:ascii="Times New Roman" w:eastAsia="SimSun" w:hAnsi="Times New Roman" w:cs="Times New Roman"/>
          <w:color w:val="0000FF"/>
          <w:lang w:eastAsia="zh-CN"/>
        </w:rPr>
        <w:t xml:space="preserve">Higham, A and Thomson, C (2015), An evaluation of construction professionals sustainability literacy in North West England </w:t>
      </w:r>
      <w:r w:rsidRPr="00A22E56">
        <w:rPr>
          <w:rFonts w:ascii="Times New Roman" w:eastAsia="SimSun" w:hAnsi="Times New Roman" w:cs="Times New Roman"/>
          <w:i/>
          <w:iCs/>
          <w:color w:val="0000FF"/>
          <w:lang w:eastAsia="zh-CN"/>
        </w:rPr>
        <w:t xml:space="preserve">In: </w:t>
      </w:r>
      <w:r>
        <w:rPr>
          <w:rFonts w:ascii="Times New Roman" w:eastAsia="SimSun" w:hAnsi="Times New Roman" w:cs="Times New Roman"/>
          <w:color w:val="0000FF"/>
          <w:lang w:eastAsia="zh-CN"/>
        </w:rPr>
        <w:t>Raiden</w:t>
      </w:r>
      <w:r w:rsidRPr="00A22E56">
        <w:rPr>
          <w:rFonts w:ascii="Times New Roman" w:eastAsia="SimSun" w:hAnsi="Times New Roman" w:cs="Times New Roman"/>
          <w:color w:val="0000FF"/>
          <w:lang w:eastAsia="zh-CN"/>
        </w:rPr>
        <w:t>, A</w:t>
      </w:r>
      <w:r>
        <w:rPr>
          <w:rFonts w:ascii="Times New Roman" w:eastAsia="SimSun" w:hAnsi="Times New Roman" w:cs="Times New Roman"/>
          <w:color w:val="0000FF"/>
          <w:lang w:eastAsia="zh-CN"/>
        </w:rPr>
        <w:t>.</w:t>
      </w:r>
      <w:r w:rsidRPr="00A22E56">
        <w:rPr>
          <w:rFonts w:ascii="Times New Roman" w:eastAsia="SimSun" w:hAnsi="Times New Roman" w:cs="Times New Roman"/>
          <w:color w:val="0000FF"/>
          <w:lang w:eastAsia="zh-CN"/>
        </w:rPr>
        <w:t xml:space="preserve"> B</w:t>
      </w:r>
      <w:r>
        <w:rPr>
          <w:rFonts w:ascii="Times New Roman" w:eastAsia="SimSun" w:hAnsi="Times New Roman" w:cs="Times New Roman"/>
          <w:color w:val="0000FF"/>
          <w:lang w:eastAsia="zh-CN"/>
        </w:rPr>
        <w:t>.</w:t>
      </w:r>
      <w:r w:rsidRPr="00A22E56">
        <w:rPr>
          <w:rFonts w:ascii="Times New Roman" w:eastAsia="SimSun" w:hAnsi="Times New Roman" w:cs="Times New Roman"/>
          <w:color w:val="0000FF"/>
          <w:lang w:eastAsia="zh-CN"/>
        </w:rPr>
        <w:t xml:space="preserve"> and Aboagye-Nimo, E (Eds.) </w:t>
      </w:r>
      <w:r w:rsidRPr="00A22E56">
        <w:rPr>
          <w:rFonts w:ascii="Times New Roman" w:eastAsia="SimSun" w:hAnsi="Times New Roman" w:cs="Times New Roman"/>
          <w:i/>
          <w:iCs/>
          <w:color w:val="0000FF"/>
          <w:lang w:eastAsia="zh-CN"/>
        </w:rPr>
        <w:t>Procs 31</w:t>
      </w:r>
      <w:r w:rsidRPr="00A22E56">
        <w:rPr>
          <w:rFonts w:ascii="Times New Roman" w:eastAsia="SimSun" w:hAnsi="Times New Roman" w:cs="Times New Roman"/>
          <w:i/>
          <w:iCs/>
          <w:color w:val="0000FF"/>
          <w:vertAlign w:val="superscript"/>
          <w:lang w:eastAsia="zh-CN"/>
        </w:rPr>
        <w:t>st</w:t>
      </w:r>
      <w:r w:rsidRPr="00A22E56">
        <w:rPr>
          <w:rFonts w:ascii="Times New Roman" w:eastAsia="SimSun" w:hAnsi="Times New Roman" w:cs="Times New Roman"/>
          <w:color w:val="0000FF"/>
          <w:lang w:eastAsia="zh-CN"/>
        </w:rPr>
        <w:t xml:space="preserve"> </w:t>
      </w:r>
      <w:r w:rsidRPr="00A22E56">
        <w:rPr>
          <w:rFonts w:ascii="Times New Roman" w:eastAsia="SimSun" w:hAnsi="Times New Roman" w:cs="Times New Roman"/>
          <w:i/>
          <w:iCs/>
          <w:color w:val="0000FF"/>
          <w:lang w:eastAsia="zh-CN"/>
        </w:rPr>
        <w:t xml:space="preserve">Annual ARCOM Conference, </w:t>
      </w:r>
      <w:r w:rsidRPr="00A22E56">
        <w:rPr>
          <w:rFonts w:ascii="Times New Roman" w:eastAsia="SimSun" w:hAnsi="Times New Roman" w:cs="Times New Roman"/>
          <w:color w:val="0000FF"/>
          <w:lang w:eastAsia="zh-CN"/>
        </w:rPr>
        <w:t>7-9 September 2015, Lincoln, UK, Association of Researchers in Construction</w:t>
      </w:r>
      <w:r w:rsidRPr="00A22E56">
        <w:rPr>
          <w:rFonts w:ascii="Times New Roman" w:eastAsia="SimSun" w:hAnsi="Times New Roman" w:cs="Times New Roman"/>
          <w:i/>
          <w:iCs/>
          <w:color w:val="0000FF"/>
          <w:lang w:eastAsia="zh-CN"/>
        </w:rPr>
        <w:t xml:space="preserve"> </w:t>
      </w:r>
      <w:r w:rsidRPr="00A22E56">
        <w:rPr>
          <w:rFonts w:ascii="Times New Roman" w:eastAsia="SimSun" w:hAnsi="Times New Roman" w:cs="Times New Roman"/>
          <w:color w:val="0000FF"/>
          <w:lang w:eastAsia="zh-CN"/>
        </w:rPr>
        <w:t>Management, 417-426.</w:t>
      </w:r>
    </w:p>
    <w:p w14:paraId="60156493" w14:textId="4CB45D9C" w:rsidR="00E46A39" w:rsidRPr="00B90229" w:rsidRDefault="00B90229" w:rsidP="00E46A3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Higher Education Funding Council for England (HEFCE) (2009), Sustainable development in higher education: Update to strategic statement and action plan. Available online from: http://www. hefce.ac.uk/pubs/hefce/2009/09_03/#exec (Accessed June 2014)</w:t>
      </w:r>
    </w:p>
    <w:p w14:paraId="4CA3F3A1" w14:textId="77777777" w:rsidR="00B90229" w:rsidRP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Longhurst, J. W. S., Bellingham, L., Cotton, D., Isaac, V., Kemp, S., Martin, S., Peters, C., Robertson, A., Ryan, A., Taylor, C. and Tilbury, D. (2014), Education for sustainable development: Guidance for UK higher education providers, Technical Report. QAA: Gloucester</w:t>
      </w:r>
    </w:p>
    <w:p w14:paraId="48C651D0" w14:textId="77777777" w:rsidR="00B90229" w:rsidRP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lastRenderedPageBreak/>
        <w:t>Martin, S and Jucker, R. (2005), Educating Earth-literate Leaders, Journal of Geography in Higher Education, Vol. 29 No. 2, pp.19-29</w:t>
      </w:r>
    </w:p>
    <w:p w14:paraId="7B3D68BC" w14:textId="77777777" w:rsidR="00B90229" w:rsidRP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Murray, P., Brown, N. and Murray, S. (2007), Deconstructing Sustainability Literacy: The cornerstone of Education for Sustainability? The Role of Values, The International Journal of Environmental, Cultural, Economic and Social Sustainability, 2 (7), pp 83-92</w:t>
      </w:r>
    </w:p>
    <w:p w14:paraId="7DE7DBC5" w14:textId="77777777" w:rsid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Onwuegbuzie, A. J. and Johnson, R. B. (2006), The validity issue in Mixed Research, Research in the schools, Vol. 13, No. 1, 48-63</w:t>
      </w:r>
    </w:p>
    <w:p w14:paraId="1C770090" w14:textId="6C6D3F94" w:rsidR="000A56BB" w:rsidRPr="000A56BB" w:rsidRDefault="000A56BB" w:rsidP="000A56BB">
      <w:pPr>
        <w:tabs>
          <w:tab w:val="left" w:pos="720"/>
        </w:tabs>
        <w:ind w:left="720" w:right="-270" w:hanging="720"/>
        <w:rPr>
          <w:rFonts w:ascii="Times New Roman" w:eastAsia="SimSun" w:hAnsi="Times New Roman" w:cs="Times New Roman"/>
          <w:color w:val="0000FF"/>
          <w:lang w:eastAsia="zh-CN"/>
        </w:rPr>
      </w:pPr>
      <w:r w:rsidRPr="000A56BB">
        <w:rPr>
          <w:rFonts w:ascii="Times New Roman" w:eastAsia="SimSun" w:hAnsi="Times New Roman" w:cs="Times New Roman"/>
          <w:color w:val="0000FF"/>
          <w:lang w:eastAsia="zh-CN"/>
        </w:rPr>
        <w:t>Opoku, A., Ahmed, V. and Akotia, J. (2016) Choosing appropriate Research Methodology and Methods, in: V. Ahmed, A. Opoku, and Z. Aziz, (Eds.), Research Methodology in the Built Environment: A Selection of Case Studies, (London, Routledge), pp. 32-49</w:t>
      </w:r>
    </w:p>
    <w:p w14:paraId="42E70EED" w14:textId="77777777" w:rsidR="00B90229" w:rsidRP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 xml:space="preserve">Opoku, A. and Ahmed, V. (2013), "Understanding Sustainability: A View from Organizational leadership within UK construction organizations”, </w:t>
      </w:r>
      <w:r w:rsidRPr="000A56BB">
        <w:rPr>
          <w:rFonts w:ascii="Times New Roman" w:eastAsia="SimSun" w:hAnsi="Times New Roman" w:cs="Times New Roman"/>
          <w:i/>
          <w:lang w:eastAsia="zh-CN"/>
        </w:rPr>
        <w:t>International Journal of Architecture, Engineering and Construction</w:t>
      </w:r>
      <w:r w:rsidRPr="00B90229">
        <w:rPr>
          <w:rFonts w:ascii="Times New Roman" w:eastAsia="SimSun" w:hAnsi="Times New Roman" w:cs="Times New Roman"/>
          <w:lang w:eastAsia="zh-CN"/>
        </w:rPr>
        <w:t>, Vol. 2 No.2, pp. 133-143</w:t>
      </w:r>
    </w:p>
    <w:p w14:paraId="35346567" w14:textId="77777777" w:rsidR="00B90229" w:rsidRP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Parkin S; Johnson A; Buckland H; White E; (2004) Learning and Skills for Sustainable Development: Developing a sustainability Literate Society, HEPS, London</w:t>
      </w:r>
    </w:p>
    <w:p w14:paraId="3622E8F3" w14:textId="77777777" w:rsidR="00B90229" w:rsidRP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Rowe, D. (2002), Environmental Literacy and Sustainability as Core Requirements: Success Stories and Models; Teaching and Learning at Universities; Editor Peter Lang, New York</w:t>
      </w:r>
    </w:p>
    <w:p w14:paraId="744F8585" w14:textId="77777777" w:rsidR="00B90229" w:rsidRDefault="00B90229" w:rsidP="00B90229">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Saunders, M., Lewis, P. and Thornhill, A. (2015) Research methods for business students, 7th ed., Harlow: Pearson Education</w:t>
      </w:r>
    </w:p>
    <w:p w14:paraId="2AF7F58F" w14:textId="5884E21D" w:rsidR="00454FE8" w:rsidRPr="00454FE8" w:rsidRDefault="00454FE8" w:rsidP="00454FE8">
      <w:pPr>
        <w:tabs>
          <w:tab w:val="left" w:pos="720"/>
        </w:tabs>
        <w:ind w:left="720" w:right="-270" w:hanging="720"/>
        <w:rPr>
          <w:rFonts w:ascii="Times New Roman" w:eastAsia="SimSun" w:hAnsi="Times New Roman" w:cs="Times New Roman"/>
          <w:color w:val="0000FF"/>
          <w:lang w:eastAsia="zh-CN"/>
        </w:rPr>
      </w:pPr>
      <w:r w:rsidRPr="00454FE8">
        <w:rPr>
          <w:rFonts w:ascii="Times New Roman" w:eastAsia="SimSun" w:hAnsi="Times New Roman" w:cs="Times New Roman"/>
          <w:color w:val="0000FF"/>
          <w:lang w:eastAsia="zh-CN"/>
        </w:rPr>
        <w:t>Sayce S., Clements B., Cowling E. (2009</w:t>
      </w:r>
      <w:r>
        <w:rPr>
          <w:rFonts w:ascii="Times New Roman" w:eastAsia="SimSun" w:hAnsi="Times New Roman" w:cs="Times New Roman"/>
          <w:color w:val="0000FF"/>
          <w:lang w:eastAsia="zh-CN"/>
        </w:rPr>
        <w:t xml:space="preserve">), </w:t>
      </w:r>
      <w:r w:rsidRPr="00454FE8">
        <w:rPr>
          <w:rFonts w:ascii="Times New Roman" w:eastAsia="SimSun" w:hAnsi="Times New Roman" w:cs="Times New Roman"/>
          <w:color w:val="0000FF"/>
          <w:lang w:eastAsia="zh-CN"/>
        </w:rPr>
        <w:t>Are employers seeking sus</w:t>
      </w:r>
      <w:r>
        <w:rPr>
          <w:rFonts w:ascii="Times New Roman" w:eastAsia="SimSun" w:hAnsi="Times New Roman" w:cs="Times New Roman"/>
          <w:color w:val="0000FF"/>
          <w:lang w:eastAsia="zh-CN"/>
        </w:rPr>
        <w:t xml:space="preserve">tainability literate graduates?, </w:t>
      </w:r>
      <w:r w:rsidRPr="00454FE8">
        <w:rPr>
          <w:rFonts w:ascii="Times New Roman" w:eastAsia="SimSun" w:hAnsi="Times New Roman" w:cs="Times New Roman"/>
          <w:color w:val="0000FF"/>
          <w:lang w:eastAsia="zh-CN"/>
        </w:rPr>
        <w:t>A review of the importance of sustainability within the graduate recruitment process in the built environment (Project Report). York, England: C-Scaipe and The Higher Education Academy</w:t>
      </w:r>
    </w:p>
    <w:p w14:paraId="556480CB" w14:textId="362D0967" w:rsidR="00F40AEA" w:rsidRPr="00B90229" w:rsidRDefault="00B90229" w:rsidP="000A56BB">
      <w:pPr>
        <w:tabs>
          <w:tab w:val="left" w:pos="720"/>
        </w:tabs>
        <w:ind w:left="720" w:right="-270" w:hanging="720"/>
        <w:rPr>
          <w:rFonts w:ascii="Times New Roman" w:eastAsia="SimSun" w:hAnsi="Times New Roman" w:cs="Times New Roman"/>
          <w:lang w:eastAsia="zh-CN"/>
        </w:rPr>
      </w:pPr>
      <w:r w:rsidRPr="00B90229">
        <w:rPr>
          <w:rFonts w:ascii="Times New Roman" w:eastAsia="SimSun" w:hAnsi="Times New Roman" w:cs="Times New Roman"/>
          <w:lang w:eastAsia="zh-CN"/>
        </w:rPr>
        <w:t>UNESCO (2005), UN Decade of Education for Sustainable Development 2004-2014, [Online, available at: http://www.unesco.org/new/en/education/themes/leading-the-international-agenda/education-for-sustainabledevelopment/, (Accessed June 2014)</w:t>
      </w:r>
    </w:p>
    <w:p w14:paraId="12443A74" w14:textId="77777777" w:rsidR="00F40AEA" w:rsidRPr="00F40AEA" w:rsidRDefault="00F40AEA" w:rsidP="00F40AEA">
      <w:pPr>
        <w:tabs>
          <w:tab w:val="left" w:pos="720"/>
        </w:tabs>
        <w:ind w:left="720" w:right="-270" w:hanging="720"/>
        <w:rPr>
          <w:rFonts w:ascii="Times New Roman" w:eastAsia="SimSun" w:hAnsi="Times New Roman" w:cs="Times New Roman"/>
          <w:color w:val="0000FF"/>
          <w:lang w:eastAsia="zh-CN"/>
        </w:rPr>
      </w:pPr>
      <w:r w:rsidRPr="00F40AEA">
        <w:rPr>
          <w:rFonts w:ascii="Times New Roman" w:eastAsia="SimSun" w:hAnsi="Times New Roman" w:cs="Times New Roman"/>
          <w:color w:val="0000FF"/>
          <w:lang w:eastAsia="zh-CN"/>
        </w:rPr>
        <w:t xml:space="preserve">Xia, B., Rosly, N., Wu, P., Bridge, A. and Pienaar,J. (2016), Improving sustainability literacy of future quantity surveyors, </w:t>
      </w:r>
      <w:r w:rsidRPr="00F40AEA">
        <w:rPr>
          <w:rFonts w:ascii="Times New Roman" w:eastAsia="SimSun" w:hAnsi="Times New Roman" w:cs="Times New Roman"/>
          <w:i/>
          <w:color w:val="0000FF"/>
          <w:lang w:eastAsia="zh-CN"/>
        </w:rPr>
        <w:t>Smart and Sustainable Built Environment</w:t>
      </w:r>
      <w:r w:rsidRPr="00F40AEA">
        <w:rPr>
          <w:rFonts w:ascii="Times New Roman" w:eastAsia="SimSun" w:hAnsi="Times New Roman" w:cs="Times New Roman"/>
          <w:color w:val="0000FF"/>
          <w:lang w:eastAsia="zh-CN"/>
        </w:rPr>
        <w:t>, 5 (4), 325 - 339</w:t>
      </w:r>
    </w:p>
    <w:p w14:paraId="7A318D88" w14:textId="77777777" w:rsidR="00B90229" w:rsidRPr="00B90229" w:rsidRDefault="00B90229" w:rsidP="00BE4DA0">
      <w:pPr>
        <w:tabs>
          <w:tab w:val="left" w:pos="720"/>
        </w:tabs>
        <w:ind w:left="720" w:right="-270" w:hanging="720"/>
        <w:rPr>
          <w:rFonts w:ascii="Times New Roman" w:eastAsia="SimSun" w:hAnsi="Times New Roman" w:cs="Times New Roman"/>
          <w:lang w:eastAsia="zh-CN"/>
        </w:rPr>
      </w:pPr>
    </w:p>
    <w:p w14:paraId="5A0FA672" w14:textId="77777777" w:rsidR="00B90229" w:rsidRPr="00B90229" w:rsidRDefault="00B90229" w:rsidP="00BE4DA0">
      <w:pPr>
        <w:tabs>
          <w:tab w:val="left" w:pos="720"/>
        </w:tabs>
        <w:ind w:left="720" w:right="-270" w:hanging="720"/>
        <w:rPr>
          <w:rFonts w:ascii="Times New Roman" w:eastAsia="SimSun" w:hAnsi="Times New Roman" w:cs="Times New Roman"/>
          <w:lang w:eastAsia="zh-CN"/>
        </w:rPr>
      </w:pPr>
    </w:p>
    <w:p w14:paraId="25714FFD" w14:textId="77777777" w:rsidR="00B90229" w:rsidRPr="00B90229" w:rsidRDefault="00B90229" w:rsidP="00BE4DA0">
      <w:pPr>
        <w:tabs>
          <w:tab w:val="left" w:pos="720"/>
        </w:tabs>
        <w:ind w:left="720" w:right="-270" w:hanging="720"/>
        <w:rPr>
          <w:rFonts w:ascii="Times New Roman" w:eastAsia="SimSun" w:hAnsi="Times New Roman" w:cs="Times New Roman"/>
          <w:lang w:eastAsia="zh-CN"/>
        </w:rPr>
      </w:pPr>
    </w:p>
    <w:p w14:paraId="071657F5" w14:textId="77777777" w:rsidR="00B90229" w:rsidRPr="00B90229" w:rsidRDefault="00B90229" w:rsidP="00BE4DA0">
      <w:pPr>
        <w:tabs>
          <w:tab w:val="left" w:pos="720"/>
        </w:tabs>
        <w:ind w:left="720" w:right="-270" w:hanging="720"/>
        <w:rPr>
          <w:rFonts w:ascii="Times New Roman" w:eastAsia="SimSun" w:hAnsi="Times New Roman" w:cs="Times New Roman"/>
          <w:lang w:eastAsia="zh-CN"/>
        </w:rPr>
      </w:pPr>
    </w:p>
    <w:p w14:paraId="7F390A92" w14:textId="77777777" w:rsidR="00B90229" w:rsidRPr="00B90229" w:rsidRDefault="00B90229" w:rsidP="00BE4DA0">
      <w:pPr>
        <w:tabs>
          <w:tab w:val="left" w:pos="720"/>
        </w:tabs>
        <w:ind w:left="720" w:right="-270" w:hanging="720"/>
        <w:rPr>
          <w:rFonts w:ascii="Times New Roman" w:eastAsia="SimSun" w:hAnsi="Times New Roman" w:cs="Times New Roman"/>
          <w:lang w:eastAsia="zh-CN"/>
        </w:rPr>
      </w:pPr>
    </w:p>
    <w:sectPr w:rsidR="00B90229" w:rsidRPr="00B90229" w:rsidSect="00AE78D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1E4107" w15:done="0"/>
  <w15:commentEx w15:paraId="199C6B9B" w15:done="0"/>
  <w15:commentEx w15:paraId="703F91C8" w15:done="0"/>
  <w15:commentEx w15:paraId="0E1699AA" w15:done="0"/>
  <w15:commentEx w15:paraId="3DEC942B" w15:done="0"/>
  <w15:commentEx w15:paraId="5DC7EA19" w15:done="0"/>
  <w15:commentEx w15:paraId="460511F7" w15:done="0"/>
  <w15:commentEx w15:paraId="14D8BF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F2A6E" w14:textId="77777777" w:rsidR="001C3F6B" w:rsidRDefault="001C3F6B" w:rsidP="005E086F">
      <w:r>
        <w:separator/>
      </w:r>
    </w:p>
  </w:endnote>
  <w:endnote w:type="continuationSeparator" w:id="0">
    <w:p w14:paraId="2D1FC48E" w14:textId="77777777" w:rsidR="001C3F6B" w:rsidRDefault="001C3F6B" w:rsidP="005E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80CEF" w14:textId="77777777" w:rsidR="001C3F6B" w:rsidRDefault="001C3F6B" w:rsidP="005E086F">
      <w:r>
        <w:separator/>
      </w:r>
    </w:p>
  </w:footnote>
  <w:footnote w:type="continuationSeparator" w:id="0">
    <w:p w14:paraId="1331B9A3" w14:textId="77777777" w:rsidR="001C3F6B" w:rsidRDefault="001C3F6B" w:rsidP="005E0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5E0D"/>
    <w:multiLevelType w:val="hybridMultilevel"/>
    <w:tmpl w:val="CEB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25887"/>
    <w:multiLevelType w:val="hybridMultilevel"/>
    <w:tmpl w:val="E524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A236E"/>
    <w:multiLevelType w:val="hybridMultilevel"/>
    <w:tmpl w:val="F6909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F81C83"/>
    <w:multiLevelType w:val="hybridMultilevel"/>
    <w:tmpl w:val="E4B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65349"/>
    <w:multiLevelType w:val="hybridMultilevel"/>
    <w:tmpl w:val="9DA2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B70AD"/>
    <w:multiLevelType w:val="hybridMultilevel"/>
    <w:tmpl w:val="C75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875A5"/>
    <w:multiLevelType w:val="hybridMultilevel"/>
    <w:tmpl w:val="3D66043E"/>
    <w:lvl w:ilvl="0" w:tplc="C862D5B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F7D2B"/>
    <w:multiLevelType w:val="hybridMultilevel"/>
    <w:tmpl w:val="5DDE864A"/>
    <w:lvl w:ilvl="0" w:tplc="46F6CA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E3E54"/>
    <w:multiLevelType w:val="hybridMultilevel"/>
    <w:tmpl w:val="A8A89EA0"/>
    <w:lvl w:ilvl="0" w:tplc="46F6CA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F6AF9"/>
    <w:multiLevelType w:val="hybridMultilevel"/>
    <w:tmpl w:val="25D2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66814"/>
    <w:multiLevelType w:val="hybridMultilevel"/>
    <w:tmpl w:val="8C307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nsid w:val="500E6C7D"/>
    <w:multiLevelType w:val="hybridMultilevel"/>
    <w:tmpl w:val="8240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175BC"/>
    <w:multiLevelType w:val="hybridMultilevel"/>
    <w:tmpl w:val="0064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D2048"/>
    <w:multiLevelType w:val="hybridMultilevel"/>
    <w:tmpl w:val="3BB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76A61"/>
    <w:multiLevelType w:val="hybridMultilevel"/>
    <w:tmpl w:val="AF92F84C"/>
    <w:lvl w:ilvl="0" w:tplc="46F6CA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130EE"/>
    <w:multiLevelType w:val="hybridMultilevel"/>
    <w:tmpl w:val="CC2E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660AC"/>
    <w:multiLevelType w:val="hybridMultilevel"/>
    <w:tmpl w:val="F7CC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902DF"/>
    <w:multiLevelType w:val="hybridMultilevel"/>
    <w:tmpl w:val="CE52B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C7D16"/>
    <w:multiLevelType w:val="hybridMultilevel"/>
    <w:tmpl w:val="3630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65A5E"/>
    <w:multiLevelType w:val="hybridMultilevel"/>
    <w:tmpl w:val="E8602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93A3D"/>
    <w:multiLevelType w:val="hybridMultilevel"/>
    <w:tmpl w:val="A96063DE"/>
    <w:lvl w:ilvl="0" w:tplc="429004E2">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2"/>
  </w:num>
  <w:num w:numId="5">
    <w:abstractNumId w:val="6"/>
  </w:num>
  <w:num w:numId="6">
    <w:abstractNumId w:val="20"/>
  </w:num>
  <w:num w:numId="7">
    <w:abstractNumId w:val="5"/>
  </w:num>
  <w:num w:numId="8">
    <w:abstractNumId w:val="0"/>
  </w:num>
  <w:num w:numId="9">
    <w:abstractNumId w:val="15"/>
  </w:num>
  <w:num w:numId="10">
    <w:abstractNumId w:val="9"/>
  </w:num>
  <w:num w:numId="11">
    <w:abstractNumId w:val="13"/>
  </w:num>
  <w:num w:numId="12">
    <w:abstractNumId w:val="4"/>
  </w:num>
  <w:num w:numId="13">
    <w:abstractNumId w:val="12"/>
  </w:num>
  <w:num w:numId="14">
    <w:abstractNumId w:val="18"/>
  </w:num>
  <w:num w:numId="15">
    <w:abstractNumId w:val="11"/>
  </w:num>
  <w:num w:numId="16">
    <w:abstractNumId w:val="1"/>
  </w:num>
  <w:num w:numId="17">
    <w:abstractNumId w:val="14"/>
  </w:num>
  <w:num w:numId="18">
    <w:abstractNumId w:val="8"/>
  </w:num>
  <w:num w:numId="19">
    <w:abstractNumId w:val="16"/>
  </w:num>
  <w:num w:numId="20">
    <w:abstractNumId w:val="7"/>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ott,Jon">
    <w15:presenceInfo w15:providerId="AD" w15:userId="S-1-5-21-299502267-746137067-1417001333-140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1NDcxtDC3tDA1tbBU0lEKTi0uzszPAykwrQUAcGFrcCwAAAA="/>
  </w:docVars>
  <w:rsids>
    <w:rsidRoot w:val="00B31642"/>
    <w:rsid w:val="0000083A"/>
    <w:rsid w:val="00003A32"/>
    <w:rsid w:val="00003EFB"/>
    <w:rsid w:val="00004470"/>
    <w:rsid w:val="000068CC"/>
    <w:rsid w:val="00011589"/>
    <w:rsid w:val="00012CE1"/>
    <w:rsid w:val="00017D07"/>
    <w:rsid w:val="00020E66"/>
    <w:rsid w:val="00021F2A"/>
    <w:rsid w:val="000244CC"/>
    <w:rsid w:val="00024AB2"/>
    <w:rsid w:val="0003603E"/>
    <w:rsid w:val="00042DD1"/>
    <w:rsid w:val="00044258"/>
    <w:rsid w:val="0004545B"/>
    <w:rsid w:val="00046E0E"/>
    <w:rsid w:val="00050D6C"/>
    <w:rsid w:val="000532A3"/>
    <w:rsid w:val="000538EB"/>
    <w:rsid w:val="000543A8"/>
    <w:rsid w:val="00054D00"/>
    <w:rsid w:val="0005730F"/>
    <w:rsid w:val="00057842"/>
    <w:rsid w:val="00060A35"/>
    <w:rsid w:val="00060F9B"/>
    <w:rsid w:val="00063388"/>
    <w:rsid w:val="00063B74"/>
    <w:rsid w:val="000643D4"/>
    <w:rsid w:val="0006462D"/>
    <w:rsid w:val="00065BCC"/>
    <w:rsid w:val="00067D01"/>
    <w:rsid w:val="0007008A"/>
    <w:rsid w:val="0007066E"/>
    <w:rsid w:val="00070AB6"/>
    <w:rsid w:val="000716F4"/>
    <w:rsid w:val="00071CE5"/>
    <w:rsid w:val="000741AF"/>
    <w:rsid w:val="0007516B"/>
    <w:rsid w:val="00076174"/>
    <w:rsid w:val="000766C8"/>
    <w:rsid w:val="00080740"/>
    <w:rsid w:val="0008150A"/>
    <w:rsid w:val="00081F13"/>
    <w:rsid w:val="0008317E"/>
    <w:rsid w:val="00083E2D"/>
    <w:rsid w:val="000842EE"/>
    <w:rsid w:val="0008567F"/>
    <w:rsid w:val="000861AF"/>
    <w:rsid w:val="000901FE"/>
    <w:rsid w:val="00092089"/>
    <w:rsid w:val="00094102"/>
    <w:rsid w:val="000974AC"/>
    <w:rsid w:val="00097554"/>
    <w:rsid w:val="000A2D12"/>
    <w:rsid w:val="000A40B2"/>
    <w:rsid w:val="000A41DA"/>
    <w:rsid w:val="000A56BB"/>
    <w:rsid w:val="000B2113"/>
    <w:rsid w:val="000B2FBE"/>
    <w:rsid w:val="000B4DDF"/>
    <w:rsid w:val="000B75FB"/>
    <w:rsid w:val="000C3247"/>
    <w:rsid w:val="000C36E8"/>
    <w:rsid w:val="000C580D"/>
    <w:rsid w:val="000C635D"/>
    <w:rsid w:val="000C7802"/>
    <w:rsid w:val="000D145B"/>
    <w:rsid w:val="000D2F8B"/>
    <w:rsid w:val="000D305F"/>
    <w:rsid w:val="000D4588"/>
    <w:rsid w:val="000E6D73"/>
    <w:rsid w:val="000F1BD2"/>
    <w:rsid w:val="000F75E3"/>
    <w:rsid w:val="00100F2D"/>
    <w:rsid w:val="00104106"/>
    <w:rsid w:val="0010652F"/>
    <w:rsid w:val="001102C8"/>
    <w:rsid w:val="0011170E"/>
    <w:rsid w:val="0011775F"/>
    <w:rsid w:val="00122857"/>
    <w:rsid w:val="00130913"/>
    <w:rsid w:val="00131D86"/>
    <w:rsid w:val="00131F45"/>
    <w:rsid w:val="001327DB"/>
    <w:rsid w:val="00133893"/>
    <w:rsid w:val="001346F2"/>
    <w:rsid w:val="00135D89"/>
    <w:rsid w:val="00137AD7"/>
    <w:rsid w:val="00140EB1"/>
    <w:rsid w:val="001423BB"/>
    <w:rsid w:val="001425EE"/>
    <w:rsid w:val="0014526F"/>
    <w:rsid w:val="00147D65"/>
    <w:rsid w:val="00147F95"/>
    <w:rsid w:val="0015010F"/>
    <w:rsid w:val="00150936"/>
    <w:rsid w:val="001514D6"/>
    <w:rsid w:val="00152D39"/>
    <w:rsid w:val="00152F34"/>
    <w:rsid w:val="00155AA3"/>
    <w:rsid w:val="00155C15"/>
    <w:rsid w:val="00156C28"/>
    <w:rsid w:val="001578C5"/>
    <w:rsid w:val="00160458"/>
    <w:rsid w:val="001621B2"/>
    <w:rsid w:val="00162337"/>
    <w:rsid w:val="00164A43"/>
    <w:rsid w:val="00164ED0"/>
    <w:rsid w:val="001671C4"/>
    <w:rsid w:val="00167BAF"/>
    <w:rsid w:val="001737B4"/>
    <w:rsid w:val="00173CF1"/>
    <w:rsid w:val="00174026"/>
    <w:rsid w:val="0017465F"/>
    <w:rsid w:val="0018043C"/>
    <w:rsid w:val="001828C1"/>
    <w:rsid w:val="00184905"/>
    <w:rsid w:val="0019217D"/>
    <w:rsid w:val="00192E47"/>
    <w:rsid w:val="00193D05"/>
    <w:rsid w:val="0019408C"/>
    <w:rsid w:val="00194471"/>
    <w:rsid w:val="00194A91"/>
    <w:rsid w:val="00195998"/>
    <w:rsid w:val="001A0345"/>
    <w:rsid w:val="001A0607"/>
    <w:rsid w:val="001A2267"/>
    <w:rsid w:val="001A4DD5"/>
    <w:rsid w:val="001A57F1"/>
    <w:rsid w:val="001B079A"/>
    <w:rsid w:val="001B5E90"/>
    <w:rsid w:val="001B5F1A"/>
    <w:rsid w:val="001B6BA3"/>
    <w:rsid w:val="001C2526"/>
    <w:rsid w:val="001C3F6B"/>
    <w:rsid w:val="001C7D9F"/>
    <w:rsid w:val="001D1300"/>
    <w:rsid w:val="001D5846"/>
    <w:rsid w:val="001D620B"/>
    <w:rsid w:val="001E22DC"/>
    <w:rsid w:val="001E24CC"/>
    <w:rsid w:val="001E2780"/>
    <w:rsid w:val="001E4D2C"/>
    <w:rsid w:val="001E4FD4"/>
    <w:rsid w:val="001E585C"/>
    <w:rsid w:val="001F0FF5"/>
    <w:rsid w:val="001F524D"/>
    <w:rsid w:val="001F6799"/>
    <w:rsid w:val="001F6E91"/>
    <w:rsid w:val="00204EF4"/>
    <w:rsid w:val="00206495"/>
    <w:rsid w:val="002131FE"/>
    <w:rsid w:val="00214900"/>
    <w:rsid w:val="00215B4C"/>
    <w:rsid w:val="00217BB3"/>
    <w:rsid w:val="00220BCD"/>
    <w:rsid w:val="002238D5"/>
    <w:rsid w:val="00225447"/>
    <w:rsid w:val="002339FE"/>
    <w:rsid w:val="0023525E"/>
    <w:rsid w:val="002357EC"/>
    <w:rsid w:val="00236258"/>
    <w:rsid w:val="00236A25"/>
    <w:rsid w:val="0024244B"/>
    <w:rsid w:val="00245D25"/>
    <w:rsid w:val="00247EF1"/>
    <w:rsid w:val="00250A83"/>
    <w:rsid w:val="002514F2"/>
    <w:rsid w:val="00254AB3"/>
    <w:rsid w:val="002610B7"/>
    <w:rsid w:val="00262C06"/>
    <w:rsid w:val="0026343D"/>
    <w:rsid w:val="00265A23"/>
    <w:rsid w:val="0026695C"/>
    <w:rsid w:val="0027039C"/>
    <w:rsid w:val="00271466"/>
    <w:rsid w:val="00272E32"/>
    <w:rsid w:val="002739BC"/>
    <w:rsid w:val="00274B10"/>
    <w:rsid w:val="0027672D"/>
    <w:rsid w:val="00276946"/>
    <w:rsid w:val="0027716C"/>
    <w:rsid w:val="00281293"/>
    <w:rsid w:val="00283F8B"/>
    <w:rsid w:val="002875C4"/>
    <w:rsid w:val="002904DF"/>
    <w:rsid w:val="00294ED0"/>
    <w:rsid w:val="002966ED"/>
    <w:rsid w:val="002A48ED"/>
    <w:rsid w:val="002A5DF3"/>
    <w:rsid w:val="002A64DF"/>
    <w:rsid w:val="002A653F"/>
    <w:rsid w:val="002A69A6"/>
    <w:rsid w:val="002A6DEA"/>
    <w:rsid w:val="002B0602"/>
    <w:rsid w:val="002B0DE8"/>
    <w:rsid w:val="002B1EAF"/>
    <w:rsid w:val="002B2AD5"/>
    <w:rsid w:val="002B7E19"/>
    <w:rsid w:val="002C0BD4"/>
    <w:rsid w:val="002C2E77"/>
    <w:rsid w:val="002C3297"/>
    <w:rsid w:val="002C3997"/>
    <w:rsid w:val="002C5668"/>
    <w:rsid w:val="002C5C23"/>
    <w:rsid w:val="002C6860"/>
    <w:rsid w:val="002C69C1"/>
    <w:rsid w:val="002D010F"/>
    <w:rsid w:val="002D3615"/>
    <w:rsid w:val="002D3D1F"/>
    <w:rsid w:val="002D478D"/>
    <w:rsid w:val="002E0540"/>
    <w:rsid w:val="002E07A1"/>
    <w:rsid w:val="002E0D48"/>
    <w:rsid w:val="002E1797"/>
    <w:rsid w:val="002E35CF"/>
    <w:rsid w:val="002E397C"/>
    <w:rsid w:val="002E6130"/>
    <w:rsid w:val="002E7A9A"/>
    <w:rsid w:val="002E7D61"/>
    <w:rsid w:val="002F0B0A"/>
    <w:rsid w:val="002F1162"/>
    <w:rsid w:val="002F34AB"/>
    <w:rsid w:val="002F3A9F"/>
    <w:rsid w:val="002F452C"/>
    <w:rsid w:val="002F5829"/>
    <w:rsid w:val="002F6943"/>
    <w:rsid w:val="00300950"/>
    <w:rsid w:val="003036A7"/>
    <w:rsid w:val="003124FB"/>
    <w:rsid w:val="003144FC"/>
    <w:rsid w:val="00316641"/>
    <w:rsid w:val="00317236"/>
    <w:rsid w:val="00320516"/>
    <w:rsid w:val="00321A67"/>
    <w:rsid w:val="0032654F"/>
    <w:rsid w:val="003301D8"/>
    <w:rsid w:val="00331C30"/>
    <w:rsid w:val="00331FDD"/>
    <w:rsid w:val="00332481"/>
    <w:rsid w:val="00334CAF"/>
    <w:rsid w:val="0033637A"/>
    <w:rsid w:val="0033788D"/>
    <w:rsid w:val="00341B77"/>
    <w:rsid w:val="00342110"/>
    <w:rsid w:val="00342565"/>
    <w:rsid w:val="00342FA0"/>
    <w:rsid w:val="003453F4"/>
    <w:rsid w:val="003479D7"/>
    <w:rsid w:val="003529D0"/>
    <w:rsid w:val="00353D71"/>
    <w:rsid w:val="00353FEC"/>
    <w:rsid w:val="00354444"/>
    <w:rsid w:val="00362EE4"/>
    <w:rsid w:val="00365696"/>
    <w:rsid w:val="00365A1B"/>
    <w:rsid w:val="00370574"/>
    <w:rsid w:val="0037264A"/>
    <w:rsid w:val="00372873"/>
    <w:rsid w:val="0037433B"/>
    <w:rsid w:val="00375346"/>
    <w:rsid w:val="00375890"/>
    <w:rsid w:val="00377281"/>
    <w:rsid w:val="0038016D"/>
    <w:rsid w:val="0038421B"/>
    <w:rsid w:val="00385917"/>
    <w:rsid w:val="003859C8"/>
    <w:rsid w:val="00390DDA"/>
    <w:rsid w:val="003911E3"/>
    <w:rsid w:val="003942A3"/>
    <w:rsid w:val="00397613"/>
    <w:rsid w:val="003A5E65"/>
    <w:rsid w:val="003B0994"/>
    <w:rsid w:val="003B1F50"/>
    <w:rsid w:val="003B1FDA"/>
    <w:rsid w:val="003B411E"/>
    <w:rsid w:val="003B46EF"/>
    <w:rsid w:val="003B4DD6"/>
    <w:rsid w:val="003B5E35"/>
    <w:rsid w:val="003B6A93"/>
    <w:rsid w:val="003B77C9"/>
    <w:rsid w:val="003C26AB"/>
    <w:rsid w:val="003C2A08"/>
    <w:rsid w:val="003C2FDC"/>
    <w:rsid w:val="003C3585"/>
    <w:rsid w:val="003C56C0"/>
    <w:rsid w:val="003C57AE"/>
    <w:rsid w:val="003C6D19"/>
    <w:rsid w:val="003C799F"/>
    <w:rsid w:val="003D3866"/>
    <w:rsid w:val="003F198E"/>
    <w:rsid w:val="003F3613"/>
    <w:rsid w:val="003F3A58"/>
    <w:rsid w:val="003F615E"/>
    <w:rsid w:val="00402B69"/>
    <w:rsid w:val="004041B1"/>
    <w:rsid w:val="00410198"/>
    <w:rsid w:val="00416327"/>
    <w:rsid w:val="00420338"/>
    <w:rsid w:val="004206D6"/>
    <w:rsid w:val="00420CB8"/>
    <w:rsid w:val="0042123E"/>
    <w:rsid w:val="004217BC"/>
    <w:rsid w:val="004271A7"/>
    <w:rsid w:val="004278CB"/>
    <w:rsid w:val="00431923"/>
    <w:rsid w:val="00433783"/>
    <w:rsid w:val="00434650"/>
    <w:rsid w:val="004350EE"/>
    <w:rsid w:val="00435EE3"/>
    <w:rsid w:val="00436810"/>
    <w:rsid w:val="0044105C"/>
    <w:rsid w:val="004431EC"/>
    <w:rsid w:val="00443DC5"/>
    <w:rsid w:val="00445D53"/>
    <w:rsid w:val="004525F0"/>
    <w:rsid w:val="00454A22"/>
    <w:rsid w:val="00454FE8"/>
    <w:rsid w:val="004563A4"/>
    <w:rsid w:val="004631AE"/>
    <w:rsid w:val="00466910"/>
    <w:rsid w:val="00466FC6"/>
    <w:rsid w:val="00470207"/>
    <w:rsid w:val="0047407D"/>
    <w:rsid w:val="004758D2"/>
    <w:rsid w:val="00476E15"/>
    <w:rsid w:val="00477963"/>
    <w:rsid w:val="00482219"/>
    <w:rsid w:val="00482DCE"/>
    <w:rsid w:val="00485167"/>
    <w:rsid w:val="00485268"/>
    <w:rsid w:val="004875EF"/>
    <w:rsid w:val="004904BA"/>
    <w:rsid w:val="00490546"/>
    <w:rsid w:val="0049402C"/>
    <w:rsid w:val="00494985"/>
    <w:rsid w:val="0049526A"/>
    <w:rsid w:val="0049603C"/>
    <w:rsid w:val="00496855"/>
    <w:rsid w:val="004A0096"/>
    <w:rsid w:val="004A3881"/>
    <w:rsid w:val="004A39E3"/>
    <w:rsid w:val="004B034C"/>
    <w:rsid w:val="004B1C7F"/>
    <w:rsid w:val="004B296B"/>
    <w:rsid w:val="004B2B0E"/>
    <w:rsid w:val="004B4712"/>
    <w:rsid w:val="004B568D"/>
    <w:rsid w:val="004C0145"/>
    <w:rsid w:val="004C0495"/>
    <w:rsid w:val="004C16DA"/>
    <w:rsid w:val="004C2AFC"/>
    <w:rsid w:val="004C4051"/>
    <w:rsid w:val="004D1132"/>
    <w:rsid w:val="004D1AA5"/>
    <w:rsid w:val="004D4E0F"/>
    <w:rsid w:val="004D7758"/>
    <w:rsid w:val="004E04D6"/>
    <w:rsid w:val="004E1EAF"/>
    <w:rsid w:val="004E373E"/>
    <w:rsid w:val="004E49D3"/>
    <w:rsid w:val="004E70C5"/>
    <w:rsid w:val="004F33F0"/>
    <w:rsid w:val="004F392D"/>
    <w:rsid w:val="004F5057"/>
    <w:rsid w:val="004F56C6"/>
    <w:rsid w:val="004F5756"/>
    <w:rsid w:val="004F731A"/>
    <w:rsid w:val="004F76F2"/>
    <w:rsid w:val="00500A61"/>
    <w:rsid w:val="00500E58"/>
    <w:rsid w:val="00503AEC"/>
    <w:rsid w:val="00503D9D"/>
    <w:rsid w:val="00504581"/>
    <w:rsid w:val="00505270"/>
    <w:rsid w:val="00506B65"/>
    <w:rsid w:val="00506E46"/>
    <w:rsid w:val="00506FF9"/>
    <w:rsid w:val="00511C8B"/>
    <w:rsid w:val="00514012"/>
    <w:rsid w:val="0051575A"/>
    <w:rsid w:val="0051576E"/>
    <w:rsid w:val="0051711F"/>
    <w:rsid w:val="00520883"/>
    <w:rsid w:val="00523885"/>
    <w:rsid w:val="005251BE"/>
    <w:rsid w:val="00525B13"/>
    <w:rsid w:val="005311D8"/>
    <w:rsid w:val="005324C7"/>
    <w:rsid w:val="005327FC"/>
    <w:rsid w:val="00533719"/>
    <w:rsid w:val="00534BEF"/>
    <w:rsid w:val="00540BEF"/>
    <w:rsid w:val="00540BF5"/>
    <w:rsid w:val="00543F42"/>
    <w:rsid w:val="00546008"/>
    <w:rsid w:val="00546151"/>
    <w:rsid w:val="00546763"/>
    <w:rsid w:val="00550529"/>
    <w:rsid w:val="00550900"/>
    <w:rsid w:val="005521D7"/>
    <w:rsid w:val="00552511"/>
    <w:rsid w:val="005545CE"/>
    <w:rsid w:val="00554AC6"/>
    <w:rsid w:val="00557FB1"/>
    <w:rsid w:val="00564E54"/>
    <w:rsid w:val="00564FE4"/>
    <w:rsid w:val="00567D97"/>
    <w:rsid w:val="0057310D"/>
    <w:rsid w:val="0057341D"/>
    <w:rsid w:val="00573D5E"/>
    <w:rsid w:val="005764D9"/>
    <w:rsid w:val="005835F1"/>
    <w:rsid w:val="005861E0"/>
    <w:rsid w:val="00586F1B"/>
    <w:rsid w:val="00590583"/>
    <w:rsid w:val="00590E11"/>
    <w:rsid w:val="005940FC"/>
    <w:rsid w:val="00594BE6"/>
    <w:rsid w:val="00594F12"/>
    <w:rsid w:val="005951D2"/>
    <w:rsid w:val="005A0D57"/>
    <w:rsid w:val="005A1A5F"/>
    <w:rsid w:val="005A5A5E"/>
    <w:rsid w:val="005A68FA"/>
    <w:rsid w:val="005B35B2"/>
    <w:rsid w:val="005B3DDE"/>
    <w:rsid w:val="005B6296"/>
    <w:rsid w:val="005C13D9"/>
    <w:rsid w:val="005C1E47"/>
    <w:rsid w:val="005C208E"/>
    <w:rsid w:val="005C2475"/>
    <w:rsid w:val="005C702D"/>
    <w:rsid w:val="005C7C4A"/>
    <w:rsid w:val="005D0140"/>
    <w:rsid w:val="005D4BA7"/>
    <w:rsid w:val="005E086F"/>
    <w:rsid w:val="005E17AD"/>
    <w:rsid w:val="005E2CF3"/>
    <w:rsid w:val="005E5AFE"/>
    <w:rsid w:val="005E7B85"/>
    <w:rsid w:val="005F0FC0"/>
    <w:rsid w:val="005F1DD7"/>
    <w:rsid w:val="005F5E62"/>
    <w:rsid w:val="005F6835"/>
    <w:rsid w:val="0060013B"/>
    <w:rsid w:val="006011E8"/>
    <w:rsid w:val="0060189F"/>
    <w:rsid w:val="00603622"/>
    <w:rsid w:val="006050B4"/>
    <w:rsid w:val="006059D8"/>
    <w:rsid w:val="00607D02"/>
    <w:rsid w:val="00610F5E"/>
    <w:rsid w:val="006115C2"/>
    <w:rsid w:val="0061412F"/>
    <w:rsid w:val="00615718"/>
    <w:rsid w:val="00615F3F"/>
    <w:rsid w:val="006160B3"/>
    <w:rsid w:val="00617D1C"/>
    <w:rsid w:val="0062287E"/>
    <w:rsid w:val="00623A4C"/>
    <w:rsid w:val="006242B9"/>
    <w:rsid w:val="0062546D"/>
    <w:rsid w:val="00625D37"/>
    <w:rsid w:val="0063088A"/>
    <w:rsid w:val="0063283C"/>
    <w:rsid w:val="006337B1"/>
    <w:rsid w:val="00633E40"/>
    <w:rsid w:val="00635D9F"/>
    <w:rsid w:val="00636803"/>
    <w:rsid w:val="0063737F"/>
    <w:rsid w:val="00644656"/>
    <w:rsid w:val="00645F77"/>
    <w:rsid w:val="006505FA"/>
    <w:rsid w:val="006526DE"/>
    <w:rsid w:val="00653F8B"/>
    <w:rsid w:val="00662055"/>
    <w:rsid w:val="00662E54"/>
    <w:rsid w:val="00663735"/>
    <w:rsid w:val="00663756"/>
    <w:rsid w:val="00665B71"/>
    <w:rsid w:val="00670BD7"/>
    <w:rsid w:val="00670D7B"/>
    <w:rsid w:val="00672139"/>
    <w:rsid w:val="006739BA"/>
    <w:rsid w:val="00674578"/>
    <w:rsid w:val="00675D83"/>
    <w:rsid w:val="00676BB0"/>
    <w:rsid w:val="0068145E"/>
    <w:rsid w:val="00681A1F"/>
    <w:rsid w:val="0068268A"/>
    <w:rsid w:val="00684B69"/>
    <w:rsid w:val="006874BB"/>
    <w:rsid w:val="006961E0"/>
    <w:rsid w:val="00697C47"/>
    <w:rsid w:val="006A1335"/>
    <w:rsid w:val="006A2F92"/>
    <w:rsid w:val="006A43ED"/>
    <w:rsid w:val="006A455C"/>
    <w:rsid w:val="006A6ADE"/>
    <w:rsid w:val="006A6E84"/>
    <w:rsid w:val="006B1A77"/>
    <w:rsid w:val="006B2610"/>
    <w:rsid w:val="006B28D9"/>
    <w:rsid w:val="006B302A"/>
    <w:rsid w:val="006B4341"/>
    <w:rsid w:val="006B69D9"/>
    <w:rsid w:val="006C43ED"/>
    <w:rsid w:val="006C5407"/>
    <w:rsid w:val="006C5A5D"/>
    <w:rsid w:val="006C62A2"/>
    <w:rsid w:val="006C7D7E"/>
    <w:rsid w:val="006D12DD"/>
    <w:rsid w:val="006D3C4F"/>
    <w:rsid w:val="006D3F84"/>
    <w:rsid w:val="006E07E3"/>
    <w:rsid w:val="006E2850"/>
    <w:rsid w:val="006E44AF"/>
    <w:rsid w:val="006E6382"/>
    <w:rsid w:val="006E68B7"/>
    <w:rsid w:val="006F1BF4"/>
    <w:rsid w:val="006F1D4E"/>
    <w:rsid w:val="006F5735"/>
    <w:rsid w:val="006F6817"/>
    <w:rsid w:val="0070001E"/>
    <w:rsid w:val="007063E4"/>
    <w:rsid w:val="007071B3"/>
    <w:rsid w:val="007128F8"/>
    <w:rsid w:val="00713311"/>
    <w:rsid w:val="0072061C"/>
    <w:rsid w:val="0072166F"/>
    <w:rsid w:val="007221D3"/>
    <w:rsid w:val="0072237E"/>
    <w:rsid w:val="00722454"/>
    <w:rsid w:val="00722DE3"/>
    <w:rsid w:val="00723605"/>
    <w:rsid w:val="00723CB7"/>
    <w:rsid w:val="00725BA3"/>
    <w:rsid w:val="00727B98"/>
    <w:rsid w:val="00727FC9"/>
    <w:rsid w:val="00731D87"/>
    <w:rsid w:val="00733A64"/>
    <w:rsid w:val="007342D6"/>
    <w:rsid w:val="00736331"/>
    <w:rsid w:val="00736E8E"/>
    <w:rsid w:val="007410EF"/>
    <w:rsid w:val="00741CEB"/>
    <w:rsid w:val="007420CB"/>
    <w:rsid w:val="00743DA3"/>
    <w:rsid w:val="00743DF6"/>
    <w:rsid w:val="00750A1E"/>
    <w:rsid w:val="0075324E"/>
    <w:rsid w:val="00753776"/>
    <w:rsid w:val="00753979"/>
    <w:rsid w:val="0075427F"/>
    <w:rsid w:val="00755F8C"/>
    <w:rsid w:val="00756DA9"/>
    <w:rsid w:val="00761C39"/>
    <w:rsid w:val="0076455A"/>
    <w:rsid w:val="007645B7"/>
    <w:rsid w:val="00766FFA"/>
    <w:rsid w:val="007679D3"/>
    <w:rsid w:val="00767DB7"/>
    <w:rsid w:val="00767DE1"/>
    <w:rsid w:val="0077280B"/>
    <w:rsid w:val="00773FC1"/>
    <w:rsid w:val="007750D0"/>
    <w:rsid w:val="00775A9B"/>
    <w:rsid w:val="0077644B"/>
    <w:rsid w:val="00781228"/>
    <w:rsid w:val="00782928"/>
    <w:rsid w:val="00783AEB"/>
    <w:rsid w:val="0078422A"/>
    <w:rsid w:val="00784F14"/>
    <w:rsid w:val="00787CB7"/>
    <w:rsid w:val="00793CAB"/>
    <w:rsid w:val="00794C4B"/>
    <w:rsid w:val="00796209"/>
    <w:rsid w:val="00797D78"/>
    <w:rsid w:val="007A0B9B"/>
    <w:rsid w:val="007A1EB4"/>
    <w:rsid w:val="007A2171"/>
    <w:rsid w:val="007A3B71"/>
    <w:rsid w:val="007A6E95"/>
    <w:rsid w:val="007B095B"/>
    <w:rsid w:val="007B0DDE"/>
    <w:rsid w:val="007B1A71"/>
    <w:rsid w:val="007B2DD7"/>
    <w:rsid w:val="007B366C"/>
    <w:rsid w:val="007B3DE8"/>
    <w:rsid w:val="007C0121"/>
    <w:rsid w:val="007C1E3D"/>
    <w:rsid w:val="007C2C0E"/>
    <w:rsid w:val="007C3899"/>
    <w:rsid w:val="007C4413"/>
    <w:rsid w:val="007D0259"/>
    <w:rsid w:val="007D0AF9"/>
    <w:rsid w:val="007D30A0"/>
    <w:rsid w:val="007D659A"/>
    <w:rsid w:val="007D7178"/>
    <w:rsid w:val="007D774F"/>
    <w:rsid w:val="007D7DDF"/>
    <w:rsid w:val="007E2570"/>
    <w:rsid w:val="007E38A7"/>
    <w:rsid w:val="007E4A90"/>
    <w:rsid w:val="007E6640"/>
    <w:rsid w:val="007E70C2"/>
    <w:rsid w:val="007F0F6E"/>
    <w:rsid w:val="007F3552"/>
    <w:rsid w:val="007F36F1"/>
    <w:rsid w:val="007F3D51"/>
    <w:rsid w:val="007F454B"/>
    <w:rsid w:val="007F7078"/>
    <w:rsid w:val="00804814"/>
    <w:rsid w:val="00804A14"/>
    <w:rsid w:val="00804B69"/>
    <w:rsid w:val="008055E0"/>
    <w:rsid w:val="00812E75"/>
    <w:rsid w:val="008156E1"/>
    <w:rsid w:val="00817BEA"/>
    <w:rsid w:val="0082162F"/>
    <w:rsid w:val="00824868"/>
    <w:rsid w:val="00826F92"/>
    <w:rsid w:val="008272BF"/>
    <w:rsid w:val="00836C6F"/>
    <w:rsid w:val="0084172F"/>
    <w:rsid w:val="008417D4"/>
    <w:rsid w:val="008420E3"/>
    <w:rsid w:val="008445A5"/>
    <w:rsid w:val="008459B4"/>
    <w:rsid w:val="00845A2D"/>
    <w:rsid w:val="008473A1"/>
    <w:rsid w:val="00850101"/>
    <w:rsid w:val="0085062D"/>
    <w:rsid w:val="0085364E"/>
    <w:rsid w:val="00853883"/>
    <w:rsid w:val="00853B62"/>
    <w:rsid w:val="0085431D"/>
    <w:rsid w:val="00854BA4"/>
    <w:rsid w:val="00857157"/>
    <w:rsid w:val="008577FE"/>
    <w:rsid w:val="00862402"/>
    <w:rsid w:val="008649D8"/>
    <w:rsid w:val="0086524B"/>
    <w:rsid w:val="00865C62"/>
    <w:rsid w:val="00867BE6"/>
    <w:rsid w:val="0088002B"/>
    <w:rsid w:val="00881CFE"/>
    <w:rsid w:val="0088224E"/>
    <w:rsid w:val="00884000"/>
    <w:rsid w:val="008840C4"/>
    <w:rsid w:val="00884329"/>
    <w:rsid w:val="00885956"/>
    <w:rsid w:val="00890F81"/>
    <w:rsid w:val="00891F21"/>
    <w:rsid w:val="00892991"/>
    <w:rsid w:val="008975D1"/>
    <w:rsid w:val="008A0D6B"/>
    <w:rsid w:val="008A0F71"/>
    <w:rsid w:val="008A1E6F"/>
    <w:rsid w:val="008A2350"/>
    <w:rsid w:val="008A5679"/>
    <w:rsid w:val="008A6A1E"/>
    <w:rsid w:val="008B0769"/>
    <w:rsid w:val="008B1AC3"/>
    <w:rsid w:val="008B1B6D"/>
    <w:rsid w:val="008B1EF9"/>
    <w:rsid w:val="008B29CB"/>
    <w:rsid w:val="008B7384"/>
    <w:rsid w:val="008B7488"/>
    <w:rsid w:val="008B7FFC"/>
    <w:rsid w:val="008C1269"/>
    <w:rsid w:val="008C2002"/>
    <w:rsid w:val="008C2A79"/>
    <w:rsid w:val="008C4235"/>
    <w:rsid w:val="008C6B4E"/>
    <w:rsid w:val="008C6F66"/>
    <w:rsid w:val="008D0AB1"/>
    <w:rsid w:val="008D2122"/>
    <w:rsid w:val="008D412E"/>
    <w:rsid w:val="008D7267"/>
    <w:rsid w:val="008D7348"/>
    <w:rsid w:val="008D766C"/>
    <w:rsid w:val="008E0608"/>
    <w:rsid w:val="008E2E21"/>
    <w:rsid w:val="008F0353"/>
    <w:rsid w:val="008F26C6"/>
    <w:rsid w:val="008F6B0F"/>
    <w:rsid w:val="008F6DED"/>
    <w:rsid w:val="00900C00"/>
    <w:rsid w:val="00900C53"/>
    <w:rsid w:val="00904694"/>
    <w:rsid w:val="00907EF0"/>
    <w:rsid w:val="00907FA4"/>
    <w:rsid w:val="00911AF2"/>
    <w:rsid w:val="00914FCA"/>
    <w:rsid w:val="00915E25"/>
    <w:rsid w:val="0091609E"/>
    <w:rsid w:val="00916836"/>
    <w:rsid w:val="0092133B"/>
    <w:rsid w:val="0092368E"/>
    <w:rsid w:val="009238D3"/>
    <w:rsid w:val="00924108"/>
    <w:rsid w:val="009257D2"/>
    <w:rsid w:val="009260EF"/>
    <w:rsid w:val="0092643B"/>
    <w:rsid w:val="009272E1"/>
    <w:rsid w:val="00930E4B"/>
    <w:rsid w:val="00931197"/>
    <w:rsid w:val="0093153F"/>
    <w:rsid w:val="00934DA6"/>
    <w:rsid w:val="00935D4D"/>
    <w:rsid w:val="009370A6"/>
    <w:rsid w:val="0094202D"/>
    <w:rsid w:val="0094215F"/>
    <w:rsid w:val="0094217C"/>
    <w:rsid w:val="009422BD"/>
    <w:rsid w:val="00942BBA"/>
    <w:rsid w:val="00946F8E"/>
    <w:rsid w:val="00951696"/>
    <w:rsid w:val="009526D6"/>
    <w:rsid w:val="00955936"/>
    <w:rsid w:val="009561EB"/>
    <w:rsid w:val="00961613"/>
    <w:rsid w:val="009617FF"/>
    <w:rsid w:val="009635BF"/>
    <w:rsid w:val="00964546"/>
    <w:rsid w:val="009658F7"/>
    <w:rsid w:val="00966DDE"/>
    <w:rsid w:val="00970E66"/>
    <w:rsid w:val="009714A6"/>
    <w:rsid w:val="009721F5"/>
    <w:rsid w:val="00974E89"/>
    <w:rsid w:val="00975C88"/>
    <w:rsid w:val="009760E3"/>
    <w:rsid w:val="00977019"/>
    <w:rsid w:val="00983AEB"/>
    <w:rsid w:val="0099581A"/>
    <w:rsid w:val="009A0485"/>
    <w:rsid w:val="009A2369"/>
    <w:rsid w:val="009A67DB"/>
    <w:rsid w:val="009A6BE2"/>
    <w:rsid w:val="009B37F5"/>
    <w:rsid w:val="009B592B"/>
    <w:rsid w:val="009B7738"/>
    <w:rsid w:val="009C217C"/>
    <w:rsid w:val="009C49C4"/>
    <w:rsid w:val="009C5082"/>
    <w:rsid w:val="009C7982"/>
    <w:rsid w:val="009C7A94"/>
    <w:rsid w:val="009D0157"/>
    <w:rsid w:val="009D091A"/>
    <w:rsid w:val="009D1387"/>
    <w:rsid w:val="009D172D"/>
    <w:rsid w:val="009D537A"/>
    <w:rsid w:val="009D592E"/>
    <w:rsid w:val="009D6182"/>
    <w:rsid w:val="009D685D"/>
    <w:rsid w:val="009E27D8"/>
    <w:rsid w:val="009E341A"/>
    <w:rsid w:val="009E4457"/>
    <w:rsid w:val="009E7488"/>
    <w:rsid w:val="009E7EE7"/>
    <w:rsid w:val="009F2524"/>
    <w:rsid w:val="009F25AB"/>
    <w:rsid w:val="009F31D1"/>
    <w:rsid w:val="009F57E2"/>
    <w:rsid w:val="00A0259C"/>
    <w:rsid w:val="00A02A9E"/>
    <w:rsid w:val="00A06D62"/>
    <w:rsid w:val="00A06EF1"/>
    <w:rsid w:val="00A075C9"/>
    <w:rsid w:val="00A135DF"/>
    <w:rsid w:val="00A15752"/>
    <w:rsid w:val="00A158BD"/>
    <w:rsid w:val="00A16D63"/>
    <w:rsid w:val="00A22E56"/>
    <w:rsid w:val="00A23952"/>
    <w:rsid w:val="00A23A91"/>
    <w:rsid w:val="00A23CFE"/>
    <w:rsid w:val="00A30D3E"/>
    <w:rsid w:val="00A33FF1"/>
    <w:rsid w:val="00A36FE4"/>
    <w:rsid w:val="00A437E7"/>
    <w:rsid w:val="00A43913"/>
    <w:rsid w:val="00A43AF0"/>
    <w:rsid w:val="00A43D6C"/>
    <w:rsid w:val="00A4427F"/>
    <w:rsid w:val="00A44A99"/>
    <w:rsid w:val="00A51235"/>
    <w:rsid w:val="00A52170"/>
    <w:rsid w:val="00A53130"/>
    <w:rsid w:val="00A57B95"/>
    <w:rsid w:val="00A62BC5"/>
    <w:rsid w:val="00A63301"/>
    <w:rsid w:val="00A634AA"/>
    <w:rsid w:val="00A642EC"/>
    <w:rsid w:val="00A646E8"/>
    <w:rsid w:val="00A64B92"/>
    <w:rsid w:val="00A6687C"/>
    <w:rsid w:val="00A7347A"/>
    <w:rsid w:val="00A7353D"/>
    <w:rsid w:val="00A74DD0"/>
    <w:rsid w:val="00A7547F"/>
    <w:rsid w:val="00A76607"/>
    <w:rsid w:val="00A76DCB"/>
    <w:rsid w:val="00A77F78"/>
    <w:rsid w:val="00A84780"/>
    <w:rsid w:val="00A8797A"/>
    <w:rsid w:val="00A90252"/>
    <w:rsid w:val="00A9249E"/>
    <w:rsid w:val="00A930BB"/>
    <w:rsid w:val="00A95E18"/>
    <w:rsid w:val="00A963AC"/>
    <w:rsid w:val="00A97570"/>
    <w:rsid w:val="00AA3302"/>
    <w:rsid w:val="00AA3AB8"/>
    <w:rsid w:val="00AA3DD4"/>
    <w:rsid w:val="00AA4F32"/>
    <w:rsid w:val="00AA5971"/>
    <w:rsid w:val="00AA77D3"/>
    <w:rsid w:val="00AB37C6"/>
    <w:rsid w:val="00AB3B41"/>
    <w:rsid w:val="00AB3DF2"/>
    <w:rsid w:val="00AB6577"/>
    <w:rsid w:val="00AB6D07"/>
    <w:rsid w:val="00AB7A3B"/>
    <w:rsid w:val="00AC0440"/>
    <w:rsid w:val="00AC07A1"/>
    <w:rsid w:val="00AC0A70"/>
    <w:rsid w:val="00AC1BB7"/>
    <w:rsid w:val="00AC22F7"/>
    <w:rsid w:val="00AC38A7"/>
    <w:rsid w:val="00AC496E"/>
    <w:rsid w:val="00AC52FB"/>
    <w:rsid w:val="00AD0FC5"/>
    <w:rsid w:val="00AD107C"/>
    <w:rsid w:val="00AD1A8E"/>
    <w:rsid w:val="00AD3F24"/>
    <w:rsid w:val="00AD4691"/>
    <w:rsid w:val="00AD66AE"/>
    <w:rsid w:val="00AD7F76"/>
    <w:rsid w:val="00AE17DD"/>
    <w:rsid w:val="00AE1A20"/>
    <w:rsid w:val="00AE1D57"/>
    <w:rsid w:val="00AE2C67"/>
    <w:rsid w:val="00AE612C"/>
    <w:rsid w:val="00AE6D3D"/>
    <w:rsid w:val="00AE7017"/>
    <w:rsid w:val="00AE78DF"/>
    <w:rsid w:val="00AF2F6F"/>
    <w:rsid w:val="00AF3BE5"/>
    <w:rsid w:val="00AF5290"/>
    <w:rsid w:val="00AF6B91"/>
    <w:rsid w:val="00B0035C"/>
    <w:rsid w:val="00B035AD"/>
    <w:rsid w:val="00B03ABF"/>
    <w:rsid w:val="00B03CCB"/>
    <w:rsid w:val="00B06146"/>
    <w:rsid w:val="00B11842"/>
    <w:rsid w:val="00B12221"/>
    <w:rsid w:val="00B14F97"/>
    <w:rsid w:val="00B171CA"/>
    <w:rsid w:val="00B207AA"/>
    <w:rsid w:val="00B24668"/>
    <w:rsid w:val="00B25A8B"/>
    <w:rsid w:val="00B26D46"/>
    <w:rsid w:val="00B27154"/>
    <w:rsid w:val="00B31642"/>
    <w:rsid w:val="00B31E61"/>
    <w:rsid w:val="00B32593"/>
    <w:rsid w:val="00B35BCC"/>
    <w:rsid w:val="00B41E88"/>
    <w:rsid w:val="00B433BC"/>
    <w:rsid w:val="00B44C18"/>
    <w:rsid w:val="00B457FA"/>
    <w:rsid w:val="00B50AB7"/>
    <w:rsid w:val="00B50CAF"/>
    <w:rsid w:val="00B51505"/>
    <w:rsid w:val="00B52FBC"/>
    <w:rsid w:val="00B5407E"/>
    <w:rsid w:val="00B54BBF"/>
    <w:rsid w:val="00B55877"/>
    <w:rsid w:val="00B565A6"/>
    <w:rsid w:val="00B575DA"/>
    <w:rsid w:val="00B6172C"/>
    <w:rsid w:val="00B626AF"/>
    <w:rsid w:val="00B7284B"/>
    <w:rsid w:val="00B73DC7"/>
    <w:rsid w:val="00B759F4"/>
    <w:rsid w:val="00B8613E"/>
    <w:rsid w:val="00B87F00"/>
    <w:rsid w:val="00B900FC"/>
    <w:rsid w:val="00B90229"/>
    <w:rsid w:val="00B90C05"/>
    <w:rsid w:val="00B9524A"/>
    <w:rsid w:val="00BA0332"/>
    <w:rsid w:val="00BA06CC"/>
    <w:rsid w:val="00BA2610"/>
    <w:rsid w:val="00BA4BC3"/>
    <w:rsid w:val="00BA579F"/>
    <w:rsid w:val="00BA6714"/>
    <w:rsid w:val="00BB084A"/>
    <w:rsid w:val="00BB0FD3"/>
    <w:rsid w:val="00BB24FF"/>
    <w:rsid w:val="00BB6FCE"/>
    <w:rsid w:val="00BC000A"/>
    <w:rsid w:val="00BC1B5B"/>
    <w:rsid w:val="00BC1CD2"/>
    <w:rsid w:val="00BC1D28"/>
    <w:rsid w:val="00BC2A76"/>
    <w:rsid w:val="00BC6F56"/>
    <w:rsid w:val="00BD04D5"/>
    <w:rsid w:val="00BD1BBD"/>
    <w:rsid w:val="00BD1C2D"/>
    <w:rsid w:val="00BD60A8"/>
    <w:rsid w:val="00BD6502"/>
    <w:rsid w:val="00BE07B3"/>
    <w:rsid w:val="00BE0982"/>
    <w:rsid w:val="00BE13AD"/>
    <w:rsid w:val="00BE230D"/>
    <w:rsid w:val="00BE4DA0"/>
    <w:rsid w:val="00BF1515"/>
    <w:rsid w:val="00BF180D"/>
    <w:rsid w:val="00BF1F01"/>
    <w:rsid w:val="00BF2D25"/>
    <w:rsid w:val="00BF3143"/>
    <w:rsid w:val="00BF5B21"/>
    <w:rsid w:val="00BF7334"/>
    <w:rsid w:val="00BF75CD"/>
    <w:rsid w:val="00C0150B"/>
    <w:rsid w:val="00C021D6"/>
    <w:rsid w:val="00C07B14"/>
    <w:rsid w:val="00C20A90"/>
    <w:rsid w:val="00C217D5"/>
    <w:rsid w:val="00C22F56"/>
    <w:rsid w:val="00C22FE4"/>
    <w:rsid w:val="00C23B9C"/>
    <w:rsid w:val="00C240F3"/>
    <w:rsid w:val="00C24CDD"/>
    <w:rsid w:val="00C261C0"/>
    <w:rsid w:val="00C309AF"/>
    <w:rsid w:val="00C33AC1"/>
    <w:rsid w:val="00C35038"/>
    <w:rsid w:val="00C360A4"/>
    <w:rsid w:val="00C374F0"/>
    <w:rsid w:val="00C3778A"/>
    <w:rsid w:val="00C408CD"/>
    <w:rsid w:val="00C41F8D"/>
    <w:rsid w:val="00C424A3"/>
    <w:rsid w:val="00C42948"/>
    <w:rsid w:val="00C42961"/>
    <w:rsid w:val="00C46F6D"/>
    <w:rsid w:val="00C52834"/>
    <w:rsid w:val="00C52B53"/>
    <w:rsid w:val="00C55F9B"/>
    <w:rsid w:val="00C6022F"/>
    <w:rsid w:val="00C606DE"/>
    <w:rsid w:val="00C67C4C"/>
    <w:rsid w:val="00C71A54"/>
    <w:rsid w:val="00C74C27"/>
    <w:rsid w:val="00C755A1"/>
    <w:rsid w:val="00C77E0B"/>
    <w:rsid w:val="00C80E76"/>
    <w:rsid w:val="00C816E4"/>
    <w:rsid w:val="00C82153"/>
    <w:rsid w:val="00C82172"/>
    <w:rsid w:val="00C85CE3"/>
    <w:rsid w:val="00C863F5"/>
    <w:rsid w:val="00C9041F"/>
    <w:rsid w:val="00C91197"/>
    <w:rsid w:val="00C9521A"/>
    <w:rsid w:val="00C96299"/>
    <w:rsid w:val="00CA36B4"/>
    <w:rsid w:val="00CA423B"/>
    <w:rsid w:val="00CA5082"/>
    <w:rsid w:val="00CA5118"/>
    <w:rsid w:val="00CA5D2A"/>
    <w:rsid w:val="00CA6282"/>
    <w:rsid w:val="00CA70C0"/>
    <w:rsid w:val="00CA793C"/>
    <w:rsid w:val="00CB0CD2"/>
    <w:rsid w:val="00CB1050"/>
    <w:rsid w:val="00CB1051"/>
    <w:rsid w:val="00CB2F72"/>
    <w:rsid w:val="00CB4B0E"/>
    <w:rsid w:val="00CC064D"/>
    <w:rsid w:val="00CC24E3"/>
    <w:rsid w:val="00CC61B3"/>
    <w:rsid w:val="00CC665F"/>
    <w:rsid w:val="00CC7667"/>
    <w:rsid w:val="00CD183A"/>
    <w:rsid w:val="00CD36CA"/>
    <w:rsid w:val="00CD5253"/>
    <w:rsid w:val="00CD53D4"/>
    <w:rsid w:val="00CD6ADF"/>
    <w:rsid w:val="00CE01C6"/>
    <w:rsid w:val="00CE1126"/>
    <w:rsid w:val="00CE2B7A"/>
    <w:rsid w:val="00CE2F5E"/>
    <w:rsid w:val="00CE31FB"/>
    <w:rsid w:val="00CE3E70"/>
    <w:rsid w:val="00CE6CC7"/>
    <w:rsid w:val="00CE7D8B"/>
    <w:rsid w:val="00CE7E0D"/>
    <w:rsid w:val="00CF0AF1"/>
    <w:rsid w:val="00CF212F"/>
    <w:rsid w:val="00CF3047"/>
    <w:rsid w:val="00CF3778"/>
    <w:rsid w:val="00CF3F19"/>
    <w:rsid w:val="00CF4075"/>
    <w:rsid w:val="00CF42CA"/>
    <w:rsid w:val="00CF4B0A"/>
    <w:rsid w:val="00CF5D2C"/>
    <w:rsid w:val="00CF7E09"/>
    <w:rsid w:val="00D0094A"/>
    <w:rsid w:val="00D01319"/>
    <w:rsid w:val="00D01E98"/>
    <w:rsid w:val="00D064E2"/>
    <w:rsid w:val="00D0678D"/>
    <w:rsid w:val="00D069F6"/>
    <w:rsid w:val="00D12741"/>
    <w:rsid w:val="00D14E44"/>
    <w:rsid w:val="00D17AFB"/>
    <w:rsid w:val="00D22BCE"/>
    <w:rsid w:val="00D25887"/>
    <w:rsid w:val="00D25AD2"/>
    <w:rsid w:val="00D25E72"/>
    <w:rsid w:val="00D30C64"/>
    <w:rsid w:val="00D30DBE"/>
    <w:rsid w:val="00D329E6"/>
    <w:rsid w:val="00D33748"/>
    <w:rsid w:val="00D33D7F"/>
    <w:rsid w:val="00D364CD"/>
    <w:rsid w:val="00D42652"/>
    <w:rsid w:val="00D4369B"/>
    <w:rsid w:val="00D43E3D"/>
    <w:rsid w:val="00D44F42"/>
    <w:rsid w:val="00D468EA"/>
    <w:rsid w:val="00D46C3A"/>
    <w:rsid w:val="00D53EC7"/>
    <w:rsid w:val="00D5459A"/>
    <w:rsid w:val="00D60F44"/>
    <w:rsid w:val="00D61205"/>
    <w:rsid w:val="00D619DC"/>
    <w:rsid w:val="00D6388C"/>
    <w:rsid w:val="00D66ADC"/>
    <w:rsid w:val="00D70B3F"/>
    <w:rsid w:val="00D75613"/>
    <w:rsid w:val="00D76502"/>
    <w:rsid w:val="00D777DB"/>
    <w:rsid w:val="00D810F5"/>
    <w:rsid w:val="00D82EDB"/>
    <w:rsid w:val="00D839CE"/>
    <w:rsid w:val="00D845A0"/>
    <w:rsid w:val="00D86645"/>
    <w:rsid w:val="00D92683"/>
    <w:rsid w:val="00D93F83"/>
    <w:rsid w:val="00DA2D77"/>
    <w:rsid w:val="00DA2E3A"/>
    <w:rsid w:val="00DA4EBF"/>
    <w:rsid w:val="00DA6446"/>
    <w:rsid w:val="00DA6A1A"/>
    <w:rsid w:val="00DB23D8"/>
    <w:rsid w:val="00DB341C"/>
    <w:rsid w:val="00DB47D7"/>
    <w:rsid w:val="00DB4FC2"/>
    <w:rsid w:val="00DB5219"/>
    <w:rsid w:val="00DB53ED"/>
    <w:rsid w:val="00DB62E2"/>
    <w:rsid w:val="00DB652C"/>
    <w:rsid w:val="00DB68F3"/>
    <w:rsid w:val="00DB77EC"/>
    <w:rsid w:val="00DC02DB"/>
    <w:rsid w:val="00DC28DA"/>
    <w:rsid w:val="00DC3509"/>
    <w:rsid w:val="00DC3FD6"/>
    <w:rsid w:val="00DC4318"/>
    <w:rsid w:val="00DC5D38"/>
    <w:rsid w:val="00DD0E33"/>
    <w:rsid w:val="00DD3D14"/>
    <w:rsid w:val="00DE1000"/>
    <w:rsid w:val="00DE1221"/>
    <w:rsid w:val="00DE71CF"/>
    <w:rsid w:val="00DF2930"/>
    <w:rsid w:val="00DF3C0B"/>
    <w:rsid w:val="00DF6910"/>
    <w:rsid w:val="00DF6990"/>
    <w:rsid w:val="00DF74D6"/>
    <w:rsid w:val="00E00367"/>
    <w:rsid w:val="00E01B03"/>
    <w:rsid w:val="00E03829"/>
    <w:rsid w:val="00E03E88"/>
    <w:rsid w:val="00E06D88"/>
    <w:rsid w:val="00E07050"/>
    <w:rsid w:val="00E07596"/>
    <w:rsid w:val="00E10D15"/>
    <w:rsid w:val="00E10E98"/>
    <w:rsid w:val="00E13135"/>
    <w:rsid w:val="00E172E2"/>
    <w:rsid w:val="00E1762D"/>
    <w:rsid w:val="00E206AF"/>
    <w:rsid w:val="00E23804"/>
    <w:rsid w:val="00E2481C"/>
    <w:rsid w:val="00E24DF3"/>
    <w:rsid w:val="00E24E78"/>
    <w:rsid w:val="00E278A4"/>
    <w:rsid w:val="00E27AEA"/>
    <w:rsid w:val="00E30793"/>
    <w:rsid w:val="00E318C6"/>
    <w:rsid w:val="00E3221B"/>
    <w:rsid w:val="00E3304D"/>
    <w:rsid w:val="00E400CD"/>
    <w:rsid w:val="00E45EA1"/>
    <w:rsid w:val="00E46A39"/>
    <w:rsid w:val="00E475FD"/>
    <w:rsid w:val="00E51B2A"/>
    <w:rsid w:val="00E52C4D"/>
    <w:rsid w:val="00E537DE"/>
    <w:rsid w:val="00E57F37"/>
    <w:rsid w:val="00E62D1D"/>
    <w:rsid w:val="00E647F0"/>
    <w:rsid w:val="00E64DBF"/>
    <w:rsid w:val="00E64DCE"/>
    <w:rsid w:val="00E64E13"/>
    <w:rsid w:val="00E65B72"/>
    <w:rsid w:val="00E67DD0"/>
    <w:rsid w:val="00E722BE"/>
    <w:rsid w:val="00E7291A"/>
    <w:rsid w:val="00E7403A"/>
    <w:rsid w:val="00E822C7"/>
    <w:rsid w:val="00E83296"/>
    <w:rsid w:val="00E83465"/>
    <w:rsid w:val="00E867AE"/>
    <w:rsid w:val="00E93D34"/>
    <w:rsid w:val="00E93DE2"/>
    <w:rsid w:val="00E93EE7"/>
    <w:rsid w:val="00E9508A"/>
    <w:rsid w:val="00EA12B2"/>
    <w:rsid w:val="00EA2F31"/>
    <w:rsid w:val="00EA33BA"/>
    <w:rsid w:val="00EA375F"/>
    <w:rsid w:val="00EA664B"/>
    <w:rsid w:val="00EA6909"/>
    <w:rsid w:val="00EB0200"/>
    <w:rsid w:val="00EB16D3"/>
    <w:rsid w:val="00EB45A5"/>
    <w:rsid w:val="00EB494F"/>
    <w:rsid w:val="00EC0B5F"/>
    <w:rsid w:val="00EC18D0"/>
    <w:rsid w:val="00EC29DD"/>
    <w:rsid w:val="00EC3915"/>
    <w:rsid w:val="00EC49E7"/>
    <w:rsid w:val="00EC5DBA"/>
    <w:rsid w:val="00EC6C35"/>
    <w:rsid w:val="00ED2D3B"/>
    <w:rsid w:val="00ED3C2C"/>
    <w:rsid w:val="00ED6630"/>
    <w:rsid w:val="00ED69BA"/>
    <w:rsid w:val="00EE0416"/>
    <w:rsid w:val="00EE2B94"/>
    <w:rsid w:val="00EE3693"/>
    <w:rsid w:val="00EE3A74"/>
    <w:rsid w:val="00EE3E21"/>
    <w:rsid w:val="00EE431E"/>
    <w:rsid w:val="00EE7A23"/>
    <w:rsid w:val="00EF12F4"/>
    <w:rsid w:val="00EF214C"/>
    <w:rsid w:val="00EF5B5E"/>
    <w:rsid w:val="00EF5D93"/>
    <w:rsid w:val="00EF6581"/>
    <w:rsid w:val="00F00B17"/>
    <w:rsid w:val="00F01A0F"/>
    <w:rsid w:val="00F024D1"/>
    <w:rsid w:val="00F070D2"/>
    <w:rsid w:val="00F1066B"/>
    <w:rsid w:val="00F1074D"/>
    <w:rsid w:val="00F131AD"/>
    <w:rsid w:val="00F144EB"/>
    <w:rsid w:val="00F1587A"/>
    <w:rsid w:val="00F20E4F"/>
    <w:rsid w:val="00F232D0"/>
    <w:rsid w:val="00F26D51"/>
    <w:rsid w:val="00F30883"/>
    <w:rsid w:val="00F30F84"/>
    <w:rsid w:val="00F3751E"/>
    <w:rsid w:val="00F37799"/>
    <w:rsid w:val="00F378BD"/>
    <w:rsid w:val="00F37B6A"/>
    <w:rsid w:val="00F40AEA"/>
    <w:rsid w:val="00F52F0D"/>
    <w:rsid w:val="00F5387E"/>
    <w:rsid w:val="00F62C12"/>
    <w:rsid w:val="00F6391A"/>
    <w:rsid w:val="00F6517C"/>
    <w:rsid w:val="00F65512"/>
    <w:rsid w:val="00F65831"/>
    <w:rsid w:val="00F66D24"/>
    <w:rsid w:val="00F71A5F"/>
    <w:rsid w:val="00F72C73"/>
    <w:rsid w:val="00F81242"/>
    <w:rsid w:val="00F8195C"/>
    <w:rsid w:val="00F8220D"/>
    <w:rsid w:val="00F83838"/>
    <w:rsid w:val="00F84636"/>
    <w:rsid w:val="00F86A9E"/>
    <w:rsid w:val="00F86F37"/>
    <w:rsid w:val="00F91FF2"/>
    <w:rsid w:val="00F92F07"/>
    <w:rsid w:val="00F93B8E"/>
    <w:rsid w:val="00F941D8"/>
    <w:rsid w:val="00FA1C7A"/>
    <w:rsid w:val="00FA1D3B"/>
    <w:rsid w:val="00FA1E0A"/>
    <w:rsid w:val="00FA24B6"/>
    <w:rsid w:val="00FA2DF6"/>
    <w:rsid w:val="00FA463A"/>
    <w:rsid w:val="00FA5948"/>
    <w:rsid w:val="00FA754A"/>
    <w:rsid w:val="00FB0B6B"/>
    <w:rsid w:val="00FB2E90"/>
    <w:rsid w:val="00FB35AE"/>
    <w:rsid w:val="00FB3FE6"/>
    <w:rsid w:val="00FB5F5A"/>
    <w:rsid w:val="00FC06BF"/>
    <w:rsid w:val="00FC0B7A"/>
    <w:rsid w:val="00FC5594"/>
    <w:rsid w:val="00FC79FB"/>
    <w:rsid w:val="00FC7D57"/>
    <w:rsid w:val="00FD1035"/>
    <w:rsid w:val="00FD15A8"/>
    <w:rsid w:val="00FD39B9"/>
    <w:rsid w:val="00FD3DCE"/>
    <w:rsid w:val="00FD4567"/>
    <w:rsid w:val="00FD7271"/>
    <w:rsid w:val="00FD7A24"/>
    <w:rsid w:val="00FE0C45"/>
    <w:rsid w:val="00FE3194"/>
    <w:rsid w:val="00FE555F"/>
    <w:rsid w:val="00FE6D3B"/>
    <w:rsid w:val="00FE7C4B"/>
    <w:rsid w:val="00FE7DC7"/>
    <w:rsid w:val="00FF061B"/>
    <w:rsid w:val="00FF5056"/>
    <w:rsid w:val="00FF6B52"/>
    <w:rsid w:val="00FF7160"/>
    <w:rsid w:val="00FF79E2"/>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8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7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78"/>
    <w:pPr>
      <w:ind w:left="720"/>
      <w:contextualSpacing/>
    </w:pPr>
  </w:style>
  <w:style w:type="character" w:styleId="Hyperlink">
    <w:name w:val="Hyperlink"/>
    <w:basedOn w:val="DefaultParagraphFont"/>
    <w:uiPriority w:val="99"/>
    <w:unhideWhenUsed/>
    <w:rsid w:val="007D7178"/>
    <w:rPr>
      <w:color w:val="0000FF" w:themeColor="hyperlink"/>
      <w:u w:val="single"/>
    </w:rPr>
  </w:style>
  <w:style w:type="character" w:styleId="FollowedHyperlink">
    <w:name w:val="FollowedHyperlink"/>
    <w:basedOn w:val="DefaultParagraphFont"/>
    <w:uiPriority w:val="99"/>
    <w:semiHidden/>
    <w:unhideWhenUsed/>
    <w:rsid w:val="003F3A58"/>
    <w:rPr>
      <w:color w:val="800080" w:themeColor="followedHyperlink"/>
      <w:u w:val="single"/>
    </w:rPr>
  </w:style>
  <w:style w:type="paragraph" w:styleId="Revision">
    <w:name w:val="Revision"/>
    <w:hidden/>
    <w:uiPriority w:val="99"/>
    <w:semiHidden/>
    <w:rsid w:val="00B7284B"/>
  </w:style>
  <w:style w:type="paragraph" w:styleId="BalloonText">
    <w:name w:val="Balloon Text"/>
    <w:basedOn w:val="Normal"/>
    <w:link w:val="BalloonTextChar"/>
    <w:uiPriority w:val="99"/>
    <w:semiHidden/>
    <w:unhideWhenUsed/>
    <w:rsid w:val="00B7284B"/>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84B"/>
    <w:rPr>
      <w:rFonts w:ascii="Lucida Grande" w:hAnsi="Lucida Grande"/>
      <w:sz w:val="18"/>
      <w:szCs w:val="18"/>
    </w:rPr>
  </w:style>
  <w:style w:type="table" w:styleId="TableGrid">
    <w:name w:val="Table Grid"/>
    <w:basedOn w:val="TableNormal"/>
    <w:rsid w:val="0026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0495"/>
    <w:rPr>
      <w:sz w:val="18"/>
      <w:szCs w:val="18"/>
    </w:rPr>
  </w:style>
  <w:style w:type="paragraph" w:styleId="CommentText">
    <w:name w:val="annotation text"/>
    <w:basedOn w:val="Normal"/>
    <w:link w:val="CommentTextChar"/>
    <w:uiPriority w:val="99"/>
    <w:semiHidden/>
    <w:unhideWhenUsed/>
    <w:rsid w:val="004C0495"/>
  </w:style>
  <w:style w:type="character" w:customStyle="1" w:styleId="CommentTextChar">
    <w:name w:val="Comment Text Char"/>
    <w:basedOn w:val="DefaultParagraphFont"/>
    <w:link w:val="CommentText"/>
    <w:uiPriority w:val="99"/>
    <w:semiHidden/>
    <w:rsid w:val="004C0495"/>
  </w:style>
  <w:style w:type="paragraph" w:styleId="CommentSubject">
    <w:name w:val="annotation subject"/>
    <w:basedOn w:val="CommentText"/>
    <w:next w:val="CommentText"/>
    <w:link w:val="CommentSubjectChar"/>
    <w:uiPriority w:val="99"/>
    <w:semiHidden/>
    <w:unhideWhenUsed/>
    <w:rsid w:val="004C0495"/>
    <w:rPr>
      <w:b/>
      <w:bCs/>
      <w:sz w:val="20"/>
      <w:szCs w:val="20"/>
    </w:rPr>
  </w:style>
  <w:style w:type="character" w:customStyle="1" w:styleId="CommentSubjectChar">
    <w:name w:val="Comment Subject Char"/>
    <w:basedOn w:val="CommentTextChar"/>
    <w:link w:val="CommentSubject"/>
    <w:uiPriority w:val="99"/>
    <w:semiHidden/>
    <w:rsid w:val="004C0495"/>
    <w:rPr>
      <w:b/>
      <w:bCs/>
      <w:sz w:val="20"/>
      <w:szCs w:val="20"/>
    </w:rPr>
  </w:style>
  <w:style w:type="paragraph" w:styleId="Header">
    <w:name w:val="header"/>
    <w:basedOn w:val="Normal"/>
    <w:link w:val="HeaderChar"/>
    <w:uiPriority w:val="99"/>
    <w:unhideWhenUsed/>
    <w:rsid w:val="005E086F"/>
    <w:pPr>
      <w:tabs>
        <w:tab w:val="center" w:pos="4320"/>
        <w:tab w:val="right" w:pos="8640"/>
      </w:tabs>
    </w:pPr>
  </w:style>
  <w:style w:type="character" w:customStyle="1" w:styleId="HeaderChar">
    <w:name w:val="Header Char"/>
    <w:basedOn w:val="DefaultParagraphFont"/>
    <w:link w:val="Header"/>
    <w:uiPriority w:val="99"/>
    <w:rsid w:val="005E086F"/>
  </w:style>
  <w:style w:type="paragraph" w:styleId="Footer">
    <w:name w:val="footer"/>
    <w:basedOn w:val="Normal"/>
    <w:link w:val="FooterChar"/>
    <w:uiPriority w:val="99"/>
    <w:unhideWhenUsed/>
    <w:rsid w:val="005E086F"/>
    <w:pPr>
      <w:tabs>
        <w:tab w:val="center" w:pos="4320"/>
        <w:tab w:val="right" w:pos="8640"/>
      </w:tabs>
    </w:pPr>
  </w:style>
  <w:style w:type="character" w:customStyle="1" w:styleId="FooterChar">
    <w:name w:val="Footer Char"/>
    <w:basedOn w:val="DefaultParagraphFont"/>
    <w:link w:val="Footer"/>
    <w:uiPriority w:val="99"/>
    <w:rsid w:val="005E086F"/>
  </w:style>
  <w:style w:type="paragraph" w:styleId="Date">
    <w:name w:val="Date"/>
    <w:basedOn w:val="Normal"/>
    <w:next w:val="Normal"/>
    <w:link w:val="DateChar"/>
    <w:uiPriority w:val="99"/>
    <w:semiHidden/>
    <w:unhideWhenUsed/>
    <w:rsid w:val="00782928"/>
  </w:style>
  <w:style w:type="character" w:customStyle="1" w:styleId="DateChar">
    <w:name w:val="Date Char"/>
    <w:basedOn w:val="DefaultParagraphFont"/>
    <w:link w:val="Date"/>
    <w:uiPriority w:val="99"/>
    <w:semiHidden/>
    <w:rsid w:val="00782928"/>
  </w:style>
  <w:style w:type="paragraph" w:styleId="NoSpacing">
    <w:name w:val="No Spacing"/>
    <w:uiPriority w:val="1"/>
    <w:qFormat/>
    <w:rsid w:val="00924108"/>
    <w:rPr>
      <w:rFonts w:eastAsia="Times New Roman" w:cs="Times New Roman"/>
      <w:sz w:val="22"/>
      <w:szCs w:val="22"/>
    </w:rPr>
  </w:style>
  <w:style w:type="character" w:customStyle="1" w:styleId="apple-converted-space">
    <w:name w:val="apple-converted-space"/>
    <w:basedOn w:val="DefaultParagraphFont"/>
    <w:rsid w:val="00EC0B5F"/>
  </w:style>
  <w:style w:type="paragraph" w:customStyle="1" w:styleId="EndNoteBibliography">
    <w:name w:val="EndNote Bibliography"/>
    <w:basedOn w:val="Normal"/>
    <w:link w:val="EndNoteBibliographyChar"/>
    <w:rsid w:val="00727FC9"/>
    <w:pPr>
      <w:spacing w:after="160"/>
    </w:pPr>
    <w:rPr>
      <w:rFonts w:ascii="Times New Roman" w:eastAsiaTheme="minorHAnsi" w:hAnsi="Times New Roman" w:cs="Times New Roman"/>
      <w:noProof/>
      <w:szCs w:val="22"/>
    </w:rPr>
  </w:style>
  <w:style w:type="character" w:customStyle="1" w:styleId="EndNoteBibliographyChar">
    <w:name w:val="EndNote Bibliography Char"/>
    <w:basedOn w:val="DefaultParagraphFont"/>
    <w:link w:val="EndNoteBibliography"/>
    <w:rsid w:val="00727FC9"/>
    <w:rPr>
      <w:rFonts w:ascii="Times New Roman" w:eastAsiaTheme="minorHAnsi" w:hAnsi="Times New Roman" w:cs="Times New Roman"/>
      <w:noProof/>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7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78"/>
    <w:pPr>
      <w:ind w:left="720"/>
      <w:contextualSpacing/>
    </w:pPr>
  </w:style>
  <w:style w:type="character" w:styleId="Hyperlink">
    <w:name w:val="Hyperlink"/>
    <w:basedOn w:val="DefaultParagraphFont"/>
    <w:uiPriority w:val="99"/>
    <w:unhideWhenUsed/>
    <w:rsid w:val="007D7178"/>
    <w:rPr>
      <w:color w:val="0000FF" w:themeColor="hyperlink"/>
      <w:u w:val="single"/>
    </w:rPr>
  </w:style>
  <w:style w:type="character" w:styleId="FollowedHyperlink">
    <w:name w:val="FollowedHyperlink"/>
    <w:basedOn w:val="DefaultParagraphFont"/>
    <w:uiPriority w:val="99"/>
    <w:semiHidden/>
    <w:unhideWhenUsed/>
    <w:rsid w:val="003F3A58"/>
    <w:rPr>
      <w:color w:val="800080" w:themeColor="followedHyperlink"/>
      <w:u w:val="single"/>
    </w:rPr>
  </w:style>
  <w:style w:type="paragraph" w:styleId="Revision">
    <w:name w:val="Revision"/>
    <w:hidden/>
    <w:uiPriority w:val="99"/>
    <w:semiHidden/>
    <w:rsid w:val="00B7284B"/>
  </w:style>
  <w:style w:type="paragraph" w:styleId="BalloonText">
    <w:name w:val="Balloon Text"/>
    <w:basedOn w:val="Normal"/>
    <w:link w:val="BalloonTextChar"/>
    <w:uiPriority w:val="99"/>
    <w:semiHidden/>
    <w:unhideWhenUsed/>
    <w:rsid w:val="00B7284B"/>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84B"/>
    <w:rPr>
      <w:rFonts w:ascii="Lucida Grande" w:hAnsi="Lucida Grande"/>
      <w:sz w:val="18"/>
      <w:szCs w:val="18"/>
    </w:rPr>
  </w:style>
  <w:style w:type="table" w:styleId="TableGrid">
    <w:name w:val="Table Grid"/>
    <w:basedOn w:val="TableNormal"/>
    <w:rsid w:val="0026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0495"/>
    <w:rPr>
      <w:sz w:val="18"/>
      <w:szCs w:val="18"/>
    </w:rPr>
  </w:style>
  <w:style w:type="paragraph" w:styleId="CommentText">
    <w:name w:val="annotation text"/>
    <w:basedOn w:val="Normal"/>
    <w:link w:val="CommentTextChar"/>
    <w:uiPriority w:val="99"/>
    <w:semiHidden/>
    <w:unhideWhenUsed/>
    <w:rsid w:val="004C0495"/>
  </w:style>
  <w:style w:type="character" w:customStyle="1" w:styleId="CommentTextChar">
    <w:name w:val="Comment Text Char"/>
    <w:basedOn w:val="DefaultParagraphFont"/>
    <w:link w:val="CommentText"/>
    <w:uiPriority w:val="99"/>
    <w:semiHidden/>
    <w:rsid w:val="004C0495"/>
  </w:style>
  <w:style w:type="paragraph" w:styleId="CommentSubject">
    <w:name w:val="annotation subject"/>
    <w:basedOn w:val="CommentText"/>
    <w:next w:val="CommentText"/>
    <w:link w:val="CommentSubjectChar"/>
    <w:uiPriority w:val="99"/>
    <w:semiHidden/>
    <w:unhideWhenUsed/>
    <w:rsid w:val="004C0495"/>
    <w:rPr>
      <w:b/>
      <w:bCs/>
      <w:sz w:val="20"/>
      <w:szCs w:val="20"/>
    </w:rPr>
  </w:style>
  <w:style w:type="character" w:customStyle="1" w:styleId="CommentSubjectChar">
    <w:name w:val="Comment Subject Char"/>
    <w:basedOn w:val="CommentTextChar"/>
    <w:link w:val="CommentSubject"/>
    <w:uiPriority w:val="99"/>
    <w:semiHidden/>
    <w:rsid w:val="004C0495"/>
    <w:rPr>
      <w:b/>
      <w:bCs/>
      <w:sz w:val="20"/>
      <w:szCs w:val="20"/>
    </w:rPr>
  </w:style>
  <w:style w:type="paragraph" w:styleId="Header">
    <w:name w:val="header"/>
    <w:basedOn w:val="Normal"/>
    <w:link w:val="HeaderChar"/>
    <w:uiPriority w:val="99"/>
    <w:unhideWhenUsed/>
    <w:rsid w:val="005E086F"/>
    <w:pPr>
      <w:tabs>
        <w:tab w:val="center" w:pos="4320"/>
        <w:tab w:val="right" w:pos="8640"/>
      </w:tabs>
    </w:pPr>
  </w:style>
  <w:style w:type="character" w:customStyle="1" w:styleId="HeaderChar">
    <w:name w:val="Header Char"/>
    <w:basedOn w:val="DefaultParagraphFont"/>
    <w:link w:val="Header"/>
    <w:uiPriority w:val="99"/>
    <w:rsid w:val="005E086F"/>
  </w:style>
  <w:style w:type="paragraph" w:styleId="Footer">
    <w:name w:val="footer"/>
    <w:basedOn w:val="Normal"/>
    <w:link w:val="FooterChar"/>
    <w:uiPriority w:val="99"/>
    <w:unhideWhenUsed/>
    <w:rsid w:val="005E086F"/>
    <w:pPr>
      <w:tabs>
        <w:tab w:val="center" w:pos="4320"/>
        <w:tab w:val="right" w:pos="8640"/>
      </w:tabs>
    </w:pPr>
  </w:style>
  <w:style w:type="character" w:customStyle="1" w:styleId="FooterChar">
    <w:name w:val="Footer Char"/>
    <w:basedOn w:val="DefaultParagraphFont"/>
    <w:link w:val="Footer"/>
    <w:uiPriority w:val="99"/>
    <w:rsid w:val="005E086F"/>
  </w:style>
  <w:style w:type="paragraph" w:styleId="Date">
    <w:name w:val="Date"/>
    <w:basedOn w:val="Normal"/>
    <w:next w:val="Normal"/>
    <w:link w:val="DateChar"/>
    <w:uiPriority w:val="99"/>
    <w:semiHidden/>
    <w:unhideWhenUsed/>
    <w:rsid w:val="00782928"/>
  </w:style>
  <w:style w:type="character" w:customStyle="1" w:styleId="DateChar">
    <w:name w:val="Date Char"/>
    <w:basedOn w:val="DefaultParagraphFont"/>
    <w:link w:val="Date"/>
    <w:uiPriority w:val="99"/>
    <w:semiHidden/>
    <w:rsid w:val="00782928"/>
  </w:style>
  <w:style w:type="paragraph" w:styleId="NoSpacing">
    <w:name w:val="No Spacing"/>
    <w:uiPriority w:val="1"/>
    <w:qFormat/>
    <w:rsid w:val="00924108"/>
    <w:rPr>
      <w:rFonts w:eastAsia="Times New Roman" w:cs="Times New Roman"/>
      <w:sz w:val="22"/>
      <w:szCs w:val="22"/>
    </w:rPr>
  </w:style>
  <w:style w:type="character" w:customStyle="1" w:styleId="apple-converted-space">
    <w:name w:val="apple-converted-space"/>
    <w:basedOn w:val="DefaultParagraphFont"/>
    <w:rsid w:val="00EC0B5F"/>
  </w:style>
  <w:style w:type="paragraph" w:customStyle="1" w:styleId="EndNoteBibliography">
    <w:name w:val="EndNote Bibliography"/>
    <w:basedOn w:val="Normal"/>
    <w:link w:val="EndNoteBibliographyChar"/>
    <w:rsid w:val="00727FC9"/>
    <w:pPr>
      <w:spacing w:after="160"/>
    </w:pPr>
    <w:rPr>
      <w:rFonts w:ascii="Times New Roman" w:eastAsiaTheme="minorHAnsi" w:hAnsi="Times New Roman" w:cs="Times New Roman"/>
      <w:noProof/>
      <w:szCs w:val="22"/>
    </w:rPr>
  </w:style>
  <w:style w:type="character" w:customStyle="1" w:styleId="EndNoteBibliographyChar">
    <w:name w:val="EndNote Bibliography Char"/>
    <w:basedOn w:val="DefaultParagraphFont"/>
    <w:link w:val="EndNoteBibliography"/>
    <w:rsid w:val="00727FC9"/>
    <w:rPr>
      <w:rFonts w:ascii="Times New Roman" w:eastAsiaTheme="minorHAnsi" w:hAnsi="Times New Roman" w:cs="Times New Roman"/>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8786">
      <w:bodyDiv w:val="1"/>
      <w:marLeft w:val="0"/>
      <w:marRight w:val="0"/>
      <w:marTop w:val="0"/>
      <w:marBottom w:val="0"/>
      <w:divBdr>
        <w:top w:val="none" w:sz="0" w:space="0" w:color="auto"/>
        <w:left w:val="none" w:sz="0" w:space="0" w:color="auto"/>
        <w:bottom w:val="none" w:sz="0" w:space="0" w:color="auto"/>
        <w:right w:val="none" w:sz="0" w:space="0" w:color="auto"/>
      </w:divBdr>
    </w:div>
    <w:div w:id="2012757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ecuring-the-future-delivering-uk-sustainable-development-strategy"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1.5973429030886999E-2"/>
                  <c:y val="1.1778563015312131E-3"/>
                </c:manualLayout>
              </c:layout>
              <c:tx>
                <c:rich>
                  <a:bodyPr/>
                  <a:lstStyle/>
                  <a:p>
                    <a:r>
                      <a:rPr lang="en-US"/>
                      <a:t>Most important
10%</a:t>
                    </a:r>
                  </a:p>
                </c:rich>
              </c:tx>
              <c:showLegendKey val="0"/>
              <c:showVal val="0"/>
              <c:showCatName val="1"/>
              <c:showSerName val="0"/>
              <c:showPercent val="1"/>
              <c:showBubbleSize val="0"/>
            </c:dLbl>
            <c:dLbl>
              <c:idx val="1"/>
              <c:layout>
                <c:manualLayout>
                  <c:x val="4.7279499077640334E-2"/>
                  <c:y val="0.11046140433859195"/>
                </c:manualLayout>
              </c:layout>
              <c:tx>
                <c:rich>
                  <a:bodyPr/>
                  <a:lstStyle/>
                  <a:p>
                    <a:r>
                      <a:rPr lang="en-US"/>
                      <a:t>Very important
37%</a:t>
                    </a:r>
                  </a:p>
                </c:rich>
              </c:tx>
              <c:showLegendKey val="0"/>
              <c:showVal val="0"/>
              <c:showCatName val="1"/>
              <c:showSerName val="0"/>
              <c:showPercent val="1"/>
              <c:showBubbleSize val="0"/>
            </c:dLbl>
            <c:dLbl>
              <c:idx val="2"/>
              <c:layout>
                <c:manualLayout>
                  <c:x val="-5.9205237074914902E-2"/>
                  <c:y val="5.9665563006037675E-2"/>
                </c:manualLayout>
              </c:layout>
              <c:tx>
                <c:rich>
                  <a:bodyPr/>
                  <a:lstStyle/>
                  <a:p>
                    <a:r>
                      <a:rPr lang="en-US"/>
                      <a:t>Important
37%</a:t>
                    </a:r>
                  </a:p>
                </c:rich>
              </c:tx>
              <c:showLegendKey val="0"/>
              <c:showVal val="0"/>
              <c:showCatName val="1"/>
              <c:showSerName val="0"/>
              <c:showPercent val="1"/>
              <c:showBubbleSize val="0"/>
            </c:dLbl>
            <c:dLbl>
              <c:idx val="3"/>
              <c:layout>
                <c:manualLayout>
                  <c:x val="-0.13977022070905579"/>
                  <c:y val="0.22457434870111201"/>
                </c:manualLayout>
              </c:layout>
              <c:tx>
                <c:rich>
                  <a:bodyPr/>
                  <a:lstStyle/>
                  <a:p>
                    <a:r>
                      <a:rPr lang="en-US"/>
                      <a:t>Slightly important
14%</a:t>
                    </a:r>
                  </a:p>
                </c:rich>
              </c:tx>
              <c:showLegendKey val="0"/>
              <c:showVal val="0"/>
              <c:showCatName val="1"/>
              <c:showSerName val="0"/>
              <c:showPercent val="1"/>
              <c:showBubbleSize val="0"/>
            </c:dLbl>
            <c:dLbl>
              <c:idx val="4"/>
              <c:tx>
                <c:rich>
                  <a:bodyPr/>
                  <a:lstStyle/>
                  <a:p>
                    <a:r>
                      <a:rPr lang="en-US"/>
                      <a:t>Least important
2%</a:t>
                    </a:r>
                  </a:p>
                </c:rich>
              </c:tx>
              <c:showLegendKey val="1"/>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Lit>
              <c:ptCount val="5"/>
              <c:pt idx="0">
                <c:v>1. Most important</c:v>
              </c:pt>
              <c:pt idx="1">
                <c:v>2. Very important</c:v>
              </c:pt>
              <c:pt idx="2">
                <c:v>3. Important</c:v>
              </c:pt>
              <c:pt idx="3">
                <c:v>4. Slightly important</c:v>
              </c:pt>
              <c:pt idx="4">
                <c:v>5. Least important</c:v>
              </c:pt>
            </c:strLit>
          </c:cat>
          <c:val>
            <c:numLit>
              <c:formatCode>General</c:formatCode>
              <c:ptCount val="5"/>
              <c:pt idx="0">
                <c:v>10</c:v>
              </c:pt>
              <c:pt idx="1">
                <c:v>37</c:v>
              </c:pt>
              <c:pt idx="2">
                <c:v>37</c:v>
              </c:pt>
              <c:pt idx="3">
                <c:v>14</c:v>
              </c:pt>
              <c:pt idx="4">
                <c:v>2</c:v>
              </c:pt>
            </c:numLit>
          </c:val>
          <c:extLst xmlns:c16r2="http://schemas.microsoft.com/office/drawing/2015/06/chart">
            <c:ext xmlns:c16="http://schemas.microsoft.com/office/drawing/2014/chart" uri="{C3380CC4-5D6E-409C-BE32-E72D297353CC}">
              <c16:uniqueId val="{00000000-34EB-4B02-AAF8-D7080394929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w="12700">
      <a:solidFill>
        <a:schemeClr val="tx1"/>
      </a:solid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7C608F"/>
              </a:solidFill>
            </c:spPr>
            <c:extLst xmlns:c16r2="http://schemas.microsoft.com/office/drawing/2015/06/chart">
              <c:ext xmlns:c16="http://schemas.microsoft.com/office/drawing/2014/chart" uri="{C3380CC4-5D6E-409C-BE32-E72D297353CC}">
                <c16:uniqueId val="{00000001-F53A-469D-9744-AA55594B1976}"/>
              </c:ext>
            </c:extLst>
          </c:dPt>
          <c:dPt>
            <c:idx val="1"/>
            <c:invertIfNegative val="1"/>
            <c:bubble3D val="0"/>
            <c:spPr>
              <a:solidFill>
                <a:srgbClr val="40A2C1"/>
              </a:solidFill>
            </c:spPr>
            <c:extLst xmlns:c16r2="http://schemas.microsoft.com/office/drawing/2015/06/chart">
              <c:ext xmlns:c16="http://schemas.microsoft.com/office/drawing/2014/chart" uri="{C3380CC4-5D6E-409C-BE32-E72D297353CC}">
                <c16:uniqueId val="{00000003-F53A-469D-9744-AA55594B1976}"/>
              </c:ext>
            </c:extLst>
          </c:dPt>
          <c:dPt>
            <c:idx val="2"/>
            <c:invertIfNegative val="1"/>
            <c:bubble3D val="0"/>
            <c:spPr>
              <a:solidFill>
                <a:srgbClr val="94C826"/>
              </a:solidFill>
            </c:spPr>
            <c:extLst xmlns:c16r2="http://schemas.microsoft.com/office/drawing/2015/06/chart">
              <c:ext xmlns:c16="http://schemas.microsoft.com/office/drawing/2014/chart" uri="{C3380CC4-5D6E-409C-BE32-E72D297353CC}">
                <c16:uniqueId val="{00000005-F53A-469D-9744-AA55594B1976}"/>
              </c:ext>
            </c:extLst>
          </c:dPt>
          <c:dPt>
            <c:idx val="3"/>
            <c:invertIfNegative val="1"/>
            <c:bubble3D val="0"/>
            <c:spPr>
              <a:solidFill>
                <a:srgbClr val="F5A417"/>
              </a:solidFill>
            </c:spPr>
            <c:extLst xmlns:c16r2="http://schemas.microsoft.com/office/drawing/2015/06/chart">
              <c:ext xmlns:c16="http://schemas.microsoft.com/office/drawing/2014/chart" uri="{C3380CC4-5D6E-409C-BE32-E72D297353CC}">
                <c16:uniqueId val="{00000007-F53A-469D-9744-AA55594B1976}"/>
              </c:ext>
            </c:extLst>
          </c:dPt>
          <c:cat>
            <c:strLit>
              <c:ptCount val="4"/>
              <c:pt idx="0">
                <c:v>Embedded across modules</c:v>
              </c:pt>
              <c:pt idx="1">
                <c:v>Standalone/separate module</c:v>
              </c:pt>
              <c:pt idx="2">
                <c:v>Core module</c:v>
              </c:pt>
              <c:pt idx="3">
                <c:v>Optional module</c:v>
              </c:pt>
            </c:strLit>
          </c:cat>
          <c:val>
            <c:numLit>
              <c:formatCode>General</c:formatCode>
              <c:ptCount val="4"/>
              <c:pt idx="0">
                <c:v>61.2</c:v>
              </c:pt>
              <c:pt idx="1">
                <c:v>36.700000000000003</c:v>
              </c:pt>
              <c:pt idx="2">
                <c:v>26.5</c:v>
              </c:pt>
              <c:pt idx="3">
                <c:v>22.4</c:v>
              </c:pt>
            </c:numLit>
          </c:val>
          <c:extLst xmlns:c16r2="http://schemas.microsoft.com/office/drawing/2015/06/chart">
            <c:ext xmlns:c16="http://schemas.microsoft.com/office/drawing/2014/chart" uri="{C3380CC4-5D6E-409C-BE32-E72D297353CC}">
              <c16:uniqueId val="{00000008-F53A-469D-9744-AA55594B1976}"/>
            </c:ext>
          </c:extLst>
        </c:ser>
        <c:dLbls>
          <c:showLegendKey val="0"/>
          <c:showVal val="0"/>
          <c:showCatName val="0"/>
          <c:showSerName val="0"/>
          <c:showPercent val="0"/>
          <c:showBubbleSize val="0"/>
        </c:dLbls>
        <c:gapWidth val="150"/>
        <c:axId val="108620032"/>
        <c:axId val="108621824"/>
      </c:barChart>
      <c:catAx>
        <c:axId val="108620032"/>
        <c:scaling>
          <c:orientation val="minMax"/>
        </c:scaling>
        <c:delete val="0"/>
        <c:axPos val="b"/>
        <c:numFmt formatCode="General" sourceLinked="0"/>
        <c:majorTickMark val="out"/>
        <c:minorTickMark val="none"/>
        <c:tickLblPos val="nextTo"/>
        <c:spPr>
          <a:ln>
            <a:solidFill/>
          </a:ln>
        </c:spPr>
        <c:crossAx val="108621824"/>
        <c:crosses val="autoZero"/>
        <c:auto val="1"/>
        <c:lblAlgn val="ctr"/>
        <c:lblOffset val="100"/>
        <c:noMultiLvlLbl val="1"/>
      </c:catAx>
      <c:valAx>
        <c:axId val="108621824"/>
        <c:scaling>
          <c:orientation val="minMax"/>
        </c:scaling>
        <c:delete val="0"/>
        <c:axPos val="l"/>
        <c:numFmt formatCode="General" sourceLinked="1"/>
        <c:majorTickMark val="out"/>
        <c:minorTickMark val="none"/>
        <c:tickLblPos val="nextTo"/>
        <c:spPr>
          <a:ln>
            <a:solidFill/>
          </a:ln>
        </c:spPr>
        <c:crossAx val="108620032"/>
        <c:crosses val="autoZero"/>
        <c:crossBetween val="between"/>
      </c:valAx>
    </c:plotArea>
    <c:plotVisOnly val="1"/>
    <c:dispBlanksAs val="zero"/>
    <c:showDLblsOverMax val="1"/>
  </c:chart>
  <c:spPr>
    <a:ln w="3175">
      <a:solidFill>
        <a:schemeClr val="tx1"/>
      </a:solid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Lit>
              <c:ptCount val="4"/>
              <c:pt idx="0">
                <c:v>Always</c:v>
              </c:pt>
              <c:pt idx="1">
                <c:v>Often</c:v>
              </c:pt>
              <c:pt idx="2">
                <c:v>Sometimes</c:v>
              </c:pt>
              <c:pt idx="3">
                <c:v>Never</c:v>
              </c:pt>
            </c:strLit>
          </c:cat>
          <c:val>
            <c:numLit>
              <c:formatCode>General</c:formatCode>
              <c:ptCount val="4"/>
              <c:pt idx="0">
                <c:v>2</c:v>
              </c:pt>
              <c:pt idx="1">
                <c:v>41</c:v>
              </c:pt>
              <c:pt idx="2">
                <c:v>53</c:v>
              </c:pt>
              <c:pt idx="3">
                <c:v>4</c:v>
              </c:pt>
            </c:numLit>
          </c:val>
          <c:extLst xmlns:c16r2="http://schemas.microsoft.com/office/drawing/2015/06/chart">
            <c:ext xmlns:c16="http://schemas.microsoft.com/office/drawing/2014/chart" uri="{C3380CC4-5D6E-409C-BE32-E72D297353CC}">
              <c16:uniqueId val="{00000000-2C6C-47DF-A6C6-AAB24D01B365}"/>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w="3175">
      <a:solidFill>
        <a:schemeClr val="tx1"/>
      </a:solid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10793518257819E-2"/>
          <c:y val="3.6519637653116832E-2"/>
          <c:w val="0.90896432406402372"/>
          <c:h val="0.85496739468617877"/>
        </c:manualLayout>
      </c:layout>
      <c:barChart>
        <c:barDir val="col"/>
        <c:grouping val="clustered"/>
        <c:varyColors val="0"/>
        <c:ser>
          <c:idx val="0"/>
          <c:order val="0"/>
          <c:invertIfNegative val="1"/>
          <c:cat>
            <c:strLit>
              <c:ptCount val="5"/>
              <c:pt idx="0">
                <c:v>Most satisfied</c:v>
              </c:pt>
              <c:pt idx="1">
                <c:v>Very satisfied</c:v>
              </c:pt>
              <c:pt idx="2">
                <c:v>Satisfied</c:v>
              </c:pt>
              <c:pt idx="3">
                <c:v>Slightly satisfied</c:v>
              </c:pt>
              <c:pt idx="4">
                <c:v>Least satisfied</c:v>
              </c:pt>
            </c:strLit>
          </c:cat>
          <c:val>
            <c:numLit>
              <c:formatCode>General</c:formatCode>
              <c:ptCount val="5"/>
              <c:pt idx="0">
                <c:v>2</c:v>
              </c:pt>
              <c:pt idx="1">
                <c:v>27</c:v>
              </c:pt>
              <c:pt idx="2">
                <c:v>45</c:v>
              </c:pt>
              <c:pt idx="3">
                <c:v>16</c:v>
              </c:pt>
              <c:pt idx="4">
                <c:v>10</c:v>
              </c:pt>
            </c:numLit>
          </c:val>
          <c:extLst xmlns:c16r2="http://schemas.microsoft.com/office/drawing/2015/06/chart">
            <c:ext xmlns:c16="http://schemas.microsoft.com/office/drawing/2014/chart" uri="{C3380CC4-5D6E-409C-BE32-E72D297353CC}">
              <c16:uniqueId val="{00000000-8B16-45CF-9CE0-5E673622D854}"/>
            </c:ext>
          </c:extLst>
        </c:ser>
        <c:dLbls>
          <c:showLegendKey val="0"/>
          <c:showVal val="0"/>
          <c:showCatName val="0"/>
          <c:showSerName val="0"/>
          <c:showPercent val="0"/>
          <c:showBubbleSize val="0"/>
        </c:dLbls>
        <c:gapWidth val="150"/>
        <c:axId val="108656512"/>
        <c:axId val="108658048"/>
      </c:barChart>
      <c:catAx>
        <c:axId val="108656512"/>
        <c:scaling>
          <c:orientation val="minMax"/>
        </c:scaling>
        <c:delete val="0"/>
        <c:axPos val="b"/>
        <c:numFmt formatCode="General" sourceLinked="0"/>
        <c:majorTickMark val="out"/>
        <c:minorTickMark val="none"/>
        <c:tickLblPos val="nextTo"/>
        <c:spPr>
          <a:ln>
            <a:solidFill/>
          </a:ln>
        </c:spPr>
        <c:crossAx val="108658048"/>
        <c:crosses val="autoZero"/>
        <c:auto val="1"/>
        <c:lblAlgn val="ctr"/>
        <c:lblOffset val="100"/>
        <c:noMultiLvlLbl val="1"/>
      </c:catAx>
      <c:valAx>
        <c:axId val="108658048"/>
        <c:scaling>
          <c:orientation val="minMax"/>
        </c:scaling>
        <c:delete val="0"/>
        <c:axPos val="l"/>
        <c:numFmt formatCode="General" sourceLinked="1"/>
        <c:majorTickMark val="out"/>
        <c:minorTickMark val="none"/>
        <c:tickLblPos val="nextTo"/>
        <c:spPr>
          <a:ln>
            <a:solidFill/>
          </a:ln>
        </c:spPr>
        <c:crossAx val="108656512"/>
        <c:crosses val="autoZero"/>
        <c:crossBetween val="between"/>
      </c:valAx>
    </c:plotArea>
    <c:plotVisOnly val="1"/>
    <c:dispBlanksAs val="zero"/>
    <c:showDLblsOverMax val="1"/>
  </c:chart>
  <c:spPr>
    <a:ln w="3175">
      <a:solidFill>
        <a:schemeClr val="tx1"/>
      </a:solid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058E-A883-46C3-8390-B73934FE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5848</Words>
  <Characters>33337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Alexpoku</dc:creator>
  <cp:lastModifiedBy>Egbu, Charles</cp:lastModifiedBy>
  <cp:revision>2</cp:revision>
  <cp:lastPrinted>2016-06-21T01:11:00Z</cp:lastPrinted>
  <dcterms:created xsi:type="dcterms:W3CDTF">2017-10-16T13:25:00Z</dcterms:created>
  <dcterms:modified xsi:type="dcterms:W3CDTF">2017-10-16T13:25:00Z</dcterms:modified>
</cp:coreProperties>
</file>