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F4B3" w14:textId="05B33B6F" w:rsidR="00E51A59" w:rsidRDefault="006617D7" w:rsidP="006617D7">
      <w:pPr>
        <w:jc w:val="center"/>
      </w:pPr>
      <w:r>
        <w:t>JPP Feb 2022: Allopurinol</w:t>
      </w:r>
    </w:p>
    <w:p w14:paraId="47FBBC08" w14:textId="1F696D47" w:rsidR="006617D7" w:rsidRDefault="006617D7" w:rsidP="006617D7">
      <w:pPr>
        <w:jc w:val="center"/>
      </w:pPr>
    </w:p>
    <w:p w14:paraId="2A9205A0" w14:textId="3EEE93E1" w:rsidR="006617D7" w:rsidRDefault="006617D7" w:rsidP="006617D7"/>
    <w:p w14:paraId="4F19E920" w14:textId="4F4B21F3" w:rsidR="000A0A3C" w:rsidRDefault="006617D7" w:rsidP="000A0A3C">
      <w:pPr>
        <w:spacing w:line="308" w:lineRule="atLeast"/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1: 1950s cancer drug investigations led to </w:t>
      </w:r>
      <w:r w:rsidR="00D554C0"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discovery of 6-mercaptopurine; the kinetics revealed </w:t>
      </w:r>
      <w:r w:rsidR="00D554C0"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6617D7">
        <w:rPr>
          <w:rFonts w:ascii="Times New Roman" w:eastAsia="Times New Roman" w:hAnsi="Times New Roman" w:cs="Times New Roman"/>
          <w:lang w:val="en" w:eastAsia="en-GB"/>
        </w:rPr>
        <w:t>b</w:t>
      </w:r>
      <w:r w:rsidR="00D554C0">
        <w:rPr>
          <w:rFonts w:ascii="Times New Roman" w:eastAsia="Times New Roman" w:hAnsi="Times New Roman" w:cs="Times New Roman"/>
          <w:lang w:val="en" w:eastAsia="en-GB"/>
        </w:rPr>
        <w:t>reak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down role of xanthine oxidase (XO). Further tests showed that an analogue to naturally occurring hypoxanthine, </w:t>
      </w:r>
      <w:hyperlink r:id="rId5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>, could block XO &amp; treat gout. Approved in USA 1966</w:t>
      </w:r>
    </w:p>
    <w:p w14:paraId="78D2B167" w14:textId="77777777" w:rsidR="000A0A3C" w:rsidRDefault="000A0A3C" w:rsidP="006617D7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43F60DE" w14:textId="629D473F" w:rsidR="006617D7" w:rsidRPr="006617D7" w:rsidRDefault="006617D7" w:rsidP="006617D7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2: </w:t>
      </w:r>
      <w:hyperlink r:id="rId6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 xml:space="preserve"> tablet </w:t>
      </w:r>
      <w:r w:rsidR="00D554C0">
        <w:rPr>
          <w:rFonts w:ascii="Times New Roman" w:eastAsia="Times New Roman" w:hAnsi="Times New Roman" w:cs="Times New Roman"/>
          <w:lang w:val="en" w:eastAsia="en-GB"/>
        </w:rPr>
        <w:t xml:space="preserve">used for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prevention of gout/kidney stones in adults. </w:t>
      </w:r>
      <w:proofErr w:type="gramStart"/>
      <w:r w:rsidR="00D554C0">
        <w:rPr>
          <w:rFonts w:ascii="Times New Roman" w:eastAsia="Times New Roman" w:hAnsi="Times New Roman" w:cs="Times New Roman"/>
          <w:lang w:val="en" w:eastAsia="en-GB"/>
        </w:rPr>
        <w:t>Also</w:t>
      </w:r>
      <w:proofErr w:type="gramEnd"/>
      <w:r w:rsidR="00D554C0">
        <w:rPr>
          <w:rFonts w:ascii="Times New Roman" w:eastAsia="Times New Roman" w:hAnsi="Times New Roman" w:cs="Times New Roman"/>
          <w:lang w:val="en" w:eastAsia="en-GB"/>
        </w:rPr>
        <w:t xml:space="preserve"> for the p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revention of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hyperuricaemia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from cytotoxic drugs re </w:t>
      </w:r>
      <w:r w:rsidR="00D554C0">
        <w:rPr>
          <w:rFonts w:ascii="Times New Roman" w:eastAsia="Times New Roman" w:hAnsi="Times New Roman" w:cs="Times New Roman"/>
          <w:lang w:val="en" w:eastAsia="en-GB"/>
        </w:rPr>
        <w:t>increased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cell turnover (&gt;1 month old). 100-300mg once/day titrated using serum urate response; </w:t>
      </w:r>
      <w:r w:rsidR="00DF064C">
        <w:rPr>
          <w:rFonts w:ascii="Times New Roman" w:eastAsia="Times New Roman" w:hAnsi="Times New Roman" w:cs="Times New Roman"/>
          <w:lang w:val="en" w:eastAsia="en-GB"/>
        </w:rPr>
        <w:t xml:space="preserve">use divided </w:t>
      </w:r>
      <w:r w:rsidRPr="006617D7">
        <w:rPr>
          <w:rFonts w:ascii="Times New Roman" w:eastAsia="Times New Roman" w:hAnsi="Times New Roman" w:cs="Times New Roman"/>
          <w:lang w:val="en" w:eastAsia="en-GB"/>
        </w:rPr>
        <w:t>doses &gt; 300mg/day. Max dose 900mg/day if safe renal function</w:t>
      </w:r>
    </w:p>
    <w:p w14:paraId="0631AC90" w14:textId="110B6FAB" w:rsidR="006617D7" w:rsidRPr="006617D7" w:rsidRDefault="006617D7" w:rsidP="006617D7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03331DD5" w14:textId="715D9173" w:rsidR="006617D7" w:rsidRDefault="006617D7" w:rsidP="000A0A3C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>Day 2 (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) </w:t>
      </w:r>
      <w:hyperlink r:id="rId7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 xml:space="preserve"> is NOT used for acute gout; initial decline of serum urate levels </w:t>
      </w:r>
      <w:r w:rsidR="00DF064C">
        <w:rPr>
          <w:rFonts w:ascii="Times New Roman" w:eastAsia="Times New Roman" w:hAnsi="Times New Roman" w:cs="Times New Roman"/>
          <w:lang w:val="en" w:eastAsia="en-GB"/>
        </w:rPr>
        <w:t xml:space="preserve">causes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urate crystals to shed from cartilage into </w:t>
      </w:r>
      <w:r w:rsidR="00DF064C"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6617D7">
        <w:rPr>
          <w:rFonts w:ascii="Times New Roman" w:eastAsia="Times New Roman" w:hAnsi="Times New Roman" w:cs="Times New Roman"/>
          <w:lang w:val="en" w:eastAsia="en-GB"/>
        </w:rPr>
        <w:t>joint space. Start after acute attack settled if indicated. If already on when attack happens, can continue</w:t>
      </w:r>
      <w:r w:rsidR="00DF064C">
        <w:rPr>
          <w:rFonts w:ascii="Times New Roman" w:eastAsia="Times New Roman" w:hAnsi="Times New Roman" w:cs="Times New Roman"/>
          <w:lang w:val="en" w:eastAsia="en-GB"/>
        </w:rPr>
        <w:t xml:space="preserve"> allopurinol</w:t>
      </w:r>
      <w:r w:rsidRPr="006617D7">
        <w:rPr>
          <w:rFonts w:ascii="Times New Roman" w:eastAsia="Times New Roman" w:hAnsi="Times New Roman" w:cs="Times New Roman"/>
          <w:lang w:val="en" w:eastAsia="en-GB"/>
        </w:rPr>
        <w:t>, with attack managed separately</w:t>
      </w:r>
    </w:p>
    <w:p w14:paraId="24E656EC" w14:textId="77777777" w:rsidR="000A0A3C" w:rsidRPr="006617D7" w:rsidRDefault="000A0A3C" w:rsidP="000A0A3C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27FC2337" w14:textId="501AA8C3" w:rsidR="006617D7" w:rsidRDefault="006617D7" w:rsidP="000A0A3C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3: </w:t>
      </w:r>
      <w:hyperlink r:id="rId8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 xml:space="preserve"> kinetics; good oral absorption &amp; moderate volume of distribution, as concentrated in gut &amp; liver. Liver breakdown releases active metabolite '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oxypurinol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', also a xanthine oxidase inhibitor. Mainly renal elimination of metabolites; ~20% in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faeces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>. T½ 1-2 hours</w:t>
      </w:r>
    </w:p>
    <w:p w14:paraId="29C911C4" w14:textId="77777777" w:rsidR="000A0A3C" w:rsidRPr="006617D7" w:rsidRDefault="000A0A3C" w:rsidP="000A0A3C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39B0C70" w14:textId="45255ADC" w:rsidR="000A0A3C" w:rsidRDefault="006617D7" w:rsidP="000A0A3C">
      <w:pPr>
        <w:spacing w:line="308" w:lineRule="atLeast"/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4: </w:t>
      </w:r>
      <w:hyperlink r:id="rId9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 xml:space="preserve"> &amp; active metabolite are xanthine oxidase inhibitors, which block the breakdown pathway of hypoxanthine&gt;xanthine&gt;uric acid. </w:t>
      </w:r>
      <w:r w:rsidR="00557AC6">
        <w:rPr>
          <w:rFonts w:ascii="Times New Roman" w:eastAsia="Times New Roman" w:hAnsi="Times New Roman" w:cs="Times New Roman"/>
          <w:lang w:val="en" w:eastAsia="en-GB"/>
        </w:rPr>
        <w:t xml:space="preserve">The reduced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production of uric acid </w:t>
      </w:r>
      <w:r w:rsidR="00557AC6">
        <w:rPr>
          <w:rFonts w:ascii="Times New Roman" w:eastAsia="Times New Roman" w:hAnsi="Times New Roman" w:cs="Times New Roman"/>
          <w:lang w:val="en" w:eastAsia="en-GB"/>
        </w:rPr>
        <w:t>leads to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557AC6">
        <w:rPr>
          <w:rFonts w:ascii="Times New Roman" w:eastAsia="Times New Roman" w:hAnsi="Times New Roman" w:cs="Times New Roman"/>
          <w:lang w:val="en" w:eastAsia="en-GB"/>
        </w:rPr>
        <w:t>lower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serum levels; can take a few months to lower uric acid levels as effective for prevention</w:t>
      </w:r>
      <w:r w:rsidR="00557AC6">
        <w:rPr>
          <w:rFonts w:ascii="Times New Roman" w:eastAsia="Times New Roman" w:hAnsi="Times New Roman" w:cs="Times New Roman"/>
          <w:lang w:val="en" w:eastAsia="en-GB"/>
        </w:rPr>
        <w:t>. Historical c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oncerns </w:t>
      </w:r>
      <w:r w:rsidR="00557AC6">
        <w:rPr>
          <w:rFonts w:ascii="Times New Roman" w:eastAsia="Times New Roman" w:hAnsi="Times New Roman" w:cs="Times New Roman"/>
          <w:lang w:val="en" w:eastAsia="en-GB"/>
        </w:rPr>
        <w:t>re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the accumulation of xanthine were not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realised</w:t>
      </w:r>
      <w:proofErr w:type="spellEnd"/>
      <w:r w:rsidR="00557AC6">
        <w:rPr>
          <w:rFonts w:ascii="Times New Roman" w:eastAsia="Times New Roman" w:hAnsi="Times New Roman" w:cs="Times New Roman"/>
          <w:lang w:val="en" w:eastAsia="en-GB"/>
        </w:rPr>
        <w:t xml:space="preserve">;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the increased recycling for purine synthesis via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HGPRTase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led to negative feedback &amp; less purine synthesis, aiding reduced uric acid </w:t>
      </w:r>
      <w:r w:rsidR="00557AC6">
        <w:rPr>
          <w:rFonts w:ascii="Times New Roman" w:eastAsia="Times New Roman" w:hAnsi="Times New Roman" w:cs="Times New Roman"/>
          <w:lang w:val="en" w:eastAsia="en-GB"/>
        </w:rPr>
        <w:t>levels</w:t>
      </w:r>
    </w:p>
    <w:p w14:paraId="695689FC" w14:textId="77777777" w:rsidR="000A0A3C" w:rsidRDefault="000A0A3C" w:rsidP="006617D7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BC6C796" w14:textId="42C5ADC9" w:rsidR="006617D7" w:rsidRPr="006617D7" w:rsidRDefault="006617D7" w:rsidP="006617D7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5: Common </w:t>
      </w:r>
      <w:r w:rsidR="00557AC6">
        <w:rPr>
          <w:rFonts w:ascii="Times New Roman" w:eastAsia="Times New Roman" w:hAnsi="Times New Roman" w:cs="Times New Roman"/>
          <w:lang w:val="en" w:eastAsia="en-GB"/>
        </w:rPr>
        <w:t>adverse drug effects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; skin reactions, rash &amp; </w:t>
      </w:r>
      <w:r w:rsidR="00D91079">
        <w:rPr>
          <w:rFonts w:ascii="Times New Roman" w:eastAsia="Times New Roman" w:hAnsi="Times New Roman" w:cs="Times New Roman"/>
          <w:lang w:val="en" w:eastAsia="en-GB"/>
        </w:rPr>
        <w:t xml:space="preserve">increased 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TSH. Serious/rare; blood disorders, hepatitis, paralysis (NOT exhaustive). Allergic reactions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anaphylaxis, DRESS, SJS are rare, but </w:t>
      </w:r>
      <w:r w:rsidR="00557AC6">
        <w:rPr>
          <w:rFonts w:ascii="Times New Roman" w:eastAsia="Times New Roman" w:hAnsi="Times New Roman" w:cs="Times New Roman"/>
          <w:lang w:val="en" w:eastAsia="en-GB"/>
        </w:rPr>
        <w:t>increased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genetic risk for Han </w:t>
      </w:r>
      <w:proofErr w:type="spellStart"/>
      <w:proofErr w:type="gramStart"/>
      <w:r w:rsidRPr="006617D7">
        <w:rPr>
          <w:rFonts w:ascii="Times New Roman" w:eastAsia="Times New Roman" w:hAnsi="Times New Roman" w:cs="Times New Roman"/>
          <w:lang w:val="en" w:eastAsia="en-GB"/>
        </w:rPr>
        <w:t>Chinese,Thai</w:t>
      </w:r>
      <w:proofErr w:type="spellEnd"/>
      <w:proofErr w:type="gram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&amp; Korean; HLA screen &amp; use alternative if </w:t>
      </w:r>
      <w:r w:rsidR="00557AC6">
        <w:rPr>
          <w:rFonts w:ascii="Times New Roman" w:eastAsia="Times New Roman" w:hAnsi="Times New Roman" w:cs="Times New Roman"/>
          <w:lang w:val="en" w:eastAsia="en-GB"/>
        </w:rPr>
        <w:t xml:space="preserve">positive </w:t>
      </w:r>
      <w:r w:rsidRPr="006617D7">
        <w:rPr>
          <w:rFonts w:ascii="Times New Roman" w:eastAsia="Times New Roman" w:hAnsi="Times New Roman" w:cs="Times New Roman"/>
          <w:lang w:val="en" w:eastAsia="en-GB"/>
        </w:rPr>
        <w:t>where possible</w:t>
      </w:r>
      <w:r w:rsidR="00557AC6">
        <w:rPr>
          <w:rFonts w:ascii="Times New Roman" w:eastAsia="Times New Roman" w:hAnsi="Times New Roman" w:cs="Times New Roman"/>
          <w:lang w:val="en" w:eastAsia="en-GB"/>
        </w:rPr>
        <w:t>. Rare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ly </w:t>
      </w:r>
      <w:hyperlink r:id="rId10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 xml:space="preserve"> can cause skin hyperpigmentation, alopecia &amp; hair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colour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change</w:t>
      </w:r>
      <w:r w:rsidR="00557AC6">
        <w:rPr>
          <w:rFonts w:ascii="Times New Roman" w:eastAsia="Times New Roman" w:hAnsi="Times New Roman" w:cs="Times New Roman"/>
          <w:lang w:val="en" w:eastAsia="en-GB"/>
        </w:rPr>
        <w:t xml:space="preserve"> (</w:t>
      </w:r>
      <w:r w:rsidRPr="006617D7">
        <w:rPr>
          <w:rFonts w:ascii="Times New Roman" w:eastAsia="Times New Roman" w:hAnsi="Times New Roman" w:cs="Times New Roman"/>
          <w:lang w:val="en" w:eastAsia="en-GB"/>
        </w:rPr>
        <w:t>poorly understood</w:t>
      </w:r>
      <w:r w:rsidR="00557AC6">
        <w:rPr>
          <w:rFonts w:ascii="Times New Roman" w:eastAsia="Times New Roman" w:hAnsi="Times New Roman" w:cs="Times New Roman"/>
          <w:lang w:val="en" w:eastAsia="en-GB"/>
        </w:rPr>
        <w:t>)</w:t>
      </w:r>
    </w:p>
    <w:p w14:paraId="5B66E04F" w14:textId="77777777" w:rsidR="000A0A3C" w:rsidRDefault="000A0A3C" w:rsidP="006617D7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067F7965" w14:textId="7C3AF3AC" w:rsidR="006617D7" w:rsidRPr="006617D7" w:rsidRDefault="006617D7" w:rsidP="006617D7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6: DDIs </w:t>
      </w:r>
      <w:hyperlink r:id="rId11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>: a small number, but most are ‘severe’. Diuretics (oppose uric acid excr</w:t>
      </w:r>
      <w:r w:rsidR="00557AC6">
        <w:rPr>
          <w:rFonts w:ascii="Times New Roman" w:eastAsia="Times New Roman" w:hAnsi="Times New Roman" w:cs="Times New Roman"/>
          <w:lang w:val="en" w:eastAsia="en-GB"/>
        </w:rPr>
        <w:t>etion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), 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ACEi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(</w:t>
      </w:r>
      <w:proofErr w:type="gramStart"/>
      <w:r w:rsidR="00557AC6">
        <w:rPr>
          <w:rFonts w:ascii="Times New Roman" w:eastAsia="Times New Roman" w:hAnsi="Times New Roman" w:cs="Times New Roman"/>
          <w:lang w:val="en" w:eastAsia="en-GB"/>
        </w:rPr>
        <w:t>increase</w:t>
      </w:r>
      <w:proofErr w:type="gram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risk hypersensitivity/</w:t>
      </w:r>
      <w:proofErr w:type="spellStart"/>
      <w:r w:rsidRPr="006617D7">
        <w:rPr>
          <w:rFonts w:ascii="Times New Roman" w:eastAsia="Times New Roman" w:hAnsi="Times New Roman" w:cs="Times New Roman"/>
          <w:lang w:val="en" w:eastAsia="en-GB"/>
        </w:rPr>
        <w:t>haematol</w:t>
      </w:r>
      <w:r w:rsidR="00557AC6">
        <w:rPr>
          <w:rFonts w:ascii="Times New Roman" w:eastAsia="Times New Roman" w:hAnsi="Times New Roman" w:cs="Times New Roman"/>
          <w:lang w:val="en" w:eastAsia="en-GB"/>
        </w:rPr>
        <w:t>ogical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reactions); could </w:t>
      </w:r>
      <w:r w:rsidR="00557AC6">
        <w:rPr>
          <w:rFonts w:ascii="Times New Roman" w:eastAsia="Times New Roman" w:hAnsi="Times New Roman" w:cs="Times New Roman"/>
          <w:lang w:val="en" w:eastAsia="en-GB"/>
        </w:rPr>
        <w:t>reduce</w:t>
      </w:r>
      <w:r w:rsidRPr="006617D7">
        <w:rPr>
          <w:rFonts w:ascii="Times New Roman" w:eastAsia="Times New Roman" w:hAnsi="Times New Roman" w:cs="Times New Roman"/>
          <w:lang w:val="en" w:eastAsia="en-GB"/>
        </w:rPr>
        <w:t xml:space="preserve"> effect capecitabine &amp; </w:t>
      </w:r>
      <w:proofErr w:type="spellStart"/>
      <w:r w:rsidR="00557AC6">
        <w:rPr>
          <w:rFonts w:ascii="Times New Roman" w:eastAsia="Times New Roman" w:hAnsi="Times New Roman" w:cs="Times New Roman"/>
          <w:lang w:val="en" w:eastAsia="en-GB"/>
        </w:rPr>
        <w:t>icrease</w:t>
      </w:r>
      <w:proofErr w:type="spellEnd"/>
      <w:r w:rsidRPr="006617D7">
        <w:rPr>
          <w:rFonts w:ascii="Times New Roman" w:eastAsia="Times New Roman" w:hAnsi="Times New Roman" w:cs="Times New Roman"/>
          <w:lang w:val="en" w:eastAsia="en-GB"/>
        </w:rPr>
        <w:t xml:space="preserve"> risk toxicity with azathioprine, as b</w:t>
      </w:r>
      <w:r w:rsidR="00557AC6">
        <w:rPr>
          <w:rFonts w:ascii="Times New Roman" w:eastAsia="Times New Roman" w:hAnsi="Times New Roman" w:cs="Times New Roman"/>
          <w:lang w:val="en" w:eastAsia="en-GB"/>
        </w:rPr>
        <w:t>reak</w:t>
      </w:r>
      <w:r w:rsidRPr="006617D7">
        <w:rPr>
          <w:rFonts w:ascii="Times New Roman" w:eastAsia="Times New Roman" w:hAnsi="Times New Roman" w:cs="Times New Roman"/>
          <w:lang w:val="en" w:eastAsia="en-GB"/>
        </w:rPr>
        <w:t>down pathway needs xanthine oxidase (NOT exhaustive)</w:t>
      </w:r>
    </w:p>
    <w:p w14:paraId="1588F04B" w14:textId="77777777" w:rsidR="000A0A3C" w:rsidRDefault="000A0A3C" w:rsidP="006617D7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en-GB"/>
        </w:rPr>
      </w:pPr>
    </w:p>
    <w:p w14:paraId="756E5AF3" w14:textId="076A5699" w:rsidR="006617D7" w:rsidRPr="006617D7" w:rsidRDefault="006617D7" w:rsidP="006617D7">
      <w:pPr>
        <w:shd w:val="clear" w:color="auto" w:fill="FFFFFF"/>
        <w:spacing w:after="150"/>
        <w:rPr>
          <w:rFonts w:ascii="Times New Roman" w:eastAsia="Times New Roman" w:hAnsi="Times New Roman" w:cs="Times New Roman"/>
          <w:lang w:val="en" w:eastAsia="en-GB"/>
        </w:rPr>
      </w:pPr>
      <w:r w:rsidRPr="006617D7">
        <w:rPr>
          <w:rFonts w:ascii="Times New Roman" w:eastAsia="Times New Roman" w:hAnsi="Times New Roman" w:cs="Times New Roman"/>
          <w:lang w:val="en" w:eastAsia="en-GB"/>
        </w:rPr>
        <w:t xml:space="preserve">Day 7 </w:t>
      </w:r>
      <w:hyperlink r:id="rId12" w:tgtFrame="_blank" w:history="1">
        <w:r w:rsidRPr="006617D7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6617D7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allopurinol</w:t>
        </w:r>
      </w:hyperlink>
      <w:r w:rsidRPr="006617D7">
        <w:rPr>
          <w:rFonts w:ascii="Times New Roman" w:eastAsia="Times New Roman" w:hAnsi="Times New Roman" w:cs="Times New Roman"/>
          <w:lang w:val="en" w:eastAsia="en-GB"/>
        </w:rPr>
        <w:t>: Monitor liver function in early stages of therapy &amp; reduce dose if impairment. Reduce dose to below 100mg/day if renal impairment, or increase dosing intervals</w:t>
      </w:r>
    </w:p>
    <w:p w14:paraId="25A40F72" w14:textId="77777777" w:rsidR="006617D7" w:rsidRPr="006617D7" w:rsidRDefault="006617D7" w:rsidP="006617D7">
      <w:pPr>
        <w:rPr>
          <w:rFonts w:ascii="Times New Roman" w:eastAsia="Times New Roman" w:hAnsi="Times New Roman" w:cs="Times New Roman"/>
          <w:lang w:eastAsia="en-GB"/>
        </w:rPr>
      </w:pPr>
    </w:p>
    <w:p w14:paraId="1D54FE32" w14:textId="77777777" w:rsidR="006617D7" w:rsidRDefault="006617D7" w:rsidP="006617D7"/>
    <w:p w14:paraId="2199758D" w14:textId="77777777" w:rsidR="000A0A3C" w:rsidRDefault="000A0A3C" w:rsidP="000A0A3C">
      <w:pPr>
        <w:rPr>
          <w:rFonts w:cstheme="minorHAnsi"/>
        </w:rPr>
      </w:pPr>
      <w:r>
        <w:rPr>
          <w:rFonts w:cstheme="minorHAnsi"/>
          <w:b/>
          <w:bCs/>
        </w:rPr>
        <w:t xml:space="preserve">CPD- </w:t>
      </w:r>
      <w:r>
        <w:rPr>
          <w:rFonts w:cstheme="minorHAnsi"/>
        </w:rPr>
        <w:t>in addition to the tweets, read the BNF section treatment summary on gout, as well as the monograph on allopurinol</w:t>
      </w:r>
    </w:p>
    <w:p w14:paraId="173F6849" w14:textId="77777777" w:rsidR="000A0A3C" w:rsidRDefault="000A0A3C" w:rsidP="000A0A3C">
      <w:pPr>
        <w:rPr>
          <w:rFonts w:cstheme="minorHAnsi"/>
          <w:b/>
          <w:bCs/>
        </w:rPr>
      </w:pPr>
    </w:p>
    <w:p w14:paraId="769065A0" w14:textId="77777777" w:rsidR="000A0A3C" w:rsidRDefault="000A0A3C" w:rsidP="000A0A3C">
      <w:pPr>
        <w:rPr>
          <w:rFonts w:cstheme="minorHAnsi"/>
          <w:b/>
          <w:bCs/>
        </w:rPr>
      </w:pPr>
      <w:hyperlink r:id="rId13" w:history="1">
        <w:r w:rsidRPr="001D6C64">
          <w:rPr>
            <w:rStyle w:val="Hyperlink"/>
            <w:rFonts w:eastAsiaTheme="majorEastAsia" w:cstheme="minorHAnsi"/>
            <w:b/>
            <w:bCs/>
          </w:rPr>
          <w:t>https://bnf.nice.org.uk/treatment-summary/gout.html</w:t>
        </w:r>
      </w:hyperlink>
      <w:r>
        <w:rPr>
          <w:rFonts w:cstheme="minorHAnsi"/>
          <w:b/>
          <w:bCs/>
        </w:rPr>
        <w:t xml:space="preserve"> </w:t>
      </w:r>
    </w:p>
    <w:p w14:paraId="1C97924E" w14:textId="77777777" w:rsidR="000A0A3C" w:rsidRDefault="000A0A3C" w:rsidP="000A0A3C">
      <w:pPr>
        <w:rPr>
          <w:rFonts w:cstheme="minorHAnsi"/>
          <w:b/>
          <w:bCs/>
        </w:rPr>
      </w:pPr>
    </w:p>
    <w:p w14:paraId="7DD47274" w14:textId="77777777" w:rsidR="000A0A3C" w:rsidRDefault="000A0A3C" w:rsidP="000A0A3C">
      <w:pPr>
        <w:rPr>
          <w:rFonts w:cstheme="minorHAnsi"/>
          <w:b/>
          <w:bCs/>
        </w:rPr>
      </w:pPr>
      <w:hyperlink r:id="rId14" w:history="1">
        <w:r w:rsidRPr="001D6C64">
          <w:rPr>
            <w:rStyle w:val="Hyperlink"/>
            <w:rFonts w:eastAsiaTheme="majorEastAsia" w:cstheme="minorHAnsi"/>
            <w:b/>
            <w:bCs/>
          </w:rPr>
          <w:t>https://bnf.nice.org.uk/drug/allopurinol.html</w:t>
        </w:r>
      </w:hyperlink>
      <w:r>
        <w:rPr>
          <w:rFonts w:cstheme="minorHAnsi"/>
          <w:b/>
          <w:bCs/>
        </w:rPr>
        <w:t xml:space="preserve"> </w:t>
      </w:r>
    </w:p>
    <w:p w14:paraId="5A37CE37" w14:textId="77777777" w:rsidR="000A0A3C" w:rsidRDefault="000A0A3C" w:rsidP="000A0A3C">
      <w:pPr>
        <w:rPr>
          <w:rFonts w:cstheme="minorHAnsi"/>
          <w:b/>
          <w:bCs/>
        </w:rPr>
      </w:pPr>
    </w:p>
    <w:p w14:paraId="29EEFA69" w14:textId="77777777" w:rsidR="000A0A3C" w:rsidRDefault="000A0A3C" w:rsidP="000A0A3C">
      <w:pPr>
        <w:rPr>
          <w:rFonts w:cstheme="minorHAnsi"/>
          <w:b/>
          <w:bCs/>
        </w:rPr>
      </w:pPr>
    </w:p>
    <w:p w14:paraId="50094D3C" w14:textId="77777777" w:rsidR="000A0A3C" w:rsidRDefault="000A0A3C" w:rsidP="000A0A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SPC for allopurinol also contains some useful information</w:t>
      </w:r>
    </w:p>
    <w:p w14:paraId="0FE4CE64" w14:textId="77777777" w:rsidR="000A0A3C" w:rsidRDefault="000A0A3C" w:rsidP="000A0A3C">
      <w:pPr>
        <w:rPr>
          <w:rFonts w:cstheme="minorHAnsi"/>
          <w:b/>
          <w:bCs/>
        </w:rPr>
      </w:pPr>
    </w:p>
    <w:p w14:paraId="57CE92C4" w14:textId="77777777" w:rsidR="000A0A3C" w:rsidRDefault="000A0A3C" w:rsidP="000A0A3C">
      <w:pPr>
        <w:rPr>
          <w:rFonts w:cstheme="minorHAnsi"/>
          <w:b/>
          <w:bCs/>
        </w:rPr>
      </w:pPr>
      <w:hyperlink r:id="rId15" w:history="1">
        <w:r w:rsidRPr="001D6C64">
          <w:rPr>
            <w:rStyle w:val="Hyperlink"/>
            <w:rFonts w:eastAsiaTheme="majorEastAsia" w:cstheme="minorHAnsi"/>
            <w:b/>
            <w:bCs/>
          </w:rPr>
          <w:t>https://www.medicines.org.uk/emc/product/6007/smpc</w:t>
        </w:r>
      </w:hyperlink>
      <w:r>
        <w:rPr>
          <w:rFonts w:cstheme="minorHAnsi"/>
          <w:b/>
          <w:bCs/>
        </w:rPr>
        <w:t xml:space="preserve"> </w:t>
      </w:r>
    </w:p>
    <w:p w14:paraId="2AE14B23" w14:textId="77777777" w:rsidR="000A0A3C" w:rsidRDefault="000A0A3C" w:rsidP="000A0A3C">
      <w:pPr>
        <w:rPr>
          <w:rFonts w:cstheme="minorHAnsi"/>
          <w:b/>
          <w:bCs/>
        </w:rPr>
      </w:pPr>
    </w:p>
    <w:p w14:paraId="200C40B4" w14:textId="77777777" w:rsidR="000A0A3C" w:rsidRDefault="000A0A3C" w:rsidP="000A0A3C">
      <w:pPr>
        <w:rPr>
          <w:rFonts w:cstheme="minorHAnsi"/>
          <w:b/>
          <w:bCs/>
        </w:rPr>
      </w:pPr>
    </w:p>
    <w:p w14:paraId="7EF05387" w14:textId="77777777" w:rsidR="000A0A3C" w:rsidRPr="002E1E9C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Allopurinol is the first -line treatment for prevention of gout in the UK</w:t>
      </w:r>
    </w:p>
    <w:p w14:paraId="64C15415" w14:textId="77777777" w:rsidR="000A0A3C" w:rsidRPr="002E1E9C" w:rsidRDefault="000A0A3C" w:rsidP="000A0A3C">
      <w:pPr>
        <w:rPr>
          <w:rFonts w:cstheme="minorHAnsi"/>
        </w:rPr>
      </w:pPr>
    </w:p>
    <w:p w14:paraId="67C39526" w14:textId="1B09AB71" w:rsidR="000A0A3C" w:rsidRPr="002E1E9C" w:rsidRDefault="000A0A3C" w:rsidP="000A0A3C">
      <w:pPr>
        <w:rPr>
          <w:rFonts w:cstheme="minorHAnsi"/>
        </w:rPr>
      </w:pPr>
      <w:r w:rsidRPr="002E1E9C">
        <w:rPr>
          <w:rFonts w:cstheme="minorHAnsi"/>
        </w:rPr>
        <w:t>TRUE or FALSE</w:t>
      </w:r>
      <w:r w:rsidRPr="002E1E9C">
        <w:rPr>
          <w:rFonts w:cstheme="minorHAnsi"/>
        </w:rPr>
        <w:tab/>
        <w:t xml:space="preserve"> </w:t>
      </w:r>
      <w:r w:rsidRPr="002E1E9C">
        <w:rPr>
          <w:rFonts w:cstheme="minorHAnsi"/>
        </w:rPr>
        <w:tab/>
      </w:r>
      <w:r w:rsidRPr="002E1E9C">
        <w:rPr>
          <w:rFonts w:cstheme="minorHAnsi"/>
        </w:rPr>
        <w:tab/>
      </w:r>
    </w:p>
    <w:p w14:paraId="553DC5BE" w14:textId="77777777" w:rsidR="000A0A3C" w:rsidRPr="002E1E9C" w:rsidRDefault="000A0A3C" w:rsidP="000A0A3C">
      <w:pPr>
        <w:rPr>
          <w:rFonts w:cstheme="minorHAnsi"/>
        </w:rPr>
      </w:pPr>
    </w:p>
    <w:p w14:paraId="3DD7FC4A" w14:textId="77777777" w:rsidR="000A0A3C" w:rsidRPr="002E1E9C" w:rsidRDefault="000A0A3C" w:rsidP="000A0A3C">
      <w:pPr>
        <w:rPr>
          <w:rFonts w:cstheme="minorHAnsi"/>
        </w:rPr>
      </w:pPr>
    </w:p>
    <w:p w14:paraId="21F67CCD" w14:textId="77777777" w:rsidR="000A0A3C" w:rsidRPr="002E1E9C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There are multiple formulations of allopurinol available for adults</w:t>
      </w:r>
    </w:p>
    <w:p w14:paraId="081E76C1" w14:textId="77777777" w:rsidR="000A0A3C" w:rsidRPr="002E1E9C" w:rsidRDefault="000A0A3C" w:rsidP="000A0A3C">
      <w:pPr>
        <w:rPr>
          <w:rFonts w:cstheme="minorHAnsi"/>
        </w:rPr>
      </w:pPr>
    </w:p>
    <w:p w14:paraId="13BE7905" w14:textId="77777777" w:rsidR="000A0A3C" w:rsidRPr="002E1E9C" w:rsidRDefault="000A0A3C" w:rsidP="000A0A3C">
      <w:pPr>
        <w:rPr>
          <w:rFonts w:cstheme="minorHAnsi"/>
        </w:rPr>
      </w:pPr>
    </w:p>
    <w:p w14:paraId="0D35836B" w14:textId="5D02C14D" w:rsidR="000A0A3C" w:rsidRPr="002E1E9C" w:rsidRDefault="000A0A3C" w:rsidP="000A0A3C">
      <w:pPr>
        <w:rPr>
          <w:rFonts w:cstheme="minorHAnsi"/>
        </w:rPr>
      </w:pPr>
      <w:r w:rsidRPr="002E1E9C">
        <w:rPr>
          <w:rFonts w:cstheme="minorHAnsi"/>
        </w:rPr>
        <w:t>TRUE or FALSE</w:t>
      </w:r>
      <w:r w:rsidRPr="002E1E9C">
        <w:rPr>
          <w:rFonts w:cstheme="minorHAnsi"/>
        </w:rPr>
        <w:tab/>
        <w:t xml:space="preserve"> </w:t>
      </w:r>
      <w:r w:rsidRPr="002E1E9C">
        <w:rPr>
          <w:rFonts w:cstheme="minorHAnsi"/>
        </w:rPr>
        <w:tab/>
      </w:r>
      <w:r w:rsidRPr="002E1E9C">
        <w:rPr>
          <w:rFonts w:cstheme="minorHAnsi"/>
        </w:rPr>
        <w:tab/>
      </w:r>
    </w:p>
    <w:p w14:paraId="58FF681A" w14:textId="77777777" w:rsidR="000A0A3C" w:rsidRPr="002E1E9C" w:rsidRDefault="000A0A3C" w:rsidP="000A0A3C">
      <w:pPr>
        <w:rPr>
          <w:rFonts w:cstheme="minorHAnsi"/>
        </w:rPr>
      </w:pPr>
    </w:p>
    <w:p w14:paraId="59498B2E" w14:textId="77777777" w:rsidR="000A0A3C" w:rsidRPr="002E1E9C" w:rsidRDefault="000A0A3C" w:rsidP="000A0A3C">
      <w:pPr>
        <w:rPr>
          <w:rFonts w:cstheme="minorHAnsi"/>
        </w:rPr>
      </w:pPr>
    </w:p>
    <w:p w14:paraId="756D4677" w14:textId="77777777" w:rsidR="000A0A3C" w:rsidRPr="002E1E9C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Which of the following is TRUE?</w:t>
      </w:r>
    </w:p>
    <w:p w14:paraId="7C352C80" w14:textId="77777777" w:rsidR="000A0A3C" w:rsidRPr="002E1E9C" w:rsidRDefault="000A0A3C" w:rsidP="000A0A3C">
      <w:pPr>
        <w:rPr>
          <w:rFonts w:cstheme="minorHAnsi"/>
        </w:rPr>
      </w:pPr>
    </w:p>
    <w:p w14:paraId="1EF932A6" w14:textId="77777777" w:rsidR="000A0A3C" w:rsidRPr="002E1E9C" w:rsidRDefault="000A0A3C" w:rsidP="000A0A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Allopurinol is just used for gout</w:t>
      </w:r>
    </w:p>
    <w:p w14:paraId="5918BF6D" w14:textId="77777777" w:rsidR="000A0A3C" w:rsidRPr="002E1E9C" w:rsidRDefault="000A0A3C" w:rsidP="000A0A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Allopurinol is not used in the management of an acute attack</w:t>
      </w:r>
    </w:p>
    <w:p w14:paraId="2574B07C" w14:textId="77777777" w:rsidR="000A0A3C" w:rsidRPr="002E1E9C" w:rsidRDefault="000A0A3C" w:rsidP="000A0A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Allopurinol is only ever used in adults</w:t>
      </w:r>
    </w:p>
    <w:p w14:paraId="08A35081" w14:textId="77777777" w:rsidR="000A0A3C" w:rsidRPr="002E1E9C" w:rsidRDefault="000A0A3C" w:rsidP="000A0A3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E1E9C">
        <w:rPr>
          <w:rFonts w:asciiTheme="minorHAnsi" w:hAnsiTheme="minorHAnsi" w:cstheme="minorHAnsi"/>
        </w:rPr>
        <w:t>The maximum dose is 300mg/day</w:t>
      </w:r>
    </w:p>
    <w:p w14:paraId="7C5414F7" w14:textId="77777777" w:rsidR="000A0A3C" w:rsidRPr="002E1E9C" w:rsidRDefault="000A0A3C" w:rsidP="000A0A3C">
      <w:pPr>
        <w:rPr>
          <w:rFonts w:cstheme="minorHAnsi"/>
        </w:rPr>
      </w:pPr>
    </w:p>
    <w:p w14:paraId="0623740D" w14:textId="77777777" w:rsidR="000A0A3C" w:rsidRDefault="000A0A3C" w:rsidP="000A0A3C">
      <w:pPr>
        <w:rPr>
          <w:rFonts w:cstheme="minorHAnsi"/>
          <w:b/>
          <w:bCs/>
        </w:rPr>
      </w:pPr>
    </w:p>
    <w:p w14:paraId="1927BD04" w14:textId="77777777" w:rsidR="000A0A3C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below best describes the mechanism of action for allopurinol</w:t>
      </w:r>
    </w:p>
    <w:p w14:paraId="248AEEF6" w14:textId="77777777" w:rsidR="000A0A3C" w:rsidRDefault="000A0A3C" w:rsidP="000A0A3C">
      <w:pPr>
        <w:rPr>
          <w:rFonts w:cstheme="minorHAnsi"/>
        </w:rPr>
      </w:pPr>
    </w:p>
    <w:p w14:paraId="00FE292A" w14:textId="77777777" w:rsidR="000A0A3C" w:rsidRDefault="000A0A3C" w:rsidP="000A0A3C">
      <w:pPr>
        <w:rPr>
          <w:rFonts w:cstheme="minorHAnsi"/>
        </w:rPr>
      </w:pPr>
    </w:p>
    <w:p w14:paraId="317DE2E9" w14:textId="77777777" w:rsidR="000A0A3C" w:rsidRDefault="000A0A3C" w:rsidP="000A0A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reduces inflammatory pathways inside the joint</w:t>
      </w:r>
    </w:p>
    <w:p w14:paraId="4576D664" w14:textId="77777777" w:rsidR="000A0A3C" w:rsidRDefault="000A0A3C" w:rsidP="000A0A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inhibits cell division and suppresses bone marrow functions</w:t>
      </w:r>
    </w:p>
    <w:p w14:paraId="7B0BA62F" w14:textId="77777777" w:rsidR="000A0A3C" w:rsidRDefault="000A0A3C" w:rsidP="000A0A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moderates prostaglandin production</w:t>
      </w:r>
    </w:p>
    <w:p w14:paraId="08F35828" w14:textId="77777777" w:rsidR="000A0A3C" w:rsidRPr="00F34ADA" w:rsidRDefault="000A0A3C" w:rsidP="000A0A3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inhibits xanthine oxidase, the enzyme needed for the final stages of uric acid production</w:t>
      </w:r>
    </w:p>
    <w:p w14:paraId="7A89AC67" w14:textId="77777777" w:rsidR="000A0A3C" w:rsidRDefault="000A0A3C" w:rsidP="000A0A3C">
      <w:pPr>
        <w:rPr>
          <w:rFonts w:cstheme="minorHAnsi"/>
        </w:rPr>
      </w:pPr>
    </w:p>
    <w:p w14:paraId="3006A7EC" w14:textId="21509F88" w:rsidR="000A0A3C" w:rsidRDefault="000A0A3C" w:rsidP="000A0A3C">
      <w:pPr>
        <w:rPr>
          <w:rFonts w:cstheme="minorHAnsi"/>
        </w:rPr>
      </w:pPr>
    </w:p>
    <w:p w14:paraId="2D04F04F" w14:textId="3183E09D" w:rsidR="00D91079" w:rsidRDefault="00D91079" w:rsidP="000A0A3C">
      <w:pPr>
        <w:rPr>
          <w:rFonts w:cstheme="minorHAnsi"/>
        </w:rPr>
      </w:pPr>
    </w:p>
    <w:p w14:paraId="2B4CBFAD" w14:textId="3A62251E" w:rsidR="00D91079" w:rsidRDefault="00D91079" w:rsidP="000A0A3C">
      <w:pPr>
        <w:rPr>
          <w:rFonts w:cstheme="minorHAnsi"/>
        </w:rPr>
      </w:pPr>
    </w:p>
    <w:p w14:paraId="6236BE7F" w14:textId="6936FCBB" w:rsidR="00D91079" w:rsidRDefault="00D91079" w:rsidP="000A0A3C">
      <w:pPr>
        <w:rPr>
          <w:rFonts w:cstheme="minorHAnsi"/>
        </w:rPr>
      </w:pPr>
    </w:p>
    <w:p w14:paraId="7D8A6FAA" w14:textId="77777777" w:rsidR="00D91079" w:rsidRDefault="00D91079" w:rsidP="000A0A3C">
      <w:pPr>
        <w:rPr>
          <w:rFonts w:cstheme="minorHAnsi"/>
        </w:rPr>
      </w:pPr>
    </w:p>
    <w:p w14:paraId="0A64CE45" w14:textId="77777777" w:rsidR="000A0A3C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a common adverse drug effect?</w:t>
      </w:r>
    </w:p>
    <w:p w14:paraId="5849F61F" w14:textId="77777777" w:rsidR="000A0A3C" w:rsidRDefault="000A0A3C" w:rsidP="000A0A3C">
      <w:pPr>
        <w:rPr>
          <w:rFonts w:cstheme="minorHAnsi"/>
        </w:rPr>
      </w:pPr>
    </w:p>
    <w:p w14:paraId="2873E0ED" w14:textId="30DC87B1" w:rsidR="000A0A3C" w:rsidRDefault="000A0A3C" w:rsidP="000A0A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in thyroid stimulating hormone</w:t>
      </w:r>
      <w:r w:rsidR="00D91079">
        <w:rPr>
          <w:rFonts w:asciiTheme="minorHAnsi" w:hAnsiTheme="minorHAnsi" w:cstheme="minorHAnsi"/>
        </w:rPr>
        <w:t xml:space="preserve"> (TSH)</w:t>
      </w:r>
    </w:p>
    <w:p w14:paraId="00889987" w14:textId="77777777" w:rsidR="000A0A3C" w:rsidRDefault="000A0A3C" w:rsidP="000A0A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Angioedema</w:t>
      </w:r>
    </w:p>
    <w:p w14:paraId="137670B7" w14:textId="77777777" w:rsidR="000A0A3C" w:rsidRDefault="000A0A3C" w:rsidP="000A0A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 impairment</w:t>
      </w:r>
    </w:p>
    <w:p w14:paraId="41CED773" w14:textId="77777777" w:rsidR="000A0A3C" w:rsidRDefault="000A0A3C" w:rsidP="000A0A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Alopecia</w:t>
      </w:r>
    </w:p>
    <w:p w14:paraId="372C3A3F" w14:textId="77777777" w:rsidR="000A0A3C" w:rsidRDefault="000A0A3C" w:rsidP="000A0A3C">
      <w:pPr>
        <w:rPr>
          <w:rFonts w:cstheme="minorHAnsi"/>
        </w:rPr>
      </w:pPr>
    </w:p>
    <w:p w14:paraId="36C34E6A" w14:textId="77777777" w:rsidR="000A0A3C" w:rsidRDefault="000A0A3C" w:rsidP="000A0A3C">
      <w:pPr>
        <w:rPr>
          <w:rFonts w:cstheme="minorHAnsi"/>
        </w:rPr>
      </w:pPr>
    </w:p>
    <w:p w14:paraId="20FE4DDA" w14:textId="77777777" w:rsidR="000A0A3C" w:rsidRPr="004304BA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04BA">
        <w:rPr>
          <w:rFonts w:asciiTheme="minorHAnsi" w:hAnsiTheme="minorHAnsi" w:cstheme="minorHAnsi"/>
        </w:rPr>
        <w:t>Allopurinol is not used for acute gout because it takes too long to work</w:t>
      </w:r>
    </w:p>
    <w:p w14:paraId="56FD7950" w14:textId="77777777" w:rsidR="000A0A3C" w:rsidRPr="004304BA" w:rsidRDefault="000A0A3C" w:rsidP="000A0A3C">
      <w:pPr>
        <w:rPr>
          <w:rFonts w:cstheme="minorHAnsi"/>
        </w:rPr>
      </w:pPr>
    </w:p>
    <w:p w14:paraId="5523D917" w14:textId="4DBE8A1A" w:rsidR="000A0A3C" w:rsidRPr="004304BA" w:rsidRDefault="000A0A3C" w:rsidP="000A0A3C">
      <w:pPr>
        <w:rPr>
          <w:rFonts w:cstheme="minorHAnsi"/>
        </w:rPr>
      </w:pPr>
      <w:r w:rsidRPr="004304BA">
        <w:rPr>
          <w:rFonts w:cstheme="minorHAnsi"/>
        </w:rPr>
        <w:t>TRUE or FALSE</w:t>
      </w:r>
      <w:r w:rsidRPr="004304BA">
        <w:rPr>
          <w:rFonts w:cstheme="minorHAnsi"/>
        </w:rPr>
        <w:tab/>
        <w:t xml:space="preserve"> </w:t>
      </w:r>
      <w:r w:rsidRPr="004304BA">
        <w:rPr>
          <w:rFonts w:cstheme="minorHAnsi"/>
        </w:rPr>
        <w:tab/>
      </w:r>
      <w:r w:rsidRPr="004304BA">
        <w:rPr>
          <w:rFonts w:cstheme="minorHAnsi"/>
        </w:rPr>
        <w:tab/>
      </w:r>
    </w:p>
    <w:p w14:paraId="5B4C17D4" w14:textId="77777777" w:rsidR="000A0A3C" w:rsidRPr="004304BA" w:rsidRDefault="000A0A3C" w:rsidP="000A0A3C">
      <w:pPr>
        <w:rPr>
          <w:rFonts w:cstheme="minorHAnsi"/>
        </w:rPr>
      </w:pPr>
    </w:p>
    <w:p w14:paraId="113AFD01" w14:textId="77777777" w:rsidR="000A0A3C" w:rsidRPr="004304BA" w:rsidRDefault="000A0A3C" w:rsidP="000A0A3C">
      <w:pPr>
        <w:rPr>
          <w:rFonts w:cstheme="minorHAnsi"/>
        </w:rPr>
      </w:pPr>
    </w:p>
    <w:p w14:paraId="1F08D2CD" w14:textId="77777777" w:rsidR="000A0A3C" w:rsidRPr="004304BA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04BA">
        <w:rPr>
          <w:rFonts w:asciiTheme="minorHAnsi" w:hAnsiTheme="minorHAnsi" w:cstheme="minorHAnsi"/>
        </w:rPr>
        <w:t>It is safe to take aspirin at all doses together with allopurinol</w:t>
      </w:r>
    </w:p>
    <w:p w14:paraId="308BC83B" w14:textId="77777777" w:rsidR="000A0A3C" w:rsidRPr="004304BA" w:rsidRDefault="000A0A3C" w:rsidP="000A0A3C">
      <w:pPr>
        <w:rPr>
          <w:rFonts w:cstheme="minorHAnsi"/>
        </w:rPr>
      </w:pPr>
    </w:p>
    <w:p w14:paraId="7D8D5D64" w14:textId="21C4ED33" w:rsidR="000A0A3C" w:rsidRPr="004304BA" w:rsidRDefault="000A0A3C" w:rsidP="000A0A3C">
      <w:pPr>
        <w:rPr>
          <w:rFonts w:cstheme="minorHAnsi"/>
        </w:rPr>
      </w:pPr>
      <w:r w:rsidRPr="004304BA">
        <w:rPr>
          <w:rFonts w:cstheme="minorHAnsi"/>
        </w:rPr>
        <w:t>TRUE or FALSE</w:t>
      </w:r>
      <w:r w:rsidRPr="004304BA">
        <w:rPr>
          <w:rFonts w:cstheme="minorHAnsi"/>
        </w:rPr>
        <w:tab/>
        <w:t xml:space="preserve"> </w:t>
      </w:r>
      <w:r w:rsidRPr="004304BA">
        <w:rPr>
          <w:rFonts w:cstheme="minorHAnsi"/>
        </w:rPr>
        <w:tab/>
      </w:r>
      <w:r w:rsidRPr="004304BA">
        <w:rPr>
          <w:rFonts w:cstheme="minorHAnsi"/>
        </w:rPr>
        <w:tab/>
      </w:r>
    </w:p>
    <w:p w14:paraId="3344BCFD" w14:textId="77777777" w:rsidR="000A0A3C" w:rsidRPr="004304BA" w:rsidRDefault="000A0A3C" w:rsidP="000A0A3C">
      <w:pPr>
        <w:rPr>
          <w:rFonts w:cstheme="minorHAnsi"/>
        </w:rPr>
      </w:pPr>
    </w:p>
    <w:p w14:paraId="6F1312E5" w14:textId="77777777" w:rsidR="000A0A3C" w:rsidRPr="004304BA" w:rsidRDefault="000A0A3C" w:rsidP="000A0A3C">
      <w:pPr>
        <w:rPr>
          <w:rFonts w:cstheme="minorHAnsi"/>
        </w:rPr>
      </w:pPr>
    </w:p>
    <w:p w14:paraId="49C8C4FD" w14:textId="77777777" w:rsidR="000A0A3C" w:rsidRPr="004304BA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04BA">
        <w:rPr>
          <w:rFonts w:asciiTheme="minorHAnsi" w:hAnsiTheme="minorHAnsi" w:cstheme="minorHAnsi"/>
        </w:rPr>
        <w:t>People from East/South-East Asia may be more prone to hypersensitivity reactions</w:t>
      </w:r>
    </w:p>
    <w:p w14:paraId="363A0A08" w14:textId="77777777" w:rsidR="000A0A3C" w:rsidRPr="004304BA" w:rsidRDefault="000A0A3C" w:rsidP="000A0A3C">
      <w:pPr>
        <w:rPr>
          <w:rFonts w:cstheme="minorHAnsi"/>
        </w:rPr>
      </w:pPr>
    </w:p>
    <w:p w14:paraId="6B9FB2DD" w14:textId="77777777" w:rsidR="000A0A3C" w:rsidRPr="004304BA" w:rsidRDefault="000A0A3C" w:rsidP="000A0A3C">
      <w:pPr>
        <w:rPr>
          <w:rFonts w:cstheme="minorHAnsi"/>
        </w:rPr>
      </w:pPr>
    </w:p>
    <w:p w14:paraId="689DBFF2" w14:textId="1ACC8AA2" w:rsidR="000A0A3C" w:rsidRPr="004304BA" w:rsidRDefault="000A0A3C" w:rsidP="000A0A3C">
      <w:pPr>
        <w:rPr>
          <w:rFonts w:cstheme="minorHAnsi"/>
        </w:rPr>
      </w:pPr>
      <w:r w:rsidRPr="004304BA">
        <w:rPr>
          <w:rFonts w:cstheme="minorHAnsi"/>
        </w:rPr>
        <w:t>TRUE or FALSE</w:t>
      </w:r>
      <w:r w:rsidRPr="004304BA">
        <w:rPr>
          <w:rFonts w:cstheme="minorHAnsi"/>
        </w:rPr>
        <w:tab/>
        <w:t xml:space="preserve"> </w:t>
      </w:r>
      <w:r w:rsidRPr="004304BA">
        <w:rPr>
          <w:rFonts w:cstheme="minorHAnsi"/>
        </w:rPr>
        <w:tab/>
      </w:r>
      <w:r w:rsidRPr="004304BA">
        <w:rPr>
          <w:rFonts w:cstheme="minorHAnsi"/>
        </w:rPr>
        <w:tab/>
      </w:r>
    </w:p>
    <w:p w14:paraId="06D983E7" w14:textId="77777777" w:rsidR="000A0A3C" w:rsidRPr="004304BA" w:rsidRDefault="000A0A3C" w:rsidP="000A0A3C">
      <w:pPr>
        <w:rPr>
          <w:rFonts w:cstheme="minorHAnsi"/>
        </w:rPr>
      </w:pPr>
    </w:p>
    <w:p w14:paraId="61A5F85A" w14:textId="77777777" w:rsidR="000A0A3C" w:rsidRPr="004304BA" w:rsidRDefault="000A0A3C" w:rsidP="000A0A3C">
      <w:pPr>
        <w:rPr>
          <w:rFonts w:cstheme="minorHAnsi"/>
        </w:rPr>
      </w:pPr>
    </w:p>
    <w:p w14:paraId="373580D1" w14:textId="77777777" w:rsidR="000A0A3C" w:rsidRPr="004304BA" w:rsidRDefault="000A0A3C" w:rsidP="000A0A3C">
      <w:pPr>
        <w:rPr>
          <w:rFonts w:cstheme="minorHAnsi"/>
        </w:rPr>
      </w:pPr>
    </w:p>
    <w:p w14:paraId="1A9BAFE3" w14:textId="77777777" w:rsidR="000A0A3C" w:rsidRPr="004304BA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04BA">
        <w:rPr>
          <w:rFonts w:asciiTheme="minorHAnsi" w:hAnsiTheme="minorHAnsi" w:cstheme="minorHAnsi"/>
        </w:rPr>
        <w:t xml:space="preserve">Dose reduction in liver and renal impairment is important </w:t>
      </w:r>
    </w:p>
    <w:p w14:paraId="61B768C3" w14:textId="77777777" w:rsidR="000A0A3C" w:rsidRPr="004304BA" w:rsidRDefault="000A0A3C" w:rsidP="000A0A3C">
      <w:pPr>
        <w:rPr>
          <w:rFonts w:cstheme="minorHAnsi"/>
        </w:rPr>
      </w:pPr>
    </w:p>
    <w:p w14:paraId="543ADDC0" w14:textId="77777777" w:rsidR="000A0A3C" w:rsidRPr="004304BA" w:rsidRDefault="000A0A3C" w:rsidP="000A0A3C">
      <w:pPr>
        <w:rPr>
          <w:rFonts w:cstheme="minorHAnsi"/>
        </w:rPr>
      </w:pPr>
      <w:r w:rsidRPr="004304BA">
        <w:rPr>
          <w:rFonts w:cstheme="minorHAnsi"/>
        </w:rPr>
        <w:t xml:space="preserve"> </w:t>
      </w:r>
    </w:p>
    <w:p w14:paraId="7159F194" w14:textId="77777777" w:rsidR="000A0A3C" w:rsidRPr="004304BA" w:rsidRDefault="000A0A3C" w:rsidP="000A0A3C">
      <w:pPr>
        <w:rPr>
          <w:rFonts w:cstheme="minorHAnsi"/>
        </w:rPr>
      </w:pPr>
    </w:p>
    <w:p w14:paraId="2295AB03" w14:textId="33EF18CF" w:rsidR="000A0A3C" w:rsidRPr="004304BA" w:rsidRDefault="000A0A3C" w:rsidP="000A0A3C">
      <w:pPr>
        <w:rPr>
          <w:rFonts w:cstheme="minorHAnsi"/>
        </w:rPr>
      </w:pPr>
      <w:r w:rsidRPr="004304BA">
        <w:rPr>
          <w:rFonts w:cstheme="minorHAnsi"/>
        </w:rPr>
        <w:t>TRUE or FALSE</w:t>
      </w:r>
      <w:r w:rsidRPr="004304BA">
        <w:rPr>
          <w:rFonts w:cstheme="minorHAnsi"/>
        </w:rPr>
        <w:tab/>
        <w:t xml:space="preserve"> </w:t>
      </w:r>
      <w:r w:rsidRPr="004304BA">
        <w:rPr>
          <w:rFonts w:cstheme="minorHAnsi"/>
        </w:rPr>
        <w:tab/>
      </w:r>
      <w:r w:rsidRPr="004304BA">
        <w:rPr>
          <w:rFonts w:cstheme="minorHAnsi"/>
        </w:rPr>
        <w:tab/>
      </w:r>
    </w:p>
    <w:p w14:paraId="62CE4976" w14:textId="77777777" w:rsidR="000A0A3C" w:rsidRPr="004304BA" w:rsidRDefault="000A0A3C" w:rsidP="000A0A3C">
      <w:pPr>
        <w:rPr>
          <w:rFonts w:cstheme="minorHAnsi"/>
        </w:rPr>
      </w:pPr>
    </w:p>
    <w:p w14:paraId="1EE516A0" w14:textId="77777777" w:rsidR="000A0A3C" w:rsidRPr="004304BA" w:rsidRDefault="000A0A3C" w:rsidP="000A0A3C">
      <w:pPr>
        <w:rPr>
          <w:rFonts w:cstheme="minorHAnsi"/>
        </w:rPr>
      </w:pPr>
    </w:p>
    <w:p w14:paraId="55A1BB09" w14:textId="77777777" w:rsidR="000A0A3C" w:rsidRPr="004304BA" w:rsidRDefault="000A0A3C" w:rsidP="000A0A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304BA">
        <w:rPr>
          <w:rFonts w:asciiTheme="minorHAnsi" w:hAnsiTheme="minorHAnsi" w:cstheme="minorHAnsi"/>
        </w:rPr>
        <w:t xml:space="preserve">A rare side-effect of allopurinol is a change in hair colour </w:t>
      </w:r>
    </w:p>
    <w:p w14:paraId="389129FA" w14:textId="77777777" w:rsidR="000A0A3C" w:rsidRPr="004304BA" w:rsidRDefault="000A0A3C" w:rsidP="000A0A3C">
      <w:pPr>
        <w:rPr>
          <w:rFonts w:cstheme="minorHAnsi"/>
        </w:rPr>
      </w:pPr>
    </w:p>
    <w:p w14:paraId="34043044" w14:textId="77777777" w:rsidR="000A0A3C" w:rsidRPr="004304BA" w:rsidRDefault="000A0A3C" w:rsidP="000A0A3C">
      <w:pPr>
        <w:rPr>
          <w:rFonts w:cstheme="minorHAnsi"/>
        </w:rPr>
      </w:pPr>
    </w:p>
    <w:p w14:paraId="372FDDEF" w14:textId="17EE70AD" w:rsidR="006617D7" w:rsidRDefault="000A0A3C">
      <w:r w:rsidRPr="004304BA">
        <w:rPr>
          <w:rFonts w:cstheme="minorHAnsi"/>
        </w:rPr>
        <w:t>TRUE or FALSE</w:t>
      </w:r>
      <w:r w:rsidRPr="004304BA">
        <w:rPr>
          <w:rFonts w:cstheme="minorHAnsi"/>
        </w:rPr>
        <w:tab/>
        <w:t xml:space="preserve"> </w:t>
      </w:r>
      <w:r w:rsidRPr="004304BA">
        <w:rPr>
          <w:rFonts w:cstheme="minorHAnsi"/>
        </w:rPr>
        <w:tab/>
      </w:r>
    </w:p>
    <w:sectPr w:rsidR="0066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1A3"/>
    <w:multiLevelType w:val="multilevel"/>
    <w:tmpl w:val="D19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04"/>
    <w:multiLevelType w:val="hybridMultilevel"/>
    <w:tmpl w:val="9834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D60"/>
    <w:multiLevelType w:val="multilevel"/>
    <w:tmpl w:val="309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6169B"/>
    <w:multiLevelType w:val="multilevel"/>
    <w:tmpl w:val="B5F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B3A23"/>
    <w:multiLevelType w:val="hybridMultilevel"/>
    <w:tmpl w:val="210896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5032"/>
    <w:multiLevelType w:val="multilevel"/>
    <w:tmpl w:val="8BD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F4E0D"/>
    <w:multiLevelType w:val="multilevel"/>
    <w:tmpl w:val="30E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F154A"/>
    <w:multiLevelType w:val="multilevel"/>
    <w:tmpl w:val="CC1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54D8C"/>
    <w:multiLevelType w:val="hybridMultilevel"/>
    <w:tmpl w:val="7188F6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6789"/>
    <w:multiLevelType w:val="hybridMultilevel"/>
    <w:tmpl w:val="8F2AC9A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A2ECD"/>
    <w:multiLevelType w:val="multilevel"/>
    <w:tmpl w:val="360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F5C50"/>
    <w:multiLevelType w:val="multilevel"/>
    <w:tmpl w:val="52F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F4784"/>
    <w:multiLevelType w:val="multilevel"/>
    <w:tmpl w:val="CE5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7"/>
    <w:rsid w:val="000A0A3C"/>
    <w:rsid w:val="004C7A66"/>
    <w:rsid w:val="00557AC6"/>
    <w:rsid w:val="006617D7"/>
    <w:rsid w:val="00AB7443"/>
    <w:rsid w:val="00D554C0"/>
    <w:rsid w:val="00D91079"/>
    <w:rsid w:val="00DF064C"/>
    <w:rsid w:val="00E51A59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F27A"/>
  <w15:chartTrackingRefBased/>
  <w15:docId w15:val="{799252D6-8D3B-CB4F-ABF1-600A5DB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7D7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6617D7"/>
  </w:style>
  <w:style w:type="character" w:customStyle="1" w:styleId="apple-converted-space">
    <w:name w:val="apple-converted-space"/>
    <w:basedOn w:val="DefaultParagraphFont"/>
    <w:rsid w:val="006617D7"/>
  </w:style>
  <w:style w:type="character" w:customStyle="1" w:styleId="username">
    <w:name w:val="username"/>
    <w:basedOn w:val="DefaultParagraphFont"/>
    <w:rsid w:val="006617D7"/>
  </w:style>
  <w:style w:type="paragraph" w:customStyle="1" w:styleId="js-tweet-text">
    <w:name w:val="js-tweet-text"/>
    <w:basedOn w:val="Normal"/>
    <w:rsid w:val="006617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6617D7"/>
  </w:style>
  <w:style w:type="character" w:customStyle="1" w:styleId="link-complex-target">
    <w:name w:val="link-complex-target"/>
    <w:basedOn w:val="DefaultParagraphFont"/>
    <w:rsid w:val="006617D7"/>
  </w:style>
  <w:style w:type="paragraph" w:customStyle="1" w:styleId="tweet-action-item">
    <w:name w:val="tweet-action-item"/>
    <w:basedOn w:val="Normal"/>
    <w:rsid w:val="006617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6617D7"/>
  </w:style>
  <w:style w:type="character" w:customStyle="1" w:styleId="is-vishidden">
    <w:name w:val="is-vishidden"/>
    <w:basedOn w:val="DefaultParagraphFont"/>
    <w:rsid w:val="006617D7"/>
  </w:style>
  <w:style w:type="paragraph" w:styleId="ListParagraph">
    <w:name w:val="List Paragraph"/>
    <w:basedOn w:val="Normal"/>
    <w:uiPriority w:val="34"/>
    <w:qFormat/>
    <w:rsid w:val="000A0A3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09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2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72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6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633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149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505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906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32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llopurinol" TargetMode="External"/><Relationship Id="rId13" Type="http://schemas.openxmlformats.org/officeDocument/2006/relationships/hyperlink" Target="https://bnf.nice.org.uk/treatment-summary/g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allopurinol" TargetMode="External"/><Relationship Id="rId12" Type="http://schemas.openxmlformats.org/officeDocument/2006/relationships/hyperlink" Target="https://twitter.com/search?q=%23allopurin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allopurinol" TargetMode="External"/><Relationship Id="rId11" Type="http://schemas.openxmlformats.org/officeDocument/2006/relationships/hyperlink" Target="https://twitter.com/search?q=%23allopurinol" TargetMode="External"/><Relationship Id="rId5" Type="http://schemas.openxmlformats.org/officeDocument/2006/relationships/hyperlink" Target="https://twitter.com/search?q=%23allopurinol" TargetMode="External"/><Relationship Id="rId15" Type="http://schemas.openxmlformats.org/officeDocument/2006/relationships/hyperlink" Target="https://www.medicines.org.uk/emc/product/6007/smpc" TargetMode="External"/><Relationship Id="rId10" Type="http://schemas.openxmlformats.org/officeDocument/2006/relationships/hyperlink" Target="https://twitter.com/search?q=%23allopurin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allopurinol" TargetMode="External"/><Relationship Id="rId14" Type="http://schemas.openxmlformats.org/officeDocument/2006/relationships/hyperlink" Target="https://bnf.nice.org.uk/drug/allopurin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3</cp:revision>
  <dcterms:created xsi:type="dcterms:W3CDTF">2022-01-20T09:34:00Z</dcterms:created>
  <dcterms:modified xsi:type="dcterms:W3CDTF">2022-01-20T09:57:00Z</dcterms:modified>
</cp:coreProperties>
</file>