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D10B2" w14:textId="2ACF4BCE" w:rsidR="00D11F5A" w:rsidRPr="00012D4C" w:rsidRDefault="00BB63B8" w:rsidP="00012D4C">
      <w:pPr>
        <w:pStyle w:val="Title"/>
        <w:rPr>
          <w:sz w:val="36"/>
          <w:szCs w:val="36"/>
        </w:rPr>
      </w:pPr>
      <w:bookmarkStart w:id="0" w:name="_GoBack"/>
      <w:bookmarkEnd w:id="0"/>
      <w:r w:rsidRPr="00012D4C">
        <w:rPr>
          <w:sz w:val="36"/>
          <w:szCs w:val="36"/>
        </w:rPr>
        <w:t>Lady Albemarle’s youth w</w:t>
      </w:r>
      <w:r w:rsidR="007501CF" w:rsidRPr="00012D4C">
        <w:rPr>
          <w:sz w:val="36"/>
          <w:szCs w:val="36"/>
        </w:rPr>
        <w:t xml:space="preserve">orkers: contested professional identities in </w:t>
      </w:r>
      <w:r w:rsidR="005E5841" w:rsidRPr="00012D4C">
        <w:rPr>
          <w:sz w:val="36"/>
          <w:szCs w:val="36"/>
        </w:rPr>
        <w:t xml:space="preserve">English </w:t>
      </w:r>
      <w:r w:rsidR="007501CF" w:rsidRPr="00012D4C">
        <w:rPr>
          <w:sz w:val="36"/>
          <w:szCs w:val="36"/>
        </w:rPr>
        <w:t>youth work 1958-1985</w:t>
      </w:r>
    </w:p>
    <w:p w14:paraId="708D888B" w14:textId="77777777" w:rsidR="004B0A31" w:rsidRDefault="004B0A31" w:rsidP="004B0A31"/>
    <w:p w14:paraId="1F80FCE7" w14:textId="296CB577" w:rsidR="00FB3D36" w:rsidRPr="004B0A31" w:rsidRDefault="00FB3D36" w:rsidP="004B0A31">
      <w:r>
        <w:t>Charlotte Clements, London South Bank University, London, UK</w:t>
      </w:r>
    </w:p>
    <w:p w14:paraId="24A65D2C" w14:textId="77777777" w:rsidR="00D11F5A" w:rsidRPr="002649B3" w:rsidRDefault="00D11F5A" w:rsidP="00012D4C">
      <w:pPr>
        <w:pStyle w:val="Heading3"/>
      </w:pPr>
      <w:r w:rsidRPr="002649B3">
        <w:rPr>
          <w:rStyle w:val="Heading3Char"/>
          <w:b/>
          <w:bCs/>
        </w:rPr>
        <w:t>Abstract</w:t>
      </w:r>
    </w:p>
    <w:p w14:paraId="40056348" w14:textId="77777777" w:rsidR="008D24DB" w:rsidRPr="002649B3" w:rsidRDefault="008D24DB" w:rsidP="007B1F6B">
      <w:pPr>
        <w:jc w:val="both"/>
      </w:pPr>
    </w:p>
    <w:p w14:paraId="22F339A3" w14:textId="5C0DF1E7" w:rsidR="00F32566" w:rsidRPr="002649B3" w:rsidRDefault="006E2C6F" w:rsidP="007B1F6B">
      <w:pPr>
        <w:jc w:val="both"/>
      </w:pPr>
      <w:r w:rsidRPr="002649B3">
        <w:t>This article</w:t>
      </w:r>
      <w:r w:rsidR="00132FFB" w:rsidRPr="002649B3">
        <w:t xml:space="preserve"> examines tensions and developments in youth work following the Albemarle Report in 1960 which sought to revive the flagging youth service. It uses oral history interviews with former youth workers and club members in London and Liverpool, archival research looking at the documents of voluntary youth clubs and associations in London and Liverpool, and national policy documents to uncover ideas about the professional youth worker between 1958 and 1985. It examines three main areas of tension: between older and newer methods in youth work, between volunteers and those with a sense of themselves as professional workers, and the conflict between those in voluntary youth association management, allied professions (</w:t>
      </w:r>
      <w:r w:rsidR="00221533">
        <w:t>e.g.</w:t>
      </w:r>
      <w:r w:rsidR="00132FFB" w:rsidRPr="002649B3">
        <w:t xml:space="preserve"> teaching</w:t>
      </w:r>
      <w:r w:rsidR="003D5AEE" w:rsidRPr="002649B3">
        <w:t xml:space="preserve"> and social work</w:t>
      </w:r>
      <w:r w:rsidR="00132FFB" w:rsidRPr="002649B3">
        <w:t>) and the youth worker. Ultimately it shows youth work was professionali</w:t>
      </w:r>
      <w:r w:rsidR="00541842" w:rsidRPr="002649B3">
        <w:t>s</w:t>
      </w:r>
      <w:r w:rsidR="00132FFB" w:rsidRPr="002649B3">
        <w:t>ing at this time but that its status remained unclear</w:t>
      </w:r>
      <w:r w:rsidRPr="002649B3">
        <w:t>. This article</w:t>
      </w:r>
      <w:r w:rsidR="00132FFB" w:rsidRPr="002649B3">
        <w:t xml:space="preserve"> aids our understanding of professionali</w:t>
      </w:r>
      <w:r w:rsidR="00541842" w:rsidRPr="002649B3">
        <w:t>s</w:t>
      </w:r>
      <w:r w:rsidR="00BB63B8" w:rsidRPr="002649B3">
        <w:t>ation, informal education,</w:t>
      </w:r>
      <w:r w:rsidR="00132FFB" w:rsidRPr="002649B3">
        <w:t xml:space="preserve"> and youth in post-war Britain.</w:t>
      </w:r>
    </w:p>
    <w:p w14:paraId="68306082" w14:textId="77777777" w:rsidR="00F32566" w:rsidRPr="002649B3" w:rsidRDefault="00F32566" w:rsidP="007B1F6B">
      <w:pPr>
        <w:jc w:val="both"/>
        <w:rPr>
          <w:rStyle w:val="Heading2Char"/>
          <w:b w:val="0"/>
          <w:bCs w:val="0"/>
        </w:rPr>
      </w:pPr>
    </w:p>
    <w:p w14:paraId="5620D437" w14:textId="77777777" w:rsidR="0003636D" w:rsidRDefault="0003636D">
      <w:pPr>
        <w:rPr>
          <w:rStyle w:val="Heading2Char"/>
          <w:b w:val="0"/>
          <w:bCs w:val="0"/>
        </w:rPr>
      </w:pPr>
    </w:p>
    <w:p w14:paraId="447A148D" w14:textId="77777777" w:rsidR="0003636D" w:rsidRDefault="0003636D">
      <w:pPr>
        <w:rPr>
          <w:rStyle w:val="Heading2Char"/>
          <w:b w:val="0"/>
          <w:bCs w:val="0"/>
        </w:rPr>
      </w:pPr>
    </w:p>
    <w:p w14:paraId="1A734582" w14:textId="77777777" w:rsidR="0003636D" w:rsidRDefault="0003636D">
      <w:pPr>
        <w:rPr>
          <w:rStyle w:val="Heading2Char"/>
          <w:b w:val="0"/>
          <w:bCs w:val="0"/>
        </w:rPr>
      </w:pPr>
    </w:p>
    <w:p w14:paraId="533E4F5D" w14:textId="77777777" w:rsidR="0003636D" w:rsidRDefault="0003636D">
      <w:pPr>
        <w:rPr>
          <w:rStyle w:val="Heading2Char"/>
          <w:b w:val="0"/>
          <w:bCs w:val="0"/>
        </w:rPr>
      </w:pPr>
    </w:p>
    <w:p w14:paraId="18777309" w14:textId="77777777" w:rsidR="0003636D" w:rsidRDefault="0003636D">
      <w:pPr>
        <w:rPr>
          <w:rStyle w:val="Heading2Char"/>
          <w:b w:val="0"/>
          <w:bCs w:val="0"/>
        </w:rPr>
      </w:pPr>
    </w:p>
    <w:p w14:paraId="3984E85A" w14:textId="77777777" w:rsidR="0003636D" w:rsidRDefault="0003636D">
      <w:pPr>
        <w:rPr>
          <w:rStyle w:val="Heading2Char"/>
          <w:b w:val="0"/>
          <w:bCs w:val="0"/>
        </w:rPr>
      </w:pPr>
    </w:p>
    <w:p w14:paraId="3AD2947F" w14:textId="77777777" w:rsidR="0003636D" w:rsidRDefault="0003636D">
      <w:pPr>
        <w:rPr>
          <w:rStyle w:val="Heading2Char"/>
          <w:b w:val="0"/>
          <w:bCs w:val="0"/>
        </w:rPr>
      </w:pPr>
    </w:p>
    <w:p w14:paraId="3B9790C6" w14:textId="77777777" w:rsidR="0003636D" w:rsidRDefault="0003636D">
      <w:pPr>
        <w:rPr>
          <w:rStyle w:val="Heading2Char"/>
          <w:b w:val="0"/>
          <w:bCs w:val="0"/>
        </w:rPr>
      </w:pPr>
    </w:p>
    <w:p w14:paraId="4099BE17" w14:textId="77777777" w:rsidR="0003636D" w:rsidRDefault="0003636D">
      <w:pPr>
        <w:rPr>
          <w:rStyle w:val="Heading2Char"/>
          <w:b w:val="0"/>
          <w:bCs w:val="0"/>
        </w:rPr>
      </w:pPr>
    </w:p>
    <w:p w14:paraId="651E611A" w14:textId="77777777" w:rsidR="0003636D" w:rsidRDefault="0003636D">
      <w:pPr>
        <w:rPr>
          <w:rStyle w:val="Heading2Char"/>
          <w:b w:val="0"/>
          <w:bCs w:val="0"/>
        </w:rPr>
      </w:pPr>
    </w:p>
    <w:p w14:paraId="59802019" w14:textId="77777777" w:rsidR="0003636D" w:rsidRDefault="0003636D">
      <w:pPr>
        <w:rPr>
          <w:rStyle w:val="Heading2Char"/>
          <w:b w:val="0"/>
          <w:bCs w:val="0"/>
        </w:rPr>
      </w:pPr>
    </w:p>
    <w:p w14:paraId="57DDFDB5" w14:textId="5376F23A" w:rsidR="00450908" w:rsidRDefault="0003636D">
      <w:pPr>
        <w:rPr>
          <w:rStyle w:val="Heading2Char"/>
          <w:b w:val="0"/>
          <w:bCs w:val="0"/>
        </w:rPr>
      </w:pPr>
      <w:r>
        <w:rPr>
          <w:rStyle w:val="Heading2Char"/>
          <w:b w:val="0"/>
          <w:bCs w:val="0"/>
        </w:rPr>
        <w:t xml:space="preserve">Contact: Charlotte Clements: </w:t>
      </w:r>
      <w:r w:rsidR="00686A87">
        <w:rPr>
          <w:rStyle w:val="Heading2Char"/>
          <w:b w:val="0"/>
          <w:bCs w:val="0"/>
        </w:rPr>
        <w:t>clemenc6@lsbu.ac.uk</w:t>
      </w:r>
      <w:r w:rsidR="00450908" w:rsidRPr="002649B3">
        <w:rPr>
          <w:rStyle w:val="Heading2Char"/>
          <w:b w:val="0"/>
          <w:bCs w:val="0"/>
        </w:rPr>
        <w:br w:type="page"/>
      </w:r>
    </w:p>
    <w:p w14:paraId="7EDC962A" w14:textId="68D1E8D4" w:rsidR="00644EA2" w:rsidRPr="002649B3" w:rsidRDefault="00644EA2" w:rsidP="00012D4C">
      <w:pPr>
        <w:pStyle w:val="Heading1"/>
        <w:rPr>
          <w:rStyle w:val="Heading2Char"/>
          <w:b/>
          <w:bCs/>
        </w:rPr>
      </w:pPr>
      <w:r w:rsidRPr="002649B3">
        <w:rPr>
          <w:rStyle w:val="Heading2Char"/>
          <w:b/>
          <w:bCs/>
        </w:rPr>
        <w:lastRenderedPageBreak/>
        <w:t>Introduction</w:t>
      </w:r>
    </w:p>
    <w:p w14:paraId="510B5639" w14:textId="77777777" w:rsidR="007F3F4A" w:rsidRPr="002649B3" w:rsidRDefault="007F3F4A" w:rsidP="007B1F6B">
      <w:pPr>
        <w:jc w:val="both"/>
      </w:pPr>
    </w:p>
    <w:p w14:paraId="5F420082" w14:textId="2EED7858" w:rsidR="00857FD5" w:rsidRPr="002649B3" w:rsidRDefault="007F3F4A" w:rsidP="00912420">
      <w:pPr>
        <w:spacing w:after="0" w:line="480" w:lineRule="auto"/>
        <w:ind w:firstLine="720"/>
        <w:jc w:val="both"/>
        <w:rPr>
          <w:rFonts w:cs="Arial"/>
          <w:sz w:val="24"/>
          <w:szCs w:val="24"/>
        </w:rPr>
      </w:pPr>
      <w:r w:rsidRPr="002649B3">
        <w:rPr>
          <w:sz w:val="24"/>
          <w:szCs w:val="24"/>
        </w:rPr>
        <w:t xml:space="preserve">In 1939 the Ministry of Education sent out Circular </w:t>
      </w:r>
      <w:r w:rsidR="00F13AD7" w:rsidRPr="002649B3">
        <w:rPr>
          <w:sz w:val="24"/>
          <w:szCs w:val="24"/>
        </w:rPr>
        <w:t xml:space="preserve">1486 which formally brought </w:t>
      </w:r>
      <w:r w:rsidR="00C36610" w:rsidRPr="002649B3">
        <w:rPr>
          <w:rFonts w:cs="Arial"/>
          <w:sz w:val="24"/>
          <w:szCs w:val="24"/>
        </w:rPr>
        <w:t>1</w:t>
      </w:r>
      <w:r w:rsidR="00F13AD7" w:rsidRPr="002649B3">
        <w:rPr>
          <w:rFonts w:cs="Arial"/>
          <w:sz w:val="24"/>
          <w:szCs w:val="24"/>
        </w:rPr>
        <w:t xml:space="preserve">4 national voluntary </w:t>
      </w:r>
      <w:r w:rsidR="00C36610" w:rsidRPr="002649B3">
        <w:rPr>
          <w:rFonts w:cs="Arial"/>
          <w:sz w:val="24"/>
          <w:szCs w:val="24"/>
        </w:rPr>
        <w:t xml:space="preserve">youth organisations </w:t>
      </w:r>
      <w:r w:rsidR="00F13AD7" w:rsidRPr="002649B3">
        <w:rPr>
          <w:rFonts w:cs="Arial"/>
          <w:sz w:val="24"/>
          <w:szCs w:val="24"/>
        </w:rPr>
        <w:t>under the umbrella of the Youth Service to supervise the young during the war</w:t>
      </w:r>
      <w:r w:rsidR="00696361" w:rsidRPr="002649B3">
        <w:rPr>
          <w:rFonts w:cs="Arial"/>
          <w:sz w:val="24"/>
          <w:szCs w:val="24"/>
        </w:rPr>
        <w:t xml:space="preserve"> amid concerns about rising levels of delinquency</w:t>
      </w:r>
      <w:r w:rsidR="00F13AD7" w:rsidRPr="002649B3">
        <w:rPr>
          <w:rFonts w:cs="Arial"/>
          <w:sz w:val="24"/>
          <w:szCs w:val="24"/>
        </w:rPr>
        <w:t>.</w:t>
      </w:r>
      <w:r w:rsidR="00D91BB2" w:rsidRPr="002649B3">
        <w:rPr>
          <w:rStyle w:val="FootnoteReference"/>
          <w:rFonts w:cs="Arial"/>
          <w:sz w:val="24"/>
          <w:szCs w:val="24"/>
        </w:rPr>
        <w:footnoteReference w:id="2"/>
      </w:r>
      <w:r w:rsidR="00F13AD7" w:rsidRPr="002649B3">
        <w:rPr>
          <w:rFonts w:cs="Arial"/>
          <w:sz w:val="24"/>
          <w:szCs w:val="24"/>
          <w:vertAlign w:val="superscript"/>
        </w:rPr>
        <w:t xml:space="preserve"> </w:t>
      </w:r>
      <w:r w:rsidR="00F13AD7" w:rsidRPr="002649B3">
        <w:rPr>
          <w:rFonts w:cs="Arial"/>
          <w:sz w:val="24"/>
          <w:szCs w:val="24"/>
        </w:rPr>
        <w:t>These organisations collectively provided a range of services to train, educate and entertain youth</w:t>
      </w:r>
      <w:r w:rsidR="00696361" w:rsidRPr="002649B3">
        <w:rPr>
          <w:rFonts w:cs="Arial"/>
          <w:sz w:val="24"/>
          <w:szCs w:val="24"/>
        </w:rPr>
        <w:t xml:space="preserve"> under the leadership of </w:t>
      </w:r>
      <w:r w:rsidR="00F13AD7" w:rsidRPr="002649B3">
        <w:rPr>
          <w:rFonts w:cs="Arial"/>
          <w:sz w:val="24"/>
          <w:szCs w:val="24"/>
        </w:rPr>
        <w:t xml:space="preserve">a mixture of full- and part-time leaders, and assisted by a vast array of volunteers. </w:t>
      </w:r>
      <w:r w:rsidR="00696361" w:rsidRPr="002649B3">
        <w:rPr>
          <w:rFonts w:cs="Arial"/>
          <w:sz w:val="24"/>
          <w:szCs w:val="24"/>
        </w:rPr>
        <w:t xml:space="preserve">After the </w:t>
      </w:r>
      <w:r w:rsidR="009C7807">
        <w:rPr>
          <w:rFonts w:cs="Arial"/>
          <w:sz w:val="24"/>
          <w:szCs w:val="24"/>
        </w:rPr>
        <w:t>Second World W</w:t>
      </w:r>
      <w:r w:rsidR="00696361" w:rsidRPr="002649B3">
        <w:rPr>
          <w:rFonts w:cs="Arial"/>
          <w:sz w:val="24"/>
          <w:szCs w:val="24"/>
        </w:rPr>
        <w:t>ar, thoughts turned to reconstruction and in education, the need for new schools and to implement the 1944 Education</w:t>
      </w:r>
      <w:r w:rsidR="00D91BB2" w:rsidRPr="002649B3">
        <w:rPr>
          <w:rFonts w:cs="Arial"/>
          <w:sz w:val="24"/>
          <w:szCs w:val="24"/>
        </w:rPr>
        <w:t xml:space="preserve"> Act</w:t>
      </w:r>
      <w:r w:rsidR="00696361" w:rsidRPr="002649B3">
        <w:rPr>
          <w:rFonts w:cs="Arial"/>
          <w:sz w:val="24"/>
          <w:szCs w:val="24"/>
        </w:rPr>
        <w:t>. This left the Youth Service in a precarious situation. Some assumed that new state welfare would supersede the need for voluntary youth organisations</w:t>
      </w:r>
      <w:r w:rsidR="00623CA9" w:rsidRPr="002649B3">
        <w:rPr>
          <w:rFonts w:cs="Arial"/>
          <w:sz w:val="24"/>
          <w:szCs w:val="24"/>
        </w:rPr>
        <w:t xml:space="preserve">, yet </w:t>
      </w:r>
      <w:r w:rsidR="00E86E1C" w:rsidRPr="002649B3">
        <w:rPr>
          <w:rFonts w:cs="Arial"/>
          <w:sz w:val="24"/>
          <w:szCs w:val="24"/>
        </w:rPr>
        <w:t>those working in these organisations saw a continuing need to guide young people to adulthood by the provision of recreational facilities</w:t>
      </w:r>
      <w:r w:rsidR="00623CA9" w:rsidRPr="002649B3">
        <w:rPr>
          <w:rFonts w:cs="Arial"/>
          <w:sz w:val="24"/>
          <w:szCs w:val="24"/>
        </w:rPr>
        <w:t>, leaving them feeling ‘caught both ways’</w:t>
      </w:r>
      <w:r w:rsidR="00E86E1C" w:rsidRPr="002649B3">
        <w:rPr>
          <w:rFonts w:cs="Arial"/>
          <w:sz w:val="24"/>
          <w:szCs w:val="24"/>
        </w:rPr>
        <w:t>.</w:t>
      </w:r>
      <w:r w:rsidR="00623CA9" w:rsidRPr="002649B3">
        <w:rPr>
          <w:rStyle w:val="FootnoteReference"/>
          <w:rFonts w:cs="Arial"/>
          <w:sz w:val="24"/>
          <w:szCs w:val="24"/>
        </w:rPr>
        <w:footnoteReference w:id="3"/>
      </w:r>
      <w:r w:rsidR="00E86E1C" w:rsidRPr="002649B3">
        <w:rPr>
          <w:rFonts w:cs="Arial"/>
          <w:sz w:val="24"/>
          <w:szCs w:val="24"/>
        </w:rPr>
        <w:t xml:space="preserve"> </w:t>
      </w:r>
    </w:p>
    <w:p w14:paraId="4F33E199" w14:textId="4DBE30F0" w:rsidR="00DA5116" w:rsidRPr="002649B3" w:rsidRDefault="008C0617" w:rsidP="00912420">
      <w:pPr>
        <w:spacing w:after="0" w:line="480" w:lineRule="auto"/>
        <w:ind w:firstLine="720"/>
        <w:jc w:val="both"/>
        <w:rPr>
          <w:rFonts w:cs="Arial"/>
          <w:sz w:val="24"/>
          <w:szCs w:val="24"/>
        </w:rPr>
      </w:pPr>
      <w:r w:rsidRPr="002649B3">
        <w:rPr>
          <w:rFonts w:cs="Arial"/>
          <w:sz w:val="24"/>
          <w:szCs w:val="24"/>
        </w:rPr>
        <w:t xml:space="preserve">While the inception of </w:t>
      </w:r>
      <w:r w:rsidR="00D91BB2" w:rsidRPr="002649B3">
        <w:rPr>
          <w:rFonts w:cs="Arial"/>
          <w:sz w:val="24"/>
          <w:szCs w:val="24"/>
        </w:rPr>
        <w:t xml:space="preserve">the </w:t>
      </w:r>
      <w:r w:rsidRPr="002649B3">
        <w:rPr>
          <w:rFonts w:cs="Arial"/>
          <w:sz w:val="24"/>
          <w:szCs w:val="24"/>
        </w:rPr>
        <w:t xml:space="preserve">Youth Service was concerned with </w:t>
      </w:r>
      <w:r w:rsidR="00101CFE" w:rsidRPr="002649B3">
        <w:rPr>
          <w:rFonts w:cs="Arial"/>
          <w:sz w:val="24"/>
          <w:szCs w:val="24"/>
        </w:rPr>
        <w:t xml:space="preserve">rising levels of </w:t>
      </w:r>
      <w:r w:rsidR="00D91BB2" w:rsidRPr="002649B3">
        <w:rPr>
          <w:rFonts w:cs="Arial"/>
          <w:sz w:val="24"/>
          <w:szCs w:val="24"/>
        </w:rPr>
        <w:t xml:space="preserve">wartime </w:t>
      </w:r>
      <w:r w:rsidR="00101CFE" w:rsidRPr="002649B3">
        <w:rPr>
          <w:rFonts w:cs="Arial"/>
          <w:sz w:val="24"/>
          <w:szCs w:val="24"/>
        </w:rPr>
        <w:t>delinquency</w:t>
      </w:r>
      <w:r w:rsidRPr="002649B3">
        <w:rPr>
          <w:rFonts w:cs="Arial"/>
          <w:sz w:val="24"/>
          <w:szCs w:val="24"/>
        </w:rPr>
        <w:t>, the state and voluntary organisations have long intervened to prevent and tackle youth crime.</w:t>
      </w:r>
      <w:r w:rsidRPr="002649B3">
        <w:rPr>
          <w:rStyle w:val="FootnoteReference"/>
          <w:rFonts w:cs="Arial"/>
          <w:sz w:val="24"/>
          <w:szCs w:val="24"/>
        </w:rPr>
        <w:footnoteReference w:id="4"/>
      </w:r>
      <w:r w:rsidRPr="002649B3">
        <w:rPr>
          <w:rFonts w:cs="Arial"/>
          <w:sz w:val="24"/>
          <w:szCs w:val="24"/>
        </w:rPr>
        <w:t xml:space="preserve"> Anxiety about young people has also stemmed from and been expressed in other ways</w:t>
      </w:r>
      <w:r w:rsidR="00C36610" w:rsidRPr="002649B3">
        <w:rPr>
          <w:rFonts w:cs="Arial"/>
          <w:sz w:val="24"/>
          <w:szCs w:val="24"/>
        </w:rPr>
        <w:t xml:space="preserve"> such as concern about their engagement with mass culture and involvement in subcultures and gangs.</w:t>
      </w:r>
      <w:r w:rsidR="00101CFE" w:rsidRPr="002649B3">
        <w:rPr>
          <w:rStyle w:val="FootnoteReference"/>
          <w:rFonts w:cs="Arial"/>
          <w:sz w:val="24"/>
          <w:szCs w:val="24"/>
        </w:rPr>
        <w:footnoteReference w:id="5"/>
      </w:r>
      <w:r w:rsidR="00C36610" w:rsidRPr="002649B3">
        <w:rPr>
          <w:rFonts w:cs="Arial"/>
          <w:sz w:val="24"/>
          <w:szCs w:val="24"/>
        </w:rPr>
        <w:t xml:space="preserve"> </w:t>
      </w:r>
      <w:r w:rsidR="00DA5116" w:rsidRPr="002649B3">
        <w:rPr>
          <w:rFonts w:cs="Arial"/>
          <w:sz w:val="24"/>
          <w:szCs w:val="24"/>
        </w:rPr>
        <w:t>Such discourses have been s</w:t>
      </w:r>
      <w:r w:rsidR="00B86D86" w:rsidRPr="002649B3">
        <w:rPr>
          <w:rFonts w:cs="Arial"/>
          <w:sz w:val="24"/>
          <w:szCs w:val="24"/>
        </w:rPr>
        <w:t>haped by class, gender and race and</w:t>
      </w:r>
      <w:r w:rsidR="00DA5116" w:rsidRPr="002649B3">
        <w:rPr>
          <w:rFonts w:cs="Arial"/>
          <w:sz w:val="24"/>
          <w:szCs w:val="24"/>
        </w:rPr>
        <w:t xml:space="preserve"> have </w:t>
      </w:r>
      <w:r w:rsidR="00DA5116" w:rsidRPr="002649B3">
        <w:rPr>
          <w:rFonts w:cs="Arial"/>
          <w:sz w:val="24"/>
          <w:szCs w:val="24"/>
        </w:rPr>
        <w:lastRenderedPageBreak/>
        <w:t xml:space="preserve">been framed by the way in which young people were imbued with significance as </w:t>
      </w:r>
      <w:r w:rsidR="00F32566" w:rsidRPr="002649B3">
        <w:rPr>
          <w:rFonts w:cs="Arial"/>
          <w:sz w:val="24"/>
          <w:szCs w:val="24"/>
        </w:rPr>
        <w:t xml:space="preserve">the </w:t>
      </w:r>
      <w:r w:rsidR="00912420" w:rsidRPr="002649B3">
        <w:rPr>
          <w:rFonts w:cs="Arial"/>
          <w:sz w:val="24"/>
          <w:szCs w:val="24"/>
        </w:rPr>
        <w:t xml:space="preserve">future </w:t>
      </w:r>
      <w:r w:rsidR="00DA5116" w:rsidRPr="002649B3">
        <w:rPr>
          <w:rFonts w:cs="Arial"/>
          <w:sz w:val="24"/>
          <w:szCs w:val="24"/>
        </w:rPr>
        <w:t>of so</w:t>
      </w:r>
      <w:r w:rsidR="00912420" w:rsidRPr="002649B3">
        <w:rPr>
          <w:rFonts w:cs="Arial"/>
          <w:sz w:val="24"/>
          <w:szCs w:val="24"/>
        </w:rPr>
        <w:t>ciety.</w:t>
      </w:r>
      <w:r w:rsidR="00912420" w:rsidRPr="002649B3">
        <w:rPr>
          <w:rStyle w:val="FootnoteReference"/>
          <w:rFonts w:cs="Arial"/>
          <w:sz w:val="24"/>
          <w:szCs w:val="24"/>
        </w:rPr>
        <w:footnoteReference w:id="6"/>
      </w:r>
      <w:r w:rsidR="00F32566" w:rsidRPr="002649B3">
        <w:rPr>
          <w:rFonts w:cs="Arial"/>
          <w:sz w:val="24"/>
          <w:szCs w:val="24"/>
        </w:rPr>
        <w:t xml:space="preserve"> The work of youth clubs </w:t>
      </w:r>
      <w:r w:rsidR="00151AE5" w:rsidRPr="002649B3">
        <w:rPr>
          <w:rFonts w:cs="Arial"/>
          <w:sz w:val="24"/>
          <w:szCs w:val="24"/>
        </w:rPr>
        <w:t>we</w:t>
      </w:r>
      <w:r w:rsidR="00F32566" w:rsidRPr="002649B3">
        <w:rPr>
          <w:rFonts w:cs="Arial"/>
          <w:sz w:val="24"/>
          <w:szCs w:val="24"/>
        </w:rPr>
        <w:t>re just one way that social, educ</w:t>
      </w:r>
      <w:r w:rsidR="005A3B5B" w:rsidRPr="002649B3">
        <w:rPr>
          <w:rFonts w:cs="Arial"/>
          <w:sz w:val="24"/>
          <w:szCs w:val="24"/>
        </w:rPr>
        <w:t>ational and welfare workers</w:t>
      </w:r>
      <w:r w:rsidR="00F32566" w:rsidRPr="002649B3">
        <w:rPr>
          <w:rFonts w:cs="Arial"/>
          <w:sz w:val="24"/>
          <w:szCs w:val="24"/>
        </w:rPr>
        <w:t xml:space="preserve"> sought to tackle anxieties about helping young people grow up in twentieth century England. The work of residential institutions, schools, probation, social work, </w:t>
      </w:r>
      <w:r w:rsidR="008C29D7" w:rsidRPr="002649B3">
        <w:rPr>
          <w:rFonts w:cs="Arial"/>
          <w:sz w:val="24"/>
          <w:szCs w:val="24"/>
        </w:rPr>
        <w:t>l</w:t>
      </w:r>
      <w:r w:rsidR="00F32566" w:rsidRPr="002649B3">
        <w:rPr>
          <w:rFonts w:cs="Arial"/>
          <w:sz w:val="24"/>
          <w:szCs w:val="24"/>
        </w:rPr>
        <w:t xml:space="preserve">ocal </w:t>
      </w:r>
      <w:r w:rsidR="008C29D7" w:rsidRPr="002649B3">
        <w:rPr>
          <w:rFonts w:cs="Arial"/>
          <w:sz w:val="24"/>
          <w:szCs w:val="24"/>
        </w:rPr>
        <w:t>a</w:t>
      </w:r>
      <w:r w:rsidR="00F32566" w:rsidRPr="002649B3">
        <w:rPr>
          <w:rFonts w:cs="Arial"/>
          <w:sz w:val="24"/>
          <w:szCs w:val="24"/>
        </w:rPr>
        <w:t>uthorities and the police have all formed important responses to the problems of youth.</w:t>
      </w:r>
      <w:r w:rsidR="00F32566" w:rsidRPr="002649B3">
        <w:rPr>
          <w:rStyle w:val="FootnoteReference"/>
          <w:rFonts w:cs="Arial"/>
          <w:sz w:val="24"/>
          <w:szCs w:val="24"/>
        </w:rPr>
        <w:footnoteReference w:id="7"/>
      </w:r>
      <w:r w:rsidR="00F32566" w:rsidRPr="002649B3">
        <w:rPr>
          <w:rFonts w:cs="Arial"/>
          <w:sz w:val="24"/>
          <w:szCs w:val="24"/>
        </w:rPr>
        <w:t xml:space="preserve"> </w:t>
      </w:r>
    </w:p>
    <w:p w14:paraId="5E59CB91" w14:textId="51C5B54D" w:rsidR="00A51D64" w:rsidRPr="00A150FC" w:rsidRDefault="00644EA2" w:rsidP="00F32566">
      <w:pPr>
        <w:spacing w:after="0" w:line="480" w:lineRule="auto"/>
        <w:ind w:firstLine="720"/>
        <w:jc w:val="both"/>
        <w:rPr>
          <w:sz w:val="24"/>
          <w:szCs w:val="24"/>
        </w:rPr>
      </w:pPr>
      <w:r w:rsidRPr="002649B3">
        <w:rPr>
          <w:sz w:val="24"/>
          <w:szCs w:val="24"/>
        </w:rPr>
        <w:t xml:space="preserve">This </w:t>
      </w:r>
      <w:r w:rsidR="00FE3291" w:rsidRPr="002649B3">
        <w:rPr>
          <w:sz w:val="24"/>
          <w:szCs w:val="24"/>
        </w:rPr>
        <w:t xml:space="preserve">article </w:t>
      </w:r>
      <w:r w:rsidRPr="002649B3">
        <w:rPr>
          <w:sz w:val="24"/>
          <w:szCs w:val="24"/>
        </w:rPr>
        <w:t xml:space="preserve">considers how </w:t>
      </w:r>
      <w:r w:rsidR="008C0617" w:rsidRPr="002649B3">
        <w:rPr>
          <w:sz w:val="24"/>
          <w:szCs w:val="24"/>
        </w:rPr>
        <w:t>youth work</w:t>
      </w:r>
      <w:r w:rsidRPr="002649B3">
        <w:rPr>
          <w:sz w:val="24"/>
          <w:szCs w:val="24"/>
        </w:rPr>
        <w:t xml:space="preserve"> has changed in </w:t>
      </w:r>
      <w:r w:rsidR="009C7807">
        <w:rPr>
          <w:sz w:val="24"/>
          <w:szCs w:val="24"/>
        </w:rPr>
        <w:t>England from the late 1950s onwards</w:t>
      </w:r>
      <w:r w:rsidRPr="002649B3">
        <w:rPr>
          <w:sz w:val="24"/>
          <w:szCs w:val="24"/>
        </w:rPr>
        <w:t xml:space="preserve">, focusing on voluntary youth clubs and associations in Liverpool and South London between 1958 and 1985. </w:t>
      </w:r>
      <w:r w:rsidR="00A51D64">
        <w:rPr>
          <w:sz w:val="24"/>
          <w:szCs w:val="24"/>
        </w:rPr>
        <w:t xml:space="preserve">It takes as its starting point, the formation of a committee to examine the </w:t>
      </w:r>
      <w:r w:rsidR="00AB5297">
        <w:rPr>
          <w:sz w:val="24"/>
          <w:szCs w:val="24"/>
        </w:rPr>
        <w:t>Y</w:t>
      </w:r>
      <w:r w:rsidR="00A51D64">
        <w:rPr>
          <w:sz w:val="24"/>
          <w:szCs w:val="24"/>
        </w:rPr>
        <w:t xml:space="preserve">outh </w:t>
      </w:r>
      <w:r w:rsidR="00AB5297">
        <w:rPr>
          <w:sz w:val="24"/>
          <w:szCs w:val="24"/>
        </w:rPr>
        <w:t>S</w:t>
      </w:r>
      <w:r w:rsidR="00A51D64">
        <w:rPr>
          <w:sz w:val="24"/>
          <w:szCs w:val="24"/>
        </w:rPr>
        <w:t xml:space="preserve">ervice </w:t>
      </w:r>
      <w:r w:rsidR="00A150FC">
        <w:rPr>
          <w:sz w:val="24"/>
          <w:szCs w:val="24"/>
        </w:rPr>
        <w:t xml:space="preserve">in England and Wales </w:t>
      </w:r>
      <w:r w:rsidR="00A51D64">
        <w:rPr>
          <w:sz w:val="24"/>
          <w:szCs w:val="24"/>
        </w:rPr>
        <w:t>in 1958 under Lady (later Countess) Albemarle. Lady Albemarle had a stron</w:t>
      </w:r>
      <w:r w:rsidR="003F5A4C">
        <w:rPr>
          <w:sz w:val="24"/>
          <w:szCs w:val="24"/>
        </w:rPr>
        <w:t>g background in voluntary work and public service</w:t>
      </w:r>
      <w:r w:rsidR="00A150FC">
        <w:rPr>
          <w:sz w:val="24"/>
          <w:szCs w:val="24"/>
        </w:rPr>
        <w:t>, giving the report and its recommendations a certain weight and importance.</w:t>
      </w:r>
      <w:r w:rsidR="00A150FC">
        <w:rPr>
          <w:rStyle w:val="FootnoteReference"/>
          <w:sz w:val="24"/>
          <w:szCs w:val="24"/>
        </w:rPr>
        <w:footnoteReference w:id="8"/>
      </w:r>
      <w:r w:rsidR="00A150FC">
        <w:rPr>
          <w:sz w:val="24"/>
          <w:szCs w:val="24"/>
        </w:rPr>
        <w:t xml:space="preserve"> The article ends its analysis after </w:t>
      </w:r>
      <w:r w:rsidR="00A150FC">
        <w:rPr>
          <w:i/>
          <w:sz w:val="24"/>
          <w:szCs w:val="24"/>
        </w:rPr>
        <w:t>The Thompson Report</w:t>
      </w:r>
      <w:r w:rsidR="00396B47" w:rsidRPr="00012D4C">
        <w:rPr>
          <w:sz w:val="24"/>
          <w:szCs w:val="24"/>
        </w:rPr>
        <w:t xml:space="preserve"> (1982)</w:t>
      </w:r>
      <w:r w:rsidR="00A150FC">
        <w:rPr>
          <w:i/>
          <w:sz w:val="24"/>
          <w:szCs w:val="24"/>
        </w:rPr>
        <w:t xml:space="preserve">, </w:t>
      </w:r>
      <w:r w:rsidR="00A150FC">
        <w:rPr>
          <w:sz w:val="24"/>
          <w:szCs w:val="24"/>
        </w:rPr>
        <w:t xml:space="preserve">which in many ways failed to make much impact at a time when the </w:t>
      </w:r>
      <w:r w:rsidR="00AB5297">
        <w:rPr>
          <w:sz w:val="24"/>
          <w:szCs w:val="24"/>
        </w:rPr>
        <w:t>Y</w:t>
      </w:r>
      <w:r w:rsidR="00A150FC">
        <w:rPr>
          <w:sz w:val="24"/>
          <w:szCs w:val="24"/>
        </w:rPr>
        <w:t xml:space="preserve">outh </w:t>
      </w:r>
      <w:r w:rsidR="00AB5297">
        <w:rPr>
          <w:sz w:val="24"/>
          <w:szCs w:val="24"/>
        </w:rPr>
        <w:t>S</w:t>
      </w:r>
      <w:r w:rsidR="00A150FC">
        <w:rPr>
          <w:sz w:val="24"/>
          <w:szCs w:val="24"/>
        </w:rPr>
        <w:t>ervice was hit by wider welfare changes</w:t>
      </w:r>
      <w:r w:rsidR="00B41638">
        <w:rPr>
          <w:sz w:val="24"/>
          <w:szCs w:val="24"/>
        </w:rPr>
        <w:t xml:space="preserve"> and the introduction of a neoliberal agenda</w:t>
      </w:r>
      <w:r w:rsidR="00A150FC">
        <w:rPr>
          <w:sz w:val="24"/>
          <w:szCs w:val="24"/>
        </w:rPr>
        <w:t>.</w:t>
      </w:r>
      <w:r w:rsidR="00A150FC">
        <w:rPr>
          <w:rStyle w:val="FootnoteReference"/>
          <w:sz w:val="24"/>
          <w:szCs w:val="24"/>
        </w:rPr>
        <w:footnoteReference w:id="9"/>
      </w:r>
      <w:r w:rsidR="00A150FC">
        <w:rPr>
          <w:sz w:val="24"/>
          <w:szCs w:val="24"/>
        </w:rPr>
        <w:t xml:space="preserve"> In this way, it covers a crucial period in the post-war </w:t>
      </w:r>
      <w:r w:rsidR="00AB5297">
        <w:rPr>
          <w:sz w:val="24"/>
          <w:szCs w:val="24"/>
        </w:rPr>
        <w:t>Y</w:t>
      </w:r>
      <w:r w:rsidR="00A150FC">
        <w:rPr>
          <w:sz w:val="24"/>
          <w:szCs w:val="24"/>
        </w:rPr>
        <w:t xml:space="preserve">outh </w:t>
      </w:r>
      <w:r w:rsidR="00AB5297">
        <w:rPr>
          <w:sz w:val="24"/>
          <w:szCs w:val="24"/>
        </w:rPr>
        <w:t>S</w:t>
      </w:r>
      <w:r w:rsidR="00A150FC">
        <w:rPr>
          <w:sz w:val="24"/>
          <w:szCs w:val="24"/>
        </w:rPr>
        <w:t xml:space="preserve">ervice deserving a fuller academic analysis. </w:t>
      </w:r>
    </w:p>
    <w:p w14:paraId="2B1C091B" w14:textId="65B7676C" w:rsidR="00644EA2" w:rsidRPr="002649B3" w:rsidRDefault="000437BA" w:rsidP="00F32566">
      <w:pPr>
        <w:spacing w:after="0" w:line="480" w:lineRule="auto"/>
        <w:ind w:firstLine="720"/>
        <w:jc w:val="both"/>
        <w:rPr>
          <w:sz w:val="24"/>
          <w:szCs w:val="24"/>
        </w:rPr>
      </w:pPr>
      <w:r w:rsidRPr="002649B3">
        <w:rPr>
          <w:sz w:val="24"/>
          <w:szCs w:val="24"/>
        </w:rPr>
        <w:lastRenderedPageBreak/>
        <w:t>In l</w:t>
      </w:r>
      <w:r w:rsidR="00644EA2" w:rsidRPr="002649B3">
        <w:rPr>
          <w:sz w:val="24"/>
          <w:szCs w:val="24"/>
        </w:rPr>
        <w:t xml:space="preserve">ine with </w:t>
      </w:r>
      <w:r w:rsidR="005A3B5B" w:rsidRPr="002649B3">
        <w:rPr>
          <w:sz w:val="24"/>
          <w:szCs w:val="24"/>
        </w:rPr>
        <w:t>a longer running theme in the history of education</w:t>
      </w:r>
      <w:r w:rsidR="00566635" w:rsidRPr="002649B3">
        <w:rPr>
          <w:sz w:val="24"/>
          <w:szCs w:val="24"/>
        </w:rPr>
        <w:t>,</w:t>
      </w:r>
      <w:r w:rsidR="00644EA2" w:rsidRPr="002649B3">
        <w:rPr>
          <w:sz w:val="24"/>
          <w:szCs w:val="24"/>
        </w:rPr>
        <w:t xml:space="preserve"> </w:t>
      </w:r>
      <w:r w:rsidR="008C0617" w:rsidRPr="002649B3">
        <w:rPr>
          <w:sz w:val="24"/>
          <w:szCs w:val="24"/>
        </w:rPr>
        <w:t>what follows</w:t>
      </w:r>
      <w:r w:rsidR="00FE3291" w:rsidRPr="002649B3">
        <w:rPr>
          <w:sz w:val="24"/>
          <w:szCs w:val="24"/>
        </w:rPr>
        <w:t xml:space="preserve"> </w:t>
      </w:r>
      <w:r w:rsidR="00644EA2" w:rsidRPr="002649B3">
        <w:rPr>
          <w:sz w:val="24"/>
          <w:szCs w:val="24"/>
        </w:rPr>
        <w:t>looks at the trend of professionali</w:t>
      </w:r>
      <w:r w:rsidR="00541842" w:rsidRPr="002649B3">
        <w:rPr>
          <w:sz w:val="24"/>
          <w:szCs w:val="24"/>
        </w:rPr>
        <w:t>s</w:t>
      </w:r>
      <w:r w:rsidR="00644EA2" w:rsidRPr="002649B3">
        <w:rPr>
          <w:sz w:val="24"/>
          <w:szCs w:val="24"/>
        </w:rPr>
        <w:t>ation.</w:t>
      </w:r>
      <w:r w:rsidR="00644EA2" w:rsidRPr="002649B3">
        <w:rPr>
          <w:rStyle w:val="FootnoteReference"/>
          <w:sz w:val="24"/>
          <w:szCs w:val="24"/>
        </w:rPr>
        <w:footnoteReference w:id="10"/>
      </w:r>
      <w:r w:rsidR="00644EA2" w:rsidRPr="002649B3">
        <w:rPr>
          <w:sz w:val="24"/>
          <w:szCs w:val="24"/>
        </w:rPr>
        <w:t xml:space="preserve"> </w:t>
      </w:r>
      <w:r w:rsidR="00466270" w:rsidRPr="002649B3">
        <w:rPr>
          <w:sz w:val="24"/>
          <w:szCs w:val="24"/>
        </w:rPr>
        <w:t xml:space="preserve">Sarah </w:t>
      </w:r>
      <w:r w:rsidR="00644EA2" w:rsidRPr="002649B3">
        <w:rPr>
          <w:sz w:val="24"/>
          <w:szCs w:val="24"/>
        </w:rPr>
        <w:t xml:space="preserve">Mills </w:t>
      </w:r>
      <w:r w:rsidR="00857FD5" w:rsidRPr="002649B3">
        <w:rPr>
          <w:sz w:val="24"/>
          <w:szCs w:val="24"/>
        </w:rPr>
        <w:t xml:space="preserve">in her work on the historical and moral geographies of youth </w:t>
      </w:r>
      <w:r w:rsidR="00644EA2" w:rsidRPr="002649B3">
        <w:rPr>
          <w:sz w:val="24"/>
          <w:szCs w:val="24"/>
        </w:rPr>
        <w:t xml:space="preserve">has </w:t>
      </w:r>
      <w:r w:rsidR="00B41638">
        <w:rPr>
          <w:sz w:val="24"/>
          <w:szCs w:val="24"/>
        </w:rPr>
        <w:t xml:space="preserve">begun to </w:t>
      </w:r>
      <w:r w:rsidR="003D5AEE" w:rsidRPr="002649B3">
        <w:rPr>
          <w:sz w:val="24"/>
          <w:szCs w:val="24"/>
        </w:rPr>
        <w:t>examine how</w:t>
      </w:r>
      <w:r w:rsidR="00644EA2" w:rsidRPr="002649B3">
        <w:rPr>
          <w:sz w:val="24"/>
          <w:szCs w:val="24"/>
        </w:rPr>
        <w:t xml:space="preserve"> secular full</w:t>
      </w:r>
      <w:r w:rsidR="00AB5297">
        <w:rPr>
          <w:sz w:val="24"/>
          <w:szCs w:val="24"/>
        </w:rPr>
        <w:t>-</w:t>
      </w:r>
      <w:r w:rsidR="00644EA2" w:rsidRPr="002649B3">
        <w:rPr>
          <w:sz w:val="24"/>
          <w:szCs w:val="24"/>
        </w:rPr>
        <w:t>time youth leader</w:t>
      </w:r>
      <w:r w:rsidR="00B41638">
        <w:rPr>
          <w:sz w:val="24"/>
          <w:szCs w:val="24"/>
        </w:rPr>
        <w:t>s</w:t>
      </w:r>
      <w:r w:rsidR="00644EA2" w:rsidRPr="002649B3">
        <w:rPr>
          <w:sz w:val="24"/>
          <w:szCs w:val="24"/>
        </w:rPr>
        <w:t xml:space="preserve"> </w:t>
      </w:r>
      <w:r w:rsidR="00857FD5" w:rsidRPr="002649B3">
        <w:rPr>
          <w:sz w:val="24"/>
          <w:szCs w:val="24"/>
        </w:rPr>
        <w:t xml:space="preserve">negotiated </w:t>
      </w:r>
      <w:r w:rsidR="00B41638">
        <w:rPr>
          <w:sz w:val="24"/>
          <w:szCs w:val="24"/>
        </w:rPr>
        <w:t xml:space="preserve">their role in the 1960s with her example of </w:t>
      </w:r>
      <w:r w:rsidR="00644EA2" w:rsidRPr="002649B3">
        <w:rPr>
          <w:sz w:val="24"/>
          <w:szCs w:val="24"/>
        </w:rPr>
        <w:t>a Jewish Lads Brigade Club</w:t>
      </w:r>
      <w:r w:rsidR="00857FD5" w:rsidRPr="002649B3">
        <w:rPr>
          <w:sz w:val="24"/>
          <w:szCs w:val="24"/>
        </w:rPr>
        <w:t>.</w:t>
      </w:r>
      <w:r w:rsidR="00857FD5" w:rsidRPr="002649B3">
        <w:rPr>
          <w:rStyle w:val="FootnoteReference"/>
          <w:sz w:val="24"/>
          <w:szCs w:val="24"/>
        </w:rPr>
        <w:footnoteReference w:id="11"/>
      </w:r>
      <w:r w:rsidR="00857FD5" w:rsidRPr="002649B3">
        <w:rPr>
          <w:sz w:val="24"/>
          <w:szCs w:val="24"/>
        </w:rPr>
        <w:t xml:space="preserve"> However</w:t>
      </w:r>
      <w:r w:rsidR="00644EA2" w:rsidRPr="002649B3">
        <w:rPr>
          <w:sz w:val="24"/>
          <w:szCs w:val="24"/>
        </w:rPr>
        <w:t>,</w:t>
      </w:r>
      <w:r w:rsidR="00857FD5" w:rsidRPr="002649B3">
        <w:rPr>
          <w:sz w:val="24"/>
          <w:szCs w:val="24"/>
        </w:rPr>
        <w:t xml:space="preserve"> what is needed is a more comprehensive examination of the changes in youth leadership since </w:t>
      </w:r>
      <w:r w:rsidR="00B41638" w:rsidRPr="00AA4F5A">
        <w:rPr>
          <w:i/>
          <w:sz w:val="24"/>
          <w:szCs w:val="24"/>
        </w:rPr>
        <w:t xml:space="preserve"> Albemarle Report</w:t>
      </w:r>
      <w:r w:rsidR="00B41638">
        <w:rPr>
          <w:sz w:val="24"/>
          <w:szCs w:val="24"/>
        </w:rPr>
        <w:t xml:space="preserve"> which consider the training and professional status of youth leaders</w:t>
      </w:r>
      <w:r w:rsidR="00857FD5" w:rsidRPr="002649B3">
        <w:rPr>
          <w:sz w:val="24"/>
          <w:szCs w:val="24"/>
        </w:rPr>
        <w:t xml:space="preserve">. It is important </w:t>
      </w:r>
      <w:r w:rsidR="00B41638">
        <w:rPr>
          <w:sz w:val="24"/>
          <w:szCs w:val="24"/>
        </w:rPr>
        <w:t xml:space="preserve">too </w:t>
      </w:r>
      <w:r w:rsidR="00857FD5" w:rsidRPr="002649B3">
        <w:rPr>
          <w:sz w:val="24"/>
          <w:szCs w:val="24"/>
        </w:rPr>
        <w:t>to examine youth work within the context of broader shifts in various welfare and education professions</w:t>
      </w:r>
      <w:r w:rsidR="008C0617" w:rsidRPr="002649B3">
        <w:rPr>
          <w:sz w:val="24"/>
          <w:szCs w:val="24"/>
        </w:rPr>
        <w:t>,</w:t>
      </w:r>
      <w:r w:rsidR="00857FD5" w:rsidRPr="002649B3">
        <w:rPr>
          <w:sz w:val="24"/>
          <w:szCs w:val="24"/>
        </w:rPr>
        <w:t xml:space="preserve"> and at a time when young people were</w:t>
      </w:r>
      <w:r w:rsidR="00857008">
        <w:rPr>
          <w:sz w:val="24"/>
          <w:szCs w:val="24"/>
        </w:rPr>
        <w:t xml:space="preserve"> the subjects of moral panics about</w:t>
      </w:r>
      <w:r w:rsidR="00857FD5" w:rsidRPr="002649B3">
        <w:rPr>
          <w:sz w:val="24"/>
          <w:szCs w:val="24"/>
        </w:rPr>
        <w:t xml:space="preserve"> subcultures, criminal activities and unemployment to name but a few. </w:t>
      </w:r>
      <w:r w:rsidR="006D10D0">
        <w:rPr>
          <w:sz w:val="24"/>
          <w:szCs w:val="24"/>
        </w:rPr>
        <w:t xml:space="preserve">The international context is worth a brief mention too, for while Albemarle examined only the English and Welsh </w:t>
      </w:r>
      <w:r w:rsidR="00AB5297">
        <w:rPr>
          <w:sz w:val="24"/>
          <w:szCs w:val="24"/>
        </w:rPr>
        <w:t>Y</w:t>
      </w:r>
      <w:r w:rsidR="006D10D0">
        <w:rPr>
          <w:sz w:val="24"/>
          <w:szCs w:val="24"/>
        </w:rPr>
        <w:t xml:space="preserve">outh </w:t>
      </w:r>
      <w:r w:rsidR="00AB5297">
        <w:rPr>
          <w:sz w:val="24"/>
          <w:szCs w:val="24"/>
        </w:rPr>
        <w:t>S</w:t>
      </w:r>
      <w:r w:rsidR="006D10D0">
        <w:rPr>
          <w:sz w:val="24"/>
          <w:szCs w:val="24"/>
        </w:rPr>
        <w:t xml:space="preserve">ervice, she did so </w:t>
      </w:r>
      <w:r w:rsidR="004C52F7">
        <w:rPr>
          <w:sz w:val="24"/>
          <w:szCs w:val="24"/>
        </w:rPr>
        <w:t>within a wider set of concerns about juvenile delinquency</w:t>
      </w:r>
      <w:r w:rsidR="00012D4C">
        <w:rPr>
          <w:sz w:val="24"/>
          <w:szCs w:val="24"/>
        </w:rPr>
        <w:t xml:space="preserve"> </w:t>
      </w:r>
      <w:r w:rsidR="004C52F7">
        <w:rPr>
          <w:sz w:val="24"/>
          <w:szCs w:val="24"/>
        </w:rPr>
        <w:t>in twentieth century Europe and America.</w:t>
      </w:r>
      <w:r w:rsidR="004C52F7">
        <w:rPr>
          <w:rStyle w:val="FootnoteReference"/>
          <w:sz w:val="24"/>
          <w:szCs w:val="24"/>
        </w:rPr>
        <w:footnoteReference w:id="12"/>
      </w:r>
    </w:p>
    <w:p w14:paraId="53549168" w14:textId="7B5C8544" w:rsidR="00B41638" w:rsidRDefault="00151AE5" w:rsidP="00151AE5">
      <w:pPr>
        <w:spacing w:after="0" w:line="480" w:lineRule="auto"/>
        <w:ind w:firstLine="720"/>
        <w:jc w:val="both"/>
        <w:rPr>
          <w:sz w:val="24"/>
          <w:szCs w:val="24"/>
        </w:rPr>
      </w:pPr>
      <w:r w:rsidRPr="002649B3">
        <w:rPr>
          <w:sz w:val="24"/>
          <w:szCs w:val="24"/>
        </w:rPr>
        <w:t>What follows</w:t>
      </w:r>
      <w:r w:rsidR="000437BA" w:rsidRPr="002649B3">
        <w:rPr>
          <w:sz w:val="24"/>
          <w:szCs w:val="24"/>
        </w:rPr>
        <w:t xml:space="preserve"> explores a</w:t>
      </w:r>
      <w:r w:rsidR="00644EA2" w:rsidRPr="002649B3">
        <w:rPr>
          <w:sz w:val="24"/>
          <w:szCs w:val="24"/>
        </w:rPr>
        <w:t xml:space="preserve"> </w:t>
      </w:r>
      <w:r w:rsidR="003D5AEE" w:rsidRPr="002649B3">
        <w:rPr>
          <w:sz w:val="24"/>
          <w:szCs w:val="24"/>
        </w:rPr>
        <w:t xml:space="preserve">shift </w:t>
      </w:r>
      <w:r w:rsidR="00644EA2" w:rsidRPr="002649B3">
        <w:rPr>
          <w:sz w:val="24"/>
          <w:szCs w:val="24"/>
        </w:rPr>
        <w:t xml:space="preserve">between older and </w:t>
      </w:r>
      <w:r w:rsidR="008B71BC" w:rsidRPr="002649B3">
        <w:rPr>
          <w:sz w:val="24"/>
          <w:szCs w:val="24"/>
        </w:rPr>
        <w:t>emerging</w:t>
      </w:r>
      <w:r w:rsidR="00644EA2" w:rsidRPr="002649B3">
        <w:rPr>
          <w:sz w:val="24"/>
          <w:szCs w:val="24"/>
        </w:rPr>
        <w:t xml:space="preserve"> ideas of how society helped young people grow up </w:t>
      </w:r>
      <w:r w:rsidR="00133C64" w:rsidRPr="002649B3">
        <w:rPr>
          <w:sz w:val="24"/>
          <w:szCs w:val="24"/>
        </w:rPr>
        <w:t>in twentieth</w:t>
      </w:r>
      <w:r w:rsidR="0064145C" w:rsidRPr="002649B3">
        <w:rPr>
          <w:sz w:val="24"/>
          <w:szCs w:val="24"/>
        </w:rPr>
        <w:t>-</w:t>
      </w:r>
      <w:r w:rsidR="00133C64" w:rsidRPr="002649B3">
        <w:rPr>
          <w:sz w:val="24"/>
          <w:szCs w:val="24"/>
        </w:rPr>
        <w:t xml:space="preserve">century England and Wales </w:t>
      </w:r>
      <w:r w:rsidR="00644EA2" w:rsidRPr="002649B3">
        <w:rPr>
          <w:sz w:val="24"/>
          <w:szCs w:val="24"/>
        </w:rPr>
        <w:t xml:space="preserve">and the workers who did this on behalf of the Youth Service. </w:t>
      </w:r>
      <w:r w:rsidR="00680690" w:rsidRPr="002649B3">
        <w:rPr>
          <w:sz w:val="24"/>
          <w:szCs w:val="24"/>
        </w:rPr>
        <w:t xml:space="preserve">Voluntary Youth Clubs existed at an intersection whereby the state, church, voluntary action and private endeavour all contributed to shaping the definitions of youth work. This makes </w:t>
      </w:r>
      <w:r w:rsidR="00BE17B0" w:rsidRPr="002649B3">
        <w:rPr>
          <w:sz w:val="24"/>
          <w:szCs w:val="24"/>
        </w:rPr>
        <w:t>them</w:t>
      </w:r>
      <w:r w:rsidR="0064145C" w:rsidRPr="002649B3">
        <w:rPr>
          <w:sz w:val="24"/>
          <w:szCs w:val="24"/>
        </w:rPr>
        <w:t xml:space="preserve"> </w:t>
      </w:r>
      <w:r w:rsidR="00680690" w:rsidRPr="002649B3">
        <w:rPr>
          <w:sz w:val="24"/>
          <w:szCs w:val="24"/>
        </w:rPr>
        <w:t>a particularly good prism through which to view changes in you</w:t>
      </w:r>
      <w:r w:rsidR="00794E5D" w:rsidRPr="002649B3">
        <w:rPr>
          <w:sz w:val="24"/>
          <w:szCs w:val="24"/>
        </w:rPr>
        <w:t>th</w:t>
      </w:r>
      <w:r w:rsidR="00680690" w:rsidRPr="002649B3">
        <w:rPr>
          <w:sz w:val="24"/>
          <w:szCs w:val="24"/>
        </w:rPr>
        <w:t xml:space="preserve"> leadership at this time.</w:t>
      </w:r>
      <w:r w:rsidR="00794E5D" w:rsidRPr="002649B3">
        <w:rPr>
          <w:sz w:val="24"/>
          <w:szCs w:val="24"/>
        </w:rPr>
        <w:t xml:space="preserve"> Using archival research </w:t>
      </w:r>
      <w:r w:rsidR="00EE21C2" w:rsidRPr="002649B3">
        <w:rPr>
          <w:sz w:val="24"/>
          <w:szCs w:val="24"/>
        </w:rPr>
        <w:t xml:space="preserve">conducted in </w:t>
      </w:r>
      <w:r w:rsidR="00EE21C2" w:rsidRPr="002649B3">
        <w:rPr>
          <w:sz w:val="24"/>
          <w:szCs w:val="24"/>
        </w:rPr>
        <w:lastRenderedPageBreak/>
        <w:t xml:space="preserve">London, Liverpool and at national level, </w:t>
      </w:r>
      <w:r w:rsidR="00133C64" w:rsidRPr="002649B3">
        <w:rPr>
          <w:sz w:val="24"/>
          <w:szCs w:val="24"/>
        </w:rPr>
        <w:t>together</w:t>
      </w:r>
      <w:r w:rsidR="00EE21C2" w:rsidRPr="002649B3">
        <w:rPr>
          <w:sz w:val="24"/>
          <w:szCs w:val="24"/>
        </w:rPr>
        <w:t xml:space="preserve"> with</w:t>
      </w:r>
      <w:r w:rsidR="00794E5D" w:rsidRPr="002649B3">
        <w:rPr>
          <w:sz w:val="24"/>
          <w:szCs w:val="24"/>
        </w:rPr>
        <w:t xml:space="preserve"> oral histories</w:t>
      </w:r>
      <w:r w:rsidR="00133C64" w:rsidRPr="002649B3">
        <w:rPr>
          <w:sz w:val="24"/>
          <w:szCs w:val="24"/>
        </w:rPr>
        <w:t xml:space="preserve">, </w:t>
      </w:r>
      <w:r w:rsidR="00541842" w:rsidRPr="002649B3">
        <w:rPr>
          <w:sz w:val="24"/>
          <w:szCs w:val="24"/>
        </w:rPr>
        <w:t>this paper explores three</w:t>
      </w:r>
      <w:r w:rsidR="00794E5D" w:rsidRPr="002649B3">
        <w:rPr>
          <w:sz w:val="24"/>
          <w:szCs w:val="24"/>
        </w:rPr>
        <w:t xml:space="preserve"> sets of professional tensions in post-war youth work</w:t>
      </w:r>
      <w:r w:rsidR="00EE21C2" w:rsidRPr="002649B3">
        <w:rPr>
          <w:sz w:val="24"/>
          <w:szCs w:val="24"/>
        </w:rPr>
        <w:t xml:space="preserve"> and the discourses surrounding them</w:t>
      </w:r>
      <w:r w:rsidR="00794E5D" w:rsidRPr="002649B3">
        <w:rPr>
          <w:sz w:val="24"/>
          <w:szCs w:val="24"/>
        </w:rPr>
        <w:t>.</w:t>
      </w:r>
      <w:r w:rsidR="005D15B7">
        <w:rPr>
          <w:rStyle w:val="FootnoteReference"/>
          <w:sz w:val="24"/>
          <w:szCs w:val="24"/>
        </w:rPr>
        <w:footnoteReference w:id="13"/>
      </w:r>
      <w:r w:rsidR="00794E5D" w:rsidRPr="002649B3">
        <w:rPr>
          <w:sz w:val="24"/>
          <w:szCs w:val="24"/>
        </w:rPr>
        <w:t xml:space="preserve"> </w:t>
      </w:r>
      <w:r w:rsidR="00B41638">
        <w:rPr>
          <w:sz w:val="24"/>
          <w:szCs w:val="24"/>
        </w:rPr>
        <w:t>In particular interviews with former youth workers allow an exploration of</w:t>
      </w:r>
      <w:r w:rsidR="00501683">
        <w:rPr>
          <w:sz w:val="24"/>
          <w:szCs w:val="24"/>
        </w:rPr>
        <w:t xml:space="preserve"> the relationsh</w:t>
      </w:r>
      <w:r w:rsidR="00B41638">
        <w:rPr>
          <w:sz w:val="24"/>
          <w:szCs w:val="24"/>
        </w:rPr>
        <w:t>ips between national policy, local agendas and the live</w:t>
      </w:r>
      <w:r w:rsidR="00501683">
        <w:rPr>
          <w:sz w:val="24"/>
          <w:szCs w:val="24"/>
        </w:rPr>
        <w:t>d experiences of youth workers – between ‘professionalisation’ as a process of training youth workers, and arming them with contemporary ex</w:t>
      </w:r>
      <w:r w:rsidR="00396B47">
        <w:rPr>
          <w:sz w:val="24"/>
          <w:szCs w:val="24"/>
        </w:rPr>
        <w:t>p</w:t>
      </w:r>
      <w:r w:rsidR="00501683">
        <w:rPr>
          <w:sz w:val="24"/>
          <w:szCs w:val="24"/>
        </w:rPr>
        <w:t>ertise and the practice o</w:t>
      </w:r>
      <w:r w:rsidR="00396B47">
        <w:rPr>
          <w:sz w:val="24"/>
          <w:szCs w:val="24"/>
        </w:rPr>
        <w:t>f</w:t>
      </w:r>
      <w:r w:rsidR="00501683">
        <w:rPr>
          <w:sz w:val="24"/>
          <w:szCs w:val="24"/>
        </w:rPr>
        <w:t xml:space="preserve"> youth work in the case study locations. </w:t>
      </w:r>
      <w:r w:rsidR="00396B47">
        <w:rPr>
          <w:sz w:val="24"/>
          <w:szCs w:val="24"/>
        </w:rPr>
        <w:t>London and Liverpool have been chosen for this due to their prominent positions in national youth work</w:t>
      </w:r>
      <w:r w:rsidR="002C3231">
        <w:rPr>
          <w:sz w:val="24"/>
          <w:szCs w:val="24"/>
        </w:rPr>
        <w:t xml:space="preserve"> discourse since 1960, in addition to their </w:t>
      </w:r>
      <w:r w:rsidR="00396B47">
        <w:rPr>
          <w:sz w:val="24"/>
          <w:szCs w:val="24"/>
        </w:rPr>
        <w:t>well</w:t>
      </w:r>
      <w:r w:rsidR="002C3231">
        <w:rPr>
          <w:sz w:val="24"/>
          <w:szCs w:val="24"/>
        </w:rPr>
        <w:t xml:space="preserve">-preserved youth work archives, lack of which </w:t>
      </w:r>
      <w:r w:rsidR="00012D4C">
        <w:rPr>
          <w:sz w:val="24"/>
          <w:szCs w:val="24"/>
        </w:rPr>
        <w:t>pose a particular challenge</w:t>
      </w:r>
      <w:r w:rsidR="002C3231">
        <w:rPr>
          <w:sz w:val="24"/>
          <w:szCs w:val="24"/>
        </w:rPr>
        <w:t xml:space="preserve"> when doing research in this area. </w:t>
      </w:r>
    </w:p>
    <w:p w14:paraId="6D9618AA" w14:textId="48F04EAF" w:rsidR="00644EA2" w:rsidRPr="002649B3" w:rsidRDefault="00794E5D" w:rsidP="00151AE5">
      <w:pPr>
        <w:spacing w:after="0" w:line="480" w:lineRule="auto"/>
        <w:ind w:firstLine="720"/>
        <w:jc w:val="both"/>
        <w:rPr>
          <w:sz w:val="24"/>
          <w:szCs w:val="24"/>
        </w:rPr>
      </w:pPr>
      <w:r w:rsidRPr="002649B3">
        <w:rPr>
          <w:sz w:val="24"/>
          <w:szCs w:val="24"/>
        </w:rPr>
        <w:t xml:space="preserve">Firstly, </w:t>
      </w:r>
      <w:r w:rsidR="00501683">
        <w:rPr>
          <w:sz w:val="24"/>
          <w:szCs w:val="24"/>
        </w:rPr>
        <w:t>the article</w:t>
      </w:r>
      <w:r w:rsidRPr="002649B3">
        <w:rPr>
          <w:sz w:val="24"/>
          <w:szCs w:val="24"/>
        </w:rPr>
        <w:t xml:space="preserve"> looks at how efforts to professionali</w:t>
      </w:r>
      <w:r w:rsidR="00541842" w:rsidRPr="002649B3">
        <w:rPr>
          <w:sz w:val="24"/>
          <w:szCs w:val="24"/>
        </w:rPr>
        <w:t>s</w:t>
      </w:r>
      <w:r w:rsidRPr="002649B3">
        <w:rPr>
          <w:sz w:val="24"/>
          <w:szCs w:val="24"/>
        </w:rPr>
        <w:t>e youth work existed alongside continuities in youth leadership, especially from the pre-war boys’ club</w:t>
      </w:r>
      <w:r w:rsidR="00BE17B0" w:rsidRPr="002649B3">
        <w:rPr>
          <w:sz w:val="24"/>
          <w:szCs w:val="24"/>
        </w:rPr>
        <w:t xml:space="preserve"> movement</w:t>
      </w:r>
      <w:r w:rsidRPr="002649B3">
        <w:rPr>
          <w:sz w:val="24"/>
          <w:szCs w:val="24"/>
        </w:rPr>
        <w:t xml:space="preserve">. Secondly, it examines </w:t>
      </w:r>
      <w:r w:rsidR="00133C64" w:rsidRPr="002649B3">
        <w:rPr>
          <w:sz w:val="24"/>
          <w:szCs w:val="24"/>
        </w:rPr>
        <w:t>how</w:t>
      </w:r>
      <w:r w:rsidRPr="002649B3">
        <w:rPr>
          <w:sz w:val="24"/>
          <w:szCs w:val="24"/>
        </w:rPr>
        <w:t xml:space="preserve"> the emerging sense of the professional ‘youth worker’ came up against the volunteers and part-time workers who still provided the bulk of </w:t>
      </w:r>
      <w:r w:rsidR="007F3F4A" w:rsidRPr="002649B3">
        <w:rPr>
          <w:sz w:val="24"/>
          <w:szCs w:val="24"/>
        </w:rPr>
        <w:t xml:space="preserve">work in </w:t>
      </w:r>
      <w:r w:rsidRPr="002649B3">
        <w:rPr>
          <w:sz w:val="24"/>
          <w:szCs w:val="24"/>
        </w:rPr>
        <w:t>youth club</w:t>
      </w:r>
      <w:r w:rsidR="007F3F4A" w:rsidRPr="002649B3">
        <w:rPr>
          <w:sz w:val="24"/>
          <w:szCs w:val="24"/>
        </w:rPr>
        <w:t>s</w:t>
      </w:r>
      <w:r w:rsidR="00501683">
        <w:rPr>
          <w:sz w:val="24"/>
          <w:szCs w:val="24"/>
        </w:rPr>
        <w:t>,</w:t>
      </w:r>
      <w:r w:rsidRPr="002649B3">
        <w:rPr>
          <w:sz w:val="24"/>
          <w:szCs w:val="24"/>
        </w:rPr>
        <w:t xml:space="preserve"> </w:t>
      </w:r>
      <w:r w:rsidR="003D5AEE" w:rsidRPr="002649B3">
        <w:rPr>
          <w:sz w:val="24"/>
          <w:szCs w:val="24"/>
        </w:rPr>
        <w:t>as well as other educational and welfare professionals</w:t>
      </w:r>
      <w:r w:rsidRPr="002649B3">
        <w:rPr>
          <w:sz w:val="24"/>
          <w:szCs w:val="24"/>
        </w:rPr>
        <w:t>. Thirdly, it explores how pro</w:t>
      </w:r>
      <w:r w:rsidR="00955607" w:rsidRPr="002649B3">
        <w:rPr>
          <w:sz w:val="24"/>
          <w:szCs w:val="24"/>
        </w:rPr>
        <w:t>gressive and radical youth work</w:t>
      </w:r>
      <w:r w:rsidRPr="002649B3">
        <w:rPr>
          <w:sz w:val="24"/>
          <w:szCs w:val="24"/>
        </w:rPr>
        <w:t xml:space="preserve"> faced a post-Albemarle backlash.</w:t>
      </w:r>
      <w:r w:rsidR="00501683">
        <w:rPr>
          <w:sz w:val="24"/>
          <w:szCs w:val="24"/>
        </w:rPr>
        <w:t xml:space="preserve"> These three areas of tension </w:t>
      </w:r>
      <w:r w:rsidR="006D10D0">
        <w:rPr>
          <w:sz w:val="24"/>
          <w:szCs w:val="24"/>
        </w:rPr>
        <w:t>link the politics and practice of youth work to show how professionalisation of youth work was hindered by</w:t>
      </w:r>
      <w:r w:rsidR="00396B47">
        <w:rPr>
          <w:sz w:val="24"/>
          <w:szCs w:val="24"/>
        </w:rPr>
        <w:t xml:space="preserve"> the lack of</w:t>
      </w:r>
      <w:r w:rsidR="00012D4C">
        <w:rPr>
          <w:sz w:val="24"/>
          <w:szCs w:val="24"/>
        </w:rPr>
        <w:t xml:space="preserve"> </w:t>
      </w:r>
      <w:r w:rsidR="00396B47">
        <w:rPr>
          <w:sz w:val="24"/>
          <w:szCs w:val="24"/>
        </w:rPr>
        <w:t>a</w:t>
      </w:r>
      <w:r w:rsidR="006D10D0">
        <w:rPr>
          <w:sz w:val="24"/>
          <w:szCs w:val="24"/>
        </w:rPr>
        <w:t xml:space="preserve"> common definition of the nature and purpose of youth work. </w:t>
      </w:r>
      <w:r w:rsidRPr="002649B3">
        <w:rPr>
          <w:sz w:val="24"/>
          <w:szCs w:val="24"/>
        </w:rPr>
        <w:t xml:space="preserve">Ultimately this </w:t>
      </w:r>
      <w:r w:rsidR="00CC6A06" w:rsidRPr="002649B3">
        <w:rPr>
          <w:sz w:val="24"/>
          <w:szCs w:val="24"/>
        </w:rPr>
        <w:t xml:space="preserve">article </w:t>
      </w:r>
      <w:r w:rsidRPr="002649B3">
        <w:rPr>
          <w:sz w:val="24"/>
          <w:szCs w:val="24"/>
        </w:rPr>
        <w:t>charts the ways in which youth work</w:t>
      </w:r>
      <w:r w:rsidR="009C7807">
        <w:rPr>
          <w:sz w:val="24"/>
          <w:szCs w:val="24"/>
        </w:rPr>
        <w:t>ers</w:t>
      </w:r>
      <w:r w:rsidRPr="002649B3">
        <w:rPr>
          <w:sz w:val="24"/>
          <w:szCs w:val="24"/>
        </w:rPr>
        <w:t xml:space="preserve"> struggled to find a </w:t>
      </w:r>
      <w:r w:rsidR="00133C64" w:rsidRPr="002649B3">
        <w:rPr>
          <w:sz w:val="24"/>
          <w:szCs w:val="24"/>
        </w:rPr>
        <w:t xml:space="preserve">clear </w:t>
      </w:r>
      <w:r w:rsidRPr="002649B3">
        <w:rPr>
          <w:sz w:val="24"/>
          <w:szCs w:val="24"/>
        </w:rPr>
        <w:t>professional identity and status among other social and educational workers between 1958 and 1985</w:t>
      </w:r>
      <w:r w:rsidR="00133C64" w:rsidRPr="002649B3">
        <w:rPr>
          <w:sz w:val="24"/>
          <w:szCs w:val="24"/>
        </w:rPr>
        <w:t xml:space="preserve"> and therefore argues that </w:t>
      </w:r>
      <w:r w:rsidR="006D10D0">
        <w:rPr>
          <w:sz w:val="24"/>
          <w:szCs w:val="24"/>
        </w:rPr>
        <w:t>youth work</w:t>
      </w:r>
      <w:r w:rsidR="00133C64" w:rsidRPr="002649B3">
        <w:rPr>
          <w:sz w:val="24"/>
          <w:szCs w:val="24"/>
        </w:rPr>
        <w:t xml:space="preserve"> could be seen as professionali</w:t>
      </w:r>
      <w:r w:rsidR="00541842" w:rsidRPr="002649B3">
        <w:rPr>
          <w:sz w:val="24"/>
          <w:szCs w:val="24"/>
        </w:rPr>
        <w:t>s</w:t>
      </w:r>
      <w:r w:rsidR="00133C64" w:rsidRPr="002649B3">
        <w:rPr>
          <w:sz w:val="24"/>
          <w:szCs w:val="24"/>
        </w:rPr>
        <w:t>ing, but not yet a profession</w:t>
      </w:r>
      <w:r w:rsidRPr="002649B3">
        <w:rPr>
          <w:sz w:val="24"/>
          <w:szCs w:val="24"/>
        </w:rPr>
        <w:t xml:space="preserve">. </w:t>
      </w:r>
      <w:r w:rsidR="00151AE5" w:rsidRPr="002649B3">
        <w:rPr>
          <w:sz w:val="24"/>
          <w:szCs w:val="24"/>
        </w:rPr>
        <w:t>This article aids our understanding</w:t>
      </w:r>
      <w:r w:rsidR="00541842" w:rsidRPr="002649B3">
        <w:rPr>
          <w:sz w:val="24"/>
          <w:szCs w:val="24"/>
        </w:rPr>
        <w:t xml:space="preserve"> of </w:t>
      </w:r>
      <w:r w:rsidR="00541842" w:rsidRPr="002649B3">
        <w:rPr>
          <w:sz w:val="24"/>
          <w:szCs w:val="24"/>
        </w:rPr>
        <w:lastRenderedPageBreak/>
        <w:t>the limits of professionalis</w:t>
      </w:r>
      <w:r w:rsidR="00151AE5" w:rsidRPr="002649B3">
        <w:rPr>
          <w:sz w:val="24"/>
          <w:szCs w:val="24"/>
        </w:rPr>
        <w:t xml:space="preserve">ation in </w:t>
      </w:r>
      <w:r w:rsidR="00955607" w:rsidRPr="002649B3">
        <w:rPr>
          <w:sz w:val="24"/>
          <w:szCs w:val="24"/>
        </w:rPr>
        <w:t xml:space="preserve">informal education </w:t>
      </w:r>
      <w:r w:rsidR="00151AE5" w:rsidRPr="002649B3">
        <w:rPr>
          <w:sz w:val="24"/>
          <w:szCs w:val="24"/>
        </w:rPr>
        <w:t xml:space="preserve">which in turn aids our understanding of </w:t>
      </w:r>
      <w:r w:rsidR="006D10D0">
        <w:rPr>
          <w:sz w:val="24"/>
          <w:szCs w:val="24"/>
        </w:rPr>
        <w:t xml:space="preserve">expertise in </w:t>
      </w:r>
      <w:r w:rsidR="00955607" w:rsidRPr="002649B3">
        <w:rPr>
          <w:sz w:val="24"/>
          <w:szCs w:val="24"/>
        </w:rPr>
        <w:t xml:space="preserve">education, </w:t>
      </w:r>
      <w:r w:rsidR="00151AE5" w:rsidRPr="002649B3">
        <w:rPr>
          <w:sz w:val="24"/>
          <w:szCs w:val="24"/>
        </w:rPr>
        <w:t>welfare</w:t>
      </w:r>
      <w:r w:rsidR="00955607" w:rsidRPr="002649B3">
        <w:rPr>
          <w:sz w:val="24"/>
          <w:szCs w:val="24"/>
        </w:rPr>
        <w:t>, leisure and citizenship in contemporary Britain</w:t>
      </w:r>
      <w:r w:rsidR="00151AE5" w:rsidRPr="002649B3">
        <w:rPr>
          <w:sz w:val="24"/>
          <w:szCs w:val="24"/>
        </w:rPr>
        <w:t>.</w:t>
      </w:r>
    </w:p>
    <w:p w14:paraId="323D1304" w14:textId="21D7A440" w:rsidR="00794E5D" w:rsidRPr="002649B3" w:rsidRDefault="00794E5D" w:rsidP="00012D4C">
      <w:pPr>
        <w:pStyle w:val="Heading3"/>
      </w:pPr>
      <w:r w:rsidRPr="002649B3">
        <w:t>Creating the professional youth worker</w:t>
      </w:r>
    </w:p>
    <w:p w14:paraId="6C0F5199" w14:textId="77777777" w:rsidR="001139B3" w:rsidRPr="002649B3" w:rsidRDefault="001139B3" w:rsidP="008C29D7">
      <w:pPr>
        <w:spacing w:after="0" w:line="480" w:lineRule="auto"/>
        <w:jc w:val="both"/>
        <w:rPr>
          <w:sz w:val="24"/>
          <w:szCs w:val="24"/>
        </w:rPr>
      </w:pPr>
    </w:p>
    <w:p w14:paraId="6393005B" w14:textId="2977F722" w:rsidR="008C29D7" w:rsidRPr="002649B3" w:rsidRDefault="00264F24" w:rsidP="008C29D7">
      <w:pPr>
        <w:spacing w:after="0" w:line="480" w:lineRule="auto"/>
        <w:jc w:val="both"/>
        <w:rPr>
          <w:sz w:val="24"/>
          <w:szCs w:val="24"/>
        </w:rPr>
      </w:pPr>
      <w:r w:rsidRPr="002649B3">
        <w:rPr>
          <w:sz w:val="24"/>
          <w:szCs w:val="24"/>
        </w:rPr>
        <w:t>Before 1958 attempts to professionali</w:t>
      </w:r>
      <w:r w:rsidR="00541842" w:rsidRPr="002649B3">
        <w:rPr>
          <w:sz w:val="24"/>
          <w:szCs w:val="24"/>
        </w:rPr>
        <w:t>s</w:t>
      </w:r>
      <w:r w:rsidRPr="002649B3">
        <w:rPr>
          <w:sz w:val="24"/>
          <w:szCs w:val="24"/>
        </w:rPr>
        <w:t xml:space="preserve">e youth work were </w:t>
      </w:r>
      <w:r w:rsidR="004C7BFA" w:rsidRPr="002649B3">
        <w:rPr>
          <w:sz w:val="24"/>
          <w:szCs w:val="24"/>
        </w:rPr>
        <w:t xml:space="preserve">already </w:t>
      </w:r>
      <w:r w:rsidRPr="002649B3">
        <w:rPr>
          <w:sz w:val="24"/>
          <w:szCs w:val="24"/>
        </w:rPr>
        <w:t>underway</w:t>
      </w:r>
      <w:r w:rsidR="00CC6A06" w:rsidRPr="002649B3">
        <w:rPr>
          <w:sz w:val="24"/>
          <w:szCs w:val="24"/>
        </w:rPr>
        <w:t xml:space="preserve"> i</w:t>
      </w:r>
      <w:r w:rsidR="00DA5116" w:rsidRPr="002649B3">
        <w:rPr>
          <w:sz w:val="24"/>
          <w:szCs w:val="24"/>
        </w:rPr>
        <w:t>n England and Wales</w:t>
      </w:r>
      <w:r w:rsidRPr="002649B3">
        <w:rPr>
          <w:sz w:val="24"/>
          <w:szCs w:val="24"/>
        </w:rPr>
        <w:t xml:space="preserve">. </w:t>
      </w:r>
      <w:r w:rsidR="00DA5116" w:rsidRPr="002649B3">
        <w:rPr>
          <w:sz w:val="24"/>
          <w:szCs w:val="24"/>
        </w:rPr>
        <w:t xml:space="preserve">Simon </w:t>
      </w:r>
      <w:r w:rsidRPr="002649B3">
        <w:rPr>
          <w:sz w:val="24"/>
          <w:szCs w:val="24"/>
        </w:rPr>
        <w:t>Bradford has looked at wartime efforts to create the leaders needed to help young people to navigate the disruption of war.</w:t>
      </w:r>
      <w:r w:rsidRPr="002649B3">
        <w:rPr>
          <w:rStyle w:val="FootnoteReference"/>
          <w:sz w:val="24"/>
          <w:szCs w:val="24"/>
        </w:rPr>
        <w:footnoteReference w:id="14"/>
      </w:r>
      <w:r w:rsidRPr="002649B3">
        <w:rPr>
          <w:sz w:val="24"/>
          <w:szCs w:val="24"/>
        </w:rPr>
        <w:t xml:space="preserve"> </w:t>
      </w:r>
      <w:r w:rsidR="00897FBE" w:rsidRPr="002649B3">
        <w:rPr>
          <w:sz w:val="24"/>
          <w:szCs w:val="24"/>
        </w:rPr>
        <w:t>In this sense, while for young people youth clubs were often somewhere to spend time, for the state and v</w:t>
      </w:r>
      <w:r w:rsidR="00151AE5" w:rsidRPr="002649B3">
        <w:rPr>
          <w:sz w:val="24"/>
          <w:szCs w:val="24"/>
        </w:rPr>
        <w:t>oluntary youth workers there were</w:t>
      </w:r>
      <w:r w:rsidR="00F90459" w:rsidRPr="002649B3">
        <w:rPr>
          <w:sz w:val="24"/>
          <w:szCs w:val="24"/>
        </w:rPr>
        <w:t xml:space="preserve"> a</w:t>
      </w:r>
      <w:r w:rsidR="00897FBE" w:rsidRPr="002649B3">
        <w:rPr>
          <w:sz w:val="24"/>
          <w:szCs w:val="24"/>
        </w:rPr>
        <w:t xml:space="preserve"> set of aims for the Youth Service, which required trained and paid workers. Youth work was seen to offer answers to the fears about young people, alongside a rise in the number and variety of a range of other </w:t>
      </w:r>
      <w:r w:rsidR="00F90459" w:rsidRPr="002649B3">
        <w:rPr>
          <w:sz w:val="24"/>
          <w:szCs w:val="24"/>
        </w:rPr>
        <w:t xml:space="preserve">state and welfare professionals </w:t>
      </w:r>
      <w:r w:rsidR="00BB413A" w:rsidRPr="002649B3">
        <w:rPr>
          <w:sz w:val="24"/>
          <w:szCs w:val="24"/>
        </w:rPr>
        <w:t xml:space="preserve">tackling </w:t>
      </w:r>
      <w:r w:rsidR="00F90459" w:rsidRPr="002649B3">
        <w:rPr>
          <w:sz w:val="24"/>
          <w:szCs w:val="24"/>
        </w:rPr>
        <w:t>the problems of youth</w:t>
      </w:r>
      <w:r w:rsidR="00BB413A" w:rsidRPr="002649B3">
        <w:rPr>
          <w:sz w:val="24"/>
          <w:szCs w:val="24"/>
        </w:rPr>
        <w:t>.</w:t>
      </w:r>
      <w:r w:rsidR="00BB413A" w:rsidRPr="002649B3">
        <w:rPr>
          <w:rStyle w:val="FootnoteReference"/>
          <w:sz w:val="24"/>
          <w:szCs w:val="24"/>
        </w:rPr>
        <w:footnoteReference w:id="15"/>
      </w:r>
      <w:r w:rsidR="008C29D7" w:rsidRPr="002649B3">
        <w:rPr>
          <w:sz w:val="24"/>
          <w:szCs w:val="24"/>
        </w:rPr>
        <w:t xml:space="preserve"> </w:t>
      </w:r>
    </w:p>
    <w:p w14:paraId="6098D598" w14:textId="6612D664" w:rsidR="00C9349E" w:rsidRPr="002649B3" w:rsidRDefault="00C9349E" w:rsidP="008C29D7">
      <w:pPr>
        <w:spacing w:after="0" w:line="480" w:lineRule="auto"/>
        <w:ind w:firstLine="720"/>
        <w:jc w:val="both"/>
        <w:rPr>
          <w:sz w:val="24"/>
          <w:szCs w:val="24"/>
        </w:rPr>
      </w:pPr>
      <w:r w:rsidRPr="002649B3">
        <w:rPr>
          <w:sz w:val="24"/>
          <w:szCs w:val="24"/>
        </w:rPr>
        <w:t>In seeking to define the boundaries of knowledge and professional practice, discussion of the Youth Service also sought t</w:t>
      </w:r>
      <w:r w:rsidR="00F90459" w:rsidRPr="002649B3">
        <w:rPr>
          <w:sz w:val="24"/>
          <w:szCs w:val="24"/>
        </w:rPr>
        <w:t>o examine how it related to</w:t>
      </w:r>
      <w:r w:rsidRPr="002649B3">
        <w:rPr>
          <w:sz w:val="24"/>
          <w:szCs w:val="24"/>
        </w:rPr>
        <w:t xml:space="preserve"> allied fields. With governmental oversight coming from the</w:t>
      </w:r>
      <w:r w:rsidR="00F90459" w:rsidRPr="002649B3">
        <w:rPr>
          <w:sz w:val="24"/>
          <w:szCs w:val="24"/>
        </w:rPr>
        <w:t xml:space="preserve"> Ministry of Education, it was at</w:t>
      </w:r>
      <w:r w:rsidRPr="002649B3">
        <w:rPr>
          <w:sz w:val="24"/>
          <w:szCs w:val="24"/>
        </w:rPr>
        <w:t xml:space="preserve"> face value an education</w:t>
      </w:r>
      <w:r w:rsidR="003D5AEE" w:rsidRPr="002649B3">
        <w:rPr>
          <w:sz w:val="24"/>
          <w:szCs w:val="24"/>
        </w:rPr>
        <w:t>al</w:t>
      </w:r>
      <w:r w:rsidRPr="002649B3">
        <w:rPr>
          <w:sz w:val="24"/>
          <w:szCs w:val="24"/>
        </w:rPr>
        <w:t xml:space="preserve"> service. However, it was </w:t>
      </w:r>
      <w:r w:rsidR="003D5AEE" w:rsidRPr="002649B3">
        <w:rPr>
          <w:sz w:val="24"/>
          <w:szCs w:val="24"/>
        </w:rPr>
        <w:t xml:space="preserve">also </w:t>
      </w:r>
      <w:r w:rsidRPr="002649B3">
        <w:rPr>
          <w:sz w:val="24"/>
          <w:szCs w:val="24"/>
        </w:rPr>
        <w:t xml:space="preserve">strongly linked to social work </w:t>
      </w:r>
      <w:r w:rsidR="003D5AEE" w:rsidRPr="002649B3">
        <w:rPr>
          <w:sz w:val="24"/>
          <w:szCs w:val="24"/>
        </w:rPr>
        <w:t>in terms of methods, and by often having a focus on working</w:t>
      </w:r>
      <w:r w:rsidR="00CC6A06" w:rsidRPr="002649B3">
        <w:rPr>
          <w:sz w:val="24"/>
          <w:szCs w:val="24"/>
        </w:rPr>
        <w:t>-</w:t>
      </w:r>
      <w:r w:rsidR="003D5AEE" w:rsidRPr="002649B3">
        <w:rPr>
          <w:sz w:val="24"/>
          <w:szCs w:val="24"/>
        </w:rPr>
        <w:t xml:space="preserve">class teenagers. </w:t>
      </w:r>
      <w:r w:rsidR="008A45DD" w:rsidRPr="002649B3">
        <w:rPr>
          <w:sz w:val="24"/>
          <w:szCs w:val="24"/>
        </w:rPr>
        <w:t xml:space="preserve">In many ways, youth work after </w:t>
      </w:r>
      <w:r w:rsidR="00CC6A06" w:rsidRPr="002649B3">
        <w:rPr>
          <w:sz w:val="24"/>
          <w:szCs w:val="24"/>
        </w:rPr>
        <w:t xml:space="preserve">the </w:t>
      </w:r>
      <w:r w:rsidR="008A45DD" w:rsidRPr="002649B3">
        <w:rPr>
          <w:sz w:val="24"/>
          <w:szCs w:val="24"/>
        </w:rPr>
        <w:t xml:space="preserve">1960s continued to be a hybrid of social and educational work, with informal education, group work and case work used in varying ways, </w:t>
      </w:r>
      <w:r w:rsidR="003B42BF" w:rsidRPr="002649B3">
        <w:rPr>
          <w:sz w:val="24"/>
          <w:szCs w:val="24"/>
        </w:rPr>
        <w:t xml:space="preserve">sometimes with identified groups of young people, </w:t>
      </w:r>
      <w:r w:rsidR="008A45DD" w:rsidRPr="002649B3">
        <w:rPr>
          <w:sz w:val="24"/>
          <w:szCs w:val="24"/>
        </w:rPr>
        <w:t>to suit workers</w:t>
      </w:r>
      <w:r w:rsidR="00CC6A06" w:rsidRPr="002649B3">
        <w:rPr>
          <w:sz w:val="24"/>
          <w:szCs w:val="24"/>
        </w:rPr>
        <w:t>’</w:t>
      </w:r>
      <w:r w:rsidR="008A45DD" w:rsidRPr="002649B3">
        <w:rPr>
          <w:sz w:val="24"/>
          <w:szCs w:val="24"/>
        </w:rPr>
        <w:t xml:space="preserve"> skills, local resources and local needs. This fluidity was a key </w:t>
      </w:r>
      <w:r w:rsidR="008A45DD" w:rsidRPr="002649B3">
        <w:rPr>
          <w:sz w:val="24"/>
          <w:szCs w:val="24"/>
        </w:rPr>
        <w:lastRenderedPageBreak/>
        <w:t>characteristic of post-war</w:t>
      </w:r>
      <w:r w:rsidR="00C754DD">
        <w:rPr>
          <w:sz w:val="24"/>
          <w:szCs w:val="24"/>
        </w:rPr>
        <w:t xml:space="preserve"> non-uniformed</w:t>
      </w:r>
      <w:r w:rsidR="008A45DD" w:rsidRPr="002649B3">
        <w:rPr>
          <w:sz w:val="24"/>
          <w:szCs w:val="24"/>
        </w:rPr>
        <w:t xml:space="preserve"> youth work, yet one which overall contributed to it</w:t>
      </w:r>
      <w:r w:rsidR="001139B3" w:rsidRPr="002649B3">
        <w:rPr>
          <w:sz w:val="24"/>
          <w:szCs w:val="24"/>
        </w:rPr>
        <w:t xml:space="preserve">s uncertain professional status, a theme that recurs in the rest of this </w:t>
      </w:r>
      <w:r w:rsidR="00BB413A" w:rsidRPr="002649B3">
        <w:rPr>
          <w:sz w:val="24"/>
          <w:szCs w:val="24"/>
        </w:rPr>
        <w:t>article</w:t>
      </w:r>
      <w:r w:rsidR="001139B3" w:rsidRPr="002649B3">
        <w:rPr>
          <w:sz w:val="24"/>
          <w:szCs w:val="24"/>
        </w:rPr>
        <w:t xml:space="preserve">. </w:t>
      </w:r>
    </w:p>
    <w:p w14:paraId="6246FF49" w14:textId="77777777" w:rsidR="00644EA2" w:rsidRPr="002649B3" w:rsidRDefault="00644EA2" w:rsidP="008C29D7">
      <w:pPr>
        <w:pStyle w:val="Heading3"/>
        <w:jc w:val="both"/>
        <w:rPr>
          <w:i/>
        </w:rPr>
      </w:pPr>
      <w:r w:rsidRPr="002649B3">
        <w:rPr>
          <w:i/>
        </w:rPr>
        <w:t>The Albemarle Report</w:t>
      </w:r>
    </w:p>
    <w:p w14:paraId="58BC6FE8" w14:textId="77777777" w:rsidR="001139B3" w:rsidRPr="002649B3" w:rsidRDefault="001139B3" w:rsidP="008C29D7">
      <w:pPr>
        <w:spacing w:after="0" w:line="480" w:lineRule="auto"/>
        <w:jc w:val="both"/>
        <w:rPr>
          <w:sz w:val="24"/>
          <w:szCs w:val="24"/>
        </w:rPr>
      </w:pPr>
    </w:p>
    <w:p w14:paraId="501DEFB2" w14:textId="46077A6C" w:rsidR="000C4B3F" w:rsidRPr="002649B3" w:rsidRDefault="000C4B3F" w:rsidP="008C29D7">
      <w:pPr>
        <w:spacing w:after="0" w:line="480" w:lineRule="auto"/>
        <w:jc w:val="both"/>
        <w:rPr>
          <w:sz w:val="24"/>
          <w:szCs w:val="24"/>
        </w:rPr>
      </w:pPr>
      <w:r w:rsidRPr="002649B3">
        <w:rPr>
          <w:sz w:val="24"/>
          <w:szCs w:val="24"/>
        </w:rPr>
        <w:t xml:space="preserve">In 1958 the Ministry of Education set up a committee to look at the </w:t>
      </w:r>
      <w:r w:rsidR="008B71BC" w:rsidRPr="002649B3">
        <w:rPr>
          <w:sz w:val="24"/>
          <w:szCs w:val="24"/>
        </w:rPr>
        <w:t>Y</w:t>
      </w:r>
      <w:r w:rsidRPr="002649B3">
        <w:rPr>
          <w:sz w:val="24"/>
          <w:szCs w:val="24"/>
        </w:rPr>
        <w:t xml:space="preserve">outh </w:t>
      </w:r>
      <w:r w:rsidR="008B71BC" w:rsidRPr="002649B3">
        <w:rPr>
          <w:sz w:val="24"/>
          <w:szCs w:val="24"/>
        </w:rPr>
        <w:t>S</w:t>
      </w:r>
      <w:r w:rsidR="00F90459" w:rsidRPr="002649B3">
        <w:rPr>
          <w:sz w:val="24"/>
          <w:szCs w:val="24"/>
        </w:rPr>
        <w:t>ervice after it had</w:t>
      </w:r>
      <w:r w:rsidR="008A0E5A" w:rsidRPr="002649B3">
        <w:rPr>
          <w:sz w:val="24"/>
          <w:szCs w:val="24"/>
        </w:rPr>
        <w:t xml:space="preserve"> </w:t>
      </w:r>
      <w:r w:rsidRPr="002649B3">
        <w:rPr>
          <w:sz w:val="24"/>
          <w:szCs w:val="24"/>
        </w:rPr>
        <w:t xml:space="preserve">been left to wither after </w:t>
      </w:r>
      <w:r w:rsidR="00AB5297">
        <w:rPr>
          <w:sz w:val="24"/>
          <w:szCs w:val="24"/>
        </w:rPr>
        <w:t xml:space="preserve">the Second </w:t>
      </w:r>
      <w:r w:rsidRPr="002649B3">
        <w:rPr>
          <w:sz w:val="24"/>
          <w:szCs w:val="24"/>
        </w:rPr>
        <w:t>World War</w:t>
      </w:r>
      <w:r w:rsidR="00BB413A" w:rsidRPr="002649B3">
        <w:rPr>
          <w:sz w:val="24"/>
          <w:szCs w:val="24"/>
        </w:rPr>
        <w:t xml:space="preserve"> due to a lack of investment and political attention</w:t>
      </w:r>
      <w:r w:rsidR="005D6C62" w:rsidRPr="002649B3">
        <w:rPr>
          <w:sz w:val="24"/>
          <w:szCs w:val="24"/>
        </w:rPr>
        <w:t>.</w:t>
      </w:r>
      <w:r w:rsidR="00F532BE" w:rsidRPr="002649B3">
        <w:rPr>
          <w:rStyle w:val="FootnoteReference"/>
          <w:sz w:val="24"/>
          <w:szCs w:val="24"/>
        </w:rPr>
        <w:footnoteReference w:id="16"/>
      </w:r>
      <w:r w:rsidR="005D6C62" w:rsidRPr="002649B3">
        <w:rPr>
          <w:sz w:val="24"/>
          <w:szCs w:val="24"/>
        </w:rPr>
        <w:t xml:space="preserve"> </w:t>
      </w:r>
      <w:r w:rsidRPr="002649B3">
        <w:rPr>
          <w:sz w:val="24"/>
          <w:szCs w:val="24"/>
        </w:rPr>
        <w:t xml:space="preserve">The committee included social researcher Pearl Jephcott who had been writing about young people since </w:t>
      </w:r>
      <w:r w:rsidR="00151AE5" w:rsidRPr="002649B3">
        <w:rPr>
          <w:sz w:val="24"/>
          <w:szCs w:val="24"/>
        </w:rPr>
        <w:t>before the war</w:t>
      </w:r>
      <w:r w:rsidR="00CA435F" w:rsidRPr="002649B3">
        <w:rPr>
          <w:sz w:val="24"/>
          <w:szCs w:val="24"/>
        </w:rPr>
        <w:t>,</w:t>
      </w:r>
      <w:r w:rsidRPr="002649B3">
        <w:rPr>
          <w:sz w:val="24"/>
          <w:szCs w:val="24"/>
        </w:rPr>
        <w:t xml:space="preserve"> and Richard Hoggart whose 1957 book, </w:t>
      </w:r>
      <w:r w:rsidRPr="002649B3">
        <w:rPr>
          <w:i/>
          <w:sz w:val="24"/>
          <w:szCs w:val="24"/>
        </w:rPr>
        <w:t>The Uses of Literacy</w:t>
      </w:r>
      <w:r w:rsidRPr="002649B3">
        <w:rPr>
          <w:sz w:val="24"/>
          <w:szCs w:val="24"/>
        </w:rPr>
        <w:t xml:space="preserve"> had shown concern for young people amidst emerging mass culture</w:t>
      </w:r>
      <w:r w:rsidR="007B1F6B" w:rsidRPr="002649B3">
        <w:rPr>
          <w:sz w:val="24"/>
          <w:szCs w:val="24"/>
        </w:rPr>
        <w:t xml:space="preserve"> and who later went on to establish the Birmingham Centre for Contemporary Cultural Studies</w:t>
      </w:r>
      <w:r w:rsidRPr="002649B3">
        <w:rPr>
          <w:sz w:val="24"/>
          <w:szCs w:val="24"/>
        </w:rPr>
        <w:t>.</w:t>
      </w:r>
      <w:r w:rsidR="000A6D76" w:rsidRPr="002649B3">
        <w:rPr>
          <w:rStyle w:val="FootnoteReference"/>
          <w:sz w:val="24"/>
          <w:szCs w:val="24"/>
        </w:rPr>
        <w:footnoteReference w:id="17"/>
      </w:r>
      <w:r w:rsidRPr="002649B3">
        <w:rPr>
          <w:sz w:val="24"/>
          <w:szCs w:val="24"/>
        </w:rPr>
        <w:t xml:space="preserve"> It was named after its chair, Lady</w:t>
      </w:r>
      <w:r w:rsidR="00A00458">
        <w:rPr>
          <w:sz w:val="24"/>
          <w:szCs w:val="24"/>
        </w:rPr>
        <w:t xml:space="preserve"> </w:t>
      </w:r>
      <w:r w:rsidR="007B1F6B" w:rsidRPr="002649B3">
        <w:rPr>
          <w:sz w:val="24"/>
          <w:szCs w:val="24"/>
        </w:rPr>
        <w:t>Albemarle</w:t>
      </w:r>
      <w:r w:rsidRPr="002649B3">
        <w:rPr>
          <w:sz w:val="24"/>
          <w:szCs w:val="24"/>
        </w:rPr>
        <w:t xml:space="preserve">. </w:t>
      </w:r>
    </w:p>
    <w:p w14:paraId="27816664" w14:textId="27F05BD3" w:rsidR="000C4B3F" w:rsidRPr="002649B3" w:rsidRDefault="00151AE5" w:rsidP="00151AE5">
      <w:pPr>
        <w:spacing w:after="0" w:line="480" w:lineRule="auto"/>
        <w:ind w:firstLine="720"/>
        <w:jc w:val="both"/>
        <w:rPr>
          <w:rFonts w:cs="Arial"/>
          <w:sz w:val="24"/>
          <w:szCs w:val="24"/>
        </w:rPr>
      </w:pPr>
      <w:r w:rsidRPr="002649B3">
        <w:rPr>
          <w:sz w:val="24"/>
          <w:szCs w:val="24"/>
        </w:rPr>
        <w:t>W</w:t>
      </w:r>
      <w:r w:rsidR="000C4B3F" w:rsidRPr="002649B3">
        <w:rPr>
          <w:sz w:val="24"/>
          <w:szCs w:val="24"/>
        </w:rPr>
        <w:t>hen the Albemarle Report was published</w:t>
      </w:r>
      <w:r w:rsidRPr="002649B3">
        <w:rPr>
          <w:sz w:val="24"/>
          <w:szCs w:val="24"/>
        </w:rPr>
        <w:t xml:space="preserve"> in 1960</w:t>
      </w:r>
      <w:r w:rsidR="000C4B3F" w:rsidRPr="002649B3">
        <w:rPr>
          <w:sz w:val="24"/>
          <w:szCs w:val="24"/>
        </w:rPr>
        <w:t xml:space="preserve"> it painted quite a sorry picture of the largely voluntary </w:t>
      </w:r>
      <w:r w:rsidR="00550504" w:rsidRPr="002649B3">
        <w:rPr>
          <w:sz w:val="24"/>
          <w:szCs w:val="24"/>
        </w:rPr>
        <w:t>Y</w:t>
      </w:r>
      <w:r w:rsidR="000C4B3F" w:rsidRPr="002649B3">
        <w:rPr>
          <w:sz w:val="24"/>
          <w:szCs w:val="24"/>
        </w:rPr>
        <w:t xml:space="preserve">outh </w:t>
      </w:r>
      <w:r w:rsidR="00550504" w:rsidRPr="002649B3">
        <w:rPr>
          <w:sz w:val="24"/>
          <w:szCs w:val="24"/>
        </w:rPr>
        <w:t>S</w:t>
      </w:r>
      <w:r w:rsidR="000C4B3F" w:rsidRPr="002649B3">
        <w:rPr>
          <w:sz w:val="24"/>
          <w:szCs w:val="24"/>
        </w:rPr>
        <w:t xml:space="preserve">ervice. </w:t>
      </w:r>
      <w:r w:rsidR="000C4B3F" w:rsidRPr="002649B3">
        <w:rPr>
          <w:rFonts w:cs="Arial"/>
          <w:sz w:val="24"/>
          <w:szCs w:val="24"/>
        </w:rPr>
        <w:t xml:space="preserve">While recognising the ongoing need for </w:t>
      </w:r>
      <w:r w:rsidR="00550504" w:rsidRPr="002649B3">
        <w:rPr>
          <w:rFonts w:cs="Arial"/>
          <w:sz w:val="24"/>
          <w:szCs w:val="24"/>
        </w:rPr>
        <w:t>such a service</w:t>
      </w:r>
      <w:r w:rsidR="000C4B3F" w:rsidRPr="002649B3">
        <w:rPr>
          <w:rFonts w:cs="Arial"/>
          <w:sz w:val="24"/>
          <w:szCs w:val="24"/>
        </w:rPr>
        <w:t>, t</w:t>
      </w:r>
      <w:r w:rsidR="000C4B3F" w:rsidRPr="002649B3">
        <w:rPr>
          <w:sz w:val="24"/>
          <w:szCs w:val="24"/>
        </w:rPr>
        <w:t>he Report</w:t>
      </w:r>
      <w:r w:rsidR="000C4B3F" w:rsidRPr="002649B3">
        <w:rPr>
          <w:rFonts w:cs="Arial"/>
          <w:sz w:val="24"/>
          <w:szCs w:val="24"/>
        </w:rPr>
        <w:t xml:space="preserve"> pointed to weaknesses which stemmed ‘from the prolonged financial stringency and consequent lack of drive’</w:t>
      </w:r>
      <w:r w:rsidR="00214BE4" w:rsidRPr="002649B3">
        <w:rPr>
          <w:rFonts w:cs="Arial"/>
          <w:sz w:val="24"/>
          <w:szCs w:val="24"/>
        </w:rPr>
        <w:t>.</w:t>
      </w:r>
      <w:r w:rsidR="000C4B3F" w:rsidRPr="002649B3">
        <w:rPr>
          <w:rStyle w:val="FootnoteReference"/>
          <w:rFonts w:eastAsiaTheme="majorEastAsia" w:cs="Arial"/>
          <w:sz w:val="24"/>
          <w:szCs w:val="24"/>
        </w:rPr>
        <w:footnoteReference w:id="18"/>
      </w:r>
      <w:r w:rsidR="00857008">
        <w:rPr>
          <w:rFonts w:cs="Arial"/>
          <w:sz w:val="24"/>
          <w:szCs w:val="24"/>
        </w:rPr>
        <w:t xml:space="preserve"> </w:t>
      </w:r>
      <w:r w:rsidR="00214BE4" w:rsidRPr="002649B3">
        <w:rPr>
          <w:rFonts w:cs="Arial"/>
          <w:sz w:val="24"/>
          <w:szCs w:val="24"/>
        </w:rPr>
        <w:t>It pointed to problems such</w:t>
      </w:r>
      <w:r w:rsidR="000C4B3F" w:rsidRPr="002649B3">
        <w:rPr>
          <w:rFonts w:cs="Arial"/>
          <w:sz w:val="24"/>
          <w:szCs w:val="24"/>
        </w:rPr>
        <w:t xml:space="preserve"> as low political priority, an inconsistent and underdeveloped grant-making machinery</w:t>
      </w:r>
      <w:r w:rsidR="00214BE4" w:rsidRPr="002649B3">
        <w:rPr>
          <w:rFonts w:cs="Arial"/>
          <w:sz w:val="24"/>
          <w:szCs w:val="24"/>
        </w:rPr>
        <w:t xml:space="preserve">, </w:t>
      </w:r>
      <w:r w:rsidR="000C4B3F" w:rsidRPr="002649B3">
        <w:rPr>
          <w:rFonts w:cs="Arial"/>
          <w:sz w:val="24"/>
          <w:szCs w:val="24"/>
        </w:rPr>
        <w:t xml:space="preserve">‘haphazard’ local development, a tired method of youth work, ‘dingy drab premises’, lack of equipment, insufficient leadership, poor support and training for leadership, little co-ordination </w:t>
      </w:r>
      <w:r w:rsidR="00700C21" w:rsidRPr="002649B3">
        <w:rPr>
          <w:rFonts w:cs="Arial"/>
          <w:sz w:val="24"/>
          <w:szCs w:val="24"/>
        </w:rPr>
        <w:t>between</w:t>
      </w:r>
      <w:r w:rsidR="003A6A3F" w:rsidRPr="002649B3">
        <w:rPr>
          <w:rFonts w:cs="Arial"/>
          <w:sz w:val="24"/>
          <w:szCs w:val="24"/>
        </w:rPr>
        <w:t xml:space="preserve"> </w:t>
      </w:r>
      <w:r w:rsidR="000C4B3F" w:rsidRPr="002649B3">
        <w:rPr>
          <w:rFonts w:cs="Arial"/>
          <w:sz w:val="24"/>
          <w:szCs w:val="24"/>
        </w:rPr>
        <w:t xml:space="preserve">local </w:t>
      </w:r>
      <w:r w:rsidR="000C4B3F" w:rsidRPr="002649B3">
        <w:rPr>
          <w:rFonts w:cs="Arial"/>
          <w:sz w:val="24"/>
          <w:szCs w:val="24"/>
        </w:rPr>
        <w:lastRenderedPageBreak/>
        <w:t>authorities and voluntary bodies, and a failure to reach many young people.</w:t>
      </w:r>
      <w:r w:rsidR="000C4B3F" w:rsidRPr="002649B3">
        <w:rPr>
          <w:rStyle w:val="FootnoteReference"/>
          <w:rFonts w:eastAsiaTheme="majorEastAsia" w:cs="Arial"/>
          <w:sz w:val="24"/>
          <w:szCs w:val="24"/>
        </w:rPr>
        <w:footnoteReference w:id="19"/>
      </w:r>
      <w:r w:rsidR="000C4B3F" w:rsidRPr="002649B3">
        <w:rPr>
          <w:rFonts w:cs="Arial"/>
          <w:sz w:val="24"/>
          <w:szCs w:val="24"/>
        </w:rPr>
        <w:t xml:space="preserve"> </w:t>
      </w:r>
      <w:r w:rsidR="003A6A3F" w:rsidRPr="002649B3">
        <w:rPr>
          <w:rFonts w:cs="Arial"/>
          <w:sz w:val="24"/>
          <w:szCs w:val="24"/>
        </w:rPr>
        <w:t xml:space="preserve">In some ways this low priority was understandable in the context of prioritising formal </w:t>
      </w:r>
      <w:r w:rsidRPr="002649B3">
        <w:rPr>
          <w:rFonts w:cs="Arial"/>
          <w:sz w:val="24"/>
          <w:szCs w:val="24"/>
        </w:rPr>
        <w:t>education</w:t>
      </w:r>
      <w:r w:rsidR="00214BE4" w:rsidRPr="002649B3">
        <w:rPr>
          <w:rFonts w:cs="Arial"/>
          <w:sz w:val="24"/>
          <w:szCs w:val="24"/>
        </w:rPr>
        <w:t xml:space="preserve"> in the immediate post-war period</w:t>
      </w:r>
      <w:r w:rsidRPr="002649B3">
        <w:rPr>
          <w:rFonts w:cs="Arial"/>
          <w:sz w:val="24"/>
          <w:szCs w:val="24"/>
        </w:rPr>
        <w:t xml:space="preserve"> and limited resources.</w:t>
      </w:r>
      <w:r w:rsidR="003A6A3F" w:rsidRPr="002649B3">
        <w:rPr>
          <w:rFonts w:cs="Arial"/>
          <w:sz w:val="24"/>
          <w:szCs w:val="24"/>
        </w:rPr>
        <w:t xml:space="preserve"> </w:t>
      </w:r>
      <w:r w:rsidRPr="002649B3">
        <w:rPr>
          <w:rFonts w:cs="Arial"/>
          <w:sz w:val="24"/>
          <w:szCs w:val="24"/>
        </w:rPr>
        <w:t>H</w:t>
      </w:r>
      <w:r w:rsidR="003A6A3F" w:rsidRPr="002649B3">
        <w:rPr>
          <w:rFonts w:cs="Arial"/>
          <w:sz w:val="24"/>
          <w:szCs w:val="24"/>
        </w:rPr>
        <w:t>owever</w:t>
      </w:r>
      <w:r w:rsidRPr="002649B3">
        <w:rPr>
          <w:rFonts w:cs="Arial"/>
          <w:sz w:val="24"/>
          <w:szCs w:val="24"/>
        </w:rPr>
        <w:t>, by the time of the Report,</w:t>
      </w:r>
      <w:r w:rsidR="003A6A3F" w:rsidRPr="002649B3">
        <w:rPr>
          <w:rFonts w:cs="Arial"/>
          <w:sz w:val="24"/>
          <w:szCs w:val="24"/>
        </w:rPr>
        <w:t xml:space="preserve"> public expenditure could now include a consideration of how young people spent time outside of school. </w:t>
      </w:r>
      <w:r w:rsidRPr="002649B3">
        <w:rPr>
          <w:rFonts w:cs="Arial"/>
          <w:sz w:val="24"/>
          <w:szCs w:val="24"/>
        </w:rPr>
        <w:t>The committee</w:t>
      </w:r>
      <w:r w:rsidR="000C4B3F" w:rsidRPr="002649B3">
        <w:rPr>
          <w:rFonts w:cs="Arial"/>
          <w:sz w:val="24"/>
          <w:szCs w:val="24"/>
        </w:rPr>
        <w:t xml:space="preserve"> produced a two-phase developm</w:t>
      </w:r>
      <w:r w:rsidR="005D6C62" w:rsidRPr="002649B3">
        <w:rPr>
          <w:rFonts w:cs="Arial"/>
          <w:sz w:val="24"/>
          <w:szCs w:val="24"/>
        </w:rPr>
        <w:t xml:space="preserve">ent plan for the Youth Service initiated by </w:t>
      </w:r>
      <w:r w:rsidR="00214BE4" w:rsidRPr="002649B3">
        <w:rPr>
          <w:rFonts w:cs="Arial"/>
          <w:sz w:val="24"/>
          <w:szCs w:val="24"/>
        </w:rPr>
        <w:t>an emergency five-</w:t>
      </w:r>
      <w:r w:rsidR="000C4B3F" w:rsidRPr="002649B3">
        <w:rPr>
          <w:rFonts w:cs="Arial"/>
          <w:sz w:val="24"/>
          <w:szCs w:val="24"/>
        </w:rPr>
        <w:t>year development phase</w:t>
      </w:r>
      <w:r w:rsidR="001B1B75" w:rsidRPr="002649B3">
        <w:rPr>
          <w:rFonts w:cs="Arial"/>
          <w:sz w:val="24"/>
          <w:szCs w:val="24"/>
        </w:rPr>
        <w:t xml:space="preserve"> and </w:t>
      </w:r>
      <w:r w:rsidR="00550504" w:rsidRPr="002649B3">
        <w:rPr>
          <w:rFonts w:cs="Arial"/>
          <w:sz w:val="24"/>
          <w:szCs w:val="24"/>
        </w:rPr>
        <w:t xml:space="preserve">the </w:t>
      </w:r>
      <w:r w:rsidR="001B1B75" w:rsidRPr="002649B3">
        <w:rPr>
          <w:rFonts w:cs="Arial"/>
          <w:sz w:val="24"/>
          <w:szCs w:val="24"/>
        </w:rPr>
        <w:t>establish</w:t>
      </w:r>
      <w:r w:rsidR="00550504" w:rsidRPr="002649B3">
        <w:rPr>
          <w:rFonts w:cs="Arial"/>
          <w:sz w:val="24"/>
          <w:szCs w:val="24"/>
        </w:rPr>
        <w:t>ment of the</w:t>
      </w:r>
      <w:r w:rsidR="001B1B75" w:rsidRPr="002649B3">
        <w:rPr>
          <w:rFonts w:cs="Arial"/>
          <w:sz w:val="24"/>
          <w:szCs w:val="24"/>
        </w:rPr>
        <w:t xml:space="preserve"> Youth Service Development Council</w:t>
      </w:r>
      <w:r w:rsidR="00550504" w:rsidRPr="002649B3">
        <w:rPr>
          <w:rFonts w:cs="Arial"/>
          <w:sz w:val="24"/>
          <w:szCs w:val="24"/>
        </w:rPr>
        <w:t xml:space="preserve"> to oversee further endeavours</w:t>
      </w:r>
      <w:r w:rsidR="00BD3D7F">
        <w:rPr>
          <w:rFonts w:cs="Arial"/>
          <w:sz w:val="24"/>
          <w:szCs w:val="24"/>
        </w:rPr>
        <w:t>.</w:t>
      </w:r>
      <w:r w:rsidR="000C4B3F" w:rsidRPr="002649B3">
        <w:rPr>
          <w:rStyle w:val="FootnoteReference"/>
          <w:rFonts w:eastAsiaTheme="majorEastAsia" w:cs="Arial"/>
          <w:sz w:val="24"/>
          <w:szCs w:val="24"/>
        </w:rPr>
        <w:footnoteReference w:id="20"/>
      </w:r>
      <w:r w:rsidR="000C4B3F" w:rsidRPr="002649B3">
        <w:rPr>
          <w:rFonts w:cs="Arial"/>
          <w:sz w:val="24"/>
          <w:szCs w:val="24"/>
        </w:rPr>
        <w:t xml:space="preserve"> </w:t>
      </w:r>
      <w:r w:rsidR="00550504" w:rsidRPr="002649B3">
        <w:rPr>
          <w:rFonts w:cs="Arial"/>
          <w:sz w:val="24"/>
          <w:szCs w:val="24"/>
        </w:rPr>
        <w:t>A</w:t>
      </w:r>
      <w:r w:rsidR="008B71BC" w:rsidRPr="002649B3">
        <w:rPr>
          <w:rFonts w:cs="Arial"/>
          <w:sz w:val="24"/>
          <w:szCs w:val="24"/>
        </w:rPr>
        <w:t xml:space="preserve"> key </w:t>
      </w:r>
      <w:r w:rsidR="008A0E5A" w:rsidRPr="002649B3">
        <w:rPr>
          <w:rFonts w:cs="Arial"/>
          <w:sz w:val="24"/>
          <w:szCs w:val="24"/>
        </w:rPr>
        <w:t>recommendation</w:t>
      </w:r>
      <w:r w:rsidR="008B71BC" w:rsidRPr="002649B3">
        <w:rPr>
          <w:rFonts w:cs="Arial"/>
          <w:sz w:val="24"/>
          <w:szCs w:val="24"/>
        </w:rPr>
        <w:t xml:space="preserve"> was that 1</w:t>
      </w:r>
      <w:r w:rsidR="00CC6A06" w:rsidRPr="002649B3">
        <w:rPr>
          <w:rFonts w:cs="Arial"/>
          <w:sz w:val="24"/>
          <w:szCs w:val="24"/>
        </w:rPr>
        <w:t>,</w:t>
      </w:r>
      <w:r w:rsidR="008B71BC" w:rsidRPr="002649B3">
        <w:rPr>
          <w:rFonts w:cs="Arial"/>
          <w:sz w:val="24"/>
          <w:szCs w:val="24"/>
        </w:rPr>
        <w:t>300 new</w:t>
      </w:r>
      <w:r w:rsidR="008A0E5A" w:rsidRPr="002649B3">
        <w:rPr>
          <w:rFonts w:cs="Arial"/>
          <w:sz w:val="24"/>
          <w:szCs w:val="24"/>
        </w:rPr>
        <w:t xml:space="preserve"> full-time </w:t>
      </w:r>
      <w:r w:rsidR="000C4B3F" w:rsidRPr="002649B3">
        <w:rPr>
          <w:rFonts w:cs="Arial"/>
          <w:sz w:val="24"/>
          <w:szCs w:val="24"/>
        </w:rPr>
        <w:t>professional youth workers</w:t>
      </w:r>
      <w:r w:rsidR="00550504" w:rsidRPr="002649B3">
        <w:rPr>
          <w:rFonts w:cs="Arial"/>
          <w:sz w:val="24"/>
          <w:szCs w:val="24"/>
        </w:rPr>
        <w:t xml:space="preserve"> were needed</w:t>
      </w:r>
      <w:r w:rsidR="000C4B3F" w:rsidRPr="002649B3">
        <w:rPr>
          <w:rFonts w:cs="Arial"/>
          <w:sz w:val="24"/>
          <w:szCs w:val="24"/>
        </w:rPr>
        <w:t xml:space="preserve">, </w:t>
      </w:r>
      <w:r w:rsidR="00370807" w:rsidRPr="002649B3">
        <w:rPr>
          <w:rFonts w:cs="Arial"/>
          <w:sz w:val="24"/>
          <w:szCs w:val="24"/>
        </w:rPr>
        <w:t xml:space="preserve">to be </w:t>
      </w:r>
      <w:r w:rsidR="00214BE4" w:rsidRPr="002649B3">
        <w:rPr>
          <w:rFonts w:cs="Arial"/>
          <w:sz w:val="24"/>
          <w:szCs w:val="24"/>
        </w:rPr>
        <w:t>trained in new and fast-developing</w:t>
      </w:r>
      <w:r w:rsidR="000C4B3F" w:rsidRPr="002649B3">
        <w:rPr>
          <w:rFonts w:cs="Arial"/>
          <w:sz w:val="24"/>
          <w:szCs w:val="24"/>
        </w:rPr>
        <w:t xml:space="preserve"> fields including; ‘adolescent psychology, problems of personal relationships, the transition from school to work, the youth employment service, adolescent physiology and health and sex education’ and specialisms such as ‘behaviour of groups and principles of group work.’</w:t>
      </w:r>
      <w:r w:rsidR="000C4B3F" w:rsidRPr="002649B3">
        <w:rPr>
          <w:rFonts w:cs="Arial"/>
          <w:sz w:val="24"/>
          <w:szCs w:val="24"/>
          <w:vertAlign w:val="superscript"/>
        </w:rPr>
        <w:footnoteReference w:id="21"/>
      </w:r>
      <w:r w:rsidR="000C4B3F" w:rsidRPr="002649B3">
        <w:rPr>
          <w:rFonts w:cs="Arial"/>
          <w:sz w:val="24"/>
          <w:szCs w:val="24"/>
        </w:rPr>
        <w:t xml:space="preserve"> In so doing they </w:t>
      </w:r>
      <w:r w:rsidR="008B71BC" w:rsidRPr="002649B3">
        <w:rPr>
          <w:rFonts w:cs="Arial"/>
          <w:sz w:val="24"/>
          <w:szCs w:val="24"/>
        </w:rPr>
        <w:t xml:space="preserve">extended prior attempts to </w:t>
      </w:r>
      <w:r w:rsidR="000C4B3F" w:rsidRPr="002649B3">
        <w:rPr>
          <w:rFonts w:cs="Arial"/>
          <w:sz w:val="24"/>
          <w:szCs w:val="24"/>
        </w:rPr>
        <w:t>develop a theoretical, academic and methodological underpinning equipping youth workers to respond to the changing circumstances of youth</w:t>
      </w:r>
      <w:r w:rsidR="008B71BC" w:rsidRPr="002649B3">
        <w:rPr>
          <w:rFonts w:cs="Arial"/>
          <w:sz w:val="24"/>
          <w:szCs w:val="24"/>
        </w:rPr>
        <w:t>. This in many ways reflected</w:t>
      </w:r>
      <w:r w:rsidR="008A0E5A" w:rsidRPr="002649B3">
        <w:rPr>
          <w:rFonts w:cs="Arial"/>
          <w:sz w:val="24"/>
          <w:szCs w:val="24"/>
        </w:rPr>
        <w:t xml:space="preserve"> </w:t>
      </w:r>
      <w:r w:rsidR="000C4B3F" w:rsidRPr="002649B3">
        <w:rPr>
          <w:rFonts w:cs="Arial"/>
          <w:sz w:val="24"/>
          <w:szCs w:val="24"/>
        </w:rPr>
        <w:t xml:space="preserve">the training </w:t>
      </w:r>
      <w:r w:rsidR="000722D8" w:rsidRPr="002649B3">
        <w:rPr>
          <w:rFonts w:cs="Arial"/>
          <w:sz w:val="24"/>
          <w:szCs w:val="24"/>
        </w:rPr>
        <w:t xml:space="preserve">other educational and </w:t>
      </w:r>
      <w:r w:rsidR="000C4B3F" w:rsidRPr="002649B3">
        <w:rPr>
          <w:rFonts w:cs="Arial"/>
          <w:sz w:val="24"/>
          <w:szCs w:val="24"/>
        </w:rPr>
        <w:t>social workers were also receiving</w:t>
      </w:r>
      <w:r w:rsidR="008B71BC" w:rsidRPr="002649B3">
        <w:rPr>
          <w:rFonts w:cs="Arial"/>
          <w:sz w:val="24"/>
          <w:szCs w:val="24"/>
        </w:rPr>
        <w:t xml:space="preserve"> at this time</w:t>
      </w:r>
      <w:r w:rsidR="000C4B3F" w:rsidRPr="002649B3">
        <w:rPr>
          <w:rFonts w:cs="Arial"/>
          <w:sz w:val="24"/>
          <w:szCs w:val="24"/>
        </w:rPr>
        <w:t>.</w:t>
      </w:r>
      <w:r w:rsidR="000C4B3F" w:rsidRPr="002649B3">
        <w:rPr>
          <w:rStyle w:val="FootnoteReference"/>
          <w:rFonts w:eastAsiaTheme="majorEastAsia" w:cs="Arial"/>
          <w:sz w:val="24"/>
          <w:szCs w:val="24"/>
        </w:rPr>
        <w:footnoteReference w:id="22"/>
      </w:r>
    </w:p>
    <w:p w14:paraId="46F0F60E" w14:textId="101C4D83" w:rsidR="00151AE5" w:rsidRPr="002649B3" w:rsidRDefault="00326329" w:rsidP="008C29D7">
      <w:pPr>
        <w:spacing w:after="0" w:line="480" w:lineRule="auto"/>
        <w:ind w:firstLine="720"/>
        <w:jc w:val="both"/>
        <w:rPr>
          <w:rFonts w:cs="Arial"/>
          <w:sz w:val="24"/>
          <w:szCs w:val="24"/>
        </w:rPr>
      </w:pPr>
      <w:r w:rsidRPr="002649B3">
        <w:rPr>
          <w:rFonts w:cs="Arial"/>
          <w:sz w:val="24"/>
          <w:szCs w:val="24"/>
        </w:rPr>
        <w:t xml:space="preserve">The emergency training course established </w:t>
      </w:r>
      <w:r w:rsidR="009D0CFC" w:rsidRPr="002649B3">
        <w:rPr>
          <w:rFonts w:cs="Arial"/>
          <w:sz w:val="24"/>
          <w:szCs w:val="24"/>
        </w:rPr>
        <w:t xml:space="preserve">at the </w:t>
      </w:r>
      <w:r w:rsidR="007B1F6B" w:rsidRPr="002649B3">
        <w:rPr>
          <w:rFonts w:cs="Arial"/>
          <w:sz w:val="24"/>
          <w:szCs w:val="24"/>
        </w:rPr>
        <w:t>National College for the Training of Youth Leaders at Leicester</w:t>
      </w:r>
      <w:r w:rsidR="009D0CFC" w:rsidRPr="002649B3">
        <w:rPr>
          <w:rFonts w:cs="Arial"/>
          <w:sz w:val="24"/>
          <w:szCs w:val="24"/>
        </w:rPr>
        <w:t xml:space="preserve"> </w:t>
      </w:r>
      <w:r w:rsidR="007F29C0" w:rsidRPr="002649B3">
        <w:rPr>
          <w:rFonts w:cs="Arial"/>
          <w:sz w:val="24"/>
          <w:szCs w:val="24"/>
        </w:rPr>
        <w:t xml:space="preserve">immediately </w:t>
      </w:r>
      <w:r w:rsidRPr="002649B3">
        <w:rPr>
          <w:rFonts w:cs="Arial"/>
          <w:sz w:val="24"/>
          <w:szCs w:val="24"/>
        </w:rPr>
        <w:t xml:space="preserve">following the </w:t>
      </w:r>
      <w:r w:rsidR="009D0CFC" w:rsidRPr="002649B3">
        <w:rPr>
          <w:rFonts w:cs="Arial"/>
          <w:sz w:val="24"/>
          <w:szCs w:val="24"/>
        </w:rPr>
        <w:t>R</w:t>
      </w:r>
      <w:r w:rsidRPr="002649B3">
        <w:rPr>
          <w:rFonts w:cs="Arial"/>
          <w:sz w:val="24"/>
          <w:szCs w:val="24"/>
        </w:rPr>
        <w:t>eport sought to fast track</w:t>
      </w:r>
      <w:r w:rsidR="00BB404B" w:rsidRPr="002649B3">
        <w:rPr>
          <w:rFonts w:cs="Arial"/>
          <w:sz w:val="24"/>
          <w:szCs w:val="24"/>
        </w:rPr>
        <w:t xml:space="preserve"> the qualification of</w:t>
      </w:r>
      <w:r w:rsidRPr="002649B3">
        <w:rPr>
          <w:rFonts w:cs="Arial"/>
          <w:sz w:val="24"/>
          <w:szCs w:val="24"/>
        </w:rPr>
        <w:t xml:space="preserve"> would-be youth workers </w:t>
      </w:r>
      <w:r w:rsidR="00922AA6" w:rsidRPr="002649B3">
        <w:rPr>
          <w:rFonts w:cs="Arial"/>
          <w:sz w:val="24"/>
          <w:szCs w:val="24"/>
        </w:rPr>
        <w:t>after one year of full-</w:t>
      </w:r>
      <w:r w:rsidR="00BB404B" w:rsidRPr="002649B3">
        <w:rPr>
          <w:rFonts w:cs="Arial"/>
          <w:sz w:val="24"/>
          <w:szCs w:val="24"/>
        </w:rPr>
        <w:t xml:space="preserve">time study. </w:t>
      </w:r>
      <w:r w:rsidR="009D0CFC" w:rsidRPr="002649B3">
        <w:rPr>
          <w:rFonts w:cs="Arial"/>
          <w:sz w:val="24"/>
          <w:szCs w:val="24"/>
        </w:rPr>
        <w:t xml:space="preserve">It was designed to supplement </w:t>
      </w:r>
      <w:r w:rsidR="00D35812" w:rsidRPr="002649B3">
        <w:rPr>
          <w:rFonts w:cs="Arial"/>
          <w:sz w:val="24"/>
          <w:szCs w:val="24"/>
        </w:rPr>
        <w:t xml:space="preserve">the </w:t>
      </w:r>
      <w:r w:rsidR="009D0CFC" w:rsidRPr="002649B3">
        <w:rPr>
          <w:rFonts w:cs="Arial"/>
          <w:sz w:val="24"/>
          <w:szCs w:val="24"/>
        </w:rPr>
        <w:t xml:space="preserve">four </w:t>
      </w:r>
      <w:r w:rsidR="005F0E5D" w:rsidRPr="002649B3">
        <w:rPr>
          <w:rFonts w:cs="Arial"/>
          <w:sz w:val="24"/>
          <w:szCs w:val="24"/>
        </w:rPr>
        <w:t xml:space="preserve">existing </w:t>
      </w:r>
      <w:r w:rsidR="009D0CFC" w:rsidRPr="002649B3">
        <w:rPr>
          <w:rFonts w:cs="Arial"/>
          <w:sz w:val="24"/>
          <w:szCs w:val="24"/>
        </w:rPr>
        <w:t>ways of training for youth work</w:t>
      </w:r>
      <w:r w:rsidR="001139B3" w:rsidRPr="002649B3">
        <w:rPr>
          <w:rFonts w:cs="Arial"/>
          <w:sz w:val="24"/>
          <w:szCs w:val="24"/>
        </w:rPr>
        <w:t xml:space="preserve"> </w:t>
      </w:r>
      <w:r w:rsidR="00D35812" w:rsidRPr="002649B3">
        <w:rPr>
          <w:rFonts w:cs="Arial"/>
          <w:sz w:val="24"/>
          <w:szCs w:val="24"/>
        </w:rPr>
        <w:t>in order to meet</w:t>
      </w:r>
      <w:r w:rsidR="005F0E5D" w:rsidRPr="002649B3">
        <w:rPr>
          <w:rFonts w:cs="Arial"/>
          <w:sz w:val="24"/>
          <w:szCs w:val="24"/>
        </w:rPr>
        <w:t xml:space="preserve"> anticipated </w:t>
      </w:r>
      <w:r w:rsidR="005F0E5D" w:rsidRPr="002649B3">
        <w:rPr>
          <w:rFonts w:cs="Arial"/>
          <w:sz w:val="24"/>
          <w:szCs w:val="24"/>
        </w:rPr>
        <w:lastRenderedPageBreak/>
        <w:t>needs</w:t>
      </w:r>
      <w:r w:rsidR="00D35812" w:rsidRPr="002649B3">
        <w:rPr>
          <w:rFonts w:cs="Arial"/>
          <w:sz w:val="24"/>
          <w:szCs w:val="24"/>
        </w:rPr>
        <w:t>. Existing routes were;</w:t>
      </w:r>
      <w:r w:rsidR="005F0E5D" w:rsidRPr="002649B3">
        <w:rPr>
          <w:rFonts w:cs="Arial"/>
          <w:sz w:val="24"/>
          <w:szCs w:val="24"/>
        </w:rPr>
        <w:t xml:space="preserve"> </w:t>
      </w:r>
      <w:r w:rsidR="009D0CFC" w:rsidRPr="002649B3">
        <w:rPr>
          <w:rFonts w:cs="Arial"/>
          <w:sz w:val="24"/>
          <w:szCs w:val="24"/>
        </w:rPr>
        <w:t xml:space="preserve">as part of teacher training, as part of training for social work, three month supplementary courses for those with </w:t>
      </w:r>
      <w:r w:rsidR="004C52F7">
        <w:rPr>
          <w:rFonts w:cs="Arial"/>
          <w:sz w:val="24"/>
          <w:szCs w:val="24"/>
        </w:rPr>
        <w:t>‘</w:t>
      </w:r>
      <w:r w:rsidR="009D0CFC" w:rsidRPr="002649B3">
        <w:rPr>
          <w:rFonts w:cs="Arial"/>
          <w:sz w:val="24"/>
          <w:szCs w:val="24"/>
        </w:rPr>
        <w:t>suitable</w:t>
      </w:r>
      <w:r w:rsidR="004C52F7">
        <w:rPr>
          <w:rFonts w:cs="Arial"/>
          <w:sz w:val="24"/>
          <w:szCs w:val="24"/>
        </w:rPr>
        <w:t>’</w:t>
      </w:r>
      <w:r w:rsidR="009D0CFC" w:rsidRPr="002649B3">
        <w:rPr>
          <w:rFonts w:cs="Arial"/>
          <w:sz w:val="24"/>
          <w:szCs w:val="24"/>
        </w:rPr>
        <w:t xml:space="preserve"> existing qualifications and one to two year courses for mature students</w:t>
      </w:r>
      <w:r w:rsidR="00922AA6" w:rsidRPr="002649B3">
        <w:rPr>
          <w:rFonts w:cs="Arial"/>
          <w:sz w:val="24"/>
          <w:szCs w:val="24"/>
        </w:rPr>
        <w:t>.</w:t>
      </w:r>
      <w:r w:rsidR="009D0CFC" w:rsidRPr="002649B3">
        <w:rPr>
          <w:rStyle w:val="FootnoteReference"/>
          <w:rFonts w:cs="Arial"/>
          <w:sz w:val="24"/>
          <w:szCs w:val="24"/>
        </w:rPr>
        <w:footnoteReference w:id="23"/>
      </w:r>
      <w:r w:rsidR="00922AA6" w:rsidRPr="002649B3">
        <w:rPr>
          <w:rFonts w:cs="Arial"/>
          <w:sz w:val="24"/>
          <w:szCs w:val="24"/>
        </w:rPr>
        <w:t xml:space="preserve"> In particular, teachers were thought to be ideally placed to give time to the </w:t>
      </w:r>
      <w:r w:rsidR="009D0CFC" w:rsidRPr="002649B3">
        <w:rPr>
          <w:rFonts w:cs="Arial"/>
          <w:sz w:val="24"/>
          <w:szCs w:val="24"/>
        </w:rPr>
        <w:t>Y</w:t>
      </w:r>
      <w:r w:rsidR="00922AA6" w:rsidRPr="002649B3">
        <w:rPr>
          <w:rFonts w:cs="Arial"/>
          <w:sz w:val="24"/>
          <w:szCs w:val="24"/>
        </w:rPr>
        <w:t xml:space="preserve">outh </w:t>
      </w:r>
      <w:r w:rsidR="009D0CFC" w:rsidRPr="002649B3">
        <w:rPr>
          <w:rFonts w:cs="Arial"/>
          <w:sz w:val="24"/>
          <w:szCs w:val="24"/>
        </w:rPr>
        <w:t>S</w:t>
      </w:r>
      <w:r w:rsidR="00922AA6" w:rsidRPr="002649B3">
        <w:rPr>
          <w:rFonts w:cs="Arial"/>
          <w:sz w:val="24"/>
          <w:szCs w:val="24"/>
        </w:rPr>
        <w:t>ervice, alongside or in a break from formal teaching</w:t>
      </w:r>
      <w:r w:rsidR="009D0CFC" w:rsidRPr="002649B3">
        <w:rPr>
          <w:rFonts w:cs="Arial"/>
          <w:sz w:val="24"/>
          <w:szCs w:val="24"/>
        </w:rPr>
        <w:t xml:space="preserve">. </w:t>
      </w:r>
    </w:p>
    <w:p w14:paraId="2A41E54B" w14:textId="32643161" w:rsidR="00922AA6" w:rsidRPr="002649B3" w:rsidRDefault="009D0CFC" w:rsidP="008C29D7">
      <w:pPr>
        <w:spacing w:after="0" w:line="480" w:lineRule="auto"/>
        <w:ind w:firstLine="720"/>
        <w:jc w:val="both"/>
        <w:rPr>
          <w:rFonts w:cs="Arial"/>
          <w:sz w:val="24"/>
          <w:szCs w:val="24"/>
        </w:rPr>
      </w:pPr>
      <w:r w:rsidRPr="002649B3">
        <w:rPr>
          <w:rFonts w:cs="Arial"/>
          <w:sz w:val="24"/>
          <w:szCs w:val="24"/>
        </w:rPr>
        <w:t xml:space="preserve">Not only did the potential pool of recruits for youth work show that it drew on both educational and social work expertise, it also </w:t>
      </w:r>
      <w:r w:rsidR="004C590F" w:rsidRPr="002649B3">
        <w:rPr>
          <w:rFonts w:cs="Arial"/>
          <w:sz w:val="24"/>
          <w:szCs w:val="24"/>
        </w:rPr>
        <w:t xml:space="preserve">indicated an </w:t>
      </w:r>
      <w:r w:rsidRPr="002649B3">
        <w:rPr>
          <w:rFonts w:cs="Arial"/>
          <w:sz w:val="24"/>
          <w:szCs w:val="24"/>
        </w:rPr>
        <w:t xml:space="preserve">assumption </w:t>
      </w:r>
      <w:r w:rsidR="004C590F" w:rsidRPr="002649B3">
        <w:rPr>
          <w:rFonts w:cs="Arial"/>
          <w:sz w:val="24"/>
          <w:szCs w:val="24"/>
        </w:rPr>
        <w:t xml:space="preserve">from some quarters </w:t>
      </w:r>
      <w:r w:rsidRPr="002649B3">
        <w:rPr>
          <w:rFonts w:cs="Arial"/>
          <w:sz w:val="24"/>
          <w:szCs w:val="24"/>
        </w:rPr>
        <w:t xml:space="preserve">that youth work might form </w:t>
      </w:r>
      <w:r w:rsidR="004C590F" w:rsidRPr="002649B3">
        <w:rPr>
          <w:rFonts w:cs="Arial"/>
          <w:sz w:val="24"/>
          <w:szCs w:val="24"/>
        </w:rPr>
        <w:t xml:space="preserve">only </w:t>
      </w:r>
      <w:r w:rsidRPr="002649B3">
        <w:rPr>
          <w:rFonts w:cs="Arial"/>
          <w:sz w:val="24"/>
          <w:szCs w:val="24"/>
        </w:rPr>
        <w:t>a small part of a wider professional career</w:t>
      </w:r>
      <w:r w:rsidR="00214BE4" w:rsidRPr="002649B3">
        <w:rPr>
          <w:rFonts w:cs="Arial"/>
          <w:sz w:val="24"/>
          <w:szCs w:val="24"/>
        </w:rPr>
        <w:t xml:space="preserve"> in either field</w:t>
      </w:r>
      <w:r w:rsidRPr="002649B3">
        <w:rPr>
          <w:rFonts w:cs="Arial"/>
          <w:sz w:val="24"/>
          <w:szCs w:val="24"/>
        </w:rPr>
        <w:t>. Indeed there was evidence that some assumed youth work was something someone might do only for a few years.</w:t>
      </w:r>
      <w:r w:rsidR="004C590F" w:rsidRPr="002649B3">
        <w:rPr>
          <w:rStyle w:val="FootnoteReference"/>
          <w:rFonts w:cs="Arial"/>
          <w:sz w:val="24"/>
          <w:szCs w:val="24"/>
        </w:rPr>
        <w:footnoteReference w:id="24"/>
      </w:r>
      <w:r w:rsidR="004C590F" w:rsidRPr="002649B3">
        <w:rPr>
          <w:rFonts w:cs="Arial"/>
          <w:sz w:val="24"/>
          <w:szCs w:val="24"/>
        </w:rPr>
        <w:t xml:space="preserve"> In spite of this</w:t>
      </w:r>
      <w:r w:rsidR="00370807" w:rsidRPr="002649B3">
        <w:rPr>
          <w:rFonts w:cs="Arial"/>
          <w:sz w:val="24"/>
          <w:szCs w:val="24"/>
        </w:rPr>
        <w:t>, the</w:t>
      </w:r>
      <w:r w:rsidR="004C590F" w:rsidRPr="002649B3">
        <w:rPr>
          <w:rFonts w:cs="Arial"/>
          <w:sz w:val="24"/>
          <w:szCs w:val="24"/>
        </w:rPr>
        <w:t xml:space="preserve"> </w:t>
      </w:r>
      <w:r w:rsidR="004C590F" w:rsidRPr="00396B47">
        <w:rPr>
          <w:rFonts w:cs="Arial"/>
          <w:sz w:val="24"/>
          <w:szCs w:val="24"/>
        </w:rPr>
        <w:t>Albemarle</w:t>
      </w:r>
      <w:r w:rsidR="00370807" w:rsidRPr="00396B47">
        <w:rPr>
          <w:rFonts w:cs="Arial"/>
          <w:sz w:val="24"/>
          <w:szCs w:val="24"/>
        </w:rPr>
        <w:t xml:space="preserve"> Report</w:t>
      </w:r>
      <w:r w:rsidR="004C590F" w:rsidRPr="002649B3">
        <w:rPr>
          <w:rFonts w:cs="Arial"/>
          <w:sz w:val="24"/>
          <w:szCs w:val="24"/>
        </w:rPr>
        <w:t xml:space="preserve"> discussed </w:t>
      </w:r>
      <w:r w:rsidR="001139B3" w:rsidRPr="002649B3">
        <w:rPr>
          <w:rFonts w:cs="Arial"/>
          <w:sz w:val="24"/>
          <w:szCs w:val="24"/>
        </w:rPr>
        <w:t xml:space="preserve">establishing a committee to look at </w:t>
      </w:r>
      <w:r w:rsidR="004C590F" w:rsidRPr="002649B3">
        <w:rPr>
          <w:rFonts w:cs="Arial"/>
          <w:sz w:val="24"/>
          <w:szCs w:val="24"/>
        </w:rPr>
        <w:t>salary scales and superannuation for youth workers</w:t>
      </w:r>
      <w:r w:rsidR="001139B3" w:rsidRPr="002649B3">
        <w:rPr>
          <w:rFonts w:cs="Arial"/>
          <w:sz w:val="24"/>
          <w:szCs w:val="24"/>
        </w:rPr>
        <w:t xml:space="preserve"> along the lines of that for teachers</w:t>
      </w:r>
      <w:r w:rsidR="004C590F" w:rsidRPr="002649B3">
        <w:rPr>
          <w:rFonts w:cs="Arial"/>
          <w:sz w:val="24"/>
          <w:szCs w:val="24"/>
        </w:rPr>
        <w:t>, showing the inherent contradictions at the heart of the idea of the</w:t>
      </w:r>
      <w:r w:rsidR="00FB47D4" w:rsidRPr="002649B3">
        <w:rPr>
          <w:rFonts w:cs="Arial"/>
          <w:sz w:val="24"/>
          <w:szCs w:val="24"/>
        </w:rPr>
        <w:t xml:space="preserve"> professional youth worker</w:t>
      </w:r>
      <w:r w:rsidR="008A0E5A" w:rsidRPr="002649B3">
        <w:rPr>
          <w:rFonts w:cs="Arial"/>
          <w:sz w:val="24"/>
          <w:szCs w:val="24"/>
        </w:rPr>
        <w:t xml:space="preserve"> in the early 1960s.</w:t>
      </w:r>
      <w:r w:rsidR="00F532BE" w:rsidRPr="002649B3">
        <w:rPr>
          <w:rStyle w:val="FootnoteReference"/>
          <w:rFonts w:cs="Arial"/>
          <w:sz w:val="24"/>
          <w:szCs w:val="24"/>
        </w:rPr>
        <w:footnoteReference w:id="25"/>
      </w:r>
      <w:r w:rsidR="008A0E5A" w:rsidRPr="002649B3">
        <w:rPr>
          <w:rFonts w:cs="Arial"/>
          <w:sz w:val="24"/>
          <w:szCs w:val="24"/>
        </w:rPr>
        <w:t xml:space="preserve"> </w:t>
      </w:r>
    </w:p>
    <w:p w14:paraId="3D06355B" w14:textId="4285A142" w:rsidR="008B71BC" w:rsidRPr="002649B3" w:rsidRDefault="008B71BC" w:rsidP="008C29D7">
      <w:pPr>
        <w:spacing w:after="0" w:line="480" w:lineRule="auto"/>
        <w:ind w:firstLine="720"/>
        <w:jc w:val="both"/>
        <w:rPr>
          <w:sz w:val="24"/>
          <w:szCs w:val="24"/>
        </w:rPr>
      </w:pPr>
      <w:r w:rsidRPr="002649B3">
        <w:rPr>
          <w:rFonts w:cs="Arial"/>
          <w:sz w:val="24"/>
          <w:szCs w:val="24"/>
        </w:rPr>
        <w:t>It is arguable w</w:t>
      </w:r>
      <w:r w:rsidR="00525D68" w:rsidRPr="002649B3">
        <w:rPr>
          <w:rFonts w:cs="Arial"/>
          <w:sz w:val="24"/>
          <w:szCs w:val="24"/>
        </w:rPr>
        <w:t xml:space="preserve">hether the </w:t>
      </w:r>
      <w:r w:rsidR="00551AA9" w:rsidRPr="002649B3">
        <w:rPr>
          <w:rFonts w:cs="Arial"/>
          <w:sz w:val="24"/>
          <w:szCs w:val="24"/>
        </w:rPr>
        <w:t xml:space="preserve">impact of the </w:t>
      </w:r>
      <w:r w:rsidR="00551AA9" w:rsidRPr="002649B3">
        <w:rPr>
          <w:sz w:val="24"/>
        </w:rPr>
        <w:t>Albemarle Report</w:t>
      </w:r>
      <w:r w:rsidR="00525D68" w:rsidRPr="002649B3">
        <w:rPr>
          <w:rFonts w:cs="Arial"/>
          <w:sz w:val="24"/>
          <w:szCs w:val="24"/>
        </w:rPr>
        <w:t xml:space="preserve"> lived up to</w:t>
      </w:r>
      <w:r w:rsidR="00551AA9" w:rsidRPr="002649B3">
        <w:rPr>
          <w:rFonts w:cs="Arial"/>
          <w:sz w:val="24"/>
          <w:szCs w:val="24"/>
        </w:rPr>
        <w:t xml:space="preserve"> the </w:t>
      </w:r>
      <w:r w:rsidRPr="002649B3">
        <w:rPr>
          <w:rFonts w:cs="Arial"/>
          <w:sz w:val="24"/>
          <w:szCs w:val="24"/>
        </w:rPr>
        <w:t>lofty expectations</w:t>
      </w:r>
      <w:r w:rsidR="00551AA9" w:rsidRPr="002649B3">
        <w:rPr>
          <w:rFonts w:cs="Arial"/>
          <w:sz w:val="24"/>
          <w:szCs w:val="24"/>
        </w:rPr>
        <w:t xml:space="preserve"> of voluntary youth associations</w:t>
      </w:r>
      <w:r w:rsidR="004C66BB" w:rsidRPr="002649B3">
        <w:rPr>
          <w:rFonts w:cs="Arial"/>
          <w:sz w:val="24"/>
          <w:szCs w:val="24"/>
        </w:rPr>
        <w:t xml:space="preserve">. The Liverpool Union of Girls’ and Mixed Clubs </w:t>
      </w:r>
      <w:r w:rsidR="00CC6A06" w:rsidRPr="002649B3">
        <w:rPr>
          <w:rFonts w:cs="Arial"/>
          <w:sz w:val="24"/>
          <w:szCs w:val="24"/>
        </w:rPr>
        <w:t xml:space="preserve">noted </w:t>
      </w:r>
      <w:r w:rsidR="004C66BB" w:rsidRPr="002649B3">
        <w:rPr>
          <w:rFonts w:cs="Arial"/>
          <w:sz w:val="24"/>
          <w:szCs w:val="24"/>
        </w:rPr>
        <w:t>in their 1960 Annual Report that, ‘the year in review will no doubt be remembered as a most significant one in the history of the Youth Service’.</w:t>
      </w:r>
      <w:r w:rsidR="004C66BB" w:rsidRPr="002649B3">
        <w:rPr>
          <w:rStyle w:val="FootnoteReference"/>
          <w:rFonts w:cs="Arial"/>
          <w:sz w:val="24"/>
          <w:szCs w:val="24"/>
        </w:rPr>
        <w:footnoteReference w:id="26"/>
      </w:r>
      <w:r w:rsidR="004C66BB" w:rsidRPr="002649B3" w:rsidDel="004C66BB">
        <w:rPr>
          <w:rFonts w:cs="Arial"/>
          <w:sz w:val="24"/>
          <w:szCs w:val="24"/>
        </w:rPr>
        <w:t xml:space="preserve"> </w:t>
      </w:r>
      <w:r w:rsidR="004C66BB" w:rsidRPr="002649B3">
        <w:rPr>
          <w:rFonts w:cs="Arial"/>
          <w:sz w:val="24"/>
          <w:szCs w:val="24"/>
        </w:rPr>
        <w:t>I</w:t>
      </w:r>
      <w:r w:rsidR="00551AA9" w:rsidRPr="002649B3">
        <w:rPr>
          <w:rFonts w:cs="Arial"/>
          <w:sz w:val="24"/>
          <w:szCs w:val="24"/>
        </w:rPr>
        <w:t xml:space="preserve">t has been widely perceived as </w:t>
      </w:r>
      <w:r w:rsidRPr="002649B3">
        <w:rPr>
          <w:rFonts w:cs="Arial"/>
          <w:sz w:val="24"/>
          <w:szCs w:val="24"/>
        </w:rPr>
        <w:t>a watershed in the history of the Youth Service</w:t>
      </w:r>
      <w:r w:rsidR="00551AA9" w:rsidRPr="002649B3">
        <w:rPr>
          <w:rFonts w:cs="Arial"/>
          <w:sz w:val="24"/>
          <w:szCs w:val="24"/>
        </w:rPr>
        <w:t xml:space="preserve">, not least by </w:t>
      </w:r>
      <w:r w:rsidR="00151AE5" w:rsidRPr="002649B3">
        <w:rPr>
          <w:rFonts w:cs="Arial"/>
          <w:sz w:val="24"/>
          <w:szCs w:val="24"/>
        </w:rPr>
        <w:t xml:space="preserve">Bernard </w:t>
      </w:r>
      <w:r w:rsidR="00551AA9" w:rsidRPr="002649B3">
        <w:rPr>
          <w:rFonts w:cs="Arial"/>
          <w:sz w:val="24"/>
          <w:szCs w:val="24"/>
        </w:rPr>
        <w:t>Davies who refer</w:t>
      </w:r>
      <w:r w:rsidR="005F0E5D" w:rsidRPr="002649B3">
        <w:rPr>
          <w:rFonts w:cs="Arial"/>
          <w:sz w:val="24"/>
          <w:szCs w:val="24"/>
        </w:rPr>
        <w:t xml:space="preserve">s to it heavily in his </w:t>
      </w:r>
      <w:r w:rsidR="00D35812" w:rsidRPr="002649B3">
        <w:rPr>
          <w:rFonts w:cs="Arial"/>
          <w:sz w:val="24"/>
          <w:szCs w:val="24"/>
        </w:rPr>
        <w:t xml:space="preserve">account </w:t>
      </w:r>
      <w:r w:rsidR="00551AA9" w:rsidRPr="002649B3">
        <w:rPr>
          <w:rFonts w:cs="Arial"/>
          <w:sz w:val="24"/>
          <w:szCs w:val="24"/>
        </w:rPr>
        <w:t>of the Youth Service</w:t>
      </w:r>
      <w:r w:rsidRPr="002649B3">
        <w:rPr>
          <w:rFonts w:cs="Arial"/>
          <w:sz w:val="24"/>
          <w:szCs w:val="24"/>
        </w:rPr>
        <w:t>.</w:t>
      </w:r>
      <w:r w:rsidR="00551AA9" w:rsidRPr="002649B3">
        <w:rPr>
          <w:rStyle w:val="FootnoteReference"/>
          <w:rFonts w:cs="Arial"/>
          <w:sz w:val="24"/>
          <w:szCs w:val="24"/>
        </w:rPr>
        <w:t xml:space="preserve"> </w:t>
      </w:r>
      <w:r w:rsidR="00551AA9" w:rsidRPr="002649B3">
        <w:rPr>
          <w:rStyle w:val="FootnoteReference"/>
          <w:rFonts w:cs="Arial"/>
          <w:sz w:val="24"/>
          <w:szCs w:val="24"/>
        </w:rPr>
        <w:footnoteReference w:id="27"/>
      </w:r>
      <w:r w:rsidRPr="002649B3">
        <w:rPr>
          <w:rFonts w:cs="Arial"/>
          <w:sz w:val="24"/>
          <w:szCs w:val="24"/>
        </w:rPr>
        <w:t xml:space="preserve"> </w:t>
      </w:r>
      <w:r w:rsidR="00151AE5" w:rsidRPr="002649B3">
        <w:rPr>
          <w:rFonts w:cs="Arial"/>
          <w:sz w:val="24"/>
          <w:szCs w:val="24"/>
        </w:rPr>
        <w:t xml:space="preserve">Tony </w:t>
      </w:r>
      <w:r w:rsidRPr="002649B3">
        <w:rPr>
          <w:rFonts w:cs="Arial"/>
          <w:sz w:val="24"/>
          <w:szCs w:val="24"/>
        </w:rPr>
        <w:t>Jeffs</w:t>
      </w:r>
      <w:r w:rsidR="001139B3" w:rsidRPr="002649B3">
        <w:rPr>
          <w:rFonts w:cs="Arial"/>
          <w:sz w:val="24"/>
          <w:szCs w:val="24"/>
        </w:rPr>
        <w:t xml:space="preserve">, evaluating the </w:t>
      </w:r>
      <w:r w:rsidR="00370807" w:rsidRPr="002649B3">
        <w:rPr>
          <w:rFonts w:cs="Arial"/>
          <w:sz w:val="24"/>
          <w:szCs w:val="24"/>
        </w:rPr>
        <w:t>impact of</w:t>
      </w:r>
      <w:r w:rsidR="001139B3" w:rsidRPr="002649B3">
        <w:rPr>
          <w:rFonts w:cs="Arial"/>
          <w:sz w:val="24"/>
          <w:szCs w:val="24"/>
        </w:rPr>
        <w:t xml:space="preserve"> the Report in 1979, saw</w:t>
      </w:r>
      <w:r w:rsidRPr="002649B3">
        <w:rPr>
          <w:rFonts w:cs="Arial"/>
          <w:sz w:val="24"/>
          <w:szCs w:val="24"/>
        </w:rPr>
        <w:t xml:space="preserve"> its impact as largely symbolic</w:t>
      </w:r>
      <w:r w:rsidR="00551AA9" w:rsidRPr="002649B3">
        <w:rPr>
          <w:rFonts w:cs="Arial"/>
          <w:sz w:val="24"/>
          <w:szCs w:val="24"/>
        </w:rPr>
        <w:t xml:space="preserve"> and there is some merit to this view when its </w:t>
      </w:r>
      <w:r w:rsidR="00551AA9" w:rsidRPr="002649B3">
        <w:rPr>
          <w:rFonts w:cs="Arial"/>
          <w:sz w:val="24"/>
          <w:szCs w:val="24"/>
        </w:rPr>
        <w:lastRenderedPageBreak/>
        <w:t>failings are considered alongside its successes</w:t>
      </w:r>
      <w:r w:rsidR="00525D68" w:rsidRPr="002649B3">
        <w:rPr>
          <w:rFonts w:cs="Arial"/>
          <w:sz w:val="24"/>
          <w:szCs w:val="24"/>
        </w:rPr>
        <w:t>.</w:t>
      </w:r>
      <w:r w:rsidR="00525D68" w:rsidRPr="002649B3">
        <w:rPr>
          <w:rStyle w:val="FootnoteReference"/>
          <w:rFonts w:cs="Arial"/>
          <w:sz w:val="24"/>
          <w:szCs w:val="24"/>
        </w:rPr>
        <w:footnoteReference w:id="28"/>
      </w:r>
      <w:r w:rsidR="00525D68" w:rsidRPr="002649B3">
        <w:rPr>
          <w:rFonts w:cs="Arial"/>
          <w:sz w:val="24"/>
          <w:szCs w:val="24"/>
        </w:rPr>
        <w:t xml:space="preserve"> </w:t>
      </w:r>
      <w:r w:rsidR="00151AE5" w:rsidRPr="002649B3">
        <w:rPr>
          <w:rFonts w:cs="Arial"/>
          <w:sz w:val="24"/>
          <w:szCs w:val="24"/>
        </w:rPr>
        <w:t>Yet, it</w:t>
      </w:r>
      <w:r w:rsidR="00551AA9" w:rsidRPr="002649B3">
        <w:rPr>
          <w:rFonts w:cs="Arial"/>
          <w:sz w:val="24"/>
          <w:szCs w:val="24"/>
        </w:rPr>
        <w:t xml:space="preserve"> is clear that </w:t>
      </w:r>
      <w:r w:rsidR="00525D68" w:rsidRPr="002649B3">
        <w:rPr>
          <w:rFonts w:cs="Arial"/>
          <w:sz w:val="24"/>
          <w:szCs w:val="24"/>
        </w:rPr>
        <w:t xml:space="preserve">Albemarle provided a </w:t>
      </w:r>
      <w:r w:rsidR="00FC572C" w:rsidRPr="002649B3">
        <w:rPr>
          <w:rFonts w:cs="Arial"/>
          <w:sz w:val="24"/>
          <w:szCs w:val="24"/>
        </w:rPr>
        <w:t>boost</w:t>
      </w:r>
      <w:r w:rsidR="00525D68" w:rsidRPr="002649B3">
        <w:rPr>
          <w:rFonts w:cs="Arial"/>
          <w:sz w:val="24"/>
          <w:szCs w:val="24"/>
        </w:rPr>
        <w:t xml:space="preserve"> to youth services, and set new standards for training youth leaders</w:t>
      </w:r>
      <w:r w:rsidR="00151AE5" w:rsidRPr="002649B3">
        <w:rPr>
          <w:rFonts w:cs="Arial"/>
          <w:sz w:val="24"/>
          <w:szCs w:val="24"/>
        </w:rPr>
        <w:t>. H</w:t>
      </w:r>
      <w:r w:rsidR="00525D68" w:rsidRPr="002649B3">
        <w:rPr>
          <w:rFonts w:cs="Arial"/>
          <w:sz w:val="24"/>
          <w:szCs w:val="24"/>
        </w:rPr>
        <w:t xml:space="preserve">owever, in order to not over-state its impact, it is important to establish that there were </w:t>
      </w:r>
      <w:r w:rsidR="00551AA9" w:rsidRPr="002649B3">
        <w:rPr>
          <w:rFonts w:cs="Arial"/>
          <w:sz w:val="24"/>
          <w:szCs w:val="24"/>
        </w:rPr>
        <w:t xml:space="preserve">strong </w:t>
      </w:r>
      <w:r w:rsidR="00525D68" w:rsidRPr="002649B3">
        <w:rPr>
          <w:rFonts w:cs="Arial"/>
          <w:sz w:val="24"/>
          <w:szCs w:val="24"/>
        </w:rPr>
        <w:t>continuities in youth work from earlier in the twentieth century.</w:t>
      </w:r>
    </w:p>
    <w:p w14:paraId="3239A5FF" w14:textId="52CBBCC5" w:rsidR="00644EA2" w:rsidRPr="002649B3" w:rsidRDefault="00644EA2" w:rsidP="00012D4C">
      <w:pPr>
        <w:pStyle w:val="Heading1"/>
      </w:pPr>
      <w:r w:rsidRPr="002649B3">
        <w:t xml:space="preserve">Continuities </w:t>
      </w:r>
      <w:r w:rsidR="00A6635D" w:rsidRPr="002649B3">
        <w:t>in Youth Leadership</w:t>
      </w:r>
    </w:p>
    <w:p w14:paraId="68A1FB7B" w14:textId="77777777" w:rsidR="006F08A0" w:rsidRPr="002649B3" w:rsidRDefault="006F08A0" w:rsidP="008C29D7">
      <w:pPr>
        <w:spacing w:after="0" w:line="480" w:lineRule="auto"/>
        <w:jc w:val="both"/>
        <w:rPr>
          <w:sz w:val="24"/>
          <w:szCs w:val="24"/>
        </w:rPr>
      </w:pPr>
    </w:p>
    <w:p w14:paraId="28D6599B" w14:textId="19115D0E" w:rsidR="004C52F7" w:rsidRDefault="000C4B3F" w:rsidP="008C29D7">
      <w:pPr>
        <w:spacing w:after="0" w:line="480" w:lineRule="auto"/>
        <w:jc w:val="both"/>
        <w:rPr>
          <w:sz w:val="24"/>
          <w:szCs w:val="24"/>
        </w:rPr>
      </w:pPr>
      <w:r w:rsidRPr="002649B3">
        <w:rPr>
          <w:sz w:val="24"/>
          <w:szCs w:val="24"/>
        </w:rPr>
        <w:t>Scholarship on youth organi</w:t>
      </w:r>
      <w:r w:rsidR="003A0B33" w:rsidRPr="002649B3">
        <w:rPr>
          <w:sz w:val="24"/>
          <w:szCs w:val="24"/>
        </w:rPr>
        <w:t>z</w:t>
      </w:r>
      <w:r w:rsidRPr="002649B3">
        <w:rPr>
          <w:sz w:val="24"/>
          <w:szCs w:val="24"/>
        </w:rPr>
        <w:t xml:space="preserve">ations has established the </w:t>
      </w:r>
      <w:r w:rsidR="005F0E5D" w:rsidRPr="002649B3">
        <w:rPr>
          <w:sz w:val="24"/>
          <w:szCs w:val="24"/>
        </w:rPr>
        <w:t xml:space="preserve">way </w:t>
      </w:r>
      <w:r w:rsidRPr="002649B3">
        <w:rPr>
          <w:sz w:val="24"/>
          <w:szCs w:val="24"/>
        </w:rPr>
        <w:t>provision for young people</w:t>
      </w:r>
      <w:r w:rsidR="005F0E5D" w:rsidRPr="002649B3">
        <w:rPr>
          <w:sz w:val="24"/>
          <w:szCs w:val="24"/>
        </w:rPr>
        <w:t xml:space="preserve"> was structured by gender and class</w:t>
      </w:r>
      <w:r w:rsidRPr="002649B3">
        <w:rPr>
          <w:sz w:val="24"/>
          <w:szCs w:val="24"/>
        </w:rPr>
        <w:t xml:space="preserve">, as well as </w:t>
      </w:r>
      <w:r w:rsidR="0096465F" w:rsidRPr="002649B3">
        <w:rPr>
          <w:sz w:val="24"/>
          <w:szCs w:val="24"/>
        </w:rPr>
        <w:t xml:space="preserve">the </w:t>
      </w:r>
      <w:r w:rsidRPr="002649B3">
        <w:rPr>
          <w:sz w:val="24"/>
          <w:szCs w:val="24"/>
        </w:rPr>
        <w:t xml:space="preserve">religious roots of </w:t>
      </w:r>
      <w:r w:rsidR="0096465F" w:rsidRPr="002649B3">
        <w:rPr>
          <w:sz w:val="24"/>
          <w:szCs w:val="24"/>
        </w:rPr>
        <w:t>much</w:t>
      </w:r>
      <w:r w:rsidRPr="002649B3">
        <w:rPr>
          <w:sz w:val="24"/>
          <w:szCs w:val="24"/>
        </w:rPr>
        <w:t xml:space="preserve"> youth work.</w:t>
      </w:r>
      <w:r w:rsidRPr="002649B3">
        <w:rPr>
          <w:rStyle w:val="FootnoteReference"/>
          <w:sz w:val="24"/>
          <w:szCs w:val="24"/>
        </w:rPr>
        <w:footnoteReference w:id="29"/>
      </w:r>
      <w:r w:rsidRPr="002649B3">
        <w:rPr>
          <w:sz w:val="24"/>
          <w:szCs w:val="24"/>
        </w:rPr>
        <w:t xml:space="preserve"> </w:t>
      </w:r>
      <w:r w:rsidR="00286C2B">
        <w:rPr>
          <w:sz w:val="24"/>
          <w:szCs w:val="24"/>
        </w:rPr>
        <w:t>Religion continues to play an important role throughout this period with many youth clubs meeting in church halls under the leadership of church members</w:t>
      </w:r>
      <w:r w:rsidR="00396B47">
        <w:rPr>
          <w:sz w:val="24"/>
          <w:szCs w:val="24"/>
        </w:rPr>
        <w:t>, though a full examination of the role of the church in youth work is beyond the scope of this article</w:t>
      </w:r>
      <w:r w:rsidR="00286C2B">
        <w:rPr>
          <w:sz w:val="24"/>
          <w:szCs w:val="24"/>
        </w:rPr>
        <w:t>. In a wider twentieth century historiography focussing on secularisation, this is an important continuity.</w:t>
      </w:r>
      <w:r w:rsidR="00286C2B">
        <w:rPr>
          <w:rStyle w:val="FootnoteReference"/>
          <w:sz w:val="24"/>
          <w:szCs w:val="24"/>
        </w:rPr>
        <w:footnoteReference w:id="30"/>
      </w:r>
      <w:r w:rsidR="00286C2B">
        <w:rPr>
          <w:sz w:val="24"/>
          <w:szCs w:val="24"/>
        </w:rPr>
        <w:t xml:space="preserve"> </w:t>
      </w:r>
    </w:p>
    <w:p w14:paraId="29398157" w14:textId="28901F17" w:rsidR="00152594" w:rsidRPr="002649B3" w:rsidRDefault="000C4B3F" w:rsidP="00012D4C">
      <w:pPr>
        <w:spacing w:after="0" w:line="480" w:lineRule="auto"/>
        <w:ind w:firstLine="720"/>
        <w:jc w:val="both"/>
        <w:rPr>
          <w:rFonts w:cs="Arial"/>
          <w:sz w:val="24"/>
          <w:szCs w:val="24"/>
        </w:rPr>
      </w:pPr>
      <w:r w:rsidRPr="002649B3">
        <w:rPr>
          <w:sz w:val="24"/>
          <w:szCs w:val="24"/>
        </w:rPr>
        <w:t>In the late 1950s and 1960s the same currents</w:t>
      </w:r>
      <w:r w:rsidR="00264905">
        <w:rPr>
          <w:sz w:val="24"/>
          <w:szCs w:val="24"/>
        </w:rPr>
        <w:t xml:space="preserve"> of class, gender and religion</w:t>
      </w:r>
      <w:r w:rsidRPr="002649B3">
        <w:rPr>
          <w:sz w:val="24"/>
          <w:szCs w:val="24"/>
        </w:rPr>
        <w:t xml:space="preserve"> ran through the work of youth clubs in London and Liverpool, in line with the founding aims of </w:t>
      </w:r>
      <w:r w:rsidRPr="002649B3">
        <w:rPr>
          <w:sz w:val="24"/>
          <w:szCs w:val="24"/>
        </w:rPr>
        <w:lastRenderedPageBreak/>
        <w:t>the associations in the 1880s.</w:t>
      </w:r>
      <w:r w:rsidRPr="002649B3">
        <w:rPr>
          <w:rStyle w:val="FootnoteReference"/>
          <w:sz w:val="24"/>
          <w:szCs w:val="24"/>
        </w:rPr>
        <w:footnoteReference w:id="31"/>
      </w:r>
      <w:r w:rsidRPr="002649B3">
        <w:rPr>
          <w:sz w:val="24"/>
          <w:szCs w:val="24"/>
        </w:rPr>
        <w:t xml:space="preserve"> </w:t>
      </w:r>
      <w:r w:rsidRPr="002649B3">
        <w:rPr>
          <w:rFonts w:cs="Courier New"/>
          <w:sz w:val="24"/>
          <w:szCs w:val="24"/>
        </w:rPr>
        <w:t>Boys’ Club Associations in London and Liverpool in particular, as founding members of the Boys</w:t>
      </w:r>
      <w:r w:rsidR="00CC6A06" w:rsidRPr="002649B3">
        <w:rPr>
          <w:rFonts w:cs="Courier New"/>
          <w:sz w:val="24"/>
          <w:szCs w:val="24"/>
        </w:rPr>
        <w:t>’</w:t>
      </w:r>
      <w:r w:rsidRPr="002649B3">
        <w:rPr>
          <w:rFonts w:cs="Courier New"/>
          <w:sz w:val="24"/>
          <w:szCs w:val="24"/>
        </w:rPr>
        <w:t xml:space="preserve"> Club movement, sought to emphasise </w:t>
      </w:r>
      <w:r w:rsidR="00260E28" w:rsidRPr="002649B3">
        <w:rPr>
          <w:rFonts w:cs="Courier New"/>
          <w:sz w:val="24"/>
          <w:szCs w:val="24"/>
        </w:rPr>
        <w:t>the role of disc</w:t>
      </w:r>
      <w:r w:rsidR="005D6C62" w:rsidRPr="002649B3">
        <w:rPr>
          <w:rFonts w:cs="Courier New"/>
          <w:sz w:val="24"/>
          <w:szCs w:val="24"/>
        </w:rPr>
        <w:t>ipline and calibre in youth leadership</w:t>
      </w:r>
      <w:r w:rsidR="005F0E5D" w:rsidRPr="002649B3">
        <w:rPr>
          <w:rFonts w:cs="Courier New"/>
          <w:sz w:val="24"/>
          <w:szCs w:val="24"/>
        </w:rPr>
        <w:t xml:space="preserve"> in line with longer running trends</w:t>
      </w:r>
      <w:r w:rsidR="00264905">
        <w:rPr>
          <w:rFonts w:cs="Courier New"/>
          <w:sz w:val="24"/>
          <w:szCs w:val="24"/>
        </w:rPr>
        <w:t>, echoing Freeman’s work on ‘Muscular Quakerism’</w:t>
      </w:r>
      <w:r w:rsidR="00260E28" w:rsidRPr="002649B3">
        <w:rPr>
          <w:rFonts w:cs="Arial"/>
          <w:sz w:val="24"/>
          <w:szCs w:val="24"/>
        </w:rPr>
        <w:t>.</w:t>
      </w:r>
      <w:r w:rsidR="00264905">
        <w:rPr>
          <w:rStyle w:val="FootnoteReference"/>
          <w:rFonts w:cs="Arial"/>
          <w:sz w:val="24"/>
          <w:szCs w:val="24"/>
        </w:rPr>
        <w:footnoteReference w:id="32"/>
      </w:r>
      <w:r w:rsidR="00260E28" w:rsidRPr="002649B3">
        <w:rPr>
          <w:rFonts w:cs="Arial"/>
          <w:sz w:val="24"/>
          <w:szCs w:val="24"/>
        </w:rPr>
        <w:t xml:space="preserve"> In 1958 the L</w:t>
      </w:r>
      <w:r w:rsidR="00D0388B" w:rsidRPr="002649B3">
        <w:rPr>
          <w:rFonts w:cs="Arial"/>
          <w:sz w:val="24"/>
          <w:szCs w:val="24"/>
        </w:rPr>
        <w:t xml:space="preserve">ondon </w:t>
      </w:r>
      <w:r w:rsidR="00260E28" w:rsidRPr="002649B3">
        <w:rPr>
          <w:rFonts w:cs="Arial"/>
          <w:sz w:val="24"/>
          <w:szCs w:val="24"/>
        </w:rPr>
        <w:t>F</w:t>
      </w:r>
      <w:r w:rsidR="00D0388B" w:rsidRPr="002649B3">
        <w:rPr>
          <w:rFonts w:cs="Arial"/>
          <w:sz w:val="24"/>
          <w:szCs w:val="24"/>
        </w:rPr>
        <w:t xml:space="preserve">ederation of </w:t>
      </w:r>
      <w:r w:rsidR="00260E28" w:rsidRPr="002649B3">
        <w:rPr>
          <w:rFonts w:cs="Arial"/>
          <w:sz w:val="24"/>
          <w:szCs w:val="24"/>
        </w:rPr>
        <w:t>B</w:t>
      </w:r>
      <w:r w:rsidR="00D0388B" w:rsidRPr="002649B3">
        <w:rPr>
          <w:rFonts w:cs="Arial"/>
          <w:sz w:val="24"/>
          <w:szCs w:val="24"/>
        </w:rPr>
        <w:t xml:space="preserve">oys’ </w:t>
      </w:r>
      <w:r w:rsidR="00260E28" w:rsidRPr="002649B3">
        <w:rPr>
          <w:rFonts w:cs="Arial"/>
          <w:sz w:val="24"/>
          <w:szCs w:val="24"/>
        </w:rPr>
        <w:t>C</w:t>
      </w:r>
      <w:r w:rsidR="00D0388B" w:rsidRPr="002649B3">
        <w:rPr>
          <w:rFonts w:cs="Arial"/>
          <w:sz w:val="24"/>
          <w:szCs w:val="24"/>
        </w:rPr>
        <w:t>lubs</w:t>
      </w:r>
      <w:r w:rsidR="00D35812" w:rsidRPr="002649B3">
        <w:rPr>
          <w:rFonts w:cs="Arial"/>
          <w:sz w:val="24"/>
          <w:szCs w:val="24"/>
        </w:rPr>
        <w:t xml:space="preserve"> </w:t>
      </w:r>
      <w:r w:rsidR="005818DA" w:rsidRPr="002649B3">
        <w:rPr>
          <w:rFonts w:cs="Arial"/>
          <w:sz w:val="24"/>
          <w:szCs w:val="24"/>
        </w:rPr>
        <w:t>saw</w:t>
      </w:r>
      <w:r w:rsidR="00260E28" w:rsidRPr="002649B3">
        <w:rPr>
          <w:rFonts w:cs="Arial"/>
          <w:sz w:val="24"/>
          <w:szCs w:val="24"/>
        </w:rPr>
        <w:t xml:space="preserve"> themselves as offering young people ‘the chance to share their leisure with men of high calibre.’</w:t>
      </w:r>
      <w:r w:rsidR="00260E28" w:rsidRPr="002649B3">
        <w:rPr>
          <w:rStyle w:val="FootnoteReference"/>
          <w:rFonts w:cs="Arial"/>
          <w:sz w:val="24"/>
          <w:szCs w:val="24"/>
        </w:rPr>
        <w:footnoteReference w:id="33"/>
      </w:r>
      <w:r w:rsidR="00260E28" w:rsidRPr="002649B3">
        <w:rPr>
          <w:rFonts w:cs="Arial"/>
          <w:sz w:val="24"/>
          <w:szCs w:val="24"/>
        </w:rPr>
        <w:t xml:space="preserve"> A year later they repeated the term in an effort to recruit more leaders, this time including women in their call for staff saying they needed ‘men and women of the right calibre who will not only be able to initiate new activities but who can win the confidence and friendship of the more unstable boy.’</w:t>
      </w:r>
      <w:r w:rsidR="00260E28" w:rsidRPr="002649B3">
        <w:rPr>
          <w:rStyle w:val="FootnoteReference"/>
          <w:rFonts w:cs="Arial"/>
          <w:sz w:val="24"/>
          <w:szCs w:val="24"/>
        </w:rPr>
        <w:footnoteReference w:id="34"/>
      </w:r>
      <w:r w:rsidR="00515F0D" w:rsidRPr="002649B3">
        <w:rPr>
          <w:rFonts w:cs="Arial"/>
          <w:sz w:val="24"/>
          <w:szCs w:val="24"/>
        </w:rPr>
        <w:t xml:space="preserve"> </w:t>
      </w:r>
      <w:r w:rsidR="00260E28" w:rsidRPr="002649B3">
        <w:rPr>
          <w:rFonts w:cs="Arial"/>
          <w:sz w:val="24"/>
          <w:szCs w:val="24"/>
        </w:rPr>
        <w:t>The L</w:t>
      </w:r>
      <w:r w:rsidR="00D0388B" w:rsidRPr="002649B3">
        <w:rPr>
          <w:rFonts w:cs="Arial"/>
          <w:sz w:val="24"/>
          <w:szCs w:val="24"/>
        </w:rPr>
        <w:t xml:space="preserve">iverpool </w:t>
      </w:r>
      <w:r w:rsidR="00260E28" w:rsidRPr="002649B3">
        <w:rPr>
          <w:rFonts w:cs="Arial"/>
          <w:sz w:val="24"/>
          <w:szCs w:val="24"/>
        </w:rPr>
        <w:t>B</w:t>
      </w:r>
      <w:r w:rsidR="00D0388B" w:rsidRPr="002649B3">
        <w:rPr>
          <w:rFonts w:cs="Arial"/>
          <w:sz w:val="24"/>
          <w:szCs w:val="24"/>
        </w:rPr>
        <w:t xml:space="preserve">oys’ </w:t>
      </w:r>
      <w:r w:rsidR="00260E28" w:rsidRPr="002649B3">
        <w:rPr>
          <w:rFonts w:cs="Arial"/>
          <w:sz w:val="24"/>
          <w:szCs w:val="24"/>
        </w:rPr>
        <w:t>A</w:t>
      </w:r>
      <w:r w:rsidR="00D0388B" w:rsidRPr="002649B3">
        <w:rPr>
          <w:rFonts w:cs="Arial"/>
          <w:sz w:val="24"/>
          <w:szCs w:val="24"/>
        </w:rPr>
        <w:t>ssociation</w:t>
      </w:r>
      <w:r w:rsidR="00260E28" w:rsidRPr="002649B3">
        <w:rPr>
          <w:rFonts w:cs="Arial"/>
          <w:sz w:val="24"/>
          <w:szCs w:val="24"/>
        </w:rPr>
        <w:t xml:space="preserve"> agreed with much of this, and by 1962 were using very similar language to their brother organi</w:t>
      </w:r>
      <w:r w:rsidR="003A0B33" w:rsidRPr="002649B3">
        <w:rPr>
          <w:rFonts w:cs="Arial"/>
          <w:sz w:val="24"/>
          <w:szCs w:val="24"/>
        </w:rPr>
        <w:t>z</w:t>
      </w:r>
      <w:r w:rsidR="00260E28" w:rsidRPr="002649B3">
        <w:rPr>
          <w:rFonts w:cs="Arial"/>
          <w:sz w:val="24"/>
          <w:szCs w:val="24"/>
        </w:rPr>
        <w:t>ation in London saying that the ‘task of recruiting sufficient people of the right calibre and temperament is becoming more difficult’.</w:t>
      </w:r>
      <w:r w:rsidR="00260E28" w:rsidRPr="002649B3">
        <w:rPr>
          <w:rStyle w:val="FootnoteReference"/>
          <w:rFonts w:cs="Arial"/>
          <w:sz w:val="24"/>
          <w:szCs w:val="24"/>
        </w:rPr>
        <w:footnoteReference w:id="35"/>
      </w:r>
      <w:r w:rsidR="00260E28" w:rsidRPr="002649B3">
        <w:rPr>
          <w:rFonts w:cs="Arial"/>
          <w:sz w:val="24"/>
          <w:szCs w:val="24"/>
        </w:rPr>
        <w:t xml:space="preserve"> In visits to clubs in the 1960s the L</w:t>
      </w:r>
      <w:r w:rsidR="00D0388B" w:rsidRPr="002649B3">
        <w:rPr>
          <w:rFonts w:cs="Arial"/>
          <w:sz w:val="24"/>
          <w:szCs w:val="24"/>
        </w:rPr>
        <w:t xml:space="preserve">iverpool </w:t>
      </w:r>
      <w:r w:rsidR="00260E28" w:rsidRPr="002649B3">
        <w:rPr>
          <w:rFonts w:cs="Arial"/>
          <w:sz w:val="24"/>
          <w:szCs w:val="24"/>
        </w:rPr>
        <w:t>B</w:t>
      </w:r>
      <w:r w:rsidR="00D0388B" w:rsidRPr="002649B3">
        <w:rPr>
          <w:rFonts w:cs="Arial"/>
          <w:sz w:val="24"/>
          <w:szCs w:val="24"/>
        </w:rPr>
        <w:t xml:space="preserve">oys’ </w:t>
      </w:r>
      <w:r w:rsidR="00260E28" w:rsidRPr="002649B3">
        <w:rPr>
          <w:rFonts w:cs="Arial"/>
          <w:sz w:val="24"/>
          <w:szCs w:val="24"/>
        </w:rPr>
        <w:t>A</w:t>
      </w:r>
      <w:r w:rsidR="00D0388B" w:rsidRPr="002649B3">
        <w:rPr>
          <w:rFonts w:cs="Arial"/>
          <w:sz w:val="24"/>
          <w:szCs w:val="24"/>
        </w:rPr>
        <w:t>ssociation</w:t>
      </w:r>
      <w:r w:rsidR="00260E28" w:rsidRPr="002649B3">
        <w:rPr>
          <w:rFonts w:cs="Arial"/>
          <w:sz w:val="24"/>
          <w:szCs w:val="24"/>
        </w:rPr>
        <w:t xml:space="preserve"> recorded positively ‘firm friendly’ relations between the leader and members in one club, and in correspondence with another the chair of a management committee noted approvingly to the General Secretary that ‘</w:t>
      </w:r>
      <w:r w:rsidR="00FC572C" w:rsidRPr="002649B3">
        <w:rPr>
          <w:rFonts w:cs="Arial"/>
          <w:sz w:val="24"/>
          <w:szCs w:val="24"/>
        </w:rPr>
        <w:t>Mr. Robinson [</w:t>
      </w:r>
      <w:r w:rsidR="00260E28" w:rsidRPr="002649B3">
        <w:rPr>
          <w:rFonts w:cs="Arial"/>
          <w:sz w:val="24"/>
          <w:szCs w:val="24"/>
        </w:rPr>
        <w:t>leader</w:t>
      </w:r>
      <w:r w:rsidR="00FC572C" w:rsidRPr="002649B3">
        <w:rPr>
          <w:rFonts w:cs="Arial"/>
          <w:sz w:val="24"/>
          <w:szCs w:val="24"/>
        </w:rPr>
        <w:t>]</w:t>
      </w:r>
      <w:r w:rsidR="00260E28" w:rsidRPr="002649B3">
        <w:rPr>
          <w:rFonts w:cs="Arial"/>
          <w:sz w:val="24"/>
          <w:szCs w:val="24"/>
        </w:rPr>
        <w:t>, like myself is a keen disciplinarian. He is an ideal leader, strict yet kind and together we strive, not only to win honours, but to turn out good healthy citizens.’</w:t>
      </w:r>
      <w:r w:rsidR="00260E28" w:rsidRPr="002649B3">
        <w:rPr>
          <w:rStyle w:val="FootnoteReference"/>
          <w:rFonts w:cs="Arial"/>
          <w:sz w:val="24"/>
          <w:szCs w:val="24"/>
        </w:rPr>
        <w:footnoteReference w:id="36"/>
      </w:r>
      <w:r w:rsidR="00D0388B" w:rsidRPr="002649B3">
        <w:rPr>
          <w:rFonts w:cs="Arial"/>
          <w:sz w:val="24"/>
          <w:szCs w:val="24"/>
        </w:rPr>
        <w:t xml:space="preserve"> </w:t>
      </w:r>
    </w:p>
    <w:p w14:paraId="1E23B06A" w14:textId="673008C2" w:rsidR="00152594" w:rsidRPr="002649B3" w:rsidRDefault="00152594" w:rsidP="008C29D7">
      <w:pPr>
        <w:spacing w:after="0" w:line="480" w:lineRule="auto"/>
        <w:ind w:firstLine="720"/>
        <w:jc w:val="both"/>
        <w:rPr>
          <w:rFonts w:cs="Arial"/>
          <w:sz w:val="24"/>
          <w:szCs w:val="24"/>
        </w:rPr>
      </w:pPr>
      <w:r w:rsidRPr="002649B3">
        <w:rPr>
          <w:rFonts w:cs="Arial"/>
          <w:sz w:val="24"/>
          <w:szCs w:val="24"/>
        </w:rPr>
        <w:lastRenderedPageBreak/>
        <w:t>The idea that youth leaders were training their young charges for citizenshi</w:t>
      </w:r>
      <w:r w:rsidR="006F08A0" w:rsidRPr="002649B3">
        <w:rPr>
          <w:rFonts w:cs="Arial"/>
          <w:sz w:val="24"/>
          <w:szCs w:val="24"/>
        </w:rPr>
        <w:t>p is a further continuity in post-</w:t>
      </w:r>
      <w:r w:rsidRPr="002649B3">
        <w:rPr>
          <w:rFonts w:cs="Arial"/>
          <w:sz w:val="24"/>
          <w:szCs w:val="24"/>
        </w:rPr>
        <w:t>Albemarle youth work and in literature on youth movements, such as Mills</w:t>
      </w:r>
      <w:r w:rsidR="00CC6A06" w:rsidRPr="002649B3">
        <w:rPr>
          <w:rFonts w:cs="Arial"/>
          <w:sz w:val="24"/>
          <w:szCs w:val="24"/>
        </w:rPr>
        <w:t>’</w:t>
      </w:r>
      <w:r w:rsidRPr="002649B3">
        <w:rPr>
          <w:rFonts w:cs="Arial"/>
          <w:sz w:val="24"/>
          <w:szCs w:val="24"/>
        </w:rPr>
        <w:t xml:space="preserve"> work on post-war scouting</w:t>
      </w:r>
      <w:r w:rsidR="005F0E5D" w:rsidRPr="002649B3">
        <w:rPr>
          <w:rFonts w:cs="Arial"/>
          <w:sz w:val="24"/>
          <w:szCs w:val="24"/>
        </w:rPr>
        <w:t xml:space="preserve"> and John Springhall’s examination of youth movements</w:t>
      </w:r>
      <w:r w:rsidRPr="002649B3">
        <w:rPr>
          <w:rFonts w:cs="Arial"/>
          <w:sz w:val="24"/>
          <w:szCs w:val="24"/>
        </w:rPr>
        <w:t>.</w:t>
      </w:r>
      <w:r w:rsidR="00A72DC2" w:rsidRPr="002649B3">
        <w:rPr>
          <w:rStyle w:val="FootnoteReference"/>
          <w:rFonts w:cs="Arial"/>
          <w:sz w:val="24"/>
          <w:szCs w:val="24"/>
        </w:rPr>
        <w:footnoteReference w:id="37"/>
      </w:r>
      <w:r w:rsidRPr="002649B3">
        <w:rPr>
          <w:rFonts w:cs="Arial"/>
          <w:sz w:val="24"/>
          <w:szCs w:val="24"/>
        </w:rPr>
        <w:t xml:space="preserve"> The way youth workers articulated citizenship </w:t>
      </w:r>
      <w:r w:rsidR="005F0E5D" w:rsidRPr="002649B3">
        <w:rPr>
          <w:rFonts w:cs="Arial"/>
          <w:sz w:val="24"/>
          <w:szCs w:val="24"/>
        </w:rPr>
        <w:t xml:space="preserve">did change though, </w:t>
      </w:r>
      <w:r w:rsidRPr="002649B3">
        <w:rPr>
          <w:rFonts w:cs="Arial"/>
          <w:sz w:val="24"/>
          <w:szCs w:val="24"/>
        </w:rPr>
        <w:t>from early twentieth</w:t>
      </w:r>
      <w:r w:rsidR="00CC6A06" w:rsidRPr="002649B3">
        <w:rPr>
          <w:rFonts w:cs="Arial"/>
          <w:sz w:val="24"/>
          <w:szCs w:val="24"/>
        </w:rPr>
        <w:t>-</w:t>
      </w:r>
      <w:r w:rsidRPr="002649B3">
        <w:rPr>
          <w:rFonts w:cs="Arial"/>
          <w:sz w:val="24"/>
          <w:szCs w:val="24"/>
        </w:rPr>
        <w:t xml:space="preserve">century notions of imperial citizenship, </w:t>
      </w:r>
      <w:r w:rsidR="005F0E5D" w:rsidRPr="002649B3">
        <w:rPr>
          <w:rFonts w:cs="Arial"/>
          <w:sz w:val="24"/>
          <w:szCs w:val="24"/>
        </w:rPr>
        <w:t>to one which linked much more strongly with emerging notions of social citizenship. One former worker described it i</w:t>
      </w:r>
      <w:r w:rsidR="00A00458">
        <w:rPr>
          <w:rFonts w:cs="Arial"/>
          <w:sz w:val="24"/>
          <w:szCs w:val="24"/>
        </w:rPr>
        <w:t>n</w:t>
      </w:r>
      <w:r w:rsidR="005F0E5D" w:rsidRPr="002649B3">
        <w:rPr>
          <w:rFonts w:cs="Arial"/>
          <w:sz w:val="24"/>
          <w:szCs w:val="24"/>
        </w:rPr>
        <w:t xml:space="preserve"> exactly these terms, </w:t>
      </w:r>
      <w:r w:rsidRPr="002649B3">
        <w:rPr>
          <w:rFonts w:cs="Arial"/>
          <w:sz w:val="24"/>
          <w:szCs w:val="24"/>
        </w:rPr>
        <w:t>as ‘for them</w:t>
      </w:r>
      <w:r w:rsidR="00A72DC2" w:rsidRPr="002649B3">
        <w:rPr>
          <w:rFonts w:cs="Arial"/>
          <w:sz w:val="24"/>
          <w:szCs w:val="24"/>
        </w:rPr>
        <w:t xml:space="preserve"> to participate in it, in a democratic society’ via dialogue and using ‘every opportunity to widen their experience, make them think’</w:t>
      </w:r>
      <w:r w:rsidRPr="002649B3">
        <w:rPr>
          <w:rFonts w:cs="Arial"/>
          <w:sz w:val="24"/>
          <w:szCs w:val="24"/>
        </w:rPr>
        <w:t>.</w:t>
      </w:r>
      <w:r w:rsidR="00A72DC2" w:rsidRPr="002649B3">
        <w:rPr>
          <w:rStyle w:val="FootnoteReference"/>
          <w:rFonts w:cs="Arial"/>
          <w:sz w:val="24"/>
          <w:szCs w:val="24"/>
        </w:rPr>
        <w:footnoteReference w:id="38"/>
      </w:r>
      <w:r w:rsidRPr="002649B3">
        <w:rPr>
          <w:rFonts w:cs="Arial"/>
          <w:sz w:val="24"/>
          <w:szCs w:val="24"/>
        </w:rPr>
        <w:t xml:space="preserve"> However, the idea</w:t>
      </w:r>
      <w:r w:rsidR="009326A5" w:rsidRPr="002649B3">
        <w:rPr>
          <w:rFonts w:cs="Arial"/>
          <w:sz w:val="24"/>
          <w:szCs w:val="24"/>
        </w:rPr>
        <w:t xml:space="preserve"> persisted</w:t>
      </w:r>
      <w:r w:rsidRPr="002649B3">
        <w:rPr>
          <w:rFonts w:cs="Arial"/>
          <w:sz w:val="24"/>
          <w:szCs w:val="24"/>
        </w:rPr>
        <w:t xml:space="preserve"> that the role of youth leader</w:t>
      </w:r>
      <w:r w:rsidR="009326A5" w:rsidRPr="002649B3">
        <w:rPr>
          <w:rFonts w:cs="Arial"/>
          <w:sz w:val="24"/>
          <w:szCs w:val="24"/>
        </w:rPr>
        <w:t>s</w:t>
      </w:r>
      <w:r w:rsidRPr="002649B3">
        <w:rPr>
          <w:rFonts w:cs="Arial"/>
          <w:sz w:val="24"/>
          <w:szCs w:val="24"/>
        </w:rPr>
        <w:t xml:space="preserve"> </w:t>
      </w:r>
      <w:r w:rsidR="009326A5" w:rsidRPr="002649B3">
        <w:rPr>
          <w:rFonts w:cs="Arial"/>
          <w:sz w:val="24"/>
          <w:szCs w:val="24"/>
        </w:rPr>
        <w:t>w</w:t>
      </w:r>
      <w:r w:rsidRPr="002649B3">
        <w:rPr>
          <w:rFonts w:cs="Arial"/>
          <w:sz w:val="24"/>
          <w:szCs w:val="24"/>
        </w:rPr>
        <w:t>as</w:t>
      </w:r>
      <w:r w:rsidR="009326A5" w:rsidRPr="002649B3">
        <w:rPr>
          <w:rFonts w:cs="Arial"/>
          <w:sz w:val="24"/>
          <w:szCs w:val="24"/>
        </w:rPr>
        <w:t xml:space="preserve"> to</w:t>
      </w:r>
      <w:r w:rsidRPr="002649B3">
        <w:rPr>
          <w:rFonts w:cs="Arial"/>
          <w:sz w:val="24"/>
          <w:szCs w:val="24"/>
        </w:rPr>
        <w:t xml:space="preserve"> enabl</w:t>
      </w:r>
      <w:r w:rsidR="009326A5" w:rsidRPr="002649B3">
        <w:rPr>
          <w:rFonts w:cs="Arial"/>
          <w:sz w:val="24"/>
          <w:szCs w:val="24"/>
        </w:rPr>
        <w:t>e</w:t>
      </w:r>
      <w:r w:rsidRPr="002649B3">
        <w:rPr>
          <w:rFonts w:cs="Arial"/>
          <w:sz w:val="24"/>
          <w:szCs w:val="24"/>
        </w:rPr>
        <w:t xml:space="preserve"> young people</w:t>
      </w:r>
      <w:r w:rsidR="005818DA" w:rsidRPr="002649B3">
        <w:rPr>
          <w:rFonts w:cs="Arial"/>
          <w:sz w:val="24"/>
          <w:szCs w:val="24"/>
        </w:rPr>
        <w:t>, especially those from working-class backgrounds,</w:t>
      </w:r>
      <w:r w:rsidRPr="002649B3">
        <w:rPr>
          <w:rFonts w:cs="Arial"/>
          <w:sz w:val="24"/>
          <w:szCs w:val="24"/>
        </w:rPr>
        <w:t xml:space="preserve"> to develop citizenship skills</w:t>
      </w:r>
      <w:r w:rsidR="005F0E5D" w:rsidRPr="002649B3">
        <w:rPr>
          <w:rFonts w:cs="Arial"/>
          <w:sz w:val="24"/>
          <w:szCs w:val="24"/>
        </w:rPr>
        <w:t xml:space="preserve">, </w:t>
      </w:r>
      <w:r w:rsidR="005818DA" w:rsidRPr="002649B3">
        <w:rPr>
          <w:rFonts w:cs="Arial"/>
          <w:sz w:val="24"/>
          <w:szCs w:val="24"/>
        </w:rPr>
        <w:t>however defined</w:t>
      </w:r>
      <w:r w:rsidR="005F0E5D" w:rsidRPr="002649B3">
        <w:rPr>
          <w:rFonts w:cs="Arial"/>
          <w:sz w:val="24"/>
          <w:szCs w:val="24"/>
        </w:rPr>
        <w:t>,</w:t>
      </w:r>
      <w:r w:rsidRPr="002649B3">
        <w:rPr>
          <w:rFonts w:cs="Arial"/>
          <w:sz w:val="24"/>
          <w:szCs w:val="24"/>
        </w:rPr>
        <w:t xml:space="preserve"> </w:t>
      </w:r>
      <w:r w:rsidR="00A72DC2" w:rsidRPr="002649B3">
        <w:rPr>
          <w:rFonts w:cs="Arial"/>
          <w:sz w:val="24"/>
          <w:szCs w:val="24"/>
        </w:rPr>
        <w:t xml:space="preserve">specifically </w:t>
      </w:r>
      <w:r w:rsidRPr="002649B3">
        <w:rPr>
          <w:rFonts w:cs="Arial"/>
          <w:sz w:val="24"/>
          <w:szCs w:val="24"/>
        </w:rPr>
        <w:t>outside of formal education</w:t>
      </w:r>
      <w:r w:rsidR="00A72DC2" w:rsidRPr="002649B3">
        <w:rPr>
          <w:rFonts w:cs="Arial"/>
          <w:sz w:val="24"/>
          <w:szCs w:val="24"/>
        </w:rPr>
        <w:t>al structures</w:t>
      </w:r>
      <w:r w:rsidRPr="002649B3">
        <w:rPr>
          <w:rFonts w:cs="Arial"/>
          <w:sz w:val="24"/>
          <w:szCs w:val="24"/>
        </w:rPr>
        <w:t xml:space="preserve">. </w:t>
      </w:r>
    </w:p>
    <w:p w14:paraId="5A3382C3" w14:textId="27EDF716" w:rsidR="002E1ACE" w:rsidRPr="002649B3" w:rsidRDefault="00152594" w:rsidP="008C29D7">
      <w:pPr>
        <w:spacing w:after="0" w:line="480" w:lineRule="auto"/>
        <w:ind w:firstLine="720"/>
        <w:jc w:val="both"/>
        <w:rPr>
          <w:sz w:val="24"/>
          <w:szCs w:val="24"/>
        </w:rPr>
      </w:pPr>
      <w:r w:rsidRPr="002649B3">
        <w:rPr>
          <w:rStyle w:val="NoSpacingChar"/>
          <w:sz w:val="24"/>
          <w:szCs w:val="24"/>
        </w:rPr>
        <w:t>Alongside citizenship training, youth leaders in the 1960s and 1970s also articulated the idea of</w:t>
      </w:r>
      <w:r w:rsidRPr="002649B3">
        <w:rPr>
          <w:sz w:val="24"/>
          <w:szCs w:val="24"/>
        </w:rPr>
        <w:t xml:space="preserve"> character and the character training of youth as part of the conceptual tool box of the Youth Service. This was particularly the case in boys</w:t>
      </w:r>
      <w:r w:rsidR="00370807" w:rsidRPr="002649B3">
        <w:rPr>
          <w:sz w:val="24"/>
          <w:szCs w:val="24"/>
        </w:rPr>
        <w:t>-</w:t>
      </w:r>
      <w:r w:rsidRPr="002649B3">
        <w:rPr>
          <w:sz w:val="24"/>
          <w:szCs w:val="24"/>
        </w:rPr>
        <w:t>only clubs which continued to exist throughout this period.</w:t>
      </w:r>
      <w:r w:rsidRPr="002649B3">
        <w:rPr>
          <w:rStyle w:val="FootnoteReference"/>
          <w:rFonts w:cs="Arial"/>
          <w:sz w:val="24"/>
          <w:szCs w:val="24"/>
        </w:rPr>
        <w:footnoteReference w:id="39"/>
      </w:r>
      <w:r w:rsidRPr="002649B3">
        <w:rPr>
          <w:sz w:val="24"/>
          <w:szCs w:val="24"/>
        </w:rPr>
        <w:t xml:space="preserve"> </w:t>
      </w:r>
      <w:r w:rsidR="00A72DC2" w:rsidRPr="002649B3">
        <w:rPr>
          <w:sz w:val="24"/>
          <w:szCs w:val="24"/>
        </w:rPr>
        <w:t>Sir Basil Henriques</w:t>
      </w:r>
      <w:r w:rsidR="00515F0D" w:rsidRPr="002649B3">
        <w:rPr>
          <w:sz w:val="24"/>
          <w:szCs w:val="24"/>
        </w:rPr>
        <w:t>,</w:t>
      </w:r>
      <w:r w:rsidR="00A72DC2" w:rsidRPr="002649B3">
        <w:rPr>
          <w:sz w:val="24"/>
          <w:szCs w:val="24"/>
        </w:rPr>
        <w:t xml:space="preserve"> </w:t>
      </w:r>
      <w:r w:rsidR="005818DA" w:rsidRPr="002649B3">
        <w:rPr>
          <w:sz w:val="24"/>
          <w:szCs w:val="24"/>
        </w:rPr>
        <w:t xml:space="preserve">Juvenile Court Magistrate in East London, </w:t>
      </w:r>
      <w:r w:rsidR="00A72DC2" w:rsidRPr="002649B3">
        <w:rPr>
          <w:sz w:val="24"/>
          <w:szCs w:val="24"/>
        </w:rPr>
        <w:t xml:space="preserve">was </w:t>
      </w:r>
      <w:r w:rsidR="00ED00A5" w:rsidRPr="002649B3">
        <w:rPr>
          <w:sz w:val="24"/>
          <w:szCs w:val="24"/>
        </w:rPr>
        <w:t xml:space="preserve">also </w:t>
      </w:r>
      <w:r w:rsidR="00A72DC2" w:rsidRPr="002649B3">
        <w:rPr>
          <w:sz w:val="24"/>
          <w:szCs w:val="24"/>
        </w:rPr>
        <w:t>President of the London Federation of Boys’ Clubs</w:t>
      </w:r>
      <w:r w:rsidR="00ED00A5" w:rsidRPr="002649B3">
        <w:rPr>
          <w:sz w:val="24"/>
          <w:szCs w:val="24"/>
        </w:rPr>
        <w:t>.</w:t>
      </w:r>
      <w:r w:rsidR="00151AE5" w:rsidRPr="002649B3">
        <w:rPr>
          <w:rStyle w:val="FootnoteReference"/>
          <w:sz w:val="24"/>
          <w:szCs w:val="24"/>
        </w:rPr>
        <w:footnoteReference w:id="40"/>
      </w:r>
      <w:r w:rsidR="00ED00A5" w:rsidRPr="002649B3">
        <w:rPr>
          <w:sz w:val="24"/>
          <w:szCs w:val="24"/>
        </w:rPr>
        <w:t xml:space="preserve"> In 1959 he prefaced their Annual </w:t>
      </w:r>
      <w:r w:rsidR="00A651EB" w:rsidRPr="002649B3">
        <w:rPr>
          <w:sz w:val="24"/>
          <w:szCs w:val="24"/>
        </w:rPr>
        <w:t>Report with a reminder that ‘[T]</w:t>
      </w:r>
      <w:r w:rsidR="00ED00A5" w:rsidRPr="002649B3">
        <w:rPr>
          <w:sz w:val="24"/>
          <w:szCs w:val="24"/>
        </w:rPr>
        <w:t xml:space="preserve">he years between early puberty and manhood are still the most critical in the formation of a boy’s character’ and that the boys’ club was still </w:t>
      </w:r>
      <w:r w:rsidR="00ED00A5" w:rsidRPr="002649B3">
        <w:rPr>
          <w:sz w:val="24"/>
          <w:szCs w:val="24"/>
        </w:rPr>
        <w:lastRenderedPageBreak/>
        <w:t>vital in shaping adolescent boy</w:t>
      </w:r>
      <w:r w:rsidR="00745128" w:rsidRPr="002649B3">
        <w:rPr>
          <w:sz w:val="24"/>
          <w:szCs w:val="24"/>
        </w:rPr>
        <w:t>s</w:t>
      </w:r>
      <w:r w:rsidR="00ED00A5" w:rsidRPr="002649B3">
        <w:rPr>
          <w:sz w:val="24"/>
          <w:szCs w:val="24"/>
        </w:rPr>
        <w:t>.</w:t>
      </w:r>
      <w:r w:rsidR="00ED00A5" w:rsidRPr="002649B3">
        <w:rPr>
          <w:rStyle w:val="FootnoteReference"/>
          <w:sz w:val="24"/>
          <w:szCs w:val="24"/>
        </w:rPr>
        <w:footnoteReference w:id="41"/>
      </w:r>
      <w:r w:rsidR="00ED00A5" w:rsidRPr="002649B3">
        <w:rPr>
          <w:sz w:val="24"/>
          <w:szCs w:val="24"/>
        </w:rPr>
        <w:t xml:space="preserve"> </w:t>
      </w:r>
      <w:r w:rsidR="00745128" w:rsidRPr="002649B3">
        <w:rPr>
          <w:sz w:val="24"/>
          <w:szCs w:val="24"/>
        </w:rPr>
        <w:t xml:space="preserve">The idea that boys needed help to form the right character </w:t>
      </w:r>
      <w:r w:rsidR="00A00458">
        <w:rPr>
          <w:sz w:val="24"/>
          <w:szCs w:val="24"/>
        </w:rPr>
        <w:t>remained</w:t>
      </w:r>
      <w:r w:rsidR="00745128" w:rsidRPr="002649B3">
        <w:rPr>
          <w:sz w:val="24"/>
          <w:szCs w:val="24"/>
        </w:rPr>
        <w:t xml:space="preserve"> an important discourse in youth work. </w:t>
      </w:r>
      <w:r w:rsidR="00755E0F" w:rsidRPr="002649B3">
        <w:rPr>
          <w:sz w:val="24"/>
          <w:szCs w:val="24"/>
        </w:rPr>
        <w:t>While this approach receiv</w:t>
      </w:r>
      <w:r w:rsidR="00370807" w:rsidRPr="002649B3">
        <w:rPr>
          <w:sz w:val="24"/>
          <w:szCs w:val="24"/>
        </w:rPr>
        <w:t>ed</w:t>
      </w:r>
      <w:r w:rsidR="00755E0F" w:rsidRPr="002649B3">
        <w:rPr>
          <w:sz w:val="24"/>
          <w:szCs w:val="24"/>
        </w:rPr>
        <w:t xml:space="preserve"> less attention </w:t>
      </w:r>
      <w:r w:rsidR="00745128" w:rsidRPr="002649B3">
        <w:rPr>
          <w:sz w:val="24"/>
          <w:szCs w:val="24"/>
        </w:rPr>
        <w:t xml:space="preserve">in youth clubs </w:t>
      </w:r>
      <w:r w:rsidR="00755E0F" w:rsidRPr="002649B3">
        <w:rPr>
          <w:sz w:val="24"/>
          <w:szCs w:val="24"/>
        </w:rPr>
        <w:t xml:space="preserve">after 1960, it would be misguided to </w:t>
      </w:r>
      <w:r w:rsidR="003A0B9A" w:rsidRPr="002649B3">
        <w:rPr>
          <w:sz w:val="24"/>
          <w:szCs w:val="24"/>
        </w:rPr>
        <w:t>think of it purely</w:t>
      </w:r>
      <w:r w:rsidR="00755E0F" w:rsidRPr="002649B3">
        <w:rPr>
          <w:sz w:val="24"/>
          <w:szCs w:val="24"/>
        </w:rPr>
        <w:t xml:space="preserve"> as a pre-1945 phenomenon in youth leadership</w:t>
      </w:r>
      <w:r w:rsidR="003A0B9A" w:rsidRPr="002649B3">
        <w:rPr>
          <w:sz w:val="24"/>
          <w:szCs w:val="24"/>
        </w:rPr>
        <w:t>. The shift away from ‘character’ is similar to that described by</w:t>
      </w:r>
      <w:r w:rsidR="00597058" w:rsidRPr="002649B3">
        <w:rPr>
          <w:sz w:val="24"/>
          <w:szCs w:val="24"/>
        </w:rPr>
        <w:t xml:space="preserve"> </w:t>
      </w:r>
      <w:r w:rsidR="00755E0F" w:rsidRPr="002649B3">
        <w:rPr>
          <w:sz w:val="24"/>
          <w:szCs w:val="24"/>
        </w:rPr>
        <w:t xml:space="preserve">Freeman in his article on </w:t>
      </w:r>
      <w:r w:rsidR="00A72DC2" w:rsidRPr="002649B3">
        <w:rPr>
          <w:sz w:val="24"/>
          <w:szCs w:val="24"/>
        </w:rPr>
        <w:t xml:space="preserve">developments in </w:t>
      </w:r>
      <w:r w:rsidR="00755E0F" w:rsidRPr="002649B3">
        <w:rPr>
          <w:sz w:val="24"/>
          <w:szCs w:val="24"/>
        </w:rPr>
        <w:t>Outward Bound</w:t>
      </w:r>
      <w:r w:rsidR="009E322E" w:rsidRPr="002649B3">
        <w:rPr>
          <w:sz w:val="24"/>
          <w:szCs w:val="24"/>
        </w:rPr>
        <w:t>, an organisation providing outdoor adventure holidays for young people</w:t>
      </w:r>
      <w:r w:rsidR="00755E0F" w:rsidRPr="002649B3">
        <w:rPr>
          <w:sz w:val="24"/>
          <w:szCs w:val="24"/>
        </w:rPr>
        <w:t>.</w:t>
      </w:r>
      <w:r w:rsidR="00755E0F" w:rsidRPr="002649B3">
        <w:rPr>
          <w:rStyle w:val="FootnoteReference"/>
          <w:rFonts w:cs="Arial"/>
          <w:sz w:val="24"/>
          <w:szCs w:val="24"/>
        </w:rPr>
        <w:footnoteReference w:id="42"/>
      </w:r>
      <w:r w:rsidR="00515F0D" w:rsidRPr="002649B3">
        <w:rPr>
          <w:sz w:val="24"/>
          <w:szCs w:val="24"/>
        </w:rPr>
        <w:t xml:space="preserve"> </w:t>
      </w:r>
      <w:r w:rsidR="00597058" w:rsidRPr="002649B3">
        <w:rPr>
          <w:sz w:val="24"/>
          <w:szCs w:val="24"/>
        </w:rPr>
        <w:t xml:space="preserve">In the </w:t>
      </w:r>
      <w:r w:rsidR="00515F0D" w:rsidRPr="002649B3">
        <w:rPr>
          <w:sz w:val="24"/>
          <w:szCs w:val="24"/>
        </w:rPr>
        <w:t>intervening period</w:t>
      </w:r>
      <w:r w:rsidR="00597058" w:rsidRPr="002649B3">
        <w:rPr>
          <w:sz w:val="24"/>
          <w:szCs w:val="24"/>
        </w:rPr>
        <w:t xml:space="preserve">, </w:t>
      </w:r>
      <w:r w:rsidR="00755E0F" w:rsidRPr="002649B3">
        <w:rPr>
          <w:sz w:val="24"/>
          <w:szCs w:val="24"/>
        </w:rPr>
        <w:t>youth workers</w:t>
      </w:r>
      <w:r w:rsidR="00CC6A06" w:rsidRPr="002649B3">
        <w:rPr>
          <w:sz w:val="24"/>
          <w:szCs w:val="24"/>
        </w:rPr>
        <w:t>’</w:t>
      </w:r>
      <w:r w:rsidR="00755E0F" w:rsidRPr="002649B3">
        <w:rPr>
          <w:sz w:val="24"/>
          <w:szCs w:val="24"/>
        </w:rPr>
        <w:t xml:space="preserve"> roles and identities did change and it is these changes to which this paper now turns.</w:t>
      </w:r>
    </w:p>
    <w:p w14:paraId="052C4BC9" w14:textId="324F400D" w:rsidR="00644EA2" w:rsidRPr="002649B3" w:rsidRDefault="00644EA2" w:rsidP="00012D4C">
      <w:pPr>
        <w:pStyle w:val="Heading1"/>
      </w:pPr>
      <w:r w:rsidRPr="002649B3">
        <w:t>Emerging progressive and professional identities</w:t>
      </w:r>
    </w:p>
    <w:p w14:paraId="0F640270" w14:textId="77777777" w:rsidR="006F08A0" w:rsidRPr="002649B3" w:rsidRDefault="006F08A0" w:rsidP="00912420">
      <w:pPr>
        <w:spacing w:after="0" w:line="480" w:lineRule="auto"/>
        <w:jc w:val="both"/>
        <w:rPr>
          <w:sz w:val="24"/>
          <w:szCs w:val="24"/>
        </w:rPr>
      </w:pPr>
    </w:p>
    <w:p w14:paraId="3EED327A" w14:textId="6F2CD6B7" w:rsidR="006E2C6F" w:rsidRPr="002649B3" w:rsidRDefault="00BE1C1E" w:rsidP="00F32566">
      <w:pPr>
        <w:spacing w:after="0" w:line="480" w:lineRule="auto"/>
        <w:jc w:val="both"/>
        <w:rPr>
          <w:rFonts w:cs="Courier New"/>
          <w:sz w:val="24"/>
          <w:szCs w:val="24"/>
        </w:rPr>
      </w:pPr>
      <w:r w:rsidRPr="002649B3">
        <w:rPr>
          <w:sz w:val="24"/>
          <w:szCs w:val="24"/>
        </w:rPr>
        <w:t xml:space="preserve">Changes to voluntary youth services in the 1960s and 1970s challenged some of these traditional understandings of youth work. </w:t>
      </w:r>
      <w:r w:rsidRPr="002649B3">
        <w:rPr>
          <w:rFonts w:cs="Courier New"/>
          <w:sz w:val="24"/>
          <w:szCs w:val="24"/>
        </w:rPr>
        <w:t xml:space="preserve">The Albemarle Report was one of the key drivers of change. </w:t>
      </w:r>
      <w:r w:rsidR="006E2C6F" w:rsidRPr="002649B3">
        <w:rPr>
          <w:rFonts w:cs="Courier New"/>
          <w:sz w:val="24"/>
          <w:szCs w:val="24"/>
        </w:rPr>
        <w:t>It expanded the notion of expertise and specialism in youth work and promoted the idea that youth clubs should be led by full</w:t>
      </w:r>
      <w:r w:rsidR="00AB5297">
        <w:rPr>
          <w:rFonts w:cs="Courier New"/>
          <w:sz w:val="24"/>
          <w:szCs w:val="24"/>
        </w:rPr>
        <w:t>-</w:t>
      </w:r>
      <w:r w:rsidR="006E2C6F" w:rsidRPr="002649B3">
        <w:rPr>
          <w:rFonts w:cs="Courier New"/>
          <w:sz w:val="24"/>
          <w:szCs w:val="24"/>
        </w:rPr>
        <w:t>time, paid, and fully-trained leaders. In fact, with so much emphasis on the full-time qualified leader, by 1970, responses to a follow up policy report criticised that no part-time or volunteer-led clubs were visited while drafting the new policy (despite these still forming the majority of local youth clubs in some cases).</w:t>
      </w:r>
      <w:r w:rsidR="006E2C6F" w:rsidRPr="002649B3">
        <w:rPr>
          <w:rStyle w:val="FootnoteReference"/>
          <w:rFonts w:cs="Courier New"/>
          <w:sz w:val="24"/>
          <w:szCs w:val="24"/>
        </w:rPr>
        <w:footnoteReference w:id="43"/>
      </w:r>
      <w:r w:rsidR="006E2C6F" w:rsidRPr="002649B3">
        <w:rPr>
          <w:rFonts w:cs="Courier New"/>
          <w:sz w:val="24"/>
          <w:szCs w:val="24"/>
        </w:rPr>
        <w:t xml:space="preserve"> </w:t>
      </w:r>
    </w:p>
    <w:p w14:paraId="3FC8E891" w14:textId="717B3C32" w:rsidR="00BE1C1E" w:rsidRPr="002649B3" w:rsidRDefault="006E2C6F" w:rsidP="006E2C6F">
      <w:pPr>
        <w:spacing w:after="0" w:line="480" w:lineRule="auto"/>
        <w:ind w:firstLine="720"/>
        <w:jc w:val="both"/>
        <w:rPr>
          <w:rFonts w:cs="Courier New"/>
          <w:sz w:val="24"/>
          <w:szCs w:val="24"/>
        </w:rPr>
      </w:pPr>
      <w:r w:rsidRPr="002649B3">
        <w:rPr>
          <w:rFonts w:cs="Courier New"/>
          <w:sz w:val="24"/>
          <w:szCs w:val="24"/>
        </w:rPr>
        <w:t>In addition to</w:t>
      </w:r>
      <w:r w:rsidR="0096465F" w:rsidRPr="002649B3">
        <w:rPr>
          <w:rFonts w:cs="Courier New"/>
          <w:sz w:val="24"/>
          <w:szCs w:val="24"/>
        </w:rPr>
        <w:t xml:space="preserve"> recommendations on </w:t>
      </w:r>
      <w:r w:rsidRPr="002649B3">
        <w:rPr>
          <w:rFonts w:cs="Courier New"/>
          <w:sz w:val="24"/>
          <w:szCs w:val="24"/>
        </w:rPr>
        <w:t>the training of youth workers, Albemarle</w:t>
      </w:r>
      <w:r w:rsidR="00BE1C1E" w:rsidRPr="002649B3">
        <w:rPr>
          <w:rFonts w:cs="Courier New"/>
          <w:sz w:val="24"/>
          <w:szCs w:val="24"/>
        </w:rPr>
        <w:t xml:space="preserve"> advocated experimental work with young people presently outside the Youth Service - </w:t>
      </w:r>
      <w:r w:rsidR="00BE1C1E" w:rsidRPr="002649B3">
        <w:rPr>
          <w:rFonts w:cs="Courier New"/>
          <w:sz w:val="24"/>
          <w:szCs w:val="24"/>
        </w:rPr>
        <w:lastRenderedPageBreak/>
        <w:t>known as the ‘unattached’</w:t>
      </w:r>
      <w:r w:rsidR="002A4E95" w:rsidRPr="002649B3">
        <w:rPr>
          <w:rFonts w:cs="Courier New"/>
          <w:sz w:val="24"/>
          <w:szCs w:val="24"/>
        </w:rPr>
        <w:t xml:space="preserve"> </w:t>
      </w:r>
      <w:r w:rsidR="00CC6A06" w:rsidRPr="002649B3">
        <w:rPr>
          <w:rFonts w:cs="Courier New"/>
          <w:sz w:val="24"/>
          <w:szCs w:val="24"/>
        </w:rPr>
        <w:t xml:space="preserve">- </w:t>
      </w:r>
      <w:r w:rsidR="002A4E95" w:rsidRPr="002649B3">
        <w:rPr>
          <w:rFonts w:cs="Courier New"/>
          <w:sz w:val="24"/>
          <w:szCs w:val="24"/>
        </w:rPr>
        <w:t>as a specialist form of youth work</w:t>
      </w:r>
      <w:r w:rsidR="00BE1C1E" w:rsidRPr="002649B3">
        <w:rPr>
          <w:rFonts w:cs="Courier New"/>
          <w:sz w:val="24"/>
          <w:szCs w:val="24"/>
        </w:rPr>
        <w:t>.</w:t>
      </w:r>
      <w:r w:rsidR="00BE1C1E" w:rsidRPr="002649B3">
        <w:rPr>
          <w:rStyle w:val="FootnoteReference"/>
          <w:rFonts w:cs="Courier New"/>
          <w:sz w:val="24"/>
          <w:szCs w:val="24"/>
        </w:rPr>
        <w:t xml:space="preserve"> </w:t>
      </w:r>
      <w:r w:rsidR="00BE1C1E" w:rsidRPr="002649B3">
        <w:rPr>
          <w:rStyle w:val="FootnoteReference"/>
          <w:rFonts w:cs="Courier New"/>
          <w:sz w:val="24"/>
          <w:szCs w:val="24"/>
        </w:rPr>
        <w:footnoteReference w:id="44"/>
      </w:r>
      <w:r w:rsidR="00BE1C1E" w:rsidRPr="002649B3">
        <w:rPr>
          <w:rFonts w:cs="Courier New"/>
          <w:sz w:val="24"/>
          <w:szCs w:val="24"/>
        </w:rPr>
        <w:t xml:space="preserve"> </w:t>
      </w:r>
      <w:r w:rsidRPr="002649B3">
        <w:rPr>
          <w:sz w:val="24"/>
          <w:szCs w:val="24"/>
        </w:rPr>
        <w:t>Experimental youth work</w:t>
      </w:r>
      <w:r w:rsidR="00BE1C1E" w:rsidRPr="002649B3">
        <w:rPr>
          <w:sz w:val="24"/>
          <w:szCs w:val="24"/>
        </w:rPr>
        <w:t xml:space="preserve"> was undertaken</w:t>
      </w:r>
      <w:r w:rsidR="00F22763" w:rsidRPr="002649B3">
        <w:rPr>
          <w:sz w:val="24"/>
          <w:szCs w:val="24"/>
        </w:rPr>
        <w:t xml:space="preserve"> </w:t>
      </w:r>
      <w:r w:rsidR="004336A6" w:rsidRPr="002649B3">
        <w:rPr>
          <w:sz w:val="24"/>
          <w:szCs w:val="24"/>
        </w:rPr>
        <w:t>between 1960 and 1985</w:t>
      </w:r>
      <w:r w:rsidR="00BE1C1E" w:rsidRPr="002649B3">
        <w:rPr>
          <w:sz w:val="24"/>
          <w:szCs w:val="24"/>
        </w:rPr>
        <w:t xml:space="preserve"> in both London and Liverpool</w:t>
      </w:r>
      <w:r w:rsidR="005D6C62" w:rsidRPr="002649B3">
        <w:rPr>
          <w:sz w:val="24"/>
          <w:szCs w:val="24"/>
        </w:rPr>
        <w:t xml:space="preserve"> and demanded a different type of youth worker</w:t>
      </w:r>
      <w:r w:rsidR="00BE1C1E" w:rsidRPr="002649B3">
        <w:rPr>
          <w:sz w:val="24"/>
          <w:szCs w:val="24"/>
        </w:rPr>
        <w:t xml:space="preserve">. It looked to target </w:t>
      </w:r>
      <w:r w:rsidRPr="002649B3">
        <w:rPr>
          <w:sz w:val="24"/>
          <w:szCs w:val="24"/>
        </w:rPr>
        <w:t>particularly vulnerable working-class</w:t>
      </w:r>
      <w:r w:rsidR="00BE1C1E" w:rsidRPr="002649B3">
        <w:rPr>
          <w:sz w:val="24"/>
          <w:szCs w:val="24"/>
        </w:rPr>
        <w:t xml:space="preserve"> youth, or use special projects (such as on anti-racist, anti-sexist and girls</w:t>
      </w:r>
      <w:r w:rsidR="00857008">
        <w:rPr>
          <w:sz w:val="24"/>
          <w:szCs w:val="24"/>
        </w:rPr>
        <w:t>’</w:t>
      </w:r>
      <w:r w:rsidR="00BE1C1E" w:rsidRPr="002649B3">
        <w:rPr>
          <w:sz w:val="24"/>
          <w:szCs w:val="24"/>
        </w:rPr>
        <w:t xml:space="preserve"> work), and grassroots or informal clubs to offer a new way of interacting with young people.</w:t>
      </w:r>
      <w:r w:rsidR="00151AE5" w:rsidRPr="002649B3">
        <w:rPr>
          <w:rStyle w:val="FootnoteReference"/>
          <w:sz w:val="24"/>
          <w:szCs w:val="24"/>
        </w:rPr>
        <w:footnoteReference w:id="45"/>
      </w:r>
      <w:r w:rsidR="00BE1C1E" w:rsidRPr="002649B3">
        <w:rPr>
          <w:sz w:val="24"/>
          <w:szCs w:val="24"/>
        </w:rPr>
        <w:t xml:space="preserve"> </w:t>
      </w:r>
      <w:r w:rsidR="00BE1C1E" w:rsidRPr="002649B3">
        <w:rPr>
          <w:rFonts w:cs="Courier New"/>
          <w:sz w:val="24"/>
          <w:szCs w:val="24"/>
        </w:rPr>
        <w:t>This type of work was often characterised by its lack of traditional structure and formality. The ‘emphasis on informality’</w:t>
      </w:r>
      <w:r w:rsidR="00BE1C1E" w:rsidRPr="002649B3">
        <w:rPr>
          <w:rStyle w:val="FootnoteReference"/>
          <w:rFonts w:cs="Courier New"/>
          <w:sz w:val="24"/>
          <w:szCs w:val="24"/>
        </w:rPr>
        <w:footnoteReference w:id="46"/>
      </w:r>
      <w:r w:rsidR="00BE1C1E" w:rsidRPr="002649B3">
        <w:rPr>
          <w:rFonts w:cs="Courier New"/>
          <w:sz w:val="24"/>
          <w:szCs w:val="24"/>
        </w:rPr>
        <w:t xml:space="preserve"> has been noted by former youth club attendees and workers alike in both Liverpool and South London, with one attendee saying ‘we weren’t a very structurable group of young people, is the politest you could be about it.’</w:t>
      </w:r>
      <w:r w:rsidR="00202677">
        <w:rPr>
          <w:rFonts w:cs="Courier New"/>
          <w:sz w:val="24"/>
          <w:szCs w:val="24"/>
        </w:rPr>
        <w:t xml:space="preserve"> </w:t>
      </w:r>
      <w:r w:rsidR="00BE1C1E" w:rsidRPr="002649B3">
        <w:rPr>
          <w:rStyle w:val="FootnoteReference"/>
          <w:rFonts w:cs="Courier New"/>
          <w:sz w:val="24"/>
          <w:szCs w:val="24"/>
        </w:rPr>
        <w:footnoteReference w:id="47"/>
      </w:r>
    </w:p>
    <w:p w14:paraId="198ED254" w14:textId="4A4E463A" w:rsidR="00BE1C1E" w:rsidRPr="002649B3" w:rsidRDefault="00BE1C1E" w:rsidP="00F32566">
      <w:pPr>
        <w:widowControl w:val="0"/>
        <w:autoSpaceDE w:val="0"/>
        <w:autoSpaceDN w:val="0"/>
        <w:adjustRightInd w:val="0"/>
        <w:spacing w:after="0" w:line="480" w:lineRule="auto"/>
        <w:ind w:firstLine="720"/>
        <w:jc w:val="both"/>
        <w:rPr>
          <w:rFonts w:cs="Courier New"/>
          <w:sz w:val="24"/>
          <w:szCs w:val="24"/>
        </w:rPr>
      </w:pPr>
      <w:r w:rsidRPr="002649B3">
        <w:rPr>
          <w:rFonts w:cs="Courier New"/>
          <w:sz w:val="24"/>
          <w:szCs w:val="24"/>
        </w:rPr>
        <w:t>The Bronte Street Youth Centre was set up in three empty shops in a central area of Liverpool with little alternative youth provision in 1963. In the early days of planning this venture the documents record the aim to have a more informal type of club.</w:t>
      </w:r>
      <w:r w:rsidRPr="002649B3">
        <w:rPr>
          <w:rStyle w:val="FootnoteReference"/>
          <w:rFonts w:cs="Courier New"/>
          <w:sz w:val="24"/>
          <w:szCs w:val="24"/>
        </w:rPr>
        <w:footnoteReference w:id="48"/>
      </w:r>
      <w:r w:rsidRPr="002649B3">
        <w:rPr>
          <w:rFonts w:cs="Courier New"/>
          <w:sz w:val="24"/>
          <w:szCs w:val="24"/>
        </w:rPr>
        <w:t xml:space="preserve"> The </w:t>
      </w:r>
      <w:r w:rsidR="00B12CEA" w:rsidRPr="002649B3">
        <w:rPr>
          <w:rFonts w:cs="Courier New"/>
          <w:sz w:val="24"/>
          <w:szCs w:val="24"/>
        </w:rPr>
        <w:t xml:space="preserve">management </w:t>
      </w:r>
      <w:r w:rsidRPr="002649B3">
        <w:rPr>
          <w:rFonts w:cs="Courier New"/>
          <w:sz w:val="24"/>
          <w:szCs w:val="24"/>
        </w:rPr>
        <w:t>committee</w:t>
      </w:r>
      <w:r w:rsidR="00B12CEA" w:rsidRPr="002649B3">
        <w:rPr>
          <w:rFonts w:cs="Courier New"/>
          <w:sz w:val="24"/>
          <w:szCs w:val="24"/>
        </w:rPr>
        <w:t xml:space="preserve"> </w:t>
      </w:r>
      <w:r w:rsidRPr="002649B3">
        <w:rPr>
          <w:rFonts w:cs="Courier New"/>
          <w:sz w:val="24"/>
          <w:szCs w:val="24"/>
        </w:rPr>
        <w:t>decided that their ‘unorthodox’ approach would result in two actions.</w:t>
      </w:r>
      <w:r w:rsidRPr="002649B3">
        <w:rPr>
          <w:rStyle w:val="FootnoteReference"/>
          <w:rFonts w:cs="Courier New"/>
          <w:sz w:val="24"/>
          <w:szCs w:val="24"/>
        </w:rPr>
        <w:footnoteReference w:id="49"/>
      </w:r>
      <w:r w:rsidRPr="002649B3">
        <w:rPr>
          <w:rFonts w:cs="Courier New"/>
          <w:sz w:val="24"/>
          <w:szCs w:val="24"/>
        </w:rPr>
        <w:t xml:space="preserve">  Firstly, in refurbishing the empty shops, they only commissioned basic structural and cosmetic work and the completion of a coffee bar.</w:t>
      </w:r>
      <w:r w:rsidR="00D1615F" w:rsidRPr="002649B3">
        <w:rPr>
          <w:rStyle w:val="FootnoteReference"/>
          <w:rFonts w:cs="Courier New"/>
          <w:sz w:val="24"/>
          <w:szCs w:val="24"/>
        </w:rPr>
        <w:footnoteReference w:id="50"/>
      </w:r>
      <w:r w:rsidRPr="002649B3">
        <w:rPr>
          <w:rFonts w:cs="Courier New"/>
          <w:sz w:val="24"/>
          <w:szCs w:val="24"/>
        </w:rPr>
        <w:t xml:space="preserve"> Secondly, the club was set to open with no formal programme and activities were to be planned based on interests indicated </w:t>
      </w:r>
      <w:r w:rsidRPr="002649B3">
        <w:rPr>
          <w:rFonts w:cs="Courier New"/>
          <w:sz w:val="24"/>
          <w:szCs w:val="24"/>
        </w:rPr>
        <w:lastRenderedPageBreak/>
        <w:t>by the potential members.</w:t>
      </w:r>
      <w:r w:rsidRPr="002649B3">
        <w:rPr>
          <w:rStyle w:val="FootnoteReference"/>
          <w:rFonts w:cs="Courier New"/>
          <w:sz w:val="24"/>
          <w:szCs w:val="24"/>
        </w:rPr>
        <w:footnoteReference w:id="51"/>
      </w:r>
      <w:r w:rsidRPr="002649B3">
        <w:rPr>
          <w:rFonts w:cs="Courier New"/>
          <w:sz w:val="24"/>
          <w:szCs w:val="24"/>
        </w:rPr>
        <w:t xml:space="preserve"> With this lack of formal structure, the management committee felt that a specific type of youth leader was required, with the skills and expertise to cope with the anticipated lack of structure</w:t>
      </w:r>
      <w:r w:rsidR="005D6C62" w:rsidRPr="002649B3">
        <w:rPr>
          <w:rFonts w:cs="Courier New"/>
          <w:sz w:val="24"/>
          <w:szCs w:val="24"/>
        </w:rPr>
        <w:t>. T</w:t>
      </w:r>
      <w:r w:rsidRPr="002649B3">
        <w:rPr>
          <w:rFonts w:cs="Courier New"/>
          <w:sz w:val="24"/>
          <w:szCs w:val="24"/>
        </w:rPr>
        <w:t>hey turned to the training colleges to aid their search, initially recruiting someone with a solid academic grounding in youth work, but relatively little practical experience.</w:t>
      </w:r>
      <w:r w:rsidRPr="002649B3">
        <w:rPr>
          <w:rStyle w:val="FootnoteReference"/>
          <w:rFonts w:cs="Courier New"/>
          <w:sz w:val="24"/>
          <w:szCs w:val="24"/>
        </w:rPr>
        <w:footnoteReference w:id="52"/>
      </w:r>
      <w:r w:rsidR="006E2C6F" w:rsidRPr="002649B3">
        <w:rPr>
          <w:rFonts w:cs="Courier New"/>
          <w:sz w:val="24"/>
          <w:szCs w:val="24"/>
        </w:rPr>
        <w:t xml:space="preserve"> They sought expertise over experience. </w:t>
      </w:r>
      <w:r w:rsidR="00FD1E73" w:rsidRPr="002649B3">
        <w:rPr>
          <w:rFonts w:cs="Courier New"/>
          <w:sz w:val="24"/>
          <w:szCs w:val="24"/>
        </w:rPr>
        <w:t>This project ha</w:t>
      </w:r>
      <w:r w:rsidR="00B83475" w:rsidRPr="002649B3">
        <w:rPr>
          <w:rFonts w:cs="Courier New"/>
          <w:sz w:val="24"/>
          <w:szCs w:val="24"/>
        </w:rPr>
        <w:t>s</w:t>
      </w:r>
      <w:r w:rsidR="00FD1E73" w:rsidRPr="002649B3">
        <w:rPr>
          <w:rFonts w:cs="Courier New"/>
          <w:sz w:val="24"/>
          <w:szCs w:val="24"/>
        </w:rPr>
        <w:t xml:space="preserve"> </w:t>
      </w:r>
      <w:r w:rsidR="006E2C6F" w:rsidRPr="002649B3">
        <w:rPr>
          <w:rFonts w:cs="Courier New"/>
          <w:sz w:val="24"/>
          <w:szCs w:val="24"/>
        </w:rPr>
        <w:t>similarities to the Hoxton Café Project</w:t>
      </w:r>
      <w:r w:rsidR="005D6C62" w:rsidRPr="002649B3">
        <w:rPr>
          <w:rFonts w:cs="Courier New"/>
          <w:sz w:val="24"/>
          <w:szCs w:val="24"/>
        </w:rPr>
        <w:t xml:space="preserve"> examined by Bradley in </w:t>
      </w:r>
      <w:r w:rsidR="00B26B56" w:rsidRPr="002649B3">
        <w:rPr>
          <w:rFonts w:cs="Courier New"/>
          <w:sz w:val="24"/>
          <w:szCs w:val="24"/>
        </w:rPr>
        <w:t xml:space="preserve">a </w:t>
      </w:r>
      <w:r w:rsidR="005D6C62" w:rsidRPr="002649B3">
        <w:rPr>
          <w:rFonts w:cs="Courier New"/>
          <w:sz w:val="24"/>
          <w:szCs w:val="24"/>
        </w:rPr>
        <w:t xml:space="preserve">recent </w:t>
      </w:r>
      <w:r w:rsidR="00695A54" w:rsidRPr="002649B3">
        <w:rPr>
          <w:rFonts w:cs="Courier New"/>
          <w:sz w:val="24"/>
          <w:szCs w:val="24"/>
        </w:rPr>
        <w:t>work</w:t>
      </w:r>
      <w:r w:rsidR="005D6C62" w:rsidRPr="002649B3">
        <w:rPr>
          <w:rFonts w:cs="Courier New"/>
          <w:sz w:val="24"/>
          <w:szCs w:val="24"/>
        </w:rPr>
        <w:t xml:space="preserve"> on </w:t>
      </w:r>
      <w:r w:rsidR="00B83475" w:rsidRPr="002649B3">
        <w:rPr>
          <w:rFonts w:cs="Courier New"/>
          <w:sz w:val="24"/>
          <w:szCs w:val="24"/>
        </w:rPr>
        <w:t>‘</w:t>
      </w:r>
      <w:r w:rsidR="005D6C62" w:rsidRPr="002649B3">
        <w:rPr>
          <w:rFonts w:cs="Courier New"/>
          <w:sz w:val="24"/>
          <w:szCs w:val="24"/>
        </w:rPr>
        <w:t>rational recreation</w:t>
      </w:r>
      <w:r w:rsidR="00B83475" w:rsidRPr="002649B3">
        <w:rPr>
          <w:rFonts w:cs="Courier New"/>
          <w:sz w:val="24"/>
          <w:szCs w:val="24"/>
        </w:rPr>
        <w:t>’</w:t>
      </w:r>
      <w:r w:rsidR="005D6C62" w:rsidRPr="002649B3">
        <w:rPr>
          <w:rFonts w:cs="Courier New"/>
          <w:sz w:val="24"/>
          <w:szCs w:val="24"/>
        </w:rPr>
        <w:t xml:space="preserve"> which too stressed the informal nature of the youth work in the experimental </w:t>
      </w:r>
      <w:r w:rsidR="006E2C6F" w:rsidRPr="002649B3">
        <w:rPr>
          <w:rFonts w:cs="Courier New"/>
          <w:sz w:val="24"/>
          <w:szCs w:val="24"/>
        </w:rPr>
        <w:t>setting</w:t>
      </w:r>
      <w:r w:rsidR="001017F3" w:rsidRPr="002649B3">
        <w:rPr>
          <w:rFonts w:cs="Courier New"/>
          <w:sz w:val="24"/>
          <w:szCs w:val="24"/>
        </w:rPr>
        <w:t xml:space="preserve"> </w:t>
      </w:r>
      <w:r w:rsidR="00F22763" w:rsidRPr="002649B3">
        <w:rPr>
          <w:rFonts w:cs="Courier New"/>
          <w:sz w:val="24"/>
          <w:szCs w:val="24"/>
        </w:rPr>
        <w:t>and the importance of coffee bar</w:t>
      </w:r>
      <w:r w:rsidR="00B83475" w:rsidRPr="002649B3">
        <w:rPr>
          <w:rFonts w:cs="Courier New"/>
          <w:sz w:val="24"/>
          <w:szCs w:val="24"/>
        </w:rPr>
        <w:t>s</w:t>
      </w:r>
      <w:r w:rsidR="00F22763" w:rsidRPr="002649B3">
        <w:rPr>
          <w:rFonts w:cs="Courier New"/>
          <w:sz w:val="24"/>
          <w:szCs w:val="24"/>
        </w:rPr>
        <w:t xml:space="preserve"> in attracting </w:t>
      </w:r>
      <w:r w:rsidR="006E2C6F" w:rsidRPr="002649B3">
        <w:rPr>
          <w:rFonts w:cs="Courier New"/>
          <w:sz w:val="24"/>
          <w:szCs w:val="24"/>
        </w:rPr>
        <w:t xml:space="preserve">new </w:t>
      </w:r>
      <w:r w:rsidR="00F22763" w:rsidRPr="002649B3">
        <w:rPr>
          <w:rFonts w:cs="Courier New"/>
          <w:sz w:val="24"/>
          <w:szCs w:val="24"/>
        </w:rPr>
        <w:t xml:space="preserve">young </w:t>
      </w:r>
      <w:r w:rsidR="001017F3" w:rsidRPr="002649B3">
        <w:rPr>
          <w:rFonts w:cs="Courier New"/>
          <w:sz w:val="24"/>
          <w:szCs w:val="24"/>
        </w:rPr>
        <w:t>members</w:t>
      </w:r>
      <w:r w:rsidR="005D6C62" w:rsidRPr="002649B3">
        <w:rPr>
          <w:rFonts w:cs="Courier New"/>
          <w:sz w:val="24"/>
          <w:szCs w:val="24"/>
        </w:rPr>
        <w:t>.</w:t>
      </w:r>
      <w:r w:rsidR="00F22763" w:rsidRPr="002649B3">
        <w:rPr>
          <w:rStyle w:val="FootnoteReference"/>
          <w:rFonts w:cs="Courier New"/>
          <w:sz w:val="24"/>
          <w:szCs w:val="24"/>
        </w:rPr>
        <w:footnoteReference w:id="53"/>
      </w:r>
    </w:p>
    <w:p w14:paraId="17279737" w14:textId="501C4DCD" w:rsidR="00BE1C1E" w:rsidRPr="002649B3" w:rsidRDefault="00260E28" w:rsidP="00F32566">
      <w:pPr>
        <w:widowControl w:val="0"/>
        <w:autoSpaceDE w:val="0"/>
        <w:autoSpaceDN w:val="0"/>
        <w:adjustRightInd w:val="0"/>
        <w:spacing w:after="0" w:line="480" w:lineRule="auto"/>
        <w:ind w:firstLine="720"/>
        <w:jc w:val="both"/>
        <w:rPr>
          <w:rFonts w:cs="Courier New"/>
          <w:sz w:val="24"/>
          <w:szCs w:val="24"/>
        </w:rPr>
      </w:pPr>
      <w:r w:rsidRPr="002649B3">
        <w:rPr>
          <w:rFonts w:cs="Courier New"/>
          <w:sz w:val="24"/>
          <w:szCs w:val="24"/>
        </w:rPr>
        <w:t>Similarly, d</w:t>
      </w:r>
      <w:r w:rsidR="00BE1C1E" w:rsidRPr="002649B3">
        <w:rPr>
          <w:rFonts w:cs="Courier New"/>
          <w:sz w:val="24"/>
          <w:szCs w:val="24"/>
        </w:rPr>
        <w:t xml:space="preserve">etached youth work began in Liverpool inspired by the progressive and pioneering methods for youth work laid out in Mary Morse’s </w:t>
      </w:r>
      <w:r w:rsidR="00BE1C1E" w:rsidRPr="002649B3">
        <w:rPr>
          <w:rFonts w:cs="Courier New"/>
          <w:i/>
          <w:sz w:val="24"/>
          <w:szCs w:val="24"/>
        </w:rPr>
        <w:t>The Unattached</w:t>
      </w:r>
      <w:r w:rsidR="00BE1C1E" w:rsidRPr="002649B3">
        <w:rPr>
          <w:rFonts w:cs="Courier New"/>
          <w:sz w:val="24"/>
          <w:szCs w:val="24"/>
        </w:rPr>
        <w:t xml:space="preserve"> in 1965.</w:t>
      </w:r>
      <w:r w:rsidR="00BE1C1E" w:rsidRPr="002649B3">
        <w:rPr>
          <w:rStyle w:val="FootnoteReference"/>
          <w:rFonts w:cs="Courier New"/>
          <w:sz w:val="24"/>
          <w:szCs w:val="24"/>
        </w:rPr>
        <w:footnoteReference w:id="54"/>
      </w:r>
      <w:r w:rsidR="00BE1C1E" w:rsidRPr="002649B3">
        <w:rPr>
          <w:rFonts w:cs="Courier New"/>
          <w:sz w:val="24"/>
          <w:szCs w:val="24"/>
        </w:rPr>
        <w:t xml:space="preserve"> </w:t>
      </w:r>
      <w:r w:rsidR="00167487" w:rsidRPr="002649B3">
        <w:rPr>
          <w:rFonts w:cs="Courier New"/>
          <w:sz w:val="24"/>
          <w:szCs w:val="24"/>
        </w:rPr>
        <w:t>This book explained an experimental project undertaken by the National Association of Youth Clubs following the Albemarle Report’s call for innovative methods in youth work to reach those not currently attached to a youth organi</w:t>
      </w:r>
      <w:r w:rsidR="003A0B33" w:rsidRPr="002649B3">
        <w:rPr>
          <w:rFonts w:cs="Courier New"/>
          <w:sz w:val="24"/>
          <w:szCs w:val="24"/>
        </w:rPr>
        <w:t>z</w:t>
      </w:r>
      <w:r w:rsidR="00167487" w:rsidRPr="002649B3">
        <w:rPr>
          <w:rFonts w:cs="Courier New"/>
          <w:sz w:val="24"/>
          <w:szCs w:val="24"/>
        </w:rPr>
        <w:t>ation. Th</w:t>
      </w:r>
      <w:r w:rsidR="00BE1C1E" w:rsidRPr="002649B3">
        <w:rPr>
          <w:rFonts w:cs="Courier New"/>
          <w:sz w:val="24"/>
          <w:szCs w:val="24"/>
        </w:rPr>
        <w:t>e hallmarks of the project were</w:t>
      </w:r>
      <w:r w:rsidR="00167487" w:rsidRPr="002649B3">
        <w:rPr>
          <w:rFonts w:cs="Courier New"/>
          <w:sz w:val="24"/>
          <w:szCs w:val="24"/>
        </w:rPr>
        <w:t>,</w:t>
      </w:r>
      <w:r w:rsidR="00BE1C1E" w:rsidRPr="002649B3">
        <w:rPr>
          <w:rFonts w:cs="Courier New"/>
          <w:sz w:val="24"/>
          <w:szCs w:val="24"/>
        </w:rPr>
        <w:t xml:space="preserve"> </w:t>
      </w:r>
      <w:r w:rsidR="00167487" w:rsidRPr="002649B3">
        <w:rPr>
          <w:rFonts w:cs="Courier New"/>
          <w:sz w:val="24"/>
          <w:szCs w:val="24"/>
        </w:rPr>
        <w:t xml:space="preserve">once again, an informal way of communicating with young people, and </w:t>
      </w:r>
      <w:r w:rsidR="00BE1C1E" w:rsidRPr="002649B3">
        <w:rPr>
          <w:rFonts w:cs="Courier New"/>
          <w:sz w:val="24"/>
          <w:szCs w:val="24"/>
        </w:rPr>
        <w:t xml:space="preserve">a lack of structure, including the most traditional structure of them all - there was to be no </w:t>
      </w:r>
      <w:r w:rsidR="00167487" w:rsidRPr="002649B3">
        <w:rPr>
          <w:rFonts w:cs="Courier New"/>
          <w:sz w:val="24"/>
          <w:szCs w:val="24"/>
        </w:rPr>
        <w:t xml:space="preserve">youth </w:t>
      </w:r>
      <w:r w:rsidR="00BE1C1E" w:rsidRPr="002649B3">
        <w:rPr>
          <w:rFonts w:cs="Courier New"/>
          <w:sz w:val="24"/>
          <w:szCs w:val="24"/>
        </w:rPr>
        <w:t>club building</w:t>
      </w:r>
      <w:r w:rsidR="00167487" w:rsidRPr="002649B3">
        <w:rPr>
          <w:rFonts w:cs="Courier New"/>
          <w:sz w:val="24"/>
          <w:szCs w:val="24"/>
        </w:rPr>
        <w:t>.</w:t>
      </w:r>
      <w:r w:rsidR="00BE1C1E" w:rsidRPr="002649B3">
        <w:rPr>
          <w:rFonts w:cs="Courier New"/>
          <w:sz w:val="24"/>
          <w:szCs w:val="24"/>
        </w:rPr>
        <w:t xml:space="preserve"> The workers relied on a genuine interest in young people, acknowledging young people’s ‘reluctance to abide by the formalities of club membership’ and ‘response to a sympathetic </w:t>
      </w:r>
      <w:r w:rsidR="00BE1C1E" w:rsidRPr="002649B3">
        <w:rPr>
          <w:rFonts w:cs="Courier New"/>
          <w:sz w:val="24"/>
          <w:szCs w:val="24"/>
        </w:rPr>
        <w:lastRenderedPageBreak/>
        <w:t>adult who is prepared to talk to them’.</w:t>
      </w:r>
      <w:r w:rsidR="00BE1C1E" w:rsidRPr="002649B3">
        <w:rPr>
          <w:rStyle w:val="FootnoteReference"/>
          <w:rFonts w:cs="Courier New"/>
          <w:sz w:val="24"/>
          <w:szCs w:val="24"/>
        </w:rPr>
        <w:footnoteReference w:id="55"/>
      </w:r>
      <w:r w:rsidR="00BE1C1E" w:rsidRPr="002649B3">
        <w:rPr>
          <w:rFonts w:cs="Courier New"/>
          <w:sz w:val="24"/>
          <w:szCs w:val="24"/>
        </w:rPr>
        <w:t xml:space="preserve">  This is evident throughout the workers</w:t>
      </w:r>
      <w:r w:rsidR="00B26B56" w:rsidRPr="002649B3">
        <w:rPr>
          <w:rFonts w:cs="Courier New"/>
          <w:sz w:val="24"/>
          <w:szCs w:val="24"/>
        </w:rPr>
        <w:t>’</w:t>
      </w:r>
      <w:r w:rsidR="00BE1C1E" w:rsidRPr="002649B3">
        <w:rPr>
          <w:rFonts w:cs="Courier New"/>
          <w:sz w:val="24"/>
          <w:szCs w:val="24"/>
        </w:rPr>
        <w:t xml:space="preserve"> reports, where antisocial and criminal behaviour was discussed and discouraged, but trust was </w:t>
      </w:r>
      <w:r w:rsidR="00167487" w:rsidRPr="002649B3">
        <w:rPr>
          <w:rFonts w:cs="Courier New"/>
          <w:sz w:val="24"/>
          <w:szCs w:val="24"/>
        </w:rPr>
        <w:t>maintained</w:t>
      </w:r>
      <w:r w:rsidR="00BE1C1E" w:rsidRPr="002649B3">
        <w:rPr>
          <w:rFonts w:cs="Courier New"/>
          <w:sz w:val="24"/>
          <w:szCs w:val="24"/>
        </w:rPr>
        <w:t xml:space="preserve"> by </w:t>
      </w:r>
      <w:r w:rsidR="00167487" w:rsidRPr="002649B3">
        <w:rPr>
          <w:rFonts w:cs="Courier New"/>
          <w:sz w:val="24"/>
          <w:szCs w:val="24"/>
        </w:rPr>
        <w:t xml:space="preserve">not </w:t>
      </w:r>
      <w:r w:rsidR="00BE1C1E" w:rsidRPr="002649B3">
        <w:rPr>
          <w:rFonts w:cs="Courier New"/>
          <w:sz w:val="24"/>
          <w:szCs w:val="24"/>
        </w:rPr>
        <w:t xml:space="preserve">reporting </w:t>
      </w:r>
      <w:r w:rsidR="00167487" w:rsidRPr="002649B3">
        <w:rPr>
          <w:rFonts w:cs="Courier New"/>
          <w:sz w:val="24"/>
          <w:szCs w:val="24"/>
        </w:rPr>
        <w:t>such behaviour</w:t>
      </w:r>
      <w:r w:rsidR="00BE1C1E" w:rsidRPr="002649B3">
        <w:rPr>
          <w:rFonts w:cs="Courier New"/>
          <w:sz w:val="24"/>
          <w:szCs w:val="24"/>
        </w:rPr>
        <w:t xml:space="preserve"> to the police. In fact, workers often went to court with the young people they knew and arranged family visits for those who were given custodial sentences.</w:t>
      </w:r>
      <w:r w:rsidR="00BE1C1E" w:rsidRPr="002649B3">
        <w:rPr>
          <w:rStyle w:val="FootnoteReference"/>
          <w:rFonts w:cs="Courier New"/>
          <w:sz w:val="24"/>
          <w:szCs w:val="24"/>
        </w:rPr>
        <w:footnoteReference w:id="56"/>
      </w:r>
      <w:r w:rsidR="00BE1C1E" w:rsidRPr="002649B3">
        <w:rPr>
          <w:rFonts w:cs="Courier New"/>
          <w:sz w:val="24"/>
          <w:szCs w:val="24"/>
        </w:rPr>
        <w:t xml:space="preserve"> </w:t>
      </w:r>
      <w:r w:rsidRPr="002649B3">
        <w:rPr>
          <w:rFonts w:cs="Courier New"/>
          <w:sz w:val="24"/>
          <w:szCs w:val="24"/>
        </w:rPr>
        <w:t xml:space="preserve">Their sense of themselves as professional youth workers was rooted in the advanced youth work qualifications </w:t>
      </w:r>
      <w:r w:rsidR="00431C36" w:rsidRPr="002649B3">
        <w:rPr>
          <w:rFonts w:cs="Courier New"/>
          <w:sz w:val="24"/>
          <w:szCs w:val="24"/>
        </w:rPr>
        <w:t>the</w:t>
      </w:r>
      <w:r w:rsidR="000D03F7">
        <w:rPr>
          <w:rFonts w:cs="Courier New"/>
          <w:sz w:val="24"/>
          <w:szCs w:val="24"/>
        </w:rPr>
        <w:t>se</w:t>
      </w:r>
      <w:r w:rsidR="00431C36" w:rsidRPr="002649B3">
        <w:rPr>
          <w:rFonts w:cs="Courier New"/>
          <w:sz w:val="24"/>
          <w:szCs w:val="24"/>
        </w:rPr>
        <w:t xml:space="preserve"> workers had, their commitment to their local area</w:t>
      </w:r>
      <w:r w:rsidR="00407A9D" w:rsidRPr="002649B3">
        <w:rPr>
          <w:rFonts w:cs="Courier New"/>
          <w:sz w:val="24"/>
          <w:szCs w:val="24"/>
        </w:rPr>
        <w:t xml:space="preserve">, political </w:t>
      </w:r>
      <w:r w:rsidR="00B83475" w:rsidRPr="002649B3">
        <w:rPr>
          <w:rFonts w:cs="Courier New"/>
          <w:sz w:val="24"/>
          <w:szCs w:val="24"/>
        </w:rPr>
        <w:t xml:space="preserve">views </w:t>
      </w:r>
      <w:r w:rsidR="00431C36" w:rsidRPr="002649B3">
        <w:rPr>
          <w:rFonts w:cs="Courier New"/>
          <w:sz w:val="24"/>
          <w:szCs w:val="24"/>
        </w:rPr>
        <w:t>and profound sense of social justice.</w:t>
      </w:r>
    </w:p>
    <w:p w14:paraId="64E0E362" w14:textId="7A29A507" w:rsidR="00FF6BD6" w:rsidRPr="002649B3" w:rsidRDefault="00167487" w:rsidP="00F32566">
      <w:pPr>
        <w:widowControl w:val="0"/>
        <w:autoSpaceDE w:val="0"/>
        <w:autoSpaceDN w:val="0"/>
        <w:adjustRightInd w:val="0"/>
        <w:spacing w:after="0" w:line="480" w:lineRule="auto"/>
        <w:ind w:firstLine="720"/>
        <w:jc w:val="both"/>
        <w:rPr>
          <w:rFonts w:cs="Courier New"/>
          <w:sz w:val="24"/>
          <w:szCs w:val="24"/>
        </w:rPr>
      </w:pPr>
      <w:r w:rsidRPr="002649B3">
        <w:rPr>
          <w:rFonts w:cs="Courier New"/>
          <w:sz w:val="24"/>
          <w:szCs w:val="24"/>
        </w:rPr>
        <w:t xml:space="preserve">The initial experiments of the 1960s faced further challenges as a new policy report </w:t>
      </w:r>
      <w:r w:rsidR="00B26B56" w:rsidRPr="002649B3">
        <w:rPr>
          <w:rFonts w:cs="Courier New"/>
          <w:sz w:val="24"/>
          <w:szCs w:val="24"/>
        </w:rPr>
        <w:t xml:space="preserve">published </w:t>
      </w:r>
      <w:r w:rsidRPr="002649B3">
        <w:rPr>
          <w:rFonts w:cs="Courier New"/>
          <w:sz w:val="24"/>
          <w:szCs w:val="24"/>
        </w:rPr>
        <w:t xml:space="preserve">in 1969 </w:t>
      </w:r>
      <w:r w:rsidR="00D0388B" w:rsidRPr="002649B3">
        <w:rPr>
          <w:rFonts w:cs="Courier New"/>
          <w:i/>
          <w:sz w:val="24"/>
          <w:szCs w:val="24"/>
        </w:rPr>
        <w:t xml:space="preserve">Youth and Community </w:t>
      </w:r>
      <w:r w:rsidR="00A00458">
        <w:rPr>
          <w:rFonts w:cs="Courier New"/>
          <w:i/>
          <w:sz w:val="24"/>
          <w:szCs w:val="24"/>
        </w:rPr>
        <w:t>W</w:t>
      </w:r>
      <w:r w:rsidR="00B83475" w:rsidRPr="002649B3">
        <w:rPr>
          <w:rFonts w:cs="Courier New"/>
          <w:i/>
          <w:sz w:val="24"/>
          <w:szCs w:val="24"/>
        </w:rPr>
        <w:t xml:space="preserve">ork </w:t>
      </w:r>
      <w:r w:rsidR="00D0388B" w:rsidRPr="002649B3">
        <w:rPr>
          <w:rFonts w:cs="Courier New"/>
          <w:i/>
          <w:sz w:val="24"/>
          <w:szCs w:val="24"/>
        </w:rPr>
        <w:t>in the 70s</w:t>
      </w:r>
      <w:r w:rsidR="00D0388B" w:rsidRPr="002649B3">
        <w:rPr>
          <w:rFonts w:cs="Courier New"/>
          <w:sz w:val="24"/>
          <w:szCs w:val="24"/>
        </w:rPr>
        <w:t xml:space="preserve"> sought to further shape the professional identities of youth workers, reframing them as ‘youth and community workers’.</w:t>
      </w:r>
      <w:r w:rsidRPr="002649B3">
        <w:rPr>
          <w:rStyle w:val="FootnoteReference"/>
          <w:rFonts w:cs="Courier New"/>
          <w:sz w:val="24"/>
          <w:szCs w:val="24"/>
        </w:rPr>
        <w:footnoteReference w:id="57"/>
      </w:r>
      <w:r w:rsidR="00D0388B" w:rsidRPr="002649B3">
        <w:rPr>
          <w:rFonts w:cs="Courier New"/>
          <w:sz w:val="24"/>
          <w:szCs w:val="24"/>
        </w:rPr>
        <w:t xml:space="preserve"> </w:t>
      </w:r>
      <w:r w:rsidR="00946F6C" w:rsidRPr="002649B3">
        <w:rPr>
          <w:rFonts w:cs="Courier New"/>
          <w:sz w:val="24"/>
          <w:szCs w:val="24"/>
        </w:rPr>
        <w:t xml:space="preserve">This Report published the work of two committees, one looking at </w:t>
      </w:r>
      <w:r w:rsidR="00CF1537" w:rsidRPr="002649B3">
        <w:rPr>
          <w:rFonts w:cs="Courier New"/>
          <w:sz w:val="24"/>
          <w:szCs w:val="24"/>
        </w:rPr>
        <w:t xml:space="preserve">the relationship between </w:t>
      </w:r>
      <w:r w:rsidR="00946F6C" w:rsidRPr="002649B3">
        <w:rPr>
          <w:rFonts w:cs="Courier New"/>
          <w:sz w:val="24"/>
          <w:szCs w:val="24"/>
        </w:rPr>
        <w:t xml:space="preserve">schools and the Youth Service, the other looking at integrating youth work with community development approaches. </w:t>
      </w:r>
      <w:r w:rsidR="001017F3" w:rsidRPr="002649B3">
        <w:rPr>
          <w:rFonts w:cs="Courier New"/>
          <w:sz w:val="24"/>
          <w:szCs w:val="24"/>
        </w:rPr>
        <w:t xml:space="preserve">This linked the work done as part of the Youth Service with the use of </w:t>
      </w:r>
      <w:r w:rsidR="00946F6C" w:rsidRPr="002649B3">
        <w:rPr>
          <w:rFonts w:cs="Courier New"/>
          <w:sz w:val="24"/>
          <w:szCs w:val="24"/>
        </w:rPr>
        <w:t xml:space="preserve">schools and </w:t>
      </w:r>
      <w:r w:rsidR="001017F3" w:rsidRPr="002649B3">
        <w:rPr>
          <w:rFonts w:cs="Courier New"/>
          <w:sz w:val="24"/>
          <w:szCs w:val="24"/>
        </w:rPr>
        <w:t xml:space="preserve">community centres </w:t>
      </w:r>
      <w:r w:rsidR="00946F6C" w:rsidRPr="002649B3">
        <w:rPr>
          <w:rFonts w:cs="Courier New"/>
          <w:sz w:val="24"/>
          <w:szCs w:val="24"/>
        </w:rPr>
        <w:t>which the Youth Service could make greater use of</w:t>
      </w:r>
      <w:r w:rsidR="001017F3" w:rsidRPr="002649B3">
        <w:rPr>
          <w:rFonts w:cs="Courier New"/>
          <w:sz w:val="24"/>
          <w:szCs w:val="24"/>
        </w:rPr>
        <w:t xml:space="preserve">. </w:t>
      </w:r>
      <w:r w:rsidR="00D0388B" w:rsidRPr="002649B3">
        <w:rPr>
          <w:rFonts w:cs="Courier New"/>
          <w:sz w:val="24"/>
          <w:szCs w:val="24"/>
        </w:rPr>
        <w:t xml:space="preserve">The </w:t>
      </w:r>
      <w:r w:rsidR="00154B8B" w:rsidRPr="002649B3">
        <w:rPr>
          <w:rFonts w:cs="Courier New"/>
          <w:sz w:val="24"/>
          <w:szCs w:val="24"/>
        </w:rPr>
        <w:t>emergency</w:t>
      </w:r>
      <w:r w:rsidR="00D0388B" w:rsidRPr="002649B3">
        <w:rPr>
          <w:rFonts w:cs="Courier New"/>
          <w:sz w:val="24"/>
          <w:szCs w:val="24"/>
        </w:rPr>
        <w:t xml:space="preserve"> training course established by Albemarle was closed and new accredited courses </w:t>
      </w:r>
      <w:r w:rsidRPr="002649B3">
        <w:rPr>
          <w:rFonts w:cs="Courier New"/>
          <w:sz w:val="24"/>
          <w:szCs w:val="24"/>
        </w:rPr>
        <w:t>established</w:t>
      </w:r>
      <w:r w:rsidR="00D0388B" w:rsidRPr="002649B3">
        <w:rPr>
          <w:rFonts w:cs="Courier New"/>
          <w:sz w:val="24"/>
          <w:szCs w:val="24"/>
        </w:rPr>
        <w:t>.</w:t>
      </w:r>
      <w:r w:rsidR="00861A41" w:rsidRPr="002649B3">
        <w:rPr>
          <w:rFonts w:cs="Courier New"/>
          <w:sz w:val="24"/>
          <w:szCs w:val="24"/>
        </w:rPr>
        <w:t xml:space="preserve"> These courses continued to promote the idea of expertise</w:t>
      </w:r>
      <w:r w:rsidR="004336A6" w:rsidRPr="002649B3">
        <w:rPr>
          <w:rFonts w:cs="Courier New"/>
          <w:sz w:val="24"/>
          <w:szCs w:val="24"/>
        </w:rPr>
        <w:t xml:space="preserve"> and specialist skills </w:t>
      </w:r>
      <w:r w:rsidR="00861A41" w:rsidRPr="002649B3">
        <w:rPr>
          <w:rFonts w:cs="Courier New"/>
          <w:sz w:val="24"/>
          <w:szCs w:val="24"/>
        </w:rPr>
        <w:t xml:space="preserve">and the idea of </w:t>
      </w:r>
      <w:r w:rsidR="004336A6" w:rsidRPr="002649B3">
        <w:rPr>
          <w:rFonts w:cs="Courier New"/>
          <w:sz w:val="24"/>
          <w:szCs w:val="24"/>
        </w:rPr>
        <w:t xml:space="preserve">developing them via </w:t>
      </w:r>
      <w:r w:rsidR="00861A41" w:rsidRPr="002649B3">
        <w:rPr>
          <w:rFonts w:cs="Courier New"/>
          <w:sz w:val="24"/>
          <w:szCs w:val="24"/>
        </w:rPr>
        <w:t xml:space="preserve">reflective practice. They also stressed the bureaucratic and technocratic elements of the role </w:t>
      </w:r>
      <w:r w:rsidR="004336A6" w:rsidRPr="002649B3">
        <w:rPr>
          <w:rFonts w:cs="Courier New"/>
          <w:sz w:val="24"/>
          <w:szCs w:val="24"/>
        </w:rPr>
        <w:t xml:space="preserve">of youth and community workers, as this side of the role expanded alongside the expansion of other </w:t>
      </w:r>
      <w:r w:rsidR="004336A6" w:rsidRPr="002649B3">
        <w:rPr>
          <w:rFonts w:cs="Courier New"/>
          <w:sz w:val="24"/>
          <w:szCs w:val="24"/>
        </w:rPr>
        <w:lastRenderedPageBreak/>
        <w:t>welfare and social bureaucracy.</w:t>
      </w:r>
      <w:r w:rsidR="004336A6" w:rsidRPr="002649B3">
        <w:rPr>
          <w:rStyle w:val="FootnoteReference"/>
          <w:rFonts w:cs="Courier New"/>
          <w:sz w:val="24"/>
          <w:szCs w:val="24"/>
        </w:rPr>
        <w:footnoteReference w:id="58"/>
      </w:r>
      <w:r w:rsidR="004336A6" w:rsidRPr="002649B3">
        <w:rPr>
          <w:rFonts w:cs="Courier New"/>
          <w:sz w:val="24"/>
          <w:szCs w:val="24"/>
        </w:rPr>
        <w:t xml:space="preserve"> </w:t>
      </w:r>
      <w:r w:rsidR="00E3009E" w:rsidRPr="002649B3">
        <w:rPr>
          <w:rFonts w:cs="Courier New"/>
          <w:sz w:val="24"/>
          <w:szCs w:val="24"/>
        </w:rPr>
        <w:t xml:space="preserve">The 1971 </w:t>
      </w:r>
      <w:r w:rsidR="00E3009E" w:rsidRPr="002649B3">
        <w:rPr>
          <w:rFonts w:cs="Courier New"/>
          <w:i/>
          <w:sz w:val="24"/>
          <w:szCs w:val="24"/>
        </w:rPr>
        <w:t>Year Book of the Youth Service</w:t>
      </w:r>
      <w:r w:rsidR="00E3009E" w:rsidRPr="002649B3">
        <w:rPr>
          <w:rFonts w:cs="Courier New"/>
          <w:sz w:val="24"/>
          <w:szCs w:val="24"/>
        </w:rPr>
        <w:t xml:space="preserve"> listed these new courses, intakes, requirements and planned programmes.</w:t>
      </w:r>
      <w:r w:rsidR="00FF6BD6" w:rsidRPr="002649B3">
        <w:rPr>
          <w:rStyle w:val="FootnoteReference"/>
          <w:rFonts w:cs="Courier New"/>
          <w:sz w:val="24"/>
          <w:szCs w:val="24"/>
        </w:rPr>
        <w:footnoteReference w:id="59"/>
      </w:r>
      <w:r w:rsidR="00E3009E" w:rsidRPr="002649B3">
        <w:rPr>
          <w:rFonts w:cs="Courier New"/>
          <w:sz w:val="24"/>
          <w:szCs w:val="24"/>
        </w:rPr>
        <w:t xml:space="preserve"> Most required a handful of O-Level passes or ‘equivalent’</w:t>
      </w:r>
      <w:r w:rsidR="00944E69" w:rsidRPr="002649B3">
        <w:rPr>
          <w:rFonts w:cs="Courier New"/>
          <w:sz w:val="24"/>
          <w:szCs w:val="24"/>
        </w:rPr>
        <w:t xml:space="preserve"> experience</w:t>
      </w:r>
      <w:r w:rsidR="00FF6BD6" w:rsidRPr="002649B3">
        <w:rPr>
          <w:rFonts w:cs="Courier New"/>
          <w:sz w:val="24"/>
          <w:szCs w:val="24"/>
        </w:rPr>
        <w:t xml:space="preserve"> and many had a minimum age varying from eighteen to twenty-three years old for applicants</w:t>
      </w:r>
      <w:r w:rsidR="00184C8E" w:rsidRPr="002649B3">
        <w:rPr>
          <w:rFonts w:cs="Courier New"/>
          <w:sz w:val="24"/>
          <w:szCs w:val="24"/>
        </w:rPr>
        <w:t xml:space="preserve">, in contrast </w:t>
      </w:r>
      <w:r w:rsidR="00B83475" w:rsidRPr="002649B3">
        <w:rPr>
          <w:rFonts w:cs="Courier New"/>
          <w:sz w:val="24"/>
          <w:szCs w:val="24"/>
        </w:rPr>
        <w:t xml:space="preserve">to </w:t>
      </w:r>
      <w:r w:rsidR="00184C8E" w:rsidRPr="002649B3">
        <w:rPr>
          <w:rFonts w:cs="Courier New"/>
          <w:sz w:val="24"/>
          <w:szCs w:val="24"/>
        </w:rPr>
        <w:t xml:space="preserve">the </w:t>
      </w:r>
      <w:r w:rsidR="00B83475" w:rsidRPr="002649B3">
        <w:rPr>
          <w:rFonts w:cs="Courier New"/>
          <w:sz w:val="24"/>
          <w:szCs w:val="24"/>
        </w:rPr>
        <w:t>A</w:t>
      </w:r>
      <w:r w:rsidR="00184C8E" w:rsidRPr="002649B3">
        <w:rPr>
          <w:rFonts w:cs="Courier New"/>
          <w:sz w:val="24"/>
          <w:szCs w:val="24"/>
        </w:rPr>
        <w:t>-Levels required for many undergraduate courses</w:t>
      </w:r>
      <w:r w:rsidR="00E3009E" w:rsidRPr="002649B3">
        <w:rPr>
          <w:rFonts w:cs="Courier New"/>
          <w:sz w:val="24"/>
          <w:szCs w:val="24"/>
        </w:rPr>
        <w:t>.</w:t>
      </w:r>
      <w:r w:rsidR="00FF6BD6" w:rsidRPr="002649B3">
        <w:rPr>
          <w:rStyle w:val="FootnoteReference"/>
          <w:rFonts w:cs="Courier New"/>
          <w:sz w:val="24"/>
          <w:szCs w:val="24"/>
        </w:rPr>
        <w:footnoteReference w:id="60"/>
      </w:r>
      <w:r w:rsidR="00E3009E" w:rsidRPr="002649B3">
        <w:rPr>
          <w:rFonts w:cs="Courier New"/>
          <w:sz w:val="24"/>
          <w:szCs w:val="24"/>
        </w:rPr>
        <w:t xml:space="preserve"> The City of Leicester College</w:t>
      </w:r>
      <w:r w:rsidR="00944E69" w:rsidRPr="002649B3">
        <w:rPr>
          <w:rFonts w:cs="Courier New"/>
          <w:sz w:val="24"/>
          <w:szCs w:val="24"/>
        </w:rPr>
        <w:t>’s</w:t>
      </w:r>
      <w:r w:rsidR="00E3009E" w:rsidRPr="002649B3">
        <w:rPr>
          <w:rFonts w:cs="Courier New"/>
          <w:sz w:val="24"/>
          <w:szCs w:val="24"/>
        </w:rPr>
        <w:t xml:space="preserve"> </w:t>
      </w:r>
      <w:r w:rsidR="00944E69" w:rsidRPr="002649B3">
        <w:rPr>
          <w:rFonts w:cs="Courier New"/>
          <w:sz w:val="24"/>
          <w:szCs w:val="24"/>
        </w:rPr>
        <w:t>two</w:t>
      </w:r>
      <w:r w:rsidR="00E3009E" w:rsidRPr="002649B3">
        <w:rPr>
          <w:rFonts w:cs="Courier New"/>
          <w:sz w:val="24"/>
          <w:szCs w:val="24"/>
        </w:rPr>
        <w:t xml:space="preserve"> year, full-time course had four components</w:t>
      </w:r>
      <w:r w:rsidR="00695A54" w:rsidRPr="002649B3">
        <w:rPr>
          <w:rFonts w:cs="Courier New"/>
          <w:sz w:val="24"/>
          <w:szCs w:val="24"/>
        </w:rPr>
        <w:t>:</w:t>
      </w:r>
      <w:r w:rsidR="00E3009E" w:rsidRPr="002649B3">
        <w:rPr>
          <w:rFonts w:cs="Courier New"/>
          <w:sz w:val="24"/>
          <w:szCs w:val="24"/>
        </w:rPr>
        <w:t xml:space="preserve"> professional studies, educational studies, personal interest studies and field practice.</w:t>
      </w:r>
      <w:r w:rsidR="00944E69" w:rsidRPr="002649B3">
        <w:rPr>
          <w:rStyle w:val="FootnoteReference"/>
          <w:rFonts w:cs="Courier New"/>
          <w:sz w:val="24"/>
          <w:szCs w:val="24"/>
        </w:rPr>
        <w:t xml:space="preserve"> </w:t>
      </w:r>
      <w:r w:rsidR="00944E69" w:rsidRPr="002649B3">
        <w:rPr>
          <w:rStyle w:val="FootnoteReference"/>
          <w:rFonts w:cs="Courier New"/>
          <w:sz w:val="24"/>
          <w:szCs w:val="24"/>
        </w:rPr>
        <w:footnoteReference w:id="61"/>
      </w:r>
      <w:r w:rsidR="00E3009E" w:rsidRPr="002649B3">
        <w:rPr>
          <w:rFonts w:cs="Courier New"/>
          <w:sz w:val="24"/>
          <w:szCs w:val="24"/>
        </w:rPr>
        <w:t xml:space="preserve"> Professional studies included principles and methods of youth and community work, management, organi</w:t>
      </w:r>
      <w:r w:rsidR="003A0B33" w:rsidRPr="002649B3">
        <w:rPr>
          <w:rFonts w:cs="Courier New"/>
          <w:sz w:val="24"/>
          <w:szCs w:val="24"/>
        </w:rPr>
        <w:t>z</w:t>
      </w:r>
      <w:r w:rsidR="00E3009E" w:rsidRPr="002649B3">
        <w:rPr>
          <w:rFonts w:cs="Courier New"/>
          <w:sz w:val="24"/>
          <w:szCs w:val="24"/>
        </w:rPr>
        <w:t>ation, administration and methods of social investigation.</w:t>
      </w:r>
      <w:r w:rsidR="00944E69" w:rsidRPr="002649B3">
        <w:rPr>
          <w:rStyle w:val="FootnoteReference"/>
          <w:rFonts w:cs="Courier New"/>
          <w:sz w:val="24"/>
          <w:szCs w:val="24"/>
        </w:rPr>
        <w:footnoteReference w:id="62"/>
      </w:r>
      <w:r w:rsidR="00E3009E" w:rsidRPr="002649B3">
        <w:rPr>
          <w:rFonts w:cs="Courier New"/>
          <w:sz w:val="24"/>
          <w:szCs w:val="24"/>
        </w:rPr>
        <w:t xml:space="preserve"> Educational </w:t>
      </w:r>
      <w:r w:rsidR="00A00458">
        <w:rPr>
          <w:rFonts w:cs="Courier New"/>
          <w:sz w:val="24"/>
          <w:szCs w:val="24"/>
        </w:rPr>
        <w:t>s</w:t>
      </w:r>
      <w:r w:rsidR="00E3009E" w:rsidRPr="002649B3">
        <w:rPr>
          <w:rFonts w:cs="Courier New"/>
          <w:sz w:val="24"/>
          <w:szCs w:val="24"/>
        </w:rPr>
        <w:t xml:space="preserve">tudies examined social and educational policy, psychology, sociology and social history, while the third module enabled trainees to develop </w:t>
      </w:r>
      <w:r w:rsidR="00944E69" w:rsidRPr="002649B3">
        <w:rPr>
          <w:rFonts w:cs="Courier New"/>
          <w:sz w:val="24"/>
          <w:szCs w:val="24"/>
        </w:rPr>
        <w:t>interests and specialisms</w:t>
      </w:r>
      <w:r w:rsidR="00E3009E" w:rsidRPr="002649B3">
        <w:rPr>
          <w:rFonts w:cs="Courier New"/>
          <w:sz w:val="24"/>
          <w:szCs w:val="24"/>
        </w:rPr>
        <w:t xml:space="preserve"> in arts, crafts, drama and physical education.</w:t>
      </w:r>
      <w:r w:rsidR="00944E69" w:rsidRPr="002649B3">
        <w:rPr>
          <w:rStyle w:val="FootnoteReference"/>
          <w:rFonts w:cs="Courier New"/>
          <w:sz w:val="24"/>
          <w:szCs w:val="24"/>
        </w:rPr>
        <w:footnoteReference w:id="63"/>
      </w:r>
      <w:r w:rsidR="00946F6C" w:rsidRPr="002649B3">
        <w:rPr>
          <w:rFonts w:cs="Courier New"/>
          <w:sz w:val="24"/>
          <w:szCs w:val="24"/>
        </w:rPr>
        <w:t xml:space="preserve"> Field practice involved placements and provid</w:t>
      </w:r>
      <w:r w:rsidR="00B83475" w:rsidRPr="002649B3">
        <w:rPr>
          <w:rFonts w:cs="Courier New"/>
          <w:sz w:val="24"/>
          <w:szCs w:val="24"/>
        </w:rPr>
        <w:t>ed</w:t>
      </w:r>
      <w:r w:rsidR="00946F6C" w:rsidRPr="002649B3">
        <w:rPr>
          <w:rFonts w:cs="Courier New"/>
          <w:sz w:val="24"/>
          <w:szCs w:val="24"/>
        </w:rPr>
        <w:t xml:space="preserve"> a space for trainee worker</w:t>
      </w:r>
      <w:r w:rsidR="00CC14FF" w:rsidRPr="002649B3">
        <w:rPr>
          <w:rFonts w:cs="Courier New"/>
          <w:sz w:val="24"/>
          <w:szCs w:val="24"/>
        </w:rPr>
        <w:t>s to reflect on their practice.</w:t>
      </w:r>
      <w:r w:rsidR="00946F6C" w:rsidRPr="002649B3">
        <w:rPr>
          <w:rStyle w:val="FootnoteReference"/>
          <w:rFonts w:cs="Courier New"/>
          <w:sz w:val="24"/>
          <w:szCs w:val="24"/>
        </w:rPr>
        <w:footnoteReference w:id="64"/>
      </w:r>
      <w:r w:rsidR="00E3009E" w:rsidRPr="002649B3">
        <w:rPr>
          <w:rFonts w:cs="Courier New"/>
          <w:sz w:val="24"/>
          <w:szCs w:val="24"/>
        </w:rPr>
        <w:t xml:space="preserve"> Manchester Polytechnic’s two year course had similar elements</w:t>
      </w:r>
      <w:r w:rsidR="00695A54" w:rsidRPr="002649B3">
        <w:rPr>
          <w:rFonts w:cs="Courier New"/>
          <w:sz w:val="24"/>
          <w:szCs w:val="24"/>
        </w:rPr>
        <w:t xml:space="preserve"> - </w:t>
      </w:r>
      <w:r w:rsidR="00E3009E" w:rsidRPr="002649B3">
        <w:rPr>
          <w:rFonts w:cs="Courier New"/>
          <w:sz w:val="24"/>
          <w:szCs w:val="24"/>
        </w:rPr>
        <w:t xml:space="preserve">youth and community work, developmental psychology, sociology, physical education, and </w:t>
      </w:r>
      <w:r w:rsidR="00944E69" w:rsidRPr="002649B3">
        <w:rPr>
          <w:rFonts w:cs="Courier New"/>
          <w:sz w:val="24"/>
          <w:szCs w:val="24"/>
        </w:rPr>
        <w:t>‘</w:t>
      </w:r>
      <w:r w:rsidR="00E3009E" w:rsidRPr="002649B3">
        <w:rPr>
          <w:rFonts w:cs="Courier New"/>
          <w:sz w:val="24"/>
          <w:szCs w:val="24"/>
        </w:rPr>
        <w:t>activity skills</w:t>
      </w:r>
      <w:r w:rsidR="00944E69" w:rsidRPr="002649B3">
        <w:rPr>
          <w:rFonts w:cs="Courier New"/>
          <w:sz w:val="24"/>
          <w:szCs w:val="24"/>
        </w:rPr>
        <w:t>’</w:t>
      </w:r>
      <w:r w:rsidR="00E3009E" w:rsidRPr="002649B3">
        <w:rPr>
          <w:rFonts w:cs="Courier New"/>
          <w:sz w:val="24"/>
          <w:szCs w:val="24"/>
        </w:rPr>
        <w:t xml:space="preserve">, </w:t>
      </w:r>
      <w:r w:rsidR="00946F6C" w:rsidRPr="002649B3">
        <w:rPr>
          <w:rFonts w:cs="Courier New"/>
          <w:sz w:val="24"/>
          <w:szCs w:val="24"/>
        </w:rPr>
        <w:t xml:space="preserve">though for reasons that are not clear, they </w:t>
      </w:r>
      <w:r w:rsidR="00E3009E" w:rsidRPr="002649B3">
        <w:rPr>
          <w:rFonts w:cs="Courier New"/>
          <w:sz w:val="24"/>
          <w:szCs w:val="24"/>
        </w:rPr>
        <w:t>add</w:t>
      </w:r>
      <w:r w:rsidR="00946F6C" w:rsidRPr="002649B3">
        <w:rPr>
          <w:rFonts w:cs="Courier New"/>
          <w:sz w:val="24"/>
          <w:szCs w:val="24"/>
        </w:rPr>
        <w:t>ed</w:t>
      </w:r>
      <w:r w:rsidR="00E3009E" w:rsidRPr="002649B3">
        <w:rPr>
          <w:rFonts w:cs="Courier New"/>
          <w:sz w:val="24"/>
          <w:szCs w:val="24"/>
        </w:rPr>
        <w:t xml:space="preserve"> English and maths as a separate standalone module.</w:t>
      </w:r>
      <w:r w:rsidR="00944E69" w:rsidRPr="002649B3">
        <w:rPr>
          <w:rStyle w:val="FootnoteReference"/>
          <w:rFonts w:cs="Courier New"/>
          <w:sz w:val="24"/>
          <w:szCs w:val="24"/>
        </w:rPr>
        <w:footnoteReference w:id="65"/>
      </w:r>
      <w:r w:rsidR="00E3009E" w:rsidRPr="002649B3">
        <w:rPr>
          <w:rFonts w:cs="Courier New"/>
          <w:sz w:val="24"/>
          <w:szCs w:val="24"/>
        </w:rPr>
        <w:t xml:space="preserve"> The National Association of Boys’ Clubs course with Liverpool University Department of Extra Mural Studies similarly </w:t>
      </w:r>
      <w:r w:rsidR="00944E69" w:rsidRPr="002649B3">
        <w:rPr>
          <w:rFonts w:cs="Courier New"/>
          <w:sz w:val="24"/>
          <w:szCs w:val="24"/>
        </w:rPr>
        <w:t>considered</w:t>
      </w:r>
      <w:r w:rsidR="00E3009E" w:rsidRPr="002649B3">
        <w:rPr>
          <w:rFonts w:cs="Courier New"/>
          <w:sz w:val="24"/>
          <w:szCs w:val="24"/>
        </w:rPr>
        <w:t xml:space="preserve"> expert forms of knowledge related to youth and community work, the information and skills required to navigate the mixed economy of welfare and practical </w:t>
      </w:r>
      <w:r w:rsidR="00E3009E" w:rsidRPr="002649B3">
        <w:rPr>
          <w:rFonts w:cs="Courier New"/>
          <w:sz w:val="24"/>
          <w:szCs w:val="24"/>
        </w:rPr>
        <w:lastRenderedPageBreak/>
        <w:t>‘applied study’, again over two years.</w:t>
      </w:r>
      <w:r w:rsidR="00944E69" w:rsidRPr="002649B3">
        <w:rPr>
          <w:rStyle w:val="FootnoteReference"/>
          <w:rFonts w:cs="Courier New"/>
          <w:sz w:val="24"/>
          <w:szCs w:val="24"/>
        </w:rPr>
        <w:footnoteReference w:id="66"/>
      </w:r>
      <w:r w:rsidR="00E3009E" w:rsidRPr="002649B3">
        <w:rPr>
          <w:rFonts w:cs="Courier New"/>
          <w:sz w:val="24"/>
          <w:szCs w:val="24"/>
        </w:rPr>
        <w:t xml:space="preserve"> Several conversion courses or additional modules for those with, or doing, other social science or teaching qualifications were also listed separately as being available in many education colleges and institutes</w:t>
      </w:r>
      <w:r w:rsidR="00CC14FF" w:rsidRPr="002649B3">
        <w:rPr>
          <w:rFonts w:cs="Courier New"/>
          <w:sz w:val="24"/>
          <w:szCs w:val="24"/>
        </w:rPr>
        <w:t xml:space="preserve"> – showing the intention to recruit teachers into youth work</w:t>
      </w:r>
      <w:r w:rsidR="00E3009E" w:rsidRPr="002649B3">
        <w:rPr>
          <w:rFonts w:cs="Courier New"/>
          <w:sz w:val="24"/>
          <w:szCs w:val="24"/>
        </w:rPr>
        <w:t>.</w:t>
      </w:r>
      <w:r w:rsidR="00944E69" w:rsidRPr="002649B3">
        <w:rPr>
          <w:rStyle w:val="FootnoteReference"/>
          <w:rFonts w:cs="Courier New"/>
          <w:sz w:val="24"/>
          <w:szCs w:val="24"/>
        </w:rPr>
        <w:footnoteReference w:id="67"/>
      </w:r>
      <w:r w:rsidR="00E3009E" w:rsidRPr="002649B3">
        <w:rPr>
          <w:rFonts w:cs="Courier New"/>
          <w:sz w:val="24"/>
          <w:szCs w:val="24"/>
        </w:rPr>
        <w:t xml:space="preserve"> </w:t>
      </w:r>
      <w:r w:rsidR="001017F3" w:rsidRPr="002649B3">
        <w:rPr>
          <w:rFonts w:cs="Courier New"/>
          <w:sz w:val="24"/>
          <w:szCs w:val="24"/>
        </w:rPr>
        <w:t xml:space="preserve">This pushed further previous attempts to shape the professional status of workers via training requirements. </w:t>
      </w:r>
    </w:p>
    <w:p w14:paraId="22800E9B" w14:textId="37459FAF" w:rsidR="00BF5504" w:rsidRPr="002649B3" w:rsidRDefault="00FF6BD6" w:rsidP="00F32566">
      <w:pPr>
        <w:widowControl w:val="0"/>
        <w:autoSpaceDE w:val="0"/>
        <w:autoSpaceDN w:val="0"/>
        <w:adjustRightInd w:val="0"/>
        <w:spacing w:after="0" w:line="480" w:lineRule="auto"/>
        <w:ind w:firstLine="720"/>
        <w:jc w:val="both"/>
        <w:rPr>
          <w:rFonts w:cs="Arial"/>
          <w:sz w:val="24"/>
          <w:szCs w:val="24"/>
        </w:rPr>
      </w:pPr>
      <w:r w:rsidRPr="002649B3">
        <w:rPr>
          <w:rFonts w:cs="Courier New"/>
          <w:sz w:val="24"/>
          <w:szCs w:val="24"/>
        </w:rPr>
        <w:t>However, c</w:t>
      </w:r>
      <w:r w:rsidR="00B83475" w:rsidRPr="002649B3">
        <w:rPr>
          <w:rFonts w:cs="Courier New"/>
          <w:sz w:val="24"/>
          <w:szCs w:val="24"/>
        </w:rPr>
        <w:t>ourses were not at degree level</w:t>
      </w:r>
      <w:r w:rsidRPr="002649B3">
        <w:rPr>
          <w:rFonts w:cs="Courier New"/>
          <w:sz w:val="24"/>
          <w:szCs w:val="24"/>
        </w:rPr>
        <w:t xml:space="preserve"> </w:t>
      </w:r>
      <w:r w:rsidR="001017F3" w:rsidRPr="002649B3">
        <w:rPr>
          <w:rFonts w:cs="Courier New"/>
          <w:sz w:val="24"/>
          <w:szCs w:val="24"/>
        </w:rPr>
        <w:t>which meant they failed to live up to the ideal set out in 1960</w:t>
      </w:r>
      <w:r w:rsidR="00CC14FF" w:rsidRPr="002649B3">
        <w:rPr>
          <w:rFonts w:cs="Courier New"/>
          <w:sz w:val="24"/>
          <w:szCs w:val="24"/>
        </w:rPr>
        <w:t xml:space="preserve">. Yet, </w:t>
      </w:r>
      <w:r w:rsidR="00154B8B" w:rsidRPr="002649B3">
        <w:rPr>
          <w:rFonts w:cs="Courier New"/>
          <w:sz w:val="24"/>
          <w:szCs w:val="24"/>
        </w:rPr>
        <w:t>in this</w:t>
      </w:r>
      <w:r w:rsidR="00BF5504" w:rsidRPr="002649B3">
        <w:rPr>
          <w:rFonts w:cs="Courier New"/>
          <w:sz w:val="24"/>
          <w:szCs w:val="24"/>
        </w:rPr>
        <w:t xml:space="preserve"> training, the mix of the social and educational </w:t>
      </w:r>
      <w:r w:rsidR="00CC14FF" w:rsidRPr="002649B3">
        <w:rPr>
          <w:rFonts w:cs="Courier New"/>
          <w:sz w:val="24"/>
          <w:szCs w:val="24"/>
        </w:rPr>
        <w:t>i</w:t>
      </w:r>
      <w:r w:rsidR="00BF5504" w:rsidRPr="002649B3">
        <w:rPr>
          <w:rFonts w:cs="Courier New"/>
          <w:sz w:val="24"/>
          <w:szCs w:val="24"/>
        </w:rPr>
        <w:t>s clear</w:t>
      </w:r>
      <w:r w:rsidR="00CC14FF" w:rsidRPr="002649B3">
        <w:rPr>
          <w:rFonts w:cs="Courier New"/>
          <w:sz w:val="24"/>
          <w:szCs w:val="24"/>
        </w:rPr>
        <w:t>ly continued</w:t>
      </w:r>
      <w:r w:rsidR="00BF5504" w:rsidRPr="002649B3">
        <w:rPr>
          <w:rFonts w:cs="Courier New"/>
          <w:sz w:val="24"/>
          <w:szCs w:val="24"/>
        </w:rPr>
        <w:t xml:space="preserve">, and so is the intention to create </w:t>
      </w:r>
      <w:r w:rsidR="00CC14FF" w:rsidRPr="002649B3">
        <w:rPr>
          <w:rFonts w:cs="Courier New"/>
          <w:sz w:val="24"/>
          <w:szCs w:val="24"/>
        </w:rPr>
        <w:t>a</w:t>
      </w:r>
      <w:r w:rsidR="00BF5504" w:rsidRPr="002649B3">
        <w:rPr>
          <w:rFonts w:cs="Courier New"/>
          <w:sz w:val="24"/>
          <w:szCs w:val="24"/>
        </w:rPr>
        <w:t xml:space="preserve"> professional work</w:t>
      </w:r>
      <w:r w:rsidR="00CC14FF" w:rsidRPr="002649B3">
        <w:rPr>
          <w:rFonts w:cs="Courier New"/>
          <w:sz w:val="24"/>
          <w:szCs w:val="24"/>
        </w:rPr>
        <w:t>force</w:t>
      </w:r>
      <w:r w:rsidR="00BF5504" w:rsidRPr="002649B3">
        <w:rPr>
          <w:rFonts w:cs="Courier New"/>
          <w:sz w:val="24"/>
          <w:szCs w:val="24"/>
        </w:rPr>
        <w:t xml:space="preserve">. At this time the London Federation of Boys’ Clubs remarked in their Annual Report that </w:t>
      </w:r>
      <w:r w:rsidR="00BF5504" w:rsidRPr="002649B3">
        <w:rPr>
          <w:rFonts w:cs="Arial"/>
          <w:sz w:val="24"/>
          <w:szCs w:val="24"/>
        </w:rPr>
        <w:t>‘the professional approach is to be welcomed and encouraged’ and that youth workers are ‘trained and are properly recognised as important social workers’.</w:t>
      </w:r>
      <w:r w:rsidR="00BF5504" w:rsidRPr="002649B3">
        <w:rPr>
          <w:rStyle w:val="FootnoteReference"/>
          <w:rFonts w:cs="Arial"/>
          <w:sz w:val="24"/>
          <w:szCs w:val="24"/>
        </w:rPr>
        <w:footnoteReference w:id="68"/>
      </w:r>
      <w:r w:rsidR="00BF5504" w:rsidRPr="002649B3">
        <w:rPr>
          <w:rFonts w:cs="Arial"/>
          <w:sz w:val="24"/>
          <w:szCs w:val="24"/>
        </w:rPr>
        <w:t xml:space="preserve"> </w:t>
      </w:r>
      <w:r w:rsidR="000C178D" w:rsidRPr="002649B3">
        <w:rPr>
          <w:rFonts w:cs="Arial"/>
          <w:sz w:val="24"/>
          <w:szCs w:val="24"/>
        </w:rPr>
        <w:t>In some sense formality and structure were being replaced by notions of expertise in a service which sought to place itself</w:t>
      </w:r>
      <w:r w:rsidR="0075555D" w:rsidRPr="002649B3">
        <w:rPr>
          <w:rFonts w:cs="Arial"/>
          <w:sz w:val="24"/>
          <w:szCs w:val="24"/>
        </w:rPr>
        <w:t xml:space="preserve"> ever more firmly between other social and educational professionals. </w:t>
      </w:r>
    </w:p>
    <w:p w14:paraId="25BD0848" w14:textId="3744A8B6" w:rsidR="00A95763" w:rsidRPr="002649B3" w:rsidRDefault="00A95763" w:rsidP="00F32566">
      <w:pPr>
        <w:widowControl w:val="0"/>
        <w:autoSpaceDE w:val="0"/>
        <w:autoSpaceDN w:val="0"/>
        <w:adjustRightInd w:val="0"/>
        <w:spacing w:after="0" w:line="480" w:lineRule="auto"/>
        <w:ind w:firstLine="720"/>
        <w:jc w:val="both"/>
        <w:rPr>
          <w:rFonts w:cs="Courier New"/>
          <w:sz w:val="24"/>
          <w:szCs w:val="24"/>
        </w:rPr>
      </w:pPr>
      <w:r w:rsidRPr="002649B3">
        <w:rPr>
          <w:rFonts w:cs="Arial"/>
          <w:sz w:val="24"/>
          <w:szCs w:val="24"/>
        </w:rPr>
        <w:t xml:space="preserve">It is also important to consider how changes elsewhere in formal education and welfare provision affected the potential pool of youth workers at this time. The abolition of the tripartite system, the opening of new comprehensive schools and the expansion of higher education centred around the Robbins Report </w:t>
      </w:r>
      <w:r w:rsidR="00B83475" w:rsidRPr="002649B3">
        <w:rPr>
          <w:rFonts w:cs="Arial"/>
          <w:sz w:val="24"/>
          <w:szCs w:val="24"/>
        </w:rPr>
        <w:t xml:space="preserve">in 1963 </w:t>
      </w:r>
      <w:r w:rsidRPr="002649B3">
        <w:rPr>
          <w:rFonts w:cs="Arial"/>
          <w:sz w:val="24"/>
          <w:szCs w:val="24"/>
        </w:rPr>
        <w:t xml:space="preserve">changed </w:t>
      </w:r>
      <w:r w:rsidR="000C178D" w:rsidRPr="002649B3">
        <w:rPr>
          <w:rFonts w:cs="Arial"/>
          <w:sz w:val="24"/>
          <w:szCs w:val="24"/>
        </w:rPr>
        <w:t>educational</w:t>
      </w:r>
      <w:r w:rsidRPr="002649B3">
        <w:rPr>
          <w:rFonts w:cs="Arial"/>
          <w:sz w:val="24"/>
          <w:szCs w:val="24"/>
        </w:rPr>
        <w:t xml:space="preserve"> opportunities </w:t>
      </w:r>
      <w:r w:rsidR="000C178D" w:rsidRPr="002649B3">
        <w:rPr>
          <w:rFonts w:cs="Arial"/>
          <w:sz w:val="24"/>
          <w:szCs w:val="24"/>
        </w:rPr>
        <w:t xml:space="preserve">for </w:t>
      </w:r>
      <w:r w:rsidRPr="002649B3">
        <w:rPr>
          <w:rFonts w:cs="Arial"/>
          <w:sz w:val="24"/>
          <w:szCs w:val="24"/>
        </w:rPr>
        <w:t>young people</w:t>
      </w:r>
      <w:r w:rsidR="00B83475" w:rsidRPr="002649B3">
        <w:rPr>
          <w:rFonts w:cs="Arial"/>
          <w:sz w:val="24"/>
          <w:szCs w:val="24"/>
        </w:rPr>
        <w:t>, particularly women,</w:t>
      </w:r>
      <w:r w:rsidRPr="002649B3">
        <w:rPr>
          <w:rFonts w:cs="Arial"/>
          <w:sz w:val="24"/>
          <w:szCs w:val="24"/>
        </w:rPr>
        <w:t xml:space="preserve"> </w:t>
      </w:r>
      <w:r w:rsidR="000C178D" w:rsidRPr="002649B3">
        <w:rPr>
          <w:rFonts w:cs="Arial"/>
          <w:sz w:val="24"/>
          <w:szCs w:val="24"/>
        </w:rPr>
        <w:t>in</w:t>
      </w:r>
      <w:r w:rsidRPr="002649B3">
        <w:rPr>
          <w:rFonts w:cs="Arial"/>
          <w:sz w:val="24"/>
          <w:szCs w:val="24"/>
        </w:rPr>
        <w:t xml:space="preserve"> the 1960s and 1970s.</w:t>
      </w:r>
      <w:r w:rsidR="00B83475" w:rsidRPr="002649B3">
        <w:rPr>
          <w:rStyle w:val="FootnoteReference"/>
          <w:rFonts w:cs="Arial"/>
          <w:sz w:val="24"/>
          <w:szCs w:val="24"/>
        </w:rPr>
        <w:footnoteReference w:id="69"/>
      </w:r>
      <w:r w:rsidRPr="002649B3">
        <w:rPr>
          <w:rFonts w:cs="Arial"/>
          <w:sz w:val="24"/>
          <w:szCs w:val="24"/>
        </w:rPr>
        <w:t xml:space="preserve"> </w:t>
      </w:r>
      <w:r w:rsidR="00897280" w:rsidRPr="002649B3">
        <w:rPr>
          <w:rFonts w:cs="Arial"/>
          <w:sz w:val="24"/>
          <w:szCs w:val="24"/>
        </w:rPr>
        <w:t>Many of the y</w:t>
      </w:r>
      <w:r w:rsidRPr="002649B3">
        <w:rPr>
          <w:rFonts w:cs="Arial"/>
          <w:sz w:val="24"/>
          <w:szCs w:val="24"/>
        </w:rPr>
        <w:t xml:space="preserve">outh workers interviewed </w:t>
      </w:r>
      <w:r w:rsidR="00897280" w:rsidRPr="002649B3">
        <w:rPr>
          <w:rFonts w:cs="Arial"/>
          <w:sz w:val="24"/>
          <w:szCs w:val="24"/>
        </w:rPr>
        <w:t xml:space="preserve">came via the route of </w:t>
      </w:r>
      <w:r w:rsidRPr="002649B3">
        <w:rPr>
          <w:rFonts w:cs="Arial"/>
          <w:sz w:val="24"/>
          <w:szCs w:val="24"/>
        </w:rPr>
        <w:t xml:space="preserve">senior </w:t>
      </w:r>
      <w:r w:rsidR="000C178D" w:rsidRPr="002649B3">
        <w:rPr>
          <w:rFonts w:cs="Arial"/>
          <w:sz w:val="24"/>
          <w:szCs w:val="24"/>
        </w:rPr>
        <w:t xml:space="preserve">club </w:t>
      </w:r>
      <w:r w:rsidRPr="002649B3">
        <w:rPr>
          <w:rFonts w:cs="Arial"/>
          <w:sz w:val="24"/>
          <w:szCs w:val="24"/>
        </w:rPr>
        <w:t>members</w:t>
      </w:r>
      <w:r w:rsidR="00CC14FF" w:rsidRPr="002649B3">
        <w:rPr>
          <w:rFonts w:cs="Arial"/>
          <w:sz w:val="24"/>
          <w:szCs w:val="24"/>
        </w:rPr>
        <w:t>hip and were</w:t>
      </w:r>
      <w:r w:rsidRPr="002649B3">
        <w:rPr>
          <w:rFonts w:cs="Arial"/>
          <w:sz w:val="24"/>
          <w:szCs w:val="24"/>
        </w:rPr>
        <w:t xml:space="preserve"> marked out for mentoring and youth leadership. Several </w:t>
      </w:r>
      <w:r w:rsidR="000C178D" w:rsidRPr="002649B3">
        <w:rPr>
          <w:rFonts w:cs="Arial"/>
          <w:sz w:val="24"/>
          <w:szCs w:val="24"/>
        </w:rPr>
        <w:t xml:space="preserve">remained </w:t>
      </w:r>
      <w:r w:rsidRPr="002649B3">
        <w:rPr>
          <w:rFonts w:cs="Arial"/>
          <w:sz w:val="24"/>
          <w:szCs w:val="24"/>
        </w:rPr>
        <w:t xml:space="preserve">in the area, and indeed two in </w:t>
      </w:r>
      <w:r w:rsidRPr="002649B3">
        <w:rPr>
          <w:rFonts w:cs="Arial"/>
          <w:sz w:val="24"/>
          <w:szCs w:val="24"/>
        </w:rPr>
        <w:lastRenderedPageBreak/>
        <w:t>the same club, where they had spent their time as adolescents</w:t>
      </w:r>
      <w:r w:rsidR="000C178D" w:rsidRPr="002649B3">
        <w:rPr>
          <w:rFonts w:cs="Arial"/>
          <w:sz w:val="24"/>
          <w:szCs w:val="24"/>
        </w:rPr>
        <w:t>.</w:t>
      </w:r>
      <w:r w:rsidR="00897280" w:rsidRPr="002649B3">
        <w:rPr>
          <w:rStyle w:val="FootnoteReference"/>
          <w:rFonts w:cs="Arial"/>
          <w:sz w:val="24"/>
          <w:szCs w:val="24"/>
        </w:rPr>
        <w:footnoteReference w:id="70"/>
      </w:r>
      <w:r w:rsidR="000C178D" w:rsidRPr="002649B3">
        <w:rPr>
          <w:rFonts w:cs="Arial"/>
          <w:sz w:val="24"/>
          <w:szCs w:val="24"/>
        </w:rPr>
        <w:t xml:space="preserve"> </w:t>
      </w:r>
      <w:r w:rsidR="00CC14FF" w:rsidRPr="002649B3">
        <w:rPr>
          <w:rFonts w:cs="Arial"/>
          <w:sz w:val="24"/>
          <w:szCs w:val="24"/>
        </w:rPr>
        <w:t>Indeed it is also worth noting that three interviewees found youth work via, or later moved into formal teaching.</w:t>
      </w:r>
      <w:r w:rsidR="00CC14FF" w:rsidRPr="002649B3">
        <w:rPr>
          <w:rStyle w:val="FootnoteReference"/>
          <w:rFonts w:cs="Arial"/>
          <w:sz w:val="24"/>
          <w:szCs w:val="24"/>
        </w:rPr>
        <w:footnoteReference w:id="71"/>
      </w:r>
      <w:r w:rsidR="00CC14FF" w:rsidRPr="002649B3">
        <w:rPr>
          <w:rFonts w:cs="Arial"/>
          <w:sz w:val="24"/>
          <w:szCs w:val="24"/>
        </w:rPr>
        <w:t xml:space="preserve"> There were</w:t>
      </w:r>
      <w:r w:rsidRPr="002649B3">
        <w:rPr>
          <w:rFonts w:cs="Arial"/>
          <w:sz w:val="24"/>
          <w:szCs w:val="24"/>
        </w:rPr>
        <w:t xml:space="preserve"> new avenues for working class youth and community workers to gain expertise in working with their own communities</w:t>
      </w:r>
      <w:r w:rsidR="000C178D" w:rsidRPr="002649B3">
        <w:rPr>
          <w:rFonts w:cs="Arial"/>
          <w:sz w:val="24"/>
          <w:szCs w:val="24"/>
        </w:rPr>
        <w:t>, often alongside other forms of community activism</w:t>
      </w:r>
      <w:r w:rsidR="00B83475" w:rsidRPr="002649B3">
        <w:rPr>
          <w:rFonts w:cs="Arial"/>
          <w:sz w:val="24"/>
          <w:szCs w:val="24"/>
        </w:rPr>
        <w:t>. R</w:t>
      </w:r>
      <w:r w:rsidRPr="002649B3">
        <w:rPr>
          <w:rFonts w:cs="Arial"/>
          <w:sz w:val="24"/>
          <w:szCs w:val="24"/>
        </w:rPr>
        <w:t xml:space="preserve">elevant here is that educational opportunities expanded for </w:t>
      </w:r>
      <w:r w:rsidR="00CC14FF" w:rsidRPr="002649B3">
        <w:rPr>
          <w:rFonts w:cs="Arial"/>
          <w:sz w:val="24"/>
          <w:szCs w:val="24"/>
        </w:rPr>
        <w:t xml:space="preserve">both </w:t>
      </w:r>
      <w:r w:rsidRPr="002649B3">
        <w:rPr>
          <w:rFonts w:cs="Arial"/>
          <w:sz w:val="24"/>
          <w:szCs w:val="24"/>
        </w:rPr>
        <w:t xml:space="preserve">men and women, offering women more routes into a role that had long been male dominated. </w:t>
      </w:r>
    </w:p>
    <w:p w14:paraId="6FFB4611" w14:textId="4E2ED455" w:rsidR="00BD1497" w:rsidRPr="002649B3" w:rsidRDefault="001017F3" w:rsidP="00F32566">
      <w:pPr>
        <w:widowControl w:val="0"/>
        <w:autoSpaceDE w:val="0"/>
        <w:autoSpaceDN w:val="0"/>
        <w:adjustRightInd w:val="0"/>
        <w:spacing w:after="0" w:line="480" w:lineRule="auto"/>
        <w:ind w:firstLine="720"/>
        <w:jc w:val="both"/>
        <w:rPr>
          <w:sz w:val="24"/>
          <w:szCs w:val="24"/>
        </w:rPr>
      </w:pPr>
      <w:r w:rsidRPr="002649B3">
        <w:rPr>
          <w:rFonts w:cs="Courier New"/>
          <w:sz w:val="24"/>
          <w:szCs w:val="24"/>
        </w:rPr>
        <w:t>Oral histories of y</w:t>
      </w:r>
      <w:r w:rsidR="00302F75" w:rsidRPr="002649B3">
        <w:rPr>
          <w:rFonts w:cs="Courier New"/>
          <w:sz w:val="24"/>
          <w:szCs w:val="24"/>
        </w:rPr>
        <w:t xml:space="preserve">outh workers </w:t>
      </w:r>
      <w:r w:rsidRPr="002649B3">
        <w:rPr>
          <w:rFonts w:cs="Courier New"/>
          <w:sz w:val="24"/>
          <w:szCs w:val="24"/>
        </w:rPr>
        <w:t>who had this</w:t>
      </w:r>
      <w:r w:rsidR="00302F75" w:rsidRPr="002649B3">
        <w:rPr>
          <w:rFonts w:cs="Courier New"/>
          <w:sz w:val="24"/>
          <w:szCs w:val="24"/>
        </w:rPr>
        <w:t xml:space="preserve"> training</w:t>
      </w:r>
      <w:r w:rsidRPr="002649B3">
        <w:rPr>
          <w:rFonts w:cs="Courier New"/>
          <w:sz w:val="24"/>
          <w:szCs w:val="24"/>
        </w:rPr>
        <w:t xml:space="preserve"> and went on to work in </w:t>
      </w:r>
      <w:r w:rsidR="00BE1C1E" w:rsidRPr="002649B3">
        <w:rPr>
          <w:sz w:val="24"/>
          <w:szCs w:val="24"/>
        </w:rPr>
        <w:t xml:space="preserve">South London and Liverpool at this time </w:t>
      </w:r>
      <w:r w:rsidRPr="002649B3">
        <w:rPr>
          <w:sz w:val="24"/>
          <w:szCs w:val="24"/>
        </w:rPr>
        <w:t xml:space="preserve">reveal </w:t>
      </w:r>
      <w:r w:rsidR="00BE1C1E" w:rsidRPr="002649B3">
        <w:rPr>
          <w:sz w:val="24"/>
          <w:szCs w:val="24"/>
        </w:rPr>
        <w:t xml:space="preserve">strong links to trade unions, </w:t>
      </w:r>
      <w:r w:rsidR="00880EFF" w:rsidRPr="002649B3">
        <w:rPr>
          <w:sz w:val="24"/>
          <w:szCs w:val="24"/>
        </w:rPr>
        <w:t xml:space="preserve">the New Left, </w:t>
      </w:r>
      <w:r w:rsidR="00BE1C1E" w:rsidRPr="002649B3">
        <w:rPr>
          <w:sz w:val="24"/>
          <w:szCs w:val="24"/>
        </w:rPr>
        <w:t xml:space="preserve">other forms of activism and a grounding in social theory </w:t>
      </w:r>
      <w:r w:rsidR="00431C36" w:rsidRPr="002649B3">
        <w:rPr>
          <w:sz w:val="24"/>
          <w:szCs w:val="24"/>
        </w:rPr>
        <w:t>received in new training</w:t>
      </w:r>
      <w:r w:rsidR="00BE1C1E" w:rsidRPr="002649B3">
        <w:rPr>
          <w:sz w:val="24"/>
          <w:szCs w:val="24"/>
        </w:rPr>
        <w:t>.</w:t>
      </w:r>
      <w:r w:rsidR="00BE1C1E" w:rsidRPr="002649B3">
        <w:rPr>
          <w:rStyle w:val="FootnoteReference"/>
          <w:sz w:val="24"/>
          <w:szCs w:val="24"/>
        </w:rPr>
        <w:footnoteReference w:id="72"/>
      </w:r>
      <w:r w:rsidR="00BE1C1E" w:rsidRPr="002649B3">
        <w:rPr>
          <w:sz w:val="24"/>
          <w:szCs w:val="24"/>
        </w:rPr>
        <w:t xml:space="preserve"> They saw young people as, to some extent, products of their circumstances. Raised </w:t>
      </w:r>
      <w:r w:rsidR="00BD1497" w:rsidRPr="002649B3">
        <w:rPr>
          <w:sz w:val="24"/>
          <w:szCs w:val="24"/>
        </w:rPr>
        <w:t>in</w:t>
      </w:r>
      <w:r w:rsidR="00946F6C" w:rsidRPr="002649B3">
        <w:rPr>
          <w:sz w:val="24"/>
          <w:szCs w:val="24"/>
        </w:rPr>
        <w:t xml:space="preserve"> </w:t>
      </w:r>
      <w:r w:rsidR="00BE1C1E" w:rsidRPr="002649B3">
        <w:rPr>
          <w:sz w:val="24"/>
          <w:szCs w:val="24"/>
        </w:rPr>
        <w:t xml:space="preserve">the new welfare </w:t>
      </w:r>
      <w:r w:rsidR="00BD1497" w:rsidRPr="002649B3">
        <w:rPr>
          <w:sz w:val="24"/>
          <w:szCs w:val="24"/>
        </w:rPr>
        <w:t>state</w:t>
      </w:r>
      <w:r w:rsidR="00431C36" w:rsidRPr="002649B3">
        <w:rPr>
          <w:sz w:val="24"/>
          <w:szCs w:val="24"/>
        </w:rPr>
        <w:t>, from which many had benefit</w:t>
      </w:r>
      <w:r w:rsidR="005D6C62" w:rsidRPr="002649B3">
        <w:rPr>
          <w:sz w:val="24"/>
          <w:szCs w:val="24"/>
        </w:rPr>
        <w:t>ed</w:t>
      </w:r>
      <w:r w:rsidR="00431C36" w:rsidRPr="002649B3">
        <w:rPr>
          <w:sz w:val="24"/>
          <w:szCs w:val="24"/>
        </w:rPr>
        <w:t xml:space="preserve"> socially and educationally</w:t>
      </w:r>
      <w:r w:rsidR="00BE1C1E" w:rsidRPr="002649B3">
        <w:rPr>
          <w:sz w:val="24"/>
          <w:szCs w:val="24"/>
        </w:rPr>
        <w:t>, with increased understanding of social welfare and inequality, they felt young people had been excluded by the state and polity. Responses to this varied, with some harnessing their activism on behalf of young people, and others hoping to use critical dialogue to get young people to organi</w:t>
      </w:r>
      <w:r w:rsidR="003A0B33" w:rsidRPr="002649B3">
        <w:rPr>
          <w:sz w:val="24"/>
          <w:szCs w:val="24"/>
        </w:rPr>
        <w:t>z</w:t>
      </w:r>
      <w:r w:rsidR="00B83475" w:rsidRPr="002649B3">
        <w:rPr>
          <w:sz w:val="24"/>
          <w:szCs w:val="24"/>
        </w:rPr>
        <w:t>e themselves. Youth w</w:t>
      </w:r>
      <w:r w:rsidR="00BE1C1E" w:rsidRPr="002649B3">
        <w:rPr>
          <w:sz w:val="24"/>
          <w:szCs w:val="24"/>
        </w:rPr>
        <w:t>orkers in Lewisham and Liverpool working with black and unemployed young people were particular</w:t>
      </w:r>
      <w:r w:rsidRPr="002649B3">
        <w:rPr>
          <w:sz w:val="24"/>
          <w:szCs w:val="24"/>
        </w:rPr>
        <w:t xml:space="preserve">ly prominent in this regard. </w:t>
      </w:r>
      <w:r w:rsidR="00BE1C1E" w:rsidRPr="002649B3">
        <w:rPr>
          <w:sz w:val="24"/>
          <w:szCs w:val="24"/>
        </w:rPr>
        <w:t xml:space="preserve">In response to talking about older methods in youth work, </w:t>
      </w:r>
      <w:r w:rsidRPr="002649B3">
        <w:rPr>
          <w:sz w:val="24"/>
          <w:szCs w:val="24"/>
        </w:rPr>
        <w:t>discussed previously</w:t>
      </w:r>
      <w:r w:rsidR="00BE1C1E" w:rsidRPr="002649B3">
        <w:rPr>
          <w:sz w:val="24"/>
          <w:szCs w:val="24"/>
        </w:rPr>
        <w:t>, one worker in Lewisham said</w:t>
      </w:r>
      <w:r w:rsidR="00BD1497" w:rsidRPr="002649B3">
        <w:rPr>
          <w:sz w:val="24"/>
          <w:szCs w:val="24"/>
        </w:rPr>
        <w:t>:</w:t>
      </w:r>
      <w:r w:rsidR="00BE1C1E" w:rsidRPr="002649B3">
        <w:rPr>
          <w:sz w:val="24"/>
          <w:szCs w:val="24"/>
        </w:rPr>
        <w:t xml:space="preserve"> </w:t>
      </w:r>
    </w:p>
    <w:p w14:paraId="15BBF6A2" w14:textId="06C321FD" w:rsidR="00BD1497" w:rsidRPr="002649B3" w:rsidRDefault="00BE1C1E" w:rsidP="00F32566">
      <w:pPr>
        <w:widowControl w:val="0"/>
        <w:autoSpaceDE w:val="0"/>
        <w:autoSpaceDN w:val="0"/>
        <w:adjustRightInd w:val="0"/>
        <w:spacing w:after="0" w:line="480" w:lineRule="auto"/>
        <w:ind w:left="720"/>
        <w:jc w:val="both"/>
        <w:rPr>
          <w:sz w:val="24"/>
          <w:szCs w:val="24"/>
        </w:rPr>
      </w:pPr>
      <w:r w:rsidRPr="002649B3">
        <w:rPr>
          <w:sz w:val="24"/>
          <w:szCs w:val="24"/>
        </w:rPr>
        <w:t xml:space="preserve">I know of no educational or developmental approach that is predicated on getting the best out of people by making them feel shit…solidarity and collectivity were the </w:t>
      </w:r>
      <w:r w:rsidRPr="002649B3">
        <w:rPr>
          <w:sz w:val="24"/>
          <w:szCs w:val="24"/>
        </w:rPr>
        <w:lastRenderedPageBreak/>
        <w:t>only way you would get anything [out of young people]</w:t>
      </w:r>
      <w:r w:rsidR="005E2E76">
        <w:rPr>
          <w:sz w:val="24"/>
          <w:szCs w:val="24"/>
        </w:rPr>
        <w:t xml:space="preserve">. </w:t>
      </w:r>
      <w:r w:rsidRPr="002649B3">
        <w:rPr>
          <w:rStyle w:val="FootnoteReference"/>
          <w:sz w:val="24"/>
          <w:szCs w:val="24"/>
        </w:rPr>
        <w:footnoteReference w:id="73"/>
      </w:r>
      <w:r w:rsidRPr="002649B3">
        <w:rPr>
          <w:sz w:val="24"/>
          <w:szCs w:val="24"/>
        </w:rPr>
        <w:t xml:space="preserve"> </w:t>
      </w:r>
    </w:p>
    <w:p w14:paraId="5FF37FEE" w14:textId="2AAD07DD" w:rsidR="00BE1C1E" w:rsidRPr="002649B3" w:rsidRDefault="00BE1C1E" w:rsidP="00F32566">
      <w:pPr>
        <w:widowControl w:val="0"/>
        <w:autoSpaceDE w:val="0"/>
        <w:autoSpaceDN w:val="0"/>
        <w:adjustRightInd w:val="0"/>
        <w:spacing w:after="0" w:line="480" w:lineRule="auto"/>
        <w:jc w:val="both"/>
        <w:rPr>
          <w:sz w:val="24"/>
          <w:szCs w:val="24"/>
        </w:rPr>
      </w:pPr>
      <w:r w:rsidRPr="002649B3">
        <w:rPr>
          <w:sz w:val="24"/>
          <w:szCs w:val="24"/>
        </w:rPr>
        <w:t>For this worker the essence of youth work was to ‘help young people to work out what they think about the world and what they want to do about</w:t>
      </w:r>
      <w:r w:rsidR="005D6C62" w:rsidRPr="002649B3">
        <w:rPr>
          <w:sz w:val="24"/>
          <w:szCs w:val="24"/>
        </w:rPr>
        <w:t xml:space="preserve"> it</w:t>
      </w:r>
      <w:r w:rsidRPr="002649B3">
        <w:rPr>
          <w:sz w:val="24"/>
          <w:szCs w:val="24"/>
        </w:rPr>
        <w:t>’</w:t>
      </w:r>
      <w:r w:rsidR="005D6C62" w:rsidRPr="002649B3">
        <w:rPr>
          <w:sz w:val="24"/>
          <w:szCs w:val="24"/>
        </w:rPr>
        <w:t xml:space="preserve"> rather than any sense of winning honours or maintaining high standards of discipline.</w:t>
      </w:r>
      <w:r w:rsidRPr="002649B3">
        <w:rPr>
          <w:rStyle w:val="FootnoteReference"/>
          <w:sz w:val="24"/>
          <w:szCs w:val="24"/>
        </w:rPr>
        <w:footnoteReference w:id="74"/>
      </w:r>
      <w:r w:rsidR="001017F3" w:rsidRPr="002649B3">
        <w:rPr>
          <w:sz w:val="24"/>
          <w:szCs w:val="24"/>
        </w:rPr>
        <w:t xml:space="preserve"> </w:t>
      </w:r>
      <w:r w:rsidRPr="002649B3">
        <w:rPr>
          <w:sz w:val="24"/>
          <w:szCs w:val="24"/>
        </w:rPr>
        <w:t xml:space="preserve"> </w:t>
      </w:r>
      <w:r w:rsidR="001017F3" w:rsidRPr="002649B3">
        <w:rPr>
          <w:sz w:val="24"/>
          <w:szCs w:val="24"/>
        </w:rPr>
        <w:t>His professional identity was rooted in his training, community activism, left-wing politics and a genuine wish to give young people in Lewisham a voice.</w:t>
      </w:r>
      <w:r w:rsidR="00202677">
        <w:rPr>
          <w:sz w:val="24"/>
          <w:szCs w:val="24"/>
        </w:rPr>
        <w:t xml:space="preserve"> His use of words like ‘solidarity’ connected his trade union and youth work, seeing them both as expressions of his political activism.  </w:t>
      </w:r>
    </w:p>
    <w:p w14:paraId="1B7FBC22" w14:textId="1DC5ECE4" w:rsidR="00BE1C1E" w:rsidRPr="002649B3" w:rsidRDefault="00431C36" w:rsidP="00184C8E">
      <w:pPr>
        <w:spacing w:after="0" w:line="480" w:lineRule="auto"/>
        <w:ind w:firstLine="720"/>
        <w:jc w:val="both"/>
        <w:rPr>
          <w:rFonts w:cs="Arial"/>
          <w:sz w:val="24"/>
          <w:szCs w:val="24"/>
        </w:rPr>
      </w:pPr>
      <w:r w:rsidRPr="002649B3">
        <w:rPr>
          <w:sz w:val="24"/>
          <w:szCs w:val="24"/>
        </w:rPr>
        <w:t xml:space="preserve">Another worker interviewed was a former member of the club he now led. He linked the older style of boys’ club leadership to the military backgrounds of some former leaders. He said </w:t>
      </w:r>
      <w:r w:rsidRPr="002649B3">
        <w:rPr>
          <w:rFonts w:cs="Arial"/>
          <w:sz w:val="24"/>
          <w:szCs w:val="24"/>
        </w:rPr>
        <w:t xml:space="preserve">‘some people respond to the sergeant-major-ish type person. I think that’s good’ but that his approach was about building ‘trust with young people’, being ‘non-judgemental’ and having a ‘sense of being </w:t>
      </w:r>
      <w:r w:rsidRPr="002649B3">
        <w:rPr>
          <w:rFonts w:cs="Arial"/>
          <w:i/>
          <w:sz w:val="24"/>
          <w:szCs w:val="24"/>
        </w:rPr>
        <w:t>with</w:t>
      </w:r>
      <w:r w:rsidRPr="002649B3">
        <w:rPr>
          <w:rFonts w:cs="Arial"/>
          <w:sz w:val="24"/>
          <w:szCs w:val="24"/>
        </w:rPr>
        <w:t xml:space="preserve"> young people</w:t>
      </w:r>
      <w:r w:rsidR="004628AD" w:rsidRPr="002649B3">
        <w:rPr>
          <w:rFonts w:cs="Arial"/>
          <w:sz w:val="24"/>
          <w:szCs w:val="24"/>
        </w:rPr>
        <w:t xml:space="preserve"> [original emphasis]</w:t>
      </w:r>
      <w:r w:rsidRPr="002649B3">
        <w:rPr>
          <w:rFonts w:cs="Arial"/>
          <w:sz w:val="24"/>
          <w:szCs w:val="24"/>
        </w:rPr>
        <w:t>’.</w:t>
      </w:r>
      <w:r w:rsidRPr="002649B3">
        <w:rPr>
          <w:rStyle w:val="FootnoteReference"/>
          <w:rFonts w:cs="Arial"/>
          <w:sz w:val="24"/>
          <w:szCs w:val="24"/>
        </w:rPr>
        <w:footnoteReference w:id="75"/>
      </w:r>
      <w:r w:rsidRPr="002649B3">
        <w:rPr>
          <w:rFonts w:cs="Arial"/>
          <w:sz w:val="24"/>
          <w:szCs w:val="24"/>
        </w:rPr>
        <w:t xml:space="preserve"> His comment evokes the stereotype of the boys’ club leader and seeks to distance his professional identity as a youth worker from this older image.  Interestingly his opinion emphasises the value of what gets a response out of young people rather than supporting any single ideological standpoint on the fundamentals of youth wor</w:t>
      </w:r>
      <w:r w:rsidR="00251FE5" w:rsidRPr="002649B3">
        <w:rPr>
          <w:rFonts w:cs="Arial"/>
          <w:sz w:val="24"/>
          <w:szCs w:val="24"/>
        </w:rPr>
        <w:t xml:space="preserve">k. It shows that training enabled a more adaptable and progressive style of youth work which was more </w:t>
      </w:r>
      <w:r w:rsidR="00B83475" w:rsidRPr="002649B3">
        <w:rPr>
          <w:rFonts w:cs="Arial"/>
          <w:sz w:val="24"/>
          <w:szCs w:val="24"/>
        </w:rPr>
        <w:t>centred on</w:t>
      </w:r>
      <w:r w:rsidR="00251FE5" w:rsidRPr="002649B3">
        <w:rPr>
          <w:rFonts w:cs="Arial"/>
          <w:sz w:val="24"/>
          <w:szCs w:val="24"/>
        </w:rPr>
        <w:t xml:space="preserve"> the demands of young members, and contrasts this with the stereotype of the ex-army boys</w:t>
      </w:r>
      <w:r w:rsidR="00335792" w:rsidRPr="002649B3">
        <w:rPr>
          <w:rFonts w:cs="Arial"/>
          <w:sz w:val="24"/>
          <w:szCs w:val="24"/>
        </w:rPr>
        <w:t>’</w:t>
      </w:r>
      <w:r w:rsidR="00251FE5" w:rsidRPr="002649B3">
        <w:rPr>
          <w:rFonts w:cs="Arial"/>
          <w:sz w:val="24"/>
          <w:szCs w:val="24"/>
        </w:rPr>
        <w:t xml:space="preserve"> club leader set on maintaining strict order.</w:t>
      </w:r>
      <w:r w:rsidR="004628AD" w:rsidRPr="002649B3">
        <w:rPr>
          <w:rStyle w:val="FootnoteReference"/>
          <w:rFonts w:cs="Arial"/>
          <w:sz w:val="24"/>
          <w:szCs w:val="24"/>
        </w:rPr>
        <w:footnoteReference w:id="76"/>
      </w:r>
    </w:p>
    <w:p w14:paraId="0E6122B2" w14:textId="4B1368C0" w:rsidR="008F138B" w:rsidRPr="002649B3" w:rsidRDefault="008F138B" w:rsidP="00184C8E">
      <w:pPr>
        <w:spacing w:after="0" w:line="480" w:lineRule="auto"/>
        <w:jc w:val="both"/>
        <w:rPr>
          <w:sz w:val="24"/>
          <w:szCs w:val="24"/>
        </w:rPr>
      </w:pPr>
      <w:r w:rsidRPr="002649B3">
        <w:rPr>
          <w:rFonts w:cs="Arial"/>
          <w:sz w:val="24"/>
          <w:szCs w:val="24"/>
        </w:rPr>
        <w:lastRenderedPageBreak/>
        <w:tab/>
        <w:t>There were key changes in youth workers professional identities after the Albemarle Report and linked to wider changes in the structure of the mixed economies of welfare and education. There were new routes into youth work for working class, female and later, black and Asian youth workers and opportunities for people to build a career working with young people in their local communities. New training helped youth workers to develop new methods in working with young people that continued to mix group work, case work and informal education in a way which further highlighted that youth work was an unclear mix of ed</w:t>
      </w:r>
      <w:r w:rsidR="004628AD" w:rsidRPr="002649B3">
        <w:rPr>
          <w:rFonts w:cs="Arial"/>
          <w:sz w:val="24"/>
          <w:szCs w:val="24"/>
        </w:rPr>
        <w:t>ucational and social work. These drives</w:t>
      </w:r>
      <w:r w:rsidRPr="002649B3">
        <w:rPr>
          <w:rFonts w:cs="Arial"/>
          <w:sz w:val="24"/>
          <w:szCs w:val="24"/>
        </w:rPr>
        <w:t xml:space="preserve"> to experiment saw youth work take on an increasingly progressive, or perhaps in the terminology </w:t>
      </w:r>
      <w:r w:rsidR="001017F3" w:rsidRPr="002649B3">
        <w:rPr>
          <w:rFonts w:cs="Arial"/>
          <w:sz w:val="24"/>
          <w:szCs w:val="24"/>
        </w:rPr>
        <w:t>of the time,</w:t>
      </w:r>
      <w:r w:rsidRPr="002649B3">
        <w:rPr>
          <w:rFonts w:cs="Arial"/>
          <w:sz w:val="24"/>
          <w:szCs w:val="24"/>
        </w:rPr>
        <w:t xml:space="preserve"> ‘permissive’, flavour. Training and practice also emphasised the managerial and bureaucratic elements of youth work</w:t>
      </w:r>
      <w:r w:rsidR="00184C8E" w:rsidRPr="002649B3">
        <w:rPr>
          <w:rFonts w:cs="Arial"/>
          <w:sz w:val="24"/>
          <w:szCs w:val="24"/>
        </w:rPr>
        <w:t>, something considered important t</w:t>
      </w:r>
      <w:r w:rsidR="004628AD" w:rsidRPr="002649B3">
        <w:rPr>
          <w:rFonts w:cs="Arial"/>
          <w:sz w:val="24"/>
          <w:szCs w:val="24"/>
        </w:rPr>
        <w:t>o Perkin in professionalisation</w:t>
      </w:r>
      <w:r w:rsidR="00184C8E" w:rsidRPr="002649B3">
        <w:rPr>
          <w:rStyle w:val="FootnoteReference"/>
          <w:rFonts w:cs="Arial"/>
          <w:sz w:val="24"/>
          <w:szCs w:val="24"/>
        </w:rPr>
        <w:footnoteReference w:id="77"/>
      </w:r>
      <w:r w:rsidRPr="002649B3">
        <w:rPr>
          <w:rFonts w:cs="Arial"/>
          <w:sz w:val="24"/>
          <w:szCs w:val="24"/>
        </w:rPr>
        <w:t xml:space="preserve"> However, uncertainties remained which </w:t>
      </w:r>
      <w:r w:rsidR="008B2031" w:rsidRPr="002649B3">
        <w:rPr>
          <w:rFonts w:cs="Arial"/>
          <w:sz w:val="24"/>
          <w:szCs w:val="24"/>
        </w:rPr>
        <w:t>undermined the emergence of a fully professionali</w:t>
      </w:r>
      <w:r w:rsidR="00541842" w:rsidRPr="002649B3">
        <w:rPr>
          <w:rFonts w:cs="Arial"/>
          <w:sz w:val="24"/>
          <w:szCs w:val="24"/>
        </w:rPr>
        <w:t>s</w:t>
      </w:r>
      <w:r w:rsidR="008B2031" w:rsidRPr="002649B3">
        <w:rPr>
          <w:rFonts w:cs="Arial"/>
          <w:sz w:val="24"/>
          <w:szCs w:val="24"/>
        </w:rPr>
        <w:t>ed Youth Service, such as the failure to obtain degree-level status for training and the lack of a clear career path for the trained youth worker. Important to consider as part of this picture too, is the continued reliance of the largely non-statutory Youth Service on part-time untrained and voluntary workers.</w:t>
      </w:r>
    </w:p>
    <w:p w14:paraId="3F7CBEF0" w14:textId="46C125E3" w:rsidR="0024025E" w:rsidRPr="002649B3" w:rsidRDefault="00ED7DF5" w:rsidP="00012D4C">
      <w:pPr>
        <w:pStyle w:val="Heading3"/>
      </w:pPr>
      <w:r w:rsidRPr="002649B3">
        <w:t>The p</w:t>
      </w:r>
      <w:r w:rsidR="003B42BF" w:rsidRPr="002649B3">
        <w:t>rofessional status of youth workers among volunteers</w:t>
      </w:r>
      <w:r w:rsidR="00AD2668" w:rsidRPr="002649B3">
        <w:t xml:space="preserve"> and other professionals</w:t>
      </w:r>
    </w:p>
    <w:p w14:paraId="59D14C39" w14:textId="77777777" w:rsidR="00202677" w:rsidRDefault="00202677" w:rsidP="00184C8E">
      <w:pPr>
        <w:spacing w:after="0" w:line="480" w:lineRule="auto"/>
        <w:jc w:val="both"/>
        <w:rPr>
          <w:sz w:val="24"/>
          <w:szCs w:val="24"/>
        </w:rPr>
      </w:pPr>
    </w:p>
    <w:p w14:paraId="6AA5C024" w14:textId="42A661D2" w:rsidR="00501DE3" w:rsidRPr="002649B3" w:rsidRDefault="00AD2668" w:rsidP="00184C8E">
      <w:pPr>
        <w:spacing w:after="0" w:line="480" w:lineRule="auto"/>
        <w:jc w:val="both"/>
        <w:rPr>
          <w:rFonts w:cs="Arial"/>
          <w:sz w:val="24"/>
          <w:szCs w:val="24"/>
        </w:rPr>
      </w:pPr>
      <w:r w:rsidRPr="002649B3">
        <w:rPr>
          <w:sz w:val="24"/>
          <w:szCs w:val="24"/>
        </w:rPr>
        <w:t>As</w:t>
      </w:r>
      <w:r w:rsidR="00927CB9" w:rsidRPr="002649B3">
        <w:rPr>
          <w:sz w:val="24"/>
          <w:szCs w:val="24"/>
        </w:rPr>
        <w:t xml:space="preserve"> new training </w:t>
      </w:r>
      <w:r w:rsidR="0075555D" w:rsidRPr="002649B3">
        <w:rPr>
          <w:sz w:val="24"/>
          <w:szCs w:val="24"/>
        </w:rPr>
        <w:t xml:space="preserve">was </w:t>
      </w:r>
      <w:r w:rsidR="00927CB9" w:rsidRPr="002649B3">
        <w:rPr>
          <w:sz w:val="24"/>
          <w:szCs w:val="24"/>
        </w:rPr>
        <w:t>o</w:t>
      </w:r>
      <w:r w:rsidRPr="002649B3">
        <w:rPr>
          <w:sz w:val="24"/>
          <w:szCs w:val="24"/>
        </w:rPr>
        <w:t>ffered to full-time</w:t>
      </w:r>
      <w:r w:rsidR="00927CB9" w:rsidRPr="002649B3">
        <w:rPr>
          <w:sz w:val="24"/>
          <w:szCs w:val="24"/>
        </w:rPr>
        <w:t xml:space="preserve"> leaders</w:t>
      </w:r>
      <w:r w:rsidRPr="002649B3">
        <w:rPr>
          <w:sz w:val="24"/>
          <w:szCs w:val="24"/>
        </w:rPr>
        <w:t xml:space="preserve">, </w:t>
      </w:r>
      <w:r w:rsidR="00927CB9" w:rsidRPr="002649B3">
        <w:rPr>
          <w:sz w:val="24"/>
          <w:szCs w:val="24"/>
        </w:rPr>
        <w:t xml:space="preserve">efforts to raise the standard of leadership extended to </w:t>
      </w:r>
      <w:r w:rsidRPr="002649B3">
        <w:rPr>
          <w:sz w:val="24"/>
          <w:szCs w:val="24"/>
        </w:rPr>
        <w:t>other adults in the youth club</w:t>
      </w:r>
      <w:r w:rsidR="00501DE3" w:rsidRPr="002649B3">
        <w:rPr>
          <w:sz w:val="24"/>
          <w:szCs w:val="24"/>
        </w:rPr>
        <w:t xml:space="preserve">. </w:t>
      </w:r>
      <w:r w:rsidR="00501DE3" w:rsidRPr="002649B3">
        <w:rPr>
          <w:rFonts w:cs="Arial"/>
          <w:sz w:val="24"/>
          <w:szCs w:val="24"/>
        </w:rPr>
        <w:t xml:space="preserve">In March 1961 the Liverpool Union of Youth Clubs advertised a Youth Service Training Centre refresher course called ‘The Club Programme – New Angles’ which covered ‘Traditional Patterns, comparative values, and </w:t>
      </w:r>
      <w:r w:rsidR="00501DE3" w:rsidRPr="002649B3">
        <w:rPr>
          <w:rFonts w:cs="Arial"/>
          <w:sz w:val="24"/>
          <w:szCs w:val="24"/>
        </w:rPr>
        <w:lastRenderedPageBreak/>
        <w:t>new features for club programmes’ over three afternoons.</w:t>
      </w:r>
      <w:r w:rsidR="00501DE3" w:rsidRPr="002649B3">
        <w:rPr>
          <w:rStyle w:val="FootnoteReference"/>
          <w:rFonts w:cs="Arial"/>
          <w:sz w:val="24"/>
          <w:szCs w:val="24"/>
        </w:rPr>
        <w:footnoteReference w:id="78"/>
      </w:r>
      <w:r w:rsidR="00501DE3" w:rsidRPr="002649B3">
        <w:rPr>
          <w:rFonts w:cs="Arial"/>
          <w:sz w:val="24"/>
          <w:szCs w:val="24"/>
        </w:rPr>
        <w:t xml:space="preserve"> Courses were aimed at helpers too, and were not free, although management committees may have subsidised the costs of attendance. For 2/6d., voluntary helpers could attend an introductory course over four evenings covering ‘The Youth Club Movement, the Youth Club Method, Finding Your Feet and a Visit to a Club’.</w:t>
      </w:r>
      <w:r w:rsidR="00501DE3" w:rsidRPr="002649B3">
        <w:rPr>
          <w:rStyle w:val="FootnoteReference"/>
          <w:rFonts w:cs="Arial"/>
          <w:sz w:val="24"/>
          <w:szCs w:val="24"/>
        </w:rPr>
        <w:footnoteReference w:id="79"/>
      </w:r>
      <w:r w:rsidR="00ED7DF5" w:rsidRPr="002649B3">
        <w:rPr>
          <w:rFonts w:cs="Arial"/>
          <w:sz w:val="24"/>
          <w:szCs w:val="24"/>
        </w:rPr>
        <w:t xml:space="preserve"> Annual R</w:t>
      </w:r>
      <w:r w:rsidR="00501DE3" w:rsidRPr="002649B3">
        <w:rPr>
          <w:rFonts w:cs="Arial"/>
          <w:sz w:val="24"/>
          <w:szCs w:val="24"/>
        </w:rPr>
        <w:t>eports from the youth associations frequently record the numbers attending and passing primary leadership courses which ran internally in preparation for taking on more responsibility within member clubs.</w:t>
      </w:r>
      <w:r w:rsidR="00ED7DF5" w:rsidRPr="002649B3">
        <w:rPr>
          <w:rStyle w:val="FootnoteReference"/>
          <w:rFonts w:cs="Arial"/>
          <w:sz w:val="24"/>
          <w:szCs w:val="24"/>
        </w:rPr>
        <w:footnoteReference w:id="80"/>
      </w:r>
      <w:r w:rsidR="00501DE3" w:rsidRPr="002649B3">
        <w:rPr>
          <w:rFonts w:cs="Arial"/>
          <w:sz w:val="24"/>
          <w:szCs w:val="24"/>
        </w:rPr>
        <w:t xml:space="preserve"> The efforts made by youth associations to offer training to part-time workers and volunteers shows another facet to wider attempts to professionali</w:t>
      </w:r>
      <w:r w:rsidR="00541842" w:rsidRPr="002649B3">
        <w:rPr>
          <w:rFonts w:cs="Arial"/>
          <w:sz w:val="24"/>
          <w:szCs w:val="24"/>
        </w:rPr>
        <w:t>s</w:t>
      </w:r>
      <w:r w:rsidR="00501DE3" w:rsidRPr="002649B3">
        <w:rPr>
          <w:rFonts w:cs="Arial"/>
          <w:sz w:val="24"/>
          <w:szCs w:val="24"/>
        </w:rPr>
        <w:t>e youth work</w:t>
      </w:r>
      <w:r w:rsidR="005B0DB3" w:rsidRPr="002649B3">
        <w:rPr>
          <w:rFonts w:cs="Arial"/>
          <w:sz w:val="24"/>
          <w:szCs w:val="24"/>
        </w:rPr>
        <w:t xml:space="preserve"> and </w:t>
      </w:r>
      <w:r w:rsidR="00B83475" w:rsidRPr="002649B3">
        <w:rPr>
          <w:rFonts w:cs="Arial"/>
          <w:sz w:val="24"/>
          <w:szCs w:val="24"/>
        </w:rPr>
        <w:t xml:space="preserve">this </w:t>
      </w:r>
      <w:r w:rsidR="005B0DB3" w:rsidRPr="002649B3">
        <w:rPr>
          <w:rFonts w:cs="Arial"/>
          <w:sz w:val="24"/>
          <w:szCs w:val="24"/>
        </w:rPr>
        <w:t>fits in with wider developments in volunteering</w:t>
      </w:r>
      <w:r w:rsidR="00501DE3" w:rsidRPr="002649B3">
        <w:rPr>
          <w:rFonts w:cs="Arial"/>
          <w:sz w:val="24"/>
          <w:szCs w:val="24"/>
        </w:rPr>
        <w:t>.</w:t>
      </w:r>
      <w:r w:rsidR="005B0DB3" w:rsidRPr="002649B3">
        <w:rPr>
          <w:rStyle w:val="FootnoteReference"/>
          <w:rFonts w:cs="Arial"/>
          <w:sz w:val="24"/>
          <w:szCs w:val="24"/>
        </w:rPr>
        <w:footnoteReference w:id="81"/>
      </w:r>
      <w:r w:rsidR="00501DE3" w:rsidRPr="002649B3">
        <w:rPr>
          <w:rFonts w:cs="Arial"/>
          <w:sz w:val="24"/>
          <w:szCs w:val="24"/>
        </w:rPr>
        <w:t xml:space="preserve"> This created a complex mix of person</w:t>
      </w:r>
      <w:r w:rsidR="00DA67C0" w:rsidRPr="002649B3">
        <w:rPr>
          <w:rFonts w:cs="Arial"/>
          <w:sz w:val="24"/>
          <w:szCs w:val="24"/>
        </w:rPr>
        <w:t>al and professional identities</w:t>
      </w:r>
      <w:r w:rsidR="000437BA" w:rsidRPr="002649B3">
        <w:rPr>
          <w:rFonts w:cs="Arial"/>
          <w:sz w:val="24"/>
          <w:szCs w:val="24"/>
        </w:rPr>
        <w:t xml:space="preserve">, but did provide an important bridge for the senior member, volunteer, or part-time worker which allowed some to move to professional </w:t>
      </w:r>
      <w:r w:rsidRPr="002649B3">
        <w:rPr>
          <w:rFonts w:cs="Arial"/>
          <w:sz w:val="24"/>
          <w:szCs w:val="24"/>
        </w:rPr>
        <w:t>training</w:t>
      </w:r>
      <w:r w:rsidR="000437BA" w:rsidRPr="002649B3">
        <w:rPr>
          <w:rFonts w:cs="Arial"/>
          <w:sz w:val="24"/>
          <w:szCs w:val="24"/>
        </w:rPr>
        <w:t xml:space="preserve"> while enabling others to feel </w:t>
      </w:r>
      <w:r w:rsidR="00133C64" w:rsidRPr="002649B3">
        <w:rPr>
          <w:rFonts w:cs="Arial"/>
          <w:sz w:val="24"/>
          <w:szCs w:val="24"/>
        </w:rPr>
        <w:t xml:space="preserve">more </w:t>
      </w:r>
      <w:r w:rsidR="000437BA" w:rsidRPr="002649B3">
        <w:rPr>
          <w:rFonts w:cs="Arial"/>
          <w:sz w:val="24"/>
          <w:szCs w:val="24"/>
        </w:rPr>
        <w:t>equipped for their voluntary or part</w:t>
      </w:r>
      <w:r w:rsidR="00AB5297">
        <w:rPr>
          <w:rFonts w:cs="Arial"/>
          <w:sz w:val="24"/>
          <w:szCs w:val="24"/>
        </w:rPr>
        <w:t>-</w:t>
      </w:r>
      <w:r w:rsidR="000437BA" w:rsidRPr="002649B3">
        <w:rPr>
          <w:rFonts w:cs="Arial"/>
          <w:sz w:val="24"/>
          <w:szCs w:val="24"/>
        </w:rPr>
        <w:t xml:space="preserve">time roles. </w:t>
      </w:r>
      <w:r w:rsidRPr="002649B3">
        <w:rPr>
          <w:rFonts w:cs="Arial"/>
          <w:sz w:val="24"/>
          <w:szCs w:val="24"/>
        </w:rPr>
        <w:t>These courses</w:t>
      </w:r>
      <w:r w:rsidR="00ED7DF5" w:rsidRPr="002649B3">
        <w:rPr>
          <w:rFonts w:cs="Arial"/>
          <w:sz w:val="24"/>
          <w:szCs w:val="24"/>
        </w:rPr>
        <w:t xml:space="preserve"> show that it would be misleading to think of professionali</w:t>
      </w:r>
      <w:r w:rsidR="00880EFF" w:rsidRPr="002649B3">
        <w:rPr>
          <w:rFonts w:cs="Arial"/>
          <w:sz w:val="24"/>
          <w:szCs w:val="24"/>
        </w:rPr>
        <w:t>s</w:t>
      </w:r>
      <w:r w:rsidR="00ED7DF5" w:rsidRPr="002649B3">
        <w:rPr>
          <w:rFonts w:cs="Arial"/>
          <w:sz w:val="24"/>
          <w:szCs w:val="24"/>
        </w:rPr>
        <w:t>m solely in terms of full-time workers, though this assumption prevailed at the time.</w:t>
      </w:r>
    </w:p>
    <w:p w14:paraId="73C90B47" w14:textId="16B68E60" w:rsidR="00B320CB" w:rsidRPr="002649B3" w:rsidRDefault="00ED7DF5" w:rsidP="00184C8E">
      <w:pPr>
        <w:spacing w:after="0" w:line="480" w:lineRule="auto"/>
        <w:ind w:firstLine="720"/>
        <w:jc w:val="both"/>
        <w:rPr>
          <w:rFonts w:cs="Arial"/>
          <w:sz w:val="24"/>
          <w:szCs w:val="24"/>
        </w:rPr>
      </w:pPr>
      <w:r w:rsidRPr="002649B3">
        <w:rPr>
          <w:rFonts w:cs="Arial"/>
          <w:sz w:val="24"/>
          <w:szCs w:val="24"/>
        </w:rPr>
        <w:t>Even i</w:t>
      </w:r>
      <w:r w:rsidR="00AD2668" w:rsidRPr="002649B3">
        <w:rPr>
          <w:rFonts w:cs="Arial"/>
          <w:sz w:val="24"/>
          <w:szCs w:val="24"/>
        </w:rPr>
        <w:t>n full-</w:t>
      </w:r>
      <w:r w:rsidR="00B320CB" w:rsidRPr="002649B3">
        <w:rPr>
          <w:rFonts w:cs="Arial"/>
          <w:sz w:val="24"/>
          <w:szCs w:val="24"/>
        </w:rPr>
        <w:t xml:space="preserve">time led clubs, part-time workers and volunteers were </w:t>
      </w:r>
      <w:r w:rsidRPr="002649B3">
        <w:rPr>
          <w:rFonts w:cs="Arial"/>
          <w:sz w:val="24"/>
          <w:szCs w:val="24"/>
        </w:rPr>
        <w:t>vital</w:t>
      </w:r>
      <w:r w:rsidR="00B320CB" w:rsidRPr="002649B3">
        <w:rPr>
          <w:rFonts w:cs="Arial"/>
          <w:sz w:val="24"/>
          <w:szCs w:val="24"/>
        </w:rPr>
        <w:t xml:space="preserve">. Some were in training themselves, </w:t>
      </w:r>
      <w:r w:rsidR="00133C64" w:rsidRPr="002649B3">
        <w:rPr>
          <w:rFonts w:cs="Arial"/>
          <w:sz w:val="24"/>
          <w:szCs w:val="24"/>
        </w:rPr>
        <w:t>provided instruction in specific activities</w:t>
      </w:r>
      <w:r w:rsidR="00B320CB" w:rsidRPr="002649B3">
        <w:rPr>
          <w:rFonts w:cs="Arial"/>
          <w:sz w:val="24"/>
          <w:szCs w:val="24"/>
        </w:rPr>
        <w:t xml:space="preserve">, or senior members employed or volunteering on a sessional basis. These workers were a vital part of provision and turned the full-time worker into a manager of staff and volunteers as well as a youth </w:t>
      </w:r>
      <w:r w:rsidR="00B320CB" w:rsidRPr="002649B3">
        <w:rPr>
          <w:rFonts w:cs="Arial"/>
          <w:sz w:val="24"/>
          <w:szCs w:val="24"/>
        </w:rPr>
        <w:lastRenderedPageBreak/>
        <w:t xml:space="preserve">worker and building manager. Yet the status </w:t>
      </w:r>
      <w:r w:rsidRPr="002649B3">
        <w:rPr>
          <w:rFonts w:cs="Arial"/>
          <w:sz w:val="24"/>
          <w:szCs w:val="24"/>
        </w:rPr>
        <w:t xml:space="preserve">of </w:t>
      </w:r>
      <w:r w:rsidR="00B320CB" w:rsidRPr="002649B3">
        <w:rPr>
          <w:rFonts w:cs="Arial"/>
          <w:sz w:val="24"/>
          <w:szCs w:val="24"/>
        </w:rPr>
        <w:t>part-time and voluntary workers in full-time clubs, was a matter of debate. This can be seen, in part, as one of the ways that fully trained worke</w:t>
      </w:r>
      <w:r w:rsidR="00AD2668" w:rsidRPr="002649B3">
        <w:rPr>
          <w:rFonts w:cs="Arial"/>
          <w:sz w:val="24"/>
          <w:szCs w:val="24"/>
        </w:rPr>
        <w:t>rs sought to protect their hard-</w:t>
      </w:r>
      <w:r w:rsidR="00B320CB" w:rsidRPr="002649B3">
        <w:rPr>
          <w:rFonts w:cs="Arial"/>
          <w:sz w:val="24"/>
          <w:szCs w:val="24"/>
        </w:rPr>
        <w:t>won professional positions, but it devalued t</w:t>
      </w:r>
      <w:r w:rsidRPr="002649B3">
        <w:rPr>
          <w:rFonts w:cs="Arial"/>
          <w:sz w:val="24"/>
          <w:szCs w:val="24"/>
        </w:rPr>
        <w:t>he</w:t>
      </w:r>
      <w:r w:rsidR="00B320CB" w:rsidRPr="002649B3">
        <w:rPr>
          <w:rFonts w:cs="Arial"/>
          <w:sz w:val="24"/>
          <w:szCs w:val="24"/>
        </w:rPr>
        <w:t xml:space="preserve"> contributions of other adults in the youth club. Former worker Tony </w:t>
      </w:r>
      <w:r w:rsidR="00D6324A" w:rsidRPr="002649B3">
        <w:rPr>
          <w:rFonts w:cs="Arial"/>
          <w:sz w:val="24"/>
          <w:szCs w:val="24"/>
        </w:rPr>
        <w:t>said</w:t>
      </w:r>
      <w:r w:rsidR="00B320CB" w:rsidRPr="002649B3">
        <w:rPr>
          <w:rFonts w:cs="Arial"/>
          <w:sz w:val="24"/>
          <w:szCs w:val="24"/>
        </w:rPr>
        <w:t>:</w:t>
      </w:r>
    </w:p>
    <w:p w14:paraId="02C299B5" w14:textId="77777777" w:rsidR="00515F0D" w:rsidRPr="002649B3" w:rsidRDefault="00515F0D" w:rsidP="00184C8E">
      <w:pPr>
        <w:spacing w:after="0" w:line="480" w:lineRule="auto"/>
        <w:ind w:left="720"/>
        <w:jc w:val="both"/>
        <w:rPr>
          <w:rFonts w:cs="Arial"/>
          <w:sz w:val="24"/>
          <w:szCs w:val="24"/>
        </w:rPr>
      </w:pPr>
    </w:p>
    <w:p w14:paraId="7E8F726B" w14:textId="77777777" w:rsidR="00B320CB" w:rsidRPr="002649B3" w:rsidRDefault="00B320CB" w:rsidP="00184C8E">
      <w:pPr>
        <w:spacing w:after="0" w:line="480" w:lineRule="auto"/>
        <w:ind w:left="720"/>
        <w:jc w:val="both"/>
        <w:rPr>
          <w:rFonts w:cs="Arial"/>
          <w:sz w:val="24"/>
          <w:szCs w:val="24"/>
        </w:rPr>
      </w:pPr>
      <w:r w:rsidRPr="002649B3">
        <w:rPr>
          <w:rFonts w:cs="Arial"/>
          <w:sz w:val="24"/>
          <w:szCs w:val="24"/>
        </w:rPr>
        <w:t>I always say professional youth worker now. Because anyone who does any work with young people is seen as a youth worker, whether it is one night a week or two nights a week doing a bit of activity. I’ve got nothing against that. I emphasise that they are add-ons. It’s not youth work, professional youth work.</w:t>
      </w:r>
      <w:r w:rsidRPr="002649B3">
        <w:rPr>
          <w:rStyle w:val="FootnoteReference"/>
          <w:rFonts w:cs="Arial"/>
          <w:sz w:val="24"/>
          <w:szCs w:val="24"/>
        </w:rPr>
        <w:footnoteReference w:id="82"/>
      </w:r>
    </w:p>
    <w:p w14:paraId="60255F85" w14:textId="77777777" w:rsidR="00515F0D" w:rsidRPr="002649B3" w:rsidRDefault="00515F0D" w:rsidP="00184C8E">
      <w:pPr>
        <w:spacing w:after="0" w:line="480" w:lineRule="auto"/>
        <w:jc w:val="both"/>
        <w:rPr>
          <w:rFonts w:cs="Arial"/>
          <w:sz w:val="24"/>
          <w:szCs w:val="24"/>
        </w:rPr>
      </w:pPr>
    </w:p>
    <w:p w14:paraId="14CE4A69" w14:textId="752918E2" w:rsidR="00B320CB" w:rsidRPr="002649B3" w:rsidRDefault="00B320CB" w:rsidP="00184C8E">
      <w:pPr>
        <w:spacing w:after="0" w:line="480" w:lineRule="auto"/>
        <w:jc w:val="both"/>
        <w:rPr>
          <w:rFonts w:cs="Arial"/>
          <w:sz w:val="24"/>
          <w:szCs w:val="24"/>
        </w:rPr>
      </w:pPr>
      <w:r w:rsidRPr="002649B3">
        <w:rPr>
          <w:rFonts w:cs="Arial"/>
          <w:sz w:val="24"/>
          <w:szCs w:val="24"/>
        </w:rPr>
        <w:t>This articulate</w:t>
      </w:r>
      <w:r w:rsidR="008B5481" w:rsidRPr="002649B3">
        <w:rPr>
          <w:rFonts w:cs="Arial"/>
          <w:sz w:val="24"/>
          <w:szCs w:val="24"/>
        </w:rPr>
        <w:t>s</w:t>
      </w:r>
      <w:r w:rsidRPr="002649B3">
        <w:rPr>
          <w:rFonts w:cs="Arial"/>
          <w:sz w:val="24"/>
          <w:szCs w:val="24"/>
        </w:rPr>
        <w:t xml:space="preserve"> the differences between </w:t>
      </w:r>
      <w:r w:rsidR="008B5481" w:rsidRPr="002649B3">
        <w:rPr>
          <w:rFonts w:cs="Arial"/>
          <w:sz w:val="24"/>
          <w:szCs w:val="24"/>
        </w:rPr>
        <w:t>trained workers</w:t>
      </w:r>
      <w:r w:rsidR="00AD2668" w:rsidRPr="002649B3">
        <w:rPr>
          <w:rFonts w:cs="Arial"/>
          <w:sz w:val="24"/>
          <w:szCs w:val="24"/>
        </w:rPr>
        <w:t xml:space="preserve"> perceptions of what they did </w:t>
      </w:r>
      <w:r w:rsidRPr="002649B3">
        <w:rPr>
          <w:rFonts w:cs="Arial"/>
          <w:sz w:val="24"/>
          <w:szCs w:val="24"/>
        </w:rPr>
        <w:t xml:space="preserve">and the </w:t>
      </w:r>
      <w:r w:rsidR="00D6324A" w:rsidRPr="002649B3">
        <w:rPr>
          <w:rFonts w:cs="Arial"/>
          <w:sz w:val="24"/>
          <w:szCs w:val="24"/>
        </w:rPr>
        <w:t xml:space="preserve">more </w:t>
      </w:r>
      <w:r w:rsidRPr="002649B3">
        <w:rPr>
          <w:rFonts w:cs="Arial"/>
          <w:sz w:val="24"/>
          <w:szCs w:val="24"/>
        </w:rPr>
        <w:t xml:space="preserve">functional role of the volunteer or sessional worker. Michael remarked that </w:t>
      </w:r>
      <w:r w:rsidR="008B5481" w:rsidRPr="002649B3">
        <w:rPr>
          <w:rFonts w:cs="Arial"/>
          <w:sz w:val="24"/>
          <w:szCs w:val="24"/>
        </w:rPr>
        <w:t>when he was volunteering in a club during his training</w:t>
      </w:r>
      <w:r w:rsidRPr="002649B3">
        <w:rPr>
          <w:rFonts w:cs="Arial"/>
          <w:sz w:val="24"/>
          <w:szCs w:val="24"/>
        </w:rPr>
        <w:t xml:space="preserve"> he never had a conversation with the full</w:t>
      </w:r>
      <w:r w:rsidR="008B5481" w:rsidRPr="002649B3">
        <w:rPr>
          <w:rFonts w:cs="Arial"/>
          <w:sz w:val="24"/>
          <w:szCs w:val="24"/>
        </w:rPr>
        <w:t>-time youth worker</w:t>
      </w:r>
      <w:r w:rsidRPr="002649B3">
        <w:rPr>
          <w:rFonts w:cs="Arial"/>
          <w:sz w:val="24"/>
          <w:szCs w:val="24"/>
        </w:rPr>
        <w:t>.</w:t>
      </w:r>
      <w:r w:rsidRPr="002649B3">
        <w:rPr>
          <w:rStyle w:val="FootnoteReference"/>
          <w:rFonts w:cs="Arial"/>
          <w:sz w:val="24"/>
          <w:szCs w:val="24"/>
        </w:rPr>
        <w:footnoteReference w:id="83"/>
      </w:r>
      <w:r w:rsidRPr="002649B3">
        <w:rPr>
          <w:rFonts w:cs="Arial"/>
          <w:sz w:val="24"/>
          <w:szCs w:val="24"/>
        </w:rPr>
        <w:t xml:space="preserve"> He said volunteers and part-time paid workers were hard to tell apart, in this case indicating that </w:t>
      </w:r>
      <w:r w:rsidR="008B5481" w:rsidRPr="002649B3">
        <w:rPr>
          <w:rFonts w:cs="Arial"/>
          <w:sz w:val="24"/>
          <w:szCs w:val="24"/>
        </w:rPr>
        <w:t xml:space="preserve">it was </w:t>
      </w:r>
      <w:r w:rsidRPr="002649B3">
        <w:rPr>
          <w:rFonts w:cs="Arial"/>
          <w:sz w:val="24"/>
          <w:szCs w:val="24"/>
        </w:rPr>
        <w:t xml:space="preserve">the full-time youth worker </w:t>
      </w:r>
      <w:r w:rsidR="008B5481" w:rsidRPr="002649B3">
        <w:rPr>
          <w:rFonts w:cs="Arial"/>
          <w:sz w:val="24"/>
          <w:szCs w:val="24"/>
        </w:rPr>
        <w:t xml:space="preserve">who </w:t>
      </w:r>
      <w:r w:rsidRPr="002649B3">
        <w:rPr>
          <w:rFonts w:cs="Arial"/>
          <w:sz w:val="24"/>
          <w:szCs w:val="24"/>
        </w:rPr>
        <w:t>had a different status within the club, showing that perhaps he saw himself in a managerial role.</w:t>
      </w:r>
      <w:r w:rsidRPr="002649B3">
        <w:rPr>
          <w:rStyle w:val="FootnoteReference"/>
          <w:rFonts w:cs="Arial"/>
          <w:sz w:val="24"/>
          <w:szCs w:val="24"/>
        </w:rPr>
        <w:footnoteReference w:id="84"/>
      </w:r>
      <w:r w:rsidRPr="002649B3">
        <w:rPr>
          <w:rFonts w:cs="Arial"/>
          <w:sz w:val="24"/>
          <w:szCs w:val="24"/>
        </w:rPr>
        <w:t xml:space="preserve"> Some of this affected his own work where he stressed the </w:t>
      </w:r>
      <w:r w:rsidR="003101C8" w:rsidRPr="002649B3">
        <w:rPr>
          <w:rFonts w:cs="Arial"/>
          <w:sz w:val="24"/>
          <w:szCs w:val="24"/>
        </w:rPr>
        <w:t>‘</w:t>
      </w:r>
      <w:r w:rsidRPr="002649B3">
        <w:rPr>
          <w:rFonts w:cs="Arial"/>
          <w:sz w:val="24"/>
          <w:szCs w:val="24"/>
        </w:rPr>
        <w:t>planned interactions</w:t>
      </w:r>
      <w:r w:rsidR="003101C8" w:rsidRPr="002649B3">
        <w:rPr>
          <w:rFonts w:cs="Arial"/>
          <w:sz w:val="24"/>
          <w:szCs w:val="24"/>
        </w:rPr>
        <w:t>’</w:t>
      </w:r>
      <w:r w:rsidRPr="002649B3">
        <w:rPr>
          <w:rFonts w:cs="Arial"/>
          <w:sz w:val="24"/>
          <w:szCs w:val="24"/>
        </w:rPr>
        <w:t xml:space="preserve"> he had with young people over volunteers or part-time staff running activities</w:t>
      </w:r>
      <w:r w:rsidR="00D6324A" w:rsidRPr="002649B3">
        <w:rPr>
          <w:rFonts w:cs="Arial"/>
          <w:sz w:val="24"/>
          <w:szCs w:val="24"/>
        </w:rPr>
        <w:t>, echoing Tony</w:t>
      </w:r>
      <w:r w:rsidRPr="002649B3">
        <w:rPr>
          <w:rFonts w:cs="Arial"/>
          <w:sz w:val="24"/>
          <w:szCs w:val="24"/>
        </w:rPr>
        <w:t>.</w:t>
      </w:r>
      <w:r w:rsidR="003101C8" w:rsidRPr="002649B3">
        <w:rPr>
          <w:rStyle w:val="FootnoteReference"/>
          <w:rFonts w:cs="Arial"/>
          <w:sz w:val="24"/>
          <w:szCs w:val="24"/>
        </w:rPr>
        <w:footnoteReference w:id="85"/>
      </w:r>
      <w:r w:rsidRPr="002649B3">
        <w:rPr>
          <w:rFonts w:cs="Arial"/>
          <w:sz w:val="24"/>
          <w:szCs w:val="24"/>
        </w:rPr>
        <w:t xml:space="preserve"> However, he pressed for his part-time staff and volunteers to undertake training and expected them to be reliable and to understand the job in a way that suggests he wanted them to be as </w:t>
      </w:r>
      <w:r w:rsidRPr="002649B3">
        <w:rPr>
          <w:rFonts w:cs="Arial"/>
          <w:sz w:val="24"/>
          <w:szCs w:val="24"/>
        </w:rPr>
        <w:lastRenderedPageBreak/>
        <w:t>professional as possible.</w:t>
      </w:r>
      <w:r w:rsidRPr="002649B3">
        <w:rPr>
          <w:rStyle w:val="FootnoteReference"/>
          <w:rFonts w:cs="Arial"/>
          <w:sz w:val="24"/>
          <w:szCs w:val="24"/>
        </w:rPr>
        <w:footnoteReference w:id="86"/>
      </w:r>
      <w:r w:rsidRPr="002649B3">
        <w:rPr>
          <w:rFonts w:cs="Arial"/>
          <w:sz w:val="24"/>
          <w:szCs w:val="24"/>
        </w:rPr>
        <w:t xml:space="preserve"> </w:t>
      </w:r>
      <w:r w:rsidR="008B5481" w:rsidRPr="002649B3">
        <w:rPr>
          <w:rFonts w:cs="Arial"/>
          <w:sz w:val="24"/>
          <w:szCs w:val="24"/>
        </w:rPr>
        <w:t xml:space="preserve">This is another example of the kinds of tensions that emerged </w:t>
      </w:r>
      <w:r w:rsidR="00DB2533" w:rsidRPr="002649B3">
        <w:rPr>
          <w:rFonts w:cs="Arial"/>
          <w:sz w:val="24"/>
          <w:szCs w:val="24"/>
        </w:rPr>
        <w:t>during a period</w:t>
      </w:r>
      <w:r w:rsidR="008B5481" w:rsidRPr="002649B3">
        <w:rPr>
          <w:rFonts w:cs="Arial"/>
          <w:sz w:val="24"/>
          <w:szCs w:val="24"/>
        </w:rPr>
        <w:t xml:space="preserve"> of professionali</w:t>
      </w:r>
      <w:r w:rsidR="00541842" w:rsidRPr="002649B3">
        <w:rPr>
          <w:rFonts w:cs="Arial"/>
          <w:sz w:val="24"/>
          <w:szCs w:val="24"/>
        </w:rPr>
        <w:t>s</w:t>
      </w:r>
      <w:r w:rsidR="008B5481" w:rsidRPr="002649B3">
        <w:rPr>
          <w:rFonts w:cs="Arial"/>
          <w:sz w:val="24"/>
          <w:szCs w:val="24"/>
        </w:rPr>
        <w:t xml:space="preserve">ation in a service that </w:t>
      </w:r>
      <w:r w:rsidR="00DB2533" w:rsidRPr="002649B3">
        <w:rPr>
          <w:rFonts w:cs="Arial"/>
          <w:sz w:val="24"/>
          <w:szCs w:val="24"/>
        </w:rPr>
        <w:t xml:space="preserve">was still dependent on </w:t>
      </w:r>
      <w:r w:rsidR="008B5481" w:rsidRPr="002649B3">
        <w:rPr>
          <w:rFonts w:cs="Arial"/>
          <w:sz w:val="24"/>
          <w:szCs w:val="24"/>
        </w:rPr>
        <w:t>volunteers.</w:t>
      </w:r>
    </w:p>
    <w:p w14:paraId="4909507F" w14:textId="5AB1E984" w:rsidR="00133C64" w:rsidRPr="002649B3" w:rsidRDefault="00133C64" w:rsidP="00184C8E">
      <w:pPr>
        <w:spacing w:after="0" w:line="480" w:lineRule="auto"/>
        <w:ind w:firstLine="720"/>
        <w:jc w:val="both"/>
        <w:rPr>
          <w:rFonts w:cs="Arial"/>
          <w:sz w:val="24"/>
          <w:szCs w:val="24"/>
        </w:rPr>
      </w:pPr>
      <w:r w:rsidRPr="002649B3">
        <w:rPr>
          <w:rFonts w:cs="Arial"/>
          <w:sz w:val="24"/>
          <w:szCs w:val="24"/>
        </w:rPr>
        <w:t xml:space="preserve">In a similar way, youth workers sometimes found themselves with an uncertain status among other social and educational professionals. </w:t>
      </w:r>
      <w:r w:rsidR="008D4E7F" w:rsidRPr="002649B3">
        <w:rPr>
          <w:rFonts w:cs="Arial"/>
          <w:sz w:val="24"/>
          <w:szCs w:val="24"/>
        </w:rPr>
        <w:t xml:space="preserve">Teachers and headteachers sometimes showed </w:t>
      </w:r>
      <w:r w:rsidR="00A12B53" w:rsidRPr="002649B3">
        <w:rPr>
          <w:rFonts w:cs="Arial"/>
          <w:sz w:val="24"/>
          <w:szCs w:val="24"/>
        </w:rPr>
        <w:t>a sceptical</w:t>
      </w:r>
      <w:r w:rsidR="008D4E7F" w:rsidRPr="002649B3">
        <w:rPr>
          <w:rFonts w:cs="Arial"/>
          <w:sz w:val="24"/>
          <w:szCs w:val="24"/>
        </w:rPr>
        <w:t xml:space="preserve"> attitude to youth workers</w:t>
      </w:r>
      <w:r w:rsidR="00A12B53" w:rsidRPr="002649B3">
        <w:rPr>
          <w:rFonts w:cs="Arial"/>
          <w:sz w:val="24"/>
          <w:szCs w:val="24"/>
        </w:rPr>
        <w:t xml:space="preserve"> and</w:t>
      </w:r>
      <w:r w:rsidR="008D4E7F" w:rsidRPr="002649B3">
        <w:rPr>
          <w:rFonts w:cs="Arial"/>
          <w:sz w:val="24"/>
          <w:szCs w:val="24"/>
        </w:rPr>
        <w:t xml:space="preserve"> reluctance to work with the Youth Service on issues, such as in Liverpool on truancy</w:t>
      </w:r>
      <w:r w:rsidR="0075555D" w:rsidRPr="002649B3">
        <w:rPr>
          <w:rFonts w:cs="Arial"/>
          <w:sz w:val="24"/>
          <w:szCs w:val="24"/>
        </w:rPr>
        <w:t xml:space="preserve"> where one local school simply denied that there was a problem for the youth workers to help with.</w:t>
      </w:r>
      <w:r w:rsidR="00A12B53" w:rsidRPr="002649B3">
        <w:rPr>
          <w:rStyle w:val="FootnoteReference"/>
          <w:rFonts w:cs="Arial"/>
          <w:sz w:val="24"/>
          <w:szCs w:val="24"/>
        </w:rPr>
        <w:footnoteReference w:id="87"/>
      </w:r>
      <w:r w:rsidR="00A12B53" w:rsidRPr="002649B3">
        <w:rPr>
          <w:rFonts w:cs="Arial"/>
          <w:sz w:val="24"/>
          <w:szCs w:val="24"/>
        </w:rPr>
        <w:t xml:space="preserve"> </w:t>
      </w:r>
      <w:r w:rsidR="0075555D" w:rsidRPr="002649B3">
        <w:rPr>
          <w:rFonts w:cs="Arial"/>
          <w:sz w:val="24"/>
          <w:szCs w:val="24"/>
        </w:rPr>
        <w:t>W</w:t>
      </w:r>
      <w:r w:rsidR="008D4E7F" w:rsidRPr="002649B3">
        <w:rPr>
          <w:rFonts w:cs="Arial"/>
          <w:sz w:val="24"/>
          <w:szCs w:val="24"/>
        </w:rPr>
        <w:t xml:space="preserve">hile </w:t>
      </w:r>
      <w:r w:rsidR="008D4E7F" w:rsidRPr="002649B3">
        <w:rPr>
          <w:rFonts w:cs="Arial"/>
          <w:i/>
          <w:sz w:val="24"/>
          <w:szCs w:val="24"/>
        </w:rPr>
        <w:t xml:space="preserve">Youth and Community </w:t>
      </w:r>
      <w:r w:rsidR="00D6324A" w:rsidRPr="002649B3">
        <w:rPr>
          <w:rFonts w:cs="Arial"/>
          <w:i/>
          <w:sz w:val="24"/>
          <w:szCs w:val="24"/>
        </w:rPr>
        <w:t xml:space="preserve">Work </w:t>
      </w:r>
      <w:r w:rsidR="008D4E7F" w:rsidRPr="002649B3">
        <w:rPr>
          <w:rFonts w:cs="Arial"/>
          <w:i/>
          <w:sz w:val="24"/>
          <w:szCs w:val="24"/>
        </w:rPr>
        <w:t>in the 70s</w:t>
      </w:r>
      <w:r w:rsidR="008D4E7F" w:rsidRPr="002649B3">
        <w:rPr>
          <w:rFonts w:cs="Arial"/>
          <w:sz w:val="24"/>
          <w:szCs w:val="24"/>
        </w:rPr>
        <w:t xml:space="preserve"> heavily promoted the idea of extending the use of schools to the Youth Service</w:t>
      </w:r>
      <w:r w:rsidR="0075555D" w:rsidRPr="002649B3">
        <w:rPr>
          <w:rFonts w:cs="Arial"/>
          <w:sz w:val="24"/>
          <w:szCs w:val="24"/>
        </w:rPr>
        <w:t xml:space="preserve"> and the building of new ‘youth wings’ on school premises</w:t>
      </w:r>
      <w:r w:rsidR="00637A60" w:rsidRPr="002649B3">
        <w:rPr>
          <w:rFonts w:cs="Arial"/>
          <w:sz w:val="24"/>
          <w:szCs w:val="24"/>
        </w:rPr>
        <w:t xml:space="preserve">, this met with </w:t>
      </w:r>
      <w:r w:rsidR="0075555D" w:rsidRPr="002649B3">
        <w:rPr>
          <w:rFonts w:cs="Arial"/>
          <w:sz w:val="24"/>
          <w:szCs w:val="24"/>
        </w:rPr>
        <w:t>mixed success</w:t>
      </w:r>
      <w:r w:rsidR="00637A60" w:rsidRPr="002649B3">
        <w:rPr>
          <w:rFonts w:cs="Arial"/>
          <w:sz w:val="24"/>
          <w:szCs w:val="24"/>
        </w:rPr>
        <w:t xml:space="preserve">. </w:t>
      </w:r>
      <w:r w:rsidR="00A72DC2" w:rsidRPr="002649B3">
        <w:rPr>
          <w:rFonts w:cs="Arial"/>
          <w:sz w:val="24"/>
          <w:szCs w:val="24"/>
        </w:rPr>
        <w:t>In Liverpool in the 1970s one of the detached youth workers felt there was a ‘clash between formal teaching and youth work’ and that ‘teachers were very conservative with a small ‘c’’.</w:t>
      </w:r>
      <w:r w:rsidR="00A72DC2" w:rsidRPr="002649B3">
        <w:rPr>
          <w:rStyle w:val="FootnoteReference"/>
          <w:rFonts w:cs="Arial"/>
          <w:sz w:val="24"/>
          <w:szCs w:val="24"/>
        </w:rPr>
        <w:footnoteReference w:id="88"/>
      </w:r>
      <w:r w:rsidR="00AD2668" w:rsidRPr="002649B3">
        <w:rPr>
          <w:rFonts w:cs="Arial"/>
          <w:sz w:val="24"/>
          <w:szCs w:val="24"/>
        </w:rPr>
        <w:t xml:space="preserve"> </w:t>
      </w:r>
    </w:p>
    <w:p w14:paraId="0561F461" w14:textId="2E20B270" w:rsidR="00243BA7" w:rsidRPr="002649B3" w:rsidRDefault="008D4E7F" w:rsidP="00184C8E">
      <w:pPr>
        <w:spacing w:after="0" w:line="480" w:lineRule="auto"/>
        <w:ind w:firstLine="720"/>
        <w:jc w:val="both"/>
        <w:rPr>
          <w:rFonts w:cs="Arial"/>
          <w:sz w:val="24"/>
          <w:szCs w:val="24"/>
        </w:rPr>
      </w:pPr>
      <w:r w:rsidRPr="002649B3">
        <w:rPr>
          <w:rFonts w:cs="Arial"/>
          <w:sz w:val="24"/>
          <w:szCs w:val="24"/>
        </w:rPr>
        <w:t xml:space="preserve">Yet, this sense that whatever a youth worker </w:t>
      </w:r>
      <w:r w:rsidR="00F67199" w:rsidRPr="002649B3">
        <w:rPr>
          <w:rFonts w:cs="Arial"/>
          <w:sz w:val="24"/>
          <w:szCs w:val="24"/>
        </w:rPr>
        <w:t>was, they were not part of</w:t>
      </w:r>
      <w:r w:rsidR="00515F0D" w:rsidRPr="002649B3">
        <w:rPr>
          <w:rFonts w:cs="Arial"/>
          <w:sz w:val="24"/>
          <w:szCs w:val="24"/>
        </w:rPr>
        <w:t xml:space="preserve"> </w:t>
      </w:r>
      <w:r w:rsidR="00F67199" w:rsidRPr="002649B3">
        <w:rPr>
          <w:rFonts w:cs="Arial"/>
          <w:sz w:val="24"/>
          <w:szCs w:val="24"/>
        </w:rPr>
        <w:t xml:space="preserve">formal education or </w:t>
      </w:r>
      <w:r w:rsidR="00515F0D" w:rsidRPr="002649B3">
        <w:rPr>
          <w:rFonts w:cs="Arial"/>
          <w:sz w:val="24"/>
          <w:szCs w:val="24"/>
        </w:rPr>
        <w:t>welfare provision</w:t>
      </w:r>
      <w:r w:rsidRPr="002649B3">
        <w:rPr>
          <w:rFonts w:cs="Arial"/>
          <w:sz w:val="24"/>
          <w:szCs w:val="24"/>
        </w:rPr>
        <w:t xml:space="preserve"> sometimes conferred an advantage. </w:t>
      </w:r>
      <w:r w:rsidR="00F67199" w:rsidRPr="002649B3">
        <w:rPr>
          <w:rFonts w:cs="Arial"/>
          <w:sz w:val="24"/>
          <w:szCs w:val="24"/>
        </w:rPr>
        <w:t>Former teacher turned d</w:t>
      </w:r>
      <w:r w:rsidRPr="002649B3">
        <w:rPr>
          <w:rFonts w:cs="Arial"/>
          <w:sz w:val="24"/>
          <w:szCs w:val="24"/>
        </w:rPr>
        <w:t>etached youth worker Katherine recalled visiting a man in Liverpool with seven children whose wife had left him</w:t>
      </w:r>
      <w:r w:rsidR="002179EB" w:rsidRPr="002649B3">
        <w:rPr>
          <w:rFonts w:cs="Arial"/>
          <w:sz w:val="24"/>
          <w:szCs w:val="24"/>
        </w:rPr>
        <w:t xml:space="preserve">. </w:t>
      </w:r>
      <w:r w:rsidRPr="002649B3">
        <w:rPr>
          <w:rFonts w:cs="Arial"/>
          <w:sz w:val="24"/>
          <w:szCs w:val="24"/>
        </w:rPr>
        <w:t>He was scared that if he</w:t>
      </w:r>
      <w:r w:rsidR="00D6324A" w:rsidRPr="002649B3">
        <w:rPr>
          <w:rFonts w:cs="Arial"/>
          <w:sz w:val="24"/>
          <w:szCs w:val="24"/>
        </w:rPr>
        <w:t xml:space="preserve"> let the social workers into his house</w:t>
      </w:r>
      <w:r w:rsidRPr="002649B3">
        <w:rPr>
          <w:rFonts w:cs="Arial"/>
          <w:sz w:val="24"/>
          <w:szCs w:val="24"/>
        </w:rPr>
        <w:t xml:space="preserve"> the children would be taken away from him. </w:t>
      </w:r>
      <w:r w:rsidR="00BE0476" w:rsidRPr="002649B3">
        <w:rPr>
          <w:rFonts w:cs="Arial"/>
          <w:sz w:val="24"/>
          <w:szCs w:val="24"/>
        </w:rPr>
        <w:t>She said ‘a lot of people would invite me into their house but wouldn’t invite a social worker. They were fearful of social workers…of authorities really, with due cause sometimes.’</w:t>
      </w:r>
      <w:r w:rsidR="003D1F4A" w:rsidRPr="002649B3">
        <w:rPr>
          <w:rFonts w:cs="Arial"/>
          <w:sz w:val="24"/>
          <w:szCs w:val="24"/>
        </w:rPr>
        <w:t xml:space="preserve"> </w:t>
      </w:r>
      <w:r w:rsidRPr="002649B3">
        <w:rPr>
          <w:rStyle w:val="FootnoteReference"/>
          <w:rFonts w:cs="Arial"/>
          <w:sz w:val="24"/>
          <w:szCs w:val="24"/>
        </w:rPr>
        <w:footnoteReference w:id="89"/>
      </w:r>
      <w:r w:rsidRPr="002649B3">
        <w:rPr>
          <w:rFonts w:cs="Arial"/>
          <w:sz w:val="24"/>
          <w:szCs w:val="24"/>
        </w:rPr>
        <w:t xml:space="preserve"> </w:t>
      </w:r>
      <w:r w:rsidR="00D6324A" w:rsidRPr="002649B3">
        <w:rPr>
          <w:rFonts w:cs="Arial"/>
          <w:sz w:val="24"/>
          <w:szCs w:val="24"/>
        </w:rPr>
        <w:t>Katherine was able to arrange to take two of the children away for a few days. She</w:t>
      </w:r>
      <w:r w:rsidRPr="002649B3">
        <w:rPr>
          <w:rFonts w:cs="Arial"/>
          <w:sz w:val="24"/>
          <w:szCs w:val="24"/>
        </w:rPr>
        <w:t xml:space="preserve"> felt that her role as a youth worker meant she was accepted by the community in a way in which a social worker would not have been.</w:t>
      </w:r>
      <w:r w:rsidR="00F67199" w:rsidRPr="002649B3">
        <w:rPr>
          <w:rFonts w:cs="Arial"/>
          <w:sz w:val="24"/>
          <w:szCs w:val="24"/>
        </w:rPr>
        <w:t xml:space="preserve"> While </w:t>
      </w:r>
      <w:r w:rsidR="00F67199" w:rsidRPr="002649B3">
        <w:rPr>
          <w:rFonts w:cs="Arial"/>
          <w:sz w:val="24"/>
          <w:szCs w:val="24"/>
        </w:rPr>
        <w:lastRenderedPageBreak/>
        <w:t>y</w:t>
      </w:r>
      <w:r w:rsidR="00637A60" w:rsidRPr="002649B3">
        <w:rPr>
          <w:rFonts w:cs="Arial"/>
          <w:sz w:val="24"/>
          <w:szCs w:val="24"/>
        </w:rPr>
        <w:t xml:space="preserve">outh workers </w:t>
      </w:r>
      <w:r w:rsidR="00F67199" w:rsidRPr="002649B3">
        <w:rPr>
          <w:rFonts w:cs="Arial"/>
          <w:sz w:val="24"/>
          <w:szCs w:val="24"/>
        </w:rPr>
        <w:t>so</w:t>
      </w:r>
      <w:r w:rsidR="00637A60" w:rsidRPr="002649B3">
        <w:rPr>
          <w:rFonts w:cs="Arial"/>
          <w:sz w:val="24"/>
          <w:szCs w:val="24"/>
        </w:rPr>
        <w:t>metimes sat uneasily</w:t>
      </w:r>
      <w:r w:rsidR="00F67199" w:rsidRPr="002649B3">
        <w:rPr>
          <w:rFonts w:cs="Arial"/>
          <w:sz w:val="24"/>
          <w:szCs w:val="24"/>
        </w:rPr>
        <w:t xml:space="preserve"> with their lack of clear professional identity alongside other education or welfare workers, they </w:t>
      </w:r>
      <w:r w:rsidR="00BE0476" w:rsidRPr="002649B3">
        <w:rPr>
          <w:rFonts w:cs="Arial"/>
          <w:sz w:val="24"/>
          <w:szCs w:val="24"/>
        </w:rPr>
        <w:t xml:space="preserve">could exploit this </w:t>
      </w:r>
      <w:r w:rsidR="000D03F7">
        <w:rPr>
          <w:rFonts w:cs="Arial"/>
          <w:sz w:val="24"/>
          <w:szCs w:val="24"/>
        </w:rPr>
        <w:t>ambiguity</w:t>
      </w:r>
      <w:r w:rsidR="00BE0476" w:rsidRPr="002649B3">
        <w:rPr>
          <w:rFonts w:cs="Arial"/>
          <w:sz w:val="24"/>
          <w:szCs w:val="24"/>
        </w:rPr>
        <w:t xml:space="preserve"> to gain the trust of the families and young people they worked with</w:t>
      </w:r>
      <w:r w:rsidR="00637A60" w:rsidRPr="002649B3">
        <w:rPr>
          <w:rFonts w:cs="Arial"/>
          <w:sz w:val="24"/>
          <w:szCs w:val="24"/>
        </w:rPr>
        <w:t xml:space="preserve">. </w:t>
      </w:r>
      <w:r w:rsidR="003D1F4A" w:rsidRPr="002649B3">
        <w:rPr>
          <w:rFonts w:cs="Arial"/>
          <w:sz w:val="24"/>
          <w:szCs w:val="24"/>
        </w:rPr>
        <w:t xml:space="preserve">The same could also </w:t>
      </w:r>
      <w:r w:rsidR="00F67199" w:rsidRPr="002649B3">
        <w:rPr>
          <w:rFonts w:cs="Arial"/>
          <w:sz w:val="24"/>
          <w:szCs w:val="24"/>
        </w:rPr>
        <w:t>apply to</w:t>
      </w:r>
      <w:r w:rsidR="003D1F4A" w:rsidRPr="002649B3">
        <w:rPr>
          <w:rFonts w:cs="Arial"/>
          <w:sz w:val="24"/>
          <w:szCs w:val="24"/>
        </w:rPr>
        <w:t xml:space="preserve"> how they managed the relationship between young people and the police at times, such as above, when they refuse</w:t>
      </w:r>
      <w:r w:rsidR="00335792" w:rsidRPr="002649B3">
        <w:rPr>
          <w:rFonts w:cs="Arial"/>
          <w:sz w:val="24"/>
          <w:szCs w:val="24"/>
        </w:rPr>
        <w:t>d</w:t>
      </w:r>
      <w:r w:rsidR="003D1F4A" w:rsidRPr="002649B3">
        <w:rPr>
          <w:rFonts w:cs="Arial"/>
          <w:sz w:val="24"/>
          <w:szCs w:val="24"/>
        </w:rPr>
        <w:t xml:space="preserve"> to report criminal activity. </w:t>
      </w:r>
      <w:r w:rsidR="00637A60" w:rsidRPr="002649B3">
        <w:rPr>
          <w:rFonts w:cs="Arial"/>
          <w:sz w:val="24"/>
          <w:szCs w:val="24"/>
        </w:rPr>
        <w:t>Yet</w:t>
      </w:r>
      <w:r w:rsidR="00D6324A" w:rsidRPr="002649B3">
        <w:rPr>
          <w:rFonts w:cs="Arial"/>
          <w:sz w:val="24"/>
          <w:szCs w:val="24"/>
        </w:rPr>
        <w:t>,</w:t>
      </w:r>
      <w:r w:rsidR="00637A60" w:rsidRPr="002649B3">
        <w:rPr>
          <w:rFonts w:cs="Arial"/>
          <w:sz w:val="24"/>
          <w:szCs w:val="24"/>
        </w:rPr>
        <w:t xml:space="preserve"> even among their</w:t>
      </w:r>
      <w:r w:rsidR="00D6324A" w:rsidRPr="002649B3">
        <w:rPr>
          <w:rFonts w:cs="Arial"/>
          <w:sz w:val="24"/>
          <w:szCs w:val="24"/>
        </w:rPr>
        <w:t xml:space="preserve"> </w:t>
      </w:r>
      <w:r w:rsidR="00637A60" w:rsidRPr="002649B3">
        <w:rPr>
          <w:rFonts w:cs="Arial"/>
          <w:sz w:val="24"/>
          <w:szCs w:val="24"/>
        </w:rPr>
        <w:t xml:space="preserve">management and fellow workers, the expert role of the worker continued to come under scrutiny </w:t>
      </w:r>
      <w:r w:rsidR="00053939" w:rsidRPr="002649B3">
        <w:rPr>
          <w:rFonts w:cs="Arial"/>
          <w:sz w:val="24"/>
          <w:szCs w:val="24"/>
        </w:rPr>
        <w:t>throughout the 1970s and into the 1980s.</w:t>
      </w:r>
    </w:p>
    <w:p w14:paraId="19E8D15B" w14:textId="77777777" w:rsidR="00243BA7" w:rsidRPr="002649B3" w:rsidRDefault="00243BA7" w:rsidP="00184C8E">
      <w:pPr>
        <w:spacing w:after="0" w:line="480" w:lineRule="auto"/>
        <w:jc w:val="both"/>
        <w:rPr>
          <w:sz w:val="24"/>
          <w:szCs w:val="24"/>
        </w:rPr>
      </w:pPr>
    </w:p>
    <w:p w14:paraId="13B458AB" w14:textId="77777777" w:rsidR="00644EA2" w:rsidRPr="002649B3" w:rsidRDefault="00DB2533" w:rsidP="00012D4C">
      <w:pPr>
        <w:pStyle w:val="Heading1"/>
      </w:pPr>
      <w:r w:rsidRPr="002649B3">
        <w:t>C</w:t>
      </w:r>
      <w:r w:rsidR="00644EA2" w:rsidRPr="002649B3">
        <w:t>ontested identities and radical youth work</w:t>
      </w:r>
    </w:p>
    <w:p w14:paraId="08BA4BFA" w14:textId="77777777" w:rsidR="00515F0D" w:rsidRPr="002649B3" w:rsidRDefault="00515F0D" w:rsidP="00184C8E">
      <w:pPr>
        <w:spacing w:after="0" w:line="480" w:lineRule="auto"/>
        <w:jc w:val="both"/>
        <w:rPr>
          <w:sz w:val="24"/>
          <w:szCs w:val="24"/>
        </w:rPr>
      </w:pPr>
    </w:p>
    <w:p w14:paraId="6E015D9B" w14:textId="0403877D" w:rsidR="009E6447" w:rsidRPr="002649B3" w:rsidRDefault="008B5481" w:rsidP="00184C8E">
      <w:pPr>
        <w:spacing w:after="0" w:line="480" w:lineRule="auto"/>
        <w:jc w:val="both"/>
        <w:rPr>
          <w:rFonts w:cs="Courier New"/>
          <w:sz w:val="24"/>
          <w:szCs w:val="24"/>
        </w:rPr>
      </w:pPr>
      <w:r w:rsidRPr="002649B3">
        <w:rPr>
          <w:sz w:val="24"/>
          <w:szCs w:val="24"/>
        </w:rPr>
        <w:t xml:space="preserve">As </w:t>
      </w:r>
      <w:r w:rsidR="00D6324A" w:rsidRPr="002649B3">
        <w:rPr>
          <w:sz w:val="24"/>
          <w:szCs w:val="24"/>
        </w:rPr>
        <w:t>described in the founding of the Bronte Street Youth Centre above</w:t>
      </w:r>
      <w:r w:rsidRPr="002649B3">
        <w:rPr>
          <w:sz w:val="24"/>
          <w:szCs w:val="24"/>
        </w:rPr>
        <w:t xml:space="preserve">, it took a certain kind of professional worker to take on </w:t>
      </w:r>
      <w:r w:rsidR="000D03F7">
        <w:rPr>
          <w:sz w:val="24"/>
          <w:szCs w:val="24"/>
        </w:rPr>
        <w:t xml:space="preserve">the </w:t>
      </w:r>
      <w:r w:rsidRPr="002649B3">
        <w:rPr>
          <w:sz w:val="24"/>
          <w:szCs w:val="24"/>
        </w:rPr>
        <w:t>experimental work demanded by the Albemarle Report</w:t>
      </w:r>
      <w:r w:rsidR="00D6324A" w:rsidRPr="002649B3">
        <w:rPr>
          <w:sz w:val="24"/>
          <w:szCs w:val="24"/>
        </w:rPr>
        <w:t>. What</w:t>
      </w:r>
      <w:r w:rsidR="00251FE5" w:rsidRPr="002649B3">
        <w:rPr>
          <w:sz w:val="24"/>
          <w:szCs w:val="24"/>
        </w:rPr>
        <w:t xml:space="preserve"> </w:t>
      </w:r>
      <w:r w:rsidR="00637A60" w:rsidRPr="002649B3">
        <w:rPr>
          <w:sz w:val="24"/>
          <w:szCs w:val="24"/>
        </w:rPr>
        <w:t>is</w:t>
      </w:r>
      <w:r w:rsidR="00251FE5" w:rsidRPr="002649B3">
        <w:rPr>
          <w:sz w:val="24"/>
          <w:szCs w:val="24"/>
        </w:rPr>
        <w:t xml:space="preserve"> describe</w:t>
      </w:r>
      <w:r w:rsidR="00637A60" w:rsidRPr="002649B3">
        <w:rPr>
          <w:sz w:val="24"/>
          <w:szCs w:val="24"/>
        </w:rPr>
        <w:t>d</w:t>
      </w:r>
      <w:r w:rsidR="00251FE5" w:rsidRPr="002649B3">
        <w:rPr>
          <w:sz w:val="24"/>
          <w:szCs w:val="24"/>
        </w:rPr>
        <w:t xml:space="preserve"> below could be seen as </w:t>
      </w:r>
      <w:r w:rsidR="00053939" w:rsidRPr="002649B3">
        <w:rPr>
          <w:sz w:val="24"/>
          <w:szCs w:val="24"/>
        </w:rPr>
        <w:t>a</w:t>
      </w:r>
      <w:r w:rsidR="00251FE5" w:rsidRPr="002649B3">
        <w:rPr>
          <w:sz w:val="24"/>
          <w:szCs w:val="24"/>
        </w:rPr>
        <w:t xml:space="preserve"> backlash</w:t>
      </w:r>
      <w:r w:rsidR="00D6324A" w:rsidRPr="002649B3">
        <w:rPr>
          <w:sz w:val="24"/>
          <w:szCs w:val="24"/>
        </w:rPr>
        <w:t xml:space="preserve"> against these workers</w:t>
      </w:r>
      <w:r w:rsidRPr="002649B3">
        <w:rPr>
          <w:sz w:val="24"/>
          <w:szCs w:val="24"/>
        </w:rPr>
        <w:t>. E</w:t>
      </w:r>
      <w:r w:rsidR="00456419" w:rsidRPr="002649B3">
        <w:rPr>
          <w:rFonts w:cs="Courier New"/>
          <w:sz w:val="24"/>
          <w:szCs w:val="24"/>
        </w:rPr>
        <w:t>xperimental youth work</w:t>
      </w:r>
      <w:r w:rsidR="00631EBA" w:rsidRPr="002649B3">
        <w:rPr>
          <w:rFonts w:cs="Courier New"/>
          <w:sz w:val="24"/>
          <w:szCs w:val="24"/>
        </w:rPr>
        <w:t xml:space="preserve"> was seen as novel and against the </w:t>
      </w:r>
      <w:r w:rsidRPr="002649B3">
        <w:rPr>
          <w:rFonts w:cs="Courier New"/>
          <w:sz w:val="24"/>
          <w:szCs w:val="24"/>
        </w:rPr>
        <w:t>grain of traditional youth work</w:t>
      </w:r>
      <w:r w:rsidR="00C2596C" w:rsidRPr="002649B3">
        <w:rPr>
          <w:rFonts w:cs="Courier New"/>
          <w:sz w:val="24"/>
          <w:szCs w:val="24"/>
        </w:rPr>
        <w:t>. I</w:t>
      </w:r>
      <w:r w:rsidR="00C236B2" w:rsidRPr="002649B3">
        <w:rPr>
          <w:rFonts w:cs="Courier New"/>
          <w:sz w:val="24"/>
          <w:szCs w:val="24"/>
        </w:rPr>
        <w:t xml:space="preserve">ndeed </w:t>
      </w:r>
      <w:r w:rsidR="005E2E76">
        <w:rPr>
          <w:rFonts w:cs="Courier New"/>
          <w:sz w:val="24"/>
          <w:szCs w:val="24"/>
        </w:rPr>
        <w:t>experiments</w:t>
      </w:r>
      <w:r w:rsidR="00C236B2" w:rsidRPr="002649B3">
        <w:rPr>
          <w:rFonts w:cs="Courier New"/>
          <w:sz w:val="24"/>
          <w:szCs w:val="24"/>
        </w:rPr>
        <w:t xml:space="preserve"> </w:t>
      </w:r>
      <w:r w:rsidR="00C2596C" w:rsidRPr="002649B3">
        <w:rPr>
          <w:rFonts w:cs="Courier New"/>
          <w:sz w:val="24"/>
          <w:szCs w:val="24"/>
        </w:rPr>
        <w:t>aimed</w:t>
      </w:r>
      <w:r w:rsidR="00C236B2" w:rsidRPr="002649B3">
        <w:rPr>
          <w:rFonts w:cs="Courier New"/>
          <w:sz w:val="24"/>
          <w:szCs w:val="24"/>
        </w:rPr>
        <w:t xml:space="preserve"> to </w:t>
      </w:r>
      <w:r w:rsidR="00C2596C" w:rsidRPr="002649B3">
        <w:rPr>
          <w:rFonts w:cs="Courier New"/>
          <w:sz w:val="24"/>
          <w:szCs w:val="24"/>
        </w:rPr>
        <w:t>tackle normative methods which were failing to attract those who might be most in need of the Youth Service and because Albemarle</w:t>
      </w:r>
      <w:r w:rsidR="005E2E76">
        <w:rPr>
          <w:rFonts w:cs="Courier New"/>
          <w:sz w:val="24"/>
          <w:szCs w:val="24"/>
        </w:rPr>
        <w:t xml:space="preserve"> had</w:t>
      </w:r>
      <w:r w:rsidR="00C2596C" w:rsidRPr="002649B3">
        <w:rPr>
          <w:rFonts w:cs="Courier New"/>
          <w:sz w:val="24"/>
          <w:szCs w:val="24"/>
        </w:rPr>
        <w:t xml:space="preserve"> perceived that there was ‘less willingness than we should have hoped to break new ground’</w:t>
      </w:r>
      <w:r w:rsidR="00637A60" w:rsidRPr="002649B3">
        <w:rPr>
          <w:rFonts w:cs="Courier New"/>
          <w:sz w:val="24"/>
          <w:szCs w:val="24"/>
        </w:rPr>
        <w:t>.</w:t>
      </w:r>
      <w:r w:rsidR="00C236B2" w:rsidRPr="002649B3">
        <w:rPr>
          <w:rStyle w:val="FootnoteReference"/>
          <w:rFonts w:cs="Courier New"/>
          <w:sz w:val="24"/>
          <w:szCs w:val="24"/>
        </w:rPr>
        <w:footnoteReference w:id="90"/>
      </w:r>
      <w:r w:rsidR="00637A60" w:rsidRPr="002649B3">
        <w:rPr>
          <w:rFonts w:cs="Courier New"/>
          <w:sz w:val="24"/>
          <w:szCs w:val="24"/>
        </w:rPr>
        <w:t xml:space="preserve"> </w:t>
      </w:r>
      <w:r w:rsidR="009E6447" w:rsidRPr="002649B3">
        <w:rPr>
          <w:rFonts w:cs="Courier New"/>
          <w:sz w:val="24"/>
          <w:szCs w:val="24"/>
        </w:rPr>
        <w:t>R</w:t>
      </w:r>
      <w:r w:rsidR="00631EBA" w:rsidRPr="002649B3">
        <w:rPr>
          <w:rFonts w:cs="Courier New"/>
          <w:sz w:val="24"/>
          <w:szCs w:val="24"/>
        </w:rPr>
        <w:t xml:space="preserve">eactions </w:t>
      </w:r>
      <w:r w:rsidR="009E6447" w:rsidRPr="002649B3">
        <w:rPr>
          <w:rFonts w:cs="Courier New"/>
          <w:sz w:val="24"/>
          <w:szCs w:val="24"/>
        </w:rPr>
        <w:t xml:space="preserve">to innovative techniques </w:t>
      </w:r>
      <w:r w:rsidR="00631EBA" w:rsidRPr="002649B3">
        <w:rPr>
          <w:rFonts w:cs="Courier New"/>
          <w:sz w:val="24"/>
          <w:szCs w:val="24"/>
        </w:rPr>
        <w:t>from some</w:t>
      </w:r>
      <w:r w:rsidR="00F015D8" w:rsidRPr="002649B3">
        <w:rPr>
          <w:rFonts w:cs="Courier New"/>
          <w:sz w:val="24"/>
          <w:szCs w:val="24"/>
        </w:rPr>
        <w:t xml:space="preserve"> youth</w:t>
      </w:r>
      <w:r w:rsidR="00631EBA" w:rsidRPr="002649B3">
        <w:rPr>
          <w:rFonts w:cs="Courier New"/>
          <w:sz w:val="24"/>
          <w:szCs w:val="24"/>
        </w:rPr>
        <w:t xml:space="preserve"> </w:t>
      </w:r>
      <w:r w:rsidR="009E6447" w:rsidRPr="002649B3">
        <w:rPr>
          <w:rFonts w:cs="Courier New"/>
          <w:sz w:val="24"/>
          <w:szCs w:val="24"/>
        </w:rPr>
        <w:t xml:space="preserve">voluntary </w:t>
      </w:r>
      <w:r w:rsidR="00631EBA" w:rsidRPr="002649B3">
        <w:rPr>
          <w:rFonts w:cs="Courier New"/>
          <w:sz w:val="24"/>
          <w:szCs w:val="24"/>
        </w:rPr>
        <w:t xml:space="preserve">association </w:t>
      </w:r>
      <w:r w:rsidRPr="002649B3">
        <w:rPr>
          <w:rFonts w:cs="Courier New"/>
          <w:sz w:val="24"/>
          <w:szCs w:val="24"/>
        </w:rPr>
        <w:t>managers</w:t>
      </w:r>
      <w:r w:rsidR="009E6447" w:rsidRPr="002649B3">
        <w:rPr>
          <w:rFonts w:cs="Courier New"/>
          <w:sz w:val="24"/>
          <w:szCs w:val="24"/>
        </w:rPr>
        <w:t xml:space="preserve"> and executive committee members</w:t>
      </w:r>
      <w:r w:rsidRPr="002649B3">
        <w:rPr>
          <w:rFonts w:cs="Courier New"/>
          <w:sz w:val="24"/>
          <w:szCs w:val="24"/>
        </w:rPr>
        <w:t xml:space="preserve"> </w:t>
      </w:r>
      <w:r w:rsidR="00631EBA" w:rsidRPr="002649B3">
        <w:rPr>
          <w:rFonts w:cs="Courier New"/>
          <w:sz w:val="24"/>
          <w:szCs w:val="24"/>
        </w:rPr>
        <w:t>illuminat</w:t>
      </w:r>
      <w:r w:rsidR="00053939" w:rsidRPr="002649B3">
        <w:rPr>
          <w:rFonts w:cs="Courier New"/>
          <w:sz w:val="24"/>
          <w:szCs w:val="24"/>
        </w:rPr>
        <w:t>ed</w:t>
      </w:r>
      <w:r w:rsidR="009E6447" w:rsidRPr="002649B3">
        <w:rPr>
          <w:rFonts w:cs="Courier New"/>
          <w:sz w:val="24"/>
          <w:szCs w:val="24"/>
        </w:rPr>
        <w:t xml:space="preserve"> that not everybody thought that youth work methods needed a radical overhaul in the 1960s and 1970s</w:t>
      </w:r>
      <w:r w:rsidR="00631EBA" w:rsidRPr="002649B3">
        <w:rPr>
          <w:rFonts w:cs="Courier New"/>
          <w:sz w:val="24"/>
          <w:szCs w:val="24"/>
        </w:rPr>
        <w:t xml:space="preserve">. </w:t>
      </w:r>
      <w:r w:rsidR="009E6447" w:rsidRPr="002649B3">
        <w:rPr>
          <w:rFonts w:cs="Courier New"/>
          <w:sz w:val="24"/>
          <w:szCs w:val="24"/>
        </w:rPr>
        <w:t>Interestingly, c</w:t>
      </w:r>
      <w:r w:rsidRPr="002649B3">
        <w:rPr>
          <w:rFonts w:cs="Courier New"/>
          <w:sz w:val="24"/>
          <w:szCs w:val="24"/>
        </w:rPr>
        <w:t>o</w:t>
      </w:r>
      <w:r w:rsidR="00631EBA" w:rsidRPr="002649B3">
        <w:rPr>
          <w:rFonts w:cs="Courier New"/>
          <w:sz w:val="24"/>
          <w:szCs w:val="24"/>
        </w:rPr>
        <w:t>ncerns were most often voiced by those from a background in Boys</w:t>
      </w:r>
      <w:r w:rsidR="009E6447" w:rsidRPr="002649B3">
        <w:rPr>
          <w:rFonts w:cs="Courier New"/>
          <w:sz w:val="24"/>
          <w:szCs w:val="24"/>
        </w:rPr>
        <w:t>’</w:t>
      </w:r>
      <w:r w:rsidR="00631EBA" w:rsidRPr="002649B3">
        <w:rPr>
          <w:rFonts w:cs="Courier New"/>
          <w:sz w:val="24"/>
          <w:szCs w:val="24"/>
        </w:rPr>
        <w:t xml:space="preserve"> Clubs</w:t>
      </w:r>
      <w:r w:rsidR="009E6447" w:rsidRPr="002649B3">
        <w:rPr>
          <w:rFonts w:cs="Courier New"/>
          <w:sz w:val="24"/>
          <w:szCs w:val="24"/>
        </w:rPr>
        <w:t>, perhaps still the most traditional youth club setting of them all</w:t>
      </w:r>
      <w:r w:rsidR="00631EBA" w:rsidRPr="002649B3">
        <w:rPr>
          <w:rFonts w:cs="Courier New"/>
          <w:sz w:val="24"/>
          <w:szCs w:val="24"/>
        </w:rPr>
        <w:t xml:space="preserve">. </w:t>
      </w:r>
      <w:r w:rsidR="009E6447" w:rsidRPr="002649B3">
        <w:rPr>
          <w:rFonts w:cs="Courier New"/>
          <w:sz w:val="24"/>
          <w:szCs w:val="24"/>
        </w:rPr>
        <w:t>The Liverpool Boy’s Association said in their 1966 Annual Report:</w:t>
      </w:r>
    </w:p>
    <w:p w14:paraId="4570EE75" w14:textId="77777777" w:rsidR="00515F0D" w:rsidRPr="002649B3" w:rsidRDefault="00515F0D" w:rsidP="00912420">
      <w:pPr>
        <w:widowControl w:val="0"/>
        <w:autoSpaceDE w:val="0"/>
        <w:autoSpaceDN w:val="0"/>
        <w:adjustRightInd w:val="0"/>
        <w:spacing w:after="0" w:line="480" w:lineRule="auto"/>
        <w:ind w:left="720"/>
        <w:jc w:val="both"/>
        <w:rPr>
          <w:rFonts w:cs="Courier New"/>
          <w:sz w:val="24"/>
          <w:szCs w:val="24"/>
        </w:rPr>
      </w:pPr>
    </w:p>
    <w:p w14:paraId="1878CEC1" w14:textId="77777777" w:rsidR="009E6447" w:rsidRPr="002649B3" w:rsidRDefault="009E6447" w:rsidP="00F32566">
      <w:pPr>
        <w:widowControl w:val="0"/>
        <w:autoSpaceDE w:val="0"/>
        <w:autoSpaceDN w:val="0"/>
        <w:adjustRightInd w:val="0"/>
        <w:spacing w:after="0" w:line="480" w:lineRule="auto"/>
        <w:ind w:left="720"/>
        <w:jc w:val="both"/>
        <w:rPr>
          <w:rFonts w:cs="Courier New"/>
          <w:sz w:val="24"/>
          <w:szCs w:val="24"/>
        </w:rPr>
      </w:pPr>
      <w:r w:rsidRPr="002649B3">
        <w:rPr>
          <w:rFonts w:cs="Courier New"/>
          <w:sz w:val="24"/>
          <w:szCs w:val="24"/>
        </w:rPr>
        <w:t>The fashion today in any work with young people, is to re-examine, re-state and re-title, with the object of holding and more important, attracting new entrants. This inwards and outward looking practice, classed as progress, but perhaps more aptly in the language of the day described as being ‘with it’, whilst commendable in many ways, does involve much theorising and speculation.</w:t>
      </w:r>
      <w:r w:rsidRPr="002649B3">
        <w:rPr>
          <w:rStyle w:val="FootnoteReference"/>
          <w:rFonts w:cs="Courier New"/>
          <w:sz w:val="24"/>
          <w:szCs w:val="24"/>
        </w:rPr>
        <w:footnoteReference w:id="91"/>
      </w:r>
      <w:r w:rsidRPr="002649B3">
        <w:rPr>
          <w:rFonts w:cs="Courier New"/>
          <w:sz w:val="24"/>
          <w:szCs w:val="24"/>
        </w:rPr>
        <w:t xml:space="preserve"> </w:t>
      </w:r>
    </w:p>
    <w:p w14:paraId="6DA08A31" w14:textId="77777777" w:rsidR="00515F0D" w:rsidRPr="002649B3" w:rsidRDefault="00515F0D" w:rsidP="00F32566">
      <w:pPr>
        <w:widowControl w:val="0"/>
        <w:autoSpaceDE w:val="0"/>
        <w:autoSpaceDN w:val="0"/>
        <w:adjustRightInd w:val="0"/>
        <w:spacing w:after="0" w:line="480" w:lineRule="auto"/>
        <w:jc w:val="both"/>
        <w:rPr>
          <w:rFonts w:cs="Courier New"/>
          <w:sz w:val="24"/>
          <w:szCs w:val="24"/>
        </w:rPr>
      </w:pPr>
    </w:p>
    <w:p w14:paraId="03EE1B72" w14:textId="72492B2E" w:rsidR="009E6447" w:rsidRPr="002649B3" w:rsidRDefault="009E6447" w:rsidP="00053939">
      <w:pPr>
        <w:widowControl w:val="0"/>
        <w:autoSpaceDE w:val="0"/>
        <w:autoSpaceDN w:val="0"/>
        <w:adjustRightInd w:val="0"/>
        <w:spacing w:after="0" w:line="480" w:lineRule="auto"/>
        <w:jc w:val="both"/>
        <w:rPr>
          <w:rFonts w:cs="Courier New"/>
          <w:sz w:val="24"/>
          <w:szCs w:val="24"/>
        </w:rPr>
      </w:pPr>
      <w:r w:rsidRPr="002649B3">
        <w:rPr>
          <w:rFonts w:cs="Courier New"/>
          <w:sz w:val="24"/>
          <w:szCs w:val="24"/>
        </w:rPr>
        <w:t xml:space="preserve">This very public statement draws attention to the reservations the Association had about progressive youth work at the time, seeing it as little more than a fad. Similarly, in 1969, the Liverpool Union of Youth Clubs commented rather negatively on </w:t>
      </w:r>
      <w:r w:rsidR="00E12CDE" w:rsidRPr="002649B3">
        <w:rPr>
          <w:rFonts w:cs="Courier New"/>
          <w:sz w:val="24"/>
          <w:szCs w:val="24"/>
        </w:rPr>
        <w:t>their</w:t>
      </w:r>
      <w:r w:rsidRPr="002649B3">
        <w:rPr>
          <w:rFonts w:cs="Courier New"/>
          <w:sz w:val="24"/>
          <w:szCs w:val="24"/>
        </w:rPr>
        <w:t xml:space="preserve"> perception of detached youth work (in a letter to the committee being asked to further support it), saying ‘[O]n the one hand, the number of young people with whom contact is made and </w:t>
      </w:r>
      <w:r w:rsidRPr="002649B3">
        <w:rPr>
          <w:rFonts w:cs="Courier New"/>
          <w:sz w:val="24"/>
          <w:szCs w:val="24"/>
          <w:u w:val="single"/>
        </w:rPr>
        <w:t>who benefit</w:t>
      </w:r>
      <w:r w:rsidRPr="002649B3">
        <w:rPr>
          <w:rFonts w:cs="Courier New"/>
          <w:sz w:val="24"/>
          <w:szCs w:val="24"/>
        </w:rPr>
        <w:t xml:space="preserve"> (original emphasis) is extremely small. Also the ‘detached workers’ are apt to be rather curious types who seem to spend much of their time pub-crawling’.</w:t>
      </w:r>
      <w:r w:rsidRPr="002649B3">
        <w:rPr>
          <w:rStyle w:val="FootnoteReference"/>
          <w:rFonts w:cs="Courier New"/>
          <w:sz w:val="24"/>
          <w:szCs w:val="24"/>
        </w:rPr>
        <w:footnoteReference w:id="92"/>
      </w:r>
      <w:r w:rsidRPr="002649B3">
        <w:rPr>
          <w:rFonts w:cs="Courier New"/>
          <w:sz w:val="24"/>
          <w:szCs w:val="24"/>
        </w:rPr>
        <w:t xml:space="preserve"> Comments such as these show the scepticism from the older traditions of youth work about some of the post-Albemarle trends, and a feeling that good old-fashione</w:t>
      </w:r>
      <w:r w:rsidR="00053939" w:rsidRPr="002649B3">
        <w:rPr>
          <w:rFonts w:cs="Courier New"/>
          <w:sz w:val="24"/>
          <w:szCs w:val="24"/>
        </w:rPr>
        <w:t xml:space="preserve">d club work was being maligned. </w:t>
      </w:r>
      <w:r w:rsidRPr="002649B3">
        <w:rPr>
          <w:rFonts w:cs="Courier New"/>
          <w:sz w:val="24"/>
          <w:szCs w:val="24"/>
        </w:rPr>
        <w:t xml:space="preserve">A detached worker who encountered this criticism responded by saying: </w:t>
      </w:r>
    </w:p>
    <w:p w14:paraId="609F872E" w14:textId="77777777" w:rsidR="00515F0D" w:rsidRPr="002649B3" w:rsidRDefault="00515F0D" w:rsidP="00184C8E">
      <w:pPr>
        <w:spacing w:after="0" w:line="480" w:lineRule="auto"/>
        <w:ind w:left="720"/>
        <w:jc w:val="both"/>
        <w:rPr>
          <w:rFonts w:cs="Arial"/>
          <w:sz w:val="24"/>
          <w:szCs w:val="24"/>
        </w:rPr>
      </w:pPr>
    </w:p>
    <w:p w14:paraId="6311D456" w14:textId="77777777" w:rsidR="009E6447" w:rsidRPr="002649B3" w:rsidRDefault="009E6447" w:rsidP="00184C8E">
      <w:pPr>
        <w:spacing w:after="0" w:line="480" w:lineRule="auto"/>
        <w:ind w:left="720"/>
        <w:jc w:val="both"/>
        <w:rPr>
          <w:rFonts w:cs="Arial"/>
          <w:sz w:val="24"/>
          <w:szCs w:val="24"/>
        </w:rPr>
      </w:pPr>
      <w:r w:rsidRPr="002649B3">
        <w:rPr>
          <w:rFonts w:cs="Arial"/>
          <w:sz w:val="24"/>
          <w:szCs w:val="24"/>
        </w:rPr>
        <w:t>There were a few older youth workers, male, who thought as detached youth workers we were taking them [</w:t>
      </w:r>
      <w:r w:rsidRPr="002649B3">
        <w:rPr>
          <w:rFonts w:cs="Arial"/>
          <w:i/>
          <w:sz w:val="24"/>
          <w:szCs w:val="24"/>
        </w:rPr>
        <w:t>young people</w:t>
      </w:r>
      <w:r w:rsidRPr="002649B3">
        <w:rPr>
          <w:rFonts w:cs="Arial"/>
          <w:sz w:val="24"/>
          <w:szCs w:val="24"/>
        </w:rPr>
        <w:t xml:space="preserve">] into the pubs, getting drunk with them…a real antithesis towards it…I had to fight, in that sense, for detached youth </w:t>
      </w:r>
      <w:r w:rsidRPr="002649B3">
        <w:rPr>
          <w:rFonts w:cs="Arial"/>
          <w:sz w:val="24"/>
          <w:szCs w:val="24"/>
        </w:rPr>
        <w:lastRenderedPageBreak/>
        <w:t>work…there was resistance to its development particularly from the male, older, I’d call them boys’ club even if they weren’t boys’ club, they had a sort of mentality…I think they thought I was a bad influence.</w:t>
      </w:r>
      <w:r w:rsidRPr="002649B3">
        <w:rPr>
          <w:rStyle w:val="FootnoteReference"/>
          <w:rFonts w:cs="Arial"/>
          <w:sz w:val="24"/>
          <w:szCs w:val="24"/>
        </w:rPr>
        <w:footnoteReference w:id="93"/>
      </w:r>
      <w:r w:rsidRPr="002649B3">
        <w:rPr>
          <w:rFonts w:cs="Arial"/>
          <w:sz w:val="24"/>
          <w:szCs w:val="24"/>
        </w:rPr>
        <w:t xml:space="preserve"> </w:t>
      </w:r>
    </w:p>
    <w:p w14:paraId="3E0BE546" w14:textId="77777777" w:rsidR="00515F0D" w:rsidRPr="002649B3" w:rsidRDefault="00515F0D" w:rsidP="00184C8E">
      <w:pPr>
        <w:spacing w:after="0" w:line="480" w:lineRule="auto"/>
        <w:jc w:val="both"/>
        <w:rPr>
          <w:rFonts w:cs="Arial"/>
          <w:sz w:val="24"/>
          <w:szCs w:val="24"/>
        </w:rPr>
      </w:pPr>
    </w:p>
    <w:p w14:paraId="696775D6" w14:textId="06A5CDE7" w:rsidR="00E70C8B" w:rsidRPr="002649B3" w:rsidRDefault="00F50B0E" w:rsidP="00012D4C">
      <w:pPr>
        <w:widowControl w:val="0"/>
        <w:autoSpaceDE w:val="0"/>
        <w:autoSpaceDN w:val="0"/>
        <w:adjustRightInd w:val="0"/>
        <w:spacing w:after="0" w:line="480" w:lineRule="auto"/>
        <w:ind w:firstLine="720"/>
        <w:jc w:val="both"/>
        <w:rPr>
          <w:rFonts w:cs="Arial"/>
          <w:sz w:val="24"/>
          <w:szCs w:val="24"/>
        </w:rPr>
      </w:pPr>
      <w:r>
        <w:rPr>
          <w:rFonts w:cs="Arial"/>
          <w:sz w:val="24"/>
          <w:szCs w:val="24"/>
        </w:rPr>
        <w:t>Katherine’s quote suggests a gendered element to her experience, reflecting her feminist activism at the time, and the way in which she felt that patriarchal influences sought to marginalise her viewpoint. This is something Spence also points to in her examination of feminist youth work at this time.</w:t>
      </w:r>
      <w:r>
        <w:rPr>
          <w:rStyle w:val="FootnoteReference"/>
          <w:rFonts w:cs="Arial"/>
          <w:sz w:val="24"/>
          <w:szCs w:val="24"/>
        </w:rPr>
        <w:footnoteReference w:id="94"/>
      </w:r>
      <w:r>
        <w:rPr>
          <w:rFonts w:cs="Arial"/>
          <w:sz w:val="24"/>
          <w:szCs w:val="24"/>
        </w:rPr>
        <w:t xml:space="preserve"> </w:t>
      </w:r>
      <w:r w:rsidR="00E70C8B" w:rsidRPr="002649B3">
        <w:rPr>
          <w:rFonts w:cs="Arial"/>
          <w:sz w:val="24"/>
          <w:szCs w:val="24"/>
        </w:rPr>
        <w:t>Th</w:t>
      </w:r>
      <w:r>
        <w:rPr>
          <w:rFonts w:cs="Arial"/>
          <w:sz w:val="24"/>
          <w:szCs w:val="24"/>
        </w:rPr>
        <w:t xml:space="preserve">e feeling that detached work was viewed with </w:t>
      </w:r>
      <w:r w:rsidR="00012D4C">
        <w:rPr>
          <w:rFonts w:cs="Arial"/>
          <w:sz w:val="24"/>
          <w:szCs w:val="24"/>
        </w:rPr>
        <w:t>scepticism</w:t>
      </w:r>
      <w:r w:rsidR="00E70C8B" w:rsidRPr="002649B3">
        <w:rPr>
          <w:rFonts w:cs="Arial"/>
          <w:sz w:val="24"/>
          <w:szCs w:val="24"/>
        </w:rPr>
        <w:t xml:space="preserve"> is evident in records </w:t>
      </w:r>
      <w:r>
        <w:rPr>
          <w:rFonts w:cs="Arial"/>
          <w:sz w:val="24"/>
          <w:szCs w:val="24"/>
        </w:rPr>
        <w:t>Katherine</w:t>
      </w:r>
      <w:r w:rsidR="00E70C8B" w:rsidRPr="002649B3">
        <w:rPr>
          <w:rFonts w:cs="Arial"/>
          <w:sz w:val="24"/>
          <w:szCs w:val="24"/>
        </w:rPr>
        <w:t xml:space="preserve"> and her co-worker wrote at the time. In 1977</w:t>
      </w:r>
      <w:r w:rsidR="00515F0D" w:rsidRPr="002649B3">
        <w:rPr>
          <w:rFonts w:cs="Arial"/>
          <w:sz w:val="24"/>
          <w:szCs w:val="24"/>
        </w:rPr>
        <w:t>,</w:t>
      </w:r>
      <w:r w:rsidR="00E70C8B" w:rsidRPr="002649B3">
        <w:rPr>
          <w:rFonts w:cs="Arial"/>
          <w:sz w:val="24"/>
          <w:szCs w:val="24"/>
        </w:rPr>
        <w:t xml:space="preserve"> </w:t>
      </w:r>
      <w:r w:rsidR="00BE0476" w:rsidRPr="002649B3">
        <w:rPr>
          <w:rFonts w:cs="Arial"/>
          <w:sz w:val="24"/>
          <w:szCs w:val="24"/>
        </w:rPr>
        <w:t>t</w:t>
      </w:r>
      <w:r w:rsidR="00E70C8B" w:rsidRPr="002649B3">
        <w:rPr>
          <w:rFonts w:cs="Arial"/>
          <w:sz w:val="24"/>
          <w:szCs w:val="24"/>
        </w:rPr>
        <w:t>he report of the</w:t>
      </w:r>
      <w:r w:rsidR="00E12CDE" w:rsidRPr="002649B3">
        <w:rPr>
          <w:rFonts w:cs="Arial"/>
          <w:sz w:val="24"/>
          <w:szCs w:val="24"/>
        </w:rPr>
        <w:t>ir</w:t>
      </w:r>
      <w:r w:rsidR="00E70C8B" w:rsidRPr="002649B3">
        <w:rPr>
          <w:rFonts w:cs="Arial"/>
          <w:sz w:val="24"/>
          <w:szCs w:val="24"/>
        </w:rPr>
        <w:t xml:space="preserve"> conference stated:</w:t>
      </w:r>
    </w:p>
    <w:p w14:paraId="4120708D" w14:textId="77777777" w:rsidR="00515F0D" w:rsidRPr="002649B3" w:rsidRDefault="00515F0D" w:rsidP="00184C8E">
      <w:pPr>
        <w:spacing w:after="0" w:line="480" w:lineRule="auto"/>
        <w:ind w:left="720"/>
        <w:jc w:val="both"/>
        <w:rPr>
          <w:rFonts w:cs="Arial"/>
          <w:sz w:val="24"/>
          <w:szCs w:val="24"/>
        </w:rPr>
      </w:pPr>
    </w:p>
    <w:p w14:paraId="148ABAF3" w14:textId="39D7C2DA" w:rsidR="00E70C8B" w:rsidRPr="002649B3" w:rsidRDefault="00E70C8B" w:rsidP="00184C8E">
      <w:pPr>
        <w:spacing w:after="0" w:line="480" w:lineRule="auto"/>
        <w:ind w:left="720"/>
        <w:jc w:val="both"/>
        <w:rPr>
          <w:rFonts w:cs="Arial"/>
          <w:sz w:val="24"/>
          <w:szCs w:val="24"/>
        </w:rPr>
      </w:pPr>
      <w:r w:rsidRPr="002649B3">
        <w:rPr>
          <w:rFonts w:cs="Arial"/>
          <w:sz w:val="24"/>
          <w:szCs w:val="24"/>
        </w:rPr>
        <w:t>There was also some difference apparent in those who still worked in face to face situations with young people and those whose roles were of a more policy-making or administrative ilk. The planners and the doers need to educate each other much more about what they are about.</w:t>
      </w:r>
      <w:r w:rsidRPr="002649B3">
        <w:rPr>
          <w:rStyle w:val="FootnoteReference"/>
          <w:rFonts w:cs="Arial"/>
          <w:sz w:val="24"/>
          <w:szCs w:val="24"/>
        </w:rPr>
        <w:footnoteReference w:id="95"/>
      </w:r>
    </w:p>
    <w:p w14:paraId="2932BB12" w14:textId="77777777" w:rsidR="00515F0D" w:rsidRPr="002649B3" w:rsidRDefault="00515F0D" w:rsidP="00912420">
      <w:pPr>
        <w:widowControl w:val="0"/>
        <w:autoSpaceDE w:val="0"/>
        <w:autoSpaceDN w:val="0"/>
        <w:adjustRightInd w:val="0"/>
        <w:spacing w:after="0" w:line="480" w:lineRule="auto"/>
        <w:jc w:val="both"/>
        <w:rPr>
          <w:rFonts w:cs="Arial"/>
          <w:sz w:val="24"/>
          <w:szCs w:val="24"/>
        </w:rPr>
      </w:pPr>
    </w:p>
    <w:p w14:paraId="1A3F5D42" w14:textId="10A38B07" w:rsidR="009E6447" w:rsidRPr="002649B3" w:rsidRDefault="009E6447" w:rsidP="00F32566">
      <w:pPr>
        <w:widowControl w:val="0"/>
        <w:autoSpaceDE w:val="0"/>
        <w:autoSpaceDN w:val="0"/>
        <w:adjustRightInd w:val="0"/>
        <w:spacing w:after="0" w:line="480" w:lineRule="auto"/>
        <w:jc w:val="both"/>
        <w:rPr>
          <w:rFonts w:cs="Courier New"/>
          <w:sz w:val="24"/>
          <w:szCs w:val="24"/>
        </w:rPr>
      </w:pPr>
      <w:r w:rsidRPr="002649B3">
        <w:rPr>
          <w:rFonts w:cs="Arial"/>
          <w:sz w:val="24"/>
          <w:szCs w:val="24"/>
        </w:rPr>
        <w:t>She felt that she constantly had to justify her work in a way that club-based workers did not and that she wrote ‘more reports than any youth club worker,’ a sentiment reflected i</w:t>
      </w:r>
      <w:r w:rsidR="00515F0D" w:rsidRPr="002649B3">
        <w:rPr>
          <w:rFonts w:cs="Arial"/>
          <w:sz w:val="24"/>
          <w:szCs w:val="24"/>
        </w:rPr>
        <w:t>n the fact that so many of this projects’</w:t>
      </w:r>
      <w:r w:rsidRPr="002649B3">
        <w:rPr>
          <w:rFonts w:cs="Arial"/>
          <w:sz w:val="24"/>
          <w:szCs w:val="24"/>
        </w:rPr>
        <w:t xml:space="preserve"> reports have survived in the archives.</w:t>
      </w:r>
      <w:r w:rsidR="00BE0476" w:rsidRPr="002649B3">
        <w:rPr>
          <w:rStyle w:val="FootnoteReference"/>
          <w:rFonts w:cs="Arial"/>
          <w:sz w:val="24"/>
          <w:szCs w:val="24"/>
        </w:rPr>
        <w:footnoteReference w:id="96"/>
      </w:r>
      <w:r w:rsidRPr="002649B3">
        <w:rPr>
          <w:rFonts w:cs="Arial"/>
          <w:sz w:val="24"/>
          <w:szCs w:val="24"/>
        </w:rPr>
        <w:t xml:space="preserve"> </w:t>
      </w:r>
      <w:r w:rsidR="00BE0476" w:rsidRPr="002649B3">
        <w:rPr>
          <w:rFonts w:cs="Arial"/>
          <w:sz w:val="24"/>
          <w:szCs w:val="24"/>
        </w:rPr>
        <w:t xml:space="preserve">She says she was </w:t>
      </w:r>
      <w:r w:rsidR="00BE0476" w:rsidRPr="002649B3">
        <w:rPr>
          <w:rFonts w:cs="Arial"/>
          <w:sz w:val="24"/>
          <w:szCs w:val="24"/>
        </w:rPr>
        <w:lastRenderedPageBreak/>
        <w:t xml:space="preserve">‘always swimming upstream’ and was not </w:t>
      </w:r>
      <w:r w:rsidR="00515F0D" w:rsidRPr="002649B3">
        <w:rPr>
          <w:rFonts w:cs="Arial"/>
          <w:sz w:val="24"/>
          <w:szCs w:val="24"/>
        </w:rPr>
        <w:t xml:space="preserve">even </w:t>
      </w:r>
      <w:r w:rsidR="00BE0476" w:rsidRPr="002649B3">
        <w:rPr>
          <w:rFonts w:cs="Arial"/>
          <w:sz w:val="24"/>
          <w:szCs w:val="24"/>
        </w:rPr>
        <w:t>welcome in the local youth club.</w:t>
      </w:r>
      <w:r w:rsidR="00BE0476" w:rsidRPr="002649B3">
        <w:rPr>
          <w:rStyle w:val="FootnoteReference"/>
          <w:rFonts w:cs="Arial"/>
          <w:sz w:val="24"/>
          <w:szCs w:val="24"/>
        </w:rPr>
        <w:footnoteReference w:id="97"/>
      </w:r>
      <w:r w:rsidR="00BE0476" w:rsidRPr="002649B3">
        <w:rPr>
          <w:rFonts w:cs="Arial"/>
          <w:sz w:val="24"/>
          <w:szCs w:val="24"/>
        </w:rPr>
        <w:t xml:space="preserve"> </w:t>
      </w:r>
      <w:r w:rsidRPr="002649B3">
        <w:rPr>
          <w:rFonts w:cs="Arial"/>
          <w:sz w:val="24"/>
          <w:szCs w:val="24"/>
        </w:rPr>
        <w:t>This antagonism suggests just how experimental this work continued to be, even as detached youth work gained ground as a specialism.</w:t>
      </w:r>
      <w:r w:rsidR="002001FB">
        <w:rPr>
          <w:rFonts w:cs="Arial"/>
          <w:sz w:val="24"/>
          <w:szCs w:val="24"/>
        </w:rPr>
        <w:t xml:space="preserve"> </w:t>
      </w:r>
    </w:p>
    <w:p w14:paraId="0BE97DE7" w14:textId="4DD94FA4" w:rsidR="00510869" w:rsidRPr="002649B3" w:rsidRDefault="009E6447" w:rsidP="00C2596C">
      <w:pPr>
        <w:spacing w:after="0" w:line="480" w:lineRule="auto"/>
        <w:ind w:firstLine="720"/>
        <w:jc w:val="both"/>
        <w:rPr>
          <w:rFonts w:cs="Courier New"/>
          <w:sz w:val="24"/>
          <w:szCs w:val="24"/>
        </w:rPr>
      </w:pPr>
      <w:r w:rsidRPr="002649B3">
        <w:rPr>
          <w:rFonts w:cs="Courier New"/>
          <w:sz w:val="24"/>
          <w:szCs w:val="24"/>
        </w:rPr>
        <w:t xml:space="preserve">This resistance to experimentation by the trained worker was also found in London nearly 15 years after </w:t>
      </w:r>
      <w:r w:rsidR="003D1F4A" w:rsidRPr="002649B3">
        <w:rPr>
          <w:rFonts w:cs="Courier New"/>
          <w:sz w:val="24"/>
          <w:szCs w:val="24"/>
        </w:rPr>
        <w:t xml:space="preserve">the </w:t>
      </w:r>
      <w:r w:rsidRPr="002649B3">
        <w:rPr>
          <w:rFonts w:cs="Courier New"/>
          <w:sz w:val="24"/>
          <w:szCs w:val="24"/>
        </w:rPr>
        <w:t>Albemarle Report.</w:t>
      </w:r>
      <w:r w:rsidRPr="002649B3">
        <w:rPr>
          <w:rStyle w:val="FootnoteReference"/>
          <w:rFonts w:cs="Courier New"/>
          <w:sz w:val="24"/>
          <w:szCs w:val="24"/>
        </w:rPr>
        <w:footnoteReference w:id="98"/>
      </w:r>
      <w:r w:rsidRPr="002649B3">
        <w:rPr>
          <w:rFonts w:cs="Courier New"/>
          <w:sz w:val="24"/>
          <w:szCs w:val="24"/>
        </w:rPr>
        <w:t xml:space="preserve"> </w:t>
      </w:r>
      <w:r w:rsidR="00631EBA" w:rsidRPr="002649B3">
        <w:rPr>
          <w:rFonts w:cs="Courier New"/>
          <w:sz w:val="24"/>
          <w:szCs w:val="24"/>
        </w:rPr>
        <w:t xml:space="preserve">In 1974, the London Federation of Boys’ Clubs Annual Report </w:t>
      </w:r>
      <w:r w:rsidRPr="002649B3">
        <w:rPr>
          <w:rFonts w:cs="Courier New"/>
          <w:sz w:val="24"/>
          <w:szCs w:val="24"/>
        </w:rPr>
        <w:t xml:space="preserve">noted </w:t>
      </w:r>
      <w:r w:rsidR="00AD47FC" w:rsidRPr="002649B3">
        <w:rPr>
          <w:rFonts w:cs="Courier New"/>
          <w:sz w:val="24"/>
          <w:szCs w:val="24"/>
        </w:rPr>
        <w:t>the</w:t>
      </w:r>
      <w:r w:rsidR="00631EBA" w:rsidRPr="002649B3">
        <w:rPr>
          <w:rFonts w:cs="Courier New"/>
          <w:sz w:val="24"/>
          <w:szCs w:val="24"/>
        </w:rPr>
        <w:t xml:space="preserve"> </w:t>
      </w:r>
      <w:r w:rsidR="00AD47FC" w:rsidRPr="002649B3">
        <w:rPr>
          <w:rFonts w:cs="Courier New"/>
          <w:sz w:val="24"/>
          <w:szCs w:val="24"/>
        </w:rPr>
        <w:t xml:space="preserve">wider </w:t>
      </w:r>
      <w:r w:rsidRPr="002649B3">
        <w:rPr>
          <w:rFonts w:cs="Courier New"/>
          <w:sz w:val="24"/>
          <w:szCs w:val="24"/>
        </w:rPr>
        <w:t xml:space="preserve">financial </w:t>
      </w:r>
      <w:r w:rsidR="00046197" w:rsidRPr="002649B3">
        <w:rPr>
          <w:rFonts w:cs="Courier New"/>
          <w:sz w:val="24"/>
          <w:szCs w:val="24"/>
        </w:rPr>
        <w:t>pressures on</w:t>
      </w:r>
      <w:r w:rsidR="00631EBA" w:rsidRPr="002649B3">
        <w:rPr>
          <w:rFonts w:cs="Courier New"/>
          <w:sz w:val="24"/>
          <w:szCs w:val="24"/>
        </w:rPr>
        <w:t xml:space="preserve"> </w:t>
      </w:r>
      <w:r w:rsidR="00AD47FC" w:rsidRPr="002649B3">
        <w:rPr>
          <w:rFonts w:cs="Courier New"/>
          <w:sz w:val="24"/>
          <w:szCs w:val="24"/>
        </w:rPr>
        <w:t>youth</w:t>
      </w:r>
      <w:r w:rsidR="00046197" w:rsidRPr="002649B3">
        <w:rPr>
          <w:rFonts w:cs="Courier New"/>
          <w:sz w:val="24"/>
          <w:szCs w:val="24"/>
        </w:rPr>
        <w:t xml:space="preserve"> </w:t>
      </w:r>
      <w:r w:rsidR="00631EBA" w:rsidRPr="002649B3">
        <w:rPr>
          <w:rFonts w:cs="Courier New"/>
          <w:sz w:val="24"/>
          <w:szCs w:val="24"/>
        </w:rPr>
        <w:t>work</w:t>
      </w:r>
      <w:r w:rsidR="00046197" w:rsidRPr="002649B3">
        <w:rPr>
          <w:rFonts w:cs="Courier New"/>
          <w:sz w:val="24"/>
          <w:szCs w:val="24"/>
        </w:rPr>
        <w:t>,</w:t>
      </w:r>
      <w:r w:rsidR="00631EBA" w:rsidRPr="002649B3">
        <w:rPr>
          <w:rFonts w:cs="Courier New"/>
          <w:sz w:val="24"/>
          <w:szCs w:val="24"/>
        </w:rPr>
        <w:t xml:space="preserve"> </w:t>
      </w:r>
      <w:r w:rsidR="00510869" w:rsidRPr="002649B3">
        <w:rPr>
          <w:rFonts w:cs="Courier New"/>
          <w:sz w:val="24"/>
          <w:szCs w:val="24"/>
        </w:rPr>
        <w:t>and added</w:t>
      </w:r>
      <w:r w:rsidR="00515F0D" w:rsidRPr="002649B3">
        <w:rPr>
          <w:rFonts w:cs="Courier New"/>
          <w:sz w:val="24"/>
          <w:szCs w:val="24"/>
        </w:rPr>
        <w:t>:</w:t>
      </w:r>
    </w:p>
    <w:p w14:paraId="178FC0FD" w14:textId="77777777" w:rsidR="00515F0D" w:rsidRPr="002649B3" w:rsidRDefault="00515F0D" w:rsidP="00C2596C">
      <w:pPr>
        <w:spacing w:after="0" w:line="480" w:lineRule="auto"/>
        <w:ind w:firstLine="720"/>
        <w:jc w:val="both"/>
        <w:rPr>
          <w:rFonts w:cs="Courier New"/>
          <w:sz w:val="24"/>
          <w:szCs w:val="24"/>
        </w:rPr>
      </w:pPr>
    </w:p>
    <w:p w14:paraId="00EB7AFD" w14:textId="77777777" w:rsidR="00510869" w:rsidRPr="002649B3" w:rsidRDefault="00510869" w:rsidP="00C2596C">
      <w:pPr>
        <w:spacing w:after="0" w:line="480" w:lineRule="auto"/>
        <w:ind w:left="720"/>
        <w:jc w:val="both"/>
        <w:rPr>
          <w:rFonts w:cs="Arial"/>
          <w:sz w:val="24"/>
          <w:szCs w:val="24"/>
        </w:rPr>
      </w:pPr>
      <w:r w:rsidRPr="002649B3">
        <w:rPr>
          <w:rFonts w:cs="Arial"/>
          <w:sz w:val="24"/>
          <w:szCs w:val="24"/>
        </w:rPr>
        <w:t xml:space="preserve">Alongside these pressures are those from the enthusiastic experimentalists who are happy to put at risk or reject worthwhile work, often in over-publicised or ill-judged attempts to reach the many unattached young people. Youth Service, like many other areas of Social and Educational work is suffering from a surfeit of experts, consultants and observers and a dearth of men and women who will get on with the job. </w:t>
      </w:r>
      <w:r w:rsidRPr="002649B3">
        <w:rPr>
          <w:rStyle w:val="FootnoteReference"/>
          <w:rFonts w:cs="Arial"/>
          <w:sz w:val="24"/>
          <w:szCs w:val="24"/>
        </w:rPr>
        <w:footnoteReference w:id="99"/>
      </w:r>
      <w:r w:rsidRPr="002649B3">
        <w:rPr>
          <w:rFonts w:cs="Arial"/>
          <w:sz w:val="24"/>
          <w:szCs w:val="24"/>
        </w:rPr>
        <w:t xml:space="preserve"> </w:t>
      </w:r>
    </w:p>
    <w:p w14:paraId="64D9DD8D" w14:textId="77777777" w:rsidR="00515F0D" w:rsidRPr="002649B3" w:rsidRDefault="00515F0D" w:rsidP="00C2596C">
      <w:pPr>
        <w:spacing w:after="0" w:line="480" w:lineRule="auto"/>
        <w:ind w:left="720"/>
        <w:jc w:val="both"/>
        <w:rPr>
          <w:rFonts w:cs="Arial"/>
          <w:sz w:val="24"/>
          <w:szCs w:val="24"/>
        </w:rPr>
      </w:pPr>
    </w:p>
    <w:p w14:paraId="1515596C" w14:textId="3B0B8CE2" w:rsidR="00510869" w:rsidRPr="002649B3" w:rsidRDefault="00515F0D" w:rsidP="00C2596C">
      <w:pPr>
        <w:spacing w:after="0" w:line="480" w:lineRule="auto"/>
        <w:jc w:val="both"/>
        <w:rPr>
          <w:rFonts w:cs="Arial"/>
          <w:sz w:val="24"/>
          <w:szCs w:val="24"/>
        </w:rPr>
      </w:pPr>
      <w:r w:rsidRPr="002649B3">
        <w:rPr>
          <w:rFonts w:cs="Arial"/>
          <w:sz w:val="24"/>
          <w:szCs w:val="24"/>
        </w:rPr>
        <w:t xml:space="preserve">In this quote they take an </w:t>
      </w:r>
      <w:r w:rsidR="00C50937" w:rsidRPr="002649B3">
        <w:rPr>
          <w:rFonts w:cs="Arial"/>
          <w:sz w:val="24"/>
          <w:szCs w:val="24"/>
        </w:rPr>
        <w:t xml:space="preserve">actively </w:t>
      </w:r>
      <w:r w:rsidR="00510869" w:rsidRPr="002649B3">
        <w:rPr>
          <w:rFonts w:cs="Arial"/>
          <w:sz w:val="24"/>
          <w:szCs w:val="24"/>
        </w:rPr>
        <w:t>anti-professional stance</w:t>
      </w:r>
      <w:r w:rsidR="00F50B0E">
        <w:rPr>
          <w:rFonts w:cs="Arial"/>
          <w:sz w:val="24"/>
          <w:szCs w:val="24"/>
        </w:rPr>
        <w:t>, strongly criticising the standpoint of those seeking to push the boundaries of youth work</w:t>
      </w:r>
      <w:r w:rsidR="00510869" w:rsidRPr="002649B3">
        <w:rPr>
          <w:rFonts w:cs="Arial"/>
          <w:sz w:val="24"/>
          <w:szCs w:val="24"/>
        </w:rPr>
        <w:t>. For the London Federation of Boys’ Clubs</w:t>
      </w:r>
      <w:r w:rsidRPr="002649B3">
        <w:rPr>
          <w:rFonts w:cs="Arial"/>
          <w:sz w:val="24"/>
          <w:szCs w:val="24"/>
        </w:rPr>
        <w:t>,</w:t>
      </w:r>
      <w:r w:rsidR="00510869" w:rsidRPr="002649B3">
        <w:rPr>
          <w:rFonts w:cs="Arial"/>
          <w:sz w:val="24"/>
          <w:szCs w:val="24"/>
        </w:rPr>
        <w:t xml:space="preserve"> innovations since 1960 </w:t>
      </w:r>
      <w:r w:rsidRPr="002649B3">
        <w:rPr>
          <w:rFonts w:cs="Arial"/>
          <w:sz w:val="24"/>
          <w:szCs w:val="24"/>
        </w:rPr>
        <w:t xml:space="preserve">had </w:t>
      </w:r>
      <w:r w:rsidR="00510869" w:rsidRPr="002649B3">
        <w:rPr>
          <w:rFonts w:cs="Arial"/>
          <w:sz w:val="24"/>
          <w:szCs w:val="24"/>
        </w:rPr>
        <w:t xml:space="preserve">detracted from </w:t>
      </w:r>
      <w:r w:rsidRPr="002649B3">
        <w:rPr>
          <w:rFonts w:cs="Arial"/>
          <w:sz w:val="24"/>
          <w:szCs w:val="24"/>
        </w:rPr>
        <w:t xml:space="preserve">the use </w:t>
      </w:r>
      <w:r w:rsidR="00C50937" w:rsidRPr="002649B3">
        <w:rPr>
          <w:rFonts w:cs="Arial"/>
          <w:sz w:val="24"/>
          <w:szCs w:val="24"/>
        </w:rPr>
        <w:t xml:space="preserve">of </w:t>
      </w:r>
      <w:r w:rsidRPr="002649B3">
        <w:rPr>
          <w:rFonts w:cs="Arial"/>
          <w:sz w:val="24"/>
          <w:szCs w:val="24"/>
        </w:rPr>
        <w:t xml:space="preserve">and proper emphasis on established </w:t>
      </w:r>
      <w:r w:rsidR="00510869" w:rsidRPr="002649B3">
        <w:rPr>
          <w:rFonts w:cs="Arial"/>
          <w:sz w:val="24"/>
          <w:szCs w:val="24"/>
        </w:rPr>
        <w:t>method</w:t>
      </w:r>
      <w:r w:rsidRPr="002649B3">
        <w:rPr>
          <w:rFonts w:cs="Arial"/>
          <w:sz w:val="24"/>
          <w:szCs w:val="24"/>
        </w:rPr>
        <w:t>s</w:t>
      </w:r>
      <w:r w:rsidR="00510869" w:rsidRPr="002649B3">
        <w:rPr>
          <w:rFonts w:cs="Arial"/>
          <w:sz w:val="24"/>
          <w:szCs w:val="24"/>
        </w:rPr>
        <w:t xml:space="preserve"> in an attempt to attract new teenagers to the Youth Service. In this scen</w:t>
      </w:r>
      <w:r w:rsidR="00053939" w:rsidRPr="002649B3">
        <w:rPr>
          <w:rFonts w:cs="Arial"/>
          <w:sz w:val="24"/>
          <w:szCs w:val="24"/>
        </w:rPr>
        <w:t>ario, the role of the expert had</w:t>
      </w:r>
      <w:r w:rsidR="00510869" w:rsidRPr="002649B3">
        <w:rPr>
          <w:rFonts w:cs="Arial"/>
          <w:sz w:val="24"/>
          <w:szCs w:val="24"/>
        </w:rPr>
        <w:t xml:space="preserve"> been to prevent youth leaders from working effectively with those already in </w:t>
      </w:r>
      <w:r w:rsidR="00C50937" w:rsidRPr="002649B3">
        <w:rPr>
          <w:rFonts w:cs="Arial"/>
          <w:sz w:val="24"/>
          <w:szCs w:val="24"/>
        </w:rPr>
        <w:t xml:space="preserve">(presumably their own) </w:t>
      </w:r>
      <w:r w:rsidR="00510869" w:rsidRPr="002649B3">
        <w:rPr>
          <w:rFonts w:cs="Arial"/>
          <w:sz w:val="24"/>
          <w:szCs w:val="24"/>
        </w:rPr>
        <w:t xml:space="preserve">well-run clubs. </w:t>
      </w:r>
      <w:r w:rsidR="003D1F4A" w:rsidRPr="002649B3">
        <w:rPr>
          <w:rFonts w:cs="Arial"/>
          <w:sz w:val="24"/>
          <w:szCs w:val="24"/>
        </w:rPr>
        <w:t xml:space="preserve">Yet, they </w:t>
      </w:r>
      <w:r w:rsidR="003D1F4A" w:rsidRPr="002649B3">
        <w:rPr>
          <w:rFonts w:cs="Arial"/>
          <w:sz w:val="24"/>
          <w:szCs w:val="24"/>
        </w:rPr>
        <w:lastRenderedPageBreak/>
        <w:t>show that even where they disagree</w:t>
      </w:r>
      <w:r w:rsidR="000D03F7">
        <w:rPr>
          <w:rFonts w:cs="Arial"/>
          <w:sz w:val="24"/>
          <w:szCs w:val="24"/>
        </w:rPr>
        <w:t>d</w:t>
      </w:r>
      <w:r w:rsidR="003D1F4A" w:rsidRPr="002649B3">
        <w:rPr>
          <w:rFonts w:cs="Arial"/>
          <w:sz w:val="24"/>
          <w:szCs w:val="24"/>
        </w:rPr>
        <w:t xml:space="preserve"> with the meth</w:t>
      </w:r>
      <w:r w:rsidR="00053939" w:rsidRPr="002649B3">
        <w:rPr>
          <w:rFonts w:cs="Arial"/>
          <w:sz w:val="24"/>
          <w:szCs w:val="24"/>
        </w:rPr>
        <w:t>ods of youth work</w:t>
      </w:r>
      <w:r w:rsidR="003D1F4A" w:rsidRPr="002649B3">
        <w:rPr>
          <w:rFonts w:cs="Arial"/>
          <w:sz w:val="24"/>
          <w:szCs w:val="24"/>
        </w:rPr>
        <w:t xml:space="preserve">, they too position it between formal educational and social work roles. </w:t>
      </w:r>
      <w:r w:rsidR="00510869" w:rsidRPr="002649B3">
        <w:rPr>
          <w:rFonts w:cs="Arial"/>
          <w:sz w:val="24"/>
          <w:szCs w:val="24"/>
        </w:rPr>
        <w:t xml:space="preserve"> </w:t>
      </w:r>
    </w:p>
    <w:p w14:paraId="6F143217" w14:textId="3959ABFD" w:rsidR="00510869" w:rsidRPr="002649B3" w:rsidRDefault="00510869" w:rsidP="00C2596C">
      <w:pPr>
        <w:spacing w:after="0" w:line="480" w:lineRule="auto"/>
        <w:ind w:firstLine="720"/>
        <w:jc w:val="both"/>
        <w:rPr>
          <w:rFonts w:cs="Arial"/>
          <w:sz w:val="24"/>
          <w:szCs w:val="24"/>
        </w:rPr>
      </w:pPr>
      <w:r w:rsidRPr="002649B3">
        <w:rPr>
          <w:rFonts w:cs="Arial"/>
          <w:sz w:val="24"/>
          <w:szCs w:val="24"/>
        </w:rPr>
        <w:t>Their criticism continue</w:t>
      </w:r>
      <w:r w:rsidR="000D03F7">
        <w:rPr>
          <w:rFonts w:cs="Arial"/>
          <w:sz w:val="24"/>
          <w:szCs w:val="24"/>
        </w:rPr>
        <w:t>d</w:t>
      </w:r>
      <w:r w:rsidRPr="002649B3">
        <w:rPr>
          <w:rFonts w:cs="Arial"/>
          <w:sz w:val="24"/>
          <w:szCs w:val="24"/>
        </w:rPr>
        <w:t xml:space="preserve"> to reveal a feeling of general frustration and an understanding of good youth leadership as focussed on management, administration and having an appropriate activity programme. They commented that there was:</w:t>
      </w:r>
    </w:p>
    <w:p w14:paraId="74D27C7C" w14:textId="77777777" w:rsidR="00515F0D" w:rsidRPr="002649B3" w:rsidRDefault="00515F0D" w:rsidP="00C2596C">
      <w:pPr>
        <w:spacing w:after="0" w:line="480" w:lineRule="auto"/>
        <w:ind w:firstLine="720"/>
        <w:jc w:val="both"/>
        <w:rPr>
          <w:rFonts w:cs="Arial"/>
          <w:sz w:val="24"/>
          <w:szCs w:val="24"/>
        </w:rPr>
      </w:pPr>
    </w:p>
    <w:p w14:paraId="49FEA30C" w14:textId="77777777" w:rsidR="00510869" w:rsidRPr="002649B3" w:rsidRDefault="00510869" w:rsidP="00C2596C">
      <w:pPr>
        <w:spacing w:after="0" w:line="480" w:lineRule="auto"/>
        <w:ind w:left="720"/>
        <w:jc w:val="both"/>
        <w:rPr>
          <w:rFonts w:cs="Arial"/>
          <w:sz w:val="24"/>
          <w:szCs w:val="24"/>
        </w:rPr>
      </w:pPr>
      <w:r w:rsidRPr="002649B3">
        <w:rPr>
          <w:rFonts w:cs="Arial"/>
          <w:sz w:val="24"/>
          <w:szCs w:val="24"/>
        </w:rPr>
        <w:t>[n]o room for the evident sloppiness in simple administrative and managerial skills which befront and frustrate voluntary management. Nor the generally poor level of relationships, behaviour, programming and organisation …in some situations.</w:t>
      </w:r>
      <w:r w:rsidRPr="002649B3">
        <w:rPr>
          <w:rStyle w:val="FootnoteReference"/>
          <w:rFonts w:cs="Arial"/>
          <w:sz w:val="24"/>
          <w:szCs w:val="24"/>
        </w:rPr>
        <w:footnoteReference w:id="100"/>
      </w:r>
    </w:p>
    <w:p w14:paraId="48C1E2E5" w14:textId="77777777" w:rsidR="00515F0D" w:rsidRPr="002649B3" w:rsidRDefault="00515F0D" w:rsidP="00C2596C">
      <w:pPr>
        <w:spacing w:after="0" w:line="480" w:lineRule="auto"/>
        <w:jc w:val="both"/>
        <w:rPr>
          <w:rFonts w:cs="Arial"/>
          <w:sz w:val="24"/>
          <w:szCs w:val="24"/>
        </w:rPr>
      </w:pPr>
    </w:p>
    <w:p w14:paraId="512A355F" w14:textId="084D0FB3" w:rsidR="00510869" w:rsidRPr="002649B3" w:rsidRDefault="00510869" w:rsidP="00C2596C">
      <w:pPr>
        <w:spacing w:after="0" w:line="480" w:lineRule="auto"/>
        <w:jc w:val="both"/>
        <w:rPr>
          <w:rFonts w:cs="Courier New"/>
          <w:sz w:val="24"/>
          <w:szCs w:val="24"/>
        </w:rPr>
      </w:pPr>
      <w:r w:rsidRPr="002649B3">
        <w:rPr>
          <w:rFonts w:cs="Arial"/>
          <w:sz w:val="24"/>
          <w:szCs w:val="24"/>
        </w:rPr>
        <w:t xml:space="preserve">This conflicted with their idea of ‘the job’ which </w:t>
      </w:r>
      <w:r w:rsidR="00E12CDE" w:rsidRPr="002649B3">
        <w:rPr>
          <w:rFonts w:cs="Arial"/>
          <w:sz w:val="24"/>
          <w:szCs w:val="24"/>
        </w:rPr>
        <w:t>wa</w:t>
      </w:r>
      <w:r w:rsidRPr="002649B3">
        <w:rPr>
          <w:rFonts w:cs="Arial"/>
          <w:sz w:val="24"/>
          <w:szCs w:val="24"/>
        </w:rPr>
        <w:t xml:space="preserve">s grounded in their belief that traditional </w:t>
      </w:r>
      <w:r w:rsidR="00E12CDE" w:rsidRPr="002649B3">
        <w:rPr>
          <w:rFonts w:cs="Arial"/>
          <w:sz w:val="24"/>
          <w:szCs w:val="24"/>
        </w:rPr>
        <w:t>approaches</w:t>
      </w:r>
      <w:r w:rsidRPr="002649B3">
        <w:rPr>
          <w:rFonts w:cs="Arial"/>
          <w:sz w:val="24"/>
          <w:szCs w:val="24"/>
        </w:rPr>
        <w:t>, as outlined earlier, were still valuable to the boy of 1974. By 1981, when resources for experimental work were becoming scarcer</w:t>
      </w:r>
      <w:r w:rsidR="005773AD" w:rsidRPr="002649B3">
        <w:rPr>
          <w:rFonts w:cs="Arial"/>
          <w:sz w:val="24"/>
          <w:szCs w:val="24"/>
        </w:rPr>
        <w:t xml:space="preserve"> due to welfare reform</w:t>
      </w:r>
      <w:r w:rsidRPr="002649B3">
        <w:rPr>
          <w:rFonts w:cs="Arial"/>
          <w:sz w:val="24"/>
          <w:szCs w:val="24"/>
        </w:rPr>
        <w:t>, they remark that ‘there has been a gradual and marked reversal back to the essentials of good club-work, where challenging leadership, discipline, self-respect and a sense of responsibility are being upheld’.</w:t>
      </w:r>
      <w:r w:rsidRPr="002649B3">
        <w:rPr>
          <w:rStyle w:val="FootnoteReference"/>
          <w:rFonts w:cs="Arial"/>
          <w:sz w:val="24"/>
          <w:szCs w:val="24"/>
        </w:rPr>
        <w:footnoteReference w:id="101"/>
      </w:r>
      <w:r w:rsidRPr="002649B3">
        <w:rPr>
          <w:rFonts w:cs="Arial"/>
          <w:sz w:val="24"/>
          <w:szCs w:val="24"/>
        </w:rPr>
        <w:t xml:space="preserve"> </w:t>
      </w:r>
      <w:r w:rsidR="005E5841" w:rsidRPr="002649B3">
        <w:rPr>
          <w:rFonts w:cs="Arial"/>
          <w:sz w:val="24"/>
          <w:szCs w:val="24"/>
        </w:rPr>
        <w:t xml:space="preserve">Such statements </w:t>
      </w:r>
      <w:r w:rsidRPr="002649B3">
        <w:rPr>
          <w:rFonts w:cs="Arial"/>
          <w:sz w:val="24"/>
          <w:szCs w:val="24"/>
        </w:rPr>
        <w:t>demonstrate</w:t>
      </w:r>
      <w:r w:rsidR="009C7807">
        <w:rPr>
          <w:rFonts w:cs="Arial"/>
          <w:sz w:val="24"/>
          <w:szCs w:val="24"/>
        </w:rPr>
        <w:t>d</w:t>
      </w:r>
      <w:r w:rsidRPr="002649B3">
        <w:rPr>
          <w:rFonts w:cs="Arial"/>
          <w:sz w:val="24"/>
          <w:szCs w:val="24"/>
        </w:rPr>
        <w:t xml:space="preserve"> that continuities with pre</w:t>
      </w:r>
      <w:r w:rsidR="00E70C8B" w:rsidRPr="002649B3">
        <w:rPr>
          <w:rFonts w:cs="Arial"/>
          <w:sz w:val="24"/>
          <w:szCs w:val="24"/>
        </w:rPr>
        <w:t>-</w:t>
      </w:r>
      <w:r w:rsidR="000F6207" w:rsidRPr="002649B3">
        <w:rPr>
          <w:rFonts w:cs="Arial"/>
          <w:sz w:val="24"/>
          <w:szCs w:val="24"/>
        </w:rPr>
        <w:t>war</w:t>
      </w:r>
      <w:r w:rsidR="00E70C8B" w:rsidRPr="002649B3">
        <w:rPr>
          <w:rFonts w:cs="Arial"/>
          <w:sz w:val="24"/>
          <w:szCs w:val="24"/>
        </w:rPr>
        <w:t xml:space="preserve"> and wartime youth work existed into the 1980s, and that a discourse emphasising the personal qualities of leaders was still embedded in the Youth Service. No matter what the level of qualifications were, or the types of expert knowledge that workers had access to, there was still a perception that there were an innate and unteachable set of qualities possessed by </w:t>
      </w:r>
      <w:r w:rsidR="00E70C8B" w:rsidRPr="002649B3">
        <w:rPr>
          <w:rFonts w:cs="Arial"/>
          <w:sz w:val="24"/>
          <w:szCs w:val="24"/>
        </w:rPr>
        <w:lastRenderedPageBreak/>
        <w:t>the i</w:t>
      </w:r>
      <w:r w:rsidR="00515F0D" w:rsidRPr="002649B3">
        <w:rPr>
          <w:rFonts w:cs="Arial"/>
          <w:sz w:val="24"/>
          <w:szCs w:val="24"/>
        </w:rPr>
        <w:t xml:space="preserve">deal youth leader. </w:t>
      </w:r>
      <w:r w:rsidR="00E70C8B" w:rsidRPr="002649B3">
        <w:rPr>
          <w:rFonts w:cs="Arial"/>
          <w:sz w:val="24"/>
          <w:szCs w:val="24"/>
        </w:rPr>
        <w:t>Tensions about the role, status and professional identity of the youth worker were left unresolved, in some cases</w:t>
      </w:r>
      <w:r w:rsidR="003D1F4A" w:rsidRPr="002649B3">
        <w:rPr>
          <w:rFonts w:cs="Arial"/>
          <w:sz w:val="24"/>
          <w:szCs w:val="24"/>
        </w:rPr>
        <w:t>,</w:t>
      </w:r>
      <w:r w:rsidR="00E70C8B" w:rsidRPr="002649B3">
        <w:rPr>
          <w:rFonts w:cs="Arial"/>
          <w:sz w:val="24"/>
          <w:szCs w:val="24"/>
        </w:rPr>
        <w:t xml:space="preserve"> persisting to this day.</w:t>
      </w:r>
      <w:r w:rsidR="00E70C8B" w:rsidRPr="002649B3">
        <w:rPr>
          <w:rStyle w:val="FootnoteReference"/>
          <w:rFonts w:cs="Arial"/>
          <w:sz w:val="24"/>
          <w:szCs w:val="24"/>
        </w:rPr>
        <w:footnoteReference w:id="102"/>
      </w:r>
    </w:p>
    <w:p w14:paraId="5B4E509B" w14:textId="18F41D84" w:rsidR="00FE4218" w:rsidRPr="002649B3" w:rsidRDefault="00FE4218" w:rsidP="00012D4C">
      <w:pPr>
        <w:pStyle w:val="Heading1"/>
      </w:pPr>
      <w:r w:rsidRPr="002649B3">
        <w:t>Conclusions</w:t>
      </w:r>
    </w:p>
    <w:p w14:paraId="66773501" w14:textId="77777777" w:rsidR="00515F0D" w:rsidRPr="002649B3" w:rsidRDefault="00515F0D" w:rsidP="00C2596C">
      <w:pPr>
        <w:spacing w:after="0" w:line="480" w:lineRule="auto"/>
        <w:jc w:val="both"/>
        <w:rPr>
          <w:sz w:val="24"/>
          <w:szCs w:val="24"/>
        </w:rPr>
      </w:pPr>
    </w:p>
    <w:p w14:paraId="06395A62" w14:textId="5D121D09" w:rsidR="00FB297B" w:rsidRDefault="008B5481" w:rsidP="00C2596C">
      <w:pPr>
        <w:spacing w:after="0" w:line="480" w:lineRule="auto"/>
        <w:jc w:val="both"/>
        <w:rPr>
          <w:sz w:val="24"/>
          <w:szCs w:val="24"/>
        </w:rPr>
      </w:pPr>
      <w:r w:rsidRPr="002649B3">
        <w:rPr>
          <w:sz w:val="24"/>
          <w:szCs w:val="24"/>
        </w:rPr>
        <w:t xml:space="preserve">This paper has charted </w:t>
      </w:r>
      <w:r w:rsidR="00FB297B" w:rsidRPr="002649B3">
        <w:rPr>
          <w:sz w:val="24"/>
          <w:szCs w:val="24"/>
        </w:rPr>
        <w:t>three</w:t>
      </w:r>
      <w:r w:rsidRPr="002649B3">
        <w:rPr>
          <w:sz w:val="24"/>
          <w:szCs w:val="24"/>
        </w:rPr>
        <w:t xml:space="preserve"> ways in which the </w:t>
      </w:r>
      <w:r w:rsidR="00053939" w:rsidRPr="002649B3">
        <w:rPr>
          <w:sz w:val="24"/>
          <w:szCs w:val="24"/>
        </w:rPr>
        <w:t xml:space="preserve">professional </w:t>
      </w:r>
      <w:r w:rsidRPr="002649B3">
        <w:rPr>
          <w:sz w:val="24"/>
          <w:szCs w:val="24"/>
        </w:rPr>
        <w:t>identities of youth workers were contested between 1958 and 1985. Firstly, t</w:t>
      </w:r>
      <w:r w:rsidR="00945DB9" w:rsidRPr="002649B3">
        <w:rPr>
          <w:sz w:val="24"/>
          <w:szCs w:val="24"/>
        </w:rPr>
        <w:t>h</w:t>
      </w:r>
      <w:r w:rsidRPr="002649B3">
        <w:rPr>
          <w:sz w:val="24"/>
          <w:szCs w:val="24"/>
        </w:rPr>
        <w:t xml:space="preserve">e traditions of boys’ club leadership came up against progressive youth workers armed with a new sense of their status and training. </w:t>
      </w:r>
      <w:r w:rsidR="00E12CDE" w:rsidRPr="002649B3">
        <w:rPr>
          <w:sz w:val="24"/>
          <w:szCs w:val="24"/>
        </w:rPr>
        <w:t xml:space="preserve">The trend towards mixing was important in bringing these tensions into youth associations but </w:t>
      </w:r>
      <w:r w:rsidR="007A2956" w:rsidRPr="002649B3">
        <w:rPr>
          <w:sz w:val="24"/>
          <w:szCs w:val="24"/>
        </w:rPr>
        <w:t>there were also continuities in how boys’ clubs personnel had a sense of exceptionalism and purpose.</w:t>
      </w:r>
      <w:r w:rsidR="007A2956" w:rsidRPr="002649B3">
        <w:rPr>
          <w:rStyle w:val="FootnoteReference"/>
          <w:sz w:val="24"/>
          <w:szCs w:val="24"/>
        </w:rPr>
        <w:footnoteReference w:id="103"/>
      </w:r>
      <w:r w:rsidR="00E12CDE" w:rsidRPr="002649B3">
        <w:rPr>
          <w:sz w:val="24"/>
          <w:szCs w:val="24"/>
        </w:rPr>
        <w:t xml:space="preserve"> </w:t>
      </w:r>
      <w:r w:rsidR="00945DB9" w:rsidRPr="002649B3">
        <w:rPr>
          <w:sz w:val="24"/>
          <w:szCs w:val="24"/>
        </w:rPr>
        <w:t>Secondly, these new workers, emboldened by the sense that they were</w:t>
      </w:r>
      <w:r w:rsidR="008556DF" w:rsidRPr="002649B3">
        <w:rPr>
          <w:sz w:val="24"/>
          <w:szCs w:val="24"/>
        </w:rPr>
        <w:t xml:space="preserve"> in</w:t>
      </w:r>
      <w:r w:rsidR="00945DB9" w:rsidRPr="002649B3">
        <w:rPr>
          <w:sz w:val="24"/>
          <w:szCs w:val="24"/>
        </w:rPr>
        <w:t xml:space="preserve"> the vanguard of youth work, sometimes </w:t>
      </w:r>
      <w:r w:rsidR="00E70C8B" w:rsidRPr="002649B3">
        <w:rPr>
          <w:sz w:val="24"/>
          <w:szCs w:val="24"/>
        </w:rPr>
        <w:t>side-lined</w:t>
      </w:r>
      <w:r w:rsidR="00945DB9" w:rsidRPr="002649B3">
        <w:rPr>
          <w:sz w:val="24"/>
          <w:szCs w:val="24"/>
        </w:rPr>
        <w:t xml:space="preserve"> the volunteers and sessional workers who still provided the bulk of voluntary youth services</w:t>
      </w:r>
      <w:r w:rsidR="003D1F4A" w:rsidRPr="002649B3">
        <w:rPr>
          <w:sz w:val="24"/>
          <w:szCs w:val="24"/>
        </w:rPr>
        <w:t xml:space="preserve"> and were in turn side-lined by other welfare professionals</w:t>
      </w:r>
      <w:r w:rsidR="00945DB9" w:rsidRPr="002649B3">
        <w:rPr>
          <w:sz w:val="24"/>
          <w:szCs w:val="24"/>
        </w:rPr>
        <w:t>. Thirdly, progressive youth workers, galvanised by the experience of doing experimental work were aligned with radical social an</w:t>
      </w:r>
      <w:r w:rsidR="00161FAA" w:rsidRPr="002649B3">
        <w:rPr>
          <w:sz w:val="24"/>
          <w:szCs w:val="24"/>
        </w:rPr>
        <w:t>d</w:t>
      </w:r>
      <w:r w:rsidR="00945DB9" w:rsidRPr="002649B3">
        <w:rPr>
          <w:sz w:val="24"/>
          <w:szCs w:val="24"/>
        </w:rPr>
        <w:t xml:space="preserve"> youth work, the new left and new social movements. These workers found themselves up against the higher echelons of management in associations, some of whom had cut their teeth in the boys’ club movement </w:t>
      </w:r>
      <w:r w:rsidR="00053939" w:rsidRPr="002649B3">
        <w:rPr>
          <w:sz w:val="24"/>
          <w:szCs w:val="24"/>
        </w:rPr>
        <w:t>who thought that</w:t>
      </w:r>
      <w:r w:rsidR="00945DB9" w:rsidRPr="002649B3">
        <w:rPr>
          <w:sz w:val="24"/>
          <w:szCs w:val="24"/>
        </w:rPr>
        <w:t xml:space="preserve"> continuity in youth work was important, and radicalism, dangerous. </w:t>
      </w:r>
      <w:r w:rsidR="00FB297B" w:rsidRPr="002649B3">
        <w:rPr>
          <w:sz w:val="24"/>
          <w:szCs w:val="24"/>
        </w:rPr>
        <w:t>This resulted in a backlash which saw competing ideals of the trained youth worker at odds into the 1980s.</w:t>
      </w:r>
      <w:r w:rsidR="00515F0D" w:rsidRPr="002649B3">
        <w:rPr>
          <w:sz w:val="24"/>
          <w:szCs w:val="24"/>
        </w:rPr>
        <w:t xml:space="preserve"> </w:t>
      </w:r>
      <w:r w:rsidR="003D1F4A" w:rsidRPr="002649B3">
        <w:rPr>
          <w:sz w:val="24"/>
          <w:szCs w:val="24"/>
        </w:rPr>
        <w:t>The Youth Service at this time was professionali</w:t>
      </w:r>
      <w:r w:rsidR="00541842" w:rsidRPr="002649B3">
        <w:rPr>
          <w:sz w:val="24"/>
          <w:szCs w:val="24"/>
        </w:rPr>
        <w:t>s</w:t>
      </w:r>
      <w:r w:rsidR="003D1F4A" w:rsidRPr="002649B3">
        <w:rPr>
          <w:sz w:val="24"/>
          <w:szCs w:val="24"/>
        </w:rPr>
        <w:t xml:space="preserve">ing, but in comparison with other </w:t>
      </w:r>
      <w:r w:rsidR="00053939" w:rsidRPr="002649B3">
        <w:rPr>
          <w:sz w:val="24"/>
          <w:szCs w:val="24"/>
        </w:rPr>
        <w:t xml:space="preserve">educational and </w:t>
      </w:r>
      <w:r w:rsidR="003D1F4A" w:rsidRPr="002649B3">
        <w:rPr>
          <w:sz w:val="24"/>
          <w:szCs w:val="24"/>
        </w:rPr>
        <w:t xml:space="preserve">welfare workers, youth workers struggled to claim professional parity. They also occupied an uncertain space on the spectrum of social and educational </w:t>
      </w:r>
      <w:r w:rsidR="003D1F4A" w:rsidRPr="002649B3">
        <w:rPr>
          <w:sz w:val="24"/>
          <w:szCs w:val="24"/>
        </w:rPr>
        <w:lastRenderedPageBreak/>
        <w:t>work which contributed to their flexibility but sometimes meant an uneasy relationship with other workers.</w:t>
      </w:r>
    </w:p>
    <w:p w14:paraId="4DBB99A6" w14:textId="21D8D70F" w:rsidR="002001FB" w:rsidRPr="002649B3" w:rsidRDefault="002001FB" w:rsidP="00AA4F5A">
      <w:pPr>
        <w:spacing w:after="0" w:line="480" w:lineRule="auto"/>
        <w:ind w:firstLine="720"/>
        <w:jc w:val="both"/>
        <w:rPr>
          <w:sz w:val="24"/>
          <w:szCs w:val="24"/>
        </w:rPr>
      </w:pPr>
      <w:r>
        <w:rPr>
          <w:sz w:val="24"/>
          <w:szCs w:val="24"/>
        </w:rPr>
        <w:t xml:space="preserve">Examining the youth service at this time helps historians to nuance arguments such as those identified by Perkin </w:t>
      </w:r>
      <w:r w:rsidR="001B51D7">
        <w:rPr>
          <w:sz w:val="24"/>
          <w:szCs w:val="24"/>
        </w:rPr>
        <w:t>and Hilton et al</w:t>
      </w:r>
      <w:r>
        <w:rPr>
          <w:sz w:val="24"/>
          <w:szCs w:val="24"/>
        </w:rPr>
        <w:t xml:space="preserve"> of a widespread advance of expertise and professionalisation in state and voluntary welfare in the 1960s.</w:t>
      </w:r>
      <w:r w:rsidR="001B51D7">
        <w:rPr>
          <w:rStyle w:val="FootnoteReference"/>
          <w:sz w:val="24"/>
          <w:szCs w:val="24"/>
        </w:rPr>
        <w:footnoteReference w:id="104"/>
      </w:r>
      <w:r w:rsidR="001B51D7">
        <w:rPr>
          <w:sz w:val="24"/>
          <w:szCs w:val="24"/>
        </w:rPr>
        <w:t xml:space="preserve"> It helps us to understand the ways in which youth clubs serve as focal point around which to examine wider twentieth century changes in welfare, politics, youth, voluntarism and religion. Much more research is needed, particularly on the way in which gender, race, religion and </w:t>
      </w:r>
      <w:r w:rsidR="0006554E">
        <w:rPr>
          <w:sz w:val="24"/>
          <w:szCs w:val="24"/>
        </w:rPr>
        <w:t>activism were e</w:t>
      </w:r>
      <w:r w:rsidR="005E2E76">
        <w:rPr>
          <w:sz w:val="24"/>
          <w:szCs w:val="24"/>
        </w:rPr>
        <w:t>x</w:t>
      </w:r>
      <w:r w:rsidR="0006554E">
        <w:rPr>
          <w:sz w:val="24"/>
          <w:szCs w:val="24"/>
        </w:rPr>
        <w:t xml:space="preserve">pressed through youth work and by young people in youth clubs. </w:t>
      </w:r>
    </w:p>
    <w:p w14:paraId="324165BF" w14:textId="530E5B84" w:rsidR="00FB3D36" w:rsidRDefault="00B21C2C" w:rsidP="008A2B70">
      <w:pPr>
        <w:widowControl w:val="0"/>
        <w:autoSpaceDE w:val="0"/>
        <w:autoSpaceDN w:val="0"/>
        <w:adjustRightInd w:val="0"/>
        <w:spacing w:after="0" w:line="480" w:lineRule="auto"/>
        <w:ind w:firstLine="720"/>
        <w:jc w:val="both"/>
        <w:rPr>
          <w:sz w:val="24"/>
          <w:szCs w:val="24"/>
        </w:rPr>
      </w:pPr>
      <w:r w:rsidRPr="002649B3">
        <w:rPr>
          <w:rFonts w:cs="Courier New"/>
          <w:sz w:val="24"/>
          <w:szCs w:val="24"/>
        </w:rPr>
        <w:t xml:space="preserve">By the 1980s, </w:t>
      </w:r>
      <w:r w:rsidR="00DA0FDF" w:rsidRPr="002649B3">
        <w:rPr>
          <w:rFonts w:cs="Courier New"/>
          <w:sz w:val="24"/>
          <w:szCs w:val="24"/>
        </w:rPr>
        <w:t xml:space="preserve">newer ideas about </w:t>
      </w:r>
      <w:r w:rsidR="003D1F4A" w:rsidRPr="002649B3">
        <w:rPr>
          <w:rFonts w:cs="Courier New"/>
          <w:sz w:val="24"/>
          <w:szCs w:val="24"/>
        </w:rPr>
        <w:t>professionali</w:t>
      </w:r>
      <w:r w:rsidR="00541842" w:rsidRPr="002649B3">
        <w:rPr>
          <w:rFonts w:cs="Courier New"/>
          <w:sz w:val="24"/>
          <w:szCs w:val="24"/>
        </w:rPr>
        <w:t>s</w:t>
      </w:r>
      <w:r w:rsidR="002F510B" w:rsidRPr="002649B3">
        <w:rPr>
          <w:rFonts w:cs="Courier New"/>
          <w:sz w:val="24"/>
          <w:szCs w:val="24"/>
        </w:rPr>
        <w:t>ation</w:t>
      </w:r>
      <w:r w:rsidR="00FE4218" w:rsidRPr="002649B3">
        <w:rPr>
          <w:rFonts w:cs="Courier New"/>
          <w:sz w:val="24"/>
          <w:szCs w:val="24"/>
        </w:rPr>
        <w:t xml:space="preserve"> had crossed currents with a </w:t>
      </w:r>
      <w:r w:rsidR="00DA0FDF" w:rsidRPr="002649B3">
        <w:rPr>
          <w:rFonts w:cs="Courier New"/>
          <w:sz w:val="24"/>
          <w:szCs w:val="24"/>
        </w:rPr>
        <w:t xml:space="preserve">more traditional </w:t>
      </w:r>
      <w:r w:rsidR="00053939" w:rsidRPr="002649B3">
        <w:rPr>
          <w:rFonts w:cs="Courier New"/>
          <w:sz w:val="24"/>
          <w:szCs w:val="24"/>
        </w:rPr>
        <w:t>Youth S</w:t>
      </w:r>
      <w:r w:rsidR="00FE4218" w:rsidRPr="002649B3">
        <w:rPr>
          <w:rFonts w:cs="Courier New"/>
          <w:sz w:val="24"/>
          <w:szCs w:val="24"/>
        </w:rPr>
        <w:t xml:space="preserve">ervice reliant on </w:t>
      </w:r>
      <w:r w:rsidR="00291E35" w:rsidRPr="002649B3">
        <w:rPr>
          <w:rFonts w:cs="Courier New"/>
          <w:sz w:val="24"/>
          <w:szCs w:val="24"/>
        </w:rPr>
        <w:t xml:space="preserve">older traditions and </w:t>
      </w:r>
      <w:r w:rsidR="00FE4218" w:rsidRPr="002649B3">
        <w:rPr>
          <w:rFonts w:cs="Courier New"/>
          <w:sz w:val="24"/>
          <w:szCs w:val="24"/>
        </w:rPr>
        <w:t xml:space="preserve">volunteerism to create </w:t>
      </w:r>
      <w:r w:rsidR="00331424" w:rsidRPr="002649B3">
        <w:rPr>
          <w:rFonts w:cs="Courier New"/>
          <w:sz w:val="24"/>
          <w:szCs w:val="24"/>
        </w:rPr>
        <w:t>contested but coexisting</w:t>
      </w:r>
      <w:r w:rsidR="00FE4218" w:rsidRPr="002649B3">
        <w:rPr>
          <w:rFonts w:cs="Courier New"/>
          <w:sz w:val="24"/>
          <w:szCs w:val="24"/>
        </w:rPr>
        <w:t xml:space="preserve"> idea</w:t>
      </w:r>
      <w:r w:rsidR="00331424" w:rsidRPr="002649B3">
        <w:rPr>
          <w:rFonts w:cs="Courier New"/>
          <w:sz w:val="24"/>
          <w:szCs w:val="24"/>
        </w:rPr>
        <w:t>s</w:t>
      </w:r>
      <w:r w:rsidR="00FE4218" w:rsidRPr="002649B3">
        <w:rPr>
          <w:rFonts w:cs="Courier New"/>
          <w:sz w:val="24"/>
          <w:szCs w:val="24"/>
        </w:rPr>
        <w:t xml:space="preserve"> of </w:t>
      </w:r>
      <w:r w:rsidR="00331424" w:rsidRPr="002649B3">
        <w:rPr>
          <w:rFonts w:cs="Courier New"/>
          <w:sz w:val="24"/>
          <w:szCs w:val="24"/>
        </w:rPr>
        <w:t>leadership</w:t>
      </w:r>
      <w:r w:rsidR="00161FAA" w:rsidRPr="002649B3">
        <w:rPr>
          <w:rFonts w:cs="Courier New"/>
          <w:sz w:val="24"/>
          <w:szCs w:val="24"/>
        </w:rPr>
        <w:t>.</w:t>
      </w:r>
      <w:r w:rsidR="001B51D7">
        <w:rPr>
          <w:rFonts w:cs="Courier New"/>
          <w:sz w:val="24"/>
          <w:szCs w:val="24"/>
        </w:rPr>
        <w:t xml:space="preserve"> By </w:t>
      </w:r>
      <w:r w:rsidR="0006554E">
        <w:rPr>
          <w:rFonts w:cs="Courier New"/>
          <w:sz w:val="24"/>
          <w:szCs w:val="24"/>
        </w:rPr>
        <w:t>1985</w:t>
      </w:r>
      <w:r w:rsidR="001B51D7">
        <w:rPr>
          <w:rFonts w:cs="Courier New"/>
          <w:sz w:val="24"/>
          <w:szCs w:val="24"/>
        </w:rPr>
        <w:t xml:space="preserve"> newer</w:t>
      </w:r>
      <w:r w:rsidR="0006554E">
        <w:rPr>
          <w:rFonts w:cs="Courier New"/>
          <w:sz w:val="24"/>
          <w:szCs w:val="24"/>
        </w:rPr>
        <w:t>, more existential</w:t>
      </w:r>
      <w:r w:rsidR="001B51D7">
        <w:rPr>
          <w:rFonts w:cs="Courier New"/>
          <w:sz w:val="24"/>
          <w:szCs w:val="24"/>
        </w:rPr>
        <w:t xml:space="preserve"> conflicts challenged the </w:t>
      </w:r>
      <w:r w:rsidR="00AB5297">
        <w:rPr>
          <w:rFonts w:cs="Courier New"/>
          <w:sz w:val="24"/>
          <w:szCs w:val="24"/>
        </w:rPr>
        <w:t>Y</w:t>
      </w:r>
      <w:r w:rsidR="001B51D7">
        <w:rPr>
          <w:rFonts w:cs="Courier New"/>
          <w:sz w:val="24"/>
          <w:szCs w:val="24"/>
        </w:rPr>
        <w:t xml:space="preserve">outh </w:t>
      </w:r>
      <w:r w:rsidR="00AB5297">
        <w:rPr>
          <w:rFonts w:cs="Courier New"/>
          <w:sz w:val="24"/>
          <w:szCs w:val="24"/>
        </w:rPr>
        <w:t>S</w:t>
      </w:r>
      <w:r w:rsidR="001B51D7">
        <w:rPr>
          <w:rFonts w:cs="Courier New"/>
          <w:sz w:val="24"/>
          <w:szCs w:val="24"/>
        </w:rPr>
        <w:t xml:space="preserve">ervice as funding and the role of the service came under the remit of a new Tory government - a further shift requiring </w:t>
      </w:r>
      <w:r w:rsidR="0006554E">
        <w:rPr>
          <w:rFonts w:cs="Courier New"/>
          <w:sz w:val="24"/>
          <w:szCs w:val="24"/>
        </w:rPr>
        <w:t>historians’ attention</w:t>
      </w:r>
      <w:r w:rsidR="001B51D7">
        <w:rPr>
          <w:rFonts w:cs="Courier New"/>
          <w:sz w:val="24"/>
          <w:szCs w:val="24"/>
        </w:rPr>
        <w:t xml:space="preserve">. </w:t>
      </w:r>
      <w:r w:rsidR="00161FAA" w:rsidRPr="002649B3">
        <w:rPr>
          <w:rFonts w:cs="Courier New"/>
          <w:sz w:val="24"/>
          <w:szCs w:val="24"/>
        </w:rPr>
        <w:t>This was</w:t>
      </w:r>
      <w:r w:rsidR="00331424" w:rsidRPr="002649B3">
        <w:rPr>
          <w:rFonts w:cs="Courier New"/>
          <w:sz w:val="24"/>
          <w:szCs w:val="24"/>
        </w:rPr>
        <w:t xml:space="preserve"> </w:t>
      </w:r>
      <w:r w:rsidR="00053939" w:rsidRPr="002649B3">
        <w:rPr>
          <w:rFonts w:cs="Courier New"/>
          <w:sz w:val="24"/>
          <w:szCs w:val="24"/>
        </w:rPr>
        <w:t>facilitated by the way in which</w:t>
      </w:r>
      <w:r w:rsidR="00945DB9" w:rsidRPr="002649B3">
        <w:rPr>
          <w:rFonts w:cs="Courier New"/>
          <w:sz w:val="24"/>
          <w:szCs w:val="24"/>
        </w:rPr>
        <w:t xml:space="preserve"> the idea of the </w:t>
      </w:r>
      <w:r w:rsidR="00053939" w:rsidRPr="002649B3">
        <w:rPr>
          <w:rFonts w:cs="Courier New"/>
          <w:sz w:val="24"/>
          <w:szCs w:val="24"/>
        </w:rPr>
        <w:t>‘</w:t>
      </w:r>
      <w:r w:rsidR="00945DB9" w:rsidRPr="002649B3">
        <w:rPr>
          <w:rFonts w:cs="Courier New"/>
          <w:sz w:val="24"/>
          <w:szCs w:val="24"/>
        </w:rPr>
        <w:t>youth worker</w:t>
      </w:r>
      <w:r w:rsidR="00053939" w:rsidRPr="002649B3">
        <w:rPr>
          <w:rFonts w:cs="Courier New"/>
          <w:sz w:val="24"/>
          <w:szCs w:val="24"/>
        </w:rPr>
        <w:t>’</w:t>
      </w:r>
      <w:r w:rsidR="00331424" w:rsidRPr="002649B3">
        <w:rPr>
          <w:rFonts w:cs="Courier New"/>
          <w:sz w:val="24"/>
          <w:szCs w:val="24"/>
        </w:rPr>
        <w:t xml:space="preserve"> was open to a wide and diverse interpretation</w:t>
      </w:r>
      <w:r w:rsidR="00161FAA" w:rsidRPr="002649B3">
        <w:rPr>
          <w:rFonts w:cs="Courier New"/>
          <w:sz w:val="24"/>
          <w:szCs w:val="24"/>
        </w:rPr>
        <w:t xml:space="preserve"> within the more fluid </w:t>
      </w:r>
      <w:r w:rsidR="00301A44" w:rsidRPr="002649B3">
        <w:rPr>
          <w:rFonts w:cs="Courier New"/>
          <w:sz w:val="24"/>
          <w:szCs w:val="24"/>
        </w:rPr>
        <w:t>setting</w:t>
      </w:r>
      <w:r w:rsidR="00161FAA" w:rsidRPr="002649B3">
        <w:rPr>
          <w:rFonts w:cs="Courier New"/>
          <w:sz w:val="24"/>
          <w:szCs w:val="24"/>
        </w:rPr>
        <w:t xml:space="preserve"> of the youth club</w:t>
      </w:r>
      <w:r w:rsidR="007A2956" w:rsidRPr="002649B3">
        <w:rPr>
          <w:rFonts w:cs="Courier New"/>
          <w:sz w:val="24"/>
          <w:szCs w:val="24"/>
        </w:rPr>
        <w:t>. This was</w:t>
      </w:r>
      <w:r w:rsidR="001659F9" w:rsidRPr="002649B3">
        <w:rPr>
          <w:rFonts w:cs="Courier New"/>
          <w:sz w:val="24"/>
          <w:szCs w:val="24"/>
        </w:rPr>
        <w:t xml:space="preserve"> especially the case when</w:t>
      </w:r>
      <w:r w:rsidR="00053939" w:rsidRPr="002649B3">
        <w:rPr>
          <w:rFonts w:cs="Courier New"/>
          <w:sz w:val="24"/>
          <w:szCs w:val="24"/>
        </w:rPr>
        <w:t xml:space="preserve"> clubs are</w:t>
      </w:r>
      <w:r w:rsidR="00161FAA" w:rsidRPr="002649B3">
        <w:rPr>
          <w:rFonts w:cs="Courier New"/>
          <w:sz w:val="24"/>
          <w:szCs w:val="24"/>
        </w:rPr>
        <w:t xml:space="preserve"> compared to organi</w:t>
      </w:r>
      <w:r w:rsidR="003A0B33" w:rsidRPr="002649B3">
        <w:rPr>
          <w:rFonts w:cs="Courier New"/>
          <w:sz w:val="24"/>
          <w:szCs w:val="24"/>
        </w:rPr>
        <w:t>z</w:t>
      </w:r>
      <w:r w:rsidR="00161FAA" w:rsidRPr="002649B3">
        <w:rPr>
          <w:rFonts w:cs="Courier New"/>
          <w:sz w:val="24"/>
          <w:szCs w:val="24"/>
        </w:rPr>
        <w:t>ation</w:t>
      </w:r>
      <w:r w:rsidR="001659F9" w:rsidRPr="002649B3">
        <w:rPr>
          <w:rFonts w:cs="Courier New"/>
          <w:sz w:val="24"/>
          <w:szCs w:val="24"/>
        </w:rPr>
        <w:t xml:space="preserve">s like </w:t>
      </w:r>
      <w:r w:rsidR="00515F0D" w:rsidRPr="002649B3">
        <w:rPr>
          <w:rFonts w:cs="Courier New"/>
          <w:sz w:val="24"/>
          <w:szCs w:val="24"/>
        </w:rPr>
        <w:t>the Scouts with a uniform, hand</w:t>
      </w:r>
      <w:r w:rsidR="001659F9" w:rsidRPr="002649B3">
        <w:rPr>
          <w:rFonts w:cs="Courier New"/>
          <w:sz w:val="24"/>
          <w:szCs w:val="24"/>
        </w:rPr>
        <w:t>book and promise</w:t>
      </w:r>
      <w:r w:rsidR="007A2956" w:rsidRPr="002649B3">
        <w:rPr>
          <w:rFonts w:cs="Courier New"/>
          <w:sz w:val="24"/>
          <w:szCs w:val="24"/>
        </w:rPr>
        <w:t xml:space="preserve"> giving them a more </w:t>
      </w:r>
      <w:r w:rsidR="00053939" w:rsidRPr="002649B3">
        <w:rPr>
          <w:rFonts w:cs="Courier New"/>
          <w:sz w:val="24"/>
          <w:szCs w:val="24"/>
        </w:rPr>
        <w:t xml:space="preserve">fixed </w:t>
      </w:r>
      <w:r w:rsidR="007A2956" w:rsidRPr="002649B3">
        <w:rPr>
          <w:rFonts w:cs="Courier New"/>
          <w:sz w:val="24"/>
          <w:szCs w:val="24"/>
        </w:rPr>
        <w:t>sense of identity and purpose</w:t>
      </w:r>
      <w:r w:rsidR="001659F9" w:rsidRPr="002649B3">
        <w:rPr>
          <w:rFonts w:cs="Courier New"/>
          <w:sz w:val="24"/>
          <w:szCs w:val="24"/>
        </w:rPr>
        <w:t>.</w:t>
      </w:r>
      <w:r w:rsidR="004C5939" w:rsidRPr="002649B3">
        <w:rPr>
          <w:rFonts w:cs="Courier New"/>
          <w:sz w:val="24"/>
          <w:szCs w:val="24"/>
        </w:rPr>
        <w:t xml:space="preserve"> </w:t>
      </w:r>
      <w:r w:rsidR="001659F9" w:rsidRPr="002649B3">
        <w:rPr>
          <w:rFonts w:cs="Courier New"/>
          <w:sz w:val="24"/>
          <w:szCs w:val="24"/>
        </w:rPr>
        <w:t>A</w:t>
      </w:r>
      <w:r w:rsidR="00FB297B" w:rsidRPr="002649B3">
        <w:rPr>
          <w:rFonts w:cs="Courier New"/>
          <w:sz w:val="24"/>
          <w:szCs w:val="24"/>
        </w:rPr>
        <w:t xml:space="preserve"> </w:t>
      </w:r>
      <w:r w:rsidR="001659F9" w:rsidRPr="002649B3">
        <w:rPr>
          <w:rFonts w:cs="Courier New"/>
          <w:sz w:val="24"/>
          <w:szCs w:val="24"/>
        </w:rPr>
        <w:t xml:space="preserve">simultaneous </w:t>
      </w:r>
      <w:r w:rsidR="00FB297B" w:rsidRPr="002649B3">
        <w:rPr>
          <w:rFonts w:cs="Courier New"/>
          <w:sz w:val="24"/>
          <w:szCs w:val="24"/>
        </w:rPr>
        <w:t>strength and weakness of youth work was its flexibility. It could shape itself to local needs and the ideals of its leaders</w:t>
      </w:r>
      <w:r w:rsidR="001659F9" w:rsidRPr="002649B3">
        <w:rPr>
          <w:rFonts w:cs="Courier New"/>
          <w:sz w:val="24"/>
          <w:szCs w:val="24"/>
        </w:rPr>
        <w:t>, but this left a lack of clarity about the nature and purpose of youth</w:t>
      </w:r>
      <w:r w:rsidR="00301A44" w:rsidRPr="002649B3">
        <w:rPr>
          <w:rFonts w:cs="Courier New"/>
          <w:sz w:val="24"/>
          <w:szCs w:val="24"/>
        </w:rPr>
        <w:t xml:space="preserve"> work</w:t>
      </w:r>
      <w:r w:rsidR="001659F9" w:rsidRPr="002649B3">
        <w:rPr>
          <w:rFonts w:cs="Courier New"/>
          <w:sz w:val="24"/>
          <w:szCs w:val="24"/>
        </w:rPr>
        <w:t>.</w:t>
      </w:r>
      <w:r w:rsidR="001659F9" w:rsidRPr="002649B3">
        <w:rPr>
          <w:rStyle w:val="FootnoteReference"/>
          <w:rFonts w:cs="Courier New"/>
          <w:sz w:val="24"/>
          <w:szCs w:val="24"/>
        </w:rPr>
        <w:footnoteReference w:id="105"/>
      </w:r>
      <w:r w:rsidR="00301A44" w:rsidRPr="002649B3">
        <w:rPr>
          <w:rFonts w:cs="Courier New"/>
          <w:sz w:val="24"/>
          <w:szCs w:val="24"/>
        </w:rPr>
        <w:t xml:space="preserve"> D</w:t>
      </w:r>
      <w:r w:rsidR="001659F9" w:rsidRPr="002649B3">
        <w:rPr>
          <w:rFonts w:cs="Courier New"/>
          <w:sz w:val="24"/>
          <w:szCs w:val="24"/>
        </w:rPr>
        <w:t>espite the tensions highlighted by attempts to further professionali</w:t>
      </w:r>
      <w:r w:rsidR="00541842" w:rsidRPr="002649B3">
        <w:rPr>
          <w:rFonts w:cs="Courier New"/>
          <w:sz w:val="24"/>
          <w:szCs w:val="24"/>
        </w:rPr>
        <w:t>s</w:t>
      </w:r>
      <w:r w:rsidR="001659F9" w:rsidRPr="002649B3">
        <w:rPr>
          <w:rFonts w:cs="Courier New"/>
          <w:sz w:val="24"/>
          <w:szCs w:val="24"/>
        </w:rPr>
        <w:t>e youth work after 1960, t</w:t>
      </w:r>
      <w:r w:rsidR="00945DB9" w:rsidRPr="002649B3">
        <w:rPr>
          <w:sz w:val="24"/>
          <w:szCs w:val="24"/>
        </w:rPr>
        <w:t>h</w:t>
      </w:r>
      <w:r w:rsidR="001659F9" w:rsidRPr="002649B3">
        <w:rPr>
          <w:sz w:val="24"/>
          <w:szCs w:val="24"/>
        </w:rPr>
        <w:t>o</w:t>
      </w:r>
      <w:r w:rsidR="00945DB9" w:rsidRPr="002649B3">
        <w:rPr>
          <w:sz w:val="24"/>
          <w:szCs w:val="24"/>
        </w:rPr>
        <w:t>se</w:t>
      </w:r>
      <w:r w:rsidR="001659F9" w:rsidRPr="002649B3">
        <w:rPr>
          <w:sz w:val="24"/>
          <w:szCs w:val="24"/>
        </w:rPr>
        <w:t xml:space="preserve"> in voluntary youth clubs and projects </w:t>
      </w:r>
      <w:r w:rsidR="00945DB9" w:rsidRPr="002649B3">
        <w:rPr>
          <w:sz w:val="24"/>
          <w:szCs w:val="24"/>
        </w:rPr>
        <w:t xml:space="preserve">were all, in some ways, Lady </w:t>
      </w:r>
      <w:r w:rsidR="00945DB9" w:rsidRPr="002649B3">
        <w:rPr>
          <w:sz w:val="24"/>
          <w:szCs w:val="24"/>
        </w:rPr>
        <w:lastRenderedPageBreak/>
        <w:t>Albemarle’s youth workers</w:t>
      </w:r>
      <w:r w:rsidR="00161FAA" w:rsidRPr="002649B3">
        <w:rPr>
          <w:sz w:val="24"/>
          <w:szCs w:val="24"/>
        </w:rPr>
        <w:t>, spurred on by her call to reinvigorate the Youth Service</w:t>
      </w:r>
      <w:r w:rsidR="00FB297B" w:rsidRPr="002649B3">
        <w:rPr>
          <w:sz w:val="24"/>
          <w:szCs w:val="24"/>
        </w:rPr>
        <w:t>, united in the aim to help post-1960 youth navigate their way to adulthood,</w:t>
      </w:r>
      <w:r w:rsidR="00161FAA" w:rsidRPr="002649B3">
        <w:rPr>
          <w:sz w:val="24"/>
          <w:szCs w:val="24"/>
        </w:rPr>
        <w:t xml:space="preserve"> and seeking to make it more than a ‘hastily applied medicament’ for the needs of post-war youth.</w:t>
      </w:r>
      <w:r w:rsidR="001659F9" w:rsidRPr="002649B3">
        <w:rPr>
          <w:rStyle w:val="FootnoteReference"/>
          <w:sz w:val="24"/>
          <w:szCs w:val="24"/>
        </w:rPr>
        <w:footnoteReference w:id="106"/>
      </w:r>
      <w:r w:rsidR="00161FAA" w:rsidRPr="002649B3">
        <w:rPr>
          <w:sz w:val="24"/>
          <w:szCs w:val="24"/>
        </w:rPr>
        <w:t xml:space="preserve"> </w:t>
      </w:r>
    </w:p>
    <w:p w14:paraId="7EBFABF3" w14:textId="77777777" w:rsidR="00FB3D36" w:rsidRDefault="00FB3D36">
      <w:pPr>
        <w:rPr>
          <w:sz w:val="24"/>
          <w:szCs w:val="24"/>
        </w:rPr>
      </w:pPr>
      <w:r>
        <w:rPr>
          <w:sz w:val="24"/>
          <w:szCs w:val="24"/>
        </w:rPr>
        <w:br w:type="page"/>
      </w:r>
    </w:p>
    <w:p w14:paraId="62D5622D" w14:textId="77777777" w:rsidR="00FB3D36" w:rsidRDefault="00FB3D36" w:rsidP="00FB3D36">
      <w:pPr>
        <w:pStyle w:val="Heading2"/>
      </w:pPr>
      <w:r>
        <w:lastRenderedPageBreak/>
        <w:t>Acknowledgements</w:t>
      </w:r>
    </w:p>
    <w:p w14:paraId="2F24563B" w14:textId="77777777" w:rsidR="00FB3D36" w:rsidRPr="0003636D" w:rsidRDefault="00FB3D36" w:rsidP="00FB3D36">
      <w:r>
        <w:t>Thanks are due to Kate Bradley, Georgina Brewis and Mark Freeman for providing feedback on an earlier version of this article. Material in this paper was presented to the 25</w:t>
      </w:r>
      <w:r w:rsidRPr="0003636D">
        <w:rPr>
          <w:vertAlign w:val="superscript"/>
        </w:rPr>
        <w:t>th</w:t>
      </w:r>
      <w:r>
        <w:t xml:space="preserve"> Anniversary Conference of the Voluntary Action History Society (VAHS) and to the International Centre for Historical Research in Education (ICHRE) IHR seminar. I am grateful to the attendees of both for their thoughtful feedback. This paper built on my ESRC funded PhD which was completed at the University of Kent in 2016. I am thankful for the support of my supervisors and funders which enabled the early research for this article. I am also most grateful to the individuals who gave me their time and testimony in the form of oral history interviews.  </w:t>
      </w:r>
    </w:p>
    <w:p w14:paraId="200CCEE8" w14:textId="77777777" w:rsidR="00FB3D36" w:rsidRDefault="00FB3D36" w:rsidP="00FB3D36">
      <w:pPr>
        <w:pStyle w:val="Heading2"/>
      </w:pPr>
      <w:r>
        <w:t>Notes on Contributor</w:t>
      </w:r>
    </w:p>
    <w:p w14:paraId="266A59F9" w14:textId="77777777" w:rsidR="00FB3D36" w:rsidRDefault="00FB3D36" w:rsidP="00FB3D36">
      <w:r>
        <w:t xml:space="preserve">Charlotte Clements completed her PhD in the School of Social Policy, Sociology and Social Research, University of Kent, in 2016. She is now Lecturer in History and Course Director for the BA (Hons) in History at London South Bank University. </w:t>
      </w:r>
    </w:p>
    <w:p w14:paraId="044F8310" w14:textId="77777777" w:rsidR="003830AD" w:rsidRDefault="003830AD" w:rsidP="008A2B70">
      <w:pPr>
        <w:widowControl w:val="0"/>
        <w:autoSpaceDE w:val="0"/>
        <w:autoSpaceDN w:val="0"/>
        <w:adjustRightInd w:val="0"/>
        <w:spacing w:after="0" w:line="480" w:lineRule="auto"/>
        <w:ind w:firstLine="720"/>
        <w:jc w:val="both"/>
        <w:rPr>
          <w:sz w:val="24"/>
          <w:szCs w:val="24"/>
        </w:rPr>
      </w:pPr>
    </w:p>
    <w:sectPr w:rsidR="003830AD" w:rsidSect="002516DB">
      <w:footerReference w:type="default" r:id="rId8"/>
      <w:pgSz w:w="11906" w:h="16838"/>
      <w:pgMar w:top="1440" w:right="1440" w:bottom="1440" w:left="1440" w:header="22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91F32" w14:textId="77777777" w:rsidR="0008041D" w:rsidRDefault="0008041D" w:rsidP="00BC1C55">
      <w:pPr>
        <w:spacing w:after="0" w:line="240" w:lineRule="auto"/>
      </w:pPr>
      <w:r>
        <w:separator/>
      </w:r>
    </w:p>
  </w:endnote>
  <w:endnote w:type="continuationSeparator" w:id="0">
    <w:p w14:paraId="0F070AEB" w14:textId="77777777" w:rsidR="0008041D" w:rsidRDefault="0008041D" w:rsidP="00BC1C55">
      <w:pPr>
        <w:spacing w:after="0" w:line="240" w:lineRule="auto"/>
      </w:pPr>
      <w:r>
        <w:continuationSeparator/>
      </w:r>
    </w:p>
  </w:endnote>
  <w:endnote w:type="continuationNotice" w:id="1">
    <w:p w14:paraId="0E70A48A" w14:textId="77777777" w:rsidR="0008041D" w:rsidRDefault="000804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574867"/>
      <w:docPartObj>
        <w:docPartGallery w:val="Page Numbers (Bottom of Page)"/>
        <w:docPartUnique/>
      </w:docPartObj>
    </w:sdtPr>
    <w:sdtEndPr>
      <w:rPr>
        <w:noProof/>
      </w:rPr>
    </w:sdtEndPr>
    <w:sdtContent>
      <w:p w14:paraId="001BAB5C" w14:textId="697F918F" w:rsidR="001D26DB" w:rsidRDefault="001D26DB">
        <w:pPr>
          <w:pStyle w:val="Footer"/>
          <w:jc w:val="right"/>
        </w:pPr>
        <w:r>
          <w:fldChar w:fldCharType="begin"/>
        </w:r>
        <w:r>
          <w:instrText xml:space="preserve"> PAGE   \* MERGEFORMAT </w:instrText>
        </w:r>
        <w:r>
          <w:fldChar w:fldCharType="separate"/>
        </w:r>
        <w:r w:rsidR="0051100F">
          <w:rPr>
            <w:noProof/>
          </w:rPr>
          <w:t>1</w:t>
        </w:r>
        <w:r>
          <w:rPr>
            <w:noProof/>
          </w:rPr>
          <w:fldChar w:fldCharType="end"/>
        </w:r>
      </w:p>
    </w:sdtContent>
  </w:sdt>
  <w:p w14:paraId="40899B73" w14:textId="77777777" w:rsidR="001D26DB" w:rsidRDefault="001D26D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79C6D" w14:textId="77777777" w:rsidR="0008041D" w:rsidRDefault="0008041D" w:rsidP="00BC1C55">
      <w:pPr>
        <w:spacing w:after="0" w:line="240" w:lineRule="auto"/>
      </w:pPr>
      <w:r>
        <w:separator/>
      </w:r>
    </w:p>
  </w:footnote>
  <w:footnote w:type="continuationSeparator" w:id="0">
    <w:p w14:paraId="2E687D77" w14:textId="77777777" w:rsidR="0008041D" w:rsidRDefault="0008041D" w:rsidP="00BC1C55">
      <w:pPr>
        <w:spacing w:after="0" w:line="240" w:lineRule="auto"/>
      </w:pPr>
      <w:r>
        <w:continuationSeparator/>
      </w:r>
    </w:p>
  </w:footnote>
  <w:footnote w:type="continuationNotice" w:id="1">
    <w:p w14:paraId="587CD37D" w14:textId="77777777" w:rsidR="0008041D" w:rsidRDefault="0008041D">
      <w:pPr>
        <w:spacing w:after="0" w:line="240" w:lineRule="auto"/>
      </w:pPr>
    </w:p>
  </w:footnote>
  <w:footnote w:id="2">
    <w:p w14:paraId="336C0F38" w14:textId="0E19D5F4" w:rsidR="001D26DB" w:rsidRPr="001A5AB0" w:rsidRDefault="001D26DB" w:rsidP="00012D4C">
      <w:pPr>
        <w:pStyle w:val="FootnoteText"/>
        <w:spacing w:after="0"/>
        <w:rPr>
          <w:rFonts w:cstheme="minorHAnsi"/>
          <w:i/>
        </w:rPr>
      </w:pPr>
      <w:r w:rsidRPr="00F50B0E">
        <w:rPr>
          <w:rStyle w:val="FootnoteReference"/>
          <w:rFonts w:cstheme="minorHAnsi"/>
        </w:rPr>
        <w:footnoteRef/>
      </w:r>
      <w:r w:rsidRPr="00F50B0E">
        <w:rPr>
          <w:rFonts w:cstheme="minorHAnsi"/>
        </w:rPr>
        <w:t xml:space="preserve"> Bernard Davies, </w:t>
      </w:r>
      <w:r w:rsidRPr="001A5AB0">
        <w:rPr>
          <w:rFonts w:cstheme="minorHAnsi"/>
          <w:i/>
        </w:rPr>
        <w:t xml:space="preserve">A History of the Youth Service in England </w:t>
      </w:r>
      <w:r w:rsidRPr="001A5AB0">
        <w:rPr>
          <w:rFonts w:cstheme="minorHAnsi"/>
        </w:rPr>
        <w:t>(Leicester: NAYC, 1999), 7</w:t>
      </w:r>
      <w:r w:rsidR="004C52F7" w:rsidRPr="001A5AB0">
        <w:rPr>
          <w:rFonts w:cstheme="minorHAnsi"/>
        </w:rPr>
        <w:t>.</w:t>
      </w:r>
    </w:p>
  </w:footnote>
  <w:footnote w:id="3">
    <w:p w14:paraId="16A574B0" w14:textId="1031B7DA" w:rsidR="001D26DB" w:rsidRPr="00012D4C" w:rsidRDefault="001D26DB" w:rsidP="00012D4C">
      <w:pPr>
        <w:pStyle w:val="FootnoteText"/>
        <w:spacing w:after="0"/>
        <w:rPr>
          <w:rFonts w:cstheme="minorHAnsi"/>
        </w:rPr>
      </w:pPr>
      <w:r w:rsidRPr="001A5AB0">
        <w:rPr>
          <w:rStyle w:val="FootnoteReference"/>
          <w:rFonts w:cstheme="minorHAnsi"/>
        </w:rPr>
        <w:footnoteRef/>
      </w:r>
      <w:r w:rsidRPr="001A5AB0">
        <w:rPr>
          <w:rFonts w:cstheme="minorHAnsi"/>
        </w:rPr>
        <w:t xml:space="preserve"> London Metropolitan </w:t>
      </w:r>
      <w:r w:rsidRPr="00AB5297">
        <w:rPr>
          <w:rFonts w:cstheme="minorHAnsi"/>
        </w:rPr>
        <w:t>Archive (LMA), LMA/4232/D/01/001/12, London Union of Mixed Clubs and Girls’ Clubs Annual Report 1959-60, 12</w:t>
      </w:r>
      <w:r w:rsidR="004C52F7" w:rsidRPr="00A60694">
        <w:rPr>
          <w:rFonts w:cstheme="minorHAnsi"/>
        </w:rPr>
        <w:t>.</w:t>
      </w:r>
    </w:p>
  </w:footnote>
  <w:footnote w:id="4">
    <w:p w14:paraId="445B6A58" w14:textId="5ACB926C" w:rsidR="001D26DB" w:rsidRPr="00012D4C" w:rsidRDefault="001D26DB" w:rsidP="00012D4C">
      <w:pPr>
        <w:pStyle w:val="FootnoteText"/>
        <w:spacing w:after="0"/>
        <w:rPr>
          <w:rFonts w:cstheme="minorHAnsi"/>
        </w:rPr>
      </w:pPr>
      <w:r w:rsidRPr="001A5AB0">
        <w:rPr>
          <w:rStyle w:val="FootnoteReference"/>
          <w:rFonts w:cstheme="minorHAnsi"/>
        </w:rPr>
        <w:footnoteRef/>
      </w:r>
      <w:r w:rsidRPr="001A5AB0">
        <w:rPr>
          <w:rFonts w:cstheme="minorHAnsi"/>
        </w:rPr>
        <w:t xml:space="preserve"> Heather Ellis ed., </w:t>
      </w:r>
      <w:r w:rsidRPr="001A5AB0">
        <w:rPr>
          <w:rFonts w:cstheme="minorHAnsi"/>
          <w:i/>
        </w:rPr>
        <w:t xml:space="preserve">Juvenile Delinquency and the limits of Western Influence, 1850-2000, </w:t>
      </w:r>
      <w:r w:rsidRPr="001A5AB0">
        <w:rPr>
          <w:rFonts w:cstheme="minorHAnsi"/>
        </w:rPr>
        <w:t xml:space="preserve"> (Hamps</w:t>
      </w:r>
      <w:r w:rsidR="00857008" w:rsidRPr="001A5AB0">
        <w:rPr>
          <w:rFonts w:cstheme="minorHAnsi"/>
        </w:rPr>
        <w:t>hire: Palgrave Macmillan, 2014);</w:t>
      </w:r>
      <w:r w:rsidRPr="00A60694">
        <w:rPr>
          <w:rFonts w:cstheme="minorHAnsi"/>
        </w:rPr>
        <w:t xml:space="preserve"> Melanie Tebbutt, </w:t>
      </w:r>
      <w:r w:rsidRPr="00012D4C">
        <w:rPr>
          <w:rFonts w:cstheme="minorHAnsi"/>
          <w:i/>
        </w:rPr>
        <w:t xml:space="preserve">Making Youth – A History of Youth in Modern Britain </w:t>
      </w:r>
      <w:r w:rsidRPr="00012D4C">
        <w:rPr>
          <w:rFonts w:cstheme="minorHAnsi"/>
        </w:rPr>
        <w:t>(London: Palgrave, 2016), ch</w:t>
      </w:r>
      <w:r w:rsidR="001A5AB0">
        <w:rPr>
          <w:rFonts w:cstheme="minorHAnsi"/>
        </w:rPr>
        <w:t>.</w:t>
      </w:r>
      <w:r w:rsidRPr="001A5AB0">
        <w:rPr>
          <w:rFonts w:cstheme="minorHAnsi"/>
        </w:rPr>
        <w:t xml:space="preserve"> 2 and Pamela Cox, </w:t>
      </w:r>
      <w:r w:rsidRPr="001A5AB0">
        <w:rPr>
          <w:rFonts w:cstheme="minorHAnsi"/>
          <w:i/>
        </w:rPr>
        <w:t>Bad Girls in Britain – Gender Justice and Welfare 1900-1950</w:t>
      </w:r>
      <w:r w:rsidRPr="001A5AB0">
        <w:rPr>
          <w:rFonts w:cstheme="minorHAnsi"/>
        </w:rPr>
        <w:t xml:space="preserve"> (Hampshire: Palgrave Macmillan, 2002)</w:t>
      </w:r>
      <w:r w:rsidR="004C52F7" w:rsidRPr="00A60694">
        <w:rPr>
          <w:rFonts w:cstheme="minorHAnsi"/>
        </w:rPr>
        <w:t>.</w:t>
      </w:r>
    </w:p>
  </w:footnote>
  <w:footnote w:id="5">
    <w:p w14:paraId="5678B0E1" w14:textId="019CB637" w:rsidR="001D26DB" w:rsidRPr="00A60694" w:rsidRDefault="001D26DB" w:rsidP="00012D4C">
      <w:pPr>
        <w:pStyle w:val="FootnoteText"/>
        <w:spacing w:after="0"/>
        <w:rPr>
          <w:rFonts w:cstheme="minorHAnsi"/>
          <w:i/>
        </w:rPr>
      </w:pPr>
      <w:r w:rsidRPr="001A5AB0">
        <w:rPr>
          <w:rStyle w:val="FootnoteReference"/>
          <w:rFonts w:cstheme="minorHAnsi"/>
        </w:rPr>
        <w:footnoteRef/>
      </w:r>
      <w:r w:rsidRPr="001A5AB0">
        <w:rPr>
          <w:rFonts w:cstheme="minorHAnsi"/>
        </w:rPr>
        <w:t xml:space="preserve"> Richard Hoggart, </w:t>
      </w:r>
      <w:r w:rsidRPr="001A5AB0">
        <w:rPr>
          <w:rFonts w:cstheme="minorHAnsi"/>
          <w:i/>
        </w:rPr>
        <w:t>The Uses of Literacy</w:t>
      </w:r>
      <w:r w:rsidRPr="001A5AB0">
        <w:rPr>
          <w:rFonts w:cstheme="minorHAnsi"/>
        </w:rPr>
        <w:t xml:space="preserve"> (London: Chatto and Windus, 1957); Stuart Hall and Tony Jefferson (eds), </w:t>
      </w:r>
      <w:r w:rsidRPr="00AB5297">
        <w:rPr>
          <w:rFonts w:cstheme="minorHAnsi"/>
          <w:i/>
        </w:rPr>
        <w:t xml:space="preserve">Resistance through Rituals – Youth </w:t>
      </w:r>
      <w:r w:rsidR="00BD3D7F">
        <w:rPr>
          <w:rFonts w:cstheme="minorHAnsi"/>
          <w:i/>
        </w:rPr>
        <w:t>S</w:t>
      </w:r>
      <w:r w:rsidRPr="00AB5297">
        <w:rPr>
          <w:rFonts w:cstheme="minorHAnsi"/>
          <w:i/>
        </w:rPr>
        <w:t>ubcultures in post-war Britain</w:t>
      </w:r>
      <w:r w:rsidRPr="00012D4C">
        <w:rPr>
          <w:rFonts w:cstheme="minorHAnsi"/>
        </w:rPr>
        <w:t>, 2</w:t>
      </w:r>
      <w:r w:rsidRPr="00012D4C">
        <w:rPr>
          <w:rFonts w:cstheme="minorHAnsi"/>
          <w:vertAlign w:val="superscript"/>
        </w:rPr>
        <w:t>nd</w:t>
      </w:r>
      <w:r w:rsidRPr="00012D4C">
        <w:rPr>
          <w:rFonts w:cstheme="minorHAnsi"/>
        </w:rPr>
        <w:t xml:space="preserve"> ed</w:t>
      </w:r>
      <w:r w:rsidRPr="001A5AB0">
        <w:rPr>
          <w:rFonts w:cstheme="minorHAnsi"/>
          <w:i/>
        </w:rPr>
        <w:t xml:space="preserve">., </w:t>
      </w:r>
      <w:r w:rsidRPr="001A5AB0">
        <w:rPr>
          <w:rFonts w:cstheme="minorHAnsi"/>
        </w:rPr>
        <w:t>(London: Routledge, 2006</w:t>
      </w:r>
      <w:r w:rsidRPr="00AB5297">
        <w:rPr>
          <w:rFonts w:cstheme="minorHAnsi"/>
        </w:rPr>
        <w:t xml:space="preserve">), Geoffrey Pearson, </w:t>
      </w:r>
      <w:r w:rsidRPr="00BD3D7F">
        <w:rPr>
          <w:rFonts w:cstheme="minorHAnsi"/>
          <w:i/>
        </w:rPr>
        <w:t>Hooligan – A History of Respectable Fear</w:t>
      </w:r>
      <w:r w:rsidR="00BD3D7F">
        <w:rPr>
          <w:rFonts w:cstheme="minorHAnsi"/>
          <w:i/>
        </w:rPr>
        <w:t>s</w:t>
      </w:r>
      <w:r w:rsidRPr="00BD3D7F">
        <w:rPr>
          <w:rFonts w:cstheme="minorHAnsi"/>
          <w:i/>
        </w:rPr>
        <w:t xml:space="preserve"> </w:t>
      </w:r>
      <w:r w:rsidRPr="004C67EE">
        <w:rPr>
          <w:rFonts w:cstheme="minorHAnsi"/>
        </w:rPr>
        <w:t>(London: Macmillan, 1983)</w:t>
      </w:r>
      <w:r w:rsidR="004C52F7" w:rsidRPr="00DF0709">
        <w:rPr>
          <w:rFonts w:cstheme="minorHAnsi"/>
        </w:rPr>
        <w:t>.</w:t>
      </w:r>
    </w:p>
  </w:footnote>
  <w:footnote w:id="6">
    <w:p w14:paraId="5EEF7F1D" w14:textId="286537E1" w:rsidR="001D26DB" w:rsidRPr="00012D4C" w:rsidRDefault="001D26DB" w:rsidP="00012D4C">
      <w:pPr>
        <w:pStyle w:val="FootnoteText"/>
        <w:spacing w:after="0"/>
        <w:rPr>
          <w:rFonts w:cstheme="minorHAnsi"/>
        </w:rPr>
      </w:pPr>
      <w:r w:rsidRPr="001A5AB0">
        <w:rPr>
          <w:rStyle w:val="FootnoteReference"/>
          <w:rFonts w:cstheme="minorHAnsi"/>
        </w:rPr>
        <w:footnoteRef/>
      </w:r>
      <w:r w:rsidRPr="001A5AB0">
        <w:rPr>
          <w:rFonts w:cstheme="minorHAnsi"/>
        </w:rPr>
        <w:t xml:space="preserve"> Laura King, ‘Future Citizens: Cultural and Political Conceptions of Children in Britain, 1930s-1950s’ </w:t>
      </w:r>
      <w:r w:rsidRPr="001A5AB0">
        <w:rPr>
          <w:rFonts w:cstheme="minorHAnsi"/>
          <w:i/>
        </w:rPr>
        <w:t>Twentieth Century British History</w:t>
      </w:r>
      <w:r w:rsidRPr="00A60694">
        <w:rPr>
          <w:rFonts w:cstheme="minorHAnsi"/>
        </w:rPr>
        <w:t>, 27, No. 3 (2016): 389-411</w:t>
      </w:r>
      <w:r w:rsidR="004C52F7" w:rsidRPr="00012D4C">
        <w:rPr>
          <w:rFonts w:cstheme="minorHAnsi"/>
        </w:rPr>
        <w:t>.</w:t>
      </w:r>
    </w:p>
  </w:footnote>
  <w:footnote w:id="7">
    <w:p w14:paraId="63694C94" w14:textId="4E1D8070" w:rsidR="001D26DB" w:rsidRPr="00012D4C" w:rsidRDefault="001D26DB" w:rsidP="00012D4C">
      <w:pPr>
        <w:pStyle w:val="FootnoteText"/>
        <w:spacing w:after="0"/>
        <w:rPr>
          <w:rFonts w:cstheme="minorHAnsi"/>
        </w:rPr>
      </w:pPr>
      <w:r w:rsidRPr="001A5AB0">
        <w:rPr>
          <w:rStyle w:val="FootnoteReference"/>
          <w:rFonts w:cstheme="minorHAnsi"/>
        </w:rPr>
        <w:footnoteRef/>
      </w:r>
      <w:r w:rsidRPr="001A5AB0">
        <w:rPr>
          <w:rFonts w:cstheme="minorHAnsi"/>
        </w:rPr>
        <w:t xml:space="preserve"> </w:t>
      </w:r>
      <w:r w:rsidR="00221533" w:rsidRPr="001A5AB0">
        <w:rPr>
          <w:rFonts w:cstheme="minorHAnsi"/>
        </w:rPr>
        <w:t xml:space="preserve">Melanie </w:t>
      </w:r>
      <w:r w:rsidRPr="001A5AB0">
        <w:rPr>
          <w:rFonts w:cstheme="minorHAnsi"/>
        </w:rPr>
        <w:t>Tebbut</w:t>
      </w:r>
      <w:r w:rsidR="00221533" w:rsidRPr="001A5AB0">
        <w:rPr>
          <w:rFonts w:cstheme="minorHAnsi"/>
        </w:rPr>
        <w:t>t</w:t>
      </w:r>
      <w:r w:rsidRPr="001A5AB0">
        <w:rPr>
          <w:rFonts w:cstheme="minorHAnsi"/>
        </w:rPr>
        <w:t xml:space="preserve">, </w:t>
      </w:r>
      <w:r w:rsidRPr="001A5AB0">
        <w:rPr>
          <w:rFonts w:cstheme="minorHAnsi"/>
          <w:i/>
        </w:rPr>
        <w:t xml:space="preserve">Making Youth, </w:t>
      </w:r>
      <w:r w:rsidRPr="001A5AB0">
        <w:rPr>
          <w:rFonts w:cstheme="minorHAnsi"/>
        </w:rPr>
        <w:t xml:space="preserve">ch 2 and Cox, </w:t>
      </w:r>
      <w:r w:rsidRPr="001A5AB0">
        <w:rPr>
          <w:rFonts w:cstheme="minorHAnsi"/>
          <w:i/>
        </w:rPr>
        <w:t>Bad Girls</w:t>
      </w:r>
      <w:r w:rsidRPr="00AB5297">
        <w:rPr>
          <w:rFonts w:cstheme="minorHAnsi"/>
          <w:i/>
        </w:rPr>
        <w:t xml:space="preserve">, </w:t>
      </w:r>
      <w:r w:rsidRPr="00AB5297">
        <w:rPr>
          <w:rFonts w:cstheme="minorHAnsi"/>
        </w:rPr>
        <w:t>Louise Jackson, ‘The ‘Coffee Club Menace’: Policing Youth, Leisure and Sexuality in post-war Manchester</w:t>
      </w:r>
      <w:r w:rsidRPr="00A60694">
        <w:rPr>
          <w:rFonts w:cstheme="minorHAnsi"/>
          <w:i/>
        </w:rPr>
        <w:t>, Cultural and Social History</w:t>
      </w:r>
      <w:r w:rsidRPr="00012D4C">
        <w:rPr>
          <w:rFonts w:cstheme="minorHAnsi"/>
        </w:rPr>
        <w:t xml:space="preserve"> 5, no. 3 (2008): 289–308; Kate Bradley, Juvenile Delinquency, the Juvenile Courts and the Settlement Movement 1908-1950: Basil Henriques and Toynbee Hall’, </w:t>
      </w:r>
      <w:r w:rsidRPr="00012D4C">
        <w:rPr>
          <w:rFonts w:cstheme="minorHAnsi"/>
          <w:i/>
        </w:rPr>
        <w:t xml:space="preserve">Twentieth Century British History </w:t>
      </w:r>
      <w:r w:rsidRPr="00012D4C">
        <w:rPr>
          <w:rFonts w:cstheme="minorHAnsi"/>
        </w:rPr>
        <w:t>19, no.2 (2008): 133-155</w:t>
      </w:r>
      <w:r w:rsidR="004C52F7" w:rsidRPr="00012D4C">
        <w:rPr>
          <w:rFonts w:cstheme="minorHAnsi"/>
        </w:rPr>
        <w:t>.</w:t>
      </w:r>
    </w:p>
  </w:footnote>
  <w:footnote w:id="8">
    <w:p w14:paraId="4BE27DD6" w14:textId="5CD53063" w:rsidR="00A150FC" w:rsidRPr="001A5AB0" w:rsidRDefault="00A150FC" w:rsidP="00012D4C">
      <w:pPr>
        <w:pStyle w:val="FootnoteText"/>
        <w:spacing w:after="0"/>
        <w:rPr>
          <w:rFonts w:cstheme="minorHAnsi"/>
        </w:rPr>
      </w:pPr>
      <w:r w:rsidRPr="001A5AB0">
        <w:rPr>
          <w:rStyle w:val="FootnoteReference"/>
          <w:rFonts w:cstheme="minorHAnsi"/>
        </w:rPr>
        <w:footnoteRef/>
      </w:r>
      <w:r w:rsidRPr="001A5AB0">
        <w:rPr>
          <w:rFonts w:cstheme="minorHAnsi"/>
        </w:rPr>
        <w:t xml:space="preserve"> </w:t>
      </w:r>
      <w:r w:rsidR="003F5A4C" w:rsidRPr="001A5AB0">
        <w:rPr>
          <w:rFonts w:cstheme="minorHAnsi"/>
        </w:rPr>
        <w:t xml:space="preserve">See for example her obituary in </w:t>
      </w:r>
      <w:r w:rsidR="003F5A4C" w:rsidRPr="001A5AB0">
        <w:rPr>
          <w:rFonts w:cstheme="minorHAnsi"/>
          <w:i/>
        </w:rPr>
        <w:t xml:space="preserve">The Times </w:t>
      </w:r>
      <w:r w:rsidR="003F5A4C" w:rsidRPr="001A5AB0">
        <w:rPr>
          <w:rFonts w:cstheme="minorHAnsi"/>
        </w:rPr>
        <w:t xml:space="preserve">July 15, 2013 (paywalled) available at: </w:t>
      </w:r>
      <w:hyperlink r:id="rId1" w:history="1">
        <w:r w:rsidR="003F5A4C" w:rsidRPr="001A5AB0">
          <w:rPr>
            <w:rStyle w:val="Hyperlink"/>
            <w:rFonts w:cstheme="minorHAnsi"/>
          </w:rPr>
          <w:t>https://www.thetimes.co.uk/article/diana-countess-of-albemarle-z03mm5mwjxb</w:t>
        </w:r>
      </w:hyperlink>
      <w:r w:rsidR="003F5A4C" w:rsidRPr="001A5AB0">
        <w:rPr>
          <w:rFonts w:cstheme="minorHAnsi"/>
        </w:rPr>
        <w:t xml:space="preserve"> [accessed 26th October 2018]</w:t>
      </w:r>
      <w:r w:rsidR="004C52F7" w:rsidRPr="001A5AB0">
        <w:rPr>
          <w:rFonts w:cstheme="minorHAnsi"/>
        </w:rPr>
        <w:t>.</w:t>
      </w:r>
    </w:p>
  </w:footnote>
  <w:footnote w:id="9">
    <w:p w14:paraId="52F97E0B" w14:textId="23BEA940" w:rsidR="00A150FC" w:rsidRPr="001A5AB0" w:rsidRDefault="00A150FC" w:rsidP="001A5AB0">
      <w:pPr>
        <w:pStyle w:val="FootnoteText"/>
        <w:rPr>
          <w:rFonts w:cstheme="minorHAnsi"/>
        </w:rPr>
      </w:pPr>
      <w:r w:rsidRPr="001A5AB0">
        <w:rPr>
          <w:rStyle w:val="FootnoteReference"/>
          <w:rFonts w:cstheme="minorHAnsi"/>
        </w:rPr>
        <w:footnoteRef/>
      </w:r>
      <w:r w:rsidRPr="001A5AB0">
        <w:rPr>
          <w:rFonts w:cstheme="minorHAnsi"/>
        </w:rPr>
        <w:t xml:space="preserve"> </w:t>
      </w:r>
      <w:r w:rsidR="006D10D0" w:rsidRPr="001A5AB0">
        <w:rPr>
          <w:rFonts w:cstheme="minorHAnsi"/>
        </w:rPr>
        <w:t xml:space="preserve">DES, </w:t>
      </w:r>
      <w:r w:rsidR="006D10D0" w:rsidRPr="001A5AB0">
        <w:rPr>
          <w:rFonts w:cstheme="minorHAnsi"/>
          <w:i/>
        </w:rPr>
        <w:t xml:space="preserve">Experience and Participation (Thompson Report), </w:t>
      </w:r>
      <w:r w:rsidR="006D10D0" w:rsidRPr="001A5AB0">
        <w:rPr>
          <w:rFonts w:cstheme="minorHAnsi"/>
        </w:rPr>
        <w:t>London, HMSO, 1982</w:t>
      </w:r>
      <w:r w:rsidR="001A5AB0">
        <w:rPr>
          <w:rFonts w:cstheme="minorHAnsi"/>
        </w:rPr>
        <w:t>.</w:t>
      </w:r>
    </w:p>
  </w:footnote>
  <w:footnote w:id="10">
    <w:p w14:paraId="4F98FD1F" w14:textId="2309F9EB" w:rsidR="001D26DB" w:rsidRPr="00F50B0E" w:rsidRDefault="001D26DB" w:rsidP="00012D4C">
      <w:pPr>
        <w:pStyle w:val="FootnoteText"/>
        <w:spacing w:after="0"/>
        <w:rPr>
          <w:rFonts w:cstheme="minorHAnsi"/>
        </w:rPr>
      </w:pPr>
      <w:r w:rsidRPr="001A5AB0">
        <w:rPr>
          <w:rStyle w:val="FootnoteReference"/>
          <w:rFonts w:cstheme="minorHAnsi"/>
        </w:rPr>
        <w:footnoteRef/>
      </w:r>
      <w:r w:rsidRPr="001A5AB0">
        <w:rPr>
          <w:rFonts w:cstheme="minorHAnsi"/>
        </w:rPr>
        <w:t xml:space="preserve"> </w:t>
      </w:r>
      <w:r w:rsidR="00541842" w:rsidRPr="001A5AB0">
        <w:rPr>
          <w:rFonts w:cstheme="minorHAnsi"/>
        </w:rPr>
        <w:t xml:space="preserve">See for example Peter Cunningham and Philip Gardner, </w:t>
      </w:r>
      <w:r w:rsidR="00541842" w:rsidRPr="001A5AB0">
        <w:rPr>
          <w:rFonts w:cstheme="minorHAnsi"/>
          <w:i/>
        </w:rPr>
        <w:t xml:space="preserve">Becoming Teachers – Texts and </w:t>
      </w:r>
      <w:r w:rsidR="00541842" w:rsidRPr="001A5AB0">
        <w:rPr>
          <w:rFonts w:cstheme="minorHAnsi"/>
        </w:rPr>
        <w:t xml:space="preserve">Testimonies (London: Woburn Press, 2004; Keith Williams, ‘Re-shaping Teacher Identity – The Liverpool Teachers’ Centre 1973-76’, </w:t>
      </w:r>
      <w:r w:rsidR="00541842" w:rsidRPr="00F50B0E">
        <w:rPr>
          <w:rFonts w:cstheme="minorHAnsi"/>
          <w:i/>
        </w:rPr>
        <w:t>History of Education</w:t>
      </w:r>
      <w:r w:rsidR="00541842" w:rsidRPr="00F50B0E">
        <w:rPr>
          <w:rFonts w:cstheme="minorHAnsi"/>
        </w:rPr>
        <w:t xml:space="preserve">, no. 43 (2014); on the wider trend see </w:t>
      </w:r>
      <w:r w:rsidRPr="00F50B0E">
        <w:rPr>
          <w:rFonts w:cstheme="minorHAnsi"/>
        </w:rPr>
        <w:t xml:space="preserve">Harold Perkin, </w:t>
      </w:r>
      <w:r w:rsidRPr="00F50B0E">
        <w:rPr>
          <w:rFonts w:cstheme="minorHAnsi"/>
          <w:i/>
        </w:rPr>
        <w:t xml:space="preserve">The Third Revolution: Professional Elites in the Modern World </w:t>
      </w:r>
      <w:r w:rsidRPr="00F50B0E">
        <w:rPr>
          <w:rFonts w:cstheme="minorHAnsi"/>
        </w:rPr>
        <w:t>(London: Routledge, 1996)</w:t>
      </w:r>
      <w:r w:rsidR="004C52F7" w:rsidRPr="00F50B0E">
        <w:rPr>
          <w:rFonts w:cstheme="minorHAnsi"/>
        </w:rPr>
        <w:t>.</w:t>
      </w:r>
    </w:p>
  </w:footnote>
  <w:footnote w:id="11">
    <w:p w14:paraId="354479A8" w14:textId="2A45D9A5" w:rsidR="001D26DB" w:rsidRPr="00F50B0E" w:rsidRDefault="001D26DB" w:rsidP="00012D4C">
      <w:pPr>
        <w:pStyle w:val="FootnoteText"/>
        <w:spacing w:after="0"/>
        <w:rPr>
          <w:rFonts w:cstheme="minorHAnsi"/>
        </w:rPr>
      </w:pPr>
      <w:r w:rsidRPr="001A5AB0">
        <w:rPr>
          <w:rStyle w:val="FootnoteReference"/>
          <w:rFonts w:cstheme="minorHAnsi"/>
        </w:rPr>
        <w:footnoteRef/>
      </w:r>
      <w:r w:rsidRPr="001A5AB0">
        <w:rPr>
          <w:rFonts w:cstheme="minorHAnsi"/>
        </w:rPr>
        <w:t xml:space="preserve"> Sarah Mills, ‘‘Geographies of youth work, volunteering and employment: the Jewish Lads’ Brigade and Club in post-war Manchester’, </w:t>
      </w:r>
      <w:r w:rsidRPr="00F50B0E">
        <w:rPr>
          <w:rFonts w:cstheme="minorHAnsi"/>
          <w:i/>
        </w:rPr>
        <w:t xml:space="preserve">Transactions of the Institute of British Geographers </w:t>
      </w:r>
      <w:r w:rsidRPr="00F50B0E">
        <w:rPr>
          <w:rFonts w:cstheme="minorHAnsi"/>
        </w:rPr>
        <w:t>40, no. 4 (2015): 523–535</w:t>
      </w:r>
      <w:r w:rsidR="004C52F7" w:rsidRPr="00F50B0E">
        <w:rPr>
          <w:rFonts w:cstheme="minorHAnsi"/>
        </w:rPr>
        <w:t>.</w:t>
      </w:r>
    </w:p>
  </w:footnote>
  <w:footnote w:id="12">
    <w:p w14:paraId="22BC3B47" w14:textId="74071AB1" w:rsidR="004C52F7" w:rsidRPr="00012D4C" w:rsidRDefault="004C52F7" w:rsidP="001A5AB0">
      <w:pPr>
        <w:rPr>
          <w:rFonts w:cstheme="minorHAnsi"/>
          <w:sz w:val="20"/>
          <w:szCs w:val="20"/>
        </w:rPr>
      </w:pPr>
      <w:r w:rsidRPr="00012D4C">
        <w:rPr>
          <w:rStyle w:val="FootnoteReference"/>
          <w:rFonts w:cstheme="minorHAnsi"/>
          <w:sz w:val="20"/>
          <w:szCs w:val="20"/>
        </w:rPr>
        <w:footnoteRef/>
      </w:r>
      <w:r w:rsidRPr="00012D4C">
        <w:rPr>
          <w:rFonts w:cstheme="minorHAnsi"/>
          <w:sz w:val="20"/>
          <w:szCs w:val="20"/>
        </w:rPr>
        <w:t xml:space="preserve"> For a wider context on this see Heather Ellis </w:t>
      </w:r>
      <w:r w:rsidRPr="00012D4C">
        <w:rPr>
          <w:rFonts w:cstheme="minorHAnsi"/>
          <w:i/>
          <w:sz w:val="20"/>
          <w:szCs w:val="20"/>
        </w:rPr>
        <w:t xml:space="preserve">Juvenile Delinquency and the limits of Western Influence, 1850-2000 </w:t>
      </w:r>
      <w:r w:rsidRPr="00012D4C">
        <w:rPr>
          <w:rFonts w:cstheme="minorHAnsi"/>
          <w:sz w:val="20"/>
          <w:szCs w:val="20"/>
        </w:rPr>
        <w:t xml:space="preserve"> (Hampshire: Palgrave Macmillan, 2014). Kate Bradley demonstrates the international influence of ideas from the Chicago school to British Settlement work in ‘‘Growing up with a City’: Exploring Settlement Youth Work in London and Chicago, c. 1880-1940’, </w:t>
      </w:r>
      <w:r w:rsidRPr="00012D4C">
        <w:rPr>
          <w:rFonts w:cstheme="minorHAnsi"/>
          <w:i/>
          <w:sz w:val="20"/>
          <w:szCs w:val="20"/>
        </w:rPr>
        <w:t xml:space="preserve">The London Journal </w:t>
      </w:r>
      <w:r w:rsidRPr="00012D4C">
        <w:rPr>
          <w:rFonts w:cstheme="minorHAnsi"/>
          <w:sz w:val="20"/>
          <w:szCs w:val="20"/>
        </w:rPr>
        <w:t>34, No. (2009), 285-298.</w:t>
      </w:r>
    </w:p>
  </w:footnote>
  <w:footnote w:id="13">
    <w:p w14:paraId="0ECA2FF4" w14:textId="5338AD29" w:rsidR="005D15B7" w:rsidRPr="00012D4C" w:rsidRDefault="005D15B7" w:rsidP="001A5AB0">
      <w:pPr>
        <w:pStyle w:val="FootnoteText"/>
        <w:rPr>
          <w:rFonts w:cstheme="minorHAnsi"/>
        </w:rPr>
      </w:pPr>
      <w:r w:rsidRPr="00F50B0E">
        <w:rPr>
          <w:rStyle w:val="FootnoteReference"/>
          <w:rFonts w:cstheme="minorHAnsi"/>
        </w:rPr>
        <w:footnoteRef/>
      </w:r>
      <w:r w:rsidRPr="001A5AB0">
        <w:rPr>
          <w:rFonts w:cstheme="minorHAnsi"/>
        </w:rPr>
        <w:t xml:space="preserve"> To maintain confidentiality all interviewees have been </w:t>
      </w:r>
      <w:r w:rsidR="00221533" w:rsidRPr="001A5AB0">
        <w:rPr>
          <w:rFonts w:cstheme="minorHAnsi"/>
        </w:rPr>
        <w:t>assigned a first name pseudonym which</w:t>
      </w:r>
      <w:r w:rsidRPr="001A5AB0">
        <w:rPr>
          <w:rFonts w:cstheme="minorHAnsi"/>
        </w:rPr>
        <w:t xml:space="preserve"> will be</w:t>
      </w:r>
      <w:r w:rsidR="00221533" w:rsidRPr="001A5AB0">
        <w:rPr>
          <w:rFonts w:cstheme="minorHAnsi"/>
        </w:rPr>
        <w:t xml:space="preserve"> used</w:t>
      </w:r>
      <w:r w:rsidRPr="00AB5297">
        <w:rPr>
          <w:rFonts w:cstheme="minorHAnsi"/>
        </w:rPr>
        <w:t xml:space="preserve"> throughout the article.</w:t>
      </w:r>
      <w:r w:rsidR="00857008" w:rsidRPr="00A60694">
        <w:rPr>
          <w:rFonts w:cstheme="minorHAnsi"/>
        </w:rPr>
        <w:t xml:space="preserve"> Permission to use all quotes has been obtained from interviewees. </w:t>
      </w:r>
    </w:p>
  </w:footnote>
  <w:footnote w:id="14">
    <w:p w14:paraId="3CAF3051" w14:textId="31DB32EB" w:rsidR="001D26DB" w:rsidRPr="00F50B0E" w:rsidRDefault="001D26DB" w:rsidP="00012D4C">
      <w:pPr>
        <w:pStyle w:val="FootnoteText"/>
        <w:spacing w:after="0"/>
        <w:rPr>
          <w:rFonts w:cstheme="minorHAnsi"/>
        </w:rPr>
      </w:pPr>
      <w:r w:rsidRPr="001A5AB0">
        <w:rPr>
          <w:rStyle w:val="FootnoteReference"/>
          <w:rFonts w:cstheme="minorHAnsi"/>
        </w:rPr>
        <w:footnoteRef/>
      </w:r>
      <w:r w:rsidRPr="001A5AB0">
        <w:rPr>
          <w:rFonts w:cstheme="minorHAnsi"/>
        </w:rPr>
        <w:t xml:space="preserve"> Simon Bradford, ‘The ‘Good Youth Leader’: Constructions of Professionalism in English Youth Work, 1939-45’, </w:t>
      </w:r>
      <w:r w:rsidRPr="001A5AB0">
        <w:rPr>
          <w:rFonts w:cstheme="minorHAnsi"/>
          <w:i/>
        </w:rPr>
        <w:t xml:space="preserve">Ethics and Social Welfare </w:t>
      </w:r>
      <w:r w:rsidRPr="00F50B0E">
        <w:rPr>
          <w:rFonts w:cstheme="minorHAnsi"/>
        </w:rPr>
        <w:t xml:space="preserve">1, no. 3 (2007): 293-309 and, ‘Practices, policies and professionals: emerging discourses of expertise in English Youth Work, 1939-1951’, </w:t>
      </w:r>
      <w:r w:rsidRPr="00F50B0E">
        <w:rPr>
          <w:rFonts w:cstheme="minorHAnsi"/>
          <w:i/>
        </w:rPr>
        <w:t xml:space="preserve">Youth and Policy </w:t>
      </w:r>
      <w:r w:rsidRPr="00F50B0E">
        <w:rPr>
          <w:rFonts w:cstheme="minorHAnsi"/>
        </w:rPr>
        <w:t>97/98 (2007): 13-28</w:t>
      </w:r>
      <w:r w:rsidR="004C52F7" w:rsidRPr="00F50B0E">
        <w:rPr>
          <w:rFonts w:cstheme="minorHAnsi"/>
        </w:rPr>
        <w:t>.</w:t>
      </w:r>
    </w:p>
  </w:footnote>
  <w:footnote w:id="15">
    <w:p w14:paraId="1D0A2B6A" w14:textId="413D3D75" w:rsidR="001D26DB" w:rsidRPr="00012D4C" w:rsidRDefault="001D26DB" w:rsidP="00012D4C">
      <w:pPr>
        <w:pStyle w:val="FootnoteText"/>
        <w:spacing w:after="0"/>
        <w:rPr>
          <w:rFonts w:cstheme="minorHAnsi"/>
        </w:rPr>
      </w:pPr>
      <w:r w:rsidRPr="001A5AB0">
        <w:rPr>
          <w:rStyle w:val="FootnoteReference"/>
          <w:rFonts w:cstheme="minorHAnsi"/>
        </w:rPr>
        <w:footnoteRef/>
      </w:r>
      <w:r w:rsidRPr="001A5AB0">
        <w:rPr>
          <w:rFonts w:cstheme="minorHAnsi"/>
        </w:rPr>
        <w:t xml:space="preserve"> On welfare professionals around children see Harry Hendrick, </w:t>
      </w:r>
      <w:r w:rsidRPr="00AB5297">
        <w:rPr>
          <w:rFonts w:cstheme="minorHAnsi"/>
          <w:i/>
        </w:rPr>
        <w:t>Child Welfare: Historical Dimensions, Contemporary Debate</w:t>
      </w:r>
      <w:r w:rsidRPr="00012D4C">
        <w:rPr>
          <w:rFonts w:cstheme="minorHAnsi"/>
        </w:rPr>
        <w:t xml:space="preserve"> (Bristol: Policy Press, 2003) and </w:t>
      </w:r>
      <w:r w:rsidRPr="00012D4C">
        <w:rPr>
          <w:rFonts w:cstheme="minorHAnsi"/>
          <w:i/>
        </w:rPr>
        <w:t>Child Welfare and Social Policy: an essential reader</w:t>
      </w:r>
      <w:r w:rsidRPr="00012D4C">
        <w:rPr>
          <w:rFonts w:cstheme="minorHAnsi"/>
        </w:rPr>
        <w:t xml:space="preserve"> (Bristol: Policy Press, 2005). On changes in social work see David Burnham, </w:t>
      </w:r>
      <w:r w:rsidRPr="00012D4C">
        <w:rPr>
          <w:rFonts w:cstheme="minorHAnsi"/>
          <w:i/>
        </w:rPr>
        <w:t>The Social Worker Speaks</w:t>
      </w:r>
      <w:r w:rsidRPr="00012D4C">
        <w:rPr>
          <w:rFonts w:cstheme="minorHAnsi"/>
        </w:rPr>
        <w:t xml:space="preserve"> (Surrey: Ashgate, 2012)</w:t>
      </w:r>
      <w:r w:rsidR="004C52F7" w:rsidRPr="00012D4C">
        <w:rPr>
          <w:rFonts w:cstheme="minorHAnsi"/>
        </w:rPr>
        <w:t>.</w:t>
      </w:r>
    </w:p>
  </w:footnote>
  <w:footnote w:id="16">
    <w:p w14:paraId="764AE923" w14:textId="73BC49D3" w:rsidR="001D26DB" w:rsidRPr="00F50B0E" w:rsidRDefault="001D26DB" w:rsidP="00012D4C">
      <w:pPr>
        <w:pStyle w:val="FootnoteText"/>
        <w:spacing w:after="0"/>
        <w:rPr>
          <w:rFonts w:cstheme="minorHAnsi"/>
        </w:rPr>
      </w:pPr>
      <w:r w:rsidRPr="001A5AB0">
        <w:rPr>
          <w:rStyle w:val="FootnoteReference"/>
          <w:rFonts w:cstheme="minorHAnsi"/>
        </w:rPr>
        <w:footnoteRef/>
      </w:r>
      <w:r w:rsidRPr="001A5AB0">
        <w:rPr>
          <w:rFonts w:cstheme="minorHAnsi"/>
        </w:rPr>
        <w:t xml:space="preserve"> Ministry of Education, </w:t>
      </w:r>
      <w:r w:rsidRPr="001A5AB0">
        <w:rPr>
          <w:rFonts w:cstheme="minorHAnsi"/>
          <w:i/>
        </w:rPr>
        <w:t>Report of the Committee Appointed by the Minister of Education on The Youth Service in England and Wales (hereafter Albemarle Report)</w:t>
      </w:r>
      <w:r w:rsidRPr="00F50B0E">
        <w:rPr>
          <w:rFonts w:cstheme="minorHAnsi"/>
        </w:rPr>
        <w:t>, Cmnd. 929, (London: HMSO, 1960). Note that this framework applied only in England and Wales.</w:t>
      </w:r>
    </w:p>
  </w:footnote>
  <w:footnote w:id="17">
    <w:p w14:paraId="32DEDDD9" w14:textId="1EA34F89" w:rsidR="001D26DB" w:rsidRPr="00012D4C" w:rsidRDefault="001D26DB" w:rsidP="00012D4C">
      <w:pPr>
        <w:pStyle w:val="NoSpacing"/>
        <w:spacing w:line="276" w:lineRule="auto"/>
        <w:rPr>
          <w:rFonts w:cstheme="minorHAnsi"/>
          <w:i/>
          <w:sz w:val="20"/>
          <w:szCs w:val="20"/>
        </w:rPr>
      </w:pPr>
      <w:r w:rsidRPr="001A5AB0">
        <w:rPr>
          <w:rStyle w:val="FootnoteReference"/>
          <w:rFonts w:cstheme="minorHAnsi"/>
          <w:sz w:val="20"/>
          <w:szCs w:val="20"/>
        </w:rPr>
        <w:footnoteRef/>
      </w:r>
      <w:r w:rsidRPr="001A5AB0">
        <w:rPr>
          <w:rFonts w:cstheme="minorHAnsi"/>
          <w:sz w:val="20"/>
          <w:szCs w:val="20"/>
        </w:rPr>
        <w:t xml:space="preserve"> Pearl Jephcott, </w:t>
      </w:r>
      <w:r w:rsidRPr="001A5AB0">
        <w:rPr>
          <w:rFonts w:cstheme="minorHAnsi"/>
          <w:i/>
          <w:iCs/>
          <w:sz w:val="20"/>
          <w:szCs w:val="20"/>
        </w:rPr>
        <w:t xml:space="preserve">Girls Growing Up </w:t>
      </w:r>
      <w:r w:rsidRPr="001A5AB0">
        <w:rPr>
          <w:rFonts w:cstheme="minorHAnsi"/>
          <w:iCs/>
          <w:sz w:val="20"/>
          <w:szCs w:val="20"/>
        </w:rPr>
        <w:t>(</w:t>
      </w:r>
      <w:r w:rsidRPr="00AB5297">
        <w:rPr>
          <w:rFonts w:cstheme="minorHAnsi"/>
          <w:sz w:val="20"/>
          <w:szCs w:val="20"/>
        </w:rPr>
        <w:t>London: Faber and Faber, 1942); C</w:t>
      </w:r>
      <w:r w:rsidRPr="00AB5297">
        <w:rPr>
          <w:rFonts w:cstheme="minorHAnsi"/>
          <w:i/>
          <w:iCs/>
          <w:sz w:val="20"/>
          <w:szCs w:val="20"/>
        </w:rPr>
        <w:t>lubs for Girls: Notes for new helpers at clubs</w:t>
      </w:r>
      <w:r w:rsidRPr="00AB5297">
        <w:rPr>
          <w:rFonts w:cstheme="minorHAnsi"/>
          <w:i/>
          <w:sz w:val="20"/>
          <w:szCs w:val="20"/>
        </w:rPr>
        <w:t xml:space="preserve"> </w:t>
      </w:r>
      <w:r w:rsidRPr="00AB5297">
        <w:rPr>
          <w:rFonts w:cstheme="minorHAnsi"/>
          <w:sz w:val="20"/>
          <w:szCs w:val="20"/>
        </w:rPr>
        <w:t>(London</w:t>
      </w:r>
      <w:r w:rsidRPr="00F50B0E">
        <w:rPr>
          <w:rFonts w:cstheme="minorHAnsi"/>
          <w:sz w:val="20"/>
          <w:szCs w:val="20"/>
        </w:rPr>
        <w:t>: Faber and Faber, 1943)</w:t>
      </w:r>
      <w:r w:rsidRPr="00F50B0E">
        <w:rPr>
          <w:rFonts w:cstheme="minorHAnsi"/>
          <w:i/>
          <w:sz w:val="20"/>
          <w:szCs w:val="20"/>
        </w:rPr>
        <w:t xml:space="preserve">; </w:t>
      </w:r>
      <w:r w:rsidRPr="00F50B0E">
        <w:rPr>
          <w:rFonts w:cstheme="minorHAnsi"/>
          <w:i/>
          <w:iCs/>
          <w:sz w:val="20"/>
          <w:szCs w:val="20"/>
        </w:rPr>
        <w:t>Rising Twenty. Notes on ordinary girls</w:t>
      </w:r>
      <w:r w:rsidRPr="00F50B0E">
        <w:rPr>
          <w:rFonts w:cstheme="minorHAnsi"/>
          <w:i/>
          <w:sz w:val="20"/>
          <w:szCs w:val="20"/>
        </w:rPr>
        <w:t xml:space="preserve"> </w:t>
      </w:r>
      <w:r w:rsidRPr="00F50B0E">
        <w:rPr>
          <w:rFonts w:cstheme="minorHAnsi"/>
          <w:sz w:val="20"/>
          <w:szCs w:val="20"/>
        </w:rPr>
        <w:t>(London: Faber and Faber, 1948)</w:t>
      </w:r>
      <w:r w:rsidRPr="00F50B0E">
        <w:rPr>
          <w:rFonts w:cstheme="minorHAnsi"/>
          <w:i/>
          <w:sz w:val="20"/>
          <w:szCs w:val="20"/>
        </w:rPr>
        <w:t xml:space="preserve">; Some Young People </w:t>
      </w:r>
      <w:r w:rsidRPr="00F50B0E">
        <w:rPr>
          <w:rFonts w:cstheme="minorHAnsi"/>
          <w:sz w:val="20"/>
          <w:szCs w:val="20"/>
        </w:rPr>
        <w:t xml:space="preserve">(London: George Allen and Unwin, 1954); </w:t>
      </w:r>
      <w:r w:rsidRPr="00F50B0E">
        <w:rPr>
          <w:rFonts w:cstheme="minorHAnsi"/>
          <w:i/>
          <w:sz w:val="20"/>
          <w:szCs w:val="20"/>
        </w:rPr>
        <w:t>Time of One’s Own – Leisure and Young People</w:t>
      </w:r>
      <w:r w:rsidRPr="00F50B0E">
        <w:rPr>
          <w:rFonts w:cstheme="minorHAnsi"/>
          <w:sz w:val="20"/>
          <w:szCs w:val="20"/>
        </w:rPr>
        <w:t xml:space="preserve"> (London: Oliver and Boyd, 1967); Hoggart, </w:t>
      </w:r>
      <w:r w:rsidRPr="00F50B0E">
        <w:rPr>
          <w:rFonts w:cstheme="minorHAnsi"/>
          <w:i/>
          <w:sz w:val="20"/>
          <w:szCs w:val="20"/>
        </w:rPr>
        <w:t>The Uses of Literacy</w:t>
      </w:r>
      <w:r w:rsidR="00BB7D06" w:rsidRPr="00F50B0E">
        <w:rPr>
          <w:rFonts w:cstheme="minorHAnsi"/>
          <w:i/>
          <w:sz w:val="20"/>
          <w:szCs w:val="20"/>
        </w:rPr>
        <w:t>.</w:t>
      </w:r>
    </w:p>
  </w:footnote>
  <w:footnote w:id="18">
    <w:p w14:paraId="2AF1AAAB" w14:textId="5663161F" w:rsidR="001D26DB" w:rsidRPr="00AB5297" w:rsidRDefault="001D26DB" w:rsidP="00012D4C">
      <w:pPr>
        <w:pStyle w:val="NoSpacing"/>
        <w:spacing w:line="276" w:lineRule="auto"/>
        <w:rPr>
          <w:rFonts w:cstheme="minorHAnsi"/>
          <w:sz w:val="20"/>
          <w:szCs w:val="20"/>
        </w:rPr>
      </w:pPr>
      <w:r w:rsidRPr="00F50B0E">
        <w:rPr>
          <w:rStyle w:val="FootnoteReference"/>
          <w:rFonts w:cstheme="minorHAnsi"/>
          <w:sz w:val="20"/>
          <w:szCs w:val="20"/>
        </w:rPr>
        <w:footnoteRef/>
      </w:r>
      <w:r w:rsidRPr="001A5AB0">
        <w:rPr>
          <w:rFonts w:cstheme="minorHAnsi"/>
          <w:sz w:val="20"/>
          <w:szCs w:val="20"/>
        </w:rPr>
        <w:t xml:space="preserve"> </w:t>
      </w:r>
      <w:r w:rsidRPr="001A5AB0">
        <w:rPr>
          <w:rFonts w:cstheme="minorHAnsi"/>
          <w:i/>
          <w:sz w:val="20"/>
          <w:szCs w:val="20"/>
        </w:rPr>
        <w:t>Albemarle Report</w:t>
      </w:r>
      <w:r w:rsidRPr="001A5AB0">
        <w:rPr>
          <w:rFonts w:cstheme="minorHAnsi"/>
          <w:sz w:val="20"/>
          <w:szCs w:val="20"/>
        </w:rPr>
        <w:t>, 10</w:t>
      </w:r>
      <w:r w:rsidR="00BB7D06" w:rsidRPr="001A5AB0">
        <w:rPr>
          <w:rFonts w:cstheme="minorHAnsi"/>
          <w:sz w:val="20"/>
          <w:szCs w:val="20"/>
        </w:rPr>
        <w:t>.</w:t>
      </w:r>
    </w:p>
  </w:footnote>
  <w:footnote w:id="19">
    <w:p w14:paraId="142D3DFC" w14:textId="325489B1" w:rsidR="001D26DB" w:rsidRPr="00AB5297" w:rsidRDefault="001D26DB" w:rsidP="00012D4C">
      <w:pPr>
        <w:pStyle w:val="NoSpacing"/>
        <w:spacing w:line="276" w:lineRule="auto"/>
        <w:rPr>
          <w:rFonts w:cstheme="minorHAnsi"/>
          <w:sz w:val="20"/>
          <w:szCs w:val="20"/>
        </w:rPr>
      </w:pPr>
      <w:r w:rsidRPr="001A5AB0">
        <w:rPr>
          <w:rStyle w:val="FootnoteReference"/>
          <w:rFonts w:cstheme="minorHAnsi"/>
          <w:sz w:val="20"/>
          <w:szCs w:val="20"/>
        </w:rPr>
        <w:footnoteRef/>
      </w:r>
      <w:r w:rsidRPr="001A5AB0">
        <w:rPr>
          <w:rFonts w:cstheme="minorHAnsi"/>
          <w:sz w:val="20"/>
          <w:szCs w:val="20"/>
        </w:rPr>
        <w:t xml:space="preserve"> </w:t>
      </w:r>
      <w:r w:rsidRPr="001A5AB0">
        <w:rPr>
          <w:rFonts w:cstheme="minorHAnsi"/>
          <w:i/>
          <w:sz w:val="20"/>
          <w:szCs w:val="20"/>
        </w:rPr>
        <w:t>Albemarle Report</w:t>
      </w:r>
      <w:r w:rsidRPr="001A5AB0">
        <w:rPr>
          <w:rFonts w:cstheme="minorHAnsi"/>
          <w:sz w:val="20"/>
          <w:szCs w:val="20"/>
        </w:rPr>
        <w:t>,</w:t>
      </w:r>
      <w:r w:rsidRPr="001A5AB0">
        <w:rPr>
          <w:rFonts w:cstheme="minorHAnsi"/>
          <w:i/>
          <w:sz w:val="20"/>
          <w:szCs w:val="20"/>
        </w:rPr>
        <w:t xml:space="preserve"> </w:t>
      </w:r>
      <w:r w:rsidRPr="00AB5297">
        <w:rPr>
          <w:rFonts w:cstheme="minorHAnsi"/>
          <w:sz w:val="20"/>
          <w:szCs w:val="20"/>
        </w:rPr>
        <w:t>11-12</w:t>
      </w:r>
      <w:r w:rsidR="00BB7D06" w:rsidRPr="00AB5297">
        <w:rPr>
          <w:rFonts w:cstheme="minorHAnsi"/>
          <w:sz w:val="20"/>
          <w:szCs w:val="20"/>
        </w:rPr>
        <w:t>.</w:t>
      </w:r>
    </w:p>
  </w:footnote>
  <w:footnote w:id="20">
    <w:p w14:paraId="26AFBA8D" w14:textId="70330A63" w:rsidR="001D26DB" w:rsidRPr="00AB5297" w:rsidRDefault="001D26DB" w:rsidP="00012D4C">
      <w:pPr>
        <w:pStyle w:val="NoSpacing"/>
        <w:spacing w:line="276" w:lineRule="auto"/>
        <w:rPr>
          <w:rFonts w:cstheme="minorHAnsi"/>
          <w:sz w:val="20"/>
          <w:szCs w:val="20"/>
        </w:rPr>
      </w:pPr>
      <w:r w:rsidRPr="001A5AB0">
        <w:rPr>
          <w:rStyle w:val="FootnoteReference"/>
          <w:rFonts w:cstheme="minorHAnsi"/>
          <w:sz w:val="20"/>
          <w:szCs w:val="20"/>
        </w:rPr>
        <w:footnoteRef/>
      </w:r>
      <w:r w:rsidRPr="001A5AB0">
        <w:rPr>
          <w:rFonts w:cstheme="minorHAnsi"/>
          <w:sz w:val="20"/>
          <w:szCs w:val="20"/>
        </w:rPr>
        <w:t xml:space="preserve"> </w:t>
      </w:r>
      <w:r w:rsidRPr="001A5AB0">
        <w:rPr>
          <w:rFonts w:cstheme="minorHAnsi"/>
          <w:i/>
          <w:sz w:val="20"/>
          <w:szCs w:val="20"/>
        </w:rPr>
        <w:t>Albemarle Report</w:t>
      </w:r>
      <w:r w:rsidRPr="001A5AB0">
        <w:rPr>
          <w:rFonts w:cstheme="minorHAnsi"/>
          <w:sz w:val="20"/>
          <w:szCs w:val="20"/>
        </w:rPr>
        <w:t>, 108</w:t>
      </w:r>
      <w:r w:rsidR="00BB7D06" w:rsidRPr="001A5AB0">
        <w:rPr>
          <w:rFonts w:cstheme="minorHAnsi"/>
          <w:sz w:val="20"/>
          <w:szCs w:val="20"/>
        </w:rPr>
        <w:t>.</w:t>
      </w:r>
    </w:p>
  </w:footnote>
  <w:footnote w:id="21">
    <w:p w14:paraId="3E946A12" w14:textId="712275EB" w:rsidR="001D26DB" w:rsidRPr="00AB5297" w:rsidRDefault="001D26DB" w:rsidP="00012D4C">
      <w:pPr>
        <w:pStyle w:val="NoSpacing"/>
        <w:spacing w:line="276" w:lineRule="auto"/>
        <w:rPr>
          <w:rFonts w:cstheme="minorHAnsi"/>
          <w:sz w:val="20"/>
          <w:szCs w:val="20"/>
        </w:rPr>
      </w:pPr>
      <w:r w:rsidRPr="001A5AB0">
        <w:rPr>
          <w:rStyle w:val="FootnoteReference"/>
          <w:rFonts w:cstheme="minorHAnsi"/>
          <w:sz w:val="20"/>
          <w:szCs w:val="20"/>
        </w:rPr>
        <w:footnoteRef/>
      </w:r>
      <w:r w:rsidRPr="001A5AB0">
        <w:rPr>
          <w:rFonts w:cstheme="minorHAnsi"/>
          <w:sz w:val="20"/>
          <w:szCs w:val="20"/>
        </w:rPr>
        <w:t xml:space="preserve"> </w:t>
      </w:r>
      <w:r w:rsidRPr="001A5AB0">
        <w:rPr>
          <w:rFonts w:cstheme="minorHAnsi"/>
          <w:i/>
          <w:sz w:val="20"/>
          <w:szCs w:val="20"/>
        </w:rPr>
        <w:t>Albemarle Report</w:t>
      </w:r>
      <w:r w:rsidRPr="001A5AB0">
        <w:rPr>
          <w:rFonts w:cstheme="minorHAnsi"/>
          <w:sz w:val="20"/>
          <w:szCs w:val="20"/>
        </w:rPr>
        <w:t>, 75</w:t>
      </w:r>
      <w:r w:rsidR="00BB7D06" w:rsidRPr="001A5AB0">
        <w:rPr>
          <w:rFonts w:cstheme="minorHAnsi"/>
          <w:sz w:val="20"/>
          <w:szCs w:val="20"/>
        </w:rPr>
        <w:t>.</w:t>
      </w:r>
    </w:p>
  </w:footnote>
  <w:footnote w:id="22">
    <w:p w14:paraId="5EB60CE1" w14:textId="52129F3F" w:rsidR="001D26DB" w:rsidRPr="00F50B0E" w:rsidRDefault="001D26DB" w:rsidP="00012D4C">
      <w:pPr>
        <w:pStyle w:val="FootnoteText"/>
        <w:spacing w:after="0"/>
        <w:rPr>
          <w:rFonts w:cstheme="minorHAnsi"/>
        </w:rPr>
      </w:pPr>
      <w:r w:rsidRPr="001A5AB0">
        <w:rPr>
          <w:rStyle w:val="FootnoteReference"/>
          <w:rFonts w:eastAsiaTheme="majorEastAsia" w:cstheme="minorHAnsi"/>
        </w:rPr>
        <w:footnoteRef/>
      </w:r>
      <w:r w:rsidRPr="001A5AB0">
        <w:rPr>
          <w:rFonts w:cstheme="minorHAnsi"/>
        </w:rPr>
        <w:t xml:space="preserve"> This training had similarities to developments in the training of social workers and probation officers, Brian Sheldon, </w:t>
      </w:r>
      <w:r w:rsidRPr="00F50B0E">
        <w:rPr>
          <w:rFonts w:cstheme="minorHAnsi"/>
        </w:rPr>
        <w:t xml:space="preserve">‘Theory and Practice in Social Work: A Re-examination of a Tenuous Relationship’, </w:t>
      </w:r>
      <w:r w:rsidRPr="00F50B0E">
        <w:rPr>
          <w:rFonts w:cstheme="minorHAnsi"/>
          <w:i/>
        </w:rPr>
        <w:t xml:space="preserve">British Journal of Social Work </w:t>
      </w:r>
      <w:r w:rsidRPr="00F50B0E">
        <w:rPr>
          <w:rFonts w:cstheme="minorHAnsi"/>
        </w:rPr>
        <w:t xml:space="preserve">8, no. 1 (1978): 1-22;  Rosaline S. Barbour, ‘Social Work Education: Tackling the Theory-Practice Dilemma’, </w:t>
      </w:r>
      <w:r w:rsidRPr="00F50B0E">
        <w:rPr>
          <w:rFonts w:cstheme="minorHAnsi"/>
          <w:i/>
        </w:rPr>
        <w:t xml:space="preserve">British Journal of Social Work </w:t>
      </w:r>
      <w:r w:rsidRPr="00F50B0E">
        <w:rPr>
          <w:rFonts w:cstheme="minorHAnsi"/>
        </w:rPr>
        <w:t xml:space="preserve">14, no. 1 (1984): 557-578; Robert J Harris, ‘The Probation Officer as Social Worker’, </w:t>
      </w:r>
      <w:r w:rsidRPr="00F50B0E">
        <w:rPr>
          <w:rFonts w:cstheme="minorHAnsi"/>
          <w:i/>
        </w:rPr>
        <w:t xml:space="preserve">British Journal of Social Work </w:t>
      </w:r>
      <w:r w:rsidRPr="00F50B0E">
        <w:rPr>
          <w:rFonts w:cstheme="minorHAnsi"/>
        </w:rPr>
        <w:t xml:space="preserve">7, no.4 (1977): 433-442. See also David Burnham, </w:t>
      </w:r>
      <w:r w:rsidRPr="00F50B0E">
        <w:rPr>
          <w:rFonts w:cstheme="minorHAnsi"/>
          <w:i/>
        </w:rPr>
        <w:t>The Social Worker Spe</w:t>
      </w:r>
      <w:r w:rsidR="00221533" w:rsidRPr="00F50B0E">
        <w:rPr>
          <w:rFonts w:cstheme="minorHAnsi"/>
          <w:i/>
        </w:rPr>
        <w:t>aks</w:t>
      </w:r>
      <w:r w:rsidR="00BB7D06" w:rsidRPr="00F50B0E">
        <w:rPr>
          <w:rFonts w:cstheme="minorHAnsi"/>
          <w:i/>
        </w:rPr>
        <w:t>.</w:t>
      </w:r>
    </w:p>
  </w:footnote>
  <w:footnote w:id="23">
    <w:p w14:paraId="0918F380" w14:textId="5C6A3EB4" w:rsidR="001D26DB" w:rsidRPr="00F50B0E" w:rsidRDefault="001D26DB" w:rsidP="00012D4C">
      <w:pPr>
        <w:pStyle w:val="FootnoteText"/>
        <w:spacing w:after="0"/>
        <w:rPr>
          <w:rFonts w:cstheme="minorHAnsi"/>
        </w:rPr>
      </w:pPr>
      <w:r w:rsidRPr="001A5AB0">
        <w:rPr>
          <w:rStyle w:val="FootnoteReference"/>
          <w:rFonts w:cstheme="minorHAnsi"/>
        </w:rPr>
        <w:footnoteRef/>
      </w:r>
      <w:r w:rsidRPr="001A5AB0">
        <w:rPr>
          <w:rFonts w:cstheme="minorHAnsi"/>
        </w:rPr>
        <w:t xml:space="preserve"> </w:t>
      </w:r>
      <w:r w:rsidRPr="001A5AB0">
        <w:rPr>
          <w:rFonts w:cstheme="minorHAnsi"/>
          <w:i/>
        </w:rPr>
        <w:t>Albemarle Report</w:t>
      </w:r>
      <w:r w:rsidRPr="001A5AB0">
        <w:rPr>
          <w:rFonts w:cstheme="minorHAnsi"/>
        </w:rPr>
        <w:t>, 109. It was also possible to be considered qualified by having f</w:t>
      </w:r>
      <w:r w:rsidR="00214BE4" w:rsidRPr="001A5AB0">
        <w:rPr>
          <w:rFonts w:cstheme="minorHAnsi"/>
        </w:rPr>
        <w:t xml:space="preserve">ive </w:t>
      </w:r>
      <w:r w:rsidR="00012D4C" w:rsidRPr="001A5AB0">
        <w:rPr>
          <w:rFonts w:cstheme="minorHAnsi"/>
        </w:rPr>
        <w:t>years’ experience</w:t>
      </w:r>
      <w:r w:rsidR="00214BE4" w:rsidRPr="001A5AB0">
        <w:rPr>
          <w:rFonts w:cstheme="minorHAnsi"/>
        </w:rPr>
        <w:t xml:space="preserve"> as a full-</w:t>
      </w:r>
      <w:r w:rsidRPr="00AB5297">
        <w:rPr>
          <w:rFonts w:cstheme="minorHAnsi"/>
        </w:rPr>
        <w:t>time club leader.</w:t>
      </w:r>
    </w:p>
  </w:footnote>
  <w:footnote w:id="24">
    <w:p w14:paraId="1D422E39" w14:textId="2F741CDD" w:rsidR="001D26DB" w:rsidRPr="00AB5297" w:rsidRDefault="001D26DB" w:rsidP="00012D4C">
      <w:pPr>
        <w:pStyle w:val="FootnoteText"/>
        <w:spacing w:after="0"/>
        <w:rPr>
          <w:rFonts w:cstheme="minorHAnsi"/>
        </w:rPr>
      </w:pPr>
      <w:r w:rsidRPr="001A5AB0">
        <w:rPr>
          <w:rStyle w:val="FootnoteReference"/>
          <w:rFonts w:cstheme="minorHAnsi"/>
        </w:rPr>
        <w:footnoteRef/>
      </w:r>
      <w:r w:rsidRPr="001A5AB0">
        <w:rPr>
          <w:rFonts w:cstheme="minorHAnsi"/>
        </w:rPr>
        <w:t xml:space="preserve"> </w:t>
      </w:r>
      <w:r w:rsidRPr="001A5AB0">
        <w:rPr>
          <w:rFonts w:cstheme="minorHAnsi"/>
          <w:i/>
        </w:rPr>
        <w:t>Albemarle Report</w:t>
      </w:r>
      <w:r w:rsidRPr="001A5AB0">
        <w:rPr>
          <w:rFonts w:cstheme="minorHAnsi"/>
        </w:rPr>
        <w:t>, 7</w:t>
      </w:r>
      <w:r w:rsidRPr="00AB5297">
        <w:rPr>
          <w:rFonts w:cstheme="minorHAnsi"/>
        </w:rPr>
        <w:t>0-84</w:t>
      </w:r>
      <w:r w:rsidR="00BB7D06" w:rsidRPr="00AB5297">
        <w:rPr>
          <w:rFonts w:cstheme="minorHAnsi"/>
        </w:rPr>
        <w:t>.</w:t>
      </w:r>
    </w:p>
  </w:footnote>
  <w:footnote w:id="25">
    <w:p w14:paraId="0EF40771" w14:textId="1484101F" w:rsidR="001D26DB" w:rsidRPr="00AB5297" w:rsidRDefault="001D26DB" w:rsidP="00012D4C">
      <w:pPr>
        <w:pStyle w:val="FootnoteText"/>
        <w:spacing w:after="0"/>
        <w:rPr>
          <w:rFonts w:cstheme="minorHAnsi"/>
        </w:rPr>
      </w:pPr>
      <w:r w:rsidRPr="001A5AB0">
        <w:rPr>
          <w:rStyle w:val="FootnoteReference"/>
          <w:rFonts w:cstheme="minorHAnsi"/>
        </w:rPr>
        <w:footnoteRef/>
      </w:r>
      <w:r w:rsidRPr="001A5AB0">
        <w:rPr>
          <w:rFonts w:cstheme="minorHAnsi"/>
        </w:rPr>
        <w:t xml:space="preserve"> </w:t>
      </w:r>
      <w:r w:rsidRPr="001A5AB0">
        <w:rPr>
          <w:rFonts w:cstheme="minorHAnsi"/>
          <w:i/>
        </w:rPr>
        <w:t>Albemarle Report</w:t>
      </w:r>
      <w:r w:rsidRPr="001A5AB0">
        <w:rPr>
          <w:rFonts w:cstheme="minorHAnsi"/>
        </w:rPr>
        <w:t>, 110</w:t>
      </w:r>
      <w:r w:rsidR="00BB7D06" w:rsidRPr="001A5AB0">
        <w:rPr>
          <w:rFonts w:cstheme="minorHAnsi"/>
        </w:rPr>
        <w:t>.</w:t>
      </w:r>
    </w:p>
  </w:footnote>
  <w:footnote w:id="26">
    <w:p w14:paraId="42CE3F82" w14:textId="296B33D4" w:rsidR="001D26DB" w:rsidRPr="00F50B0E" w:rsidRDefault="001D26DB" w:rsidP="00012D4C">
      <w:pPr>
        <w:pStyle w:val="FootnoteText"/>
        <w:spacing w:after="0"/>
        <w:rPr>
          <w:rFonts w:cstheme="minorHAnsi"/>
        </w:rPr>
      </w:pPr>
      <w:r w:rsidRPr="001A5AB0">
        <w:rPr>
          <w:rStyle w:val="FootnoteReference"/>
          <w:rFonts w:cstheme="minorHAnsi"/>
        </w:rPr>
        <w:footnoteRef/>
      </w:r>
      <w:r w:rsidRPr="001A5AB0">
        <w:rPr>
          <w:rFonts w:cstheme="minorHAnsi"/>
        </w:rPr>
        <w:t xml:space="preserve"> Liverpool Record Office (LRO)</w:t>
      </w:r>
      <w:r w:rsidRPr="00AB5297">
        <w:rPr>
          <w:rFonts w:cstheme="minorHAnsi"/>
        </w:rPr>
        <w:t>, M367/MYA/G/3/40, Liverpool Union of Girls’ and Mixed Clubs Annual Report 1959-60,</w:t>
      </w:r>
      <w:r w:rsidRPr="00F50B0E">
        <w:rPr>
          <w:rFonts w:cstheme="minorHAnsi"/>
        </w:rPr>
        <w:t xml:space="preserve"> 3</w:t>
      </w:r>
      <w:r w:rsidR="00BB7D06" w:rsidRPr="00F50B0E">
        <w:rPr>
          <w:rFonts w:cstheme="minorHAnsi"/>
        </w:rPr>
        <w:t>.</w:t>
      </w:r>
    </w:p>
  </w:footnote>
  <w:footnote w:id="27">
    <w:p w14:paraId="7D6746AC" w14:textId="10B01932" w:rsidR="001D26DB" w:rsidRPr="00AB5297" w:rsidRDefault="001D26DB" w:rsidP="00012D4C">
      <w:pPr>
        <w:pStyle w:val="FootnoteText"/>
        <w:spacing w:after="0"/>
        <w:rPr>
          <w:rFonts w:cstheme="minorHAnsi"/>
        </w:rPr>
      </w:pPr>
      <w:r w:rsidRPr="001A5AB0">
        <w:rPr>
          <w:rStyle w:val="FootnoteReference"/>
          <w:rFonts w:cstheme="minorHAnsi"/>
        </w:rPr>
        <w:footnoteRef/>
      </w:r>
      <w:r w:rsidRPr="001A5AB0">
        <w:rPr>
          <w:rFonts w:cstheme="minorHAnsi"/>
        </w:rPr>
        <w:t xml:space="preserve"> Davies, </w:t>
      </w:r>
      <w:r w:rsidRPr="001A5AB0">
        <w:rPr>
          <w:rFonts w:cstheme="minorHAnsi"/>
          <w:i/>
        </w:rPr>
        <w:t>A History of the Youth Service</w:t>
      </w:r>
      <w:r w:rsidR="00BB7D06" w:rsidRPr="00AB5297">
        <w:rPr>
          <w:rFonts w:cstheme="minorHAnsi"/>
          <w:i/>
        </w:rPr>
        <w:t>.</w:t>
      </w:r>
    </w:p>
  </w:footnote>
  <w:footnote w:id="28">
    <w:p w14:paraId="7E0F3CA0" w14:textId="4EC34A16" w:rsidR="001D26DB" w:rsidRPr="00F50B0E" w:rsidRDefault="001D26DB" w:rsidP="00012D4C">
      <w:pPr>
        <w:pStyle w:val="FootnoteText"/>
        <w:spacing w:after="0"/>
        <w:rPr>
          <w:rFonts w:cstheme="minorHAnsi"/>
        </w:rPr>
      </w:pPr>
      <w:r w:rsidRPr="001A5AB0">
        <w:rPr>
          <w:rStyle w:val="FootnoteReference"/>
          <w:rFonts w:cstheme="minorHAnsi"/>
        </w:rPr>
        <w:footnoteRef/>
      </w:r>
      <w:r w:rsidRPr="001A5AB0">
        <w:rPr>
          <w:rFonts w:cstheme="minorHAnsi"/>
        </w:rPr>
        <w:t xml:space="preserve"> Tony Jeffs, </w:t>
      </w:r>
      <w:r w:rsidRPr="001A5AB0">
        <w:rPr>
          <w:rFonts w:cstheme="minorHAnsi"/>
          <w:i/>
        </w:rPr>
        <w:t xml:space="preserve">Young People and the Youth Service </w:t>
      </w:r>
      <w:r w:rsidRPr="00AB5297">
        <w:rPr>
          <w:rFonts w:cstheme="minorHAnsi"/>
        </w:rPr>
        <w:t>(London</w:t>
      </w:r>
      <w:r w:rsidRPr="00BD3D7F">
        <w:rPr>
          <w:rFonts w:cstheme="minorHAnsi"/>
        </w:rPr>
        <w:t xml:space="preserve">: Routledge and Kegan Paul, </w:t>
      </w:r>
      <w:r w:rsidRPr="00D352B5">
        <w:rPr>
          <w:rFonts w:cstheme="minorHAnsi"/>
        </w:rPr>
        <w:t>1979), 46</w:t>
      </w:r>
      <w:r w:rsidR="00BB7D06" w:rsidRPr="004C67EE">
        <w:rPr>
          <w:rFonts w:cstheme="minorHAnsi"/>
        </w:rPr>
        <w:t>.</w:t>
      </w:r>
    </w:p>
  </w:footnote>
  <w:footnote w:id="29">
    <w:p w14:paraId="2995C7FA" w14:textId="0B09E4BB" w:rsidR="001D26DB" w:rsidRPr="00F50B0E" w:rsidRDefault="001D26DB" w:rsidP="00012D4C">
      <w:pPr>
        <w:pStyle w:val="FootnoteText"/>
        <w:spacing w:after="0"/>
        <w:rPr>
          <w:rFonts w:cstheme="minorHAnsi"/>
          <w:color w:val="000000"/>
          <w:shd w:val="clear" w:color="auto" w:fill="FFFFFF"/>
        </w:rPr>
      </w:pPr>
      <w:r w:rsidRPr="001A5AB0">
        <w:rPr>
          <w:rStyle w:val="FootnoteReference"/>
          <w:rFonts w:cstheme="minorHAnsi"/>
        </w:rPr>
        <w:footnoteRef/>
      </w:r>
      <w:r w:rsidRPr="001A5AB0">
        <w:rPr>
          <w:rFonts w:cstheme="minorHAnsi"/>
        </w:rPr>
        <w:t xml:space="preserve"> Tammy Proctor, “</w:t>
      </w:r>
      <w:r w:rsidRPr="001A5AB0">
        <w:rPr>
          <w:rFonts w:cstheme="minorHAnsi"/>
          <w:i/>
        </w:rPr>
        <w:t xml:space="preserve">On My Honour”: Guides and Scouts in Interwar Britain </w:t>
      </w:r>
      <w:r w:rsidRPr="001A5AB0">
        <w:rPr>
          <w:rFonts w:cstheme="minorHAnsi"/>
        </w:rPr>
        <w:t>(</w:t>
      </w:r>
      <w:r w:rsidRPr="00AB5297">
        <w:rPr>
          <w:rFonts w:cstheme="minorHAnsi"/>
        </w:rPr>
        <w:t>Philadelphia: APS</w:t>
      </w:r>
      <w:r w:rsidRPr="00BD3D7F">
        <w:rPr>
          <w:rFonts w:cstheme="minorHAnsi"/>
        </w:rPr>
        <w:t xml:space="preserve">, </w:t>
      </w:r>
      <w:r w:rsidRPr="00D352B5">
        <w:rPr>
          <w:rFonts w:cstheme="minorHAnsi"/>
        </w:rPr>
        <w:t>2002</w:t>
      </w:r>
      <w:r w:rsidRPr="004C67EE">
        <w:rPr>
          <w:rFonts w:cstheme="minorHAnsi"/>
        </w:rPr>
        <w:t>)</w:t>
      </w:r>
      <w:r w:rsidRPr="00F50B0E">
        <w:rPr>
          <w:rFonts w:cstheme="minorHAnsi"/>
        </w:rPr>
        <w:t xml:space="preserve">; Tammy Proctor and Nelson Block (eds), </w:t>
      </w:r>
      <w:r w:rsidRPr="00F50B0E">
        <w:rPr>
          <w:rFonts w:cstheme="minorHAnsi"/>
          <w:i/>
        </w:rPr>
        <w:t xml:space="preserve">Scouting Frontiers: Youth and the Scout Movement’s First Century </w:t>
      </w:r>
      <w:r w:rsidRPr="00F50B0E">
        <w:rPr>
          <w:rFonts w:cstheme="minorHAnsi"/>
        </w:rPr>
        <w:t xml:space="preserve">(Newcastle upon Tyne: Cambridge Scholars Publishing, 2009); Sarah Mills, ‘Geographies of youth work, volunteering and employment’; ‘‘An instruction in good citizenship’: scouting and the historical geographies of citizenship education,’ </w:t>
      </w:r>
      <w:r w:rsidRPr="00F50B0E">
        <w:rPr>
          <w:rFonts w:cstheme="minorHAnsi"/>
          <w:i/>
        </w:rPr>
        <w:t xml:space="preserve">Transactions of the British Institute of Geographers </w:t>
      </w:r>
      <w:r w:rsidRPr="00F50B0E">
        <w:rPr>
          <w:rFonts w:cstheme="minorHAnsi"/>
        </w:rPr>
        <w:t>38, no. 1 (2013): 120-134; ‘Scouting for Girls? Gender and the Scout Movement in Britain’, </w:t>
      </w:r>
      <w:r w:rsidRPr="00F50B0E">
        <w:rPr>
          <w:rFonts w:cstheme="minorHAnsi"/>
          <w:i/>
        </w:rPr>
        <w:t xml:space="preserve">Gender, Place and Culture: A Journal of Feminist Geography </w:t>
      </w:r>
      <w:r w:rsidRPr="00F50B0E">
        <w:rPr>
          <w:rFonts w:cstheme="minorHAnsi"/>
        </w:rPr>
        <w:t xml:space="preserve">18, no. 4 (2011): 537-556; Melanie Tebbutt, </w:t>
      </w:r>
      <w:r w:rsidRPr="00F50B0E">
        <w:rPr>
          <w:rFonts w:cstheme="minorHAnsi"/>
          <w:i/>
        </w:rPr>
        <w:t xml:space="preserve">Being Boys - Youth, Leisure and Identity in the Inter-war years, </w:t>
      </w:r>
      <w:r w:rsidRPr="00F50B0E">
        <w:rPr>
          <w:rFonts w:cstheme="minorHAnsi"/>
        </w:rPr>
        <w:t xml:space="preserve">(Manchester: MUP, 2012); Kate Bradley, ‘Rational Recreation in the Age of Affluence’ in Rappaport, Erika, Trudgen Dawson, Sandra and Crowley, Mark J. (eds), </w:t>
      </w:r>
      <w:r w:rsidRPr="00F50B0E">
        <w:rPr>
          <w:rFonts w:cstheme="minorHAnsi"/>
          <w:i/>
        </w:rPr>
        <w:t xml:space="preserve">Consuming Behaviours: Identity, Politics and pleasure in Twentieth Century Britain, </w:t>
      </w:r>
      <w:r w:rsidRPr="00F50B0E">
        <w:rPr>
          <w:rFonts w:cstheme="minorHAnsi"/>
        </w:rPr>
        <w:t xml:space="preserve">(London: Bloomsbury, 2015); </w:t>
      </w:r>
      <w:r w:rsidR="00A00458" w:rsidRPr="00F50B0E">
        <w:rPr>
          <w:rFonts w:cstheme="minorHAnsi"/>
        </w:rPr>
        <w:t xml:space="preserve">Bradley, </w:t>
      </w:r>
      <w:r w:rsidRPr="00F50B0E">
        <w:rPr>
          <w:rFonts w:cstheme="minorHAnsi"/>
        </w:rPr>
        <w:t xml:space="preserve">‘‘Growing up with a City’; </w:t>
      </w:r>
      <w:r w:rsidRPr="00F50B0E">
        <w:rPr>
          <w:rFonts w:cstheme="minorHAnsi"/>
          <w:i/>
          <w:iCs/>
          <w:color w:val="000000"/>
          <w:shd w:val="clear" w:color="auto" w:fill="FFFFFF"/>
        </w:rPr>
        <w:t>Poverty, Philanthropy and the State: the University Settlements and the Urban Working Classes, 1918 – 1979, </w:t>
      </w:r>
      <w:r w:rsidRPr="00F50B0E">
        <w:rPr>
          <w:rFonts w:cstheme="minorHAnsi"/>
          <w:iCs/>
          <w:color w:val="000000"/>
          <w:shd w:val="clear" w:color="auto" w:fill="FFFFFF"/>
        </w:rPr>
        <w:t>(</w:t>
      </w:r>
      <w:r w:rsidRPr="00F50B0E">
        <w:rPr>
          <w:rFonts w:cstheme="minorHAnsi"/>
          <w:color w:val="000000"/>
          <w:shd w:val="clear" w:color="auto" w:fill="FFFFFF"/>
        </w:rPr>
        <w:t>Manchester: MUP, 2009)</w:t>
      </w:r>
      <w:r w:rsidR="00BB7D06" w:rsidRPr="00F50B0E">
        <w:rPr>
          <w:rFonts w:cstheme="minorHAnsi"/>
          <w:color w:val="000000"/>
          <w:shd w:val="clear" w:color="auto" w:fill="FFFFFF"/>
        </w:rPr>
        <w:t>.</w:t>
      </w:r>
    </w:p>
  </w:footnote>
  <w:footnote w:id="30">
    <w:p w14:paraId="299CE5D6" w14:textId="53FF8626" w:rsidR="00286C2B" w:rsidRPr="00012D4C" w:rsidRDefault="00286C2B" w:rsidP="001A5AB0">
      <w:pPr>
        <w:spacing w:after="0"/>
        <w:rPr>
          <w:rFonts w:cstheme="minorHAnsi"/>
          <w:sz w:val="20"/>
          <w:szCs w:val="20"/>
        </w:rPr>
      </w:pPr>
      <w:r w:rsidRPr="00012D4C">
        <w:rPr>
          <w:rStyle w:val="FootnoteReference"/>
          <w:rFonts w:cstheme="minorHAnsi"/>
          <w:sz w:val="20"/>
          <w:szCs w:val="20"/>
        </w:rPr>
        <w:footnoteRef/>
      </w:r>
      <w:r w:rsidRPr="00012D4C">
        <w:rPr>
          <w:rFonts w:cstheme="minorHAnsi"/>
          <w:sz w:val="20"/>
          <w:szCs w:val="20"/>
        </w:rPr>
        <w:t xml:space="preserve"> See for example Callum Brown, </w:t>
      </w:r>
      <w:r w:rsidRPr="00012D4C">
        <w:rPr>
          <w:rFonts w:cstheme="minorHAnsi"/>
          <w:i/>
          <w:sz w:val="20"/>
          <w:szCs w:val="20"/>
        </w:rPr>
        <w:t xml:space="preserve">The Death of Christian Britain: Understanding Secularisation 1800-2000, </w:t>
      </w:r>
      <w:r w:rsidRPr="00012D4C">
        <w:rPr>
          <w:rFonts w:cstheme="minorHAnsi"/>
          <w:sz w:val="20"/>
          <w:szCs w:val="20"/>
        </w:rPr>
        <w:t xml:space="preserve">(London: Routledge, 2001) and Hugh McLeod, </w:t>
      </w:r>
      <w:r w:rsidRPr="00012D4C">
        <w:rPr>
          <w:rFonts w:cstheme="minorHAnsi"/>
          <w:i/>
          <w:sz w:val="20"/>
          <w:szCs w:val="20"/>
        </w:rPr>
        <w:t xml:space="preserve">The Religious Crisis of the 1960s </w:t>
      </w:r>
      <w:r w:rsidRPr="00012D4C">
        <w:rPr>
          <w:rFonts w:cstheme="minorHAnsi"/>
          <w:sz w:val="20"/>
          <w:szCs w:val="20"/>
        </w:rPr>
        <w:t>(Oxford: OUP, 2007).</w:t>
      </w:r>
      <w:r w:rsidR="002001FB" w:rsidRPr="00012D4C">
        <w:rPr>
          <w:rFonts w:cstheme="minorHAnsi"/>
          <w:sz w:val="20"/>
          <w:szCs w:val="20"/>
        </w:rPr>
        <w:t xml:space="preserve"> </w:t>
      </w:r>
    </w:p>
  </w:footnote>
  <w:footnote w:id="31">
    <w:p w14:paraId="7225936A" w14:textId="11511E9D" w:rsidR="001D26DB" w:rsidRPr="004C67EE" w:rsidRDefault="001D26DB" w:rsidP="00012D4C">
      <w:pPr>
        <w:pStyle w:val="FootnoteText"/>
        <w:spacing w:after="0"/>
        <w:rPr>
          <w:rFonts w:cstheme="minorHAnsi"/>
        </w:rPr>
      </w:pPr>
      <w:r w:rsidRPr="00F50B0E">
        <w:rPr>
          <w:rStyle w:val="FootnoteReference"/>
          <w:rFonts w:cstheme="minorHAnsi"/>
        </w:rPr>
        <w:footnoteRef/>
      </w:r>
      <w:r w:rsidRPr="001A5AB0">
        <w:rPr>
          <w:rFonts w:cstheme="minorHAnsi"/>
        </w:rPr>
        <w:t xml:space="preserve"> Terry Powley, </w:t>
      </w:r>
      <w:r w:rsidRPr="001A5AB0">
        <w:rPr>
          <w:rFonts w:cstheme="minorHAnsi"/>
          <w:i/>
        </w:rPr>
        <w:t xml:space="preserve">Getting on with it: the History of London Youth, </w:t>
      </w:r>
      <w:r w:rsidRPr="001A5AB0">
        <w:rPr>
          <w:rFonts w:cstheme="minorHAnsi"/>
        </w:rPr>
        <w:t>(</w:t>
      </w:r>
      <w:r w:rsidRPr="00AB5297">
        <w:rPr>
          <w:rFonts w:cstheme="minorHAnsi"/>
        </w:rPr>
        <w:t>London: London Youth</w:t>
      </w:r>
      <w:r w:rsidRPr="00BD3D7F">
        <w:rPr>
          <w:rFonts w:cstheme="minorHAnsi"/>
        </w:rPr>
        <w:t>, 2014)</w:t>
      </w:r>
      <w:r w:rsidRPr="00D352B5">
        <w:rPr>
          <w:rFonts w:cstheme="minorHAnsi"/>
        </w:rPr>
        <w:t>, 8</w:t>
      </w:r>
      <w:r w:rsidR="00BB7D06" w:rsidRPr="00D352B5">
        <w:rPr>
          <w:rFonts w:cstheme="minorHAnsi"/>
        </w:rPr>
        <w:t>.</w:t>
      </w:r>
    </w:p>
  </w:footnote>
  <w:footnote w:id="32">
    <w:p w14:paraId="3C0571AC" w14:textId="1598A384" w:rsidR="00264905" w:rsidRPr="00012D4C" w:rsidRDefault="00264905" w:rsidP="001A5AB0">
      <w:pPr>
        <w:spacing w:after="0"/>
        <w:rPr>
          <w:rFonts w:cstheme="minorHAnsi"/>
          <w:sz w:val="20"/>
          <w:szCs w:val="20"/>
        </w:rPr>
      </w:pPr>
      <w:r w:rsidRPr="00012D4C">
        <w:rPr>
          <w:rStyle w:val="FootnoteReference"/>
          <w:rFonts w:cstheme="minorHAnsi"/>
          <w:sz w:val="20"/>
          <w:szCs w:val="20"/>
        </w:rPr>
        <w:footnoteRef/>
      </w:r>
      <w:r w:rsidRPr="00012D4C">
        <w:rPr>
          <w:rFonts w:cstheme="minorHAnsi"/>
          <w:sz w:val="20"/>
          <w:szCs w:val="20"/>
        </w:rPr>
        <w:t xml:space="preserve"> Mark Freeman ‘Muscular Quakerism? The Society of Friends and Youth Organisations in Britain, c.1900-1950’, </w:t>
      </w:r>
      <w:r w:rsidRPr="00012D4C">
        <w:rPr>
          <w:rFonts w:cstheme="minorHAnsi"/>
          <w:i/>
          <w:sz w:val="20"/>
          <w:szCs w:val="20"/>
        </w:rPr>
        <w:t xml:space="preserve">English Historical Review </w:t>
      </w:r>
      <w:r w:rsidRPr="00012D4C">
        <w:rPr>
          <w:rFonts w:cstheme="minorHAnsi"/>
          <w:sz w:val="20"/>
          <w:szCs w:val="20"/>
        </w:rPr>
        <w:t xml:space="preserve"> CXXV, No. 514 (2010), 642-669</w:t>
      </w:r>
      <w:r w:rsidR="001A5AB0">
        <w:rPr>
          <w:rFonts w:cstheme="minorHAnsi"/>
          <w:sz w:val="20"/>
          <w:szCs w:val="20"/>
        </w:rPr>
        <w:t>.</w:t>
      </w:r>
    </w:p>
  </w:footnote>
  <w:footnote w:id="33">
    <w:p w14:paraId="2695424B" w14:textId="50C57F9E" w:rsidR="001D26DB" w:rsidRPr="00F50B0E" w:rsidRDefault="001D26DB" w:rsidP="00012D4C">
      <w:pPr>
        <w:pStyle w:val="NoSpacing"/>
        <w:spacing w:line="276" w:lineRule="auto"/>
        <w:rPr>
          <w:rFonts w:cstheme="minorHAnsi"/>
          <w:sz w:val="20"/>
          <w:szCs w:val="20"/>
        </w:rPr>
      </w:pPr>
      <w:r w:rsidRPr="00F50B0E">
        <w:rPr>
          <w:rStyle w:val="FootnoteReference"/>
          <w:rFonts w:cstheme="minorHAnsi"/>
          <w:sz w:val="20"/>
          <w:szCs w:val="20"/>
        </w:rPr>
        <w:footnoteRef/>
      </w:r>
      <w:r w:rsidRPr="001A5AB0">
        <w:rPr>
          <w:rFonts w:cstheme="minorHAnsi"/>
          <w:sz w:val="20"/>
          <w:szCs w:val="20"/>
        </w:rPr>
        <w:t xml:space="preserve"> London Metropolitan Archive (LMA), </w:t>
      </w:r>
      <w:r w:rsidRPr="00AB5297">
        <w:rPr>
          <w:rFonts w:cstheme="minorHAnsi"/>
          <w:sz w:val="20"/>
          <w:szCs w:val="20"/>
        </w:rPr>
        <w:t xml:space="preserve">LMA/4283/A/2/4, London </w:t>
      </w:r>
      <w:r w:rsidRPr="00BD3D7F">
        <w:rPr>
          <w:rFonts w:cstheme="minorHAnsi"/>
          <w:sz w:val="20"/>
          <w:szCs w:val="20"/>
        </w:rPr>
        <w:t xml:space="preserve">Federation of </w:t>
      </w:r>
      <w:r w:rsidRPr="00D352B5">
        <w:rPr>
          <w:rFonts w:cstheme="minorHAnsi"/>
          <w:sz w:val="20"/>
          <w:szCs w:val="20"/>
        </w:rPr>
        <w:t xml:space="preserve">Boys’ </w:t>
      </w:r>
      <w:r w:rsidRPr="004C67EE">
        <w:rPr>
          <w:rFonts w:cstheme="minorHAnsi"/>
          <w:sz w:val="20"/>
          <w:szCs w:val="20"/>
        </w:rPr>
        <w:t>C</w:t>
      </w:r>
      <w:r w:rsidRPr="00F50B0E">
        <w:rPr>
          <w:rFonts w:cstheme="minorHAnsi"/>
          <w:sz w:val="20"/>
          <w:szCs w:val="20"/>
        </w:rPr>
        <w:t>lubs Annual Report 1957-58, 8</w:t>
      </w:r>
      <w:r w:rsidR="00BB7D06" w:rsidRPr="00F50B0E">
        <w:rPr>
          <w:rFonts w:cstheme="minorHAnsi"/>
          <w:sz w:val="20"/>
          <w:szCs w:val="20"/>
        </w:rPr>
        <w:t>.</w:t>
      </w:r>
    </w:p>
  </w:footnote>
  <w:footnote w:id="34">
    <w:p w14:paraId="471D0998" w14:textId="3693A990" w:rsidR="001D26DB" w:rsidRPr="00D352B5" w:rsidRDefault="001D26DB" w:rsidP="00012D4C">
      <w:pPr>
        <w:pStyle w:val="NoSpacing"/>
        <w:spacing w:line="276" w:lineRule="auto"/>
        <w:rPr>
          <w:rFonts w:cstheme="minorHAnsi"/>
          <w:sz w:val="20"/>
          <w:szCs w:val="20"/>
        </w:rPr>
      </w:pPr>
      <w:r w:rsidRPr="001A5AB0">
        <w:rPr>
          <w:rStyle w:val="FootnoteReference"/>
          <w:rFonts w:cstheme="minorHAnsi"/>
          <w:sz w:val="20"/>
          <w:szCs w:val="20"/>
        </w:rPr>
        <w:footnoteRef/>
      </w:r>
      <w:r w:rsidRPr="001A5AB0">
        <w:rPr>
          <w:rFonts w:cstheme="minorHAnsi"/>
          <w:sz w:val="20"/>
          <w:szCs w:val="20"/>
        </w:rPr>
        <w:t xml:space="preserve"> LMA, LMA/4283/A/2/4, London Federation of B</w:t>
      </w:r>
      <w:r w:rsidRPr="00AB5297">
        <w:rPr>
          <w:rFonts w:cstheme="minorHAnsi"/>
          <w:sz w:val="20"/>
          <w:szCs w:val="20"/>
        </w:rPr>
        <w:t>oys’ C</w:t>
      </w:r>
      <w:r w:rsidRPr="00BD3D7F">
        <w:rPr>
          <w:rFonts w:cstheme="minorHAnsi"/>
          <w:sz w:val="20"/>
          <w:szCs w:val="20"/>
        </w:rPr>
        <w:t>lubs Annual Report 1958-59, 4</w:t>
      </w:r>
      <w:r w:rsidR="00BB7D06" w:rsidRPr="00D352B5">
        <w:rPr>
          <w:rFonts w:cstheme="minorHAnsi"/>
          <w:sz w:val="20"/>
          <w:szCs w:val="20"/>
        </w:rPr>
        <w:t>.</w:t>
      </w:r>
    </w:p>
  </w:footnote>
  <w:footnote w:id="35">
    <w:p w14:paraId="4005D799" w14:textId="59DCD09A" w:rsidR="001D26DB" w:rsidRPr="00D352B5" w:rsidRDefault="001D26DB" w:rsidP="00012D4C">
      <w:pPr>
        <w:pStyle w:val="NoSpacing"/>
        <w:spacing w:line="276" w:lineRule="auto"/>
        <w:rPr>
          <w:rFonts w:cstheme="minorHAnsi"/>
          <w:sz w:val="20"/>
          <w:szCs w:val="20"/>
        </w:rPr>
      </w:pPr>
      <w:r w:rsidRPr="001A5AB0">
        <w:rPr>
          <w:rStyle w:val="FootnoteReference"/>
          <w:rFonts w:cstheme="minorHAnsi"/>
          <w:sz w:val="20"/>
          <w:szCs w:val="20"/>
        </w:rPr>
        <w:footnoteRef/>
      </w:r>
      <w:r w:rsidRPr="001A5AB0">
        <w:rPr>
          <w:rFonts w:cstheme="minorHAnsi"/>
          <w:sz w:val="20"/>
          <w:szCs w:val="20"/>
        </w:rPr>
        <w:t xml:space="preserve"> LRO, M367/MYA/B/6/1-6/12, Liverpool Boys’ </w:t>
      </w:r>
      <w:r w:rsidRPr="00AB5297">
        <w:rPr>
          <w:rFonts w:cstheme="minorHAnsi"/>
          <w:sz w:val="20"/>
          <w:szCs w:val="20"/>
        </w:rPr>
        <w:t>Association</w:t>
      </w:r>
      <w:r w:rsidRPr="00BD3D7F">
        <w:rPr>
          <w:rFonts w:cstheme="minorHAnsi"/>
          <w:sz w:val="20"/>
          <w:szCs w:val="20"/>
        </w:rPr>
        <w:t xml:space="preserve"> Annual Report 1961-62, 3</w:t>
      </w:r>
      <w:r w:rsidR="00BB7D06" w:rsidRPr="00BD3D7F">
        <w:rPr>
          <w:rFonts w:cstheme="minorHAnsi"/>
          <w:sz w:val="20"/>
          <w:szCs w:val="20"/>
        </w:rPr>
        <w:t>.</w:t>
      </w:r>
    </w:p>
  </w:footnote>
  <w:footnote w:id="36">
    <w:p w14:paraId="3B2CD815" w14:textId="43BDA2AB" w:rsidR="001D26DB" w:rsidRPr="00F50B0E" w:rsidRDefault="001D26DB" w:rsidP="00012D4C">
      <w:pPr>
        <w:pStyle w:val="NoSpacing"/>
        <w:spacing w:line="276" w:lineRule="auto"/>
        <w:rPr>
          <w:rFonts w:cstheme="minorHAnsi"/>
          <w:sz w:val="20"/>
          <w:szCs w:val="20"/>
        </w:rPr>
      </w:pPr>
      <w:r w:rsidRPr="001A5AB0">
        <w:rPr>
          <w:rStyle w:val="FootnoteReference"/>
          <w:rFonts w:cstheme="minorHAnsi"/>
          <w:sz w:val="20"/>
          <w:szCs w:val="20"/>
        </w:rPr>
        <w:footnoteRef/>
      </w:r>
      <w:r w:rsidRPr="001A5AB0">
        <w:rPr>
          <w:rFonts w:cstheme="minorHAnsi"/>
          <w:sz w:val="20"/>
          <w:szCs w:val="20"/>
        </w:rPr>
        <w:t xml:space="preserve"> LRO, M367/MYA/B/9/1, Report of a Club Visit to Belle Vale Boys’ Club, 20</w:t>
      </w:r>
      <w:r w:rsidRPr="001A5AB0">
        <w:rPr>
          <w:rFonts w:cstheme="minorHAnsi"/>
          <w:sz w:val="20"/>
          <w:szCs w:val="20"/>
          <w:vertAlign w:val="superscript"/>
        </w:rPr>
        <w:t>th</w:t>
      </w:r>
      <w:r w:rsidRPr="001A5AB0">
        <w:rPr>
          <w:rFonts w:cstheme="minorHAnsi"/>
          <w:sz w:val="20"/>
          <w:szCs w:val="20"/>
        </w:rPr>
        <w:t xml:space="preserve"> May 1960, letter to General Secretary of L</w:t>
      </w:r>
      <w:r w:rsidRPr="00F50B0E">
        <w:rPr>
          <w:rFonts w:cstheme="minorHAnsi"/>
          <w:sz w:val="20"/>
          <w:szCs w:val="20"/>
        </w:rPr>
        <w:t>iverpool Boys’ Association from the Chair of Richmond Boys’ Club Management Committee, 29</w:t>
      </w:r>
      <w:r w:rsidRPr="00F50B0E">
        <w:rPr>
          <w:rFonts w:cstheme="minorHAnsi"/>
          <w:sz w:val="20"/>
          <w:szCs w:val="20"/>
          <w:vertAlign w:val="superscript"/>
        </w:rPr>
        <w:t>th</w:t>
      </w:r>
      <w:r w:rsidRPr="00F50B0E">
        <w:rPr>
          <w:rFonts w:cstheme="minorHAnsi"/>
          <w:sz w:val="20"/>
          <w:szCs w:val="20"/>
        </w:rPr>
        <w:t xml:space="preserve"> September 1966</w:t>
      </w:r>
      <w:r w:rsidR="00BB7D06" w:rsidRPr="00F50B0E">
        <w:rPr>
          <w:rFonts w:cstheme="minorHAnsi"/>
          <w:sz w:val="20"/>
          <w:szCs w:val="20"/>
        </w:rPr>
        <w:t>.</w:t>
      </w:r>
    </w:p>
  </w:footnote>
  <w:footnote w:id="37">
    <w:p w14:paraId="426A6CC1" w14:textId="5D1664E4" w:rsidR="001D26DB" w:rsidRPr="00F50B0E" w:rsidRDefault="001D26DB" w:rsidP="00012D4C">
      <w:pPr>
        <w:pStyle w:val="FootnoteText"/>
        <w:spacing w:after="0"/>
        <w:rPr>
          <w:rFonts w:cstheme="minorHAnsi"/>
        </w:rPr>
      </w:pPr>
      <w:r w:rsidRPr="001A5AB0">
        <w:rPr>
          <w:rStyle w:val="FootnoteReference"/>
          <w:rFonts w:cstheme="minorHAnsi"/>
        </w:rPr>
        <w:footnoteRef/>
      </w:r>
      <w:r w:rsidRPr="001A5AB0">
        <w:rPr>
          <w:rFonts w:cstheme="minorHAnsi"/>
        </w:rPr>
        <w:t xml:space="preserve"> Mills, ‘‘An Instruction in </w:t>
      </w:r>
      <w:r w:rsidRPr="00AB5297">
        <w:rPr>
          <w:rFonts w:cstheme="minorHAnsi"/>
        </w:rPr>
        <w:t xml:space="preserve">Good Citizenship’, John Springhall, </w:t>
      </w:r>
      <w:r w:rsidRPr="00AB5297">
        <w:rPr>
          <w:rFonts w:cstheme="minorHAnsi"/>
          <w:i/>
        </w:rPr>
        <w:t>Youth E</w:t>
      </w:r>
      <w:r w:rsidRPr="00BD3D7F">
        <w:rPr>
          <w:rFonts w:cstheme="minorHAnsi"/>
          <w:i/>
        </w:rPr>
        <w:t xml:space="preserve">mpire and Society </w:t>
      </w:r>
      <w:r w:rsidRPr="00D352B5">
        <w:rPr>
          <w:rFonts w:cstheme="minorHAnsi"/>
        </w:rPr>
        <w:t xml:space="preserve">(London: Croom Helm, </w:t>
      </w:r>
      <w:r w:rsidRPr="00F50B0E">
        <w:rPr>
          <w:rFonts w:cstheme="minorHAnsi"/>
        </w:rPr>
        <w:t>1977)</w:t>
      </w:r>
      <w:r w:rsidR="00BB7D06" w:rsidRPr="00F50B0E">
        <w:rPr>
          <w:rFonts w:cstheme="minorHAnsi"/>
        </w:rPr>
        <w:t>.</w:t>
      </w:r>
    </w:p>
  </w:footnote>
  <w:footnote w:id="38">
    <w:p w14:paraId="07DAFAC3" w14:textId="09762C79" w:rsidR="001D26DB" w:rsidRPr="00AB5297" w:rsidRDefault="001D26DB" w:rsidP="00012D4C">
      <w:pPr>
        <w:pStyle w:val="FootnoteText"/>
        <w:spacing w:after="0"/>
        <w:rPr>
          <w:rFonts w:cstheme="minorHAnsi"/>
        </w:rPr>
      </w:pPr>
      <w:r w:rsidRPr="001A5AB0">
        <w:rPr>
          <w:rStyle w:val="FootnoteReference"/>
          <w:rFonts w:cstheme="minorHAnsi"/>
        </w:rPr>
        <w:footnoteRef/>
      </w:r>
      <w:r w:rsidRPr="001A5AB0">
        <w:rPr>
          <w:rFonts w:cstheme="minorHAnsi"/>
        </w:rPr>
        <w:t xml:space="preserve"> </w:t>
      </w:r>
      <w:r w:rsidR="005D15B7" w:rsidRPr="001A5AB0">
        <w:rPr>
          <w:rFonts w:cstheme="minorHAnsi"/>
        </w:rPr>
        <w:t>Interview with Katherine (former youth worker in Liverpool), Liverpool:</w:t>
      </w:r>
      <w:r w:rsidR="008764B2" w:rsidRPr="001A5AB0">
        <w:rPr>
          <w:rFonts w:cstheme="minorHAnsi"/>
        </w:rPr>
        <w:t xml:space="preserve"> September</w:t>
      </w:r>
      <w:r w:rsidR="005D15B7" w:rsidRPr="001A5AB0">
        <w:rPr>
          <w:rFonts w:cstheme="minorHAnsi"/>
        </w:rPr>
        <w:t xml:space="preserve"> </w:t>
      </w:r>
      <w:r w:rsidRPr="00AB5297">
        <w:rPr>
          <w:rFonts w:cstheme="minorHAnsi"/>
        </w:rPr>
        <w:t>2014</w:t>
      </w:r>
      <w:r w:rsidR="00BB7D06" w:rsidRPr="00AB5297">
        <w:rPr>
          <w:rFonts w:cstheme="minorHAnsi"/>
        </w:rPr>
        <w:t>.</w:t>
      </w:r>
    </w:p>
  </w:footnote>
  <w:footnote w:id="39">
    <w:p w14:paraId="76D2CBBA" w14:textId="371D7278" w:rsidR="001D26DB" w:rsidRPr="00F50B0E" w:rsidRDefault="001D26DB" w:rsidP="00012D4C">
      <w:pPr>
        <w:pStyle w:val="FootnoteText"/>
        <w:spacing w:after="0"/>
        <w:rPr>
          <w:rFonts w:cstheme="minorHAnsi"/>
        </w:rPr>
      </w:pPr>
      <w:r w:rsidRPr="001A5AB0">
        <w:rPr>
          <w:rStyle w:val="FootnoteReference"/>
          <w:rFonts w:cstheme="minorHAnsi"/>
        </w:rPr>
        <w:footnoteRef/>
      </w:r>
      <w:r w:rsidRPr="001A5AB0">
        <w:rPr>
          <w:rFonts w:cstheme="minorHAnsi"/>
        </w:rPr>
        <w:t xml:space="preserve"> While Marcus Collins has described a trend toward mixed clubs in the interwar period in chapter three of </w:t>
      </w:r>
      <w:r w:rsidRPr="00D352B5">
        <w:rPr>
          <w:rFonts w:cstheme="minorHAnsi"/>
          <w:i/>
        </w:rPr>
        <w:t xml:space="preserve">Modern Love </w:t>
      </w:r>
      <w:r w:rsidRPr="00D352B5">
        <w:rPr>
          <w:rFonts w:cstheme="minorHAnsi"/>
        </w:rPr>
        <w:t xml:space="preserve">(London: Atlantic Books, 2003), there remained demand for boys-only clubs after the war. The London Federation of Boys’ Club looked after 150-200 boys’ clubs throughout this period. See </w:t>
      </w:r>
      <w:r w:rsidR="00D352B5">
        <w:rPr>
          <w:rFonts w:cstheme="minorHAnsi"/>
        </w:rPr>
        <w:t xml:space="preserve">Charlotte </w:t>
      </w:r>
      <w:r w:rsidR="002478CF" w:rsidRPr="00D352B5">
        <w:rPr>
          <w:rFonts w:cstheme="minorHAnsi"/>
        </w:rPr>
        <w:t>Clements, ‘Youth Cultures in the Mixed Economy of Welfare: Youth Clubs and Youth Voluntary Associations in London and Liverpool 1958-1985’</w:t>
      </w:r>
      <w:r w:rsidR="002478CF" w:rsidRPr="00D352B5">
        <w:rPr>
          <w:rFonts w:cstheme="minorHAnsi"/>
          <w:i/>
        </w:rPr>
        <w:t xml:space="preserve">, </w:t>
      </w:r>
      <w:r w:rsidR="002478CF" w:rsidRPr="00D352B5">
        <w:rPr>
          <w:rFonts w:cstheme="minorHAnsi"/>
        </w:rPr>
        <w:t>PhD thesis, University of Kent (2016)</w:t>
      </w:r>
      <w:r w:rsidR="00BB7D06" w:rsidRPr="004C67EE">
        <w:rPr>
          <w:rFonts w:cstheme="minorHAnsi"/>
        </w:rPr>
        <w:t>.</w:t>
      </w:r>
    </w:p>
  </w:footnote>
  <w:footnote w:id="40">
    <w:p w14:paraId="68834A66" w14:textId="07C9314B" w:rsidR="001D26DB" w:rsidRPr="001A5AB0" w:rsidRDefault="001D26DB" w:rsidP="00012D4C">
      <w:pPr>
        <w:pStyle w:val="FootnoteText"/>
        <w:spacing w:after="0"/>
        <w:rPr>
          <w:rFonts w:cstheme="minorHAnsi"/>
        </w:rPr>
      </w:pPr>
      <w:r w:rsidRPr="001A5AB0">
        <w:rPr>
          <w:rStyle w:val="FootnoteReference"/>
          <w:rFonts w:cstheme="minorHAnsi"/>
        </w:rPr>
        <w:footnoteRef/>
      </w:r>
      <w:r w:rsidRPr="001A5AB0">
        <w:rPr>
          <w:rFonts w:cstheme="minorHAnsi"/>
        </w:rPr>
        <w:t xml:space="preserve"> See Bradley, ‘Juvenile Delinquency’ for more on Basil Henriques</w:t>
      </w:r>
      <w:r w:rsidR="00BB7D06" w:rsidRPr="001A5AB0">
        <w:rPr>
          <w:rFonts w:cstheme="minorHAnsi"/>
        </w:rPr>
        <w:t>.</w:t>
      </w:r>
    </w:p>
  </w:footnote>
  <w:footnote w:id="41">
    <w:p w14:paraId="0FDE83F4" w14:textId="4C74D1CD" w:rsidR="001D26DB" w:rsidRPr="00AB5297" w:rsidRDefault="001D26DB" w:rsidP="00012D4C">
      <w:pPr>
        <w:pStyle w:val="FootnoteText"/>
        <w:spacing w:after="0"/>
        <w:rPr>
          <w:rFonts w:cstheme="minorHAnsi"/>
        </w:rPr>
      </w:pPr>
      <w:r w:rsidRPr="001A5AB0">
        <w:rPr>
          <w:rStyle w:val="FootnoteReference"/>
          <w:rFonts w:cstheme="minorHAnsi"/>
        </w:rPr>
        <w:footnoteRef/>
      </w:r>
      <w:r w:rsidRPr="001A5AB0">
        <w:rPr>
          <w:rFonts w:cstheme="minorHAnsi"/>
        </w:rPr>
        <w:t xml:space="preserve"> LMA, LMA/4283/A/2/4, London Federation of Boys’ Clubs Annual Report 1958-59, 3</w:t>
      </w:r>
      <w:r w:rsidR="00BB7D06" w:rsidRPr="001A5AB0">
        <w:rPr>
          <w:rFonts w:cstheme="minorHAnsi"/>
        </w:rPr>
        <w:t>.</w:t>
      </w:r>
    </w:p>
  </w:footnote>
  <w:footnote w:id="42">
    <w:p w14:paraId="085146C5" w14:textId="38A19138" w:rsidR="001D26DB" w:rsidRPr="00F50B0E" w:rsidRDefault="001D26DB" w:rsidP="00012D4C">
      <w:pPr>
        <w:pStyle w:val="FootnoteText"/>
        <w:spacing w:after="0"/>
        <w:rPr>
          <w:rFonts w:cstheme="minorHAnsi"/>
        </w:rPr>
      </w:pPr>
      <w:r w:rsidRPr="001A5AB0">
        <w:rPr>
          <w:rStyle w:val="FootnoteReference"/>
          <w:rFonts w:cstheme="minorHAnsi"/>
        </w:rPr>
        <w:footnoteRef/>
      </w:r>
      <w:r w:rsidRPr="001A5AB0">
        <w:rPr>
          <w:rFonts w:cstheme="minorHAnsi"/>
        </w:rPr>
        <w:t xml:space="preserve"> Mark Freeman, ‘From ‘character-training’ to ‘personal growth’: the early history of Outward Bound 1941-1965’, </w:t>
      </w:r>
      <w:r w:rsidRPr="001A5AB0">
        <w:rPr>
          <w:rFonts w:cstheme="minorHAnsi"/>
          <w:i/>
        </w:rPr>
        <w:t xml:space="preserve">History of Education </w:t>
      </w:r>
      <w:r w:rsidRPr="00F50B0E">
        <w:rPr>
          <w:rFonts w:cstheme="minorHAnsi"/>
        </w:rPr>
        <w:t>40, no.1 (2011): 21-43</w:t>
      </w:r>
      <w:r w:rsidR="00BB7D06" w:rsidRPr="00F50B0E">
        <w:rPr>
          <w:rFonts w:cstheme="minorHAnsi"/>
        </w:rPr>
        <w:t>.</w:t>
      </w:r>
    </w:p>
  </w:footnote>
  <w:footnote w:id="43">
    <w:p w14:paraId="68E9F6AF" w14:textId="17A5149D" w:rsidR="006E2C6F" w:rsidRPr="00012D4C" w:rsidRDefault="006E2C6F" w:rsidP="00012D4C">
      <w:pPr>
        <w:pStyle w:val="FootnoteText"/>
        <w:spacing w:after="0"/>
        <w:rPr>
          <w:rFonts w:cstheme="minorHAnsi"/>
        </w:rPr>
      </w:pPr>
      <w:r w:rsidRPr="001A5AB0">
        <w:rPr>
          <w:rStyle w:val="FootnoteReference"/>
          <w:rFonts w:cstheme="minorHAnsi"/>
        </w:rPr>
        <w:footnoteRef/>
      </w:r>
      <w:r w:rsidRPr="001A5AB0">
        <w:rPr>
          <w:rFonts w:cstheme="minorHAnsi"/>
        </w:rPr>
        <w:t xml:space="preserve"> For example in Liverpool, LRO, M367 MYA/M/7/2, 'Last but not least - essential</w:t>
      </w:r>
      <w:r w:rsidR="00D352B5">
        <w:rPr>
          <w:rFonts w:cstheme="minorHAnsi"/>
        </w:rPr>
        <w:t>s</w:t>
      </w:r>
      <w:r w:rsidRPr="001A5AB0">
        <w:rPr>
          <w:rFonts w:cstheme="minorHAnsi"/>
        </w:rPr>
        <w:t xml:space="preserve"> for a creative Community Youth Service in Liverpool', September 1973, p. 5</w:t>
      </w:r>
      <w:r w:rsidR="00D352B5">
        <w:rPr>
          <w:rFonts w:cstheme="minorHAnsi"/>
        </w:rPr>
        <w:t xml:space="preserve"> </w:t>
      </w:r>
      <w:r w:rsidRPr="001A5AB0">
        <w:rPr>
          <w:rFonts w:cstheme="minorHAnsi"/>
        </w:rPr>
        <w:t>states that</w:t>
      </w:r>
      <w:r w:rsidRPr="00D352B5">
        <w:rPr>
          <w:rFonts w:cstheme="minorHAnsi"/>
        </w:rPr>
        <w:t xml:space="preserve"> 34 out of 44 full-time clubs were managed by voluntary agencies</w:t>
      </w:r>
      <w:r w:rsidRPr="00012D4C">
        <w:rPr>
          <w:rFonts w:cstheme="minorHAnsi"/>
        </w:rPr>
        <w:t xml:space="preserve">. </w:t>
      </w:r>
    </w:p>
  </w:footnote>
  <w:footnote w:id="44">
    <w:p w14:paraId="3114BA73" w14:textId="294CF2D4" w:rsidR="001D26DB" w:rsidRPr="00AB5297" w:rsidRDefault="001D26DB" w:rsidP="00012D4C">
      <w:pPr>
        <w:pStyle w:val="FootnoteText"/>
        <w:spacing w:after="0"/>
        <w:rPr>
          <w:rFonts w:cstheme="minorHAnsi"/>
        </w:rPr>
      </w:pPr>
      <w:r w:rsidRPr="001A5AB0">
        <w:rPr>
          <w:rStyle w:val="FootnoteReference"/>
          <w:rFonts w:cstheme="minorHAnsi"/>
        </w:rPr>
        <w:footnoteRef/>
      </w:r>
      <w:r w:rsidRPr="001A5AB0">
        <w:rPr>
          <w:rFonts w:cstheme="minorHAnsi"/>
        </w:rPr>
        <w:t xml:space="preserve"> </w:t>
      </w:r>
      <w:r w:rsidRPr="001A5AB0">
        <w:rPr>
          <w:rFonts w:cstheme="minorHAnsi"/>
          <w:i/>
        </w:rPr>
        <w:t xml:space="preserve">Albemarle Report, </w:t>
      </w:r>
      <w:r w:rsidRPr="001A5AB0">
        <w:rPr>
          <w:rFonts w:cstheme="minorHAnsi"/>
        </w:rPr>
        <w:t>108-113</w:t>
      </w:r>
      <w:r w:rsidR="00BB7D06" w:rsidRPr="001A5AB0">
        <w:rPr>
          <w:rFonts w:cstheme="minorHAnsi"/>
        </w:rPr>
        <w:t>.</w:t>
      </w:r>
    </w:p>
  </w:footnote>
  <w:footnote w:id="45">
    <w:p w14:paraId="57CD98E9" w14:textId="33149524" w:rsidR="001D26DB" w:rsidRPr="00AB5297" w:rsidRDefault="001D26DB" w:rsidP="00012D4C">
      <w:pPr>
        <w:pStyle w:val="FootnoteText"/>
        <w:spacing w:after="0"/>
        <w:rPr>
          <w:rFonts w:cstheme="minorHAnsi"/>
          <w:i/>
        </w:rPr>
      </w:pPr>
      <w:r w:rsidRPr="001A5AB0">
        <w:rPr>
          <w:rStyle w:val="FootnoteReference"/>
          <w:rFonts w:cstheme="minorHAnsi"/>
        </w:rPr>
        <w:footnoteRef/>
      </w:r>
      <w:r w:rsidRPr="001A5AB0">
        <w:rPr>
          <w:rFonts w:cstheme="minorHAnsi"/>
        </w:rPr>
        <w:t xml:space="preserve"> </w:t>
      </w:r>
      <w:r w:rsidR="002478CF" w:rsidRPr="001A5AB0">
        <w:rPr>
          <w:rFonts w:cstheme="minorHAnsi"/>
        </w:rPr>
        <w:t>Clements, ‘Youth Cultures in the Mixed Economy of Welfare’, ch 4-6</w:t>
      </w:r>
      <w:r w:rsidR="00BB7D06" w:rsidRPr="001A5AB0">
        <w:rPr>
          <w:rFonts w:cstheme="minorHAnsi"/>
        </w:rPr>
        <w:t>.</w:t>
      </w:r>
    </w:p>
  </w:footnote>
  <w:footnote w:id="46">
    <w:p w14:paraId="0341A12D" w14:textId="5FFA189F" w:rsidR="001D26DB" w:rsidRPr="00AB5297" w:rsidRDefault="001D26DB" w:rsidP="00012D4C">
      <w:pPr>
        <w:pStyle w:val="FootnoteText"/>
        <w:spacing w:after="0"/>
        <w:rPr>
          <w:rFonts w:cstheme="minorHAnsi"/>
        </w:rPr>
      </w:pPr>
      <w:r w:rsidRPr="001A5AB0">
        <w:rPr>
          <w:rStyle w:val="FootnoteReference"/>
          <w:rFonts w:cstheme="minorHAnsi"/>
        </w:rPr>
        <w:footnoteRef/>
      </w:r>
      <w:r w:rsidRPr="001A5AB0">
        <w:rPr>
          <w:rFonts w:cstheme="minorHAnsi"/>
        </w:rPr>
        <w:t xml:space="preserve"> </w:t>
      </w:r>
      <w:r w:rsidR="005D15B7" w:rsidRPr="001A5AB0">
        <w:rPr>
          <w:rFonts w:cstheme="minorHAnsi"/>
        </w:rPr>
        <w:t>Interview with Michael (former youth worker in South London and Liverpool</w:t>
      </w:r>
      <w:r w:rsidR="008764B2" w:rsidRPr="001A5AB0">
        <w:rPr>
          <w:rFonts w:cstheme="minorHAnsi"/>
        </w:rPr>
        <w:t>)</w:t>
      </w:r>
      <w:r w:rsidR="005D15B7" w:rsidRPr="001A5AB0">
        <w:rPr>
          <w:rFonts w:cstheme="minorHAnsi"/>
        </w:rPr>
        <w:t xml:space="preserve">, September </w:t>
      </w:r>
      <w:r w:rsidRPr="00AB5297">
        <w:rPr>
          <w:rFonts w:cstheme="minorHAnsi"/>
        </w:rPr>
        <w:t>2014</w:t>
      </w:r>
      <w:r w:rsidR="00BB7D06" w:rsidRPr="00AB5297">
        <w:rPr>
          <w:rFonts w:cstheme="minorHAnsi"/>
        </w:rPr>
        <w:t>.</w:t>
      </w:r>
    </w:p>
  </w:footnote>
  <w:footnote w:id="47">
    <w:p w14:paraId="07D0F532" w14:textId="188F8034" w:rsidR="001D26DB" w:rsidRPr="00AB5297" w:rsidRDefault="001D26DB" w:rsidP="00012D4C">
      <w:pPr>
        <w:pStyle w:val="FootnoteText"/>
        <w:spacing w:after="0"/>
        <w:rPr>
          <w:rFonts w:cstheme="minorHAnsi"/>
        </w:rPr>
      </w:pPr>
      <w:r w:rsidRPr="001A5AB0">
        <w:rPr>
          <w:rStyle w:val="FootnoteReference"/>
          <w:rFonts w:cstheme="minorHAnsi"/>
        </w:rPr>
        <w:footnoteRef/>
      </w:r>
      <w:r w:rsidRPr="001A5AB0">
        <w:rPr>
          <w:rFonts w:cstheme="minorHAnsi"/>
        </w:rPr>
        <w:t xml:space="preserve"> Interview with Dennis </w:t>
      </w:r>
      <w:r w:rsidR="005D15B7" w:rsidRPr="001A5AB0">
        <w:rPr>
          <w:rFonts w:cstheme="minorHAnsi"/>
        </w:rPr>
        <w:t>(youth worker in South London, South London</w:t>
      </w:r>
      <w:r w:rsidR="008764B2" w:rsidRPr="001A5AB0">
        <w:rPr>
          <w:rFonts w:cstheme="minorHAnsi"/>
        </w:rPr>
        <w:t>)</w:t>
      </w:r>
      <w:r w:rsidR="005D15B7" w:rsidRPr="00AB5297">
        <w:rPr>
          <w:rFonts w:cstheme="minorHAnsi"/>
        </w:rPr>
        <w:t xml:space="preserve">, September </w:t>
      </w:r>
      <w:r w:rsidRPr="00AB5297">
        <w:rPr>
          <w:rFonts w:cstheme="minorHAnsi"/>
        </w:rPr>
        <w:t>2014</w:t>
      </w:r>
      <w:r w:rsidR="00BB7D06" w:rsidRPr="00AB5297">
        <w:rPr>
          <w:rFonts w:cstheme="minorHAnsi"/>
        </w:rPr>
        <w:t>.</w:t>
      </w:r>
    </w:p>
  </w:footnote>
  <w:footnote w:id="48">
    <w:p w14:paraId="765B3B55" w14:textId="543608B5" w:rsidR="001D26DB" w:rsidRPr="00F50B0E" w:rsidRDefault="001D26DB" w:rsidP="00012D4C">
      <w:pPr>
        <w:pStyle w:val="FootnoteText"/>
        <w:spacing w:after="0"/>
        <w:rPr>
          <w:rFonts w:cstheme="minorHAnsi"/>
        </w:rPr>
      </w:pPr>
      <w:r w:rsidRPr="001A5AB0">
        <w:rPr>
          <w:rStyle w:val="FootnoteReference"/>
          <w:rFonts w:cstheme="minorHAnsi"/>
        </w:rPr>
        <w:footnoteRef/>
      </w:r>
      <w:r w:rsidRPr="001A5AB0">
        <w:rPr>
          <w:rFonts w:cstheme="minorHAnsi"/>
        </w:rPr>
        <w:t xml:space="preserve"> LRO, M367/MYA/B/10/4/1, Minutes of the Meeting of the Policy Groups from the Liverpool Boys’ Association and the Liverpool Union of Youth Clubs, 15</w:t>
      </w:r>
      <w:r w:rsidRPr="00F50B0E">
        <w:rPr>
          <w:rFonts w:cstheme="minorHAnsi"/>
          <w:vertAlign w:val="superscript"/>
        </w:rPr>
        <w:t>th</w:t>
      </w:r>
      <w:r w:rsidRPr="00F50B0E">
        <w:rPr>
          <w:rFonts w:cstheme="minorHAnsi"/>
        </w:rPr>
        <w:t xml:space="preserve"> February 1962, states the leader is to have ‘freedom to see what develops’ without a ‘set pattern’</w:t>
      </w:r>
      <w:r w:rsidR="00BB7D06" w:rsidRPr="00F50B0E">
        <w:rPr>
          <w:rFonts w:cstheme="minorHAnsi"/>
        </w:rPr>
        <w:t>.</w:t>
      </w:r>
    </w:p>
  </w:footnote>
  <w:footnote w:id="49">
    <w:p w14:paraId="2500173E" w14:textId="3F2978D0" w:rsidR="001D26DB" w:rsidRPr="00F50B0E" w:rsidRDefault="001D26DB" w:rsidP="00012D4C">
      <w:pPr>
        <w:pStyle w:val="FootnoteText"/>
        <w:spacing w:after="0"/>
        <w:rPr>
          <w:rFonts w:cstheme="minorHAnsi"/>
        </w:rPr>
      </w:pPr>
      <w:r w:rsidRPr="001A5AB0">
        <w:rPr>
          <w:rStyle w:val="FootnoteReference"/>
          <w:rFonts w:cstheme="minorHAnsi"/>
        </w:rPr>
        <w:footnoteRef/>
      </w:r>
      <w:r w:rsidRPr="001A5AB0">
        <w:rPr>
          <w:rFonts w:cstheme="minorHAnsi"/>
        </w:rPr>
        <w:t xml:space="preserve"> LRO, M367/MYA/B/10/4/1, letter to the Liverpool University Guild of Undergraduates asking for a donation, 5</w:t>
      </w:r>
      <w:r w:rsidRPr="001A5AB0">
        <w:rPr>
          <w:rFonts w:cstheme="minorHAnsi"/>
          <w:vertAlign w:val="superscript"/>
        </w:rPr>
        <w:t>th</w:t>
      </w:r>
      <w:r w:rsidRPr="00AB5297">
        <w:rPr>
          <w:rFonts w:cstheme="minorHAnsi"/>
        </w:rPr>
        <w:t xml:space="preserve"> March </w:t>
      </w:r>
      <w:r w:rsidRPr="00012D4C">
        <w:rPr>
          <w:rFonts w:cstheme="minorHAnsi"/>
        </w:rPr>
        <w:t>1962</w:t>
      </w:r>
      <w:r w:rsidR="00BB7D06" w:rsidRPr="00F50B0E">
        <w:rPr>
          <w:rFonts w:cstheme="minorHAnsi"/>
        </w:rPr>
        <w:t>.</w:t>
      </w:r>
    </w:p>
  </w:footnote>
  <w:footnote w:id="50">
    <w:p w14:paraId="0F887B52" w14:textId="37AA5235" w:rsidR="001D26DB" w:rsidRPr="00F50B0E" w:rsidRDefault="001D26DB" w:rsidP="00012D4C">
      <w:pPr>
        <w:spacing w:after="0"/>
        <w:rPr>
          <w:rFonts w:cstheme="minorHAnsi"/>
          <w:sz w:val="20"/>
          <w:szCs w:val="20"/>
        </w:rPr>
      </w:pPr>
      <w:r w:rsidRPr="001A5AB0">
        <w:rPr>
          <w:rStyle w:val="FootnoteReference"/>
          <w:rFonts w:cstheme="minorHAnsi"/>
          <w:sz w:val="20"/>
          <w:szCs w:val="20"/>
        </w:rPr>
        <w:footnoteRef/>
      </w:r>
      <w:r w:rsidRPr="001A5AB0">
        <w:rPr>
          <w:rFonts w:cstheme="minorHAnsi"/>
          <w:sz w:val="20"/>
          <w:szCs w:val="20"/>
        </w:rPr>
        <w:t xml:space="preserve"> LRO, M367/MYA/B/10/4/1, Minutes of the Meeting of the Policy Groups from the Liverpool Boys’ Association and the Liverpool Union of Youth Clubs, 15</w:t>
      </w:r>
      <w:r w:rsidRPr="00F50B0E">
        <w:rPr>
          <w:rFonts w:cstheme="minorHAnsi"/>
          <w:sz w:val="20"/>
          <w:szCs w:val="20"/>
          <w:vertAlign w:val="superscript"/>
        </w:rPr>
        <w:t>th</w:t>
      </w:r>
      <w:r w:rsidRPr="00F50B0E">
        <w:rPr>
          <w:rFonts w:cstheme="minorHAnsi"/>
          <w:sz w:val="20"/>
          <w:szCs w:val="20"/>
        </w:rPr>
        <w:t xml:space="preserve"> February 1962. On coffee and milk bars see Louise Jackson, ‘The ‘Coffee Club Menace’; Joe Moran, ‘Milk Bars, Starbucks and the Uses of Literacy’, </w:t>
      </w:r>
      <w:r w:rsidRPr="00F50B0E">
        <w:rPr>
          <w:rFonts w:cstheme="minorHAnsi"/>
          <w:i/>
          <w:sz w:val="20"/>
          <w:szCs w:val="20"/>
        </w:rPr>
        <w:t>Cultural Studie</w:t>
      </w:r>
      <w:r w:rsidRPr="00D352B5">
        <w:rPr>
          <w:rFonts w:cstheme="minorHAnsi"/>
          <w:i/>
          <w:sz w:val="20"/>
          <w:szCs w:val="20"/>
        </w:rPr>
        <w:t xml:space="preserve">s </w:t>
      </w:r>
      <w:r w:rsidRPr="00D352B5">
        <w:rPr>
          <w:rFonts w:cstheme="minorHAnsi"/>
          <w:sz w:val="20"/>
          <w:szCs w:val="20"/>
        </w:rPr>
        <w:t xml:space="preserve">20 </w:t>
      </w:r>
      <w:r w:rsidRPr="004C67EE">
        <w:rPr>
          <w:rFonts w:cstheme="minorHAnsi"/>
          <w:sz w:val="20"/>
          <w:szCs w:val="20"/>
        </w:rPr>
        <w:t>(</w:t>
      </w:r>
      <w:r w:rsidRPr="00F50B0E">
        <w:rPr>
          <w:rFonts w:cstheme="minorHAnsi"/>
          <w:sz w:val="20"/>
          <w:szCs w:val="20"/>
        </w:rPr>
        <w:t>2006), 552-573</w:t>
      </w:r>
      <w:r w:rsidR="00BB7D06" w:rsidRPr="00F50B0E">
        <w:rPr>
          <w:rFonts w:cstheme="minorHAnsi"/>
          <w:sz w:val="20"/>
          <w:szCs w:val="20"/>
        </w:rPr>
        <w:t>.</w:t>
      </w:r>
    </w:p>
  </w:footnote>
  <w:footnote w:id="51">
    <w:p w14:paraId="01EFAB72" w14:textId="350C9250" w:rsidR="001D26DB" w:rsidRPr="00F50B0E" w:rsidRDefault="001D26DB" w:rsidP="00012D4C">
      <w:pPr>
        <w:pStyle w:val="FootnoteText"/>
        <w:spacing w:after="0"/>
        <w:rPr>
          <w:rFonts w:cstheme="minorHAnsi"/>
        </w:rPr>
      </w:pPr>
      <w:r w:rsidRPr="001A5AB0">
        <w:rPr>
          <w:rStyle w:val="FootnoteReference"/>
          <w:rFonts w:cstheme="minorHAnsi"/>
        </w:rPr>
        <w:footnoteRef/>
      </w:r>
      <w:r w:rsidRPr="001A5AB0">
        <w:rPr>
          <w:rFonts w:cstheme="minorHAnsi"/>
        </w:rPr>
        <w:t xml:space="preserve"> LRO, M367/MYA/B/10/4/1, Minutes of the Meeting of the Policy Groups from the Liverp</w:t>
      </w:r>
      <w:r w:rsidRPr="00AB5297">
        <w:rPr>
          <w:rFonts w:cstheme="minorHAnsi"/>
        </w:rPr>
        <w:t>ool Boys’ Association and the Liverpool Union of Youth Clubs, 15</w:t>
      </w:r>
      <w:r w:rsidRPr="00F50B0E">
        <w:rPr>
          <w:rFonts w:cstheme="minorHAnsi"/>
          <w:vertAlign w:val="superscript"/>
        </w:rPr>
        <w:t>th</w:t>
      </w:r>
      <w:r w:rsidRPr="00F50B0E">
        <w:rPr>
          <w:rFonts w:cstheme="minorHAnsi"/>
        </w:rPr>
        <w:t xml:space="preserve"> February 1962</w:t>
      </w:r>
      <w:r w:rsidR="00BB7D06" w:rsidRPr="00F50B0E">
        <w:rPr>
          <w:rFonts w:cstheme="minorHAnsi"/>
        </w:rPr>
        <w:t>.</w:t>
      </w:r>
    </w:p>
  </w:footnote>
  <w:footnote w:id="52">
    <w:p w14:paraId="6290DFCC" w14:textId="7734E45C" w:rsidR="001D26DB" w:rsidRPr="00F50B0E" w:rsidRDefault="001D26DB" w:rsidP="00012D4C">
      <w:pPr>
        <w:pStyle w:val="FootnoteText"/>
        <w:spacing w:after="0"/>
        <w:rPr>
          <w:rFonts w:cstheme="minorHAnsi"/>
        </w:rPr>
      </w:pPr>
      <w:r w:rsidRPr="001A5AB0">
        <w:rPr>
          <w:rStyle w:val="FootnoteReference"/>
          <w:rFonts w:cstheme="minorHAnsi"/>
        </w:rPr>
        <w:footnoteRef/>
      </w:r>
      <w:r w:rsidRPr="001A5AB0">
        <w:rPr>
          <w:rFonts w:cstheme="minorHAnsi"/>
        </w:rPr>
        <w:t xml:space="preserve"> LRO, M367/MYA/B/10/4/1, Minutes of the Meeting of the Policy Groups from the Liverpool Boys’ Association and the Liverpool Union of Youth Clubs, 15</w:t>
      </w:r>
      <w:r w:rsidRPr="00F50B0E">
        <w:rPr>
          <w:rFonts w:cstheme="minorHAnsi"/>
          <w:vertAlign w:val="superscript"/>
        </w:rPr>
        <w:t>th</w:t>
      </w:r>
      <w:r w:rsidRPr="00F50B0E">
        <w:rPr>
          <w:rFonts w:cstheme="minorHAnsi"/>
        </w:rPr>
        <w:t xml:space="preserve"> February 1962 and Warden’s Report 9</w:t>
      </w:r>
      <w:r w:rsidRPr="00F50B0E">
        <w:rPr>
          <w:rFonts w:cstheme="minorHAnsi"/>
          <w:vertAlign w:val="superscript"/>
        </w:rPr>
        <w:t>th</w:t>
      </w:r>
      <w:r w:rsidRPr="00F50B0E">
        <w:rPr>
          <w:rFonts w:cstheme="minorHAnsi"/>
        </w:rPr>
        <w:t xml:space="preserve"> October 1963 outlining contained plans for club opening and describes equipment for early activities ‘bought at the request of those potential members’ contacted</w:t>
      </w:r>
      <w:r w:rsidR="00BB7D06" w:rsidRPr="00F50B0E">
        <w:rPr>
          <w:rFonts w:cstheme="minorHAnsi"/>
        </w:rPr>
        <w:t>.</w:t>
      </w:r>
    </w:p>
  </w:footnote>
  <w:footnote w:id="53">
    <w:p w14:paraId="6AE67578" w14:textId="3E55DD3B" w:rsidR="001D26DB" w:rsidRPr="001A5AB0" w:rsidRDefault="001D26DB" w:rsidP="00012D4C">
      <w:pPr>
        <w:pStyle w:val="FootnoteText"/>
        <w:spacing w:after="0"/>
        <w:rPr>
          <w:rFonts w:cstheme="minorHAnsi"/>
        </w:rPr>
      </w:pPr>
      <w:r w:rsidRPr="001A5AB0">
        <w:rPr>
          <w:rStyle w:val="FootnoteReference"/>
          <w:rFonts w:cstheme="minorHAnsi"/>
        </w:rPr>
        <w:footnoteRef/>
      </w:r>
      <w:r w:rsidRPr="001A5AB0">
        <w:rPr>
          <w:rFonts w:cstheme="minorHAnsi"/>
        </w:rPr>
        <w:t xml:space="preserve"> Kate Bradley, ‘Rational Recreation’</w:t>
      </w:r>
      <w:r w:rsidR="00BB7D06" w:rsidRPr="001A5AB0">
        <w:rPr>
          <w:rFonts w:cstheme="minorHAnsi"/>
        </w:rPr>
        <w:t>.</w:t>
      </w:r>
    </w:p>
  </w:footnote>
  <w:footnote w:id="54">
    <w:p w14:paraId="26355DB4" w14:textId="7F14F5EC" w:rsidR="001D26DB" w:rsidRPr="00F50B0E" w:rsidRDefault="001D26DB" w:rsidP="00012D4C">
      <w:pPr>
        <w:pStyle w:val="FootnoteText"/>
        <w:spacing w:after="0"/>
        <w:rPr>
          <w:rFonts w:cstheme="minorHAnsi"/>
        </w:rPr>
      </w:pPr>
      <w:r w:rsidRPr="001A5AB0">
        <w:rPr>
          <w:rStyle w:val="FootnoteReference"/>
          <w:rFonts w:cstheme="minorHAnsi"/>
        </w:rPr>
        <w:footnoteRef/>
      </w:r>
      <w:r w:rsidRPr="001A5AB0">
        <w:rPr>
          <w:rFonts w:cstheme="minorHAnsi"/>
        </w:rPr>
        <w:t xml:space="preserve"> Mary Morse, </w:t>
      </w:r>
      <w:r w:rsidRPr="001A5AB0">
        <w:rPr>
          <w:rFonts w:cstheme="minorHAnsi"/>
          <w:i/>
        </w:rPr>
        <w:t xml:space="preserve">The Unattached </w:t>
      </w:r>
      <w:r w:rsidRPr="001A5AB0">
        <w:rPr>
          <w:rFonts w:cstheme="minorHAnsi"/>
        </w:rPr>
        <w:t>(Leicester</w:t>
      </w:r>
      <w:r w:rsidRPr="00AB5297">
        <w:rPr>
          <w:rFonts w:cstheme="minorHAnsi"/>
        </w:rPr>
        <w:t>: National Association of Youth Clubs, 1965</w:t>
      </w:r>
      <w:r w:rsidRPr="00BD3D7F">
        <w:rPr>
          <w:rFonts w:cstheme="minorHAnsi"/>
        </w:rPr>
        <w:t>); LRO, M367 MYA/M/6/1/1</w:t>
      </w:r>
      <w:r w:rsidRPr="00D352B5">
        <w:rPr>
          <w:rFonts w:cstheme="minorHAnsi"/>
        </w:rPr>
        <w:t>, M</w:t>
      </w:r>
      <w:r w:rsidRPr="004C67EE">
        <w:rPr>
          <w:rFonts w:cstheme="minorHAnsi"/>
        </w:rPr>
        <w:t xml:space="preserve">emo </w:t>
      </w:r>
      <w:r w:rsidRPr="00F50B0E">
        <w:rPr>
          <w:rFonts w:cstheme="minorHAnsi"/>
        </w:rPr>
        <w:t>titled ‘The Unattached’ to the Liverpool Youth Organisations Committee dated 31</w:t>
      </w:r>
      <w:r w:rsidRPr="00F50B0E">
        <w:rPr>
          <w:rFonts w:cstheme="minorHAnsi"/>
          <w:vertAlign w:val="superscript"/>
        </w:rPr>
        <w:t>st</w:t>
      </w:r>
      <w:r w:rsidRPr="00F50B0E">
        <w:rPr>
          <w:rFonts w:cstheme="minorHAnsi"/>
        </w:rPr>
        <w:t xml:space="preserve"> May 1965 from The Great George Youth Welfare Association (central Liverpool), directly recommended the appointment of ‘street workers such as those used in the research project recorded in the book “The Unattached” by Mary Morse</w:t>
      </w:r>
      <w:r w:rsidR="00BB7D06" w:rsidRPr="00F50B0E">
        <w:rPr>
          <w:rFonts w:cstheme="minorHAnsi"/>
        </w:rPr>
        <w:t>.</w:t>
      </w:r>
    </w:p>
  </w:footnote>
  <w:footnote w:id="55">
    <w:p w14:paraId="68588573" w14:textId="210AF097" w:rsidR="001D26DB" w:rsidRPr="00F50B0E" w:rsidRDefault="001D26DB" w:rsidP="00012D4C">
      <w:pPr>
        <w:pStyle w:val="FootnoteText"/>
        <w:spacing w:after="0"/>
        <w:rPr>
          <w:rFonts w:cstheme="minorHAnsi"/>
        </w:rPr>
      </w:pPr>
      <w:r w:rsidRPr="001A5AB0">
        <w:rPr>
          <w:rStyle w:val="FootnoteReference"/>
          <w:rFonts w:cstheme="minorHAnsi"/>
        </w:rPr>
        <w:footnoteRef/>
      </w:r>
      <w:r w:rsidRPr="001A5AB0">
        <w:rPr>
          <w:rFonts w:cstheme="minorHAnsi"/>
        </w:rPr>
        <w:t xml:space="preserve"> LRO, M367 MYA/M/6/1/1, Memo </w:t>
      </w:r>
      <w:r w:rsidRPr="00AB5297">
        <w:rPr>
          <w:rFonts w:cstheme="minorHAnsi"/>
        </w:rPr>
        <w:t>titled ‘The Unattached’ to the Liverpool Youth Organisations Committee dated 31</w:t>
      </w:r>
      <w:r w:rsidRPr="00AB5297">
        <w:rPr>
          <w:rFonts w:cstheme="minorHAnsi"/>
          <w:vertAlign w:val="superscript"/>
        </w:rPr>
        <w:t>st</w:t>
      </w:r>
      <w:r w:rsidRPr="00F50B0E">
        <w:rPr>
          <w:rFonts w:cstheme="minorHAnsi"/>
        </w:rPr>
        <w:t xml:space="preserve"> May 1965</w:t>
      </w:r>
      <w:r w:rsidR="00BB7D06" w:rsidRPr="00F50B0E">
        <w:rPr>
          <w:rFonts w:cstheme="minorHAnsi"/>
        </w:rPr>
        <w:t>.</w:t>
      </w:r>
    </w:p>
  </w:footnote>
  <w:footnote w:id="56">
    <w:p w14:paraId="27047C6C" w14:textId="77777777" w:rsidR="001D26DB" w:rsidRPr="00F50B0E" w:rsidRDefault="001D26DB" w:rsidP="00012D4C">
      <w:pPr>
        <w:pStyle w:val="FootnoteText"/>
        <w:spacing w:after="0"/>
        <w:rPr>
          <w:rFonts w:cstheme="minorHAnsi"/>
        </w:rPr>
      </w:pPr>
      <w:r w:rsidRPr="001A5AB0">
        <w:rPr>
          <w:rStyle w:val="FootnoteReference"/>
          <w:rFonts w:cstheme="minorHAnsi"/>
        </w:rPr>
        <w:footnoteRef/>
      </w:r>
      <w:r w:rsidRPr="001A5AB0">
        <w:rPr>
          <w:rFonts w:cstheme="minorHAnsi"/>
        </w:rPr>
        <w:t xml:space="preserve"> For example, LRO, M367/MYA/M/6/1/2, September 1979 Workers Report notes ‘three days spent at Birkenhead Crown Court. Two young men I know were accused of GBH…they were both given a three</w:t>
      </w:r>
      <w:r w:rsidRPr="00F50B0E">
        <w:rPr>
          <w:rFonts w:cstheme="minorHAnsi"/>
        </w:rPr>
        <w:t xml:space="preserve"> year jail sentence. What a waste.’</w:t>
      </w:r>
    </w:p>
  </w:footnote>
  <w:footnote w:id="57">
    <w:p w14:paraId="7226076F" w14:textId="3BBCA0CE" w:rsidR="001D26DB" w:rsidRPr="00AB5297" w:rsidRDefault="001D26DB" w:rsidP="00012D4C">
      <w:pPr>
        <w:pStyle w:val="FootnoteText"/>
        <w:spacing w:after="0"/>
        <w:rPr>
          <w:rFonts w:cstheme="minorHAnsi"/>
        </w:rPr>
      </w:pPr>
      <w:r w:rsidRPr="001A5AB0">
        <w:rPr>
          <w:rStyle w:val="FootnoteReference"/>
          <w:rFonts w:cstheme="minorHAnsi"/>
        </w:rPr>
        <w:footnoteRef/>
      </w:r>
      <w:r w:rsidRPr="001A5AB0">
        <w:rPr>
          <w:rFonts w:cstheme="minorHAnsi"/>
        </w:rPr>
        <w:t xml:space="preserve"> Ministry of Education, </w:t>
      </w:r>
      <w:r w:rsidRPr="001A5AB0">
        <w:rPr>
          <w:rFonts w:cstheme="minorHAnsi"/>
          <w:i/>
        </w:rPr>
        <w:t xml:space="preserve">Youth and Community Work in the 70s </w:t>
      </w:r>
      <w:r w:rsidRPr="001A5AB0">
        <w:rPr>
          <w:rFonts w:cstheme="minorHAnsi"/>
        </w:rPr>
        <w:t>(London</w:t>
      </w:r>
      <w:r w:rsidRPr="00AB5297">
        <w:rPr>
          <w:rFonts w:cstheme="minorHAnsi"/>
        </w:rPr>
        <w:t>: HMSO, 1969)</w:t>
      </w:r>
      <w:r w:rsidR="00BB7D06" w:rsidRPr="00AB5297">
        <w:rPr>
          <w:rFonts w:cstheme="minorHAnsi"/>
        </w:rPr>
        <w:t>.</w:t>
      </w:r>
    </w:p>
  </w:footnote>
  <w:footnote w:id="58">
    <w:p w14:paraId="37F8231D" w14:textId="4E71D168" w:rsidR="001D26DB" w:rsidRPr="00AB5297" w:rsidRDefault="001D26DB" w:rsidP="00012D4C">
      <w:pPr>
        <w:pStyle w:val="FootnoteText"/>
        <w:spacing w:after="0"/>
        <w:rPr>
          <w:rFonts w:cstheme="minorHAnsi"/>
          <w:i/>
        </w:rPr>
      </w:pPr>
      <w:r w:rsidRPr="001A5AB0">
        <w:rPr>
          <w:rStyle w:val="FootnoteReference"/>
          <w:rFonts w:cstheme="minorHAnsi"/>
        </w:rPr>
        <w:footnoteRef/>
      </w:r>
      <w:r w:rsidRPr="001A5AB0">
        <w:rPr>
          <w:rFonts w:cstheme="minorHAnsi"/>
        </w:rPr>
        <w:t xml:space="preserve"> Burnham, </w:t>
      </w:r>
      <w:r w:rsidRPr="001A5AB0">
        <w:rPr>
          <w:rFonts w:cstheme="minorHAnsi"/>
          <w:i/>
        </w:rPr>
        <w:t xml:space="preserve">The Social Worker Speaks, </w:t>
      </w:r>
      <w:r w:rsidRPr="001A5AB0">
        <w:rPr>
          <w:rFonts w:cstheme="minorHAnsi"/>
        </w:rPr>
        <w:t xml:space="preserve">Perkin, </w:t>
      </w:r>
      <w:r w:rsidRPr="00AB5297">
        <w:rPr>
          <w:rFonts w:cstheme="minorHAnsi"/>
          <w:i/>
        </w:rPr>
        <w:t>The Third Revolution</w:t>
      </w:r>
      <w:r w:rsidR="00BB7D06" w:rsidRPr="00AB5297">
        <w:rPr>
          <w:rFonts w:cstheme="minorHAnsi"/>
          <w:i/>
        </w:rPr>
        <w:t>.</w:t>
      </w:r>
    </w:p>
  </w:footnote>
  <w:footnote w:id="59">
    <w:p w14:paraId="4567D7B1" w14:textId="7F7B6310" w:rsidR="001D26DB" w:rsidRPr="00F50B0E" w:rsidRDefault="001D26DB" w:rsidP="00012D4C">
      <w:pPr>
        <w:pStyle w:val="FootnoteText"/>
        <w:spacing w:after="0"/>
        <w:rPr>
          <w:rFonts w:cstheme="minorHAnsi"/>
        </w:rPr>
      </w:pPr>
      <w:r w:rsidRPr="001A5AB0">
        <w:rPr>
          <w:rStyle w:val="FootnoteReference"/>
          <w:rFonts w:cstheme="minorHAnsi"/>
        </w:rPr>
        <w:footnoteRef/>
      </w:r>
      <w:r w:rsidRPr="001A5AB0">
        <w:rPr>
          <w:rFonts w:cstheme="minorHAnsi"/>
        </w:rPr>
        <w:t xml:space="preserve"> </w:t>
      </w:r>
      <w:r w:rsidRPr="001A5AB0">
        <w:rPr>
          <w:rFonts w:cstheme="minorHAnsi"/>
          <w:i/>
        </w:rPr>
        <w:t xml:space="preserve">Year Book of the Youth Service in England and Wales 1970/71 </w:t>
      </w:r>
      <w:r w:rsidRPr="001A5AB0">
        <w:rPr>
          <w:rFonts w:cstheme="minorHAnsi"/>
        </w:rPr>
        <w:t>(Leicester</w:t>
      </w:r>
      <w:r w:rsidRPr="00AB5297">
        <w:rPr>
          <w:rFonts w:cstheme="minorHAnsi"/>
        </w:rPr>
        <w:t xml:space="preserve">: National Association of Youth </w:t>
      </w:r>
      <w:r w:rsidRPr="00F50B0E">
        <w:rPr>
          <w:rFonts w:cstheme="minorHAnsi"/>
        </w:rPr>
        <w:t>Clubs, 1971)</w:t>
      </w:r>
      <w:r w:rsidR="00BB7D06" w:rsidRPr="00F50B0E">
        <w:rPr>
          <w:rFonts w:cstheme="minorHAnsi"/>
        </w:rPr>
        <w:t>.</w:t>
      </w:r>
    </w:p>
  </w:footnote>
  <w:footnote w:id="60">
    <w:p w14:paraId="3BCA7811" w14:textId="3B944650" w:rsidR="001D26DB" w:rsidRPr="00AB5297" w:rsidRDefault="001D26DB" w:rsidP="00012D4C">
      <w:pPr>
        <w:pStyle w:val="FootnoteText"/>
        <w:spacing w:after="0"/>
        <w:rPr>
          <w:rFonts w:cstheme="minorHAnsi"/>
        </w:rPr>
      </w:pPr>
      <w:r w:rsidRPr="001A5AB0">
        <w:rPr>
          <w:rStyle w:val="FootnoteReference"/>
          <w:rFonts w:cstheme="minorHAnsi"/>
        </w:rPr>
        <w:footnoteRef/>
      </w:r>
      <w:r w:rsidRPr="001A5AB0">
        <w:rPr>
          <w:rFonts w:cstheme="minorHAnsi"/>
        </w:rPr>
        <w:t xml:space="preserve"> </w:t>
      </w:r>
      <w:r w:rsidRPr="001A5AB0">
        <w:rPr>
          <w:rFonts w:cstheme="minorHAnsi"/>
          <w:i/>
        </w:rPr>
        <w:t xml:space="preserve">Year Book 1970/71, </w:t>
      </w:r>
      <w:r w:rsidRPr="001A5AB0">
        <w:rPr>
          <w:rFonts w:cstheme="minorHAnsi"/>
        </w:rPr>
        <w:t>625-632</w:t>
      </w:r>
      <w:r w:rsidR="00BB7D06" w:rsidRPr="00AB5297">
        <w:rPr>
          <w:rFonts w:cstheme="minorHAnsi"/>
        </w:rPr>
        <w:t>.</w:t>
      </w:r>
    </w:p>
  </w:footnote>
  <w:footnote w:id="61">
    <w:p w14:paraId="616D0B0D" w14:textId="425A3B50" w:rsidR="001D26DB" w:rsidRPr="00AB5297" w:rsidRDefault="001D26DB" w:rsidP="00012D4C">
      <w:pPr>
        <w:pStyle w:val="FootnoteText"/>
        <w:spacing w:after="0"/>
        <w:rPr>
          <w:rFonts w:cstheme="minorHAnsi"/>
        </w:rPr>
      </w:pPr>
      <w:r w:rsidRPr="001A5AB0">
        <w:rPr>
          <w:rStyle w:val="FootnoteReference"/>
          <w:rFonts w:cstheme="minorHAnsi"/>
        </w:rPr>
        <w:footnoteRef/>
      </w:r>
      <w:r w:rsidRPr="001A5AB0">
        <w:rPr>
          <w:rFonts w:cstheme="minorHAnsi"/>
        </w:rPr>
        <w:t xml:space="preserve"> </w:t>
      </w:r>
      <w:r w:rsidRPr="001A5AB0">
        <w:rPr>
          <w:rFonts w:cstheme="minorHAnsi"/>
          <w:i/>
        </w:rPr>
        <w:t>Year Book 1970/71</w:t>
      </w:r>
      <w:r w:rsidRPr="001A5AB0">
        <w:rPr>
          <w:rFonts w:cstheme="minorHAnsi"/>
        </w:rPr>
        <w:t>, 625</w:t>
      </w:r>
      <w:r w:rsidR="00BB7D06" w:rsidRPr="001A5AB0">
        <w:rPr>
          <w:rFonts w:cstheme="minorHAnsi"/>
        </w:rPr>
        <w:t>.</w:t>
      </w:r>
    </w:p>
  </w:footnote>
  <w:footnote w:id="62">
    <w:p w14:paraId="2F4DDAA0" w14:textId="1AA23425" w:rsidR="001D26DB" w:rsidRPr="00AB5297" w:rsidRDefault="001D26DB" w:rsidP="00012D4C">
      <w:pPr>
        <w:pStyle w:val="FootnoteText"/>
        <w:spacing w:after="0"/>
        <w:rPr>
          <w:rFonts w:cstheme="minorHAnsi"/>
        </w:rPr>
      </w:pPr>
      <w:r w:rsidRPr="001A5AB0">
        <w:rPr>
          <w:rStyle w:val="FootnoteReference"/>
          <w:rFonts w:cstheme="minorHAnsi"/>
        </w:rPr>
        <w:footnoteRef/>
      </w:r>
      <w:r w:rsidRPr="001A5AB0">
        <w:rPr>
          <w:rFonts w:cstheme="minorHAnsi"/>
        </w:rPr>
        <w:t xml:space="preserve"> </w:t>
      </w:r>
      <w:r w:rsidRPr="001A5AB0">
        <w:rPr>
          <w:rFonts w:cstheme="minorHAnsi"/>
          <w:i/>
        </w:rPr>
        <w:t xml:space="preserve">Year Book 1970/71, </w:t>
      </w:r>
      <w:r w:rsidRPr="001A5AB0">
        <w:rPr>
          <w:rFonts w:cstheme="minorHAnsi"/>
        </w:rPr>
        <w:t>625</w:t>
      </w:r>
      <w:r w:rsidR="00BB7D06" w:rsidRPr="00AB5297">
        <w:rPr>
          <w:rFonts w:cstheme="minorHAnsi"/>
        </w:rPr>
        <w:t>.</w:t>
      </w:r>
    </w:p>
  </w:footnote>
  <w:footnote w:id="63">
    <w:p w14:paraId="58C8EAFD" w14:textId="5BB73F3D" w:rsidR="001D26DB" w:rsidRPr="00AB5297" w:rsidRDefault="001D26DB" w:rsidP="00012D4C">
      <w:pPr>
        <w:pStyle w:val="FootnoteText"/>
        <w:spacing w:after="0"/>
        <w:rPr>
          <w:rFonts w:cstheme="minorHAnsi"/>
        </w:rPr>
      </w:pPr>
      <w:r w:rsidRPr="001A5AB0">
        <w:rPr>
          <w:rStyle w:val="FootnoteReference"/>
          <w:rFonts w:cstheme="minorHAnsi"/>
        </w:rPr>
        <w:footnoteRef/>
      </w:r>
      <w:r w:rsidRPr="001A5AB0">
        <w:rPr>
          <w:rFonts w:cstheme="minorHAnsi"/>
        </w:rPr>
        <w:t xml:space="preserve"> </w:t>
      </w:r>
      <w:r w:rsidRPr="001A5AB0">
        <w:rPr>
          <w:rFonts w:cstheme="minorHAnsi"/>
          <w:i/>
        </w:rPr>
        <w:t xml:space="preserve">Year Book 1970/71, </w:t>
      </w:r>
      <w:r w:rsidRPr="001A5AB0">
        <w:rPr>
          <w:rFonts w:cstheme="minorHAnsi"/>
        </w:rPr>
        <w:t>625-626</w:t>
      </w:r>
      <w:r w:rsidR="00BB7D06" w:rsidRPr="00AB5297">
        <w:rPr>
          <w:rFonts w:cstheme="minorHAnsi"/>
        </w:rPr>
        <w:t>.</w:t>
      </w:r>
    </w:p>
  </w:footnote>
  <w:footnote w:id="64">
    <w:p w14:paraId="60EC4AFB" w14:textId="2001F229" w:rsidR="001D26DB" w:rsidRPr="00AB5297" w:rsidRDefault="001D26DB" w:rsidP="00012D4C">
      <w:pPr>
        <w:pStyle w:val="FootnoteText"/>
        <w:spacing w:after="0"/>
        <w:rPr>
          <w:rFonts w:cstheme="minorHAnsi"/>
        </w:rPr>
      </w:pPr>
      <w:r w:rsidRPr="001A5AB0">
        <w:rPr>
          <w:rStyle w:val="FootnoteReference"/>
          <w:rFonts w:cstheme="minorHAnsi"/>
        </w:rPr>
        <w:footnoteRef/>
      </w:r>
      <w:r w:rsidRPr="001A5AB0">
        <w:rPr>
          <w:rFonts w:cstheme="minorHAnsi"/>
        </w:rPr>
        <w:t xml:space="preserve"> </w:t>
      </w:r>
      <w:r w:rsidRPr="001A5AB0">
        <w:rPr>
          <w:rFonts w:cstheme="minorHAnsi"/>
          <w:i/>
        </w:rPr>
        <w:t xml:space="preserve">Year Book 1970/71, </w:t>
      </w:r>
      <w:r w:rsidRPr="001A5AB0">
        <w:rPr>
          <w:rFonts w:cstheme="minorHAnsi"/>
        </w:rPr>
        <w:t>625-626</w:t>
      </w:r>
      <w:r w:rsidR="00BB7D06" w:rsidRPr="00AB5297">
        <w:rPr>
          <w:rFonts w:cstheme="minorHAnsi"/>
        </w:rPr>
        <w:t>.</w:t>
      </w:r>
    </w:p>
  </w:footnote>
  <w:footnote w:id="65">
    <w:p w14:paraId="2EEBD4F6" w14:textId="05B3D10F" w:rsidR="001D26DB" w:rsidRPr="00AB5297" w:rsidRDefault="001D26DB" w:rsidP="00012D4C">
      <w:pPr>
        <w:pStyle w:val="FootnoteText"/>
        <w:spacing w:after="0"/>
        <w:rPr>
          <w:rFonts w:cstheme="minorHAnsi"/>
        </w:rPr>
      </w:pPr>
      <w:r w:rsidRPr="001A5AB0">
        <w:rPr>
          <w:rStyle w:val="FootnoteReference"/>
          <w:rFonts w:cstheme="minorHAnsi"/>
        </w:rPr>
        <w:footnoteRef/>
      </w:r>
      <w:r w:rsidRPr="001A5AB0">
        <w:rPr>
          <w:rFonts w:cstheme="minorHAnsi"/>
        </w:rPr>
        <w:t xml:space="preserve"> </w:t>
      </w:r>
      <w:r w:rsidRPr="001A5AB0">
        <w:rPr>
          <w:rFonts w:cstheme="minorHAnsi"/>
          <w:i/>
        </w:rPr>
        <w:t xml:space="preserve">Year Book 1970/71, </w:t>
      </w:r>
      <w:r w:rsidRPr="001A5AB0">
        <w:rPr>
          <w:rFonts w:cstheme="minorHAnsi"/>
        </w:rPr>
        <w:t>627</w:t>
      </w:r>
      <w:r w:rsidR="00BB7D06" w:rsidRPr="00AB5297">
        <w:rPr>
          <w:rFonts w:cstheme="minorHAnsi"/>
        </w:rPr>
        <w:t>.</w:t>
      </w:r>
    </w:p>
  </w:footnote>
  <w:footnote w:id="66">
    <w:p w14:paraId="2855AE2C" w14:textId="5E67EED6" w:rsidR="001D26DB" w:rsidRPr="00BD3D7F" w:rsidRDefault="001D26DB" w:rsidP="00012D4C">
      <w:pPr>
        <w:pStyle w:val="FootnoteText"/>
        <w:spacing w:after="0"/>
        <w:rPr>
          <w:rFonts w:cstheme="minorHAnsi"/>
        </w:rPr>
      </w:pPr>
      <w:r w:rsidRPr="001A5AB0">
        <w:rPr>
          <w:rStyle w:val="FootnoteReference"/>
          <w:rFonts w:cstheme="minorHAnsi"/>
        </w:rPr>
        <w:footnoteRef/>
      </w:r>
      <w:r w:rsidRPr="001A5AB0">
        <w:rPr>
          <w:rFonts w:cstheme="minorHAnsi"/>
        </w:rPr>
        <w:t xml:space="preserve"> </w:t>
      </w:r>
      <w:r w:rsidRPr="001A5AB0">
        <w:rPr>
          <w:rFonts w:cstheme="minorHAnsi"/>
          <w:i/>
        </w:rPr>
        <w:t xml:space="preserve">Year Book 1970/71, </w:t>
      </w:r>
      <w:r w:rsidRPr="001A5AB0">
        <w:rPr>
          <w:rFonts w:cstheme="minorHAnsi"/>
        </w:rPr>
        <w:t>628-629</w:t>
      </w:r>
      <w:r w:rsidR="00BB7D06" w:rsidRPr="00AB5297">
        <w:rPr>
          <w:rFonts w:cstheme="minorHAnsi"/>
        </w:rPr>
        <w:t>.</w:t>
      </w:r>
    </w:p>
  </w:footnote>
  <w:footnote w:id="67">
    <w:p w14:paraId="7A07886D" w14:textId="54425F08" w:rsidR="001D26DB" w:rsidRPr="00BD3D7F" w:rsidRDefault="001D26DB" w:rsidP="00012D4C">
      <w:pPr>
        <w:pStyle w:val="FootnoteText"/>
        <w:spacing w:after="0"/>
        <w:rPr>
          <w:rFonts w:cstheme="minorHAnsi"/>
        </w:rPr>
      </w:pPr>
      <w:r w:rsidRPr="001A5AB0">
        <w:rPr>
          <w:rStyle w:val="FootnoteReference"/>
          <w:rFonts w:cstheme="minorHAnsi"/>
        </w:rPr>
        <w:footnoteRef/>
      </w:r>
      <w:r w:rsidRPr="001A5AB0">
        <w:rPr>
          <w:rFonts w:cstheme="minorHAnsi"/>
        </w:rPr>
        <w:t xml:space="preserve"> </w:t>
      </w:r>
      <w:r w:rsidRPr="001A5AB0">
        <w:rPr>
          <w:rFonts w:cstheme="minorHAnsi"/>
          <w:i/>
        </w:rPr>
        <w:t xml:space="preserve">Year Book 1970/71, </w:t>
      </w:r>
      <w:r w:rsidRPr="001A5AB0">
        <w:rPr>
          <w:rFonts w:cstheme="minorHAnsi"/>
        </w:rPr>
        <w:t>632-668</w:t>
      </w:r>
      <w:r w:rsidR="00BB7D06" w:rsidRPr="00AB5297">
        <w:rPr>
          <w:rFonts w:cstheme="minorHAnsi"/>
        </w:rPr>
        <w:t>.</w:t>
      </w:r>
    </w:p>
  </w:footnote>
  <w:footnote w:id="68">
    <w:p w14:paraId="0E09B184" w14:textId="1144A733" w:rsidR="001D26DB" w:rsidRPr="00D352B5" w:rsidRDefault="001D26DB" w:rsidP="00012D4C">
      <w:pPr>
        <w:pStyle w:val="NoSpacing"/>
        <w:spacing w:line="276" w:lineRule="auto"/>
        <w:rPr>
          <w:rFonts w:cstheme="minorHAnsi"/>
          <w:sz w:val="20"/>
          <w:szCs w:val="20"/>
        </w:rPr>
      </w:pPr>
      <w:r w:rsidRPr="001A5AB0">
        <w:rPr>
          <w:rStyle w:val="FootnoteReference"/>
          <w:rFonts w:cstheme="minorHAnsi"/>
          <w:sz w:val="20"/>
          <w:szCs w:val="20"/>
        </w:rPr>
        <w:footnoteRef/>
      </w:r>
      <w:r w:rsidRPr="001A5AB0">
        <w:rPr>
          <w:rFonts w:cstheme="minorHAnsi"/>
          <w:sz w:val="20"/>
          <w:szCs w:val="20"/>
        </w:rPr>
        <w:t xml:space="preserve"> LMA, LMA/4283/A/2/7, London Federation of </w:t>
      </w:r>
      <w:r w:rsidRPr="00AB5297">
        <w:rPr>
          <w:rFonts w:cstheme="minorHAnsi"/>
          <w:sz w:val="20"/>
          <w:szCs w:val="20"/>
        </w:rPr>
        <w:t>B</w:t>
      </w:r>
      <w:r w:rsidRPr="00BD3D7F">
        <w:rPr>
          <w:rFonts w:cstheme="minorHAnsi"/>
          <w:sz w:val="20"/>
          <w:szCs w:val="20"/>
        </w:rPr>
        <w:t>oys’ C</w:t>
      </w:r>
      <w:r w:rsidRPr="00D352B5">
        <w:rPr>
          <w:rFonts w:cstheme="minorHAnsi"/>
          <w:sz w:val="20"/>
          <w:szCs w:val="20"/>
        </w:rPr>
        <w:t>lubs Annual Report 1970-71, 5</w:t>
      </w:r>
      <w:r w:rsidR="00BB7D06" w:rsidRPr="00D352B5">
        <w:rPr>
          <w:rFonts w:cstheme="minorHAnsi"/>
          <w:sz w:val="20"/>
          <w:szCs w:val="20"/>
        </w:rPr>
        <w:t>.</w:t>
      </w:r>
    </w:p>
  </w:footnote>
  <w:footnote w:id="69">
    <w:p w14:paraId="6FCA04FF" w14:textId="2669A965" w:rsidR="001D26DB" w:rsidRPr="00AB5297" w:rsidRDefault="001D26DB" w:rsidP="00012D4C">
      <w:pPr>
        <w:pStyle w:val="FootnoteText"/>
        <w:spacing w:after="0"/>
        <w:rPr>
          <w:rFonts w:cstheme="minorHAnsi"/>
        </w:rPr>
      </w:pPr>
      <w:r w:rsidRPr="001A5AB0">
        <w:rPr>
          <w:rStyle w:val="FootnoteReference"/>
          <w:rFonts w:cstheme="minorHAnsi"/>
        </w:rPr>
        <w:footnoteRef/>
      </w:r>
      <w:r w:rsidRPr="001A5AB0">
        <w:rPr>
          <w:rFonts w:cstheme="minorHAnsi"/>
        </w:rPr>
        <w:t xml:space="preserve"> Carol Dyhouse, </w:t>
      </w:r>
      <w:r w:rsidRPr="001A5AB0">
        <w:rPr>
          <w:rFonts w:cstheme="minorHAnsi"/>
          <w:i/>
        </w:rPr>
        <w:t xml:space="preserve">Students – A </w:t>
      </w:r>
      <w:r w:rsidR="00D352B5">
        <w:rPr>
          <w:rFonts w:cstheme="minorHAnsi"/>
          <w:i/>
        </w:rPr>
        <w:t>G</w:t>
      </w:r>
      <w:r w:rsidRPr="001A5AB0">
        <w:rPr>
          <w:rFonts w:cstheme="minorHAnsi"/>
          <w:i/>
        </w:rPr>
        <w:t xml:space="preserve">endered </w:t>
      </w:r>
      <w:r w:rsidR="00D352B5">
        <w:rPr>
          <w:rFonts w:cstheme="minorHAnsi"/>
          <w:i/>
        </w:rPr>
        <w:t>H</w:t>
      </w:r>
      <w:r w:rsidRPr="001A5AB0">
        <w:rPr>
          <w:rFonts w:cstheme="minorHAnsi"/>
          <w:i/>
        </w:rPr>
        <w:t>istory</w:t>
      </w:r>
      <w:r w:rsidRPr="001A5AB0">
        <w:rPr>
          <w:rFonts w:cstheme="minorHAnsi"/>
        </w:rPr>
        <w:t xml:space="preserve"> (London: Routledge, 2006), ch. 4-5</w:t>
      </w:r>
      <w:r w:rsidR="00BB7D06" w:rsidRPr="001A5AB0">
        <w:rPr>
          <w:rFonts w:cstheme="minorHAnsi"/>
        </w:rPr>
        <w:t>.</w:t>
      </w:r>
    </w:p>
  </w:footnote>
  <w:footnote w:id="70">
    <w:p w14:paraId="24EBC86E" w14:textId="5161E49E" w:rsidR="001D26DB" w:rsidRPr="00012D4C" w:rsidRDefault="001D26DB" w:rsidP="00012D4C">
      <w:pPr>
        <w:pStyle w:val="FootnoteText"/>
        <w:spacing w:after="0"/>
        <w:rPr>
          <w:rFonts w:cstheme="minorHAnsi"/>
        </w:rPr>
      </w:pPr>
      <w:r w:rsidRPr="001A5AB0">
        <w:rPr>
          <w:rStyle w:val="FootnoteReference"/>
          <w:rFonts w:cstheme="minorHAnsi"/>
        </w:rPr>
        <w:footnoteRef/>
      </w:r>
      <w:r w:rsidR="008764B2" w:rsidRPr="001A5AB0">
        <w:rPr>
          <w:rFonts w:cstheme="minorHAnsi"/>
        </w:rPr>
        <w:t xml:space="preserve"> Interview</w:t>
      </w:r>
      <w:r w:rsidRPr="001A5AB0">
        <w:rPr>
          <w:rFonts w:cstheme="minorHAnsi"/>
        </w:rPr>
        <w:t xml:space="preserve"> with Steve </w:t>
      </w:r>
      <w:r w:rsidR="008764B2" w:rsidRPr="001A5AB0">
        <w:rPr>
          <w:rFonts w:cstheme="minorHAnsi"/>
        </w:rPr>
        <w:t xml:space="preserve">(youth worker in South London), London: July 2014 </w:t>
      </w:r>
      <w:r w:rsidRPr="001A5AB0">
        <w:rPr>
          <w:rFonts w:cstheme="minorHAnsi"/>
        </w:rPr>
        <w:t xml:space="preserve">and Lee </w:t>
      </w:r>
      <w:r w:rsidR="008764B2" w:rsidRPr="00AB5297">
        <w:rPr>
          <w:rFonts w:cstheme="minorHAnsi"/>
        </w:rPr>
        <w:t xml:space="preserve">(former youth worker in South London), London: September </w:t>
      </w:r>
      <w:r w:rsidRPr="00012D4C">
        <w:rPr>
          <w:rFonts w:cstheme="minorHAnsi"/>
        </w:rPr>
        <w:t>2014</w:t>
      </w:r>
      <w:r w:rsidR="00BB7D06" w:rsidRPr="00012D4C">
        <w:rPr>
          <w:rFonts w:cstheme="minorHAnsi"/>
        </w:rPr>
        <w:t>.</w:t>
      </w:r>
    </w:p>
  </w:footnote>
  <w:footnote w:id="71">
    <w:p w14:paraId="3D333BF4" w14:textId="338C51CC" w:rsidR="00CC14FF" w:rsidRPr="00012D4C" w:rsidRDefault="00CC14FF" w:rsidP="001A5AB0">
      <w:pPr>
        <w:pStyle w:val="FootnoteText"/>
        <w:spacing w:after="0"/>
        <w:rPr>
          <w:rFonts w:cstheme="minorHAnsi"/>
        </w:rPr>
      </w:pPr>
      <w:r w:rsidRPr="001A5AB0">
        <w:rPr>
          <w:rStyle w:val="FootnoteReference"/>
          <w:rFonts w:cstheme="minorHAnsi"/>
        </w:rPr>
        <w:footnoteRef/>
      </w:r>
      <w:r w:rsidRPr="001A5AB0">
        <w:rPr>
          <w:rFonts w:cstheme="minorHAnsi"/>
        </w:rPr>
        <w:t xml:space="preserve"> </w:t>
      </w:r>
      <w:r w:rsidR="008764B2" w:rsidRPr="001A5AB0">
        <w:rPr>
          <w:rFonts w:cstheme="minorHAnsi"/>
        </w:rPr>
        <w:t>Interviews with Michael</w:t>
      </w:r>
      <w:r w:rsidRPr="001A5AB0">
        <w:rPr>
          <w:rFonts w:cstheme="minorHAnsi"/>
        </w:rPr>
        <w:t>, Katherine and Wendy (</w:t>
      </w:r>
      <w:r w:rsidR="008764B2" w:rsidRPr="001A5AB0">
        <w:rPr>
          <w:rFonts w:cstheme="minorHAnsi"/>
        </w:rPr>
        <w:t>teacher, former youth club member and volunteer in South London), London: July 2014</w:t>
      </w:r>
      <w:r w:rsidR="00BB7D06" w:rsidRPr="00012D4C">
        <w:rPr>
          <w:rFonts w:cstheme="minorHAnsi"/>
        </w:rPr>
        <w:t>.</w:t>
      </w:r>
    </w:p>
  </w:footnote>
  <w:footnote w:id="72">
    <w:p w14:paraId="0474F5A3" w14:textId="5CEA3607" w:rsidR="001D26DB" w:rsidRPr="00F50B0E" w:rsidRDefault="001D26DB" w:rsidP="00012D4C">
      <w:pPr>
        <w:pStyle w:val="FootnoteText"/>
        <w:spacing w:after="0"/>
        <w:rPr>
          <w:rFonts w:cstheme="minorHAnsi"/>
        </w:rPr>
      </w:pPr>
      <w:r w:rsidRPr="001A5AB0">
        <w:rPr>
          <w:rStyle w:val="FootnoteReference"/>
          <w:rFonts w:cstheme="minorHAnsi"/>
        </w:rPr>
        <w:footnoteRef/>
      </w:r>
      <w:r w:rsidRPr="001A5AB0">
        <w:rPr>
          <w:rFonts w:cstheme="minorHAnsi"/>
        </w:rPr>
        <w:t xml:space="preserve"> Interview with Dennis </w:t>
      </w:r>
      <w:r w:rsidR="008764B2" w:rsidRPr="001A5AB0">
        <w:rPr>
          <w:rFonts w:cstheme="minorHAnsi"/>
        </w:rPr>
        <w:t>(</w:t>
      </w:r>
      <w:r w:rsidRPr="00AB5297">
        <w:rPr>
          <w:rFonts w:cstheme="minorHAnsi"/>
        </w:rPr>
        <w:t>who was involved with the Youth and Community Workers Union</w:t>
      </w:r>
      <w:r w:rsidRPr="00BD3D7F">
        <w:rPr>
          <w:rFonts w:cstheme="minorHAnsi"/>
        </w:rPr>
        <w:t xml:space="preserve">, local anti-cuts and anti-racist </w:t>
      </w:r>
      <w:r w:rsidRPr="00F50B0E">
        <w:rPr>
          <w:rFonts w:cstheme="minorHAnsi"/>
        </w:rPr>
        <w:t>activism</w:t>
      </w:r>
      <w:r w:rsidR="008764B2" w:rsidRPr="00F50B0E">
        <w:rPr>
          <w:rFonts w:cstheme="minorHAnsi"/>
        </w:rPr>
        <w:t>)</w:t>
      </w:r>
      <w:r w:rsidRPr="00F50B0E">
        <w:rPr>
          <w:rFonts w:cstheme="minorHAnsi"/>
        </w:rPr>
        <w:t xml:space="preserve">; interview with Katherine </w:t>
      </w:r>
      <w:r w:rsidR="008764B2" w:rsidRPr="00F50B0E">
        <w:rPr>
          <w:rFonts w:cstheme="minorHAnsi"/>
        </w:rPr>
        <w:t>(</w:t>
      </w:r>
      <w:r w:rsidRPr="00F50B0E">
        <w:rPr>
          <w:rFonts w:cstheme="minorHAnsi"/>
        </w:rPr>
        <w:t>a worker from Liverpool with links to trade union and feminist activism</w:t>
      </w:r>
      <w:r w:rsidR="008764B2" w:rsidRPr="00F50B0E">
        <w:rPr>
          <w:rFonts w:cstheme="minorHAnsi"/>
        </w:rPr>
        <w:t>)</w:t>
      </w:r>
      <w:r w:rsidRPr="00F50B0E">
        <w:rPr>
          <w:rFonts w:cstheme="minorHAnsi"/>
        </w:rPr>
        <w:t xml:space="preserve">. Dennis and Lee both specifically mention theory and emerging literature on subcultures such as Dick Hebdige, </w:t>
      </w:r>
      <w:r w:rsidRPr="00F50B0E">
        <w:rPr>
          <w:rFonts w:cstheme="minorHAnsi"/>
          <w:i/>
        </w:rPr>
        <w:t xml:space="preserve">Subculture – The Meaning of Style </w:t>
      </w:r>
      <w:r w:rsidRPr="00F50B0E">
        <w:rPr>
          <w:rFonts w:cstheme="minorHAnsi"/>
        </w:rPr>
        <w:t xml:space="preserve">(London: Methuen &amp; Co., 1979 Hall and Jefferson eds, </w:t>
      </w:r>
      <w:r w:rsidRPr="00F50B0E">
        <w:rPr>
          <w:rFonts w:cstheme="minorHAnsi"/>
          <w:i/>
        </w:rPr>
        <w:t>Resistance through Rituals</w:t>
      </w:r>
      <w:r w:rsidR="00BB7D06" w:rsidRPr="00F50B0E">
        <w:rPr>
          <w:rFonts w:cstheme="minorHAnsi"/>
          <w:i/>
        </w:rPr>
        <w:t>.</w:t>
      </w:r>
    </w:p>
  </w:footnote>
  <w:footnote w:id="73">
    <w:p w14:paraId="1600213E" w14:textId="3658BE2D" w:rsidR="001D26DB" w:rsidRPr="001A5AB0" w:rsidRDefault="001D26DB" w:rsidP="00012D4C">
      <w:pPr>
        <w:pStyle w:val="FootnoteText"/>
        <w:spacing w:after="0"/>
        <w:rPr>
          <w:rFonts w:cstheme="minorHAnsi"/>
        </w:rPr>
      </w:pPr>
      <w:r w:rsidRPr="001A5AB0">
        <w:rPr>
          <w:rStyle w:val="FootnoteReference"/>
          <w:rFonts w:cstheme="minorHAnsi"/>
        </w:rPr>
        <w:footnoteRef/>
      </w:r>
      <w:r w:rsidRPr="001A5AB0">
        <w:rPr>
          <w:rFonts w:cstheme="minorHAnsi"/>
        </w:rPr>
        <w:t xml:space="preserve"> Interview with Dennis</w:t>
      </w:r>
      <w:r w:rsidR="00BB7D06" w:rsidRPr="001A5AB0">
        <w:rPr>
          <w:rFonts w:cstheme="minorHAnsi"/>
        </w:rPr>
        <w:t>.</w:t>
      </w:r>
    </w:p>
  </w:footnote>
  <w:footnote w:id="74">
    <w:p w14:paraId="1E0815C0" w14:textId="2A2C8D00" w:rsidR="001D26DB" w:rsidRPr="001A5AB0" w:rsidRDefault="001D26DB" w:rsidP="00012D4C">
      <w:pPr>
        <w:pStyle w:val="FootnoteText"/>
        <w:spacing w:after="0"/>
        <w:rPr>
          <w:rFonts w:cstheme="minorHAnsi"/>
        </w:rPr>
      </w:pPr>
      <w:r w:rsidRPr="001A5AB0">
        <w:rPr>
          <w:rStyle w:val="FootnoteReference"/>
          <w:rFonts w:cstheme="minorHAnsi"/>
        </w:rPr>
        <w:footnoteRef/>
      </w:r>
      <w:r w:rsidRPr="001A5AB0">
        <w:rPr>
          <w:rFonts w:cstheme="minorHAnsi"/>
        </w:rPr>
        <w:t xml:space="preserve"> </w:t>
      </w:r>
      <w:r w:rsidR="008764B2" w:rsidRPr="001A5AB0">
        <w:rPr>
          <w:rFonts w:cstheme="minorHAnsi"/>
        </w:rPr>
        <w:t>Ibid.</w:t>
      </w:r>
      <w:r w:rsidRPr="001A5AB0">
        <w:rPr>
          <w:rFonts w:cstheme="minorHAnsi"/>
        </w:rPr>
        <w:t xml:space="preserve"> </w:t>
      </w:r>
    </w:p>
  </w:footnote>
  <w:footnote w:id="75">
    <w:p w14:paraId="37373281" w14:textId="0852F41D" w:rsidR="001D26DB" w:rsidRPr="001A5AB0" w:rsidRDefault="001D26DB" w:rsidP="00012D4C">
      <w:pPr>
        <w:pStyle w:val="NoSpacing"/>
        <w:spacing w:line="276" w:lineRule="auto"/>
        <w:rPr>
          <w:rFonts w:cstheme="minorHAnsi"/>
          <w:sz w:val="20"/>
          <w:szCs w:val="20"/>
        </w:rPr>
      </w:pPr>
      <w:r w:rsidRPr="001A5AB0">
        <w:rPr>
          <w:rStyle w:val="FootnoteReference"/>
          <w:rFonts w:cstheme="minorHAnsi"/>
          <w:sz w:val="20"/>
          <w:szCs w:val="20"/>
        </w:rPr>
        <w:footnoteRef/>
      </w:r>
      <w:r w:rsidRPr="001A5AB0">
        <w:rPr>
          <w:rFonts w:cstheme="minorHAnsi"/>
          <w:sz w:val="20"/>
          <w:szCs w:val="20"/>
        </w:rPr>
        <w:t xml:space="preserve"> </w:t>
      </w:r>
      <w:r w:rsidR="008764B2" w:rsidRPr="001A5AB0">
        <w:rPr>
          <w:rFonts w:cstheme="minorHAnsi"/>
          <w:sz w:val="20"/>
          <w:szCs w:val="20"/>
        </w:rPr>
        <w:t xml:space="preserve">Ibid. </w:t>
      </w:r>
      <w:r w:rsidRPr="001A5AB0">
        <w:rPr>
          <w:rFonts w:cstheme="minorHAnsi"/>
          <w:sz w:val="20"/>
          <w:szCs w:val="20"/>
        </w:rPr>
        <w:t xml:space="preserve"> </w:t>
      </w:r>
    </w:p>
  </w:footnote>
  <w:footnote w:id="76">
    <w:p w14:paraId="4D1D9DAD" w14:textId="6EEA323E" w:rsidR="004628AD" w:rsidRPr="00012D4C" w:rsidRDefault="004628AD" w:rsidP="001A5AB0">
      <w:pPr>
        <w:pStyle w:val="FootnoteText"/>
        <w:spacing w:after="0"/>
        <w:rPr>
          <w:rFonts w:cstheme="minorHAnsi"/>
        </w:rPr>
      </w:pPr>
      <w:r w:rsidRPr="001A5AB0">
        <w:rPr>
          <w:rStyle w:val="FootnoteReference"/>
          <w:rFonts w:cstheme="minorHAnsi"/>
        </w:rPr>
        <w:footnoteRef/>
      </w:r>
      <w:r w:rsidRPr="001A5AB0">
        <w:rPr>
          <w:rFonts w:cstheme="minorHAnsi"/>
        </w:rPr>
        <w:t xml:space="preserve"> This can be seen as allied with approaches emerging in teaching too, for example those encouraged by Alec Clegg in the West Riding of Yorkshire. See Alec Clegg, </w:t>
      </w:r>
      <w:r w:rsidRPr="00012D4C">
        <w:rPr>
          <w:rFonts w:cstheme="minorHAnsi"/>
          <w:i/>
        </w:rPr>
        <w:t>A Revolution in British Primary Schools</w:t>
      </w:r>
      <w:r w:rsidRPr="00012D4C">
        <w:rPr>
          <w:rFonts w:cstheme="minorHAnsi"/>
        </w:rPr>
        <w:t xml:space="preserve"> (Washington, 1971)</w:t>
      </w:r>
      <w:r w:rsidR="00BB7D06" w:rsidRPr="00012D4C">
        <w:rPr>
          <w:rFonts w:cstheme="minorHAnsi"/>
        </w:rPr>
        <w:t>.</w:t>
      </w:r>
    </w:p>
  </w:footnote>
  <w:footnote w:id="77">
    <w:p w14:paraId="4BD92DA3" w14:textId="146A1A38" w:rsidR="001D26DB" w:rsidRPr="00AB5297" w:rsidRDefault="001D26DB" w:rsidP="00012D4C">
      <w:pPr>
        <w:pStyle w:val="FootnoteText"/>
        <w:spacing w:after="0"/>
        <w:rPr>
          <w:rFonts w:cstheme="minorHAnsi"/>
        </w:rPr>
      </w:pPr>
      <w:r w:rsidRPr="001A5AB0">
        <w:rPr>
          <w:rStyle w:val="FootnoteReference"/>
          <w:rFonts w:cstheme="minorHAnsi"/>
        </w:rPr>
        <w:footnoteRef/>
      </w:r>
      <w:r w:rsidRPr="001A5AB0">
        <w:rPr>
          <w:rFonts w:cstheme="minorHAnsi"/>
        </w:rPr>
        <w:t xml:space="preserve"> Harold Perkin, </w:t>
      </w:r>
      <w:r w:rsidRPr="001A5AB0">
        <w:rPr>
          <w:rFonts w:cstheme="minorHAnsi"/>
          <w:i/>
        </w:rPr>
        <w:t>The Third Revolution</w:t>
      </w:r>
      <w:r w:rsidR="00D352B5">
        <w:rPr>
          <w:rFonts w:cstheme="minorHAnsi"/>
        </w:rPr>
        <w:t>, xi-xv.</w:t>
      </w:r>
    </w:p>
  </w:footnote>
  <w:footnote w:id="78">
    <w:p w14:paraId="5B994AD7" w14:textId="07740A16" w:rsidR="001D26DB" w:rsidRPr="001A5AB0" w:rsidRDefault="001D26DB" w:rsidP="00012D4C">
      <w:pPr>
        <w:pStyle w:val="NoSpacing"/>
        <w:spacing w:line="276" w:lineRule="auto"/>
        <w:rPr>
          <w:rFonts w:cstheme="minorHAnsi"/>
          <w:sz w:val="20"/>
          <w:szCs w:val="20"/>
        </w:rPr>
      </w:pPr>
      <w:r w:rsidRPr="001A5AB0">
        <w:rPr>
          <w:rStyle w:val="FootnoteReference"/>
          <w:rFonts w:cstheme="minorHAnsi"/>
          <w:sz w:val="20"/>
          <w:szCs w:val="20"/>
        </w:rPr>
        <w:footnoteRef/>
      </w:r>
      <w:r w:rsidRPr="001A5AB0">
        <w:rPr>
          <w:rFonts w:cstheme="minorHAnsi"/>
          <w:sz w:val="20"/>
          <w:szCs w:val="20"/>
        </w:rPr>
        <w:t xml:space="preserve"> LRO, M367/MYA/G/4/15, Liverpool Union of Youth Clubs Circular Letters, March 1961</w:t>
      </w:r>
      <w:r w:rsidR="00BB7D06" w:rsidRPr="001A5AB0">
        <w:rPr>
          <w:rFonts w:cstheme="minorHAnsi"/>
          <w:sz w:val="20"/>
          <w:szCs w:val="20"/>
        </w:rPr>
        <w:t>.</w:t>
      </w:r>
    </w:p>
  </w:footnote>
  <w:footnote w:id="79">
    <w:p w14:paraId="22D8FAFD" w14:textId="09B3A166" w:rsidR="001D26DB" w:rsidRPr="00AB5297" w:rsidRDefault="001D26DB" w:rsidP="00012D4C">
      <w:pPr>
        <w:pStyle w:val="NoSpacing"/>
        <w:spacing w:line="276" w:lineRule="auto"/>
        <w:rPr>
          <w:rFonts w:cstheme="minorHAnsi"/>
          <w:sz w:val="20"/>
          <w:szCs w:val="20"/>
        </w:rPr>
      </w:pPr>
      <w:r w:rsidRPr="001A5AB0">
        <w:rPr>
          <w:rStyle w:val="FootnoteReference"/>
          <w:rFonts w:cstheme="minorHAnsi"/>
          <w:sz w:val="20"/>
          <w:szCs w:val="20"/>
        </w:rPr>
        <w:footnoteRef/>
      </w:r>
      <w:r w:rsidRPr="001A5AB0">
        <w:rPr>
          <w:rFonts w:cstheme="minorHAnsi"/>
          <w:sz w:val="20"/>
          <w:szCs w:val="20"/>
        </w:rPr>
        <w:t xml:space="preserve"> LRO, M367/MYA/G/4/15, Liverpool Union of Youth Clubs Circular Letters, March 1961 </w:t>
      </w:r>
      <w:r w:rsidR="00BB7D06" w:rsidRPr="001A5AB0">
        <w:rPr>
          <w:rFonts w:cstheme="minorHAnsi"/>
          <w:sz w:val="20"/>
          <w:szCs w:val="20"/>
        </w:rPr>
        <w:t>.</w:t>
      </w:r>
    </w:p>
  </w:footnote>
  <w:footnote w:id="80">
    <w:p w14:paraId="7921906D" w14:textId="4B436A65" w:rsidR="001D26DB" w:rsidRPr="001A5AB0" w:rsidRDefault="001D26DB" w:rsidP="00012D4C">
      <w:pPr>
        <w:pStyle w:val="FootnoteText"/>
        <w:spacing w:after="0"/>
        <w:rPr>
          <w:rFonts w:cstheme="minorHAnsi"/>
        </w:rPr>
      </w:pPr>
      <w:r w:rsidRPr="001A5AB0">
        <w:rPr>
          <w:rStyle w:val="FootnoteReference"/>
          <w:rFonts w:cstheme="minorHAnsi"/>
        </w:rPr>
        <w:footnoteRef/>
      </w:r>
      <w:r w:rsidRPr="001A5AB0">
        <w:rPr>
          <w:rFonts w:cstheme="minorHAnsi"/>
        </w:rPr>
        <w:t xml:space="preserve"> See for example M367 MYA/M/4/1-22, Liverpool Union of Youth Clubs Annual Reports 1958-1969</w:t>
      </w:r>
      <w:r w:rsidR="00BB7D06" w:rsidRPr="001A5AB0">
        <w:rPr>
          <w:rFonts w:cstheme="minorHAnsi"/>
        </w:rPr>
        <w:t>.</w:t>
      </w:r>
    </w:p>
  </w:footnote>
  <w:footnote w:id="81">
    <w:p w14:paraId="4DC9F462" w14:textId="068615AB" w:rsidR="001D26DB" w:rsidRPr="00012D4C" w:rsidRDefault="001D26DB" w:rsidP="00012D4C">
      <w:pPr>
        <w:pStyle w:val="FootnoteText"/>
        <w:spacing w:after="0"/>
        <w:rPr>
          <w:rFonts w:cstheme="minorHAnsi"/>
        </w:rPr>
      </w:pPr>
      <w:r w:rsidRPr="001A5AB0">
        <w:rPr>
          <w:rStyle w:val="FootnoteReference"/>
          <w:rFonts w:cstheme="minorHAnsi"/>
        </w:rPr>
        <w:footnoteRef/>
      </w:r>
      <w:r w:rsidRPr="001A5AB0">
        <w:rPr>
          <w:rFonts w:cstheme="minorHAnsi"/>
        </w:rPr>
        <w:t xml:space="preserve"> For example the Aves Report in 1969. See Hilton et al, </w:t>
      </w:r>
      <w:r w:rsidRPr="001A5AB0">
        <w:rPr>
          <w:rFonts w:cstheme="minorHAnsi"/>
          <w:i/>
        </w:rPr>
        <w:t xml:space="preserve">The Politics of Expertise, </w:t>
      </w:r>
      <w:r w:rsidRPr="001A5AB0">
        <w:rPr>
          <w:rFonts w:cstheme="minorHAnsi"/>
        </w:rPr>
        <w:t xml:space="preserve">32; Geraldine Aves, </w:t>
      </w:r>
      <w:r w:rsidRPr="001A5AB0">
        <w:rPr>
          <w:rFonts w:cstheme="minorHAnsi"/>
          <w:i/>
        </w:rPr>
        <w:t>The Voluntary Worker in the Social Services: Report of a Co</w:t>
      </w:r>
      <w:r w:rsidRPr="00012D4C">
        <w:rPr>
          <w:rFonts w:cstheme="minorHAnsi"/>
          <w:i/>
        </w:rPr>
        <w:t xml:space="preserve">mmittee Jointly Set up by the National Council of Social Service and the National Institute of Social Work Training </w:t>
      </w:r>
      <w:r w:rsidRPr="00012D4C">
        <w:rPr>
          <w:rFonts w:cstheme="minorHAnsi"/>
        </w:rPr>
        <w:t xml:space="preserve">(London: Allen and Unwin, 1969); Georgina Brewis, </w:t>
      </w:r>
      <w:r w:rsidRPr="00012D4C">
        <w:rPr>
          <w:rFonts w:cstheme="minorHAnsi"/>
          <w:i/>
        </w:rPr>
        <w:t xml:space="preserve">A Social History of Student Volunteering: Britain and Beyond 1880-1980 </w:t>
      </w:r>
      <w:r w:rsidRPr="00012D4C">
        <w:rPr>
          <w:rFonts w:cstheme="minorHAnsi"/>
        </w:rPr>
        <w:t>(Hampshire: Palgrave Macmillan, 2014), 163-4</w:t>
      </w:r>
      <w:r w:rsidR="00BB7D06" w:rsidRPr="00012D4C">
        <w:rPr>
          <w:rFonts w:cstheme="minorHAnsi"/>
        </w:rPr>
        <w:t>.</w:t>
      </w:r>
    </w:p>
  </w:footnote>
  <w:footnote w:id="82">
    <w:p w14:paraId="17AEA19B" w14:textId="2E89A3A7" w:rsidR="001D26DB" w:rsidRPr="001A5AB0" w:rsidRDefault="001D26DB" w:rsidP="00012D4C">
      <w:pPr>
        <w:pStyle w:val="NoSpacing"/>
        <w:spacing w:line="276" w:lineRule="auto"/>
        <w:rPr>
          <w:rFonts w:cstheme="minorHAnsi"/>
          <w:sz w:val="20"/>
          <w:szCs w:val="20"/>
        </w:rPr>
      </w:pPr>
      <w:r w:rsidRPr="001A5AB0">
        <w:rPr>
          <w:rStyle w:val="FootnoteReference"/>
          <w:rFonts w:cstheme="minorHAnsi"/>
          <w:sz w:val="20"/>
          <w:szCs w:val="20"/>
        </w:rPr>
        <w:footnoteRef/>
      </w:r>
      <w:r w:rsidRPr="001A5AB0">
        <w:rPr>
          <w:rFonts w:cstheme="minorHAnsi"/>
          <w:sz w:val="20"/>
          <w:szCs w:val="20"/>
        </w:rPr>
        <w:t xml:space="preserve"> Interview with Tony</w:t>
      </w:r>
      <w:r w:rsidR="008764B2" w:rsidRPr="001A5AB0">
        <w:rPr>
          <w:rFonts w:cstheme="minorHAnsi"/>
          <w:sz w:val="20"/>
          <w:szCs w:val="20"/>
        </w:rPr>
        <w:t xml:space="preserve"> (former youth club member and youth worker in Liverpool), Liverpool: September </w:t>
      </w:r>
      <w:r w:rsidRPr="001A5AB0">
        <w:rPr>
          <w:rFonts w:cstheme="minorHAnsi"/>
          <w:sz w:val="20"/>
          <w:szCs w:val="20"/>
        </w:rPr>
        <w:t>2014</w:t>
      </w:r>
      <w:r w:rsidR="001A5AB0">
        <w:rPr>
          <w:rFonts w:cstheme="minorHAnsi"/>
          <w:sz w:val="20"/>
          <w:szCs w:val="20"/>
        </w:rPr>
        <w:t>.</w:t>
      </w:r>
    </w:p>
  </w:footnote>
  <w:footnote w:id="83">
    <w:p w14:paraId="217A8277" w14:textId="0F70D2BF" w:rsidR="001D26DB" w:rsidRPr="001A5AB0" w:rsidRDefault="001D26DB" w:rsidP="00012D4C">
      <w:pPr>
        <w:pStyle w:val="NoSpacing"/>
        <w:spacing w:line="276" w:lineRule="auto"/>
        <w:rPr>
          <w:rFonts w:cstheme="minorHAnsi"/>
          <w:sz w:val="20"/>
          <w:szCs w:val="20"/>
        </w:rPr>
      </w:pPr>
      <w:r w:rsidRPr="001A5AB0">
        <w:rPr>
          <w:rStyle w:val="FootnoteReference"/>
          <w:rFonts w:cstheme="minorHAnsi"/>
          <w:sz w:val="20"/>
          <w:szCs w:val="20"/>
        </w:rPr>
        <w:footnoteRef/>
      </w:r>
      <w:r w:rsidRPr="001A5AB0">
        <w:rPr>
          <w:rFonts w:cstheme="minorHAnsi"/>
          <w:sz w:val="20"/>
          <w:szCs w:val="20"/>
        </w:rPr>
        <w:t xml:space="preserve"> Interview with Michael</w:t>
      </w:r>
      <w:r w:rsidR="00BB7D06" w:rsidRPr="001A5AB0">
        <w:rPr>
          <w:rFonts w:cstheme="minorHAnsi"/>
          <w:sz w:val="20"/>
          <w:szCs w:val="20"/>
        </w:rPr>
        <w:t>.</w:t>
      </w:r>
    </w:p>
  </w:footnote>
  <w:footnote w:id="84">
    <w:p w14:paraId="73EBC9D2" w14:textId="06ABC45A" w:rsidR="001D26DB" w:rsidRPr="001A5AB0" w:rsidRDefault="001D26DB" w:rsidP="00012D4C">
      <w:pPr>
        <w:pStyle w:val="NoSpacing"/>
        <w:spacing w:line="276" w:lineRule="auto"/>
        <w:rPr>
          <w:rFonts w:cstheme="minorHAnsi"/>
          <w:sz w:val="20"/>
          <w:szCs w:val="20"/>
        </w:rPr>
      </w:pPr>
      <w:r w:rsidRPr="001A5AB0">
        <w:rPr>
          <w:rStyle w:val="FootnoteReference"/>
          <w:rFonts w:cstheme="minorHAnsi"/>
          <w:sz w:val="20"/>
          <w:szCs w:val="20"/>
        </w:rPr>
        <w:footnoteRef/>
      </w:r>
      <w:r w:rsidRPr="001A5AB0">
        <w:rPr>
          <w:rFonts w:cstheme="minorHAnsi"/>
          <w:sz w:val="20"/>
          <w:szCs w:val="20"/>
        </w:rPr>
        <w:t xml:space="preserve"> </w:t>
      </w:r>
      <w:r w:rsidR="008764B2" w:rsidRPr="001A5AB0">
        <w:rPr>
          <w:rFonts w:cstheme="minorHAnsi"/>
          <w:sz w:val="20"/>
          <w:szCs w:val="20"/>
        </w:rPr>
        <w:t>Ibid.</w:t>
      </w:r>
      <w:r w:rsidRPr="001A5AB0">
        <w:rPr>
          <w:rFonts w:cstheme="minorHAnsi"/>
          <w:sz w:val="20"/>
          <w:szCs w:val="20"/>
        </w:rPr>
        <w:t xml:space="preserve"> </w:t>
      </w:r>
    </w:p>
  </w:footnote>
  <w:footnote w:id="85">
    <w:p w14:paraId="37AA7F24" w14:textId="1E30EA34" w:rsidR="001D26DB" w:rsidRPr="001A5AB0" w:rsidRDefault="001D26DB" w:rsidP="00012D4C">
      <w:pPr>
        <w:pStyle w:val="FootnoteText"/>
        <w:spacing w:after="0"/>
        <w:rPr>
          <w:rFonts w:cstheme="minorHAnsi"/>
        </w:rPr>
      </w:pPr>
      <w:r w:rsidRPr="001A5AB0">
        <w:rPr>
          <w:rStyle w:val="FootnoteReference"/>
          <w:rFonts w:cstheme="minorHAnsi"/>
        </w:rPr>
        <w:footnoteRef/>
      </w:r>
      <w:r w:rsidRPr="001A5AB0">
        <w:rPr>
          <w:rFonts w:cstheme="minorHAnsi"/>
        </w:rPr>
        <w:t xml:space="preserve"> </w:t>
      </w:r>
      <w:r w:rsidR="008764B2" w:rsidRPr="001A5AB0">
        <w:rPr>
          <w:rFonts w:cstheme="minorHAnsi"/>
        </w:rPr>
        <w:t>Ibid.</w:t>
      </w:r>
    </w:p>
  </w:footnote>
  <w:footnote w:id="86">
    <w:p w14:paraId="22DC59AD" w14:textId="65C32CCA" w:rsidR="001D26DB" w:rsidRPr="001A5AB0" w:rsidRDefault="001D26DB" w:rsidP="00012D4C">
      <w:pPr>
        <w:pStyle w:val="NoSpacing"/>
        <w:spacing w:line="276" w:lineRule="auto"/>
        <w:rPr>
          <w:rFonts w:cstheme="minorHAnsi"/>
          <w:sz w:val="20"/>
          <w:szCs w:val="20"/>
        </w:rPr>
      </w:pPr>
      <w:r w:rsidRPr="001A5AB0">
        <w:rPr>
          <w:rStyle w:val="FootnoteReference"/>
          <w:rFonts w:cstheme="minorHAnsi"/>
          <w:sz w:val="20"/>
          <w:szCs w:val="20"/>
        </w:rPr>
        <w:footnoteRef/>
      </w:r>
      <w:r w:rsidRPr="001A5AB0">
        <w:rPr>
          <w:rFonts w:cstheme="minorHAnsi"/>
          <w:sz w:val="20"/>
          <w:szCs w:val="20"/>
        </w:rPr>
        <w:t xml:space="preserve"> </w:t>
      </w:r>
      <w:r w:rsidR="008764B2" w:rsidRPr="001A5AB0">
        <w:rPr>
          <w:rFonts w:cstheme="minorHAnsi"/>
          <w:sz w:val="20"/>
          <w:szCs w:val="20"/>
        </w:rPr>
        <w:t>Ibid.</w:t>
      </w:r>
    </w:p>
  </w:footnote>
  <w:footnote w:id="87">
    <w:p w14:paraId="7A691444" w14:textId="7651925F" w:rsidR="001D26DB" w:rsidRPr="00012D4C" w:rsidRDefault="001D26DB" w:rsidP="00012D4C">
      <w:pPr>
        <w:pStyle w:val="FootnoteText"/>
        <w:spacing w:after="0"/>
        <w:rPr>
          <w:rFonts w:cstheme="minorHAnsi"/>
        </w:rPr>
      </w:pPr>
      <w:r w:rsidRPr="001A5AB0">
        <w:rPr>
          <w:rStyle w:val="FootnoteReference"/>
          <w:rFonts w:cstheme="minorHAnsi"/>
        </w:rPr>
        <w:footnoteRef/>
      </w:r>
      <w:r w:rsidRPr="001A5AB0">
        <w:rPr>
          <w:rFonts w:cstheme="minorHAnsi"/>
        </w:rPr>
        <w:t xml:space="preserve"> LRO, M367/MYA/M/6/1/4-6/6, Merseyside Youth Association Report on ‘Contact’ Detached Youth Work Team, April 1972-March 1975, 4</w:t>
      </w:r>
      <w:r w:rsidR="00BB7D06" w:rsidRPr="00012D4C">
        <w:rPr>
          <w:rFonts w:cstheme="minorHAnsi"/>
        </w:rPr>
        <w:t>.</w:t>
      </w:r>
    </w:p>
  </w:footnote>
  <w:footnote w:id="88">
    <w:p w14:paraId="2C3B6D6A" w14:textId="32692E10" w:rsidR="001D26DB" w:rsidRPr="001A5AB0" w:rsidRDefault="001D26DB" w:rsidP="00012D4C">
      <w:pPr>
        <w:pStyle w:val="FootnoteText"/>
        <w:spacing w:after="0"/>
        <w:rPr>
          <w:rFonts w:cstheme="minorHAnsi"/>
        </w:rPr>
      </w:pPr>
      <w:r w:rsidRPr="001A5AB0">
        <w:rPr>
          <w:rStyle w:val="FootnoteReference"/>
          <w:rFonts w:cstheme="minorHAnsi"/>
        </w:rPr>
        <w:footnoteRef/>
      </w:r>
      <w:r w:rsidRPr="001A5AB0">
        <w:rPr>
          <w:rFonts w:cstheme="minorHAnsi"/>
        </w:rPr>
        <w:t xml:space="preserve"> Interview with Katherine</w:t>
      </w:r>
      <w:r w:rsidR="00BB7D06" w:rsidRPr="001A5AB0">
        <w:rPr>
          <w:rFonts w:cstheme="minorHAnsi"/>
        </w:rPr>
        <w:t>.</w:t>
      </w:r>
    </w:p>
  </w:footnote>
  <w:footnote w:id="89">
    <w:p w14:paraId="7EE146F5" w14:textId="0818F6DB" w:rsidR="001D26DB" w:rsidRPr="001A5AB0" w:rsidRDefault="001D26DB" w:rsidP="00012D4C">
      <w:pPr>
        <w:pStyle w:val="NoSpacing"/>
        <w:spacing w:line="276" w:lineRule="auto"/>
        <w:rPr>
          <w:rFonts w:cstheme="minorHAnsi"/>
          <w:sz w:val="20"/>
          <w:szCs w:val="20"/>
        </w:rPr>
      </w:pPr>
      <w:r w:rsidRPr="001A5AB0">
        <w:rPr>
          <w:rStyle w:val="FootnoteReference"/>
          <w:rFonts w:cstheme="minorHAnsi"/>
          <w:sz w:val="20"/>
          <w:szCs w:val="20"/>
        </w:rPr>
        <w:footnoteRef/>
      </w:r>
      <w:r w:rsidRPr="001A5AB0">
        <w:rPr>
          <w:rFonts w:cstheme="minorHAnsi"/>
          <w:sz w:val="20"/>
          <w:szCs w:val="20"/>
        </w:rPr>
        <w:t xml:space="preserve"> Interview with Katherine</w:t>
      </w:r>
      <w:r w:rsidR="00BB7D06" w:rsidRPr="001A5AB0">
        <w:rPr>
          <w:rFonts w:cstheme="minorHAnsi"/>
          <w:sz w:val="20"/>
          <w:szCs w:val="20"/>
        </w:rPr>
        <w:t>.</w:t>
      </w:r>
    </w:p>
  </w:footnote>
  <w:footnote w:id="90">
    <w:p w14:paraId="7EEF69BB" w14:textId="40C2D745" w:rsidR="001D26DB" w:rsidRPr="001A5AB0" w:rsidRDefault="001D26DB" w:rsidP="00012D4C">
      <w:pPr>
        <w:pStyle w:val="FootnoteText"/>
        <w:spacing w:after="0"/>
        <w:rPr>
          <w:rFonts w:cstheme="minorHAnsi"/>
        </w:rPr>
      </w:pPr>
      <w:r w:rsidRPr="001A5AB0">
        <w:rPr>
          <w:rStyle w:val="FootnoteReference"/>
          <w:rFonts w:cstheme="minorHAnsi"/>
        </w:rPr>
        <w:footnoteRef/>
      </w:r>
      <w:r w:rsidRPr="001A5AB0">
        <w:rPr>
          <w:rFonts w:cstheme="minorHAnsi"/>
          <w:i/>
        </w:rPr>
        <w:t xml:space="preserve"> Albemarle Report, </w:t>
      </w:r>
      <w:r w:rsidRPr="001A5AB0">
        <w:rPr>
          <w:rFonts w:cstheme="minorHAnsi"/>
        </w:rPr>
        <w:t>11</w:t>
      </w:r>
      <w:r w:rsidR="00BB7D06" w:rsidRPr="001A5AB0">
        <w:rPr>
          <w:rFonts w:cstheme="minorHAnsi"/>
        </w:rPr>
        <w:t>.</w:t>
      </w:r>
    </w:p>
  </w:footnote>
  <w:footnote w:id="91">
    <w:p w14:paraId="236C21D6" w14:textId="65FBE73C" w:rsidR="001D26DB" w:rsidRPr="00BD3D7F" w:rsidRDefault="001D26DB" w:rsidP="00012D4C">
      <w:pPr>
        <w:pStyle w:val="FootnoteText"/>
        <w:spacing w:after="0"/>
        <w:rPr>
          <w:rFonts w:cstheme="minorHAnsi"/>
        </w:rPr>
      </w:pPr>
      <w:r w:rsidRPr="001A5AB0">
        <w:rPr>
          <w:rStyle w:val="FootnoteReference"/>
          <w:rFonts w:cstheme="minorHAnsi"/>
        </w:rPr>
        <w:footnoteRef/>
      </w:r>
      <w:r w:rsidRPr="001A5AB0">
        <w:rPr>
          <w:rFonts w:cstheme="minorHAnsi"/>
        </w:rPr>
        <w:t xml:space="preserve"> LRO, M367/MYA/B/6/1-6/12, Liverpool Boys’ Ass</w:t>
      </w:r>
      <w:r w:rsidRPr="00AB5297">
        <w:rPr>
          <w:rFonts w:cstheme="minorHAnsi"/>
        </w:rPr>
        <w:t>ociation Annual Report 1965-66, 2</w:t>
      </w:r>
      <w:r w:rsidR="00BB7D06" w:rsidRPr="00BD3D7F">
        <w:rPr>
          <w:rFonts w:cstheme="minorHAnsi"/>
        </w:rPr>
        <w:t>.</w:t>
      </w:r>
    </w:p>
  </w:footnote>
  <w:footnote w:id="92">
    <w:p w14:paraId="065AD9E6" w14:textId="7FFE831A" w:rsidR="001D26DB" w:rsidRPr="00F50B0E" w:rsidRDefault="001D26DB" w:rsidP="00012D4C">
      <w:pPr>
        <w:pStyle w:val="FootnoteText"/>
        <w:spacing w:after="0"/>
        <w:rPr>
          <w:rFonts w:cstheme="minorHAnsi"/>
        </w:rPr>
      </w:pPr>
      <w:r w:rsidRPr="001A5AB0">
        <w:rPr>
          <w:rStyle w:val="FootnoteReference"/>
          <w:rFonts w:cstheme="minorHAnsi"/>
        </w:rPr>
        <w:footnoteRef/>
      </w:r>
      <w:r w:rsidRPr="001A5AB0">
        <w:rPr>
          <w:rFonts w:cstheme="minorHAnsi"/>
        </w:rPr>
        <w:t xml:space="preserve"> LRO, M367/MYA/M/6/1/6, Letter from Donald Crawford to the M</w:t>
      </w:r>
      <w:r w:rsidRPr="00AB5297">
        <w:rPr>
          <w:rFonts w:cstheme="minorHAnsi"/>
        </w:rPr>
        <w:t>erseyside Y</w:t>
      </w:r>
      <w:r w:rsidRPr="00BD3D7F">
        <w:rPr>
          <w:rFonts w:cstheme="minorHAnsi"/>
        </w:rPr>
        <w:t>outh A</w:t>
      </w:r>
      <w:r w:rsidRPr="00D352B5">
        <w:rPr>
          <w:rFonts w:cstheme="minorHAnsi"/>
        </w:rPr>
        <w:t>ssociation Honorary Officers about the next phase of the detached youth work project, 17</w:t>
      </w:r>
      <w:r w:rsidRPr="00F50B0E">
        <w:rPr>
          <w:rFonts w:cstheme="minorHAnsi"/>
          <w:vertAlign w:val="superscript"/>
        </w:rPr>
        <w:t>th</w:t>
      </w:r>
      <w:r w:rsidRPr="00F50B0E">
        <w:rPr>
          <w:rFonts w:cstheme="minorHAnsi"/>
        </w:rPr>
        <w:t xml:space="preserve"> July 1969; this comment was echoed by the detached youth workers, LRO, M367/MYA/M/6/1/5, Detached Youth Work Report, 27</w:t>
      </w:r>
      <w:r w:rsidRPr="00F50B0E">
        <w:rPr>
          <w:rFonts w:cstheme="minorHAnsi"/>
          <w:vertAlign w:val="superscript"/>
        </w:rPr>
        <w:t>th</w:t>
      </w:r>
      <w:r w:rsidRPr="00F50B0E">
        <w:rPr>
          <w:rFonts w:cstheme="minorHAnsi"/>
        </w:rPr>
        <w:t xml:space="preserve"> November 1971</w:t>
      </w:r>
      <w:r w:rsidR="00BB7D06" w:rsidRPr="00F50B0E">
        <w:rPr>
          <w:rFonts w:cstheme="minorHAnsi"/>
        </w:rPr>
        <w:t>.</w:t>
      </w:r>
      <w:r w:rsidRPr="00F50B0E">
        <w:rPr>
          <w:rFonts w:cstheme="minorHAnsi"/>
        </w:rPr>
        <w:t xml:space="preserve"> </w:t>
      </w:r>
    </w:p>
  </w:footnote>
  <w:footnote w:id="93">
    <w:p w14:paraId="66660726" w14:textId="61F882F1" w:rsidR="001D26DB" w:rsidRPr="001A5AB0" w:rsidRDefault="001D26DB" w:rsidP="00012D4C">
      <w:pPr>
        <w:pStyle w:val="NoSpacing"/>
        <w:spacing w:line="276" w:lineRule="auto"/>
        <w:rPr>
          <w:rFonts w:cstheme="minorHAnsi"/>
          <w:sz w:val="20"/>
          <w:szCs w:val="20"/>
        </w:rPr>
      </w:pPr>
      <w:r w:rsidRPr="001A5AB0">
        <w:rPr>
          <w:rStyle w:val="FootnoteReference"/>
          <w:rFonts w:cstheme="minorHAnsi"/>
          <w:sz w:val="20"/>
          <w:szCs w:val="20"/>
        </w:rPr>
        <w:footnoteRef/>
      </w:r>
      <w:r w:rsidRPr="001A5AB0">
        <w:rPr>
          <w:rFonts w:cstheme="minorHAnsi"/>
          <w:sz w:val="20"/>
          <w:szCs w:val="20"/>
        </w:rPr>
        <w:t xml:space="preserve"> Interview with Katherine</w:t>
      </w:r>
      <w:r w:rsidR="00BB7D06" w:rsidRPr="001A5AB0">
        <w:rPr>
          <w:rFonts w:cstheme="minorHAnsi"/>
          <w:sz w:val="20"/>
          <w:szCs w:val="20"/>
        </w:rPr>
        <w:t>.</w:t>
      </w:r>
    </w:p>
  </w:footnote>
  <w:footnote w:id="94">
    <w:p w14:paraId="3AE582A5" w14:textId="77777777" w:rsidR="00F50B0E" w:rsidRPr="00012D4C" w:rsidRDefault="00F50B0E" w:rsidP="00012D4C">
      <w:pPr>
        <w:pStyle w:val="FootnoteText"/>
        <w:spacing w:after="0"/>
        <w:rPr>
          <w:rFonts w:cstheme="minorHAnsi"/>
        </w:rPr>
      </w:pPr>
      <w:r w:rsidRPr="001A5AB0">
        <w:rPr>
          <w:rStyle w:val="FootnoteReference"/>
          <w:rFonts w:cstheme="minorHAnsi"/>
        </w:rPr>
        <w:footnoteRef/>
      </w:r>
      <w:r w:rsidRPr="001A5AB0">
        <w:rPr>
          <w:rFonts w:cstheme="minorHAnsi"/>
        </w:rPr>
        <w:t xml:space="preserve"> Jean Spence in  Tony Jeffs, Ruth Gilchrist, Jean Spence, Naomi Stanton, Aylssa Cowell, Joyce Walker and Tom Wylie eds., </w:t>
      </w:r>
      <w:r w:rsidRPr="00012D4C">
        <w:rPr>
          <w:rFonts w:cstheme="minorHAnsi"/>
          <w:i/>
        </w:rPr>
        <w:t xml:space="preserve">Reappraisals: Essays in the history of youth and community work </w:t>
      </w:r>
      <w:r w:rsidRPr="00012D4C">
        <w:rPr>
          <w:rFonts w:cstheme="minorHAnsi"/>
        </w:rPr>
        <w:t>(Dorset: Russell House Publishing, 2013).</w:t>
      </w:r>
    </w:p>
  </w:footnote>
  <w:footnote w:id="95">
    <w:p w14:paraId="732D184A" w14:textId="15C43331" w:rsidR="001D26DB" w:rsidRPr="00D352B5" w:rsidRDefault="001D26DB" w:rsidP="00012D4C">
      <w:pPr>
        <w:pStyle w:val="NoSpacing"/>
        <w:spacing w:line="276" w:lineRule="auto"/>
        <w:rPr>
          <w:rFonts w:cstheme="minorHAnsi"/>
          <w:sz w:val="20"/>
          <w:szCs w:val="20"/>
        </w:rPr>
      </w:pPr>
      <w:r w:rsidRPr="001A5AB0">
        <w:rPr>
          <w:rStyle w:val="FootnoteReference"/>
          <w:rFonts w:cstheme="minorHAnsi"/>
          <w:sz w:val="20"/>
          <w:szCs w:val="20"/>
        </w:rPr>
        <w:footnoteRef/>
      </w:r>
      <w:r w:rsidRPr="001A5AB0">
        <w:rPr>
          <w:rFonts w:cstheme="minorHAnsi"/>
          <w:sz w:val="20"/>
          <w:szCs w:val="20"/>
        </w:rPr>
        <w:t xml:space="preserve"> LRO, M367/MYA/M/6/1/4, Report of the Detached Youth </w:t>
      </w:r>
      <w:r w:rsidRPr="00AB5297">
        <w:rPr>
          <w:rFonts w:cstheme="minorHAnsi"/>
          <w:sz w:val="20"/>
          <w:szCs w:val="20"/>
        </w:rPr>
        <w:t>Work</w:t>
      </w:r>
      <w:r w:rsidRPr="00BD3D7F">
        <w:rPr>
          <w:rFonts w:cstheme="minorHAnsi"/>
          <w:sz w:val="20"/>
          <w:szCs w:val="20"/>
        </w:rPr>
        <w:t xml:space="preserve"> “SHARE” conference, March 1977, part 2</w:t>
      </w:r>
      <w:r w:rsidR="00BB7D06" w:rsidRPr="00BD3D7F">
        <w:rPr>
          <w:rFonts w:cstheme="minorHAnsi"/>
          <w:sz w:val="20"/>
          <w:szCs w:val="20"/>
        </w:rPr>
        <w:t>.</w:t>
      </w:r>
    </w:p>
  </w:footnote>
  <w:footnote w:id="96">
    <w:p w14:paraId="2409C6C5" w14:textId="22EC97E6" w:rsidR="001D26DB" w:rsidRPr="001A5AB0" w:rsidRDefault="001D26DB" w:rsidP="00012D4C">
      <w:pPr>
        <w:pStyle w:val="FootnoteText"/>
        <w:spacing w:after="0"/>
        <w:rPr>
          <w:rFonts w:cstheme="minorHAnsi"/>
        </w:rPr>
      </w:pPr>
      <w:r w:rsidRPr="001A5AB0">
        <w:rPr>
          <w:rStyle w:val="FootnoteReference"/>
          <w:rFonts w:cstheme="minorHAnsi"/>
        </w:rPr>
        <w:footnoteRef/>
      </w:r>
      <w:r w:rsidRPr="001A5AB0">
        <w:rPr>
          <w:rFonts w:cstheme="minorHAnsi"/>
        </w:rPr>
        <w:t xml:space="preserve"> </w:t>
      </w:r>
      <w:r w:rsidR="00221533" w:rsidRPr="001A5AB0">
        <w:rPr>
          <w:rFonts w:cstheme="minorHAnsi"/>
        </w:rPr>
        <w:t>Interview with Katherine</w:t>
      </w:r>
      <w:r w:rsidR="00BB7D06" w:rsidRPr="001A5AB0">
        <w:rPr>
          <w:rFonts w:cstheme="minorHAnsi"/>
        </w:rPr>
        <w:t>.</w:t>
      </w:r>
    </w:p>
  </w:footnote>
  <w:footnote w:id="97">
    <w:p w14:paraId="261B3F05" w14:textId="435518BD" w:rsidR="001D26DB" w:rsidRPr="001A5AB0" w:rsidRDefault="001D26DB" w:rsidP="00012D4C">
      <w:pPr>
        <w:pStyle w:val="FootnoteText"/>
        <w:spacing w:after="0"/>
        <w:rPr>
          <w:rFonts w:cstheme="minorHAnsi"/>
        </w:rPr>
      </w:pPr>
      <w:r w:rsidRPr="001A5AB0">
        <w:rPr>
          <w:rStyle w:val="FootnoteReference"/>
          <w:rFonts w:cstheme="minorHAnsi"/>
        </w:rPr>
        <w:footnoteRef/>
      </w:r>
      <w:r w:rsidRPr="001A5AB0">
        <w:rPr>
          <w:rFonts w:cstheme="minorHAnsi"/>
        </w:rPr>
        <w:t xml:space="preserve"> </w:t>
      </w:r>
      <w:r w:rsidR="008764B2" w:rsidRPr="001A5AB0">
        <w:rPr>
          <w:rFonts w:cstheme="minorHAnsi"/>
        </w:rPr>
        <w:t>Ibid.</w:t>
      </w:r>
    </w:p>
  </w:footnote>
  <w:footnote w:id="98">
    <w:p w14:paraId="7E4D7948" w14:textId="698C15C3" w:rsidR="001D26DB" w:rsidRPr="001A5AB0" w:rsidRDefault="001D26DB" w:rsidP="00012D4C">
      <w:pPr>
        <w:pStyle w:val="FootnoteText"/>
        <w:spacing w:after="0"/>
        <w:rPr>
          <w:rFonts w:cstheme="minorHAnsi"/>
        </w:rPr>
      </w:pPr>
      <w:r w:rsidRPr="001A5AB0">
        <w:rPr>
          <w:rStyle w:val="FootnoteReference"/>
          <w:rFonts w:cstheme="minorHAnsi"/>
        </w:rPr>
        <w:footnoteRef/>
      </w:r>
      <w:r w:rsidRPr="001A5AB0">
        <w:rPr>
          <w:rFonts w:cstheme="minorHAnsi"/>
        </w:rPr>
        <w:t xml:space="preserve"> </w:t>
      </w:r>
      <w:r w:rsidRPr="001A5AB0">
        <w:rPr>
          <w:rFonts w:cstheme="minorHAnsi"/>
          <w:i/>
        </w:rPr>
        <w:t>Albemarle Report</w:t>
      </w:r>
      <w:r w:rsidRPr="001A5AB0">
        <w:rPr>
          <w:rFonts w:cstheme="minorHAnsi"/>
        </w:rPr>
        <w:t>, 11-12</w:t>
      </w:r>
      <w:r w:rsidR="00BB7D06" w:rsidRPr="001A5AB0">
        <w:rPr>
          <w:rFonts w:cstheme="minorHAnsi"/>
        </w:rPr>
        <w:t>.</w:t>
      </w:r>
    </w:p>
  </w:footnote>
  <w:footnote w:id="99">
    <w:p w14:paraId="7D32B085" w14:textId="3E2BD76C" w:rsidR="001D26DB" w:rsidRPr="001A5AB0" w:rsidRDefault="001D26DB" w:rsidP="00012D4C">
      <w:pPr>
        <w:pStyle w:val="NoSpacing"/>
        <w:spacing w:line="276" w:lineRule="auto"/>
        <w:rPr>
          <w:rFonts w:cstheme="minorHAnsi"/>
          <w:b/>
          <w:sz w:val="20"/>
          <w:szCs w:val="20"/>
        </w:rPr>
      </w:pPr>
      <w:r w:rsidRPr="001A5AB0">
        <w:rPr>
          <w:rStyle w:val="FootnoteReference"/>
          <w:rFonts w:cstheme="minorHAnsi"/>
          <w:sz w:val="20"/>
          <w:szCs w:val="20"/>
        </w:rPr>
        <w:footnoteRef/>
      </w:r>
      <w:r w:rsidRPr="001A5AB0">
        <w:rPr>
          <w:rFonts w:cstheme="minorHAnsi"/>
          <w:sz w:val="20"/>
          <w:szCs w:val="20"/>
        </w:rPr>
        <w:t xml:space="preserve"> LMA, LMA/4283/A/2/8, London Federation of Boys’ Clubs Annual Report 1973-74, 1</w:t>
      </w:r>
      <w:r w:rsidR="00BB7D06" w:rsidRPr="001A5AB0">
        <w:rPr>
          <w:rFonts w:cstheme="minorHAnsi"/>
          <w:sz w:val="20"/>
          <w:szCs w:val="20"/>
        </w:rPr>
        <w:t>.</w:t>
      </w:r>
    </w:p>
  </w:footnote>
  <w:footnote w:id="100">
    <w:p w14:paraId="1CAAD7C7" w14:textId="32F40E32" w:rsidR="001D26DB" w:rsidRPr="001A5AB0" w:rsidRDefault="001D26DB" w:rsidP="00012D4C">
      <w:pPr>
        <w:pStyle w:val="NoSpacing"/>
        <w:spacing w:line="276" w:lineRule="auto"/>
        <w:rPr>
          <w:rFonts w:cstheme="minorHAnsi"/>
          <w:sz w:val="20"/>
          <w:szCs w:val="20"/>
        </w:rPr>
      </w:pPr>
      <w:r w:rsidRPr="001A5AB0">
        <w:rPr>
          <w:rStyle w:val="FootnoteReference"/>
          <w:rFonts w:cstheme="minorHAnsi"/>
          <w:sz w:val="20"/>
          <w:szCs w:val="20"/>
        </w:rPr>
        <w:footnoteRef/>
      </w:r>
      <w:r w:rsidRPr="001A5AB0">
        <w:rPr>
          <w:rFonts w:cstheme="minorHAnsi"/>
          <w:sz w:val="20"/>
          <w:szCs w:val="20"/>
        </w:rPr>
        <w:t xml:space="preserve"> LMA, LMA/4283/A/2/8, London Federation of Boys’ Clubs Annual Report 1973-74, 3</w:t>
      </w:r>
      <w:r w:rsidR="00BB7D06" w:rsidRPr="001A5AB0">
        <w:rPr>
          <w:rFonts w:cstheme="minorHAnsi"/>
          <w:sz w:val="20"/>
          <w:szCs w:val="20"/>
        </w:rPr>
        <w:t>.</w:t>
      </w:r>
    </w:p>
  </w:footnote>
  <w:footnote w:id="101">
    <w:p w14:paraId="6124B1B3" w14:textId="0BE2D020" w:rsidR="001D26DB" w:rsidRPr="001A5AB0" w:rsidRDefault="001D26DB" w:rsidP="00012D4C">
      <w:pPr>
        <w:pStyle w:val="NoSpacing"/>
        <w:spacing w:line="276" w:lineRule="auto"/>
        <w:rPr>
          <w:rFonts w:cstheme="minorHAnsi"/>
          <w:sz w:val="20"/>
          <w:szCs w:val="20"/>
        </w:rPr>
      </w:pPr>
      <w:r w:rsidRPr="001A5AB0">
        <w:rPr>
          <w:rStyle w:val="FootnoteReference"/>
          <w:rFonts w:cstheme="minorHAnsi"/>
          <w:sz w:val="20"/>
          <w:szCs w:val="20"/>
        </w:rPr>
        <w:footnoteRef/>
      </w:r>
      <w:r w:rsidRPr="001A5AB0">
        <w:rPr>
          <w:rFonts w:cstheme="minorHAnsi"/>
          <w:sz w:val="20"/>
          <w:szCs w:val="20"/>
        </w:rPr>
        <w:t xml:space="preserve"> LMA, LMA/4283/A/2/8, London Federation of Boys’ Clubs Annual Report 1980-81, 4</w:t>
      </w:r>
      <w:r w:rsidR="00BB7D06" w:rsidRPr="001A5AB0">
        <w:rPr>
          <w:rFonts w:cstheme="minorHAnsi"/>
          <w:sz w:val="20"/>
          <w:szCs w:val="20"/>
        </w:rPr>
        <w:t>.</w:t>
      </w:r>
    </w:p>
  </w:footnote>
  <w:footnote w:id="102">
    <w:p w14:paraId="4C6CB3D7" w14:textId="17031EB9" w:rsidR="001D26DB" w:rsidRPr="00AB5297" w:rsidRDefault="001D26DB" w:rsidP="00012D4C">
      <w:pPr>
        <w:pStyle w:val="FootnoteText"/>
        <w:spacing w:after="0"/>
        <w:rPr>
          <w:rFonts w:cstheme="minorHAnsi"/>
        </w:rPr>
      </w:pPr>
      <w:r w:rsidRPr="001A5AB0">
        <w:rPr>
          <w:rStyle w:val="FootnoteReference"/>
          <w:rFonts w:cstheme="minorHAnsi"/>
        </w:rPr>
        <w:footnoteRef/>
      </w:r>
      <w:r w:rsidRPr="001A5AB0">
        <w:rPr>
          <w:rFonts w:cstheme="minorHAnsi"/>
        </w:rPr>
        <w:t xml:space="preserve"> Bradford, ‘Practices, policies and professionals’, 24</w:t>
      </w:r>
      <w:r w:rsidR="00BB7D06" w:rsidRPr="001A5AB0">
        <w:rPr>
          <w:rFonts w:cstheme="minorHAnsi"/>
        </w:rPr>
        <w:t>.</w:t>
      </w:r>
    </w:p>
  </w:footnote>
  <w:footnote w:id="103">
    <w:p w14:paraId="1FD336DD" w14:textId="6DBE4CC3" w:rsidR="001D26DB" w:rsidRPr="001A5AB0" w:rsidRDefault="001D26DB" w:rsidP="001A5AB0">
      <w:pPr>
        <w:pStyle w:val="FootnoteText"/>
        <w:spacing w:after="0"/>
        <w:rPr>
          <w:rFonts w:cstheme="minorHAnsi"/>
        </w:rPr>
      </w:pPr>
      <w:r w:rsidRPr="001A5AB0">
        <w:rPr>
          <w:rStyle w:val="FootnoteReference"/>
          <w:rFonts w:cstheme="minorHAnsi"/>
        </w:rPr>
        <w:footnoteRef/>
      </w:r>
      <w:r w:rsidRPr="001A5AB0">
        <w:rPr>
          <w:rFonts w:cstheme="minorHAnsi"/>
        </w:rPr>
        <w:t xml:space="preserve"> Collins, </w:t>
      </w:r>
      <w:r w:rsidRPr="001A5AB0">
        <w:rPr>
          <w:rFonts w:cstheme="minorHAnsi"/>
          <w:i/>
        </w:rPr>
        <w:t>Modern Love</w:t>
      </w:r>
      <w:r w:rsidRPr="001A5AB0">
        <w:rPr>
          <w:rFonts w:cstheme="minorHAnsi"/>
        </w:rPr>
        <w:t>, ch. 3</w:t>
      </w:r>
      <w:r w:rsidR="00BB7D06" w:rsidRPr="001A5AB0">
        <w:rPr>
          <w:rFonts w:cstheme="minorHAnsi"/>
        </w:rPr>
        <w:t>.</w:t>
      </w:r>
    </w:p>
  </w:footnote>
  <w:footnote w:id="104">
    <w:p w14:paraId="4700920D" w14:textId="760F5508" w:rsidR="001B51D7" w:rsidRPr="001A5AB0" w:rsidRDefault="001B51D7" w:rsidP="00012D4C">
      <w:pPr>
        <w:pStyle w:val="FootnoteText"/>
        <w:spacing w:after="0"/>
        <w:rPr>
          <w:rFonts w:cstheme="minorHAnsi"/>
        </w:rPr>
      </w:pPr>
      <w:r w:rsidRPr="001A5AB0">
        <w:rPr>
          <w:rStyle w:val="FootnoteReference"/>
          <w:rFonts w:cstheme="minorHAnsi"/>
        </w:rPr>
        <w:footnoteRef/>
      </w:r>
      <w:r w:rsidRPr="001A5AB0">
        <w:rPr>
          <w:rFonts w:cstheme="minorHAnsi"/>
        </w:rPr>
        <w:t xml:space="preserve"> Perkin, </w:t>
      </w:r>
      <w:r w:rsidRPr="001A5AB0">
        <w:rPr>
          <w:rFonts w:cstheme="minorHAnsi"/>
          <w:i/>
        </w:rPr>
        <w:t xml:space="preserve">The Third Revolution, </w:t>
      </w:r>
      <w:r w:rsidRPr="001A5AB0">
        <w:rPr>
          <w:rFonts w:cstheme="minorHAnsi"/>
        </w:rPr>
        <w:t xml:space="preserve">Hilton et al, </w:t>
      </w:r>
      <w:r w:rsidRPr="001A5AB0">
        <w:rPr>
          <w:rFonts w:cstheme="minorHAnsi"/>
          <w:i/>
        </w:rPr>
        <w:t>The Politics of Expertise</w:t>
      </w:r>
      <w:r w:rsidR="001A5AB0">
        <w:rPr>
          <w:rFonts w:cstheme="minorHAnsi"/>
          <w:i/>
        </w:rPr>
        <w:t>.</w:t>
      </w:r>
    </w:p>
  </w:footnote>
  <w:footnote w:id="105">
    <w:p w14:paraId="013C1547" w14:textId="3893BF77" w:rsidR="001D26DB" w:rsidRPr="001A5AB0" w:rsidRDefault="001D26DB" w:rsidP="00012D4C">
      <w:pPr>
        <w:pStyle w:val="FootnoteText"/>
        <w:spacing w:after="0"/>
        <w:rPr>
          <w:rFonts w:cstheme="minorHAnsi"/>
        </w:rPr>
      </w:pPr>
      <w:r w:rsidRPr="001A5AB0">
        <w:rPr>
          <w:rStyle w:val="FootnoteReference"/>
          <w:rFonts w:cstheme="minorHAnsi"/>
        </w:rPr>
        <w:footnoteRef/>
      </w:r>
      <w:r w:rsidRPr="001A5AB0">
        <w:rPr>
          <w:rFonts w:cstheme="minorHAnsi"/>
        </w:rPr>
        <w:t xml:space="preserve"> Bradford, ‘Practices, Policies and Professionals’, 23</w:t>
      </w:r>
      <w:r w:rsidR="00BB7D06" w:rsidRPr="001A5AB0">
        <w:rPr>
          <w:rFonts w:cstheme="minorHAnsi"/>
        </w:rPr>
        <w:t>.</w:t>
      </w:r>
    </w:p>
  </w:footnote>
  <w:footnote w:id="106">
    <w:p w14:paraId="7908F3EB" w14:textId="1724FDFE" w:rsidR="001D26DB" w:rsidRPr="003B42BF" w:rsidRDefault="001D26DB" w:rsidP="00012D4C">
      <w:pPr>
        <w:pStyle w:val="FootnoteText"/>
        <w:spacing w:after="0"/>
        <w:rPr>
          <w:rFonts w:cstheme="minorHAnsi"/>
        </w:rPr>
      </w:pPr>
      <w:r w:rsidRPr="001A5AB0">
        <w:rPr>
          <w:rStyle w:val="FootnoteReference"/>
          <w:rFonts w:cstheme="minorHAnsi"/>
        </w:rPr>
        <w:footnoteRef/>
      </w:r>
      <w:r w:rsidRPr="001A5AB0">
        <w:rPr>
          <w:rFonts w:cstheme="minorHAnsi"/>
        </w:rPr>
        <w:t xml:space="preserve"> </w:t>
      </w:r>
      <w:r w:rsidRPr="001A5AB0">
        <w:rPr>
          <w:rFonts w:cstheme="minorHAnsi"/>
          <w:i/>
        </w:rPr>
        <w:t xml:space="preserve">Albemarle Report, </w:t>
      </w:r>
      <w:r w:rsidRPr="001A5AB0">
        <w:rPr>
          <w:rFonts w:cstheme="minorHAnsi"/>
        </w:rPr>
        <w:t>2</w:t>
      </w:r>
      <w:r w:rsidR="00BB7D06" w:rsidRPr="001A5AB0">
        <w:rPr>
          <w:rFonts w:cstheme="minorHAnsi"/>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F4B42"/>
    <w:multiLevelType w:val="hybridMultilevel"/>
    <w:tmpl w:val="F4201E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C55"/>
    <w:rsid w:val="0000498B"/>
    <w:rsid w:val="00004C61"/>
    <w:rsid w:val="00007C3A"/>
    <w:rsid w:val="00012D4C"/>
    <w:rsid w:val="0001702F"/>
    <w:rsid w:val="00020BF6"/>
    <w:rsid w:val="00021004"/>
    <w:rsid w:val="00022772"/>
    <w:rsid w:val="000257FD"/>
    <w:rsid w:val="000302A3"/>
    <w:rsid w:val="000307C2"/>
    <w:rsid w:val="000323A8"/>
    <w:rsid w:val="00032E28"/>
    <w:rsid w:val="00034DF1"/>
    <w:rsid w:val="0003636D"/>
    <w:rsid w:val="00042DF4"/>
    <w:rsid w:val="000437BA"/>
    <w:rsid w:val="00046197"/>
    <w:rsid w:val="000535B5"/>
    <w:rsid w:val="00053939"/>
    <w:rsid w:val="00064B34"/>
    <w:rsid w:val="0006554E"/>
    <w:rsid w:val="000722D8"/>
    <w:rsid w:val="000743C9"/>
    <w:rsid w:val="000756D3"/>
    <w:rsid w:val="0008041D"/>
    <w:rsid w:val="00083897"/>
    <w:rsid w:val="000867A3"/>
    <w:rsid w:val="0009729B"/>
    <w:rsid w:val="000978C4"/>
    <w:rsid w:val="000A2539"/>
    <w:rsid w:val="000A4277"/>
    <w:rsid w:val="000A6D76"/>
    <w:rsid w:val="000B4CA4"/>
    <w:rsid w:val="000B4F4B"/>
    <w:rsid w:val="000B5A9A"/>
    <w:rsid w:val="000C178D"/>
    <w:rsid w:val="000C1A7E"/>
    <w:rsid w:val="000C3717"/>
    <w:rsid w:val="000C470D"/>
    <w:rsid w:val="000C48A8"/>
    <w:rsid w:val="000C4B3F"/>
    <w:rsid w:val="000C796A"/>
    <w:rsid w:val="000D03F7"/>
    <w:rsid w:val="000D3C3C"/>
    <w:rsid w:val="000F1767"/>
    <w:rsid w:val="000F6207"/>
    <w:rsid w:val="000F6351"/>
    <w:rsid w:val="00100798"/>
    <w:rsid w:val="00101466"/>
    <w:rsid w:val="001017F3"/>
    <w:rsid w:val="00101CFE"/>
    <w:rsid w:val="00104466"/>
    <w:rsid w:val="001057F8"/>
    <w:rsid w:val="001069D2"/>
    <w:rsid w:val="00107C4C"/>
    <w:rsid w:val="001104C6"/>
    <w:rsid w:val="00112CF3"/>
    <w:rsid w:val="001139B3"/>
    <w:rsid w:val="001200C7"/>
    <w:rsid w:val="00132FFB"/>
    <w:rsid w:val="00133C64"/>
    <w:rsid w:val="00136D4F"/>
    <w:rsid w:val="0013722F"/>
    <w:rsid w:val="00137FBE"/>
    <w:rsid w:val="00147D66"/>
    <w:rsid w:val="0015150A"/>
    <w:rsid w:val="00151AE5"/>
    <w:rsid w:val="00152594"/>
    <w:rsid w:val="001543FA"/>
    <w:rsid w:val="00154B8B"/>
    <w:rsid w:val="00161FAA"/>
    <w:rsid w:val="00162E97"/>
    <w:rsid w:val="001659F9"/>
    <w:rsid w:val="0016737A"/>
    <w:rsid w:val="00167487"/>
    <w:rsid w:val="00172148"/>
    <w:rsid w:val="001745C6"/>
    <w:rsid w:val="001770BE"/>
    <w:rsid w:val="00184C8E"/>
    <w:rsid w:val="00193425"/>
    <w:rsid w:val="001943C6"/>
    <w:rsid w:val="001A5AB0"/>
    <w:rsid w:val="001A7F42"/>
    <w:rsid w:val="001B0A51"/>
    <w:rsid w:val="001B0D29"/>
    <w:rsid w:val="001B1B75"/>
    <w:rsid w:val="001B2449"/>
    <w:rsid w:val="001B2BE6"/>
    <w:rsid w:val="001B3E9F"/>
    <w:rsid w:val="001B4997"/>
    <w:rsid w:val="001B51D7"/>
    <w:rsid w:val="001B58AE"/>
    <w:rsid w:val="001B6DFC"/>
    <w:rsid w:val="001C15DF"/>
    <w:rsid w:val="001D26DB"/>
    <w:rsid w:val="001D4241"/>
    <w:rsid w:val="001D59F2"/>
    <w:rsid w:val="001D5EBC"/>
    <w:rsid w:val="001E5A59"/>
    <w:rsid w:val="001E759B"/>
    <w:rsid w:val="001F1834"/>
    <w:rsid w:val="002001FB"/>
    <w:rsid w:val="00200ECF"/>
    <w:rsid w:val="00201F48"/>
    <w:rsid w:val="00201FD8"/>
    <w:rsid w:val="00202677"/>
    <w:rsid w:val="00214BE4"/>
    <w:rsid w:val="00215EE0"/>
    <w:rsid w:val="0021766B"/>
    <w:rsid w:val="002179EB"/>
    <w:rsid w:val="00220239"/>
    <w:rsid w:val="002208AC"/>
    <w:rsid w:val="0022127E"/>
    <w:rsid w:val="00221533"/>
    <w:rsid w:val="00225041"/>
    <w:rsid w:val="0023281F"/>
    <w:rsid w:val="00236D13"/>
    <w:rsid w:val="0023760F"/>
    <w:rsid w:val="0024025E"/>
    <w:rsid w:val="00241440"/>
    <w:rsid w:val="002432DE"/>
    <w:rsid w:val="00243BA7"/>
    <w:rsid w:val="002463DC"/>
    <w:rsid w:val="002478CF"/>
    <w:rsid w:val="002516DB"/>
    <w:rsid w:val="00251FE5"/>
    <w:rsid w:val="00260E28"/>
    <w:rsid w:val="00264905"/>
    <w:rsid w:val="002649B3"/>
    <w:rsid w:val="00264F24"/>
    <w:rsid w:val="00270152"/>
    <w:rsid w:val="002709DA"/>
    <w:rsid w:val="00274DAC"/>
    <w:rsid w:val="00281CE7"/>
    <w:rsid w:val="00286C2B"/>
    <w:rsid w:val="00291E35"/>
    <w:rsid w:val="00296A32"/>
    <w:rsid w:val="002A4E95"/>
    <w:rsid w:val="002B266D"/>
    <w:rsid w:val="002B2F76"/>
    <w:rsid w:val="002B52F1"/>
    <w:rsid w:val="002B5C69"/>
    <w:rsid w:val="002C06D0"/>
    <w:rsid w:val="002C3231"/>
    <w:rsid w:val="002C69D1"/>
    <w:rsid w:val="002C6A78"/>
    <w:rsid w:val="002D3C1C"/>
    <w:rsid w:val="002D512A"/>
    <w:rsid w:val="002D5B8A"/>
    <w:rsid w:val="002E1ACE"/>
    <w:rsid w:val="002E5927"/>
    <w:rsid w:val="002F01AD"/>
    <w:rsid w:val="002F510B"/>
    <w:rsid w:val="00301A44"/>
    <w:rsid w:val="00302F75"/>
    <w:rsid w:val="00303C8F"/>
    <w:rsid w:val="003101C8"/>
    <w:rsid w:val="00313B32"/>
    <w:rsid w:val="003151A0"/>
    <w:rsid w:val="00317ADF"/>
    <w:rsid w:val="00317EB1"/>
    <w:rsid w:val="0032411C"/>
    <w:rsid w:val="00326329"/>
    <w:rsid w:val="003264E6"/>
    <w:rsid w:val="00331424"/>
    <w:rsid w:val="00331F88"/>
    <w:rsid w:val="00335792"/>
    <w:rsid w:val="00347167"/>
    <w:rsid w:val="00351306"/>
    <w:rsid w:val="00351CD8"/>
    <w:rsid w:val="0035709E"/>
    <w:rsid w:val="00365545"/>
    <w:rsid w:val="003657DD"/>
    <w:rsid w:val="00370807"/>
    <w:rsid w:val="00377D08"/>
    <w:rsid w:val="003812AD"/>
    <w:rsid w:val="003830AD"/>
    <w:rsid w:val="003843C0"/>
    <w:rsid w:val="00386F6C"/>
    <w:rsid w:val="00393A6C"/>
    <w:rsid w:val="00396B47"/>
    <w:rsid w:val="00396E62"/>
    <w:rsid w:val="003A0B33"/>
    <w:rsid w:val="003A0B9A"/>
    <w:rsid w:val="003A522A"/>
    <w:rsid w:val="003A6A3F"/>
    <w:rsid w:val="003B34F1"/>
    <w:rsid w:val="003B42BF"/>
    <w:rsid w:val="003B7BFE"/>
    <w:rsid w:val="003B7DDF"/>
    <w:rsid w:val="003C366D"/>
    <w:rsid w:val="003C48F3"/>
    <w:rsid w:val="003D1864"/>
    <w:rsid w:val="003D1F4A"/>
    <w:rsid w:val="003D42FC"/>
    <w:rsid w:val="003D5AEE"/>
    <w:rsid w:val="003E14E8"/>
    <w:rsid w:val="003E1809"/>
    <w:rsid w:val="003E4439"/>
    <w:rsid w:val="003E73E5"/>
    <w:rsid w:val="003F2C10"/>
    <w:rsid w:val="003F5A4C"/>
    <w:rsid w:val="003F6C6B"/>
    <w:rsid w:val="00406427"/>
    <w:rsid w:val="00407A9D"/>
    <w:rsid w:val="004115FA"/>
    <w:rsid w:val="0042639E"/>
    <w:rsid w:val="0043041F"/>
    <w:rsid w:val="00431C36"/>
    <w:rsid w:val="004320EC"/>
    <w:rsid w:val="004336A6"/>
    <w:rsid w:val="00434A15"/>
    <w:rsid w:val="004369A8"/>
    <w:rsid w:val="00441AC1"/>
    <w:rsid w:val="00442210"/>
    <w:rsid w:val="00442A35"/>
    <w:rsid w:val="00443FC1"/>
    <w:rsid w:val="004466C3"/>
    <w:rsid w:val="00447DA0"/>
    <w:rsid w:val="00450908"/>
    <w:rsid w:val="00452C89"/>
    <w:rsid w:val="00456419"/>
    <w:rsid w:val="004628AD"/>
    <w:rsid w:val="00465781"/>
    <w:rsid w:val="00466270"/>
    <w:rsid w:val="004679B9"/>
    <w:rsid w:val="004701D6"/>
    <w:rsid w:val="00486E7E"/>
    <w:rsid w:val="004A0490"/>
    <w:rsid w:val="004A0ECA"/>
    <w:rsid w:val="004A61D6"/>
    <w:rsid w:val="004B0A31"/>
    <w:rsid w:val="004B48EC"/>
    <w:rsid w:val="004B5441"/>
    <w:rsid w:val="004B61C6"/>
    <w:rsid w:val="004C52F7"/>
    <w:rsid w:val="004C590F"/>
    <w:rsid w:val="004C5939"/>
    <w:rsid w:val="004C66BB"/>
    <w:rsid w:val="004C67EE"/>
    <w:rsid w:val="004C78D7"/>
    <w:rsid w:val="004C7BFA"/>
    <w:rsid w:val="004D716A"/>
    <w:rsid w:val="004E3C81"/>
    <w:rsid w:val="004F0AC2"/>
    <w:rsid w:val="004F11BA"/>
    <w:rsid w:val="004F1ABA"/>
    <w:rsid w:val="004F2D7D"/>
    <w:rsid w:val="0050067B"/>
    <w:rsid w:val="00501683"/>
    <w:rsid w:val="00501DE3"/>
    <w:rsid w:val="005103A5"/>
    <w:rsid w:val="00510869"/>
    <w:rsid w:val="0051100F"/>
    <w:rsid w:val="00514258"/>
    <w:rsid w:val="00515288"/>
    <w:rsid w:val="00515F0D"/>
    <w:rsid w:val="00517FA7"/>
    <w:rsid w:val="005204DD"/>
    <w:rsid w:val="0052060E"/>
    <w:rsid w:val="00521FDF"/>
    <w:rsid w:val="0052578C"/>
    <w:rsid w:val="00525D68"/>
    <w:rsid w:val="005268CD"/>
    <w:rsid w:val="005319B0"/>
    <w:rsid w:val="00541842"/>
    <w:rsid w:val="00550504"/>
    <w:rsid w:val="00551AA9"/>
    <w:rsid w:val="00562D6C"/>
    <w:rsid w:val="00566635"/>
    <w:rsid w:val="005773AD"/>
    <w:rsid w:val="00580BDE"/>
    <w:rsid w:val="005818DA"/>
    <w:rsid w:val="00597058"/>
    <w:rsid w:val="005A1071"/>
    <w:rsid w:val="005A293D"/>
    <w:rsid w:val="005A2BE8"/>
    <w:rsid w:val="005A2D8F"/>
    <w:rsid w:val="005A3B5B"/>
    <w:rsid w:val="005A6E82"/>
    <w:rsid w:val="005B0DB3"/>
    <w:rsid w:val="005B682C"/>
    <w:rsid w:val="005B7412"/>
    <w:rsid w:val="005C46C2"/>
    <w:rsid w:val="005C491A"/>
    <w:rsid w:val="005C73B2"/>
    <w:rsid w:val="005C772B"/>
    <w:rsid w:val="005D15B7"/>
    <w:rsid w:val="005D4161"/>
    <w:rsid w:val="005D492E"/>
    <w:rsid w:val="005D6C62"/>
    <w:rsid w:val="005D7B22"/>
    <w:rsid w:val="005E0668"/>
    <w:rsid w:val="005E144A"/>
    <w:rsid w:val="005E2E76"/>
    <w:rsid w:val="005E5841"/>
    <w:rsid w:val="005E793E"/>
    <w:rsid w:val="005F0E5D"/>
    <w:rsid w:val="005F16B0"/>
    <w:rsid w:val="005F5F9F"/>
    <w:rsid w:val="005F6AD2"/>
    <w:rsid w:val="005F7C1D"/>
    <w:rsid w:val="006033D5"/>
    <w:rsid w:val="00605DEE"/>
    <w:rsid w:val="00606BA6"/>
    <w:rsid w:val="00606DCD"/>
    <w:rsid w:val="00607930"/>
    <w:rsid w:val="00607FDB"/>
    <w:rsid w:val="00617F4A"/>
    <w:rsid w:val="006212C2"/>
    <w:rsid w:val="00621378"/>
    <w:rsid w:val="00623CA9"/>
    <w:rsid w:val="00627A81"/>
    <w:rsid w:val="00630310"/>
    <w:rsid w:val="00631279"/>
    <w:rsid w:val="00631B28"/>
    <w:rsid w:val="00631EBA"/>
    <w:rsid w:val="006359CC"/>
    <w:rsid w:val="00637A60"/>
    <w:rsid w:val="00640B31"/>
    <w:rsid w:val="006412D2"/>
    <w:rsid w:val="0064145C"/>
    <w:rsid w:val="00644EA2"/>
    <w:rsid w:val="00645382"/>
    <w:rsid w:val="00650C00"/>
    <w:rsid w:val="006512B4"/>
    <w:rsid w:val="00655008"/>
    <w:rsid w:val="00661630"/>
    <w:rsid w:val="00671B8B"/>
    <w:rsid w:val="00680690"/>
    <w:rsid w:val="00686A87"/>
    <w:rsid w:val="00690CB2"/>
    <w:rsid w:val="0069182D"/>
    <w:rsid w:val="006936BE"/>
    <w:rsid w:val="006950BB"/>
    <w:rsid w:val="00695A54"/>
    <w:rsid w:val="00696361"/>
    <w:rsid w:val="006A09E5"/>
    <w:rsid w:val="006A18A6"/>
    <w:rsid w:val="006A1FDD"/>
    <w:rsid w:val="006C000D"/>
    <w:rsid w:val="006C34AB"/>
    <w:rsid w:val="006C36D5"/>
    <w:rsid w:val="006C4817"/>
    <w:rsid w:val="006C4BCC"/>
    <w:rsid w:val="006C6A2C"/>
    <w:rsid w:val="006D091E"/>
    <w:rsid w:val="006D10D0"/>
    <w:rsid w:val="006D42A7"/>
    <w:rsid w:val="006D5A22"/>
    <w:rsid w:val="006E2C6F"/>
    <w:rsid w:val="006F08A0"/>
    <w:rsid w:val="006F1ECF"/>
    <w:rsid w:val="006F2B2D"/>
    <w:rsid w:val="00700C21"/>
    <w:rsid w:val="00702913"/>
    <w:rsid w:val="00705CFD"/>
    <w:rsid w:val="00710755"/>
    <w:rsid w:val="007117AD"/>
    <w:rsid w:val="00711F3B"/>
    <w:rsid w:val="00721347"/>
    <w:rsid w:val="00721810"/>
    <w:rsid w:val="00722882"/>
    <w:rsid w:val="007272D5"/>
    <w:rsid w:val="007340F2"/>
    <w:rsid w:val="00737A3B"/>
    <w:rsid w:val="00740902"/>
    <w:rsid w:val="00743604"/>
    <w:rsid w:val="00744A49"/>
    <w:rsid w:val="00745128"/>
    <w:rsid w:val="00747EC9"/>
    <w:rsid w:val="007501CF"/>
    <w:rsid w:val="0075454F"/>
    <w:rsid w:val="0075555D"/>
    <w:rsid w:val="00755A67"/>
    <w:rsid w:val="00755E0F"/>
    <w:rsid w:val="007601D5"/>
    <w:rsid w:val="0076087D"/>
    <w:rsid w:val="00771344"/>
    <w:rsid w:val="00775D72"/>
    <w:rsid w:val="00780E64"/>
    <w:rsid w:val="00782FD3"/>
    <w:rsid w:val="0078400D"/>
    <w:rsid w:val="007875F3"/>
    <w:rsid w:val="00787863"/>
    <w:rsid w:val="007931F3"/>
    <w:rsid w:val="00794E5D"/>
    <w:rsid w:val="00795E45"/>
    <w:rsid w:val="007A0590"/>
    <w:rsid w:val="007A28CC"/>
    <w:rsid w:val="007A2956"/>
    <w:rsid w:val="007A2E24"/>
    <w:rsid w:val="007A56AD"/>
    <w:rsid w:val="007A6185"/>
    <w:rsid w:val="007A79D7"/>
    <w:rsid w:val="007A7F81"/>
    <w:rsid w:val="007B1F6B"/>
    <w:rsid w:val="007C453B"/>
    <w:rsid w:val="007C6C62"/>
    <w:rsid w:val="007D0517"/>
    <w:rsid w:val="007D11D1"/>
    <w:rsid w:val="007D40B1"/>
    <w:rsid w:val="007D7AC0"/>
    <w:rsid w:val="007E3A21"/>
    <w:rsid w:val="007F29C0"/>
    <w:rsid w:val="007F3F4A"/>
    <w:rsid w:val="008038CB"/>
    <w:rsid w:val="00810771"/>
    <w:rsid w:val="00812261"/>
    <w:rsid w:val="0081229D"/>
    <w:rsid w:val="0081525A"/>
    <w:rsid w:val="00816E81"/>
    <w:rsid w:val="00825FBF"/>
    <w:rsid w:val="00826107"/>
    <w:rsid w:val="0082628A"/>
    <w:rsid w:val="00827F44"/>
    <w:rsid w:val="00832FF5"/>
    <w:rsid w:val="00843621"/>
    <w:rsid w:val="00843BEA"/>
    <w:rsid w:val="00847422"/>
    <w:rsid w:val="0085008D"/>
    <w:rsid w:val="008556DF"/>
    <w:rsid w:val="00857008"/>
    <w:rsid w:val="00857FD5"/>
    <w:rsid w:val="008611D2"/>
    <w:rsid w:val="00861A41"/>
    <w:rsid w:val="00862F9E"/>
    <w:rsid w:val="00864FC5"/>
    <w:rsid w:val="00873691"/>
    <w:rsid w:val="008764B2"/>
    <w:rsid w:val="00880EFF"/>
    <w:rsid w:val="00881A44"/>
    <w:rsid w:val="00882895"/>
    <w:rsid w:val="00891774"/>
    <w:rsid w:val="00892D78"/>
    <w:rsid w:val="00897280"/>
    <w:rsid w:val="00897FBE"/>
    <w:rsid w:val="008A0E5A"/>
    <w:rsid w:val="008A2B70"/>
    <w:rsid w:val="008A320F"/>
    <w:rsid w:val="008A33E6"/>
    <w:rsid w:val="008A45DD"/>
    <w:rsid w:val="008A5E95"/>
    <w:rsid w:val="008A792A"/>
    <w:rsid w:val="008B2031"/>
    <w:rsid w:val="008B5481"/>
    <w:rsid w:val="008B6156"/>
    <w:rsid w:val="008B6ABE"/>
    <w:rsid w:val="008B71BC"/>
    <w:rsid w:val="008B741C"/>
    <w:rsid w:val="008C0617"/>
    <w:rsid w:val="008C29D7"/>
    <w:rsid w:val="008C3993"/>
    <w:rsid w:val="008D24DB"/>
    <w:rsid w:val="008D4958"/>
    <w:rsid w:val="008D4E7F"/>
    <w:rsid w:val="008E0EE8"/>
    <w:rsid w:val="008E39A0"/>
    <w:rsid w:val="008E7625"/>
    <w:rsid w:val="008F138B"/>
    <w:rsid w:val="008F3C45"/>
    <w:rsid w:val="008F7158"/>
    <w:rsid w:val="009001D8"/>
    <w:rsid w:val="00900C77"/>
    <w:rsid w:val="0090365B"/>
    <w:rsid w:val="00912420"/>
    <w:rsid w:val="009225B8"/>
    <w:rsid w:val="00922AA6"/>
    <w:rsid w:val="00927CB9"/>
    <w:rsid w:val="0093008D"/>
    <w:rsid w:val="009313B5"/>
    <w:rsid w:val="009326A5"/>
    <w:rsid w:val="00937160"/>
    <w:rsid w:val="0094249A"/>
    <w:rsid w:val="00942A29"/>
    <w:rsid w:val="0094471A"/>
    <w:rsid w:val="00944E69"/>
    <w:rsid w:val="00945DB9"/>
    <w:rsid w:val="00946F6C"/>
    <w:rsid w:val="00950DDC"/>
    <w:rsid w:val="0095127D"/>
    <w:rsid w:val="0095322D"/>
    <w:rsid w:val="00955607"/>
    <w:rsid w:val="0096363F"/>
    <w:rsid w:val="0096465F"/>
    <w:rsid w:val="00965D57"/>
    <w:rsid w:val="0096717D"/>
    <w:rsid w:val="009727F0"/>
    <w:rsid w:val="009734C2"/>
    <w:rsid w:val="00976A02"/>
    <w:rsid w:val="0098487A"/>
    <w:rsid w:val="0098682F"/>
    <w:rsid w:val="00987360"/>
    <w:rsid w:val="0099226B"/>
    <w:rsid w:val="00995A88"/>
    <w:rsid w:val="009966EF"/>
    <w:rsid w:val="009A13F0"/>
    <w:rsid w:val="009A4622"/>
    <w:rsid w:val="009B2587"/>
    <w:rsid w:val="009B2603"/>
    <w:rsid w:val="009B450D"/>
    <w:rsid w:val="009C7807"/>
    <w:rsid w:val="009D0CFC"/>
    <w:rsid w:val="009D2864"/>
    <w:rsid w:val="009D3C9F"/>
    <w:rsid w:val="009E0BB9"/>
    <w:rsid w:val="009E0F43"/>
    <w:rsid w:val="009E15CA"/>
    <w:rsid w:val="009E322E"/>
    <w:rsid w:val="009E502D"/>
    <w:rsid w:val="009E6447"/>
    <w:rsid w:val="009F068F"/>
    <w:rsid w:val="009F44DF"/>
    <w:rsid w:val="00A00458"/>
    <w:rsid w:val="00A00D2F"/>
    <w:rsid w:val="00A01DD9"/>
    <w:rsid w:val="00A0797B"/>
    <w:rsid w:val="00A1103F"/>
    <w:rsid w:val="00A1104C"/>
    <w:rsid w:val="00A12B53"/>
    <w:rsid w:val="00A150FC"/>
    <w:rsid w:val="00A17475"/>
    <w:rsid w:val="00A22835"/>
    <w:rsid w:val="00A24430"/>
    <w:rsid w:val="00A25EE4"/>
    <w:rsid w:val="00A270F0"/>
    <w:rsid w:val="00A30488"/>
    <w:rsid w:val="00A4016E"/>
    <w:rsid w:val="00A519B5"/>
    <w:rsid w:val="00A51D64"/>
    <w:rsid w:val="00A5290E"/>
    <w:rsid w:val="00A5328C"/>
    <w:rsid w:val="00A57BB8"/>
    <w:rsid w:val="00A60694"/>
    <w:rsid w:val="00A62CA1"/>
    <w:rsid w:val="00A651EB"/>
    <w:rsid w:val="00A6635D"/>
    <w:rsid w:val="00A667C1"/>
    <w:rsid w:val="00A706F2"/>
    <w:rsid w:val="00A70D9C"/>
    <w:rsid w:val="00A72DC2"/>
    <w:rsid w:val="00A73F65"/>
    <w:rsid w:val="00A7423A"/>
    <w:rsid w:val="00A777C1"/>
    <w:rsid w:val="00A77E5E"/>
    <w:rsid w:val="00A845F3"/>
    <w:rsid w:val="00A85861"/>
    <w:rsid w:val="00A858EE"/>
    <w:rsid w:val="00A865A5"/>
    <w:rsid w:val="00A872E0"/>
    <w:rsid w:val="00A92849"/>
    <w:rsid w:val="00A95763"/>
    <w:rsid w:val="00AA3443"/>
    <w:rsid w:val="00AA4F5A"/>
    <w:rsid w:val="00AA6E5E"/>
    <w:rsid w:val="00AB0256"/>
    <w:rsid w:val="00AB5297"/>
    <w:rsid w:val="00AC386F"/>
    <w:rsid w:val="00AC66BE"/>
    <w:rsid w:val="00AD2668"/>
    <w:rsid w:val="00AD37E3"/>
    <w:rsid w:val="00AD42BF"/>
    <w:rsid w:val="00AD47FC"/>
    <w:rsid w:val="00AD4ADA"/>
    <w:rsid w:val="00AD5EDD"/>
    <w:rsid w:val="00AE6747"/>
    <w:rsid w:val="00AF148F"/>
    <w:rsid w:val="00AF68D0"/>
    <w:rsid w:val="00B001A5"/>
    <w:rsid w:val="00B00840"/>
    <w:rsid w:val="00B04574"/>
    <w:rsid w:val="00B12CEA"/>
    <w:rsid w:val="00B1506E"/>
    <w:rsid w:val="00B21B84"/>
    <w:rsid w:val="00B21C2C"/>
    <w:rsid w:val="00B21FF0"/>
    <w:rsid w:val="00B24244"/>
    <w:rsid w:val="00B26B56"/>
    <w:rsid w:val="00B320CB"/>
    <w:rsid w:val="00B32EF4"/>
    <w:rsid w:val="00B33691"/>
    <w:rsid w:val="00B4037D"/>
    <w:rsid w:val="00B41638"/>
    <w:rsid w:val="00B56229"/>
    <w:rsid w:val="00B6192F"/>
    <w:rsid w:val="00B74DCA"/>
    <w:rsid w:val="00B83475"/>
    <w:rsid w:val="00B85017"/>
    <w:rsid w:val="00B86D86"/>
    <w:rsid w:val="00B8746B"/>
    <w:rsid w:val="00B92609"/>
    <w:rsid w:val="00BA241D"/>
    <w:rsid w:val="00BA3EF6"/>
    <w:rsid w:val="00BA58B8"/>
    <w:rsid w:val="00BA705A"/>
    <w:rsid w:val="00BB10C5"/>
    <w:rsid w:val="00BB15D8"/>
    <w:rsid w:val="00BB2B7B"/>
    <w:rsid w:val="00BB404B"/>
    <w:rsid w:val="00BB413A"/>
    <w:rsid w:val="00BB63B8"/>
    <w:rsid w:val="00BB7D06"/>
    <w:rsid w:val="00BC1C55"/>
    <w:rsid w:val="00BC1D05"/>
    <w:rsid w:val="00BC29F4"/>
    <w:rsid w:val="00BC45EB"/>
    <w:rsid w:val="00BC6C72"/>
    <w:rsid w:val="00BC7A40"/>
    <w:rsid w:val="00BD1497"/>
    <w:rsid w:val="00BD3D7F"/>
    <w:rsid w:val="00BD5608"/>
    <w:rsid w:val="00BD594B"/>
    <w:rsid w:val="00BD7564"/>
    <w:rsid w:val="00BD793E"/>
    <w:rsid w:val="00BE0476"/>
    <w:rsid w:val="00BE12AC"/>
    <w:rsid w:val="00BE17B0"/>
    <w:rsid w:val="00BE1C1E"/>
    <w:rsid w:val="00BE1DB9"/>
    <w:rsid w:val="00BE3BC8"/>
    <w:rsid w:val="00BF155D"/>
    <w:rsid w:val="00BF5504"/>
    <w:rsid w:val="00BF57EB"/>
    <w:rsid w:val="00BF5F7D"/>
    <w:rsid w:val="00BF7B2F"/>
    <w:rsid w:val="00C0546C"/>
    <w:rsid w:val="00C05F13"/>
    <w:rsid w:val="00C07F29"/>
    <w:rsid w:val="00C122C1"/>
    <w:rsid w:val="00C14126"/>
    <w:rsid w:val="00C17B7D"/>
    <w:rsid w:val="00C230E4"/>
    <w:rsid w:val="00C236B2"/>
    <w:rsid w:val="00C2460D"/>
    <w:rsid w:val="00C248E3"/>
    <w:rsid w:val="00C2596C"/>
    <w:rsid w:val="00C31A22"/>
    <w:rsid w:val="00C32234"/>
    <w:rsid w:val="00C36610"/>
    <w:rsid w:val="00C40D88"/>
    <w:rsid w:val="00C50937"/>
    <w:rsid w:val="00C50BFA"/>
    <w:rsid w:val="00C50D5F"/>
    <w:rsid w:val="00C5245A"/>
    <w:rsid w:val="00C54319"/>
    <w:rsid w:val="00C56A7E"/>
    <w:rsid w:val="00C67A5A"/>
    <w:rsid w:val="00C70826"/>
    <w:rsid w:val="00C71719"/>
    <w:rsid w:val="00C724FF"/>
    <w:rsid w:val="00C736C3"/>
    <w:rsid w:val="00C754DD"/>
    <w:rsid w:val="00C81A56"/>
    <w:rsid w:val="00C83B0B"/>
    <w:rsid w:val="00C9349E"/>
    <w:rsid w:val="00CA32A1"/>
    <w:rsid w:val="00CA32F6"/>
    <w:rsid w:val="00CA435F"/>
    <w:rsid w:val="00CA6301"/>
    <w:rsid w:val="00CA6A95"/>
    <w:rsid w:val="00CB4794"/>
    <w:rsid w:val="00CB4EAF"/>
    <w:rsid w:val="00CC04BC"/>
    <w:rsid w:val="00CC14FF"/>
    <w:rsid w:val="00CC35D6"/>
    <w:rsid w:val="00CC6A06"/>
    <w:rsid w:val="00CC7F54"/>
    <w:rsid w:val="00CD7E39"/>
    <w:rsid w:val="00CE0290"/>
    <w:rsid w:val="00CE7BCF"/>
    <w:rsid w:val="00CF1537"/>
    <w:rsid w:val="00CF3759"/>
    <w:rsid w:val="00CF4F2F"/>
    <w:rsid w:val="00D0388B"/>
    <w:rsid w:val="00D11CAD"/>
    <w:rsid w:val="00D11F5A"/>
    <w:rsid w:val="00D14ADF"/>
    <w:rsid w:val="00D1615F"/>
    <w:rsid w:val="00D26867"/>
    <w:rsid w:val="00D301CB"/>
    <w:rsid w:val="00D3265B"/>
    <w:rsid w:val="00D32D7D"/>
    <w:rsid w:val="00D3306B"/>
    <w:rsid w:val="00D352B5"/>
    <w:rsid w:val="00D352B8"/>
    <w:rsid w:val="00D35812"/>
    <w:rsid w:val="00D40D93"/>
    <w:rsid w:val="00D441A3"/>
    <w:rsid w:val="00D51FFD"/>
    <w:rsid w:val="00D52358"/>
    <w:rsid w:val="00D55D42"/>
    <w:rsid w:val="00D56BAE"/>
    <w:rsid w:val="00D6324A"/>
    <w:rsid w:val="00D655A8"/>
    <w:rsid w:val="00D71B87"/>
    <w:rsid w:val="00D729A7"/>
    <w:rsid w:val="00D74E02"/>
    <w:rsid w:val="00D81545"/>
    <w:rsid w:val="00D84675"/>
    <w:rsid w:val="00D8537B"/>
    <w:rsid w:val="00D85917"/>
    <w:rsid w:val="00D91BB2"/>
    <w:rsid w:val="00D92154"/>
    <w:rsid w:val="00DA00F2"/>
    <w:rsid w:val="00DA0FDF"/>
    <w:rsid w:val="00DA5116"/>
    <w:rsid w:val="00DA67C0"/>
    <w:rsid w:val="00DB0D16"/>
    <w:rsid w:val="00DB15AB"/>
    <w:rsid w:val="00DB2533"/>
    <w:rsid w:val="00DC0480"/>
    <w:rsid w:val="00DC376C"/>
    <w:rsid w:val="00DC6209"/>
    <w:rsid w:val="00DD0ABD"/>
    <w:rsid w:val="00DD6661"/>
    <w:rsid w:val="00DE6E2E"/>
    <w:rsid w:val="00DE7476"/>
    <w:rsid w:val="00DF0709"/>
    <w:rsid w:val="00DF17EA"/>
    <w:rsid w:val="00DF3707"/>
    <w:rsid w:val="00DF393F"/>
    <w:rsid w:val="00DF3C15"/>
    <w:rsid w:val="00DF496E"/>
    <w:rsid w:val="00E00358"/>
    <w:rsid w:val="00E10E57"/>
    <w:rsid w:val="00E12CDE"/>
    <w:rsid w:val="00E25DF8"/>
    <w:rsid w:val="00E3009E"/>
    <w:rsid w:val="00E32BCB"/>
    <w:rsid w:val="00E34E30"/>
    <w:rsid w:val="00E36F89"/>
    <w:rsid w:val="00E45209"/>
    <w:rsid w:val="00E5123A"/>
    <w:rsid w:val="00E54B29"/>
    <w:rsid w:val="00E55314"/>
    <w:rsid w:val="00E558D2"/>
    <w:rsid w:val="00E56021"/>
    <w:rsid w:val="00E57317"/>
    <w:rsid w:val="00E6007A"/>
    <w:rsid w:val="00E6087B"/>
    <w:rsid w:val="00E70C8B"/>
    <w:rsid w:val="00E70FCF"/>
    <w:rsid w:val="00E75198"/>
    <w:rsid w:val="00E86E1C"/>
    <w:rsid w:val="00E90E8D"/>
    <w:rsid w:val="00EA226F"/>
    <w:rsid w:val="00EA753D"/>
    <w:rsid w:val="00EC22E0"/>
    <w:rsid w:val="00EC4BE0"/>
    <w:rsid w:val="00ED00A5"/>
    <w:rsid w:val="00ED01B6"/>
    <w:rsid w:val="00ED7CEB"/>
    <w:rsid w:val="00ED7DF5"/>
    <w:rsid w:val="00EE0B54"/>
    <w:rsid w:val="00EE21C2"/>
    <w:rsid w:val="00EE3ABD"/>
    <w:rsid w:val="00EE537C"/>
    <w:rsid w:val="00EF188E"/>
    <w:rsid w:val="00EF2D4C"/>
    <w:rsid w:val="00EF3ED2"/>
    <w:rsid w:val="00EF55EB"/>
    <w:rsid w:val="00EF5858"/>
    <w:rsid w:val="00F015D8"/>
    <w:rsid w:val="00F02689"/>
    <w:rsid w:val="00F02828"/>
    <w:rsid w:val="00F04BF6"/>
    <w:rsid w:val="00F05FCE"/>
    <w:rsid w:val="00F11579"/>
    <w:rsid w:val="00F135EC"/>
    <w:rsid w:val="00F13AD7"/>
    <w:rsid w:val="00F14300"/>
    <w:rsid w:val="00F160B6"/>
    <w:rsid w:val="00F22763"/>
    <w:rsid w:val="00F23873"/>
    <w:rsid w:val="00F24DB2"/>
    <w:rsid w:val="00F30E6F"/>
    <w:rsid w:val="00F320F9"/>
    <w:rsid w:val="00F32566"/>
    <w:rsid w:val="00F33868"/>
    <w:rsid w:val="00F348F2"/>
    <w:rsid w:val="00F47FBE"/>
    <w:rsid w:val="00F50315"/>
    <w:rsid w:val="00F50B0E"/>
    <w:rsid w:val="00F52BE8"/>
    <w:rsid w:val="00F532BE"/>
    <w:rsid w:val="00F5780F"/>
    <w:rsid w:val="00F67199"/>
    <w:rsid w:val="00F673AB"/>
    <w:rsid w:val="00F745C8"/>
    <w:rsid w:val="00F77560"/>
    <w:rsid w:val="00F8188C"/>
    <w:rsid w:val="00F844FF"/>
    <w:rsid w:val="00F87E2D"/>
    <w:rsid w:val="00F90459"/>
    <w:rsid w:val="00F94189"/>
    <w:rsid w:val="00FA0AC7"/>
    <w:rsid w:val="00FA30F8"/>
    <w:rsid w:val="00FA596E"/>
    <w:rsid w:val="00FA72FF"/>
    <w:rsid w:val="00FB23B5"/>
    <w:rsid w:val="00FB297B"/>
    <w:rsid w:val="00FB3D36"/>
    <w:rsid w:val="00FB47D4"/>
    <w:rsid w:val="00FC0D55"/>
    <w:rsid w:val="00FC572C"/>
    <w:rsid w:val="00FD1E73"/>
    <w:rsid w:val="00FD5F30"/>
    <w:rsid w:val="00FE3291"/>
    <w:rsid w:val="00FE4218"/>
    <w:rsid w:val="00FF6BD6"/>
    <w:rsid w:val="00FF7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B9E0E2"/>
  <w15:docId w15:val="{C2A5860A-0483-4C4A-B6DA-11872B507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C1D0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C1D0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BC1D0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BC1D0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C1D0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C1D0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C1D0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C1D0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C1D0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BC1C55"/>
    <w:rPr>
      <w:sz w:val="20"/>
      <w:szCs w:val="20"/>
    </w:rPr>
  </w:style>
  <w:style w:type="character" w:customStyle="1" w:styleId="CommentTextChar">
    <w:name w:val="Comment Text Char"/>
    <w:basedOn w:val="DefaultParagraphFont"/>
    <w:link w:val="CommentText"/>
    <w:uiPriority w:val="99"/>
    <w:rsid w:val="00BC1C55"/>
    <w:rPr>
      <w:rFonts w:ascii="Calibri" w:eastAsia="Times New Roman" w:hAnsi="Calibri" w:cs="Times New Roman"/>
      <w:sz w:val="20"/>
      <w:szCs w:val="20"/>
      <w:lang w:eastAsia="en-GB"/>
    </w:rPr>
  </w:style>
  <w:style w:type="character" w:styleId="CommentReference">
    <w:name w:val="annotation reference"/>
    <w:uiPriority w:val="99"/>
    <w:semiHidden/>
    <w:unhideWhenUsed/>
    <w:rsid w:val="00BC1C55"/>
    <w:rPr>
      <w:sz w:val="16"/>
      <w:szCs w:val="16"/>
    </w:rPr>
  </w:style>
  <w:style w:type="paragraph" w:styleId="FootnoteText">
    <w:name w:val="footnote text"/>
    <w:basedOn w:val="Normal"/>
    <w:link w:val="FootnoteTextChar"/>
    <w:uiPriority w:val="99"/>
    <w:unhideWhenUsed/>
    <w:rsid w:val="00BC1C55"/>
    <w:rPr>
      <w:sz w:val="20"/>
      <w:szCs w:val="20"/>
    </w:rPr>
  </w:style>
  <w:style w:type="character" w:customStyle="1" w:styleId="FootnoteTextChar">
    <w:name w:val="Footnote Text Char"/>
    <w:basedOn w:val="DefaultParagraphFont"/>
    <w:link w:val="FootnoteText"/>
    <w:uiPriority w:val="99"/>
    <w:rsid w:val="00BC1C55"/>
    <w:rPr>
      <w:rFonts w:ascii="Calibri" w:eastAsia="Times New Roman" w:hAnsi="Calibri" w:cs="Times New Roman"/>
      <w:sz w:val="20"/>
      <w:szCs w:val="20"/>
      <w:lang w:eastAsia="en-GB"/>
    </w:rPr>
  </w:style>
  <w:style w:type="character" w:styleId="FootnoteReference">
    <w:name w:val="footnote reference"/>
    <w:uiPriority w:val="99"/>
    <w:semiHidden/>
    <w:unhideWhenUsed/>
    <w:rsid w:val="00BC1C55"/>
    <w:rPr>
      <w:vertAlign w:val="superscript"/>
    </w:rPr>
  </w:style>
  <w:style w:type="paragraph" w:styleId="BalloonText">
    <w:name w:val="Balloon Text"/>
    <w:basedOn w:val="Normal"/>
    <w:link w:val="BalloonTextChar"/>
    <w:uiPriority w:val="99"/>
    <w:semiHidden/>
    <w:unhideWhenUsed/>
    <w:rsid w:val="00BC1C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C55"/>
    <w:rPr>
      <w:rFonts w:ascii="Tahoma" w:eastAsia="Times New Roman" w:hAnsi="Tahoma" w:cs="Tahoma"/>
      <w:sz w:val="16"/>
      <w:szCs w:val="16"/>
      <w:lang w:eastAsia="en-GB"/>
    </w:rPr>
  </w:style>
  <w:style w:type="character" w:customStyle="1" w:styleId="Heading1Char">
    <w:name w:val="Heading 1 Char"/>
    <w:basedOn w:val="DefaultParagraphFont"/>
    <w:link w:val="Heading1"/>
    <w:uiPriority w:val="9"/>
    <w:rsid w:val="00BC1D05"/>
    <w:rPr>
      <w:rFonts w:asciiTheme="majorHAnsi" w:eastAsiaTheme="majorEastAsia" w:hAnsiTheme="majorHAnsi" w:cstheme="majorBidi"/>
      <w:b/>
      <w:bCs/>
      <w:sz w:val="28"/>
      <w:szCs w:val="28"/>
    </w:rPr>
  </w:style>
  <w:style w:type="character" w:styleId="SubtleEmphasis">
    <w:name w:val="Subtle Emphasis"/>
    <w:uiPriority w:val="19"/>
    <w:qFormat/>
    <w:rsid w:val="00BC1D05"/>
    <w:rPr>
      <w:i/>
      <w:iCs/>
    </w:rPr>
  </w:style>
  <w:style w:type="paragraph" w:styleId="Subtitle">
    <w:name w:val="Subtitle"/>
    <w:basedOn w:val="Normal"/>
    <w:next w:val="Normal"/>
    <w:link w:val="SubtitleChar"/>
    <w:uiPriority w:val="11"/>
    <w:qFormat/>
    <w:rsid w:val="00BC1D0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C1D05"/>
    <w:rPr>
      <w:rFonts w:asciiTheme="majorHAnsi" w:eastAsiaTheme="majorEastAsia" w:hAnsiTheme="majorHAnsi" w:cstheme="majorBidi"/>
      <w:i/>
      <w:iCs/>
      <w:spacing w:val="13"/>
      <w:sz w:val="24"/>
      <w:szCs w:val="24"/>
    </w:rPr>
  </w:style>
  <w:style w:type="paragraph" w:styleId="CommentSubject">
    <w:name w:val="annotation subject"/>
    <w:basedOn w:val="CommentText"/>
    <w:next w:val="CommentText"/>
    <w:link w:val="CommentSubjectChar"/>
    <w:uiPriority w:val="99"/>
    <w:semiHidden/>
    <w:unhideWhenUsed/>
    <w:rsid w:val="004A61D6"/>
    <w:pPr>
      <w:spacing w:line="240" w:lineRule="auto"/>
    </w:pPr>
    <w:rPr>
      <w:b/>
      <w:bCs/>
    </w:rPr>
  </w:style>
  <w:style w:type="character" w:customStyle="1" w:styleId="CommentSubjectChar">
    <w:name w:val="Comment Subject Char"/>
    <w:basedOn w:val="CommentTextChar"/>
    <w:link w:val="CommentSubject"/>
    <w:uiPriority w:val="99"/>
    <w:semiHidden/>
    <w:rsid w:val="004A61D6"/>
    <w:rPr>
      <w:rFonts w:ascii="Calibri" w:eastAsia="Times New Roman" w:hAnsi="Calibri" w:cs="Times New Roman"/>
      <w:b/>
      <w:bCs/>
      <w:sz w:val="20"/>
      <w:szCs w:val="20"/>
      <w:lang w:eastAsia="en-GB"/>
    </w:rPr>
  </w:style>
  <w:style w:type="character" w:customStyle="1" w:styleId="apple-converted-space">
    <w:name w:val="apple-converted-space"/>
    <w:basedOn w:val="DefaultParagraphFont"/>
    <w:rsid w:val="007D40B1"/>
  </w:style>
  <w:style w:type="character" w:styleId="Emphasis">
    <w:name w:val="Emphasis"/>
    <w:uiPriority w:val="20"/>
    <w:qFormat/>
    <w:rsid w:val="00BC1D05"/>
    <w:rPr>
      <w:b/>
      <w:bCs/>
      <w:i/>
      <w:iCs/>
      <w:spacing w:val="10"/>
      <w:bdr w:val="none" w:sz="0" w:space="0" w:color="auto"/>
      <w:shd w:val="clear" w:color="auto" w:fill="auto"/>
    </w:rPr>
  </w:style>
  <w:style w:type="paragraph" w:styleId="Bibliography">
    <w:name w:val="Bibliography"/>
    <w:basedOn w:val="Normal"/>
    <w:next w:val="Normal"/>
    <w:uiPriority w:val="37"/>
    <w:semiHidden/>
    <w:unhideWhenUsed/>
    <w:rsid w:val="00E90E8D"/>
    <w:rPr>
      <w:rFonts w:eastAsiaTheme="minorHAnsi"/>
    </w:rPr>
  </w:style>
  <w:style w:type="character" w:customStyle="1" w:styleId="Heading2Char">
    <w:name w:val="Heading 2 Char"/>
    <w:basedOn w:val="DefaultParagraphFont"/>
    <w:link w:val="Heading2"/>
    <w:uiPriority w:val="9"/>
    <w:rsid w:val="00BC1D0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C1D05"/>
    <w:rPr>
      <w:rFonts w:asciiTheme="majorHAnsi" w:eastAsiaTheme="majorEastAsia" w:hAnsiTheme="majorHAnsi" w:cstheme="majorBidi"/>
      <w:b/>
      <w:bCs/>
    </w:rPr>
  </w:style>
  <w:style w:type="paragraph" w:styleId="NoSpacing">
    <w:name w:val="No Spacing"/>
    <w:basedOn w:val="Normal"/>
    <w:link w:val="NoSpacingChar"/>
    <w:uiPriority w:val="1"/>
    <w:qFormat/>
    <w:rsid w:val="00BC1D05"/>
    <w:pPr>
      <w:spacing w:after="0" w:line="240" w:lineRule="auto"/>
    </w:pPr>
  </w:style>
  <w:style w:type="character" w:customStyle="1" w:styleId="NoSpacingChar">
    <w:name w:val="No Spacing Char"/>
    <w:basedOn w:val="DefaultParagraphFont"/>
    <w:link w:val="NoSpacing"/>
    <w:uiPriority w:val="1"/>
    <w:rsid w:val="00BE1C1E"/>
  </w:style>
  <w:style w:type="paragraph" w:styleId="ListParagraph">
    <w:name w:val="List Paragraph"/>
    <w:basedOn w:val="Normal"/>
    <w:uiPriority w:val="34"/>
    <w:qFormat/>
    <w:rsid w:val="00BC1D05"/>
    <w:pPr>
      <w:ind w:left="720"/>
      <w:contextualSpacing/>
    </w:pPr>
  </w:style>
  <w:style w:type="paragraph" w:styleId="Header">
    <w:name w:val="header"/>
    <w:basedOn w:val="Normal"/>
    <w:link w:val="HeaderChar"/>
    <w:uiPriority w:val="99"/>
    <w:unhideWhenUsed/>
    <w:rsid w:val="002516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6DB"/>
    <w:rPr>
      <w:rFonts w:ascii="Calibri" w:eastAsia="Times New Roman" w:hAnsi="Calibri" w:cs="Times New Roman"/>
      <w:lang w:eastAsia="en-GB"/>
    </w:rPr>
  </w:style>
  <w:style w:type="paragraph" w:styleId="Footer">
    <w:name w:val="footer"/>
    <w:basedOn w:val="Normal"/>
    <w:link w:val="FooterChar"/>
    <w:uiPriority w:val="99"/>
    <w:unhideWhenUsed/>
    <w:rsid w:val="002516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6DB"/>
    <w:rPr>
      <w:rFonts w:ascii="Calibri" w:eastAsia="Times New Roman" w:hAnsi="Calibri" w:cs="Times New Roman"/>
      <w:lang w:eastAsia="en-GB"/>
    </w:rPr>
  </w:style>
  <w:style w:type="character" w:customStyle="1" w:styleId="Heading4Char">
    <w:name w:val="Heading 4 Char"/>
    <w:basedOn w:val="DefaultParagraphFont"/>
    <w:link w:val="Heading4"/>
    <w:uiPriority w:val="9"/>
    <w:rsid w:val="00BC1D05"/>
    <w:rPr>
      <w:rFonts w:asciiTheme="majorHAnsi" w:eastAsiaTheme="majorEastAsia" w:hAnsiTheme="majorHAnsi" w:cstheme="majorBidi"/>
      <w:b/>
      <w:bCs/>
      <w:i/>
      <w:iCs/>
    </w:rPr>
  </w:style>
  <w:style w:type="paragraph" w:styleId="NormalWeb">
    <w:name w:val="Normal (Web)"/>
    <w:basedOn w:val="Normal"/>
    <w:uiPriority w:val="99"/>
    <w:semiHidden/>
    <w:unhideWhenUsed/>
    <w:rsid w:val="00CA435F"/>
    <w:rPr>
      <w:rFonts w:ascii="Times New Roman" w:hAnsi="Times New Roman"/>
      <w:sz w:val="24"/>
      <w:szCs w:val="24"/>
    </w:rPr>
  </w:style>
  <w:style w:type="character" w:styleId="Hyperlink">
    <w:name w:val="Hyperlink"/>
    <w:uiPriority w:val="99"/>
    <w:unhideWhenUsed/>
    <w:rsid w:val="00562D6C"/>
    <w:rPr>
      <w:color w:val="0000FF"/>
      <w:u w:val="single"/>
    </w:rPr>
  </w:style>
  <w:style w:type="character" w:customStyle="1" w:styleId="Heading5Char">
    <w:name w:val="Heading 5 Char"/>
    <w:basedOn w:val="DefaultParagraphFont"/>
    <w:link w:val="Heading5"/>
    <w:uiPriority w:val="9"/>
    <w:semiHidden/>
    <w:rsid w:val="00BC1D0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C1D0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C1D0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C1D0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C1D0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C1D0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C1D05"/>
    <w:rPr>
      <w:rFonts w:asciiTheme="majorHAnsi" w:eastAsiaTheme="majorEastAsia" w:hAnsiTheme="majorHAnsi" w:cstheme="majorBidi"/>
      <w:spacing w:val="5"/>
      <w:sz w:val="52"/>
      <w:szCs w:val="52"/>
    </w:rPr>
  </w:style>
  <w:style w:type="character" w:styleId="Strong">
    <w:name w:val="Strong"/>
    <w:uiPriority w:val="22"/>
    <w:qFormat/>
    <w:rsid w:val="00BC1D05"/>
    <w:rPr>
      <w:b/>
      <w:bCs/>
    </w:rPr>
  </w:style>
  <w:style w:type="paragraph" w:styleId="Quote">
    <w:name w:val="Quote"/>
    <w:basedOn w:val="Normal"/>
    <w:next w:val="Normal"/>
    <w:link w:val="QuoteChar"/>
    <w:uiPriority w:val="29"/>
    <w:qFormat/>
    <w:rsid w:val="00BC1D05"/>
    <w:pPr>
      <w:spacing w:before="200" w:after="0"/>
      <w:ind w:left="360" w:right="360"/>
    </w:pPr>
    <w:rPr>
      <w:i/>
      <w:iCs/>
    </w:rPr>
  </w:style>
  <w:style w:type="character" w:customStyle="1" w:styleId="QuoteChar">
    <w:name w:val="Quote Char"/>
    <w:basedOn w:val="DefaultParagraphFont"/>
    <w:link w:val="Quote"/>
    <w:uiPriority w:val="29"/>
    <w:rsid w:val="00BC1D05"/>
    <w:rPr>
      <w:i/>
      <w:iCs/>
    </w:rPr>
  </w:style>
  <w:style w:type="paragraph" w:styleId="IntenseQuote">
    <w:name w:val="Intense Quote"/>
    <w:basedOn w:val="Normal"/>
    <w:next w:val="Normal"/>
    <w:link w:val="IntenseQuoteChar"/>
    <w:uiPriority w:val="30"/>
    <w:qFormat/>
    <w:rsid w:val="00BC1D0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C1D05"/>
    <w:rPr>
      <w:b/>
      <w:bCs/>
      <w:i/>
      <w:iCs/>
    </w:rPr>
  </w:style>
  <w:style w:type="character" w:styleId="IntenseEmphasis">
    <w:name w:val="Intense Emphasis"/>
    <w:uiPriority w:val="21"/>
    <w:qFormat/>
    <w:rsid w:val="00BC1D05"/>
    <w:rPr>
      <w:b/>
      <w:bCs/>
    </w:rPr>
  </w:style>
  <w:style w:type="character" w:styleId="SubtleReference">
    <w:name w:val="Subtle Reference"/>
    <w:uiPriority w:val="31"/>
    <w:qFormat/>
    <w:rsid w:val="00BC1D05"/>
    <w:rPr>
      <w:smallCaps/>
    </w:rPr>
  </w:style>
  <w:style w:type="character" w:styleId="IntenseReference">
    <w:name w:val="Intense Reference"/>
    <w:uiPriority w:val="32"/>
    <w:qFormat/>
    <w:rsid w:val="00BC1D05"/>
    <w:rPr>
      <w:smallCaps/>
      <w:spacing w:val="5"/>
      <w:u w:val="single"/>
    </w:rPr>
  </w:style>
  <w:style w:type="character" w:styleId="BookTitle">
    <w:name w:val="Book Title"/>
    <w:uiPriority w:val="33"/>
    <w:qFormat/>
    <w:rsid w:val="00BC1D05"/>
    <w:rPr>
      <w:i/>
      <w:iCs/>
      <w:smallCaps/>
      <w:spacing w:val="5"/>
    </w:rPr>
  </w:style>
  <w:style w:type="paragraph" w:styleId="TOCHeading">
    <w:name w:val="TOC Heading"/>
    <w:basedOn w:val="Heading1"/>
    <w:next w:val="Normal"/>
    <w:uiPriority w:val="39"/>
    <w:semiHidden/>
    <w:unhideWhenUsed/>
    <w:qFormat/>
    <w:rsid w:val="00BC1D05"/>
    <w:pPr>
      <w:outlineLvl w:val="9"/>
    </w:pPr>
    <w:rPr>
      <w:lang w:bidi="en-US"/>
    </w:rPr>
  </w:style>
  <w:style w:type="paragraph" w:styleId="EndnoteText">
    <w:name w:val="endnote text"/>
    <w:basedOn w:val="Normal"/>
    <w:link w:val="EndnoteTextChar"/>
    <w:uiPriority w:val="99"/>
    <w:semiHidden/>
    <w:unhideWhenUsed/>
    <w:rsid w:val="00A150F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50FC"/>
    <w:rPr>
      <w:sz w:val="20"/>
      <w:szCs w:val="20"/>
    </w:rPr>
  </w:style>
  <w:style w:type="character" w:styleId="EndnoteReference">
    <w:name w:val="endnote reference"/>
    <w:basedOn w:val="DefaultParagraphFont"/>
    <w:uiPriority w:val="99"/>
    <w:semiHidden/>
    <w:unhideWhenUsed/>
    <w:rsid w:val="00A150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9887">
      <w:bodyDiv w:val="1"/>
      <w:marLeft w:val="0"/>
      <w:marRight w:val="0"/>
      <w:marTop w:val="0"/>
      <w:marBottom w:val="0"/>
      <w:divBdr>
        <w:top w:val="none" w:sz="0" w:space="0" w:color="auto"/>
        <w:left w:val="none" w:sz="0" w:space="0" w:color="auto"/>
        <w:bottom w:val="none" w:sz="0" w:space="0" w:color="auto"/>
        <w:right w:val="none" w:sz="0" w:space="0" w:color="auto"/>
      </w:divBdr>
    </w:div>
    <w:div w:id="153647198">
      <w:bodyDiv w:val="1"/>
      <w:marLeft w:val="0"/>
      <w:marRight w:val="0"/>
      <w:marTop w:val="0"/>
      <w:marBottom w:val="0"/>
      <w:divBdr>
        <w:top w:val="none" w:sz="0" w:space="0" w:color="auto"/>
        <w:left w:val="none" w:sz="0" w:space="0" w:color="auto"/>
        <w:bottom w:val="none" w:sz="0" w:space="0" w:color="auto"/>
        <w:right w:val="none" w:sz="0" w:space="0" w:color="auto"/>
      </w:divBdr>
    </w:div>
    <w:div w:id="408577466">
      <w:bodyDiv w:val="1"/>
      <w:marLeft w:val="0"/>
      <w:marRight w:val="0"/>
      <w:marTop w:val="0"/>
      <w:marBottom w:val="0"/>
      <w:divBdr>
        <w:top w:val="none" w:sz="0" w:space="0" w:color="auto"/>
        <w:left w:val="none" w:sz="0" w:space="0" w:color="auto"/>
        <w:bottom w:val="none" w:sz="0" w:space="0" w:color="auto"/>
        <w:right w:val="none" w:sz="0" w:space="0" w:color="auto"/>
      </w:divBdr>
    </w:div>
    <w:div w:id="570581359">
      <w:bodyDiv w:val="1"/>
      <w:marLeft w:val="0"/>
      <w:marRight w:val="0"/>
      <w:marTop w:val="0"/>
      <w:marBottom w:val="0"/>
      <w:divBdr>
        <w:top w:val="none" w:sz="0" w:space="0" w:color="auto"/>
        <w:left w:val="none" w:sz="0" w:space="0" w:color="auto"/>
        <w:bottom w:val="none" w:sz="0" w:space="0" w:color="auto"/>
        <w:right w:val="none" w:sz="0" w:space="0" w:color="auto"/>
      </w:divBdr>
    </w:div>
    <w:div w:id="836844614">
      <w:bodyDiv w:val="1"/>
      <w:marLeft w:val="0"/>
      <w:marRight w:val="0"/>
      <w:marTop w:val="0"/>
      <w:marBottom w:val="0"/>
      <w:divBdr>
        <w:top w:val="none" w:sz="0" w:space="0" w:color="auto"/>
        <w:left w:val="none" w:sz="0" w:space="0" w:color="auto"/>
        <w:bottom w:val="none" w:sz="0" w:space="0" w:color="auto"/>
        <w:right w:val="none" w:sz="0" w:space="0" w:color="auto"/>
      </w:divBdr>
    </w:div>
    <w:div w:id="979652681">
      <w:bodyDiv w:val="1"/>
      <w:marLeft w:val="0"/>
      <w:marRight w:val="0"/>
      <w:marTop w:val="0"/>
      <w:marBottom w:val="0"/>
      <w:divBdr>
        <w:top w:val="none" w:sz="0" w:space="0" w:color="auto"/>
        <w:left w:val="none" w:sz="0" w:space="0" w:color="auto"/>
        <w:bottom w:val="none" w:sz="0" w:space="0" w:color="auto"/>
        <w:right w:val="none" w:sz="0" w:space="0" w:color="auto"/>
      </w:divBdr>
    </w:div>
    <w:div w:id="1143737738">
      <w:bodyDiv w:val="1"/>
      <w:marLeft w:val="0"/>
      <w:marRight w:val="0"/>
      <w:marTop w:val="0"/>
      <w:marBottom w:val="0"/>
      <w:divBdr>
        <w:top w:val="none" w:sz="0" w:space="0" w:color="auto"/>
        <w:left w:val="none" w:sz="0" w:space="0" w:color="auto"/>
        <w:bottom w:val="none" w:sz="0" w:space="0" w:color="auto"/>
        <w:right w:val="none" w:sz="0" w:space="0" w:color="auto"/>
      </w:divBdr>
    </w:div>
    <w:div w:id="1458795187">
      <w:bodyDiv w:val="1"/>
      <w:marLeft w:val="0"/>
      <w:marRight w:val="0"/>
      <w:marTop w:val="0"/>
      <w:marBottom w:val="0"/>
      <w:divBdr>
        <w:top w:val="none" w:sz="0" w:space="0" w:color="auto"/>
        <w:left w:val="none" w:sz="0" w:space="0" w:color="auto"/>
        <w:bottom w:val="none" w:sz="0" w:space="0" w:color="auto"/>
        <w:right w:val="none" w:sz="0" w:space="0" w:color="auto"/>
      </w:divBdr>
    </w:div>
    <w:div w:id="1465345045">
      <w:bodyDiv w:val="1"/>
      <w:marLeft w:val="0"/>
      <w:marRight w:val="0"/>
      <w:marTop w:val="0"/>
      <w:marBottom w:val="0"/>
      <w:divBdr>
        <w:top w:val="none" w:sz="0" w:space="0" w:color="auto"/>
        <w:left w:val="none" w:sz="0" w:space="0" w:color="auto"/>
        <w:bottom w:val="none" w:sz="0" w:space="0" w:color="auto"/>
        <w:right w:val="none" w:sz="0" w:space="0" w:color="auto"/>
      </w:divBdr>
    </w:div>
    <w:div w:id="2118675239">
      <w:bodyDiv w:val="1"/>
      <w:marLeft w:val="0"/>
      <w:marRight w:val="0"/>
      <w:marTop w:val="0"/>
      <w:marBottom w:val="0"/>
      <w:divBdr>
        <w:top w:val="none" w:sz="0" w:space="0" w:color="auto"/>
        <w:left w:val="none" w:sz="0" w:space="0" w:color="auto"/>
        <w:bottom w:val="none" w:sz="0" w:space="0" w:color="auto"/>
        <w:right w:val="none" w:sz="0" w:space="0" w:color="auto"/>
      </w:divBdr>
    </w:div>
    <w:div w:id="214565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thetimes.co.uk/article/diana-countess-of-albemarle-z03mm5mwjx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6E857-56E7-4C86-8B51-3EED1B528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7328</Words>
  <Characters>41774</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dc:creator>
  <cp:lastModifiedBy>Bowman, Cassandra 3</cp:lastModifiedBy>
  <cp:revision>2</cp:revision>
  <cp:lastPrinted>2016-11-18T13:25:00Z</cp:lastPrinted>
  <dcterms:created xsi:type="dcterms:W3CDTF">2019-02-26T13:04:00Z</dcterms:created>
  <dcterms:modified xsi:type="dcterms:W3CDTF">2019-02-26T13:04:00Z</dcterms:modified>
</cp:coreProperties>
</file>