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BD6B" w14:textId="77777777" w:rsidR="00925534" w:rsidRPr="00506803" w:rsidRDefault="00925534" w:rsidP="00925534">
      <w:pPr>
        <w:rPr>
          <w:b/>
          <w:sz w:val="28"/>
          <w:szCs w:val="28"/>
        </w:rPr>
      </w:pPr>
      <w:r w:rsidRPr="00506803">
        <w:rPr>
          <w:b/>
          <w:sz w:val="28"/>
          <w:szCs w:val="28"/>
        </w:rPr>
        <w:t>Michael Sampson</w:t>
      </w:r>
    </w:p>
    <w:p w14:paraId="719F79A6" w14:textId="33CD6FE0" w:rsidR="00925534" w:rsidRDefault="00925534" w:rsidP="00925534">
      <w:pPr>
        <w:rPr>
          <w:b/>
          <w:sz w:val="28"/>
          <w:szCs w:val="28"/>
        </w:rPr>
      </w:pPr>
      <w:r w:rsidRPr="00506803">
        <w:rPr>
          <w:b/>
          <w:sz w:val="28"/>
          <w:szCs w:val="28"/>
        </w:rPr>
        <w:t>Antiarrhythmic drugs</w:t>
      </w:r>
      <w:r w:rsidR="003B67ED">
        <w:rPr>
          <w:b/>
          <w:sz w:val="28"/>
          <w:szCs w:val="28"/>
        </w:rPr>
        <w:t xml:space="preserve">. Part 1: </w:t>
      </w:r>
      <w:r w:rsidR="00397173">
        <w:rPr>
          <w:b/>
          <w:sz w:val="28"/>
          <w:szCs w:val="28"/>
        </w:rPr>
        <w:t>overview</w:t>
      </w:r>
    </w:p>
    <w:p w14:paraId="5367213C" w14:textId="31850FBD" w:rsidR="006653FF" w:rsidRPr="0058485F" w:rsidRDefault="0058485F" w:rsidP="006653FF">
      <w:pPr>
        <w:spacing w:after="360"/>
        <w:rPr>
          <w:rFonts w:ascii="Calibri" w:eastAsia="Times New Roman" w:hAnsi="Calibri" w:cs="Times New Roman"/>
          <w:b/>
          <w:bCs/>
          <w:sz w:val="24"/>
          <w:szCs w:val="24"/>
        </w:rPr>
      </w:pPr>
      <w:r w:rsidRPr="0058485F">
        <w:rPr>
          <w:b/>
          <w:bCs/>
        </w:rPr>
        <w:t>British Journal of Cardiac Nursing [online] 14(9)1–10. https://doi.org/10.12968/bjca.2019.0057</w:t>
      </w:r>
    </w:p>
    <w:tbl>
      <w:tblPr>
        <w:tblStyle w:val="TableGrid"/>
        <w:tblW w:w="0" w:type="auto"/>
        <w:tblLook w:val="04A0" w:firstRow="1" w:lastRow="0" w:firstColumn="1" w:lastColumn="0" w:noHBand="0" w:noVBand="1"/>
      </w:tblPr>
      <w:tblGrid>
        <w:gridCol w:w="9016"/>
      </w:tblGrid>
      <w:tr w:rsidR="006653FF" w14:paraId="712E6209" w14:textId="77777777" w:rsidTr="00AF615F">
        <w:tc>
          <w:tcPr>
            <w:tcW w:w="9016" w:type="dxa"/>
          </w:tcPr>
          <w:p w14:paraId="3672E7AB" w14:textId="4BF69EE1" w:rsidR="006653FF" w:rsidRPr="00E9284C" w:rsidRDefault="006653FF" w:rsidP="00AF615F">
            <w:pPr>
              <w:rPr>
                <w:i/>
              </w:rPr>
            </w:pPr>
            <w:r w:rsidRPr="007B3716">
              <w:rPr>
                <w:i/>
              </w:rPr>
              <w:t>This is the accepted manuscript version of a published work that appeared in final form in the British Journal of Cardiac Nursing, copyright (c) MA Healthcare, after technical editing by the publisher. To access the final edited and published work see</w:t>
            </w:r>
            <w:r w:rsidRPr="002F5E13">
              <w:t xml:space="preserve"> </w:t>
            </w:r>
            <w:hyperlink r:id="rId7" w:history="1">
              <w:r w:rsidR="0058485F">
                <w:rPr>
                  <w:rStyle w:val="Hyperlink"/>
                </w:rPr>
                <w:t>https://www.magonlinelibrary.com/doi/full/10.12968/bjca.2019.0057</w:t>
              </w:r>
            </w:hyperlink>
            <w:r>
              <w:t xml:space="preserve">. </w:t>
            </w:r>
            <w:r w:rsidRPr="007B3716">
              <w:rPr>
                <w:i/>
              </w:rPr>
              <w:t xml:space="preserve">Originally published </w:t>
            </w:r>
            <w:r w:rsidR="0058485F">
              <w:rPr>
                <w:i/>
              </w:rPr>
              <w:t xml:space="preserve">September </w:t>
            </w:r>
            <w:r w:rsidRPr="007B3716">
              <w:rPr>
                <w:i/>
              </w:rPr>
              <w:t>201</w:t>
            </w:r>
            <w:r>
              <w:rPr>
                <w:i/>
              </w:rPr>
              <w:t>9</w:t>
            </w:r>
            <w:r w:rsidRPr="007B3716">
              <w:rPr>
                <w:i/>
              </w:rPr>
              <w:t xml:space="preserve">. </w:t>
            </w:r>
          </w:p>
        </w:tc>
      </w:tr>
    </w:tbl>
    <w:p w14:paraId="1B73E816" w14:textId="77777777" w:rsidR="006653FF" w:rsidRDefault="006653FF" w:rsidP="006653FF">
      <w:pPr>
        <w:rPr>
          <w:b/>
        </w:rPr>
      </w:pPr>
    </w:p>
    <w:p w14:paraId="6B49C0AF" w14:textId="77777777" w:rsidR="006653FF" w:rsidRPr="00A66F99" w:rsidRDefault="006653FF" w:rsidP="00925534">
      <w:pPr>
        <w:rPr>
          <w:b/>
          <w:sz w:val="28"/>
          <w:szCs w:val="28"/>
        </w:rPr>
      </w:pPr>
      <w:bookmarkStart w:id="0" w:name="_GoBack"/>
      <w:bookmarkEnd w:id="0"/>
    </w:p>
    <w:p w14:paraId="0E0AD5F6" w14:textId="77777777" w:rsidR="00270A6E" w:rsidRPr="00270A6E" w:rsidRDefault="00270A6E" w:rsidP="00270A6E">
      <w:pPr>
        <w:rPr>
          <w:b/>
          <w:bCs/>
          <w:lang w:val="en-US"/>
        </w:rPr>
      </w:pPr>
      <w:r w:rsidRPr="00270A6E">
        <w:rPr>
          <w:b/>
          <w:bCs/>
          <w:lang w:val="en-US"/>
        </w:rPr>
        <w:t>Abstract</w:t>
      </w:r>
    </w:p>
    <w:p w14:paraId="0D307E79" w14:textId="77777777" w:rsidR="00821BFA" w:rsidRDefault="00821BFA" w:rsidP="00821BFA">
      <w:pPr>
        <w:rPr>
          <w:b/>
          <w:sz w:val="28"/>
          <w:szCs w:val="28"/>
          <w:lang w:val="en-US"/>
        </w:rPr>
      </w:pPr>
      <w:r w:rsidRPr="00821BFA">
        <w:rPr>
          <w:lang w:val="en-US"/>
        </w:rPr>
        <w:t>Antiarrhythmic drugs are a broad class of medicines with a variety of indications, mechanisms and unique features. Some are widely used because of their relatively benign nature, whilst others require careful supervision because of a greater potential for adverse effects.  In this first in a series of three articles, we examine the mechanisms that underpin antiarrhythmic drug therapy, discuss classification, and identify commonly used drugs. Important principles for the use of this type of drug are also identified.  The importance of careful patient selection, assessment and monitoring are emphasised, as well as the implications of drug choice.</w:t>
      </w:r>
      <w:r>
        <w:rPr>
          <w:lang w:val="en-US"/>
        </w:rPr>
        <w:t xml:space="preserve"> </w:t>
      </w:r>
    </w:p>
    <w:p w14:paraId="479E8529" w14:textId="77777777" w:rsidR="00270A6E" w:rsidRDefault="00270A6E" w:rsidP="00A66F99">
      <w:pPr>
        <w:rPr>
          <w:b/>
          <w:sz w:val="28"/>
          <w:szCs w:val="28"/>
          <w:lang w:val="en-US"/>
        </w:rPr>
      </w:pPr>
    </w:p>
    <w:p w14:paraId="27674240" w14:textId="77777777" w:rsidR="00270A6E" w:rsidRDefault="00270A6E" w:rsidP="00A66F99">
      <w:pPr>
        <w:rPr>
          <w:b/>
          <w:sz w:val="28"/>
          <w:szCs w:val="28"/>
          <w:lang w:val="en-US"/>
        </w:rPr>
      </w:pPr>
      <w:r>
        <w:rPr>
          <w:b/>
          <w:sz w:val="28"/>
          <w:szCs w:val="28"/>
          <w:lang w:val="en-US"/>
        </w:rPr>
        <w:t>Key words</w:t>
      </w:r>
    </w:p>
    <w:p w14:paraId="3F65483F" w14:textId="2ADF13F8" w:rsidR="00270A6E" w:rsidRPr="00270A6E" w:rsidRDefault="00270A6E" w:rsidP="00A66F99">
      <w:pPr>
        <w:rPr>
          <w:bCs/>
          <w:lang w:val="en-US"/>
        </w:rPr>
      </w:pPr>
      <w:r>
        <w:rPr>
          <w:bCs/>
          <w:lang w:val="en-US"/>
        </w:rPr>
        <w:t>Antiarrhythmic drug</w:t>
      </w:r>
      <w:r w:rsidR="009B2467">
        <w:rPr>
          <w:bCs/>
          <w:lang w:val="en-US"/>
        </w:rPr>
        <w:t>;</w:t>
      </w:r>
      <w:r>
        <w:rPr>
          <w:bCs/>
          <w:lang w:val="en-US"/>
        </w:rPr>
        <w:t xml:space="preserve"> arrhythmia management</w:t>
      </w:r>
      <w:r w:rsidR="009B2467">
        <w:rPr>
          <w:bCs/>
          <w:lang w:val="en-US"/>
        </w:rPr>
        <w:t xml:space="preserve">; </w:t>
      </w:r>
      <w:r>
        <w:rPr>
          <w:bCs/>
          <w:lang w:val="en-US"/>
        </w:rPr>
        <w:t>proarrhythmia</w:t>
      </w:r>
      <w:r w:rsidR="009B2467">
        <w:rPr>
          <w:bCs/>
          <w:lang w:val="en-US"/>
        </w:rPr>
        <w:t>;</w:t>
      </w:r>
      <w:r>
        <w:rPr>
          <w:bCs/>
          <w:lang w:val="en-US"/>
        </w:rPr>
        <w:t xml:space="preserve"> ion channel blocker</w:t>
      </w:r>
      <w:r w:rsidR="009B2467">
        <w:rPr>
          <w:bCs/>
          <w:lang w:val="en-US"/>
        </w:rPr>
        <w:t>;</w:t>
      </w:r>
      <w:r>
        <w:rPr>
          <w:bCs/>
          <w:lang w:val="en-US"/>
        </w:rPr>
        <w:t xml:space="preserve"> rate control</w:t>
      </w:r>
      <w:r w:rsidR="009B2467">
        <w:rPr>
          <w:bCs/>
          <w:lang w:val="en-US"/>
        </w:rPr>
        <w:t>; rhythm control</w:t>
      </w:r>
    </w:p>
    <w:p w14:paraId="2B917F2A" w14:textId="77777777" w:rsidR="00270A6E" w:rsidRDefault="00270A6E" w:rsidP="00A66F99">
      <w:pPr>
        <w:rPr>
          <w:bCs/>
          <w:lang w:val="en-US"/>
        </w:rPr>
      </w:pPr>
    </w:p>
    <w:p w14:paraId="07C845C7" w14:textId="77777777" w:rsidR="00270A6E" w:rsidRPr="00270A6E" w:rsidRDefault="00270A6E" w:rsidP="00A66F99">
      <w:pPr>
        <w:rPr>
          <w:b/>
          <w:sz w:val="28"/>
          <w:szCs w:val="28"/>
          <w:lang w:val="en-US"/>
        </w:rPr>
      </w:pPr>
      <w:r w:rsidRPr="00270A6E">
        <w:rPr>
          <w:b/>
          <w:sz w:val="28"/>
          <w:szCs w:val="28"/>
          <w:lang w:val="en-US"/>
        </w:rPr>
        <w:t>Key points</w:t>
      </w:r>
    </w:p>
    <w:p w14:paraId="470AAAD1" w14:textId="77777777" w:rsidR="0082022D" w:rsidRDefault="0082022D" w:rsidP="0082022D">
      <w:pPr>
        <w:pStyle w:val="ListParagraph"/>
        <w:numPr>
          <w:ilvl w:val="0"/>
          <w:numId w:val="8"/>
        </w:numPr>
        <w:rPr>
          <w:bCs/>
          <w:lang w:val="en-US"/>
        </w:rPr>
      </w:pPr>
      <w:r>
        <w:rPr>
          <w:bCs/>
          <w:lang w:val="en-US"/>
        </w:rPr>
        <w:t>Antiarrhythmic drugs are a broad class of medicines that are used to manage arrhythmias in both acute and outpatient settings.  Common mechanisms of action include blockade of cellular ion channels, and slowing of AV node conduction.</w:t>
      </w:r>
    </w:p>
    <w:p w14:paraId="7F47E1FF" w14:textId="77777777" w:rsidR="0082022D" w:rsidRPr="008C44B4" w:rsidRDefault="0082022D" w:rsidP="0082022D">
      <w:pPr>
        <w:pStyle w:val="ListParagraph"/>
        <w:numPr>
          <w:ilvl w:val="0"/>
          <w:numId w:val="8"/>
        </w:numPr>
        <w:rPr>
          <w:bCs/>
          <w:lang w:val="en-US"/>
        </w:rPr>
      </w:pPr>
      <w:r>
        <w:rPr>
          <w:bCs/>
          <w:lang w:val="en-US"/>
        </w:rPr>
        <w:t xml:space="preserve">Complications of therapy include hypotension, bradycardia, heart block and new arrhythmia. Careful patient selection, assessment and monitoring are therefore important.  </w:t>
      </w:r>
    </w:p>
    <w:p w14:paraId="03B5FE2F" w14:textId="77777777" w:rsidR="0082022D" w:rsidRDefault="0082022D" w:rsidP="0082022D">
      <w:pPr>
        <w:pStyle w:val="ListParagraph"/>
        <w:numPr>
          <w:ilvl w:val="0"/>
          <w:numId w:val="8"/>
        </w:numPr>
        <w:rPr>
          <w:bCs/>
          <w:lang w:val="en-US"/>
        </w:rPr>
      </w:pPr>
      <w:r>
        <w:rPr>
          <w:bCs/>
          <w:lang w:val="en-US"/>
        </w:rPr>
        <w:t xml:space="preserve">In the acute setting, thorough history taking, structured assessment, and continuous ECG monitoring are key aspects that promote safe drug administration. Frequent observation is essential. </w:t>
      </w:r>
    </w:p>
    <w:p w14:paraId="77E4FF01" w14:textId="77777777" w:rsidR="0082022D" w:rsidRDefault="0082022D" w:rsidP="0082022D">
      <w:pPr>
        <w:pStyle w:val="ListParagraph"/>
        <w:numPr>
          <w:ilvl w:val="0"/>
          <w:numId w:val="8"/>
        </w:numPr>
        <w:rPr>
          <w:bCs/>
          <w:lang w:val="en-US"/>
        </w:rPr>
      </w:pPr>
      <w:r>
        <w:rPr>
          <w:bCs/>
          <w:lang w:val="en-US"/>
        </w:rPr>
        <w:t xml:space="preserve">In outpatient settings, history taking should be complemented by serial 12-lead ECGs and ambulatory monitoring.  Regular follow up is essential and patients should be educated on when and how to seek help if </w:t>
      </w:r>
      <w:r w:rsidRPr="0082022D">
        <w:rPr>
          <w:bCs/>
          <w:lang w:val="en-US"/>
        </w:rPr>
        <w:t>adverse events</w:t>
      </w:r>
      <w:r>
        <w:rPr>
          <w:bCs/>
          <w:lang w:val="en-US"/>
        </w:rPr>
        <w:t xml:space="preserve"> occur, especially syncope.  </w:t>
      </w:r>
    </w:p>
    <w:p w14:paraId="2717B077" w14:textId="77777777" w:rsidR="0082022D" w:rsidRPr="00E011C7" w:rsidRDefault="0082022D" w:rsidP="0082022D">
      <w:pPr>
        <w:pStyle w:val="ListParagraph"/>
        <w:numPr>
          <w:ilvl w:val="0"/>
          <w:numId w:val="8"/>
        </w:numPr>
        <w:rPr>
          <w:bCs/>
          <w:lang w:val="en-US"/>
        </w:rPr>
      </w:pPr>
      <w:r>
        <w:rPr>
          <w:bCs/>
          <w:lang w:val="en-US"/>
        </w:rPr>
        <w:t>The ECG is central to both baseline assessment, and monitoring for effect and adverse events.  Echocardiography is also useful in excluding underlying heart disease, and in guiding drug choice.</w:t>
      </w:r>
    </w:p>
    <w:p w14:paraId="22701DE7" w14:textId="77777777" w:rsidR="00E7182F" w:rsidRDefault="00E7182F" w:rsidP="008C44B4">
      <w:pPr>
        <w:rPr>
          <w:bCs/>
          <w:lang w:val="en-US"/>
        </w:rPr>
      </w:pPr>
    </w:p>
    <w:p w14:paraId="4237DDD7" w14:textId="77777777" w:rsidR="0040489E" w:rsidRPr="00552C46" w:rsidRDefault="00552C46" w:rsidP="008C44B4">
      <w:pPr>
        <w:rPr>
          <w:b/>
          <w:sz w:val="28"/>
          <w:szCs w:val="28"/>
          <w:lang w:val="en-US"/>
        </w:rPr>
      </w:pPr>
      <w:r w:rsidRPr="00552C46">
        <w:rPr>
          <w:b/>
          <w:sz w:val="28"/>
          <w:szCs w:val="28"/>
          <w:lang w:val="en-US"/>
        </w:rPr>
        <w:lastRenderedPageBreak/>
        <w:t xml:space="preserve">CPD </w:t>
      </w:r>
      <w:r w:rsidR="00D350A1">
        <w:rPr>
          <w:b/>
          <w:sz w:val="28"/>
          <w:szCs w:val="28"/>
          <w:lang w:val="en-US"/>
        </w:rPr>
        <w:t>questions</w:t>
      </w:r>
    </w:p>
    <w:p w14:paraId="3D76BC01" w14:textId="77777777" w:rsidR="0082022D" w:rsidRPr="0082022D" w:rsidRDefault="0082022D" w:rsidP="0082022D">
      <w:pPr>
        <w:pStyle w:val="ListParagraph"/>
        <w:numPr>
          <w:ilvl w:val="0"/>
          <w:numId w:val="9"/>
        </w:numPr>
        <w:rPr>
          <w:bCs/>
          <w:lang w:val="en-US"/>
        </w:rPr>
      </w:pPr>
      <w:r w:rsidRPr="0082022D">
        <w:rPr>
          <w:bCs/>
          <w:lang w:val="en-US"/>
        </w:rPr>
        <w:t>Which antiarrhythmic drugs are commonly used in your practice area? Make notes on how they work, the usual dose ranges, cautions, contraindications and side effects.</w:t>
      </w:r>
    </w:p>
    <w:p w14:paraId="0F1757BF" w14:textId="77777777" w:rsidR="0082022D" w:rsidRPr="0082022D" w:rsidRDefault="0082022D" w:rsidP="0082022D">
      <w:pPr>
        <w:pStyle w:val="ListParagraph"/>
        <w:numPr>
          <w:ilvl w:val="0"/>
          <w:numId w:val="9"/>
        </w:numPr>
        <w:rPr>
          <w:bCs/>
          <w:lang w:val="en-US"/>
        </w:rPr>
      </w:pPr>
      <w:r w:rsidRPr="0082022D">
        <w:rPr>
          <w:bCs/>
          <w:lang w:val="en-US"/>
        </w:rPr>
        <w:t>Would you recognise abnormal electrical function on a cardiac monitor or 12-lead ECG?  If not, make a plan to improve your ECG interpretation skills.   Options include local study days, articles, books and internet resources.  Colleagues can also be a good source of knowledge.</w:t>
      </w:r>
    </w:p>
    <w:p w14:paraId="0D8DE4A6" w14:textId="77777777" w:rsidR="0082022D" w:rsidRPr="0082022D" w:rsidRDefault="0082022D" w:rsidP="0082022D">
      <w:pPr>
        <w:pStyle w:val="ListParagraph"/>
        <w:numPr>
          <w:ilvl w:val="0"/>
          <w:numId w:val="9"/>
        </w:numPr>
        <w:rPr>
          <w:bCs/>
          <w:lang w:val="en-US"/>
        </w:rPr>
      </w:pPr>
      <w:r w:rsidRPr="0082022D">
        <w:rPr>
          <w:bCs/>
          <w:lang w:val="en-US"/>
        </w:rPr>
        <w:t>What information does a patient need when starting an antiarrhythmic drug? Make a list of key counselling points, and identify useful resources (for example websites).</w:t>
      </w:r>
    </w:p>
    <w:p w14:paraId="30EC059A" w14:textId="4BC105CF" w:rsidR="00CD1D68" w:rsidRDefault="00CD1D68" w:rsidP="00405F35"/>
    <w:p w14:paraId="4ABAAD13" w14:textId="77777777" w:rsidR="0082022D" w:rsidRPr="0082022D" w:rsidRDefault="0082022D" w:rsidP="0082022D">
      <w:pPr>
        <w:rPr>
          <w:b/>
          <w:sz w:val="28"/>
          <w:szCs w:val="28"/>
          <w:lang w:val="en-US"/>
        </w:rPr>
      </w:pPr>
      <w:r w:rsidRPr="0082022D">
        <w:rPr>
          <w:b/>
          <w:sz w:val="28"/>
          <w:szCs w:val="28"/>
          <w:lang w:val="en-US"/>
        </w:rPr>
        <w:t>Introduction</w:t>
      </w:r>
    </w:p>
    <w:p w14:paraId="768E99D3" w14:textId="77777777" w:rsidR="0082022D" w:rsidRPr="0082022D" w:rsidRDefault="0082022D" w:rsidP="0082022D">
      <w:pPr>
        <w:rPr>
          <w:lang w:val="en-US"/>
        </w:rPr>
      </w:pPr>
      <w:r w:rsidRPr="0082022D">
        <w:rPr>
          <w:lang w:val="en-US"/>
        </w:rPr>
        <w:t>Arrhythmias are a common cause of cardiovascular morbidity and mortality, affecting individuals with both normal and abnormal hearts (Bennett, 2013).  Although catheter ablation and implanted cardiac devices offer important therapies to some patients, drug therapy remains the cornerstone of arrhythmia management (</w:t>
      </w:r>
      <w:proofErr w:type="spellStart"/>
      <w:r w:rsidRPr="0082022D">
        <w:rPr>
          <w:lang w:val="en-US"/>
        </w:rPr>
        <w:t>Fogoros</w:t>
      </w:r>
      <w:proofErr w:type="spellEnd"/>
      <w:r w:rsidRPr="0082022D">
        <w:rPr>
          <w:lang w:val="en-US"/>
        </w:rPr>
        <w:t xml:space="preserve"> and </w:t>
      </w:r>
      <w:proofErr w:type="spellStart"/>
      <w:r w:rsidRPr="0082022D">
        <w:rPr>
          <w:lang w:val="en-US"/>
        </w:rPr>
        <w:t>Mandrola</w:t>
      </w:r>
      <w:proofErr w:type="spellEnd"/>
      <w:r w:rsidRPr="0082022D">
        <w:rPr>
          <w:lang w:val="en-US"/>
        </w:rPr>
        <w:t xml:space="preserve">, 2018).  Medicines used to control abnormal heart rhythms are described as antiarrhythmic drugs; they form a broad class of pharmaceuticals with a variety of indications, mechanisms and unique features.  Some are widely used because of their relatively benign nature, whilst others require careful supervision because of a greater potential for adverse effects (Dan et al, 2018).  Because of their potential for harm, their use demands careful patient selection to ensure that the risks of therapy do not outweigh the benefits.  Careful surveillance of individuals receiving drug therapy is also essential, to ensure that complications are detected early.  </w:t>
      </w:r>
    </w:p>
    <w:p w14:paraId="57B03162" w14:textId="77777777" w:rsidR="0082022D" w:rsidRPr="0082022D" w:rsidRDefault="0082022D" w:rsidP="0082022D">
      <w:pPr>
        <w:rPr>
          <w:lang w:val="en-US"/>
        </w:rPr>
      </w:pPr>
      <w:r w:rsidRPr="0082022D">
        <w:rPr>
          <w:lang w:val="en-US"/>
        </w:rPr>
        <w:t>In this first in a series of three articles, we take an overview of the drugs that are used to manage arrhythmias, consider how they are classified according to their physiological effects, and highlight important practice points relevant to the drug class as a whole.  In subsequent articles in the series, we examine commonly used drugs in more detail.  As rapid heart rhythms, as opposed to bradycardia, are the most common indication for drug therapy, drugs to treat tachyarrhythmia will form the focus of the series.</w:t>
      </w:r>
    </w:p>
    <w:p w14:paraId="1D634EA7" w14:textId="77777777" w:rsidR="0082022D" w:rsidRPr="0082022D" w:rsidRDefault="0082022D" w:rsidP="0082022D">
      <w:pPr>
        <w:rPr>
          <w:lang w:val="en-US"/>
        </w:rPr>
      </w:pPr>
      <w:r w:rsidRPr="0082022D">
        <w:rPr>
          <w:lang w:val="en-US"/>
        </w:rPr>
        <w:t xml:space="preserve"> </w:t>
      </w:r>
    </w:p>
    <w:p w14:paraId="05CD0C2D" w14:textId="77777777" w:rsidR="0082022D" w:rsidRPr="0082022D" w:rsidRDefault="0082022D" w:rsidP="0082022D">
      <w:pPr>
        <w:rPr>
          <w:b/>
          <w:sz w:val="28"/>
          <w:szCs w:val="28"/>
          <w:lang w:val="en-US"/>
        </w:rPr>
      </w:pPr>
      <w:r w:rsidRPr="0082022D">
        <w:rPr>
          <w:b/>
          <w:sz w:val="28"/>
          <w:szCs w:val="28"/>
          <w:lang w:val="en-US"/>
        </w:rPr>
        <w:t>Drug mechanisms</w:t>
      </w:r>
    </w:p>
    <w:p w14:paraId="2658D3F8" w14:textId="77777777" w:rsidR="0082022D" w:rsidRPr="0082022D" w:rsidRDefault="0082022D" w:rsidP="0082022D">
      <w:pPr>
        <w:rPr>
          <w:lang w:val="en-US"/>
        </w:rPr>
      </w:pPr>
      <w:r w:rsidRPr="0082022D">
        <w:rPr>
          <w:lang w:val="en-US"/>
        </w:rPr>
        <w:t xml:space="preserve">Like all medicines, antiarrhythmic drugs exert their effects by altering physiological processes (Opie and </w:t>
      </w:r>
      <w:proofErr w:type="spellStart"/>
      <w:r w:rsidRPr="0082022D">
        <w:rPr>
          <w:lang w:val="en-US"/>
        </w:rPr>
        <w:t>Gersh</w:t>
      </w:r>
      <w:proofErr w:type="spellEnd"/>
      <w:r w:rsidRPr="0082022D">
        <w:rPr>
          <w:lang w:val="en-US"/>
        </w:rPr>
        <w:t>, 2013). To understand how they work, we need to identify the key features of cardiac electrical function, and consider how these might be altered.  Two concepts are central in this respect; ion channel function, and the role of the atrioventricular (AV) node.</w:t>
      </w:r>
    </w:p>
    <w:p w14:paraId="38C89EB8" w14:textId="77777777" w:rsidR="0082022D" w:rsidRPr="0082022D" w:rsidRDefault="0082022D" w:rsidP="0082022D">
      <w:pPr>
        <w:rPr>
          <w:lang w:val="en-US"/>
        </w:rPr>
      </w:pPr>
    </w:p>
    <w:p w14:paraId="037DD995" w14:textId="77777777" w:rsidR="0082022D" w:rsidRPr="0082022D" w:rsidRDefault="0082022D" w:rsidP="0082022D">
      <w:pPr>
        <w:rPr>
          <w:b/>
          <w:bCs/>
          <w:sz w:val="24"/>
          <w:szCs w:val="24"/>
          <w:lang w:val="en-US"/>
        </w:rPr>
      </w:pPr>
      <w:r w:rsidRPr="0082022D">
        <w:rPr>
          <w:b/>
          <w:bCs/>
          <w:sz w:val="24"/>
          <w:szCs w:val="24"/>
          <w:lang w:val="en-US"/>
        </w:rPr>
        <w:t>Ion channel function</w:t>
      </w:r>
    </w:p>
    <w:p w14:paraId="0E10C95A" w14:textId="77777777" w:rsidR="0082022D" w:rsidRPr="0082022D" w:rsidRDefault="0082022D" w:rsidP="0082022D">
      <w:pPr>
        <w:rPr>
          <w:lang w:val="en-US"/>
        </w:rPr>
      </w:pPr>
      <w:r w:rsidRPr="0082022D">
        <w:rPr>
          <w:lang w:val="en-US"/>
        </w:rPr>
        <w:t>All cells in the human body have an electrical charge across their cell membrane, created largely by the relative concentration of ions inside and outside of the cell (</w:t>
      </w:r>
      <w:proofErr w:type="spellStart"/>
      <w:r w:rsidRPr="0082022D">
        <w:rPr>
          <w:lang w:val="en-US"/>
        </w:rPr>
        <w:t>Klabunde</w:t>
      </w:r>
      <w:proofErr w:type="spellEnd"/>
      <w:r w:rsidRPr="0082022D">
        <w:rPr>
          <w:lang w:val="en-US"/>
        </w:rPr>
        <w:t xml:space="preserve">, 2012).  At rest, there are high concentrations of sodium and calcium outside the cell, and a high concentration of potassium inside (see figure 1).  Electrical activity is created when ions enter the cell along their concentration gradients, causing the cell membrane to </w:t>
      </w:r>
      <w:proofErr w:type="spellStart"/>
      <w:r w:rsidRPr="0082022D">
        <w:rPr>
          <w:lang w:val="en-US"/>
        </w:rPr>
        <w:t>depolarise</w:t>
      </w:r>
      <w:proofErr w:type="spellEnd"/>
      <w:r w:rsidRPr="0082022D">
        <w:rPr>
          <w:lang w:val="en-US"/>
        </w:rPr>
        <w:t xml:space="preserve">.  In cardiac myocytes (muscle cells), this is brought about by sodium entry, whilst in pacemaker cells calcium entry is largely responsible (see </w:t>
      </w:r>
      <w:r w:rsidRPr="0082022D">
        <w:rPr>
          <w:lang w:val="en-US"/>
        </w:rPr>
        <w:lastRenderedPageBreak/>
        <w:t>figures 2 and 3).  In both cell types, potassium egress is responsible for repolarisation (the return to resting electrical state) (Pappano and Weir, 2013).  The movement of ions occurs through channels in the cell membrane that open and close in response to external stimuli and cellular conditions (</w:t>
      </w:r>
      <w:proofErr w:type="spellStart"/>
      <w:r w:rsidRPr="0082022D">
        <w:rPr>
          <w:lang w:val="en-US"/>
        </w:rPr>
        <w:t>Grandi</w:t>
      </w:r>
      <w:proofErr w:type="spellEnd"/>
      <w:r w:rsidRPr="0082022D">
        <w:rPr>
          <w:lang w:val="en-US"/>
        </w:rPr>
        <w:t xml:space="preserve"> et al, 2017). The speed at which depolarisation occurs determines how quickly pacemaker cells fire, and how fast the electrical wavefront is propagated across the myocardium, whilst the speed of repolarisation determines how soon the myocardium can be stimulated again (</w:t>
      </w:r>
      <w:proofErr w:type="spellStart"/>
      <w:r w:rsidRPr="0082022D">
        <w:rPr>
          <w:lang w:val="en-US"/>
        </w:rPr>
        <w:t>Fogoros</w:t>
      </w:r>
      <w:proofErr w:type="spellEnd"/>
      <w:r w:rsidRPr="0082022D">
        <w:rPr>
          <w:lang w:val="en-US"/>
        </w:rPr>
        <w:t xml:space="preserve"> and </w:t>
      </w:r>
      <w:proofErr w:type="spellStart"/>
      <w:r w:rsidRPr="0082022D">
        <w:rPr>
          <w:lang w:val="en-US"/>
        </w:rPr>
        <w:t>Mandrola</w:t>
      </w:r>
      <w:proofErr w:type="spellEnd"/>
      <w:r w:rsidRPr="0082022D">
        <w:rPr>
          <w:lang w:val="en-US"/>
        </w:rPr>
        <w:t>, 2018).  The speed of both depolarisation and repolarisation is influenced by the number of ion channels that open during the action potential.</w:t>
      </w:r>
    </w:p>
    <w:p w14:paraId="35093938" w14:textId="77777777" w:rsidR="0082022D" w:rsidRPr="0082022D" w:rsidRDefault="0082022D" w:rsidP="0082022D">
      <w:pPr>
        <w:rPr>
          <w:lang w:val="en-US"/>
        </w:rPr>
      </w:pPr>
      <w:r w:rsidRPr="0082022D">
        <w:rPr>
          <w:lang w:val="en-US"/>
        </w:rPr>
        <w:t>Conduction speed and repolarisation become particularly important during arrhythmias.  Although arrhythmias are caused by a variety of mechanisms, the most common cause is re-entry (</w:t>
      </w:r>
      <w:proofErr w:type="spellStart"/>
      <w:r w:rsidRPr="0082022D">
        <w:rPr>
          <w:rFonts w:cstheme="minorHAnsi"/>
        </w:rPr>
        <w:t>Antzelevitch</w:t>
      </w:r>
      <w:proofErr w:type="spellEnd"/>
      <w:r w:rsidRPr="0082022D">
        <w:rPr>
          <w:rFonts w:cstheme="minorHAnsi"/>
        </w:rPr>
        <w:t xml:space="preserve"> and </w:t>
      </w:r>
      <w:proofErr w:type="spellStart"/>
      <w:r w:rsidRPr="0082022D">
        <w:rPr>
          <w:rFonts w:cstheme="minorHAnsi"/>
        </w:rPr>
        <w:t>Burashnikov</w:t>
      </w:r>
      <w:proofErr w:type="spellEnd"/>
      <w:r w:rsidRPr="0082022D">
        <w:rPr>
          <w:rFonts w:cstheme="minorHAnsi"/>
        </w:rPr>
        <w:t>, 2011)</w:t>
      </w:r>
      <w:r w:rsidRPr="0082022D">
        <w:rPr>
          <w:lang w:val="en-US"/>
        </w:rPr>
        <w:t>.  Re-entry is often compared to an electrical short-circuit; it describes a phenomenon in which cardiac electrical activity circulates continuously around a circuit within the myocardium, rather than spreading through the heart in the normal manner (</w:t>
      </w:r>
      <w:proofErr w:type="spellStart"/>
      <w:r w:rsidRPr="0082022D">
        <w:rPr>
          <w:lang w:val="en-US"/>
        </w:rPr>
        <w:t>Fogoros</w:t>
      </w:r>
      <w:proofErr w:type="spellEnd"/>
      <w:r w:rsidRPr="0082022D">
        <w:rPr>
          <w:lang w:val="en-US"/>
        </w:rPr>
        <w:t xml:space="preserve"> and </w:t>
      </w:r>
      <w:proofErr w:type="spellStart"/>
      <w:r w:rsidRPr="0082022D">
        <w:rPr>
          <w:lang w:val="en-US"/>
        </w:rPr>
        <w:t>Mandrola</w:t>
      </w:r>
      <w:proofErr w:type="spellEnd"/>
      <w:r w:rsidRPr="0082022D">
        <w:rPr>
          <w:lang w:val="en-US"/>
        </w:rPr>
        <w:t xml:space="preserve">, 2018).  Re-entry circuits can be quite small, and limited to one area of myocardium (micro re-entry), or much larger, involving large areas or multiple chambers (macro re-entry).   Movement of the electrical impulse around a re-entry circuit is typically rapid, resulting in tachyarrhythmias such as atrial flutter and ventricular tachycardia.  Perpetuation of the circuit demands relatively constant electrical conditions within the myocardium; altering conduction speed or refractory period within the circuit may therefore abolish re-entry, terminate the arrhythmia, and prevent its recurrence (Bennett, 2013).  </w:t>
      </w:r>
    </w:p>
    <w:p w14:paraId="3DE4E3AC" w14:textId="77777777" w:rsidR="0082022D" w:rsidRPr="0082022D" w:rsidRDefault="0082022D" w:rsidP="0082022D">
      <w:pPr>
        <w:rPr>
          <w:rFonts w:cstheme="minorHAnsi"/>
        </w:rPr>
      </w:pPr>
      <w:r w:rsidRPr="0082022D">
        <w:rPr>
          <w:lang w:val="en-US"/>
        </w:rPr>
        <w:t xml:space="preserve">Many anti-arrhythmic drugs alter the depolarisation or repolarisation properties of cardiac cells by blocking ion channels, and therefore change the electrical properties of re-entry circuits (Dan et al, 2017).  Common examples include flecainide (sodium channel blocker), sotalol (potassium channel blocker) and amiodarone (multiple channel blocker) (Opie and </w:t>
      </w:r>
      <w:proofErr w:type="spellStart"/>
      <w:r w:rsidRPr="0082022D">
        <w:rPr>
          <w:lang w:val="en-US"/>
        </w:rPr>
        <w:t>Gersh</w:t>
      </w:r>
      <w:proofErr w:type="spellEnd"/>
      <w:r w:rsidRPr="0082022D">
        <w:rPr>
          <w:lang w:val="en-US"/>
        </w:rPr>
        <w:t>, 2013).  Unfortunately, altering the electrical properties of the heart in this way can also create new arrhythmia substrates, a tendency referred to as proarrhythmia.  Proarrhythmia is an important limitation of all anti-arrhythmic drugs, especially those that block sodium or potassium ion channels (</w:t>
      </w:r>
      <w:proofErr w:type="spellStart"/>
      <w:r w:rsidRPr="0082022D">
        <w:rPr>
          <w:rFonts w:cstheme="minorHAnsi"/>
        </w:rPr>
        <w:t>Konstantopoulou</w:t>
      </w:r>
      <w:proofErr w:type="spellEnd"/>
      <w:r w:rsidRPr="0082022D">
        <w:rPr>
          <w:rFonts w:cstheme="minorHAnsi"/>
        </w:rPr>
        <w:t xml:space="preserve"> et al, 2013).  Antiarrhythmic drugs that terminate arrhythmias or prevent their recurrence are commonly referred to as rhythm control drugs.</w:t>
      </w:r>
    </w:p>
    <w:p w14:paraId="10FF1E85" w14:textId="77777777" w:rsidR="0082022D" w:rsidRPr="0082022D" w:rsidRDefault="0082022D" w:rsidP="0082022D">
      <w:pPr>
        <w:rPr>
          <w:rFonts w:cstheme="minorHAnsi"/>
        </w:rPr>
      </w:pPr>
    </w:p>
    <w:p w14:paraId="26429069" w14:textId="77777777" w:rsidR="0082022D" w:rsidRPr="0082022D" w:rsidRDefault="0082022D" w:rsidP="0082022D">
      <w:pPr>
        <w:rPr>
          <w:b/>
          <w:bCs/>
          <w:sz w:val="24"/>
          <w:szCs w:val="24"/>
          <w:lang w:val="en-US"/>
        </w:rPr>
      </w:pPr>
      <w:r w:rsidRPr="0082022D">
        <w:rPr>
          <w:rFonts w:cstheme="minorHAnsi"/>
          <w:b/>
          <w:bCs/>
          <w:sz w:val="24"/>
          <w:szCs w:val="24"/>
        </w:rPr>
        <w:t xml:space="preserve">Role of the atrioventricular node </w:t>
      </w:r>
    </w:p>
    <w:p w14:paraId="62AAD98B" w14:textId="77777777" w:rsidR="0082022D" w:rsidRPr="0082022D" w:rsidRDefault="0082022D" w:rsidP="0082022D">
      <w:pPr>
        <w:rPr>
          <w:lang w:val="en-US"/>
        </w:rPr>
      </w:pPr>
      <w:r w:rsidRPr="0082022D">
        <w:rPr>
          <w:lang w:val="en-US"/>
        </w:rPr>
        <w:t xml:space="preserve">The other important concept to consider is the role of the AV node.  During sinus rhythm, an electrical impulse generated by the sinoatrial node propagates across the atria, causing depolarisation of the upper chambers (Hampton, 2013).  This wavefront also reaches the AV node, which conducts it to the ventricles via the bundle of His, left and right bundle branches, and Purkinje </w:t>
      </w:r>
      <w:proofErr w:type="spellStart"/>
      <w:r w:rsidRPr="0082022D">
        <w:rPr>
          <w:lang w:val="en-US"/>
        </w:rPr>
        <w:t>fibres</w:t>
      </w:r>
      <w:proofErr w:type="spellEnd"/>
      <w:r w:rsidRPr="0082022D">
        <w:rPr>
          <w:lang w:val="en-US"/>
        </w:rPr>
        <w:t xml:space="preserve"> (see figure 4).  In the normal heart, the AV node is the only electrical connection between the atria and ventricles.  Because it conducts very slowly, it plays an important role in delaying the electrical wavefront (</w:t>
      </w:r>
      <w:proofErr w:type="spellStart"/>
      <w:r w:rsidRPr="0082022D">
        <w:rPr>
          <w:lang w:val="en-US"/>
        </w:rPr>
        <w:t>Klabunde</w:t>
      </w:r>
      <w:proofErr w:type="spellEnd"/>
      <w:r w:rsidRPr="0082022D">
        <w:rPr>
          <w:lang w:val="en-US"/>
        </w:rPr>
        <w:t xml:space="preserve">, 2012).  Mechanically, this allows atrial contraction and ventricular filling to complete before depolarisation reaches the ventricles; electrically, it limits how quickly impulses can be transmitted through the AV node.   </w:t>
      </w:r>
    </w:p>
    <w:p w14:paraId="4F689BB0" w14:textId="77777777" w:rsidR="0082022D" w:rsidRPr="0082022D" w:rsidRDefault="0082022D" w:rsidP="0082022D">
      <w:pPr>
        <w:rPr>
          <w:lang w:val="en-US"/>
        </w:rPr>
      </w:pPr>
      <w:r w:rsidRPr="0082022D">
        <w:rPr>
          <w:lang w:val="en-US"/>
        </w:rPr>
        <w:t xml:space="preserve">Slow AV node conduction becomes important during atrial tachyarrhythmias; in atrial fibrillation (AF), for example, atrial impulses commonly exceed 500 per minute (Bennett, 2013).  If this atrial activity was conducted to the ventricles in a 1:1 fashion, cardiac arrest would occur.  Fortunately, the AV node is unable to conduct this rapidly, and physiological block occurs; some beats are conducted </w:t>
      </w:r>
      <w:r w:rsidRPr="0082022D">
        <w:rPr>
          <w:lang w:val="en-US"/>
        </w:rPr>
        <w:lastRenderedPageBreak/>
        <w:t>while others are blocked (</w:t>
      </w:r>
      <w:proofErr w:type="spellStart"/>
      <w:r w:rsidRPr="0082022D">
        <w:rPr>
          <w:lang w:val="en-US"/>
        </w:rPr>
        <w:t>Klabunde</w:t>
      </w:r>
      <w:proofErr w:type="spellEnd"/>
      <w:r w:rsidRPr="0082022D">
        <w:rPr>
          <w:lang w:val="en-US"/>
        </w:rPr>
        <w:t xml:space="preserve">, 2012).  The ventricular rate is therefore slower than the atrial rate.  This aspect of AV node physiology can be exploited by slowing conduction even further using drugs.  This approach to arrhythmia management is referred to as rate control; the arrhythmia is not terminated, but the ventricular rate is controlled.  Rate control drugs include beta-blockers, non-dihydropyridine calcium channel blockers (diltiazem and verapamil), and digoxin (Van Gelder et al, 2016).  While these drugs may not be considered antiarrhythmics in the same way as the rhythm control drugs discussed above, they are included in classifications of antiarrhythmic drugs, and are widely used in clinical practice. </w:t>
      </w:r>
    </w:p>
    <w:p w14:paraId="7B2981E1" w14:textId="77777777" w:rsidR="0082022D" w:rsidRPr="0082022D" w:rsidRDefault="0082022D" w:rsidP="0082022D">
      <w:pPr>
        <w:rPr>
          <w:lang w:val="en-US"/>
        </w:rPr>
      </w:pPr>
    </w:p>
    <w:p w14:paraId="026897DE" w14:textId="77777777" w:rsidR="0082022D" w:rsidRPr="0082022D" w:rsidRDefault="0082022D" w:rsidP="0082022D">
      <w:pPr>
        <w:rPr>
          <w:lang w:val="en-US"/>
        </w:rPr>
      </w:pPr>
    </w:p>
    <w:p w14:paraId="0196CE55" w14:textId="77777777" w:rsidR="0082022D" w:rsidRPr="0082022D" w:rsidRDefault="0082022D" w:rsidP="0082022D">
      <w:pPr>
        <w:rPr>
          <w:b/>
          <w:bCs/>
          <w:sz w:val="28"/>
          <w:szCs w:val="28"/>
          <w:lang w:val="en-US"/>
        </w:rPr>
      </w:pPr>
      <w:r w:rsidRPr="0082022D">
        <w:rPr>
          <w:b/>
          <w:bCs/>
          <w:sz w:val="28"/>
          <w:szCs w:val="28"/>
          <w:lang w:val="en-US"/>
        </w:rPr>
        <w:t>Classification</w:t>
      </w:r>
    </w:p>
    <w:p w14:paraId="11764C94" w14:textId="77777777" w:rsidR="0082022D" w:rsidRPr="0082022D" w:rsidRDefault="0082022D" w:rsidP="0082022D">
      <w:pPr>
        <w:rPr>
          <w:lang w:val="en-US"/>
        </w:rPr>
      </w:pPr>
      <w:r w:rsidRPr="0082022D">
        <w:rPr>
          <w:lang w:val="en-US"/>
        </w:rPr>
        <w:t>Various systems of classification have been proposed for antiarrhythmic drugs.  The most commonly used is the Vaughan-Williams system, which groups drugs together according to their principal mode of action (</w:t>
      </w:r>
      <w:proofErr w:type="spellStart"/>
      <w:r w:rsidRPr="0082022D">
        <w:rPr>
          <w:lang w:val="en-US"/>
        </w:rPr>
        <w:t>Fogoros</w:t>
      </w:r>
      <w:proofErr w:type="spellEnd"/>
      <w:r w:rsidRPr="0082022D">
        <w:rPr>
          <w:lang w:val="en-US"/>
        </w:rPr>
        <w:t xml:space="preserve"> and </w:t>
      </w:r>
      <w:proofErr w:type="spellStart"/>
      <w:r w:rsidRPr="0082022D">
        <w:rPr>
          <w:lang w:val="en-US"/>
        </w:rPr>
        <w:t>Mandrola</w:t>
      </w:r>
      <w:proofErr w:type="spellEnd"/>
      <w:r w:rsidRPr="0082022D">
        <w:rPr>
          <w:lang w:val="en-US"/>
        </w:rPr>
        <w:t xml:space="preserve">, 2018).  The original system included four drug classes, I to IV, however as more drugs became available </w:t>
      </w:r>
      <w:proofErr w:type="gramStart"/>
      <w:r w:rsidRPr="0082022D">
        <w:rPr>
          <w:lang w:val="en-US"/>
        </w:rPr>
        <w:t>class</w:t>
      </w:r>
      <w:proofErr w:type="gramEnd"/>
      <w:r w:rsidRPr="0082022D">
        <w:rPr>
          <w:lang w:val="en-US"/>
        </w:rPr>
        <w:t xml:space="preserve"> I was subdivided into three (IA to IC).  Class V was added later to accommodate drugs that did not fit into the original system. The system is imperfect; many drugs have effects from several classes, and classification does not necessarily predict clinical utility (Dan et al, 2018). Nonetheless, it remains widely used and understood.  Table 1 shows how drugs are categorized using the Vaughan-Williams system, and gives drug examples.  This list is not exhaustive; nonetheless, it can be readily appreciated that a large number of different drugs can be used to manage arrhythmias.  In practice, not all of these drugs are available in the UK, and fewer still are in common use.  Most clinicians prescribe from a limited range of drugs; those most commonly used in UK practice are described in table 2.   </w:t>
      </w:r>
    </w:p>
    <w:p w14:paraId="02648EFF" w14:textId="77777777" w:rsidR="0082022D" w:rsidRPr="0082022D" w:rsidRDefault="0082022D" w:rsidP="0082022D">
      <w:pPr>
        <w:rPr>
          <w:lang w:val="en-US"/>
        </w:rPr>
      </w:pPr>
    </w:p>
    <w:p w14:paraId="66CE8D0E" w14:textId="77777777" w:rsidR="0082022D" w:rsidRPr="0082022D" w:rsidRDefault="0082022D" w:rsidP="0082022D">
      <w:pPr>
        <w:rPr>
          <w:b/>
          <w:sz w:val="28"/>
          <w:szCs w:val="28"/>
          <w:lang w:val="en-US"/>
        </w:rPr>
      </w:pPr>
      <w:r w:rsidRPr="0082022D">
        <w:rPr>
          <w:b/>
          <w:sz w:val="28"/>
          <w:szCs w:val="28"/>
          <w:lang w:val="en-US"/>
        </w:rPr>
        <w:t>Safety</w:t>
      </w:r>
    </w:p>
    <w:p w14:paraId="1D063BDF" w14:textId="77777777" w:rsidR="0082022D" w:rsidRPr="0082022D" w:rsidRDefault="0082022D" w:rsidP="0082022D">
      <w:pPr>
        <w:rPr>
          <w:lang w:val="en-US"/>
        </w:rPr>
      </w:pPr>
      <w:r w:rsidRPr="0082022D">
        <w:t xml:space="preserve">As with all medications, anti-arrhythmic drugs are associated with adverse effects, and as such the safety profile, cautions, contra-indications and drug interactions should be considered when prescribing or administering these agents.  The unique features of commonly used drugs are considered in subsequent articles in this series, however; several issues are common to the </w:t>
      </w:r>
      <w:r w:rsidRPr="0082022D">
        <w:rPr>
          <w:lang w:val="en-US"/>
        </w:rPr>
        <w:t>drug class as a whole, and are worthy of mention.  Firstly, all antiarrhythmic drugs affect automaticity and/or conduction speed through the heart (</w:t>
      </w:r>
      <w:proofErr w:type="spellStart"/>
      <w:r w:rsidRPr="0082022D">
        <w:rPr>
          <w:lang w:val="en-US"/>
        </w:rPr>
        <w:t>Fogoros</w:t>
      </w:r>
      <w:proofErr w:type="spellEnd"/>
      <w:r w:rsidRPr="0082022D">
        <w:rPr>
          <w:lang w:val="en-US"/>
        </w:rPr>
        <w:t xml:space="preserve"> and </w:t>
      </w:r>
      <w:proofErr w:type="spellStart"/>
      <w:r w:rsidRPr="0082022D">
        <w:rPr>
          <w:lang w:val="en-US"/>
        </w:rPr>
        <w:t>Mandrola</w:t>
      </w:r>
      <w:proofErr w:type="spellEnd"/>
      <w:r w:rsidRPr="0082022D">
        <w:rPr>
          <w:lang w:val="en-US"/>
        </w:rPr>
        <w:t>, 2018).  Bradycardia and heart blocks are therefore common complications, and are especially likely if there is conduction disease at baseline (Vogler et al, 2012).  Antiarrhythmic drugs are contraindicated if significant electrical disease is demonstrated, for example sinus node disease, second or third-degree AV block, or bi/</w:t>
      </w:r>
      <w:proofErr w:type="spellStart"/>
      <w:r w:rsidRPr="0082022D">
        <w:rPr>
          <w:lang w:val="en-US"/>
        </w:rPr>
        <w:t>trifascicular</w:t>
      </w:r>
      <w:proofErr w:type="spellEnd"/>
      <w:r w:rsidRPr="0082022D">
        <w:rPr>
          <w:lang w:val="en-US"/>
        </w:rPr>
        <w:t xml:space="preserve"> block, unless a pacemaker is present (Joint Formulary Committee, 2018).  </w:t>
      </w:r>
    </w:p>
    <w:p w14:paraId="13339848" w14:textId="77777777" w:rsidR="0082022D" w:rsidRPr="0082022D" w:rsidRDefault="0082022D" w:rsidP="0082022D">
      <w:pPr>
        <w:rPr>
          <w:lang w:val="en-US"/>
        </w:rPr>
      </w:pPr>
      <w:r w:rsidRPr="0082022D">
        <w:rPr>
          <w:lang w:val="en-US"/>
        </w:rPr>
        <w:t xml:space="preserve">Secondly, many drugs are negatively inotropic and/or have vasodilator properties; they can therefore cause a decline in cardiac output and a reduction in blood pressure (Opie and </w:t>
      </w:r>
      <w:proofErr w:type="spellStart"/>
      <w:r w:rsidRPr="0082022D">
        <w:rPr>
          <w:lang w:val="en-US"/>
        </w:rPr>
        <w:t>Gersh</w:t>
      </w:r>
      <w:proofErr w:type="spellEnd"/>
      <w:r w:rsidRPr="0082022D">
        <w:rPr>
          <w:lang w:val="en-US"/>
        </w:rPr>
        <w:t xml:space="preserve">, 2013).  This is a particular concern in the acute setting, where severe haemodynamic impairment can result from injudicious drug administration (Pitcher and Nolan, 2015).  Careful patient assessment and drug choice is therefore essential.  </w:t>
      </w:r>
    </w:p>
    <w:p w14:paraId="3D65B376" w14:textId="77777777" w:rsidR="0082022D" w:rsidRPr="0082022D" w:rsidRDefault="0082022D" w:rsidP="0082022D">
      <w:pPr>
        <w:rPr>
          <w:lang w:val="en-US"/>
        </w:rPr>
      </w:pPr>
      <w:r w:rsidRPr="0082022D">
        <w:rPr>
          <w:lang w:val="en-US"/>
        </w:rPr>
        <w:t>Finally, many drugs have proarrhythmic potential, as discussed above (</w:t>
      </w:r>
      <w:proofErr w:type="spellStart"/>
      <w:r w:rsidRPr="0082022D">
        <w:rPr>
          <w:rFonts w:cstheme="minorHAnsi"/>
        </w:rPr>
        <w:t>Konstantopoulou</w:t>
      </w:r>
      <w:proofErr w:type="spellEnd"/>
      <w:r w:rsidRPr="0082022D">
        <w:rPr>
          <w:rFonts w:cstheme="minorHAnsi"/>
        </w:rPr>
        <w:t xml:space="preserve"> et al, 2013</w:t>
      </w:r>
      <w:r w:rsidRPr="0082022D">
        <w:rPr>
          <w:lang w:val="en-US"/>
        </w:rPr>
        <w:t xml:space="preserve">).  The extent of this risk was realized in the 1980s when the </w:t>
      </w:r>
      <w:r w:rsidRPr="0082022D">
        <w:t xml:space="preserve">Cardiac Arrhythmia Suppression Trial </w:t>
      </w:r>
      <w:r w:rsidRPr="0082022D">
        <w:lastRenderedPageBreak/>
        <w:t xml:space="preserve">(CAST) demonstrated increased mortality in individuals taking flecainide following myocardial infarction (CAST Investigators, 1989).  The cause of death was thought to be ventricular arrhythmia, </w:t>
      </w:r>
      <w:r w:rsidRPr="0082022D">
        <w:rPr>
          <w:lang w:val="en-US"/>
        </w:rPr>
        <w:t>and was linked to the presence of heart disease in the trial population.  In contemporary practice, flecainide is widely used in the management of atrial arrhythmias, but only in individuals who do not have structural heart disease or coronary artery disease (</w:t>
      </w:r>
      <w:proofErr w:type="spellStart"/>
      <w:r w:rsidRPr="0082022D">
        <w:rPr>
          <w:lang w:val="en-US"/>
        </w:rPr>
        <w:t>Kirchof</w:t>
      </w:r>
      <w:proofErr w:type="spellEnd"/>
      <w:r w:rsidRPr="0082022D">
        <w:rPr>
          <w:lang w:val="en-US"/>
        </w:rPr>
        <w:t xml:space="preserve"> et al, 2016).  There are similar concerns with other antiarrhythmic drugs, although the degree of risk and limitations to use are variable.  Importantly, there is no evidence that antiarrhythmic drugs reduce mortality; the indication for their use is therefore symptom control, although prevention of tachycardia induced cardiomyopathy may also be an important treatment goal (Dan et al, 2018; Van Gelder et al, 2016).</w:t>
      </w:r>
    </w:p>
    <w:p w14:paraId="01A27D47" w14:textId="77777777" w:rsidR="0082022D" w:rsidRPr="0082022D" w:rsidRDefault="0082022D" w:rsidP="0082022D">
      <w:pPr>
        <w:rPr>
          <w:lang w:val="en-US"/>
        </w:rPr>
      </w:pPr>
    </w:p>
    <w:p w14:paraId="51ACC43D" w14:textId="77777777" w:rsidR="0082022D" w:rsidRPr="0082022D" w:rsidRDefault="0082022D" w:rsidP="0082022D">
      <w:pPr>
        <w:rPr>
          <w:lang w:val="en-US"/>
        </w:rPr>
      </w:pPr>
    </w:p>
    <w:p w14:paraId="6BF141E2" w14:textId="77777777" w:rsidR="0082022D" w:rsidRPr="0082022D" w:rsidRDefault="0082022D" w:rsidP="0082022D">
      <w:pPr>
        <w:rPr>
          <w:b/>
          <w:sz w:val="28"/>
          <w:szCs w:val="28"/>
          <w:lang w:val="en-US"/>
        </w:rPr>
      </w:pPr>
      <w:r w:rsidRPr="0082022D">
        <w:rPr>
          <w:b/>
          <w:sz w:val="28"/>
          <w:szCs w:val="28"/>
          <w:lang w:val="en-US"/>
        </w:rPr>
        <w:t>Patient assessment</w:t>
      </w:r>
    </w:p>
    <w:p w14:paraId="21796BB9" w14:textId="77777777" w:rsidR="0082022D" w:rsidRPr="0082022D" w:rsidRDefault="0082022D" w:rsidP="0082022D">
      <w:pPr>
        <w:rPr>
          <w:lang w:val="en-US"/>
        </w:rPr>
      </w:pPr>
      <w:r w:rsidRPr="0082022D">
        <w:rPr>
          <w:lang w:val="en-US"/>
        </w:rPr>
        <w:t>Given their potential for adverse effects, careful patient assessment is essential before, during and after prescription or administration of antiarrhythmic drugs (Dan et al, 2018).  In the acute setting, history taking is essential to identify known structural, electrical or familial heart disease, and should be combined with a structured assessment to evaluate haemodynamic stability (Resuscitation Council UK, 2016).  The results of a recent echocardiogram are useful as evidence of structural heart disease will preclude the use of some drugs.  Drug history and known intolerance or allergy are also important.  A baseline 12-lead electrocardiogram (ECG) should be recorded to assess heart rate, rhythm and conduction intervals (PR interval, QRS duration, corrected QT), and to look for evidence of structural heart disease or conduction system abnormalities, for example T-wave inversion or bundle branch block (Houghton and Gray, 2014).  During intravenous (IV) drug administration or oral loading, continuous ECG monitoring should be performed to identify changes in heart rate, rhythm or electrical conduction (</w:t>
      </w:r>
      <w:proofErr w:type="spellStart"/>
      <w:r w:rsidRPr="0082022D">
        <w:rPr>
          <w:lang w:val="en-US"/>
        </w:rPr>
        <w:t>Sandau</w:t>
      </w:r>
      <w:proofErr w:type="spellEnd"/>
      <w:r w:rsidRPr="0082022D">
        <w:rPr>
          <w:lang w:val="en-US"/>
        </w:rPr>
        <w:t xml:space="preserve"> et al, 2017).  Frequent observations should be recorded to evaluate changes in haemodynamic and symptom status.  Significant changes should prompt a re-evaluation of therapy, and there should be a low threshold for drug discontinuation if significant adverse effects are detected (Bennett, 2013).</w:t>
      </w:r>
    </w:p>
    <w:p w14:paraId="4A264BFB" w14:textId="77777777" w:rsidR="0082022D" w:rsidRPr="0082022D" w:rsidRDefault="0082022D" w:rsidP="0082022D">
      <w:r w:rsidRPr="0082022D">
        <w:rPr>
          <w:lang w:val="en-US"/>
        </w:rPr>
        <w:t>In outpatient drug initiation, history taking, physical examination and baseline investigations are equally important.  In addition to echocardiography and 12-lead ECG, Holter monitoring provides a useful baseline and helps to exclude occult bradycardia or heart block (Steinberg et al, 2017).  Repeat 12-lead ECG should be evaluated in the first few weeks after drug initiation to check rate, rhythm and conduction intervals. Depending on the drug in question, bradycardia, heart block, QRS widening, QT prolongation and new arrhythmia are possible complications, and may require dose adjustment or drug discontinuation (Dan et al, 2018).  Further ambulatory monitoring is useful to monitor the response to treatment and to detect electrical complications (</w:t>
      </w:r>
      <w:proofErr w:type="spellStart"/>
      <w:r w:rsidRPr="0082022D">
        <w:t>Zimetbaum</w:t>
      </w:r>
      <w:proofErr w:type="spellEnd"/>
      <w:r w:rsidRPr="0082022D">
        <w:t xml:space="preserve"> and Goldman, 2010).  Regular follow-up should be arranged, and individuals carefully assessed for a change in symptoms.  Any patient taking antiarrhythmic drugs should be taught to recognise symptoms that suggest an adverse drug effect, and advised to seek urgent evaluation if they suspect one.  Red flag events such as syncope should prompt Emergency Department attendance (</w:t>
      </w:r>
      <w:proofErr w:type="spellStart"/>
      <w:r w:rsidRPr="0082022D">
        <w:t>Brignole</w:t>
      </w:r>
      <w:proofErr w:type="spellEnd"/>
      <w:r w:rsidRPr="0082022D">
        <w:t xml:space="preserve"> et al, 2018). The overall success rate for antiarrhythmic drugs in outpatient care is somewhere in the region of 50%, and it should be borne in mind that drugs can increase arrhythmia burden as well as reducing it (Bennett, 2013).  </w:t>
      </w:r>
    </w:p>
    <w:p w14:paraId="3A3DC9BB" w14:textId="77777777" w:rsidR="0082022D" w:rsidRPr="0082022D" w:rsidRDefault="0082022D" w:rsidP="0082022D">
      <w:pPr>
        <w:rPr>
          <w:b/>
          <w:bCs/>
          <w:sz w:val="28"/>
          <w:szCs w:val="28"/>
        </w:rPr>
      </w:pPr>
    </w:p>
    <w:p w14:paraId="6F70D3D6" w14:textId="77777777" w:rsidR="0082022D" w:rsidRPr="0082022D" w:rsidRDefault="0082022D" w:rsidP="0082022D">
      <w:pPr>
        <w:rPr>
          <w:b/>
          <w:bCs/>
          <w:sz w:val="28"/>
          <w:szCs w:val="28"/>
        </w:rPr>
      </w:pPr>
      <w:r w:rsidRPr="0082022D">
        <w:rPr>
          <w:b/>
          <w:bCs/>
          <w:sz w:val="28"/>
          <w:szCs w:val="28"/>
        </w:rPr>
        <w:lastRenderedPageBreak/>
        <w:t>Conclusion</w:t>
      </w:r>
    </w:p>
    <w:p w14:paraId="567BAED4" w14:textId="77777777" w:rsidR="0082022D" w:rsidRPr="0082022D" w:rsidRDefault="0082022D" w:rsidP="0082022D">
      <w:r w:rsidRPr="0082022D">
        <w:t xml:space="preserve">A range of drugs are used to manage arrhythmias in both inpatient and outpatient settings.  They alter cardiac electrical function by blocking ion channels or slowing conduction through the AV node, and can be divided broadly into rhythm control and rate control drugs.  Drug therapy aims to relieve the symptoms of arrhythmia, but comes with a risk of adverse events including bradycardia, heart block, and ventricular arrhythmia.  This risk is increased in individuals with underlying heart disease, and with the use of sodium or potassium channel blockers; careful patient assessment and drug selection are therefore important.  Monitoring in acute settings should include continuous ECG, as well as frequent observation and assessment of haemodynamic stability.  In the outpatient setting, regular follow-up with 12-lead ECG and ambulatory monitoring are essential in the early weeks following initiation.  In all cases, patients should be aware of potential complications, and be able to recognise them and act appropriately. There should be a low threshold for drug discontinuation if serious complications are suspected. </w:t>
      </w:r>
    </w:p>
    <w:p w14:paraId="61EEDF0B" w14:textId="77777777" w:rsidR="0082022D" w:rsidRDefault="0082022D" w:rsidP="0082022D">
      <w:r w:rsidRPr="0082022D">
        <w:t>In the second article in this series, we explore common rhythm control drugs in more detail and consider the practical issues that arise when using them.  The final part of the series examines rate control drugs.</w:t>
      </w:r>
      <w:r>
        <w:t xml:space="preserve"> </w:t>
      </w:r>
    </w:p>
    <w:p w14:paraId="4708A1E0" w14:textId="77777777" w:rsidR="0082022D" w:rsidRDefault="0082022D" w:rsidP="00405F35"/>
    <w:p w14:paraId="699FC035" w14:textId="4B2E1774" w:rsidR="008A2577" w:rsidRDefault="008A2577" w:rsidP="00405F35"/>
    <w:p w14:paraId="42469CAD" w14:textId="29F56307" w:rsidR="0082022D" w:rsidRDefault="0082022D" w:rsidP="00405F35"/>
    <w:p w14:paraId="45E4D6A3" w14:textId="770B15E9" w:rsidR="0082022D" w:rsidRDefault="0082022D" w:rsidP="00405F35"/>
    <w:p w14:paraId="7F547EA8" w14:textId="678BEC57" w:rsidR="0082022D" w:rsidRDefault="0082022D" w:rsidP="00405F35"/>
    <w:p w14:paraId="7DF6A270" w14:textId="79C2A4E9" w:rsidR="0082022D" w:rsidRDefault="0082022D" w:rsidP="00405F35"/>
    <w:p w14:paraId="3B3D7329" w14:textId="3F77B0C1" w:rsidR="0082022D" w:rsidRDefault="0082022D" w:rsidP="00405F35"/>
    <w:p w14:paraId="6DC4B32D" w14:textId="2E1AC819" w:rsidR="0082022D" w:rsidRDefault="0082022D" w:rsidP="00405F35"/>
    <w:p w14:paraId="547B3F92" w14:textId="1742B1BD" w:rsidR="0082022D" w:rsidRDefault="0082022D" w:rsidP="00405F35"/>
    <w:p w14:paraId="74A95023" w14:textId="1E743C90" w:rsidR="0082022D" w:rsidRDefault="0082022D" w:rsidP="00405F35"/>
    <w:p w14:paraId="6C441EE0" w14:textId="0C616AEB" w:rsidR="0082022D" w:rsidRDefault="0082022D" w:rsidP="00405F35"/>
    <w:p w14:paraId="104F7072" w14:textId="52998C4C" w:rsidR="0082022D" w:rsidRDefault="0082022D" w:rsidP="00405F35"/>
    <w:p w14:paraId="67A81301" w14:textId="35EDED92" w:rsidR="0082022D" w:rsidRDefault="0082022D" w:rsidP="00405F35"/>
    <w:p w14:paraId="03BFDC93" w14:textId="727DA168" w:rsidR="0082022D" w:rsidRDefault="0082022D" w:rsidP="00405F35"/>
    <w:p w14:paraId="58A600DA" w14:textId="737B7E96" w:rsidR="0082022D" w:rsidRDefault="0082022D" w:rsidP="00405F35"/>
    <w:p w14:paraId="63B44710" w14:textId="16171359" w:rsidR="0082022D" w:rsidRDefault="0082022D" w:rsidP="00405F35"/>
    <w:p w14:paraId="0E4DEB57" w14:textId="5E4A304F" w:rsidR="0082022D" w:rsidRDefault="0082022D" w:rsidP="00405F35"/>
    <w:p w14:paraId="5F2C4062" w14:textId="77777777" w:rsidR="0082022D" w:rsidRDefault="0082022D" w:rsidP="00405F35"/>
    <w:p w14:paraId="309D943C" w14:textId="77777777" w:rsidR="005D48DF" w:rsidRDefault="005D48DF" w:rsidP="00405F35"/>
    <w:p w14:paraId="7794B06E" w14:textId="77777777" w:rsidR="008A2577" w:rsidRDefault="00E95C01" w:rsidP="00405F35">
      <w:r>
        <w:rPr>
          <w:noProof/>
          <w:lang w:eastAsia="en-GB"/>
        </w:rPr>
        <w:lastRenderedPageBreak/>
        <w:drawing>
          <wp:inline distT="0" distB="0" distL="0" distR="0" wp14:anchorId="70A4D7E5" wp14:editId="7EFB5157">
            <wp:extent cx="3868967" cy="2666184"/>
            <wp:effectExtent l="19050" t="19050" r="1778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227" cy="2684280"/>
                    </a:xfrm>
                    <a:prstGeom prst="rect">
                      <a:avLst/>
                    </a:prstGeom>
                    <a:noFill/>
                    <a:ln>
                      <a:solidFill>
                        <a:schemeClr val="tx1"/>
                      </a:solidFill>
                    </a:ln>
                  </pic:spPr>
                </pic:pic>
              </a:graphicData>
            </a:graphic>
          </wp:inline>
        </w:drawing>
      </w:r>
    </w:p>
    <w:p w14:paraId="1E4166FF" w14:textId="77777777" w:rsidR="008A2577" w:rsidRDefault="000140F9" w:rsidP="00405F35">
      <w:r>
        <w:t>Figure 1. Ion concentrations inside and outside of the cell</w:t>
      </w:r>
    </w:p>
    <w:p w14:paraId="4E190201" w14:textId="77777777" w:rsidR="008A2577" w:rsidRDefault="008A2577" w:rsidP="00405F35"/>
    <w:p w14:paraId="306EB123" w14:textId="77777777" w:rsidR="008A2577" w:rsidRDefault="00D675FA" w:rsidP="00405F35">
      <w:r>
        <w:rPr>
          <w:noProof/>
          <w:lang w:eastAsia="en-GB"/>
        </w:rPr>
        <w:drawing>
          <wp:inline distT="0" distB="0" distL="0" distR="0" wp14:anchorId="0A6C7F34" wp14:editId="7F58A675">
            <wp:extent cx="3864246" cy="2426606"/>
            <wp:effectExtent l="19050" t="19050" r="222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9394" cy="2442398"/>
                    </a:xfrm>
                    <a:prstGeom prst="rect">
                      <a:avLst/>
                    </a:prstGeom>
                    <a:noFill/>
                    <a:ln>
                      <a:solidFill>
                        <a:schemeClr val="tx1"/>
                      </a:solidFill>
                    </a:ln>
                  </pic:spPr>
                </pic:pic>
              </a:graphicData>
            </a:graphic>
          </wp:inline>
        </w:drawing>
      </w:r>
    </w:p>
    <w:p w14:paraId="218E5E37" w14:textId="77777777" w:rsidR="008A2577" w:rsidRDefault="0012235B" w:rsidP="00405F35">
      <w:r>
        <w:t xml:space="preserve">Figure 2. The action potential in a </w:t>
      </w:r>
      <w:r w:rsidR="00D675FA">
        <w:t>cardiac myocyte</w:t>
      </w:r>
    </w:p>
    <w:p w14:paraId="6DC116EE" w14:textId="77777777" w:rsidR="0012235B" w:rsidRDefault="0012235B" w:rsidP="00405F35"/>
    <w:p w14:paraId="23999615" w14:textId="77777777" w:rsidR="0012235B" w:rsidRDefault="00D675FA" w:rsidP="00405F35">
      <w:r>
        <w:rPr>
          <w:noProof/>
          <w:lang w:eastAsia="en-GB"/>
        </w:rPr>
        <w:lastRenderedPageBreak/>
        <w:drawing>
          <wp:inline distT="0" distB="0" distL="0" distR="0" wp14:anchorId="06F6DC08" wp14:editId="4763C665">
            <wp:extent cx="4080459" cy="2815543"/>
            <wp:effectExtent l="19050" t="19050" r="158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327" cy="2835462"/>
                    </a:xfrm>
                    <a:prstGeom prst="rect">
                      <a:avLst/>
                    </a:prstGeom>
                    <a:noFill/>
                    <a:ln>
                      <a:solidFill>
                        <a:schemeClr val="tx1"/>
                      </a:solidFill>
                    </a:ln>
                  </pic:spPr>
                </pic:pic>
              </a:graphicData>
            </a:graphic>
          </wp:inline>
        </w:drawing>
      </w:r>
    </w:p>
    <w:p w14:paraId="561F7394" w14:textId="77777777" w:rsidR="008A2577" w:rsidRDefault="0012235B" w:rsidP="00405F35">
      <w:r>
        <w:t xml:space="preserve">Figure 3. The action potential in a </w:t>
      </w:r>
      <w:r w:rsidR="00D675FA">
        <w:t>pacemaker cell</w:t>
      </w:r>
      <w:r>
        <w:t>.</w:t>
      </w:r>
    </w:p>
    <w:p w14:paraId="0FA1C757" w14:textId="77777777" w:rsidR="00612F6B" w:rsidRDefault="00612F6B" w:rsidP="00405F35"/>
    <w:p w14:paraId="4C690E86" w14:textId="77777777" w:rsidR="008B277D" w:rsidRDefault="008B277D" w:rsidP="00405F35">
      <w:r>
        <w:rPr>
          <w:noProof/>
          <w:lang w:eastAsia="en-GB"/>
        </w:rPr>
        <w:drawing>
          <wp:inline distT="0" distB="0" distL="0" distR="0" wp14:anchorId="59BEDFF7" wp14:editId="0AA2E751">
            <wp:extent cx="4169328" cy="3139511"/>
            <wp:effectExtent l="0" t="0" r="3175" b="3810"/>
            <wp:docPr id="7" name="Picture 7" descr="C:\Users\Mike\AppData\Local\Microsoft\Windows\INetCacheContent.Word\Conduction 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INetCacheContent.Word\Conduction syst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7090" cy="3145356"/>
                    </a:xfrm>
                    <a:prstGeom prst="rect">
                      <a:avLst/>
                    </a:prstGeom>
                    <a:noFill/>
                    <a:ln>
                      <a:noFill/>
                    </a:ln>
                  </pic:spPr>
                </pic:pic>
              </a:graphicData>
            </a:graphic>
          </wp:inline>
        </w:drawing>
      </w:r>
    </w:p>
    <w:p w14:paraId="755F142D" w14:textId="77777777" w:rsidR="008B277D" w:rsidRDefault="008B277D" w:rsidP="00405F35">
      <w:r>
        <w:t>Figure 4. The cardiac conduction system.</w:t>
      </w:r>
    </w:p>
    <w:p w14:paraId="5B95F8F5" w14:textId="77777777" w:rsidR="008B277D" w:rsidRDefault="008B277D" w:rsidP="00405F35"/>
    <w:p w14:paraId="237CBD86" w14:textId="77777777" w:rsidR="008B277D" w:rsidRDefault="008B277D" w:rsidP="00405F35"/>
    <w:p w14:paraId="037F9473" w14:textId="77777777" w:rsidR="00CE1AF4" w:rsidRDefault="00CE1AF4" w:rsidP="00405F35"/>
    <w:p w14:paraId="506EC04A" w14:textId="77777777" w:rsidR="00CE1AF4" w:rsidRDefault="00CE1AF4" w:rsidP="00405F35"/>
    <w:p w14:paraId="43D3BFC8" w14:textId="77777777" w:rsidR="00CE1AF4" w:rsidRDefault="00CE1AF4" w:rsidP="00405F35"/>
    <w:p w14:paraId="2D7140E3" w14:textId="77777777" w:rsidR="00CE1AF4" w:rsidRDefault="00CE1AF4" w:rsidP="00405F35"/>
    <w:tbl>
      <w:tblPr>
        <w:tblW w:w="10257" w:type="dxa"/>
        <w:tblInd w:w="-575" w:type="dxa"/>
        <w:tblLayout w:type="fixed"/>
        <w:tblCellMar>
          <w:left w:w="0" w:type="dxa"/>
          <w:right w:w="0" w:type="dxa"/>
        </w:tblCellMar>
        <w:tblLook w:val="0000" w:firstRow="0" w:lastRow="0" w:firstColumn="0" w:lastColumn="0" w:noHBand="0" w:noVBand="0"/>
      </w:tblPr>
      <w:tblGrid>
        <w:gridCol w:w="617"/>
        <w:gridCol w:w="1842"/>
        <w:gridCol w:w="1844"/>
        <w:gridCol w:w="5954"/>
      </w:tblGrid>
      <w:tr w:rsidR="00D9167C" w:rsidRPr="00102288" w14:paraId="18C6C31F" w14:textId="77777777" w:rsidTr="00031E72">
        <w:trPr>
          <w:trHeight w:val="60"/>
          <w:tblHeader/>
        </w:trPr>
        <w:tc>
          <w:tcPr>
            <w:tcW w:w="617" w:type="dxa"/>
            <w:tcBorders>
              <w:top w:val="single" w:sz="6" w:space="0" w:color="000000"/>
              <w:left w:val="single" w:sz="6" w:space="0" w:color="000000"/>
              <w:bottom w:val="single" w:sz="8" w:space="0" w:color="A42628"/>
              <w:right w:val="single" w:sz="6" w:space="0" w:color="000000"/>
            </w:tcBorders>
          </w:tcPr>
          <w:p w14:paraId="6CD30726" w14:textId="77777777" w:rsidR="00D9167C" w:rsidRPr="00031E72" w:rsidRDefault="00D9167C" w:rsidP="00586F5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lastRenderedPageBreak/>
              <w:t>Class</w:t>
            </w:r>
          </w:p>
        </w:tc>
        <w:tc>
          <w:tcPr>
            <w:tcW w:w="1842" w:type="dxa"/>
            <w:tcBorders>
              <w:top w:val="single" w:sz="6" w:space="0" w:color="000000"/>
              <w:left w:val="single" w:sz="6" w:space="0" w:color="000000"/>
              <w:bottom w:val="single" w:sz="8" w:space="0" w:color="A42628"/>
              <w:right w:val="single" w:sz="6" w:space="0" w:color="000000"/>
            </w:tcBorders>
            <w:tcMar>
              <w:top w:w="91" w:type="dxa"/>
              <w:left w:w="0" w:type="dxa"/>
              <w:bottom w:w="91" w:type="dxa"/>
              <w:right w:w="80" w:type="dxa"/>
            </w:tcMar>
          </w:tcPr>
          <w:p w14:paraId="76C62FF7" w14:textId="77777777" w:rsidR="00D9167C" w:rsidRPr="00031E72" w:rsidRDefault="00D9167C" w:rsidP="00586F5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Description</w:t>
            </w:r>
          </w:p>
        </w:tc>
        <w:tc>
          <w:tcPr>
            <w:tcW w:w="1844" w:type="dxa"/>
            <w:tcBorders>
              <w:top w:val="single" w:sz="6" w:space="0" w:color="000000"/>
              <w:left w:val="single" w:sz="6" w:space="0" w:color="000000"/>
              <w:bottom w:val="single" w:sz="8" w:space="0" w:color="A42628"/>
              <w:right w:val="single" w:sz="6" w:space="0" w:color="000000"/>
            </w:tcBorders>
          </w:tcPr>
          <w:p w14:paraId="2C2B1DFA" w14:textId="77777777" w:rsidR="00D9167C" w:rsidRPr="00031E72" w:rsidRDefault="00D9167C" w:rsidP="00586F5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Drug examples</w:t>
            </w:r>
          </w:p>
        </w:tc>
        <w:tc>
          <w:tcPr>
            <w:tcW w:w="5954" w:type="dxa"/>
            <w:tcBorders>
              <w:top w:val="single" w:sz="6" w:space="0" w:color="000000"/>
              <w:left w:val="single" w:sz="6" w:space="0" w:color="000000"/>
              <w:bottom w:val="single" w:sz="8" w:space="0" w:color="A42628"/>
              <w:right w:val="single" w:sz="6" w:space="0" w:color="000000"/>
            </w:tcBorders>
            <w:tcMar>
              <w:top w:w="91" w:type="dxa"/>
              <w:left w:w="80" w:type="dxa"/>
              <w:bottom w:w="91" w:type="dxa"/>
              <w:right w:w="80" w:type="dxa"/>
            </w:tcMar>
          </w:tcPr>
          <w:p w14:paraId="0D29D46B" w14:textId="77777777" w:rsidR="00D9167C" w:rsidRPr="00031E72" w:rsidRDefault="00D9167C" w:rsidP="00586F5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Actions</w:t>
            </w:r>
          </w:p>
        </w:tc>
      </w:tr>
      <w:tr w:rsidR="00D9167C" w:rsidRPr="00102288" w14:paraId="0C9A8729" w14:textId="77777777" w:rsidTr="00031E72">
        <w:trPr>
          <w:trHeight w:val="60"/>
        </w:trPr>
        <w:tc>
          <w:tcPr>
            <w:tcW w:w="617" w:type="dxa"/>
            <w:tcBorders>
              <w:top w:val="single" w:sz="6" w:space="0" w:color="000000"/>
              <w:left w:val="single" w:sz="6" w:space="0" w:color="000000"/>
              <w:bottom w:val="single" w:sz="4" w:space="0" w:color="008597"/>
              <w:right w:val="single" w:sz="6" w:space="0" w:color="000000"/>
            </w:tcBorders>
          </w:tcPr>
          <w:p w14:paraId="1C384339"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IA</w:t>
            </w:r>
          </w:p>
        </w:tc>
        <w:tc>
          <w:tcPr>
            <w:tcW w:w="1842" w:type="dxa"/>
            <w:tcBorders>
              <w:top w:val="single" w:sz="6" w:space="0" w:color="000000"/>
              <w:left w:val="single" w:sz="6" w:space="0" w:color="000000"/>
              <w:bottom w:val="single" w:sz="4" w:space="0" w:color="008597"/>
              <w:right w:val="single" w:sz="6" w:space="0" w:color="000000"/>
            </w:tcBorders>
            <w:tcMar>
              <w:top w:w="91" w:type="dxa"/>
              <w:left w:w="0" w:type="dxa"/>
              <w:bottom w:w="91" w:type="dxa"/>
              <w:right w:w="80" w:type="dxa"/>
            </w:tcMar>
          </w:tcPr>
          <w:p w14:paraId="357795B5"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Sodium channel blockers with intermediate offset kinetics</w:t>
            </w:r>
          </w:p>
        </w:tc>
        <w:tc>
          <w:tcPr>
            <w:tcW w:w="1844" w:type="dxa"/>
            <w:tcBorders>
              <w:top w:val="single" w:sz="6" w:space="0" w:color="000000"/>
              <w:left w:val="single" w:sz="6" w:space="0" w:color="000000"/>
              <w:bottom w:val="single" w:sz="4" w:space="0" w:color="008597"/>
              <w:right w:val="single" w:sz="6" w:space="0" w:color="000000"/>
            </w:tcBorders>
          </w:tcPr>
          <w:p w14:paraId="47B71CD7"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Ajmaline</w:t>
            </w:r>
          </w:p>
          <w:p w14:paraId="56DA4702"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Disopyramide</w:t>
            </w:r>
          </w:p>
          <w:p w14:paraId="0EE30EF1"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Procainamide</w:t>
            </w:r>
          </w:p>
          <w:p w14:paraId="37C0E6A7"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Quinidine</w:t>
            </w:r>
          </w:p>
        </w:tc>
        <w:tc>
          <w:tcPr>
            <w:tcW w:w="5954" w:type="dxa"/>
            <w:tcBorders>
              <w:top w:val="single" w:sz="6" w:space="0" w:color="000000"/>
              <w:left w:val="single" w:sz="6" w:space="0" w:color="000000"/>
              <w:bottom w:val="single" w:sz="4" w:space="0" w:color="008597"/>
              <w:right w:val="single" w:sz="6" w:space="0" w:color="000000"/>
            </w:tcBorders>
            <w:tcMar>
              <w:top w:w="91" w:type="dxa"/>
              <w:left w:w="80" w:type="dxa"/>
              <w:bottom w:w="91" w:type="dxa"/>
              <w:right w:w="80" w:type="dxa"/>
            </w:tcMar>
          </w:tcPr>
          <w:p w14:paraId="7E5D69DC" w14:textId="77777777" w:rsidR="00D9167C" w:rsidRPr="00102288" w:rsidRDefault="00D9167C" w:rsidP="00586F59">
            <w:pPr>
              <w:pStyle w:val="Tbody"/>
              <w:numPr>
                <w:ilvl w:val="0"/>
                <w:numId w:val="1"/>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Block sodium</w:t>
            </w:r>
            <w:r>
              <w:rPr>
                <w:rFonts w:asciiTheme="minorHAnsi" w:hAnsiTheme="minorHAnsi" w:cstheme="minorHAnsi"/>
                <w:color w:val="auto"/>
                <w:sz w:val="22"/>
                <w:szCs w:val="22"/>
              </w:rPr>
              <w:t xml:space="preserve"> ion</w:t>
            </w:r>
            <w:r w:rsidRPr="00102288">
              <w:rPr>
                <w:rFonts w:asciiTheme="minorHAnsi" w:hAnsiTheme="minorHAnsi" w:cstheme="minorHAnsi"/>
                <w:color w:val="auto"/>
                <w:sz w:val="22"/>
                <w:szCs w:val="22"/>
              </w:rPr>
              <w:t xml:space="preserve"> channels</w:t>
            </w:r>
          </w:p>
          <w:p w14:paraId="60B30AEA" w14:textId="77777777" w:rsidR="00D9167C" w:rsidRDefault="00D9167C" w:rsidP="00586F59">
            <w:pPr>
              <w:pStyle w:val="Tbody"/>
              <w:numPr>
                <w:ilvl w:val="0"/>
                <w:numId w:val="1"/>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Prolong the action potential </w:t>
            </w:r>
          </w:p>
          <w:p w14:paraId="4FB6A5B9" w14:textId="77777777" w:rsidR="00D9167C" w:rsidRPr="00102288" w:rsidRDefault="00D9167C" w:rsidP="00586F59">
            <w:pPr>
              <w:pStyle w:val="Tbody"/>
              <w:numPr>
                <w:ilvl w:val="0"/>
                <w:numId w:val="1"/>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D</w:t>
            </w:r>
            <w:r w:rsidRPr="00102288">
              <w:rPr>
                <w:rFonts w:asciiTheme="minorHAnsi" w:hAnsiTheme="minorHAnsi" w:cstheme="minorHAnsi"/>
                <w:color w:val="auto"/>
                <w:sz w:val="22"/>
                <w:szCs w:val="22"/>
              </w:rPr>
              <w:t xml:space="preserve">ecrease conduction velocity </w:t>
            </w:r>
          </w:p>
          <w:p w14:paraId="2D008792" w14:textId="77777777" w:rsidR="00D9167C" w:rsidRPr="00102288" w:rsidRDefault="00D9167C" w:rsidP="00586F59">
            <w:pPr>
              <w:pStyle w:val="Tbody"/>
              <w:numPr>
                <w:ilvl w:val="0"/>
                <w:numId w:val="1"/>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I</w:t>
            </w:r>
            <w:r w:rsidRPr="00102288">
              <w:rPr>
                <w:rFonts w:asciiTheme="minorHAnsi" w:hAnsiTheme="minorHAnsi" w:cstheme="minorHAnsi"/>
                <w:color w:val="auto"/>
                <w:sz w:val="22"/>
                <w:szCs w:val="22"/>
              </w:rPr>
              <w:t xml:space="preserve">ncrease </w:t>
            </w:r>
            <w:r>
              <w:rPr>
                <w:rFonts w:asciiTheme="minorHAnsi" w:hAnsiTheme="minorHAnsi" w:cstheme="minorHAnsi"/>
                <w:color w:val="auto"/>
                <w:sz w:val="22"/>
                <w:szCs w:val="22"/>
              </w:rPr>
              <w:t xml:space="preserve">the </w:t>
            </w:r>
            <w:r w:rsidRPr="00102288">
              <w:rPr>
                <w:rFonts w:asciiTheme="minorHAnsi" w:hAnsiTheme="minorHAnsi" w:cstheme="minorHAnsi"/>
                <w:color w:val="auto"/>
                <w:sz w:val="22"/>
                <w:szCs w:val="22"/>
              </w:rPr>
              <w:t>refractory period</w:t>
            </w:r>
          </w:p>
          <w:p w14:paraId="085DABF5" w14:textId="77777777" w:rsidR="00D9167C" w:rsidRPr="00102288" w:rsidRDefault="00D9167C" w:rsidP="00586F59">
            <w:pPr>
              <w:pStyle w:val="Tbody"/>
              <w:numPr>
                <w:ilvl w:val="0"/>
                <w:numId w:val="1"/>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Effective in </w:t>
            </w:r>
            <w:r w:rsidRPr="00102288">
              <w:rPr>
                <w:rFonts w:asciiTheme="minorHAnsi" w:hAnsiTheme="minorHAnsi" w:cstheme="minorHAnsi"/>
                <w:color w:val="auto"/>
                <w:sz w:val="22"/>
                <w:szCs w:val="22"/>
              </w:rPr>
              <w:t>atria and ventricles</w:t>
            </w:r>
          </w:p>
        </w:tc>
      </w:tr>
      <w:tr w:rsidR="00D9167C" w:rsidRPr="00102288" w14:paraId="3917150C" w14:textId="77777777" w:rsidTr="00031E72">
        <w:trPr>
          <w:trHeight w:val="60"/>
        </w:trPr>
        <w:tc>
          <w:tcPr>
            <w:tcW w:w="617" w:type="dxa"/>
            <w:tcBorders>
              <w:top w:val="single" w:sz="4" w:space="0" w:color="008597"/>
              <w:left w:val="single" w:sz="6" w:space="0" w:color="000000"/>
              <w:bottom w:val="single" w:sz="4" w:space="0" w:color="008597"/>
              <w:right w:val="single" w:sz="6" w:space="0" w:color="000000"/>
            </w:tcBorders>
          </w:tcPr>
          <w:p w14:paraId="1F3FE95E"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IB</w:t>
            </w:r>
          </w:p>
        </w:tc>
        <w:tc>
          <w:tcPr>
            <w:tcW w:w="1842" w:type="dxa"/>
            <w:tcBorders>
              <w:top w:val="single" w:sz="4" w:space="0" w:color="008597"/>
              <w:left w:val="single" w:sz="6" w:space="0" w:color="000000"/>
              <w:bottom w:val="single" w:sz="4" w:space="0" w:color="008597"/>
              <w:right w:val="single" w:sz="6" w:space="0" w:color="000000"/>
            </w:tcBorders>
            <w:tcMar>
              <w:top w:w="91" w:type="dxa"/>
              <w:left w:w="0" w:type="dxa"/>
              <w:bottom w:w="91" w:type="dxa"/>
              <w:right w:w="80" w:type="dxa"/>
            </w:tcMar>
          </w:tcPr>
          <w:p w14:paraId="71E87AD6"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Sodium channel blockers with fast offset kinetics</w:t>
            </w:r>
          </w:p>
        </w:tc>
        <w:tc>
          <w:tcPr>
            <w:tcW w:w="1844" w:type="dxa"/>
            <w:tcBorders>
              <w:top w:val="single" w:sz="4" w:space="0" w:color="008597"/>
              <w:left w:val="single" w:sz="6" w:space="0" w:color="000000"/>
              <w:bottom w:val="single" w:sz="4" w:space="0" w:color="008597"/>
              <w:right w:val="single" w:sz="6" w:space="0" w:color="000000"/>
            </w:tcBorders>
          </w:tcPr>
          <w:p w14:paraId="7EBD4CB7"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Lignocaine </w:t>
            </w:r>
          </w:p>
          <w:p w14:paraId="3F34F4C1"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Mexiletine</w:t>
            </w:r>
          </w:p>
          <w:p w14:paraId="6D9E55B8"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Phenytoin</w:t>
            </w:r>
          </w:p>
        </w:tc>
        <w:tc>
          <w:tcPr>
            <w:tcW w:w="5954" w:type="dxa"/>
            <w:tcBorders>
              <w:top w:val="single" w:sz="4" w:space="0" w:color="008597"/>
              <w:left w:val="single" w:sz="6" w:space="0" w:color="000000"/>
              <w:bottom w:val="single" w:sz="4" w:space="0" w:color="008597"/>
              <w:right w:val="single" w:sz="6" w:space="0" w:color="000000"/>
            </w:tcBorders>
            <w:tcMar>
              <w:top w:w="91" w:type="dxa"/>
              <w:left w:w="80" w:type="dxa"/>
              <w:bottom w:w="91" w:type="dxa"/>
              <w:right w:w="80" w:type="dxa"/>
            </w:tcMar>
          </w:tcPr>
          <w:p w14:paraId="6E4B6A3A" w14:textId="77777777" w:rsidR="00D9167C" w:rsidRPr="00102288" w:rsidRDefault="00D9167C" w:rsidP="00586F59">
            <w:pPr>
              <w:pStyle w:val="Tbody"/>
              <w:numPr>
                <w:ilvl w:val="0"/>
                <w:numId w:val="2"/>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Block sodium </w:t>
            </w:r>
            <w:r>
              <w:rPr>
                <w:rFonts w:asciiTheme="minorHAnsi" w:hAnsiTheme="minorHAnsi" w:cstheme="minorHAnsi"/>
                <w:color w:val="auto"/>
                <w:sz w:val="22"/>
                <w:szCs w:val="22"/>
              </w:rPr>
              <w:t xml:space="preserve">ion </w:t>
            </w:r>
            <w:r w:rsidRPr="00102288">
              <w:rPr>
                <w:rFonts w:asciiTheme="minorHAnsi" w:hAnsiTheme="minorHAnsi" w:cstheme="minorHAnsi"/>
                <w:color w:val="auto"/>
                <w:sz w:val="22"/>
                <w:szCs w:val="22"/>
              </w:rPr>
              <w:t>channels</w:t>
            </w:r>
          </w:p>
          <w:p w14:paraId="5E3732F9" w14:textId="77777777" w:rsidR="00D9167C" w:rsidRDefault="00D9167C" w:rsidP="00586F59">
            <w:pPr>
              <w:pStyle w:val="Tbody"/>
              <w:numPr>
                <w:ilvl w:val="0"/>
                <w:numId w:val="2"/>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Shorten </w:t>
            </w:r>
            <w:r>
              <w:rPr>
                <w:rFonts w:asciiTheme="minorHAnsi" w:hAnsiTheme="minorHAnsi" w:cstheme="minorHAnsi"/>
                <w:color w:val="auto"/>
                <w:sz w:val="22"/>
                <w:szCs w:val="22"/>
              </w:rPr>
              <w:t xml:space="preserve">the </w:t>
            </w:r>
            <w:r w:rsidRPr="00102288">
              <w:rPr>
                <w:rFonts w:asciiTheme="minorHAnsi" w:hAnsiTheme="minorHAnsi" w:cstheme="minorHAnsi"/>
                <w:color w:val="auto"/>
                <w:sz w:val="22"/>
                <w:szCs w:val="22"/>
              </w:rPr>
              <w:t>action potential</w:t>
            </w:r>
          </w:p>
          <w:p w14:paraId="06AB56B3" w14:textId="77777777" w:rsidR="00D9167C" w:rsidRPr="00102288" w:rsidRDefault="00D9167C" w:rsidP="00586F59">
            <w:pPr>
              <w:pStyle w:val="Tbody"/>
              <w:numPr>
                <w:ilvl w:val="0"/>
                <w:numId w:val="2"/>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D</w:t>
            </w:r>
            <w:r w:rsidRPr="00102288">
              <w:rPr>
                <w:rFonts w:asciiTheme="minorHAnsi" w:hAnsiTheme="minorHAnsi" w:cstheme="minorHAnsi"/>
                <w:color w:val="auto"/>
                <w:sz w:val="22"/>
                <w:szCs w:val="22"/>
              </w:rPr>
              <w:t xml:space="preserve">ecrease </w:t>
            </w:r>
            <w:r>
              <w:rPr>
                <w:rFonts w:asciiTheme="minorHAnsi" w:hAnsiTheme="minorHAnsi" w:cstheme="minorHAnsi"/>
                <w:color w:val="auto"/>
                <w:sz w:val="22"/>
                <w:szCs w:val="22"/>
              </w:rPr>
              <w:t xml:space="preserve">the </w:t>
            </w:r>
            <w:r w:rsidRPr="00102288">
              <w:rPr>
                <w:rFonts w:asciiTheme="minorHAnsi" w:hAnsiTheme="minorHAnsi" w:cstheme="minorHAnsi"/>
                <w:color w:val="auto"/>
                <w:sz w:val="22"/>
                <w:szCs w:val="22"/>
              </w:rPr>
              <w:t>refractory period</w:t>
            </w:r>
          </w:p>
          <w:p w14:paraId="7629B524" w14:textId="77777777" w:rsidR="00D9167C" w:rsidRPr="00102288" w:rsidRDefault="00D9167C" w:rsidP="00586F59">
            <w:pPr>
              <w:pStyle w:val="Tbody"/>
              <w:numPr>
                <w:ilvl w:val="0"/>
                <w:numId w:val="2"/>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Effective in ventricles only</w:t>
            </w:r>
          </w:p>
        </w:tc>
      </w:tr>
      <w:tr w:rsidR="00D9167C" w:rsidRPr="00102288" w14:paraId="765751A5" w14:textId="77777777" w:rsidTr="00031E72">
        <w:trPr>
          <w:trHeight w:val="60"/>
        </w:trPr>
        <w:tc>
          <w:tcPr>
            <w:tcW w:w="617" w:type="dxa"/>
            <w:tcBorders>
              <w:top w:val="single" w:sz="4" w:space="0" w:color="008597"/>
              <w:left w:val="single" w:sz="6" w:space="0" w:color="000000"/>
              <w:bottom w:val="single" w:sz="4" w:space="0" w:color="008597"/>
              <w:right w:val="single" w:sz="6" w:space="0" w:color="000000"/>
            </w:tcBorders>
          </w:tcPr>
          <w:p w14:paraId="458F47A6"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IC</w:t>
            </w:r>
          </w:p>
        </w:tc>
        <w:tc>
          <w:tcPr>
            <w:tcW w:w="1842" w:type="dxa"/>
            <w:tcBorders>
              <w:top w:val="single" w:sz="4" w:space="0" w:color="008597"/>
              <w:left w:val="single" w:sz="6" w:space="0" w:color="000000"/>
              <w:bottom w:val="single" w:sz="4" w:space="0" w:color="008597"/>
              <w:right w:val="single" w:sz="6" w:space="0" w:color="000000"/>
            </w:tcBorders>
            <w:tcMar>
              <w:top w:w="91" w:type="dxa"/>
              <w:left w:w="0" w:type="dxa"/>
              <w:bottom w:w="91" w:type="dxa"/>
              <w:right w:w="80" w:type="dxa"/>
            </w:tcMar>
          </w:tcPr>
          <w:p w14:paraId="24BC806D"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Sodium channel blockers with slow offset kinetics</w:t>
            </w:r>
          </w:p>
        </w:tc>
        <w:tc>
          <w:tcPr>
            <w:tcW w:w="1844" w:type="dxa"/>
            <w:tcBorders>
              <w:top w:val="single" w:sz="4" w:space="0" w:color="008597"/>
              <w:left w:val="single" w:sz="6" w:space="0" w:color="000000"/>
              <w:bottom w:val="single" w:sz="4" w:space="0" w:color="008597"/>
              <w:right w:val="single" w:sz="6" w:space="0" w:color="000000"/>
            </w:tcBorders>
          </w:tcPr>
          <w:p w14:paraId="6E979642"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Flecainide</w:t>
            </w:r>
          </w:p>
          <w:p w14:paraId="486C58D0"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Propafenone</w:t>
            </w:r>
          </w:p>
          <w:p w14:paraId="7F9800B2"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p>
        </w:tc>
        <w:tc>
          <w:tcPr>
            <w:tcW w:w="5954" w:type="dxa"/>
            <w:tcBorders>
              <w:top w:val="single" w:sz="4" w:space="0" w:color="008597"/>
              <w:left w:val="single" w:sz="6" w:space="0" w:color="000000"/>
              <w:bottom w:val="single" w:sz="4" w:space="0" w:color="008597"/>
              <w:right w:val="single" w:sz="6" w:space="0" w:color="000000"/>
            </w:tcBorders>
            <w:tcMar>
              <w:top w:w="91" w:type="dxa"/>
              <w:left w:w="80" w:type="dxa"/>
              <w:bottom w:w="91" w:type="dxa"/>
              <w:right w:w="80" w:type="dxa"/>
            </w:tcMar>
          </w:tcPr>
          <w:p w14:paraId="055FA467" w14:textId="77777777" w:rsidR="00D9167C" w:rsidRPr="00102288" w:rsidRDefault="00D9167C" w:rsidP="00586F59">
            <w:pPr>
              <w:pStyle w:val="Tbody"/>
              <w:numPr>
                <w:ilvl w:val="0"/>
                <w:numId w:val="3"/>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Block sodium </w:t>
            </w:r>
            <w:r>
              <w:rPr>
                <w:rFonts w:asciiTheme="minorHAnsi" w:hAnsiTheme="minorHAnsi" w:cstheme="minorHAnsi"/>
                <w:color w:val="auto"/>
                <w:sz w:val="22"/>
                <w:szCs w:val="22"/>
              </w:rPr>
              <w:t xml:space="preserve">ion </w:t>
            </w:r>
            <w:r w:rsidRPr="00102288">
              <w:rPr>
                <w:rFonts w:asciiTheme="minorHAnsi" w:hAnsiTheme="minorHAnsi" w:cstheme="minorHAnsi"/>
                <w:color w:val="auto"/>
                <w:sz w:val="22"/>
                <w:szCs w:val="22"/>
              </w:rPr>
              <w:t>channels</w:t>
            </w:r>
          </w:p>
          <w:p w14:paraId="4132C116" w14:textId="77777777" w:rsidR="00D9167C" w:rsidRDefault="00D9167C" w:rsidP="00586F59">
            <w:pPr>
              <w:pStyle w:val="Tbody"/>
              <w:numPr>
                <w:ilvl w:val="0"/>
                <w:numId w:val="3"/>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Marked slowing of conduction velocity </w:t>
            </w:r>
          </w:p>
          <w:p w14:paraId="53262F46" w14:textId="77777777" w:rsidR="00D9167C" w:rsidRPr="00102288" w:rsidRDefault="00D9167C" w:rsidP="00586F59">
            <w:pPr>
              <w:pStyle w:val="Tbody"/>
              <w:numPr>
                <w:ilvl w:val="0"/>
                <w:numId w:val="3"/>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L</w:t>
            </w:r>
            <w:r w:rsidRPr="00102288">
              <w:rPr>
                <w:rFonts w:asciiTheme="minorHAnsi" w:hAnsiTheme="minorHAnsi" w:cstheme="minorHAnsi"/>
                <w:color w:val="auto"/>
                <w:sz w:val="22"/>
                <w:szCs w:val="22"/>
              </w:rPr>
              <w:t xml:space="preserve">ittle effect on action potential </w:t>
            </w:r>
            <w:r>
              <w:rPr>
                <w:rFonts w:asciiTheme="minorHAnsi" w:hAnsiTheme="minorHAnsi" w:cstheme="minorHAnsi"/>
                <w:color w:val="auto"/>
                <w:sz w:val="22"/>
                <w:szCs w:val="22"/>
              </w:rPr>
              <w:t xml:space="preserve">duration </w:t>
            </w:r>
            <w:r w:rsidRPr="00102288">
              <w:rPr>
                <w:rFonts w:asciiTheme="minorHAnsi" w:hAnsiTheme="minorHAnsi" w:cstheme="minorHAnsi"/>
                <w:color w:val="auto"/>
                <w:sz w:val="22"/>
                <w:szCs w:val="22"/>
              </w:rPr>
              <w:t>or refractory period</w:t>
            </w:r>
          </w:p>
          <w:p w14:paraId="7AF078CD" w14:textId="77777777" w:rsidR="00D9167C" w:rsidRPr="00102288" w:rsidRDefault="00D9167C" w:rsidP="00586F59">
            <w:pPr>
              <w:pStyle w:val="Tbody"/>
              <w:numPr>
                <w:ilvl w:val="0"/>
                <w:numId w:val="3"/>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Effective in atria and ventricles</w:t>
            </w:r>
          </w:p>
        </w:tc>
      </w:tr>
      <w:tr w:rsidR="00D9167C" w:rsidRPr="00102288" w14:paraId="730453DF" w14:textId="77777777" w:rsidTr="00031E72">
        <w:trPr>
          <w:trHeight w:val="60"/>
        </w:trPr>
        <w:tc>
          <w:tcPr>
            <w:tcW w:w="617" w:type="dxa"/>
            <w:tcBorders>
              <w:top w:val="single" w:sz="4" w:space="0" w:color="008597"/>
              <w:left w:val="single" w:sz="6" w:space="0" w:color="000000"/>
              <w:bottom w:val="single" w:sz="4" w:space="0" w:color="008597"/>
              <w:right w:val="single" w:sz="6" w:space="0" w:color="000000"/>
            </w:tcBorders>
          </w:tcPr>
          <w:p w14:paraId="0EE42CD7"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II</w:t>
            </w:r>
          </w:p>
        </w:tc>
        <w:tc>
          <w:tcPr>
            <w:tcW w:w="1842" w:type="dxa"/>
            <w:tcBorders>
              <w:top w:val="single" w:sz="4" w:space="0" w:color="008597"/>
              <w:left w:val="single" w:sz="6" w:space="0" w:color="000000"/>
              <w:bottom w:val="single" w:sz="4" w:space="0" w:color="008597"/>
              <w:right w:val="single" w:sz="6" w:space="0" w:color="000000"/>
            </w:tcBorders>
            <w:tcMar>
              <w:top w:w="91" w:type="dxa"/>
              <w:left w:w="0" w:type="dxa"/>
              <w:bottom w:w="91" w:type="dxa"/>
              <w:right w:w="80" w:type="dxa"/>
            </w:tcMar>
          </w:tcPr>
          <w:p w14:paraId="6298FE5C"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Beta-blockers</w:t>
            </w:r>
          </w:p>
        </w:tc>
        <w:tc>
          <w:tcPr>
            <w:tcW w:w="1844" w:type="dxa"/>
            <w:tcBorders>
              <w:top w:val="single" w:sz="4" w:space="0" w:color="008597"/>
              <w:left w:val="single" w:sz="6" w:space="0" w:color="000000"/>
              <w:bottom w:val="single" w:sz="4" w:space="0" w:color="008597"/>
              <w:right w:val="single" w:sz="6" w:space="0" w:color="000000"/>
            </w:tcBorders>
          </w:tcPr>
          <w:p w14:paraId="2262E97D" w14:textId="77777777" w:rsidR="00D9167C"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Atenolol</w:t>
            </w:r>
          </w:p>
          <w:p w14:paraId="47A420A0"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Bisoprolol</w:t>
            </w:r>
          </w:p>
          <w:p w14:paraId="7E846726"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Esmolol</w:t>
            </w:r>
          </w:p>
          <w:p w14:paraId="38761285"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Metoprolol</w:t>
            </w:r>
          </w:p>
        </w:tc>
        <w:tc>
          <w:tcPr>
            <w:tcW w:w="5954" w:type="dxa"/>
            <w:tcBorders>
              <w:top w:val="single" w:sz="4" w:space="0" w:color="008597"/>
              <w:left w:val="single" w:sz="6" w:space="0" w:color="000000"/>
              <w:bottom w:val="single" w:sz="4" w:space="0" w:color="008597"/>
              <w:right w:val="single" w:sz="6" w:space="0" w:color="000000"/>
            </w:tcBorders>
            <w:tcMar>
              <w:top w:w="91" w:type="dxa"/>
              <w:left w:w="80" w:type="dxa"/>
              <w:bottom w:w="91" w:type="dxa"/>
              <w:right w:w="80" w:type="dxa"/>
            </w:tcMar>
          </w:tcPr>
          <w:p w14:paraId="24B13995" w14:textId="77777777" w:rsidR="00D9167C" w:rsidRPr="00102288" w:rsidRDefault="00D9167C" w:rsidP="00586F59">
            <w:pPr>
              <w:pStyle w:val="Tbody"/>
              <w:numPr>
                <w:ilvl w:val="0"/>
                <w:numId w:val="4"/>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Block beta-adrenoceptors on the heart (and elsewhere)</w:t>
            </w:r>
          </w:p>
          <w:p w14:paraId="3DFAC49F" w14:textId="77777777" w:rsidR="00D9167C" w:rsidRPr="00102288" w:rsidRDefault="00D9167C" w:rsidP="00586F59">
            <w:pPr>
              <w:pStyle w:val="Tbody"/>
              <w:numPr>
                <w:ilvl w:val="0"/>
                <w:numId w:val="4"/>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Decrease sympathetic tone to the heart</w:t>
            </w:r>
          </w:p>
          <w:p w14:paraId="5855EA24" w14:textId="77777777" w:rsidR="00D9167C" w:rsidRPr="00102288" w:rsidRDefault="00D9167C" w:rsidP="00586F59">
            <w:pPr>
              <w:pStyle w:val="Tbody"/>
              <w:numPr>
                <w:ilvl w:val="0"/>
                <w:numId w:val="4"/>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Decrease SA and AV node automaticity and conduction velocity</w:t>
            </w:r>
          </w:p>
        </w:tc>
      </w:tr>
      <w:tr w:rsidR="00D9167C" w:rsidRPr="00102288" w14:paraId="665F509F" w14:textId="77777777" w:rsidTr="00031E72">
        <w:trPr>
          <w:trHeight w:val="60"/>
        </w:trPr>
        <w:tc>
          <w:tcPr>
            <w:tcW w:w="617" w:type="dxa"/>
            <w:tcBorders>
              <w:top w:val="single" w:sz="4" w:space="0" w:color="008597"/>
              <w:left w:val="single" w:sz="6" w:space="0" w:color="000000"/>
              <w:bottom w:val="single" w:sz="4" w:space="0" w:color="008597"/>
              <w:right w:val="single" w:sz="6" w:space="0" w:color="000000"/>
            </w:tcBorders>
          </w:tcPr>
          <w:p w14:paraId="08128854"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III</w:t>
            </w:r>
          </w:p>
        </w:tc>
        <w:tc>
          <w:tcPr>
            <w:tcW w:w="1842" w:type="dxa"/>
            <w:tcBorders>
              <w:top w:val="single" w:sz="4" w:space="0" w:color="008597"/>
              <w:left w:val="single" w:sz="6" w:space="0" w:color="000000"/>
              <w:bottom w:val="single" w:sz="4" w:space="0" w:color="008597"/>
              <w:right w:val="single" w:sz="6" w:space="0" w:color="000000"/>
            </w:tcBorders>
            <w:tcMar>
              <w:top w:w="91" w:type="dxa"/>
              <w:left w:w="0" w:type="dxa"/>
              <w:bottom w:w="91" w:type="dxa"/>
              <w:right w:w="80" w:type="dxa"/>
            </w:tcMar>
          </w:tcPr>
          <w:p w14:paraId="4A04AACC"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Potassium channel blockers</w:t>
            </w:r>
          </w:p>
        </w:tc>
        <w:tc>
          <w:tcPr>
            <w:tcW w:w="1844" w:type="dxa"/>
            <w:tcBorders>
              <w:top w:val="single" w:sz="4" w:space="0" w:color="008597"/>
              <w:left w:val="single" w:sz="6" w:space="0" w:color="000000"/>
              <w:bottom w:val="single" w:sz="4" w:space="0" w:color="008597"/>
              <w:right w:val="single" w:sz="6" w:space="0" w:color="000000"/>
            </w:tcBorders>
          </w:tcPr>
          <w:p w14:paraId="30193B5D"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Amiodarone</w:t>
            </w:r>
          </w:p>
          <w:p w14:paraId="53071DCD"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Dronedarone</w:t>
            </w:r>
          </w:p>
          <w:p w14:paraId="530F1218"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proofErr w:type="spellStart"/>
            <w:r w:rsidRPr="00102288">
              <w:rPr>
                <w:rFonts w:asciiTheme="minorHAnsi" w:hAnsiTheme="minorHAnsi" w:cstheme="minorHAnsi"/>
                <w:color w:val="auto"/>
                <w:sz w:val="22"/>
                <w:szCs w:val="22"/>
              </w:rPr>
              <w:t>Dofetilide</w:t>
            </w:r>
            <w:proofErr w:type="spellEnd"/>
          </w:p>
          <w:p w14:paraId="04360DA5"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pacing w:val="-3"/>
                <w:sz w:val="22"/>
                <w:szCs w:val="22"/>
              </w:rPr>
              <w:t>Sotalol</w:t>
            </w:r>
          </w:p>
        </w:tc>
        <w:tc>
          <w:tcPr>
            <w:tcW w:w="5954" w:type="dxa"/>
            <w:tcBorders>
              <w:top w:val="single" w:sz="4" w:space="0" w:color="008597"/>
              <w:left w:val="single" w:sz="6" w:space="0" w:color="000000"/>
              <w:bottom w:val="single" w:sz="4" w:space="0" w:color="008597"/>
              <w:right w:val="single" w:sz="6" w:space="0" w:color="000000"/>
            </w:tcBorders>
            <w:tcMar>
              <w:top w:w="91" w:type="dxa"/>
              <w:left w:w="80" w:type="dxa"/>
              <w:bottom w:w="91" w:type="dxa"/>
              <w:right w:w="80" w:type="dxa"/>
            </w:tcMar>
          </w:tcPr>
          <w:p w14:paraId="28B62E23" w14:textId="77777777" w:rsidR="00D9167C" w:rsidRPr="00102288" w:rsidRDefault="00D9167C" w:rsidP="00586F59">
            <w:pPr>
              <w:pStyle w:val="Tbody"/>
              <w:numPr>
                <w:ilvl w:val="0"/>
                <w:numId w:val="5"/>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Block potassium</w:t>
            </w:r>
            <w:r>
              <w:rPr>
                <w:rFonts w:asciiTheme="minorHAnsi" w:hAnsiTheme="minorHAnsi" w:cstheme="minorHAnsi"/>
                <w:color w:val="auto"/>
                <w:sz w:val="22"/>
                <w:szCs w:val="22"/>
              </w:rPr>
              <w:t xml:space="preserve"> ion</w:t>
            </w:r>
            <w:r w:rsidRPr="00102288">
              <w:rPr>
                <w:rFonts w:asciiTheme="minorHAnsi" w:hAnsiTheme="minorHAnsi" w:cstheme="minorHAnsi"/>
                <w:color w:val="auto"/>
                <w:sz w:val="22"/>
                <w:szCs w:val="22"/>
              </w:rPr>
              <w:t xml:space="preserve"> channels</w:t>
            </w:r>
          </w:p>
          <w:p w14:paraId="7014BB38" w14:textId="77777777" w:rsidR="00D9167C" w:rsidRPr="00102288" w:rsidRDefault="00D9167C" w:rsidP="00586F59">
            <w:pPr>
              <w:pStyle w:val="Tbody"/>
              <w:numPr>
                <w:ilvl w:val="0"/>
                <w:numId w:val="5"/>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Increase duration of action potential by prolonging repolarisation</w:t>
            </w:r>
          </w:p>
        </w:tc>
      </w:tr>
      <w:tr w:rsidR="00D9167C" w:rsidRPr="00102288" w14:paraId="7A6892A0" w14:textId="77777777" w:rsidTr="00031E72">
        <w:trPr>
          <w:trHeight w:val="60"/>
        </w:trPr>
        <w:tc>
          <w:tcPr>
            <w:tcW w:w="617" w:type="dxa"/>
            <w:tcBorders>
              <w:top w:val="single" w:sz="4" w:space="0" w:color="008597"/>
              <w:left w:val="single" w:sz="6" w:space="0" w:color="000000"/>
              <w:bottom w:val="single" w:sz="4" w:space="0" w:color="008597"/>
              <w:right w:val="single" w:sz="6" w:space="0" w:color="000000"/>
            </w:tcBorders>
          </w:tcPr>
          <w:p w14:paraId="71A4D892"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IV</w:t>
            </w:r>
          </w:p>
        </w:tc>
        <w:tc>
          <w:tcPr>
            <w:tcW w:w="1842" w:type="dxa"/>
            <w:tcBorders>
              <w:top w:val="single" w:sz="4" w:space="0" w:color="008597"/>
              <w:left w:val="single" w:sz="6" w:space="0" w:color="000000"/>
              <w:bottom w:val="single" w:sz="4" w:space="0" w:color="008597"/>
              <w:right w:val="single" w:sz="6" w:space="0" w:color="000000"/>
            </w:tcBorders>
            <w:tcMar>
              <w:top w:w="91" w:type="dxa"/>
              <w:left w:w="0" w:type="dxa"/>
              <w:bottom w:w="91" w:type="dxa"/>
              <w:right w:w="80" w:type="dxa"/>
            </w:tcMar>
          </w:tcPr>
          <w:p w14:paraId="5C15600F"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Calcium channel blockers</w:t>
            </w:r>
          </w:p>
        </w:tc>
        <w:tc>
          <w:tcPr>
            <w:tcW w:w="1844" w:type="dxa"/>
            <w:tcBorders>
              <w:top w:val="single" w:sz="4" w:space="0" w:color="008597"/>
              <w:left w:val="single" w:sz="6" w:space="0" w:color="000000"/>
              <w:bottom w:val="single" w:sz="4" w:space="0" w:color="008597"/>
              <w:right w:val="single" w:sz="6" w:space="0" w:color="000000"/>
            </w:tcBorders>
          </w:tcPr>
          <w:p w14:paraId="3B130594"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Diltiazem</w:t>
            </w:r>
          </w:p>
          <w:p w14:paraId="63C9C858"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Verapamil</w:t>
            </w:r>
          </w:p>
        </w:tc>
        <w:tc>
          <w:tcPr>
            <w:tcW w:w="5954" w:type="dxa"/>
            <w:tcBorders>
              <w:top w:val="single" w:sz="4" w:space="0" w:color="008597"/>
              <w:left w:val="single" w:sz="6" w:space="0" w:color="000000"/>
              <w:bottom w:val="single" w:sz="4" w:space="0" w:color="008597"/>
              <w:right w:val="single" w:sz="6" w:space="0" w:color="000000"/>
            </w:tcBorders>
            <w:tcMar>
              <w:top w:w="91" w:type="dxa"/>
              <w:left w:w="80" w:type="dxa"/>
              <w:bottom w:w="91" w:type="dxa"/>
              <w:right w:w="80" w:type="dxa"/>
            </w:tcMar>
          </w:tcPr>
          <w:p w14:paraId="4F17C00B" w14:textId="77777777" w:rsidR="00D9167C" w:rsidRPr="00102288" w:rsidRDefault="00D9167C" w:rsidP="00586F59">
            <w:pPr>
              <w:pStyle w:val="Tbody"/>
              <w:numPr>
                <w:ilvl w:val="0"/>
                <w:numId w:val="6"/>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 xml:space="preserve">Block calcium </w:t>
            </w:r>
            <w:r>
              <w:rPr>
                <w:rFonts w:asciiTheme="minorHAnsi" w:hAnsiTheme="minorHAnsi" w:cstheme="minorHAnsi"/>
                <w:color w:val="auto"/>
                <w:sz w:val="22"/>
                <w:szCs w:val="22"/>
              </w:rPr>
              <w:t xml:space="preserve">ion </w:t>
            </w:r>
            <w:r w:rsidRPr="00102288">
              <w:rPr>
                <w:rFonts w:asciiTheme="minorHAnsi" w:hAnsiTheme="minorHAnsi" w:cstheme="minorHAnsi"/>
                <w:color w:val="auto"/>
                <w:sz w:val="22"/>
                <w:szCs w:val="22"/>
              </w:rPr>
              <w:t>channels</w:t>
            </w:r>
          </w:p>
          <w:p w14:paraId="5D2F4B4C" w14:textId="77777777" w:rsidR="00D9167C" w:rsidRPr="00102288" w:rsidRDefault="00D9167C" w:rsidP="00586F59">
            <w:pPr>
              <w:pStyle w:val="Tbody"/>
              <w:numPr>
                <w:ilvl w:val="0"/>
                <w:numId w:val="6"/>
              </w:numPr>
              <w:spacing w:line="240" w:lineRule="auto"/>
              <w:ind w:right="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Decrease SA and AV node automaticity and conduction velocity</w:t>
            </w:r>
          </w:p>
        </w:tc>
      </w:tr>
      <w:tr w:rsidR="00D9167C" w:rsidRPr="00102288" w14:paraId="604C849F" w14:textId="77777777" w:rsidTr="00031E72">
        <w:trPr>
          <w:trHeight w:val="60"/>
        </w:trPr>
        <w:tc>
          <w:tcPr>
            <w:tcW w:w="617" w:type="dxa"/>
            <w:tcBorders>
              <w:top w:val="single" w:sz="4" w:space="0" w:color="008597"/>
              <w:left w:val="single" w:sz="6" w:space="0" w:color="000000"/>
              <w:bottom w:val="single" w:sz="6" w:space="0" w:color="000000"/>
              <w:right w:val="single" w:sz="6" w:space="0" w:color="000000"/>
            </w:tcBorders>
          </w:tcPr>
          <w:p w14:paraId="18CDF32C" w14:textId="77777777" w:rsidR="00D9167C" w:rsidRPr="009C7C49" w:rsidRDefault="00D9167C" w:rsidP="00FD324C">
            <w:pPr>
              <w:pStyle w:val="Tbody"/>
              <w:spacing w:line="240" w:lineRule="auto"/>
              <w:ind w:left="0" w:right="0" w:firstLine="0"/>
              <w:jc w:val="left"/>
              <w:rPr>
                <w:rFonts w:asciiTheme="minorHAnsi" w:hAnsiTheme="minorHAnsi" w:cstheme="minorHAnsi"/>
                <w:b/>
                <w:color w:val="auto"/>
                <w:sz w:val="22"/>
                <w:szCs w:val="22"/>
              </w:rPr>
            </w:pPr>
            <w:r>
              <w:rPr>
                <w:rFonts w:asciiTheme="minorHAnsi" w:hAnsiTheme="minorHAnsi" w:cstheme="minorHAnsi"/>
                <w:b/>
                <w:color w:val="auto"/>
                <w:sz w:val="22"/>
                <w:szCs w:val="22"/>
              </w:rPr>
              <w:t>V</w:t>
            </w:r>
          </w:p>
        </w:tc>
        <w:tc>
          <w:tcPr>
            <w:tcW w:w="1842" w:type="dxa"/>
            <w:tcBorders>
              <w:top w:val="single" w:sz="4" w:space="0" w:color="008597"/>
              <w:left w:val="single" w:sz="6" w:space="0" w:color="000000"/>
              <w:bottom w:val="single" w:sz="6" w:space="0" w:color="000000"/>
              <w:right w:val="single" w:sz="6" w:space="0" w:color="000000"/>
            </w:tcBorders>
            <w:tcMar>
              <w:top w:w="91" w:type="dxa"/>
              <w:left w:w="0" w:type="dxa"/>
              <w:bottom w:w="91" w:type="dxa"/>
              <w:right w:w="80" w:type="dxa"/>
            </w:tcMar>
          </w:tcPr>
          <w:p w14:paraId="2FF699F4" w14:textId="77777777" w:rsidR="00D9167C" w:rsidRPr="00102288" w:rsidRDefault="00D9167C" w:rsidP="00FD324C">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Other</w:t>
            </w:r>
          </w:p>
        </w:tc>
        <w:tc>
          <w:tcPr>
            <w:tcW w:w="1844" w:type="dxa"/>
            <w:tcBorders>
              <w:top w:val="single" w:sz="4" w:space="0" w:color="008597"/>
              <w:left w:val="single" w:sz="6" w:space="0" w:color="000000"/>
              <w:bottom w:val="single" w:sz="6" w:space="0" w:color="000000"/>
              <w:right w:val="single" w:sz="6" w:space="0" w:color="000000"/>
            </w:tcBorders>
          </w:tcPr>
          <w:p w14:paraId="227CFD9C"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Adenosine</w:t>
            </w:r>
          </w:p>
          <w:p w14:paraId="301A0697"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Atropine</w:t>
            </w:r>
          </w:p>
          <w:p w14:paraId="717B9C2E"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Digoxin</w:t>
            </w:r>
          </w:p>
          <w:p w14:paraId="2E237BEF"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Ivabradine</w:t>
            </w:r>
          </w:p>
          <w:p w14:paraId="225656F8"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Ranolazine</w:t>
            </w:r>
          </w:p>
          <w:p w14:paraId="65532515" w14:textId="77777777" w:rsidR="00D9167C" w:rsidRPr="00102288" w:rsidRDefault="00D9167C" w:rsidP="00D9167C">
            <w:pPr>
              <w:pStyle w:val="Tbody"/>
              <w:spacing w:line="240" w:lineRule="auto"/>
              <w:ind w:left="0" w:right="0" w:firstLine="0"/>
              <w:jc w:val="left"/>
              <w:rPr>
                <w:rFonts w:asciiTheme="minorHAnsi" w:hAnsiTheme="minorHAnsi" w:cstheme="minorHAnsi"/>
                <w:color w:val="auto"/>
                <w:sz w:val="22"/>
                <w:szCs w:val="22"/>
              </w:rPr>
            </w:pPr>
            <w:r w:rsidRPr="00102288">
              <w:rPr>
                <w:rFonts w:asciiTheme="minorHAnsi" w:hAnsiTheme="minorHAnsi" w:cstheme="minorHAnsi"/>
                <w:color w:val="auto"/>
                <w:sz w:val="22"/>
                <w:szCs w:val="22"/>
              </w:rPr>
              <w:t>Vernakalant</w:t>
            </w:r>
          </w:p>
        </w:tc>
        <w:tc>
          <w:tcPr>
            <w:tcW w:w="5954" w:type="dxa"/>
            <w:tcBorders>
              <w:top w:val="single" w:sz="4" w:space="0" w:color="008597"/>
              <w:left w:val="single" w:sz="6" w:space="0" w:color="000000"/>
              <w:bottom w:val="single" w:sz="6" w:space="0" w:color="000000"/>
              <w:right w:val="single" w:sz="6" w:space="0" w:color="000000"/>
            </w:tcBorders>
            <w:tcMar>
              <w:top w:w="91" w:type="dxa"/>
              <w:left w:w="80" w:type="dxa"/>
              <w:bottom w:w="91" w:type="dxa"/>
              <w:right w:w="80" w:type="dxa"/>
            </w:tcMar>
          </w:tcPr>
          <w:p w14:paraId="41C29149" w14:textId="77777777" w:rsidR="00D9167C" w:rsidRPr="00102288" w:rsidRDefault="00D9167C" w:rsidP="00586F59">
            <w:pPr>
              <w:pStyle w:val="Tbody"/>
              <w:numPr>
                <w:ilvl w:val="0"/>
                <w:numId w:val="7"/>
              </w:numPr>
              <w:spacing w:line="240" w:lineRule="auto"/>
              <w:ind w:right="0"/>
              <w:jc w:val="left"/>
              <w:rPr>
                <w:rFonts w:asciiTheme="minorHAnsi" w:hAnsiTheme="minorHAnsi" w:cstheme="minorHAnsi"/>
                <w:color w:val="auto"/>
                <w:sz w:val="22"/>
                <w:szCs w:val="22"/>
              </w:rPr>
            </w:pPr>
            <w:r>
              <w:rPr>
                <w:rFonts w:asciiTheme="minorHAnsi" w:hAnsiTheme="minorHAnsi" w:cstheme="minorHAnsi"/>
                <w:color w:val="auto"/>
                <w:sz w:val="22"/>
                <w:szCs w:val="22"/>
              </w:rPr>
              <w:t>V</w:t>
            </w:r>
            <w:r w:rsidRPr="00102288">
              <w:rPr>
                <w:rFonts w:asciiTheme="minorHAnsi" w:hAnsiTheme="minorHAnsi" w:cstheme="minorHAnsi"/>
                <w:color w:val="auto"/>
                <w:sz w:val="22"/>
                <w:szCs w:val="22"/>
              </w:rPr>
              <w:t xml:space="preserve">arious mechanisms that do not fit into </w:t>
            </w:r>
            <w:r>
              <w:rPr>
                <w:rFonts w:asciiTheme="minorHAnsi" w:hAnsiTheme="minorHAnsi" w:cstheme="minorHAnsi"/>
                <w:color w:val="auto"/>
                <w:sz w:val="22"/>
                <w:szCs w:val="22"/>
              </w:rPr>
              <w:t xml:space="preserve">the </w:t>
            </w:r>
            <w:r w:rsidRPr="00102288">
              <w:rPr>
                <w:rFonts w:asciiTheme="minorHAnsi" w:hAnsiTheme="minorHAnsi" w:cstheme="minorHAnsi"/>
                <w:color w:val="auto"/>
                <w:sz w:val="22"/>
                <w:szCs w:val="22"/>
              </w:rPr>
              <w:t>original classification</w:t>
            </w:r>
          </w:p>
        </w:tc>
      </w:tr>
    </w:tbl>
    <w:p w14:paraId="72889F33" w14:textId="77777777" w:rsidR="00031E72" w:rsidRDefault="00031E72" w:rsidP="00113DCB">
      <w:pPr>
        <w:rPr>
          <w:b/>
          <w:bCs/>
        </w:rPr>
      </w:pPr>
    </w:p>
    <w:p w14:paraId="7E5066C1" w14:textId="77777777" w:rsidR="0038278D" w:rsidRPr="00031E72" w:rsidRDefault="00A8350C" w:rsidP="00031E72">
      <w:pPr>
        <w:jc w:val="both"/>
        <w:rPr>
          <w:b/>
          <w:bCs/>
        </w:rPr>
      </w:pPr>
      <w:r w:rsidRPr="00031E72">
        <w:rPr>
          <w:b/>
          <w:bCs/>
        </w:rPr>
        <w:t xml:space="preserve">Table 1. The </w:t>
      </w:r>
      <w:r w:rsidR="009C7C49" w:rsidRPr="00031E72">
        <w:rPr>
          <w:b/>
          <w:bCs/>
        </w:rPr>
        <w:t>Vaughan Williams c</w:t>
      </w:r>
      <w:r w:rsidR="008A2577" w:rsidRPr="00031E72">
        <w:rPr>
          <w:b/>
          <w:bCs/>
        </w:rPr>
        <w:t xml:space="preserve">lassification </w:t>
      </w:r>
      <w:r w:rsidR="009C7C49" w:rsidRPr="00031E72">
        <w:rPr>
          <w:b/>
          <w:bCs/>
        </w:rPr>
        <w:t xml:space="preserve">system </w:t>
      </w:r>
      <w:r w:rsidR="008A2577" w:rsidRPr="00031E72">
        <w:rPr>
          <w:b/>
          <w:bCs/>
        </w:rPr>
        <w:t>(</w:t>
      </w:r>
      <w:proofErr w:type="spellStart"/>
      <w:r w:rsidR="008A2577" w:rsidRPr="00031E72">
        <w:rPr>
          <w:b/>
          <w:bCs/>
        </w:rPr>
        <w:t>Fogoros</w:t>
      </w:r>
      <w:proofErr w:type="spellEnd"/>
      <w:r w:rsidR="008A2577" w:rsidRPr="00031E72">
        <w:rPr>
          <w:b/>
          <w:bCs/>
        </w:rPr>
        <w:t xml:space="preserve"> and </w:t>
      </w:r>
      <w:proofErr w:type="spellStart"/>
      <w:r w:rsidR="008A2577" w:rsidRPr="00031E72">
        <w:rPr>
          <w:b/>
          <w:bCs/>
        </w:rPr>
        <w:t>Mandrola</w:t>
      </w:r>
      <w:proofErr w:type="spellEnd"/>
      <w:r w:rsidR="008A2577" w:rsidRPr="00031E72">
        <w:rPr>
          <w:b/>
          <w:bCs/>
        </w:rPr>
        <w:t>, 2018; Dan et al, 2018)</w:t>
      </w:r>
    </w:p>
    <w:p w14:paraId="6D82E46F" w14:textId="77777777" w:rsidR="00031E72" w:rsidRDefault="00031E72" w:rsidP="00113DCB"/>
    <w:p w14:paraId="51826CEF" w14:textId="77777777" w:rsidR="00031E72" w:rsidRDefault="00031E72" w:rsidP="00113DCB"/>
    <w:p w14:paraId="1399FB59" w14:textId="77777777" w:rsidR="00031E72" w:rsidRDefault="00031E72" w:rsidP="00113DCB"/>
    <w:p w14:paraId="154C35BD" w14:textId="77777777" w:rsidR="00031E72" w:rsidRPr="00113DCB" w:rsidRDefault="00031E72" w:rsidP="00113DCB"/>
    <w:tbl>
      <w:tblPr>
        <w:tblW w:w="9939" w:type="dxa"/>
        <w:tblInd w:w="-150" w:type="dxa"/>
        <w:tblLayout w:type="fixed"/>
        <w:tblCellMar>
          <w:left w:w="0" w:type="dxa"/>
          <w:right w:w="0" w:type="dxa"/>
        </w:tblCellMar>
        <w:tblLook w:val="0000" w:firstRow="0" w:lastRow="0" w:firstColumn="0" w:lastColumn="0" w:noHBand="0" w:noVBand="0"/>
      </w:tblPr>
      <w:tblGrid>
        <w:gridCol w:w="1276"/>
        <w:gridCol w:w="2177"/>
        <w:gridCol w:w="1792"/>
        <w:gridCol w:w="2532"/>
        <w:gridCol w:w="2162"/>
      </w:tblGrid>
      <w:tr w:rsidR="00CD1D68" w:rsidRPr="0038278D" w14:paraId="6FA4FE20" w14:textId="77777777" w:rsidTr="00031E72">
        <w:trPr>
          <w:trHeight w:val="731"/>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vAlign w:val="center"/>
          </w:tcPr>
          <w:p w14:paraId="27B6542D" w14:textId="77777777" w:rsidR="00CD1D68" w:rsidRPr="00031E72" w:rsidRDefault="0038278D" w:rsidP="005B1F8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lastRenderedPageBreak/>
              <w:t>Dr</w:t>
            </w:r>
            <w:r w:rsidR="00CD1D68" w:rsidRPr="00031E72">
              <w:rPr>
                <w:rFonts w:asciiTheme="minorHAnsi" w:hAnsiTheme="minorHAnsi" w:cstheme="minorHAnsi"/>
                <w:bCs w:val="0"/>
                <w:caps w:val="0"/>
                <w:color w:val="auto"/>
                <w:sz w:val="22"/>
                <w:szCs w:val="22"/>
              </w:rPr>
              <w:t>ug</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vAlign w:val="center"/>
          </w:tcPr>
          <w:p w14:paraId="18C804E3" w14:textId="77777777" w:rsidR="00CD1D68" w:rsidRPr="00031E72" w:rsidRDefault="002F7166" w:rsidP="005B1F8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Usual d</w:t>
            </w:r>
            <w:r w:rsidR="00CD1D68" w:rsidRPr="00031E72">
              <w:rPr>
                <w:rFonts w:asciiTheme="minorHAnsi" w:hAnsiTheme="minorHAnsi" w:cstheme="minorHAnsi"/>
                <w:bCs w:val="0"/>
                <w:caps w:val="0"/>
                <w:color w:val="auto"/>
                <w:sz w:val="22"/>
                <w:szCs w:val="22"/>
              </w:rPr>
              <w:t>ose</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vAlign w:val="center"/>
          </w:tcPr>
          <w:p w14:paraId="4C703754" w14:textId="77777777" w:rsidR="00CD1D68" w:rsidRPr="00031E72" w:rsidRDefault="00CD1D68" w:rsidP="005B1F8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br/>
            </w:r>
            <w:r w:rsidR="005B1F89" w:rsidRPr="00031E72">
              <w:rPr>
                <w:rFonts w:asciiTheme="minorHAnsi" w:hAnsiTheme="minorHAnsi" w:cstheme="minorHAnsi"/>
                <w:bCs w:val="0"/>
                <w:caps w:val="0"/>
                <w:color w:val="auto"/>
                <w:sz w:val="22"/>
                <w:szCs w:val="22"/>
              </w:rPr>
              <w:t xml:space="preserve">Arrhythmia </w:t>
            </w:r>
            <w:r w:rsidRPr="00031E72">
              <w:rPr>
                <w:rFonts w:asciiTheme="minorHAnsi" w:hAnsiTheme="minorHAnsi" w:cstheme="minorHAnsi"/>
                <w:bCs w:val="0"/>
                <w:caps w:val="0"/>
                <w:color w:val="auto"/>
                <w:sz w:val="22"/>
                <w:szCs w:val="22"/>
              </w:rPr>
              <w:t>indication</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vAlign w:val="center"/>
          </w:tcPr>
          <w:p w14:paraId="08077A92" w14:textId="77777777" w:rsidR="00CD1D68" w:rsidRPr="00031E72" w:rsidRDefault="00CD1D68" w:rsidP="005B1F8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C</w:t>
            </w:r>
            <w:r w:rsidR="00750161" w:rsidRPr="00031E72">
              <w:rPr>
                <w:rFonts w:asciiTheme="minorHAnsi" w:hAnsiTheme="minorHAnsi" w:cstheme="minorHAnsi"/>
                <w:bCs w:val="0"/>
                <w:caps w:val="0"/>
                <w:color w:val="auto"/>
                <w:sz w:val="22"/>
                <w:szCs w:val="22"/>
              </w:rPr>
              <w:t>omments</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vAlign w:val="center"/>
          </w:tcPr>
          <w:p w14:paraId="21F5D97B" w14:textId="77777777" w:rsidR="00CD1D68" w:rsidRPr="00031E72" w:rsidRDefault="0038278D" w:rsidP="005B1F89">
            <w:pPr>
              <w:pStyle w:val="Tcolhd"/>
              <w:pBdr>
                <w:bottom w:val="none" w:sz="0" w:space="0" w:color="auto"/>
              </w:pBdr>
              <w:spacing w:after="0" w:line="240" w:lineRule="auto"/>
              <w:rPr>
                <w:rFonts w:asciiTheme="minorHAnsi" w:hAnsiTheme="minorHAnsi" w:cstheme="minorHAnsi"/>
                <w:bCs w:val="0"/>
                <w:caps w:val="0"/>
                <w:color w:val="auto"/>
                <w:sz w:val="22"/>
                <w:szCs w:val="22"/>
              </w:rPr>
            </w:pPr>
            <w:r w:rsidRPr="00031E72">
              <w:rPr>
                <w:rFonts w:asciiTheme="minorHAnsi" w:hAnsiTheme="minorHAnsi" w:cstheme="minorHAnsi"/>
                <w:bCs w:val="0"/>
                <w:caps w:val="0"/>
                <w:color w:val="auto"/>
                <w:sz w:val="22"/>
                <w:szCs w:val="22"/>
              </w:rPr>
              <w:t>P</w:t>
            </w:r>
            <w:r w:rsidR="00CD1D68" w:rsidRPr="00031E72">
              <w:rPr>
                <w:rFonts w:asciiTheme="minorHAnsi" w:hAnsiTheme="minorHAnsi" w:cstheme="minorHAnsi"/>
                <w:bCs w:val="0"/>
                <w:caps w:val="0"/>
                <w:color w:val="auto"/>
                <w:sz w:val="22"/>
                <w:szCs w:val="22"/>
              </w:rPr>
              <w:t>ossible adverse effects</w:t>
            </w:r>
          </w:p>
        </w:tc>
      </w:tr>
      <w:tr w:rsidR="00CD1D68" w:rsidRPr="0038278D" w14:paraId="1D562F87" w14:textId="77777777" w:rsidTr="00C43D04">
        <w:trPr>
          <w:trHeight w:val="60"/>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27B6058A" w14:textId="77777777" w:rsidR="00CD1D68"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Adenosine</w:t>
            </w:r>
          </w:p>
          <w:p w14:paraId="0CFF58FA"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V)</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B051A21" w14:textId="77777777" w:rsidR="00CD1D68" w:rsidRPr="0038278D" w:rsidRDefault="005455B5" w:rsidP="00EB55C6">
            <w:pPr>
              <w:pStyle w:val="Tbody"/>
              <w:spacing w:line="240" w:lineRule="auto"/>
              <w:ind w:left="0" w:right="0" w:firstLine="0"/>
              <w:jc w:val="left"/>
              <w:rPr>
                <w:rFonts w:asciiTheme="minorHAnsi" w:hAnsiTheme="minorHAnsi" w:cstheme="minorHAnsi"/>
                <w:color w:val="auto"/>
                <w:sz w:val="22"/>
                <w:szCs w:val="22"/>
              </w:rPr>
            </w:pPr>
            <w:r w:rsidRPr="005455B5">
              <w:rPr>
                <w:rFonts w:asciiTheme="minorHAnsi" w:hAnsiTheme="minorHAnsi" w:cstheme="minorHAnsi"/>
                <w:b/>
                <w:color w:val="auto"/>
                <w:sz w:val="22"/>
                <w:szCs w:val="22"/>
              </w:rPr>
              <w:t>IV</w:t>
            </w:r>
            <w:r>
              <w:rPr>
                <w:rFonts w:asciiTheme="minorHAnsi" w:hAnsiTheme="minorHAnsi" w:cstheme="minorHAnsi"/>
                <w:color w:val="auto"/>
                <w:sz w:val="22"/>
                <w:szCs w:val="22"/>
              </w:rPr>
              <w:t xml:space="preserve">: </w:t>
            </w:r>
            <w:r w:rsidR="00CD1D68" w:rsidRPr="0038278D">
              <w:rPr>
                <w:rFonts w:asciiTheme="minorHAnsi" w:hAnsiTheme="minorHAnsi" w:cstheme="minorHAnsi"/>
                <w:color w:val="auto"/>
                <w:sz w:val="22"/>
                <w:szCs w:val="22"/>
              </w:rPr>
              <w:t xml:space="preserve">6mg </w:t>
            </w:r>
            <w:r>
              <w:rPr>
                <w:rFonts w:asciiTheme="minorHAnsi" w:hAnsiTheme="minorHAnsi" w:cstheme="minorHAnsi"/>
                <w:color w:val="auto"/>
                <w:sz w:val="22"/>
                <w:szCs w:val="22"/>
              </w:rPr>
              <w:t xml:space="preserve">followed by </w:t>
            </w:r>
            <w:r w:rsidR="002F7166">
              <w:rPr>
                <w:rFonts w:asciiTheme="minorHAnsi" w:hAnsiTheme="minorHAnsi" w:cstheme="minorHAnsi"/>
                <w:color w:val="auto"/>
                <w:sz w:val="22"/>
                <w:szCs w:val="22"/>
              </w:rPr>
              <w:t xml:space="preserve">further doses of </w:t>
            </w:r>
            <w:r>
              <w:rPr>
                <w:rFonts w:asciiTheme="minorHAnsi" w:hAnsiTheme="minorHAnsi" w:cstheme="minorHAnsi"/>
                <w:color w:val="auto"/>
                <w:sz w:val="22"/>
                <w:szCs w:val="22"/>
              </w:rPr>
              <w:t>12mg if first dose ineffective</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4DC83D61"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Termination of A</w:t>
            </w:r>
            <w:r w:rsidR="0058654C">
              <w:rPr>
                <w:rFonts w:asciiTheme="minorHAnsi" w:hAnsiTheme="minorHAnsi" w:cstheme="minorHAnsi"/>
                <w:color w:val="auto"/>
                <w:sz w:val="22"/>
                <w:szCs w:val="22"/>
              </w:rPr>
              <w:t>trioventricular or AV nodal reentrant tachycardias (AVRT or AVNRT)</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5E78077" w14:textId="77777777" w:rsidR="00CD1D68" w:rsidRPr="0038278D" w:rsidRDefault="0050440E" w:rsidP="0050440E">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Avoid in asthma and</w:t>
            </w:r>
            <w:r w:rsidR="00CD1D68" w:rsidRPr="0038278D">
              <w:rPr>
                <w:rFonts w:asciiTheme="minorHAnsi" w:hAnsiTheme="minorHAnsi" w:cstheme="minorHAnsi"/>
                <w:color w:val="auto"/>
                <w:sz w:val="22"/>
                <w:szCs w:val="22"/>
              </w:rPr>
              <w:t xml:space="preserve"> heart</w:t>
            </w:r>
            <w:r w:rsidR="0099728C">
              <w:rPr>
                <w:rFonts w:asciiTheme="minorHAnsi" w:hAnsiTheme="minorHAnsi" w:cstheme="minorHAnsi"/>
                <w:color w:val="auto"/>
                <w:sz w:val="22"/>
                <w:szCs w:val="22"/>
              </w:rPr>
              <w:t xml:space="preserve"> failure</w:t>
            </w:r>
            <w:r w:rsidR="00CD1D68" w:rsidRPr="0038278D">
              <w:rPr>
                <w:rFonts w:asciiTheme="minorHAnsi" w:hAnsiTheme="minorHAnsi" w:cstheme="minorHAnsi"/>
                <w:color w:val="auto"/>
                <w:sz w:val="22"/>
                <w:szCs w:val="22"/>
              </w:rPr>
              <w:t xml:space="preserve">. Warn patient of unpleasant but transient </w:t>
            </w:r>
            <w:r w:rsidR="00027756">
              <w:rPr>
                <w:rFonts w:asciiTheme="minorHAnsi" w:hAnsiTheme="minorHAnsi" w:cstheme="minorHAnsi"/>
                <w:color w:val="auto"/>
                <w:sz w:val="22"/>
                <w:szCs w:val="22"/>
              </w:rPr>
              <w:t xml:space="preserve">side </w:t>
            </w:r>
            <w:r w:rsidR="00CD1D68" w:rsidRPr="0038278D">
              <w:rPr>
                <w:rFonts w:asciiTheme="minorHAnsi" w:hAnsiTheme="minorHAnsi" w:cstheme="minorHAnsi"/>
                <w:color w:val="auto"/>
                <w:sz w:val="22"/>
                <w:szCs w:val="22"/>
              </w:rPr>
              <w:t>effects</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6D3820FB"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AVB/ventricular standstill; transient </w:t>
            </w:r>
            <w:r w:rsidR="003C1DF3">
              <w:rPr>
                <w:rFonts w:asciiTheme="minorHAnsi" w:hAnsiTheme="minorHAnsi" w:cstheme="minorHAnsi"/>
                <w:color w:val="auto"/>
                <w:sz w:val="22"/>
                <w:szCs w:val="22"/>
              </w:rPr>
              <w:t xml:space="preserve">but severe </w:t>
            </w:r>
            <w:r w:rsidRPr="0038278D">
              <w:rPr>
                <w:rFonts w:asciiTheme="minorHAnsi" w:hAnsiTheme="minorHAnsi" w:cstheme="minorHAnsi"/>
                <w:color w:val="auto"/>
                <w:sz w:val="22"/>
                <w:szCs w:val="22"/>
              </w:rPr>
              <w:t>chest pain</w:t>
            </w:r>
            <w:r w:rsidR="00DD1EAA">
              <w:rPr>
                <w:rFonts w:asciiTheme="minorHAnsi" w:hAnsiTheme="minorHAnsi" w:cstheme="minorHAnsi"/>
                <w:color w:val="auto"/>
                <w:sz w:val="22"/>
                <w:szCs w:val="22"/>
              </w:rPr>
              <w:t xml:space="preserve"> / </w:t>
            </w:r>
            <w:r w:rsidRPr="0038278D">
              <w:rPr>
                <w:rFonts w:asciiTheme="minorHAnsi" w:hAnsiTheme="minorHAnsi" w:cstheme="minorHAnsi"/>
                <w:color w:val="auto"/>
                <w:sz w:val="22"/>
                <w:szCs w:val="22"/>
              </w:rPr>
              <w:t>breathlessness.</w:t>
            </w:r>
          </w:p>
        </w:tc>
      </w:tr>
      <w:tr w:rsidR="00CD1D68" w:rsidRPr="0038278D" w14:paraId="37B2CD3E" w14:textId="77777777" w:rsidTr="00C43D04">
        <w:trPr>
          <w:trHeight w:val="60"/>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E6A08B7" w14:textId="77777777" w:rsidR="00E23227"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Amiodarone</w:t>
            </w:r>
          </w:p>
          <w:p w14:paraId="14DD1093" w14:textId="77777777" w:rsidR="00CD1D68"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III)</w:t>
            </w:r>
            <w:r w:rsidR="00CD1D68" w:rsidRPr="0038278D">
              <w:rPr>
                <w:rFonts w:asciiTheme="minorHAnsi" w:hAnsiTheme="minorHAnsi" w:cstheme="minorHAnsi"/>
                <w:color w:val="auto"/>
                <w:sz w:val="22"/>
                <w:szCs w:val="22"/>
              </w:rPr>
              <w:t xml:space="preserve"> </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FD1A4CD" w14:textId="77777777" w:rsidR="00CD1D68" w:rsidRDefault="005455B5" w:rsidP="00EB55C6">
            <w:pPr>
              <w:pStyle w:val="Tbody"/>
              <w:spacing w:line="240" w:lineRule="auto"/>
              <w:ind w:left="0" w:right="0" w:firstLine="0"/>
              <w:jc w:val="left"/>
              <w:rPr>
                <w:rFonts w:asciiTheme="minorHAnsi" w:hAnsiTheme="minorHAnsi" w:cstheme="minorHAnsi"/>
                <w:color w:val="auto"/>
                <w:sz w:val="22"/>
                <w:szCs w:val="22"/>
              </w:rPr>
            </w:pPr>
            <w:r w:rsidRPr="005455B5">
              <w:rPr>
                <w:rFonts w:asciiTheme="minorHAnsi" w:hAnsiTheme="minorHAnsi" w:cstheme="minorHAnsi"/>
                <w:b/>
                <w:color w:val="auto"/>
                <w:sz w:val="22"/>
                <w:szCs w:val="22"/>
              </w:rPr>
              <w:t>IV</w:t>
            </w:r>
            <w:r>
              <w:rPr>
                <w:rFonts w:asciiTheme="minorHAnsi" w:hAnsiTheme="minorHAnsi" w:cstheme="minorHAnsi"/>
                <w:color w:val="auto"/>
                <w:sz w:val="22"/>
                <w:szCs w:val="22"/>
              </w:rPr>
              <w:t xml:space="preserve">: </w:t>
            </w:r>
            <w:r w:rsidR="00CD1D68" w:rsidRPr="0038278D">
              <w:rPr>
                <w:rFonts w:asciiTheme="minorHAnsi" w:hAnsiTheme="minorHAnsi" w:cstheme="minorHAnsi"/>
                <w:color w:val="auto"/>
                <w:sz w:val="22"/>
                <w:szCs w:val="22"/>
              </w:rPr>
              <w:t xml:space="preserve">Loading dose of 300mg over 20-60 mins, followed by maintenance infusion of 900mg over 23 hours. </w:t>
            </w:r>
          </w:p>
          <w:p w14:paraId="28AC3EAA" w14:textId="77777777" w:rsidR="005455B5" w:rsidRPr="0038278D" w:rsidRDefault="005455B5" w:rsidP="00EB55C6">
            <w:pPr>
              <w:pStyle w:val="Tbody"/>
              <w:spacing w:line="240" w:lineRule="auto"/>
              <w:ind w:left="0" w:right="0" w:firstLine="0"/>
              <w:jc w:val="left"/>
              <w:rPr>
                <w:rFonts w:asciiTheme="minorHAnsi" w:hAnsiTheme="minorHAnsi" w:cstheme="minorHAnsi"/>
                <w:color w:val="auto"/>
                <w:sz w:val="22"/>
                <w:szCs w:val="22"/>
              </w:rPr>
            </w:pPr>
            <w:r w:rsidRPr="005455B5">
              <w:rPr>
                <w:rFonts w:asciiTheme="minorHAnsi" w:hAnsiTheme="minorHAnsi" w:cstheme="minorHAnsi"/>
                <w:b/>
                <w:color w:val="auto"/>
                <w:sz w:val="22"/>
                <w:szCs w:val="22"/>
              </w:rPr>
              <w:t>Oral</w:t>
            </w:r>
            <w:r>
              <w:rPr>
                <w:rFonts w:asciiTheme="minorHAnsi" w:hAnsiTheme="minorHAnsi" w:cstheme="minorHAnsi"/>
                <w:color w:val="auto"/>
                <w:sz w:val="22"/>
                <w:szCs w:val="22"/>
              </w:rPr>
              <w:t>: 200mg once daily</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2ECD2B3"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Atrial and ventricular arrhythmias</w:t>
            </w:r>
            <w:r w:rsidR="0058654C">
              <w:rPr>
                <w:rFonts w:asciiTheme="minorHAnsi" w:hAnsiTheme="minorHAnsi" w:cstheme="minorHAnsi"/>
                <w:color w:val="auto"/>
                <w:sz w:val="22"/>
                <w:szCs w:val="22"/>
              </w:rPr>
              <w:t>. Widely used to maintain sinus rhythm after DC cardioversion.</w:t>
            </w:r>
          </w:p>
          <w:p w14:paraId="025C2028"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234A4D37" w14:textId="77777777" w:rsidR="00CD1D68" w:rsidRPr="0038278D" w:rsidRDefault="00CD1D68" w:rsidP="00C43D04">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Potentiates digoxin and warfarin. Causes phlebitis</w:t>
            </w:r>
            <w:r w:rsidR="00C46675">
              <w:rPr>
                <w:rFonts w:asciiTheme="minorHAnsi" w:hAnsiTheme="minorHAnsi" w:cstheme="minorHAnsi"/>
                <w:color w:val="auto"/>
                <w:sz w:val="22"/>
                <w:szCs w:val="22"/>
              </w:rPr>
              <w:t xml:space="preserve"> – use </w:t>
            </w:r>
            <w:r w:rsidR="0058654C">
              <w:rPr>
                <w:rFonts w:asciiTheme="minorHAnsi" w:hAnsiTheme="minorHAnsi" w:cstheme="minorHAnsi"/>
                <w:color w:val="auto"/>
                <w:sz w:val="22"/>
                <w:szCs w:val="22"/>
              </w:rPr>
              <w:t xml:space="preserve">central line </w:t>
            </w:r>
            <w:r w:rsidR="00C46675">
              <w:rPr>
                <w:rFonts w:asciiTheme="minorHAnsi" w:hAnsiTheme="minorHAnsi" w:cstheme="minorHAnsi"/>
                <w:color w:val="auto"/>
                <w:sz w:val="22"/>
                <w:szCs w:val="22"/>
              </w:rPr>
              <w:t xml:space="preserve">if </w:t>
            </w:r>
            <w:r w:rsidR="0058654C">
              <w:rPr>
                <w:rFonts w:asciiTheme="minorHAnsi" w:hAnsiTheme="minorHAnsi" w:cstheme="minorHAnsi"/>
                <w:color w:val="auto"/>
                <w:sz w:val="22"/>
                <w:szCs w:val="22"/>
              </w:rPr>
              <w:t>available</w:t>
            </w:r>
            <w:r w:rsidR="00C46675">
              <w:rPr>
                <w:rFonts w:asciiTheme="minorHAnsi" w:hAnsiTheme="minorHAnsi" w:cstheme="minorHAnsi"/>
                <w:color w:val="auto"/>
                <w:sz w:val="22"/>
                <w:szCs w:val="22"/>
              </w:rPr>
              <w:t>. Hy</w:t>
            </w:r>
            <w:r w:rsidRPr="0038278D">
              <w:rPr>
                <w:rFonts w:asciiTheme="minorHAnsi" w:hAnsiTheme="minorHAnsi" w:cstheme="minorHAnsi"/>
                <w:color w:val="auto"/>
                <w:sz w:val="22"/>
                <w:szCs w:val="22"/>
              </w:rPr>
              <w:t xml:space="preserve">potension </w:t>
            </w:r>
            <w:r w:rsidR="00C43D04">
              <w:rPr>
                <w:rFonts w:asciiTheme="minorHAnsi" w:hAnsiTheme="minorHAnsi" w:cstheme="minorHAnsi"/>
                <w:color w:val="auto"/>
                <w:sz w:val="22"/>
                <w:szCs w:val="22"/>
              </w:rPr>
              <w:t xml:space="preserve">more likely with rapid </w:t>
            </w:r>
            <w:r w:rsidRPr="0038278D">
              <w:rPr>
                <w:rFonts w:asciiTheme="minorHAnsi" w:hAnsiTheme="minorHAnsi" w:cstheme="minorHAnsi"/>
                <w:color w:val="auto"/>
                <w:sz w:val="22"/>
                <w:szCs w:val="22"/>
              </w:rPr>
              <w:t xml:space="preserve">administration. </w:t>
            </w:r>
            <w:r w:rsidR="00C43D04">
              <w:rPr>
                <w:rFonts w:asciiTheme="minorHAnsi" w:hAnsiTheme="minorHAnsi" w:cstheme="minorHAnsi"/>
                <w:color w:val="auto"/>
                <w:sz w:val="22"/>
                <w:szCs w:val="22"/>
              </w:rPr>
              <w:t>Little negative inotropy – useful in heart failure.</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7480F0AD"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lang w:val="fr-FR"/>
              </w:rPr>
            </w:pPr>
            <w:r w:rsidRPr="0038278D">
              <w:rPr>
                <w:rFonts w:asciiTheme="minorHAnsi" w:hAnsiTheme="minorHAnsi" w:cstheme="minorHAnsi"/>
                <w:color w:val="auto"/>
                <w:sz w:val="22"/>
                <w:szCs w:val="22"/>
                <w:lang w:val="fr-FR"/>
              </w:rPr>
              <w:t xml:space="preserve">Hypotension; </w:t>
            </w:r>
            <w:r w:rsidR="00DD1EAA">
              <w:rPr>
                <w:rFonts w:asciiTheme="minorHAnsi" w:hAnsiTheme="minorHAnsi" w:cstheme="minorHAnsi"/>
                <w:color w:val="auto"/>
                <w:sz w:val="22"/>
                <w:szCs w:val="22"/>
                <w:lang w:val="fr-FR"/>
              </w:rPr>
              <w:t xml:space="preserve">AVB ; </w:t>
            </w:r>
            <w:proofErr w:type="spellStart"/>
            <w:r w:rsidRPr="0038278D">
              <w:rPr>
                <w:rFonts w:asciiTheme="minorHAnsi" w:hAnsiTheme="minorHAnsi" w:cstheme="minorHAnsi"/>
                <w:color w:val="auto"/>
                <w:sz w:val="22"/>
                <w:szCs w:val="22"/>
                <w:lang w:val="fr-FR"/>
              </w:rPr>
              <w:t>bradycardia</w:t>
            </w:r>
            <w:proofErr w:type="spellEnd"/>
            <w:r w:rsidRPr="0038278D">
              <w:rPr>
                <w:rFonts w:asciiTheme="minorHAnsi" w:hAnsiTheme="minorHAnsi" w:cstheme="minorHAnsi"/>
                <w:color w:val="auto"/>
                <w:sz w:val="22"/>
                <w:szCs w:val="22"/>
                <w:lang w:val="fr-FR"/>
              </w:rPr>
              <w:t>; QT prolongation</w:t>
            </w:r>
            <w:r w:rsidR="00DD1EAA">
              <w:rPr>
                <w:rFonts w:asciiTheme="minorHAnsi" w:hAnsiTheme="minorHAnsi" w:cstheme="minorHAnsi"/>
                <w:color w:val="auto"/>
                <w:sz w:val="22"/>
                <w:szCs w:val="22"/>
                <w:lang w:val="fr-FR"/>
              </w:rPr>
              <w:t xml:space="preserve"> and proarrhythmia rare</w:t>
            </w:r>
            <w:r w:rsidRPr="0038278D">
              <w:rPr>
                <w:rFonts w:asciiTheme="minorHAnsi" w:hAnsiTheme="minorHAnsi" w:cstheme="minorHAnsi"/>
                <w:color w:val="auto"/>
                <w:sz w:val="22"/>
                <w:szCs w:val="22"/>
                <w:lang w:val="fr-FR"/>
              </w:rPr>
              <w:t xml:space="preserve">; </w:t>
            </w:r>
          </w:p>
          <w:p w14:paraId="119E0873" w14:textId="77777777" w:rsidR="00CD1D68" w:rsidRPr="0038278D" w:rsidRDefault="00DD1EAA"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w</w:t>
            </w:r>
            <w:r w:rsidRPr="0038278D">
              <w:rPr>
                <w:rFonts w:asciiTheme="minorHAnsi" w:hAnsiTheme="minorHAnsi" w:cstheme="minorHAnsi"/>
                <w:color w:val="auto"/>
                <w:sz w:val="22"/>
                <w:szCs w:val="22"/>
              </w:rPr>
              <w:t xml:space="preserve">ith long term use </w:t>
            </w:r>
            <w:r>
              <w:rPr>
                <w:rFonts w:asciiTheme="minorHAnsi" w:hAnsiTheme="minorHAnsi" w:cstheme="minorHAnsi"/>
                <w:color w:val="auto"/>
                <w:sz w:val="22"/>
                <w:szCs w:val="22"/>
              </w:rPr>
              <w:t>-</w:t>
            </w:r>
            <w:r w:rsidR="00CD1D68" w:rsidRPr="0038278D">
              <w:rPr>
                <w:rFonts w:asciiTheme="minorHAnsi" w:hAnsiTheme="minorHAnsi" w:cstheme="minorHAnsi"/>
                <w:color w:val="auto"/>
                <w:sz w:val="22"/>
                <w:szCs w:val="22"/>
              </w:rPr>
              <w:t>thyroid and hepatic dysfunction,</w:t>
            </w:r>
          </w:p>
          <w:p w14:paraId="76B6D0F5"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pulmonary fibrosis,</w:t>
            </w:r>
          </w:p>
          <w:p w14:paraId="5E7B3526" w14:textId="77777777" w:rsidR="00CD1D68" w:rsidRPr="0038278D" w:rsidRDefault="00CD1D68" w:rsidP="00EB55C6">
            <w:pPr>
              <w:pStyle w:val="Tbody"/>
              <w:spacing w:line="240" w:lineRule="auto"/>
              <w:ind w:left="0" w:right="0" w:firstLine="0"/>
              <w:jc w:val="left"/>
              <w:rPr>
                <w:rFonts w:asciiTheme="minorHAnsi" w:hAnsiTheme="minorHAnsi" w:cstheme="minorHAnsi"/>
                <w:color w:val="auto"/>
                <w:sz w:val="22"/>
                <w:szCs w:val="22"/>
              </w:rPr>
            </w:pPr>
            <w:proofErr w:type="gramStart"/>
            <w:r w:rsidRPr="0038278D">
              <w:rPr>
                <w:rFonts w:asciiTheme="minorHAnsi" w:hAnsiTheme="minorHAnsi" w:cstheme="minorHAnsi"/>
                <w:color w:val="auto"/>
                <w:sz w:val="22"/>
                <w:szCs w:val="22"/>
              </w:rPr>
              <w:t>photosensitivity</w:t>
            </w:r>
            <w:r w:rsidR="00DD1EAA">
              <w:rPr>
                <w:rFonts w:asciiTheme="minorHAnsi" w:hAnsiTheme="minorHAnsi" w:cstheme="minorHAnsi"/>
                <w:color w:val="auto"/>
                <w:sz w:val="22"/>
                <w:szCs w:val="22"/>
              </w:rPr>
              <w:t xml:space="preserve"> </w:t>
            </w:r>
            <w:r w:rsidRPr="0038278D">
              <w:rPr>
                <w:rFonts w:asciiTheme="minorHAnsi" w:hAnsiTheme="minorHAnsi" w:cstheme="minorHAnsi"/>
                <w:color w:val="auto"/>
                <w:sz w:val="22"/>
                <w:szCs w:val="22"/>
              </w:rPr>
              <w:t>.</w:t>
            </w:r>
            <w:proofErr w:type="gramEnd"/>
          </w:p>
        </w:tc>
      </w:tr>
      <w:tr w:rsidR="00E23227" w:rsidRPr="0038278D" w14:paraId="30BF4967" w14:textId="77777777" w:rsidTr="00C43D04">
        <w:trPr>
          <w:trHeight w:val="1237"/>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6178A694"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Bisoprolo</w:t>
            </w:r>
            <w:r w:rsidRPr="0038278D">
              <w:rPr>
                <w:rFonts w:asciiTheme="minorHAnsi" w:hAnsiTheme="minorHAnsi" w:cstheme="minorHAnsi"/>
                <w:color w:val="auto"/>
                <w:sz w:val="22"/>
                <w:szCs w:val="22"/>
              </w:rPr>
              <w:t>l</w:t>
            </w:r>
          </w:p>
          <w:p w14:paraId="6C9B5A8C"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II)</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EEDA473" w14:textId="77777777" w:rsidR="00E23227" w:rsidRPr="002F7166" w:rsidRDefault="002F7166" w:rsidP="00EB55C6">
            <w:pPr>
              <w:pStyle w:val="NoParagraphStyle"/>
              <w:spacing w:line="240" w:lineRule="auto"/>
              <w:textAlignment w:val="auto"/>
              <w:rPr>
                <w:rFonts w:asciiTheme="minorHAnsi" w:hAnsiTheme="minorHAnsi" w:cstheme="minorHAnsi"/>
                <w:b/>
                <w:color w:val="auto"/>
                <w:sz w:val="22"/>
                <w:szCs w:val="22"/>
                <w:lang w:val="en-AU"/>
              </w:rPr>
            </w:pPr>
            <w:r w:rsidRPr="002F7166">
              <w:rPr>
                <w:rFonts w:asciiTheme="minorHAnsi" w:hAnsiTheme="minorHAnsi" w:cstheme="minorHAnsi"/>
                <w:b/>
                <w:color w:val="auto"/>
                <w:sz w:val="22"/>
                <w:szCs w:val="22"/>
                <w:lang w:val="en-AU"/>
              </w:rPr>
              <w:t xml:space="preserve">Oral: </w:t>
            </w:r>
            <w:r w:rsidRPr="002F7166">
              <w:rPr>
                <w:rFonts w:asciiTheme="minorHAnsi" w:hAnsiTheme="minorHAnsi" w:cstheme="minorHAnsi"/>
                <w:color w:val="auto"/>
                <w:sz w:val="22"/>
                <w:szCs w:val="22"/>
                <w:lang w:val="en-AU"/>
              </w:rPr>
              <w:t>1.25 – 10mg</w:t>
            </w:r>
            <w:r>
              <w:rPr>
                <w:rFonts w:asciiTheme="minorHAnsi" w:hAnsiTheme="minorHAnsi" w:cstheme="minorHAnsi"/>
                <w:b/>
                <w:color w:val="auto"/>
                <w:sz w:val="22"/>
                <w:szCs w:val="22"/>
                <w:lang w:val="en-AU"/>
              </w:rPr>
              <w:t xml:space="preserve"> </w:t>
            </w:r>
            <w:r w:rsidRPr="002F7166">
              <w:rPr>
                <w:rFonts w:asciiTheme="minorHAnsi" w:hAnsiTheme="minorHAnsi" w:cstheme="minorHAnsi"/>
                <w:color w:val="auto"/>
                <w:sz w:val="22"/>
                <w:szCs w:val="22"/>
                <w:lang w:val="en-AU"/>
              </w:rPr>
              <w:t>once daily</w:t>
            </w:r>
            <w:r w:rsidRPr="002F7166">
              <w:rPr>
                <w:rFonts w:asciiTheme="minorHAnsi" w:hAnsiTheme="minorHAnsi" w:cstheme="minorHAnsi"/>
                <w:b/>
                <w:color w:val="auto"/>
                <w:sz w:val="22"/>
                <w:szCs w:val="22"/>
                <w:lang w:val="en-AU"/>
              </w:rPr>
              <w:t xml:space="preserve"> </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DCA7F5C" w14:textId="77777777" w:rsidR="00E23227" w:rsidRPr="0038278D" w:rsidRDefault="00E23227" w:rsidP="005B1F89">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Rate control of narrow complex arrhythmias. </w:t>
            </w:r>
            <w:r w:rsidR="0058654C">
              <w:rPr>
                <w:rFonts w:asciiTheme="minorHAnsi" w:hAnsiTheme="minorHAnsi" w:cstheme="minorHAnsi"/>
                <w:color w:val="auto"/>
                <w:sz w:val="22"/>
                <w:szCs w:val="22"/>
              </w:rPr>
              <w:t>Suppression of arrhythmias and ectopy.</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C84AD02" w14:textId="77777777" w:rsidR="00E23227" w:rsidRPr="0038278D" w:rsidRDefault="00E23227" w:rsidP="00FE777F">
            <w:pPr>
              <w:pStyle w:val="NoParagraphStyle"/>
              <w:spacing w:line="240" w:lineRule="auto"/>
              <w:textAlignment w:val="auto"/>
              <w:rPr>
                <w:rFonts w:asciiTheme="minorHAnsi" w:hAnsiTheme="minorHAnsi" w:cstheme="minorHAnsi"/>
                <w:color w:val="auto"/>
                <w:sz w:val="22"/>
                <w:szCs w:val="22"/>
                <w:lang w:val="en-AU"/>
              </w:rPr>
            </w:pPr>
            <w:r w:rsidRPr="0038278D">
              <w:rPr>
                <w:rFonts w:asciiTheme="minorHAnsi" w:hAnsiTheme="minorHAnsi" w:cstheme="minorHAnsi"/>
                <w:color w:val="auto"/>
                <w:sz w:val="22"/>
                <w:szCs w:val="22"/>
              </w:rPr>
              <w:t>Contraindicated in asthma,</w:t>
            </w:r>
            <w:r w:rsidR="00FE777F">
              <w:rPr>
                <w:rFonts w:asciiTheme="minorHAnsi" w:hAnsiTheme="minorHAnsi" w:cstheme="minorHAnsi"/>
                <w:color w:val="auto"/>
                <w:sz w:val="22"/>
                <w:szCs w:val="22"/>
              </w:rPr>
              <w:t xml:space="preserve"> n</w:t>
            </w:r>
            <w:r w:rsidRPr="0038278D">
              <w:rPr>
                <w:rFonts w:asciiTheme="minorHAnsi" w:hAnsiTheme="minorHAnsi" w:cstheme="minorHAnsi"/>
                <w:color w:val="auto"/>
                <w:sz w:val="22"/>
                <w:szCs w:val="22"/>
              </w:rPr>
              <w:t>egative inotrope.</w:t>
            </w:r>
            <w:r w:rsidR="00C43D04">
              <w:rPr>
                <w:rFonts w:asciiTheme="minorHAnsi" w:hAnsiTheme="minorHAnsi" w:cstheme="minorHAnsi"/>
                <w:color w:val="auto"/>
                <w:sz w:val="22"/>
                <w:szCs w:val="22"/>
              </w:rPr>
              <w:t xml:space="preserve"> Avoid in acute heart failure, but recommended in stable chronic </w:t>
            </w:r>
            <w:r w:rsidR="00031E72">
              <w:rPr>
                <w:rFonts w:asciiTheme="minorHAnsi" w:hAnsiTheme="minorHAnsi" w:cstheme="minorHAnsi"/>
                <w:color w:val="auto"/>
                <w:sz w:val="22"/>
                <w:szCs w:val="22"/>
              </w:rPr>
              <w:t>heart failure.</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08EE1599"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Hypotension; </w:t>
            </w:r>
            <w:r w:rsidR="00DD1EAA">
              <w:rPr>
                <w:rFonts w:asciiTheme="minorHAnsi" w:hAnsiTheme="minorHAnsi" w:cstheme="minorHAnsi"/>
                <w:color w:val="auto"/>
                <w:sz w:val="22"/>
                <w:szCs w:val="22"/>
              </w:rPr>
              <w:t xml:space="preserve">AVB; </w:t>
            </w:r>
            <w:r w:rsidRPr="0038278D">
              <w:rPr>
                <w:rFonts w:asciiTheme="minorHAnsi" w:hAnsiTheme="minorHAnsi" w:cstheme="minorHAnsi"/>
                <w:color w:val="auto"/>
                <w:sz w:val="22"/>
                <w:szCs w:val="22"/>
              </w:rPr>
              <w:t>bradycardia; symptom provocation in asthma, COPD, diabetes, and peripheral vascular disease.</w:t>
            </w:r>
          </w:p>
        </w:tc>
      </w:tr>
      <w:tr w:rsidR="00E23227" w:rsidRPr="0038278D" w14:paraId="7DC3C496" w14:textId="77777777" w:rsidTr="00C43D04">
        <w:trPr>
          <w:trHeight w:val="1237"/>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56FBE73"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Digoxin</w:t>
            </w:r>
          </w:p>
          <w:p w14:paraId="1AEA06F0"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V)</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F18F1C4"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sidRPr="00750161">
              <w:rPr>
                <w:rFonts w:asciiTheme="minorHAnsi" w:hAnsiTheme="minorHAnsi" w:cstheme="minorHAnsi"/>
                <w:b/>
                <w:color w:val="auto"/>
                <w:sz w:val="22"/>
                <w:szCs w:val="22"/>
              </w:rPr>
              <w:t>IV</w:t>
            </w:r>
            <w:r w:rsidR="00A53A27">
              <w:rPr>
                <w:rFonts w:asciiTheme="minorHAnsi" w:hAnsiTheme="minorHAnsi" w:cstheme="minorHAnsi"/>
                <w:b/>
                <w:color w:val="auto"/>
                <w:sz w:val="22"/>
                <w:szCs w:val="22"/>
              </w:rPr>
              <w:t xml:space="preserve"> loading</w:t>
            </w:r>
            <w:r>
              <w:rPr>
                <w:rFonts w:asciiTheme="minorHAnsi" w:hAnsiTheme="minorHAnsi" w:cstheme="minorHAnsi"/>
                <w:color w:val="auto"/>
                <w:sz w:val="22"/>
                <w:szCs w:val="22"/>
              </w:rPr>
              <w:t xml:space="preserve">: </w:t>
            </w:r>
            <w:r w:rsidR="00A53A27">
              <w:rPr>
                <w:rFonts w:asciiTheme="minorHAnsi" w:hAnsiTheme="minorHAnsi" w:cstheme="minorHAnsi"/>
                <w:color w:val="auto"/>
                <w:sz w:val="22"/>
                <w:szCs w:val="22"/>
              </w:rPr>
              <w:t>0.</w:t>
            </w:r>
            <w:r w:rsidRPr="0038278D">
              <w:rPr>
                <w:rFonts w:asciiTheme="minorHAnsi" w:hAnsiTheme="minorHAnsi" w:cstheme="minorHAnsi"/>
                <w:color w:val="auto"/>
                <w:sz w:val="22"/>
                <w:szCs w:val="22"/>
              </w:rPr>
              <w:t xml:space="preserve">5-1mg </w:t>
            </w:r>
            <w:r w:rsidR="00A53A27">
              <w:rPr>
                <w:rFonts w:asciiTheme="minorHAnsi" w:hAnsiTheme="minorHAnsi" w:cstheme="minorHAnsi"/>
                <w:color w:val="auto"/>
                <w:sz w:val="22"/>
                <w:szCs w:val="22"/>
              </w:rPr>
              <w:t xml:space="preserve">in divided doses at </w:t>
            </w:r>
            <w:proofErr w:type="gramStart"/>
            <w:r w:rsidR="00027756">
              <w:rPr>
                <w:rFonts w:asciiTheme="minorHAnsi" w:hAnsiTheme="minorHAnsi" w:cstheme="minorHAnsi"/>
                <w:color w:val="auto"/>
                <w:sz w:val="22"/>
                <w:szCs w:val="22"/>
              </w:rPr>
              <w:t>4-8 hour</w:t>
            </w:r>
            <w:proofErr w:type="gramEnd"/>
            <w:r w:rsidR="00027756">
              <w:rPr>
                <w:rFonts w:asciiTheme="minorHAnsi" w:hAnsiTheme="minorHAnsi" w:cstheme="minorHAnsi"/>
                <w:color w:val="auto"/>
                <w:sz w:val="22"/>
                <w:szCs w:val="22"/>
              </w:rPr>
              <w:t xml:space="preserve"> intervals</w:t>
            </w:r>
          </w:p>
          <w:p w14:paraId="1AFFB81C" w14:textId="77777777" w:rsidR="00A53A27" w:rsidRDefault="00E23227" w:rsidP="00A53A27">
            <w:pPr>
              <w:pStyle w:val="Tbody"/>
              <w:spacing w:line="240" w:lineRule="auto"/>
              <w:ind w:left="0" w:right="0" w:firstLine="0"/>
              <w:jc w:val="left"/>
              <w:rPr>
                <w:rFonts w:asciiTheme="minorHAnsi" w:hAnsiTheme="minorHAnsi" w:cstheme="minorHAnsi"/>
                <w:b/>
                <w:color w:val="auto"/>
                <w:sz w:val="22"/>
                <w:szCs w:val="22"/>
              </w:rPr>
            </w:pPr>
            <w:r w:rsidRPr="00A53A27">
              <w:rPr>
                <w:rFonts w:asciiTheme="minorHAnsi" w:hAnsiTheme="minorHAnsi" w:cstheme="minorHAnsi"/>
                <w:b/>
                <w:color w:val="auto"/>
                <w:sz w:val="22"/>
                <w:szCs w:val="22"/>
              </w:rPr>
              <w:t xml:space="preserve">Oral </w:t>
            </w:r>
            <w:r w:rsidR="00A53A27" w:rsidRPr="00A53A27">
              <w:rPr>
                <w:rFonts w:asciiTheme="minorHAnsi" w:hAnsiTheme="minorHAnsi" w:cstheme="minorHAnsi"/>
                <w:b/>
                <w:color w:val="auto"/>
                <w:sz w:val="22"/>
                <w:szCs w:val="22"/>
              </w:rPr>
              <w:t>loading</w:t>
            </w:r>
            <w:r w:rsidR="00A53A27">
              <w:rPr>
                <w:rFonts w:asciiTheme="minorHAnsi" w:hAnsiTheme="minorHAnsi" w:cstheme="minorHAnsi"/>
                <w:b/>
                <w:color w:val="auto"/>
                <w:sz w:val="22"/>
                <w:szCs w:val="22"/>
              </w:rPr>
              <w:t xml:space="preserve">: </w:t>
            </w:r>
            <w:r w:rsidR="00A53A27" w:rsidRPr="00A53A27">
              <w:rPr>
                <w:rFonts w:asciiTheme="minorHAnsi" w:hAnsiTheme="minorHAnsi" w:cstheme="minorHAnsi"/>
                <w:color w:val="auto"/>
                <w:sz w:val="22"/>
                <w:szCs w:val="22"/>
              </w:rPr>
              <w:t>0.75 -1.5mg in divided doses over 24 hours</w:t>
            </w:r>
          </w:p>
          <w:p w14:paraId="5F46BDB9" w14:textId="77777777" w:rsidR="00E23227" w:rsidRPr="0038278D" w:rsidRDefault="00A53A27" w:rsidP="00A53A27">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b/>
                <w:color w:val="auto"/>
                <w:sz w:val="22"/>
                <w:szCs w:val="22"/>
              </w:rPr>
              <w:t xml:space="preserve">Oral maintenance: </w:t>
            </w:r>
            <w:r w:rsidR="00E23227" w:rsidRPr="00A53A27">
              <w:rPr>
                <w:rFonts w:asciiTheme="minorHAnsi" w:hAnsiTheme="minorHAnsi" w:cstheme="minorHAnsi"/>
                <w:color w:val="auto"/>
                <w:sz w:val="22"/>
                <w:szCs w:val="22"/>
              </w:rPr>
              <w:t>125</w:t>
            </w:r>
            <w:r w:rsidR="00E23227" w:rsidRPr="0038278D">
              <w:rPr>
                <w:rFonts w:asciiTheme="minorHAnsi" w:hAnsiTheme="minorHAnsi" w:cstheme="minorHAnsi"/>
                <w:color w:val="auto"/>
                <w:sz w:val="22"/>
                <w:szCs w:val="22"/>
              </w:rPr>
              <w:t>-</w:t>
            </w:r>
            <w:r w:rsidR="00E23227">
              <w:rPr>
                <w:rFonts w:asciiTheme="minorHAnsi" w:hAnsiTheme="minorHAnsi" w:cstheme="minorHAnsi"/>
                <w:color w:val="auto"/>
                <w:sz w:val="22"/>
                <w:szCs w:val="22"/>
              </w:rPr>
              <w:t>2</w:t>
            </w:r>
            <w:r w:rsidR="00E23227" w:rsidRPr="0038278D">
              <w:rPr>
                <w:rFonts w:asciiTheme="minorHAnsi" w:hAnsiTheme="minorHAnsi" w:cstheme="minorHAnsi"/>
                <w:color w:val="auto"/>
                <w:sz w:val="22"/>
                <w:szCs w:val="22"/>
              </w:rPr>
              <w:t>50</w:t>
            </w:r>
            <w:r w:rsidR="00E23227">
              <w:rPr>
                <w:rFonts w:asciiTheme="minorHAnsi" w:hAnsiTheme="minorHAnsi" w:cstheme="minorHAnsi"/>
                <w:color w:val="auto"/>
                <w:sz w:val="22"/>
                <w:szCs w:val="22"/>
              </w:rPr>
              <w:t xml:space="preserve"> </w:t>
            </w:r>
            <w:r w:rsidR="00E23227" w:rsidRPr="0038278D">
              <w:rPr>
                <w:rFonts w:asciiTheme="minorHAnsi" w:hAnsiTheme="minorHAnsi" w:cstheme="minorHAnsi"/>
                <w:color w:val="auto"/>
                <w:sz w:val="22"/>
                <w:szCs w:val="22"/>
              </w:rPr>
              <w:t>micrograms</w:t>
            </w:r>
            <w:r w:rsidR="00E23227">
              <w:rPr>
                <w:rFonts w:asciiTheme="minorHAnsi" w:hAnsiTheme="minorHAnsi" w:cstheme="minorHAnsi"/>
                <w:color w:val="auto"/>
                <w:sz w:val="22"/>
                <w:szCs w:val="22"/>
              </w:rPr>
              <w:t xml:space="preserve"> daily</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7E93AD9"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Rate control of narrow complex arrhythmias, especially AF and </w:t>
            </w:r>
            <w:r>
              <w:rPr>
                <w:rFonts w:asciiTheme="minorHAnsi" w:hAnsiTheme="minorHAnsi" w:cstheme="minorHAnsi"/>
                <w:color w:val="auto"/>
                <w:sz w:val="22"/>
                <w:szCs w:val="22"/>
              </w:rPr>
              <w:t xml:space="preserve">atrial </w:t>
            </w:r>
            <w:r w:rsidRPr="0038278D">
              <w:rPr>
                <w:rFonts w:asciiTheme="minorHAnsi" w:hAnsiTheme="minorHAnsi" w:cstheme="minorHAnsi"/>
                <w:color w:val="auto"/>
                <w:sz w:val="22"/>
                <w:szCs w:val="22"/>
              </w:rPr>
              <w:t>flutter.</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9836C1B" w14:textId="77777777" w:rsidR="00E23227" w:rsidRPr="0038278D" w:rsidRDefault="00E23227" w:rsidP="00FE777F">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Narrow therapeutic index and renal excretion</w:t>
            </w:r>
            <w:r w:rsidR="00922FC3">
              <w:rPr>
                <w:rFonts w:asciiTheme="minorHAnsi" w:hAnsiTheme="minorHAnsi" w:cstheme="minorHAnsi"/>
                <w:color w:val="auto"/>
                <w:sz w:val="22"/>
                <w:szCs w:val="22"/>
              </w:rPr>
              <w:t xml:space="preserve">; </w:t>
            </w:r>
            <w:r w:rsidR="0058654C">
              <w:rPr>
                <w:rFonts w:asciiTheme="minorHAnsi" w:hAnsiTheme="minorHAnsi" w:cstheme="minorHAnsi"/>
                <w:color w:val="auto"/>
                <w:sz w:val="22"/>
                <w:szCs w:val="22"/>
              </w:rPr>
              <w:t xml:space="preserve">risk of </w:t>
            </w:r>
            <w:r w:rsidRPr="0038278D">
              <w:rPr>
                <w:rFonts w:asciiTheme="minorHAnsi" w:hAnsiTheme="minorHAnsi" w:cstheme="minorHAnsi"/>
                <w:color w:val="auto"/>
                <w:sz w:val="22"/>
                <w:szCs w:val="22"/>
              </w:rPr>
              <w:t>toxicity</w:t>
            </w:r>
            <w:r w:rsidR="00922FC3">
              <w:rPr>
                <w:rFonts w:asciiTheme="minorHAnsi" w:hAnsiTheme="minorHAnsi" w:cstheme="minorHAnsi"/>
                <w:color w:val="auto"/>
                <w:sz w:val="22"/>
                <w:szCs w:val="22"/>
              </w:rPr>
              <w:t xml:space="preserve"> increases</w:t>
            </w:r>
            <w:r w:rsidRPr="0038278D">
              <w:rPr>
                <w:rFonts w:asciiTheme="minorHAnsi" w:hAnsiTheme="minorHAnsi" w:cstheme="minorHAnsi"/>
                <w:color w:val="auto"/>
                <w:sz w:val="22"/>
                <w:szCs w:val="22"/>
              </w:rPr>
              <w:t xml:space="preserve"> in renal impairment, </w:t>
            </w:r>
            <w:r w:rsidR="0058654C">
              <w:rPr>
                <w:rFonts w:asciiTheme="minorHAnsi" w:hAnsiTheme="minorHAnsi" w:cstheme="minorHAnsi"/>
                <w:color w:val="auto"/>
                <w:sz w:val="22"/>
                <w:szCs w:val="22"/>
              </w:rPr>
              <w:t xml:space="preserve">elderly and </w:t>
            </w:r>
            <w:proofErr w:type="spellStart"/>
            <w:r w:rsidRPr="0038278D">
              <w:rPr>
                <w:rFonts w:asciiTheme="minorHAnsi" w:hAnsiTheme="minorHAnsi" w:cstheme="minorHAnsi"/>
                <w:color w:val="auto"/>
                <w:sz w:val="22"/>
                <w:szCs w:val="22"/>
              </w:rPr>
              <w:t>hypokalaemia</w:t>
            </w:r>
            <w:proofErr w:type="spellEnd"/>
            <w:r w:rsidR="00FE777F">
              <w:rPr>
                <w:rFonts w:asciiTheme="minorHAnsi" w:hAnsiTheme="minorHAnsi" w:cstheme="minorHAnsi"/>
                <w:color w:val="auto"/>
                <w:sz w:val="22"/>
                <w:szCs w:val="22"/>
              </w:rPr>
              <w:t>. Mild positive inotrop</w:t>
            </w:r>
            <w:r w:rsidR="0058654C">
              <w:rPr>
                <w:rFonts w:asciiTheme="minorHAnsi" w:hAnsiTheme="minorHAnsi" w:cstheme="minorHAnsi"/>
                <w:color w:val="auto"/>
                <w:sz w:val="22"/>
                <w:szCs w:val="22"/>
              </w:rPr>
              <w:t xml:space="preserve">e - </w:t>
            </w:r>
            <w:r w:rsidR="00FE777F">
              <w:rPr>
                <w:rFonts w:asciiTheme="minorHAnsi" w:hAnsiTheme="minorHAnsi" w:cstheme="minorHAnsi"/>
                <w:color w:val="auto"/>
                <w:sz w:val="22"/>
                <w:szCs w:val="22"/>
              </w:rPr>
              <w:t>useful in heart failure.</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11D6F00C" w14:textId="77777777" w:rsidR="00E23227" w:rsidRPr="0038278D" w:rsidRDefault="00E23227" w:rsidP="00A53A27">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Bradycardia; AVB; </w:t>
            </w:r>
            <w:r w:rsidR="00A53A27">
              <w:rPr>
                <w:rFonts w:asciiTheme="minorHAnsi" w:hAnsiTheme="minorHAnsi" w:cstheme="minorHAnsi"/>
                <w:color w:val="auto"/>
                <w:sz w:val="22"/>
                <w:szCs w:val="22"/>
              </w:rPr>
              <w:t>Proarrhythmic a</w:t>
            </w:r>
            <w:r w:rsidRPr="0038278D">
              <w:rPr>
                <w:rFonts w:asciiTheme="minorHAnsi" w:hAnsiTheme="minorHAnsi" w:cstheme="minorHAnsi"/>
                <w:color w:val="auto"/>
                <w:sz w:val="22"/>
                <w:szCs w:val="22"/>
              </w:rPr>
              <w:t>t toxic levels</w:t>
            </w:r>
            <w:r w:rsidR="00A53A27">
              <w:rPr>
                <w:rFonts w:asciiTheme="minorHAnsi" w:hAnsiTheme="minorHAnsi" w:cstheme="minorHAnsi"/>
                <w:color w:val="auto"/>
                <w:sz w:val="22"/>
                <w:szCs w:val="22"/>
              </w:rPr>
              <w:t xml:space="preserve">. </w:t>
            </w:r>
            <w:r w:rsidRPr="0038278D">
              <w:rPr>
                <w:rFonts w:asciiTheme="minorHAnsi" w:hAnsiTheme="minorHAnsi" w:cstheme="minorHAnsi"/>
                <w:color w:val="auto"/>
                <w:sz w:val="22"/>
                <w:szCs w:val="22"/>
              </w:rPr>
              <w:t xml:space="preserve"> </w:t>
            </w:r>
          </w:p>
        </w:tc>
      </w:tr>
      <w:tr w:rsidR="00E23227" w:rsidRPr="0038278D" w14:paraId="3F9D0291" w14:textId="77777777" w:rsidTr="00C43D04">
        <w:trPr>
          <w:trHeight w:val="1954"/>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5A59B297"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Diltiazem</w:t>
            </w:r>
          </w:p>
          <w:p w14:paraId="3E252DB0"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w:t>
            </w:r>
            <w:r w:rsidR="00B60ED1">
              <w:rPr>
                <w:rFonts w:asciiTheme="minorHAnsi" w:hAnsiTheme="minorHAnsi" w:cstheme="minorHAnsi"/>
                <w:color w:val="auto"/>
                <w:sz w:val="22"/>
                <w:szCs w:val="22"/>
              </w:rPr>
              <w:t>c</w:t>
            </w:r>
            <w:r>
              <w:rPr>
                <w:rFonts w:asciiTheme="minorHAnsi" w:hAnsiTheme="minorHAnsi" w:cstheme="minorHAnsi"/>
                <w:color w:val="auto"/>
                <w:sz w:val="22"/>
                <w:szCs w:val="22"/>
              </w:rPr>
              <w:t>lass IV)</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35682D1" w14:textId="77777777" w:rsidR="00E23227" w:rsidRPr="0038278D" w:rsidRDefault="00027756" w:rsidP="00553FC1">
            <w:pPr>
              <w:pStyle w:val="Tbody"/>
              <w:spacing w:line="240" w:lineRule="auto"/>
              <w:ind w:left="0" w:right="0" w:firstLine="0"/>
              <w:jc w:val="left"/>
              <w:rPr>
                <w:rFonts w:asciiTheme="minorHAnsi" w:hAnsiTheme="minorHAnsi" w:cstheme="minorHAnsi"/>
                <w:color w:val="auto"/>
                <w:sz w:val="22"/>
                <w:szCs w:val="22"/>
              </w:rPr>
            </w:pPr>
            <w:r w:rsidRPr="005B1F89">
              <w:rPr>
                <w:rFonts w:asciiTheme="minorHAnsi" w:hAnsiTheme="minorHAnsi" w:cstheme="minorHAnsi"/>
                <w:b/>
                <w:color w:val="auto"/>
                <w:sz w:val="22"/>
                <w:szCs w:val="22"/>
              </w:rPr>
              <w:t>Oral</w:t>
            </w:r>
            <w:r>
              <w:rPr>
                <w:rFonts w:asciiTheme="minorHAnsi" w:hAnsiTheme="minorHAnsi" w:cstheme="minorHAnsi"/>
                <w:color w:val="auto"/>
                <w:sz w:val="22"/>
                <w:szCs w:val="22"/>
              </w:rPr>
              <w:t xml:space="preserve">: </w:t>
            </w:r>
            <w:r w:rsidR="005B1F89">
              <w:rPr>
                <w:rFonts w:asciiTheme="minorHAnsi" w:hAnsiTheme="minorHAnsi" w:cstheme="minorHAnsi"/>
                <w:color w:val="auto"/>
                <w:sz w:val="22"/>
                <w:szCs w:val="22"/>
              </w:rPr>
              <w:t xml:space="preserve">180 to 360mg daily in divided doses.  </w:t>
            </w:r>
            <w:r w:rsidR="00553FC1">
              <w:rPr>
                <w:rFonts w:asciiTheme="minorHAnsi" w:hAnsiTheme="minorHAnsi" w:cstheme="minorHAnsi"/>
                <w:color w:val="auto"/>
                <w:sz w:val="22"/>
                <w:szCs w:val="22"/>
              </w:rPr>
              <w:t>Sustained release and once daily formulations available.</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8E56984" w14:textId="77777777" w:rsidR="00E23227" w:rsidRPr="0038278D" w:rsidRDefault="005B1F89"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Rate control of narrow complex arrhythmias, especially AF and </w:t>
            </w:r>
            <w:r>
              <w:rPr>
                <w:rFonts w:asciiTheme="minorHAnsi" w:hAnsiTheme="minorHAnsi" w:cstheme="minorHAnsi"/>
                <w:color w:val="auto"/>
                <w:sz w:val="22"/>
                <w:szCs w:val="22"/>
              </w:rPr>
              <w:t xml:space="preserve">atrial </w:t>
            </w:r>
            <w:r w:rsidRPr="0038278D">
              <w:rPr>
                <w:rFonts w:asciiTheme="minorHAnsi" w:hAnsiTheme="minorHAnsi" w:cstheme="minorHAnsi"/>
                <w:color w:val="auto"/>
                <w:sz w:val="22"/>
                <w:szCs w:val="22"/>
              </w:rPr>
              <w:t>flutter.</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40D9B69" w14:textId="77777777" w:rsidR="00E23227" w:rsidRPr="0038278D" w:rsidRDefault="00FE777F"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Useful alternative if beta-blockers contraindicated or not tolerated.</w:t>
            </w:r>
            <w:r w:rsidR="009D4D4B">
              <w:rPr>
                <w:rFonts w:asciiTheme="minorHAnsi" w:hAnsiTheme="minorHAnsi" w:cstheme="minorHAnsi"/>
                <w:color w:val="auto"/>
                <w:sz w:val="22"/>
                <w:szCs w:val="22"/>
              </w:rPr>
              <w:t xml:space="preserve"> Contraindicated in acute and chronic heart failure.</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090FD64D" w14:textId="77777777" w:rsidR="00E23227" w:rsidRPr="0038278D" w:rsidRDefault="00FE777F" w:rsidP="003E7672">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Hypotension; </w:t>
            </w:r>
            <w:r w:rsidR="00DD1EAA">
              <w:rPr>
                <w:rFonts w:asciiTheme="minorHAnsi" w:hAnsiTheme="minorHAnsi" w:cstheme="minorHAnsi"/>
                <w:color w:val="auto"/>
                <w:sz w:val="22"/>
                <w:szCs w:val="22"/>
              </w:rPr>
              <w:t xml:space="preserve">AVB; </w:t>
            </w:r>
            <w:r w:rsidRPr="0038278D">
              <w:rPr>
                <w:rFonts w:asciiTheme="minorHAnsi" w:hAnsiTheme="minorHAnsi" w:cstheme="minorHAnsi"/>
                <w:color w:val="auto"/>
                <w:sz w:val="22"/>
                <w:szCs w:val="22"/>
              </w:rPr>
              <w:t>bradycardia</w:t>
            </w:r>
            <w:r w:rsidR="00DD1EAA">
              <w:rPr>
                <w:rFonts w:asciiTheme="minorHAnsi" w:hAnsiTheme="minorHAnsi" w:cstheme="minorHAnsi"/>
                <w:color w:val="auto"/>
                <w:sz w:val="22"/>
                <w:szCs w:val="22"/>
              </w:rPr>
              <w:t>.</w:t>
            </w:r>
          </w:p>
        </w:tc>
      </w:tr>
      <w:tr w:rsidR="00E23227" w:rsidRPr="0038278D" w14:paraId="093987E7" w14:textId="77777777" w:rsidTr="00C43D04">
        <w:trPr>
          <w:trHeight w:val="1954"/>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578502B"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lastRenderedPageBreak/>
              <w:t>Flecainide</w:t>
            </w:r>
          </w:p>
          <w:p w14:paraId="73A82CC7" w14:textId="77777777" w:rsidR="00E23227" w:rsidRPr="0038278D" w:rsidRDefault="00C43D04"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w:t>
            </w:r>
            <w:r w:rsidR="00E23227">
              <w:rPr>
                <w:rFonts w:asciiTheme="minorHAnsi" w:hAnsiTheme="minorHAnsi" w:cstheme="minorHAnsi"/>
                <w:color w:val="auto"/>
                <w:sz w:val="22"/>
                <w:szCs w:val="22"/>
              </w:rPr>
              <w:t>lass I</w:t>
            </w:r>
            <w:r w:rsidR="00313CB4">
              <w:rPr>
                <w:rFonts w:asciiTheme="minorHAnsi" w:hAnsiTheme="minorHAnsi" w:cstheme="minorHAnsi"/>
                <w:color w:val="auto"/>
                <w:sz w:val="22"/>
                <w:szCs w:val="22"/>
              </w:rPr>
              <w:t>C</w:t>
            </w:r>
            <w:r w:rsidR="00E23227">
              <w:rPr>
                <w:rFonts w:asciiTheme="minorHAnsi" w:hAnsiTheme="minorHAnsi" w:cstheme="minorHAnsi"/>
                <w:color w:val="auto"/>
                <w:sz w:val="22"/>
                <w:szCs w:val="22"/>
              </w:rPr>
              <w:t>)</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5CAC01D" w14:textId="77777777" w:rsidR="003E7672" w:rsidRDefault="003E7672" w:rsidP="00EB55C6">
            <w:pPr>
              <w:pStyle w:val="Tbody"/>
              <w:spacing w:line="240" w:lineRule="auto"/>
              <w:ind w:left="0" w:right="0" w:firstLine="0"/>
              <w:jc w:val="left"/>
              <w:rPr>
                <w:rFonts w:asciiTheme="minorHAnsi" w:hAnsiTheme="minorHAnsi" w:cstheme="minorHAnsi"/>
                <w:color w:val="auto"/>
                <w:sz w:val="22"/>
                <w:szCs w:val="22"/>
              </w:rPr>
            </w:pPr>
            <w:r w:rsidRPr="003E7672">
              <w:rPr>
                <w:rFonts w:asciiTheme="minorHAnsi" w:hAnsiTheme="minorHAnsi" w:cstheme="minorHAnsi"/>
                <w:b/>
                <w:color w:val="auto"/>
                <w:sz w:val="22"/>
                <w:szCs w:val="22"/>
              </w:rPr>
              <w:t>IV</w:t>
            </w:r>
            <w:r>
              <w:rPr>
                <w:rFonts w:asciiTheme="minorHAnsi" w:hAnsiTheme="minorHAnsi" w:cstheme="minorHAnsi"/>
                <w:color w:val="auto"/>
                <w:sz w:val="22"/>
                <w:szCs w:val="22"/>
              </w:rPr>
              <w:t xml:space="preserve">: </w:t>
            </w:r>
            <w:r w:rsidR="00E23227" w:rsidRPr="0038278D">
              <w:rPr>
                <w:rFonts w:asciiTheme="minorHAnsi" w:hAnsiTheme="minorHAnsi" w:cstheme="minorHAnsi"/>
                <w:color w:val="auto"/>
                <w:sz w:val="22"/>
                <w:szCs w:val="22"/>
              </w:rPr>
              <w:t xml:space="preserve">2mg/kg over 10-30 mins (150mg max), followed </w:t>
            </w:r>
            <w:r w:rsidR="00B60ED1">
              <w:rPr>
                <w:rFonts w:asciiTheme="minorHAnsi" w:hAnsiTheme="minorHAnsi" w:cstheme="minorHAnsi"/>
                <w:color w:val="auto"/>
                <w:sz w:val="22"/>
                <w:szCs w:val="22"/>
              </w:rPr>
              <w:t xml:space="preserve">by </w:t>
            </w:r>
            <w:r>
              <w:rPr>
                <w:rFonts w:asciiTheme="minorHAnsi" w:hAnsiTheme="minorHAnsi" w:cstheme="minorHAnsi"/>
                <w:color w:val="auto"/>
                <w:sz w:val="22"/>
                <w:szCs w:val="22"/>
              </w:rPr>
              <w:t>reducing</w:t>
            </w:r>
            <w:r w:rsidR="00903468">
              <w:rPr>
                <w:rFonts w:asciiTheme="minorHAnsi" w:hAnsiTheme="minorHAnsi" w:cstheme="minorHAnsi"/>
                <w:color w:val="auto"/>
                <w:sz w:val="22"/>
                <w:szCs w:val="22"/>
              </w:rPr>
              <w:t xml:space="preserve"> dose</w:t>
            </w:r>
            <w:r>
              <w:rPr>
                <w:rFonts w:asciiTheme="minorHAnsi" w:hAnsiTheme="minorHAnsi" w:cstheme="minorHAnsi"/>
                <w:color w:val="auto"/>
                <w:sz w:val="22"/>
                <w:szCs w:val="22"/>
              </w:rPr>
              <w:t xml:space="preserve"> infusion if necessary</w:t>
            </w:r>
          </w:p>
          <w:p w14:paraId="1E38C8B7" w14:textId="77777777" w:rsidR="00E23227" w:rsidRPr="0038278D" w:rsidRDefault="003E7672" w:rsidP="00720550">
            <w:pPr>
              <w:pStyle w:val="Tbody"/>
              <w:spacing w:line="240" w:lineRule="auto"/>
              <w:ind w:left="0" w:right="0" w:firstLine="0"/>
              <w:jc w:val="left"/>
              <w:rPr>
                <w:rFonts w:asciiTheme="minorHAnsi" w:hAnsiTheme="minorHAnsi" w:cstheme="minorHAnsi"/>
                <w:color w:val="auto"/>
                <w:sz w:val="22"/>
                <w:szCs w:val="22"/>
              </w:rPr>
            </w:pPr>
            <w:r w:rsidRPr="003E7672">
              <w:rPr>
                <w:rFonts w:asciiTheme="minorHAnsi" w:hAnsiTheme="minorHAnsi" w:cstheme="minorHAnsi"/>
                <w:b/>
                <w:color w:val="auto"/>
                <w:sz w:val="22"/>
                <w:szCs w:val="22"/>
              </w:rPr>
              <w:t>Oral</w:t>
            </w:r>
            <w:r>
              <w:rPr>
                <w:rFonts w:asciiTheme="minorHAnsi" w:hAnsiTheme="minorHAnsi" w:cstheme="minorHAnsi"/>
                <w:color w:val="auto"/>
                <w:sz w:val="22"/>
                <w:szCs w:val="22"/>
              </w:rPr>
              <w:t xml:space="preserve">: </w:t>
            </w:r>
            <w:r w:rsidR="00720550">
              <w:rPr>
                <w:rFonts w:asciiTheme="minorHAnsi" w:hAnsiTheme="minorHAnsi" w:cstheme="minorHAnsi"/>
                <w:color w:val="auto"/>
                <w:sz w:val="22"/>
                <w:szCs w:val="22"/>
              </w:rPr>
              <w:t>100</w:t>
            </w:r>
            <w:r>
              <w:rPr>
                <w:rFonts w:asciiTheme="minorHAnsi" w:hAnsiTheme="minorHAnsi" w:cstheme="minorHAnsi"/>
                <w:color w:val="auto"/>
                <w:sz w:val="22"/>
                <w:szCs w:val="22"/>
              </w:rPr>
              <w:t xml:space="preserve"> – </w:t>
            </w:r>
            <w:r w:rsidR="00720550">
              <w:rPr>
                <w:rFonts w:asciiTheme="minorHAnsi" w:hAnsiTheme="minorHAnsi" w:cstheme="minorHAnsi"/>
                <w:color w:val="auto"/>
                <w:sz w:val="22"/>
                <w:szCs w:val="22"/>
              </w:rPr>
              <w:t>300</w:t>
            </w:r>
            <w:r>
              <w:rPr>
                <w:rFonts w:asciiTheme="minorHAnsi" w:hAnsiTheme="minorHAnsi" w:cstheme="minorHAnsi"/>
                <w:color w:val="auto"/>
                <w:sz w:val="22"/>
                <w:szCs w:val="22"/>
              </w:rPr>
              <w:t>m</w:t>
            </w:r>
            <w:r w:rsidR="00720550">
              <w:rPr>
                <w:rFonts w:asciiTheme="minorHAnsi" w:hAnsiTheme="minorHAnsi" w:cstheme="minorHAnsi"/>
                <w:color w:val="auto"/>
                <w:sz w:val="22"/>
                <w:szCs w:val="22"/>
              </w:rPr>
              <w:t>g daily in divided doses</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378E675"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Supraventricular and </w:t>
            </w:r>
          </w:p>
          <w:p w14:paraId="502DBF0A"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ventricular arrhythmias, pre-excited AF.</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606C6BE"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Avoid in structural heart disease (increased risk of proarrhythmia). Negative inotrope. </w:t>
            </w:r>
            <w:r w:rsidR="00922FC3">
              <w:rPr>
                <w:rFonts w:asciiTheme="minorHAnsi" w:hAnsiTheme="minorHAnsi" w:cstheme="minorHAnsi"/>
                <w:color w:val="auto"/>
                <w:sz w:val="22"/>
                <w:szCs w:val="22"/>
              </w:rPr>
              <w:t>Increases pacing stimulation threshold.</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4D030DE9" w14:textId="77777777" w:rsidR="00E23227" w:rsidRPr="0038278D" w:rsidRDefault="00E23227" w:rsidP="00DD1EAA">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Hypotension; </w:t>
            </w:r>
            <w:r w:rsidR="00DD1EAA">
              <w:rPr>
                <w:rFonts w:asciiTheme="minorHAnsi" w:hAnsiTheme="minorHAnsi" w:cstheme="minorHAnsi"/>
                <w:color w:val="auto"/>
                <w:sz w:val="22"/>
                <w:szCs w:val="22"/>
              </w:rPr>
              <w:t xml:space="preserve">AVB; </w:t>
            </w:r>
            <w:r w:rsidRPr="0038278D">
              <w:rPr>
                <w:rFonts w:asciiTheme="minorHAnsi" w:hAnsiTheme="minorHAnsi" w:cstheme="minorHAnsi"/>
                <w:color w:val="auto"/>
                <w:sz w:val="22"/>
                <w:szCs w:val="22"/>
              </w:rPr>
              <w:t>bradycardia; QRS prolongation</w:t>
            </w:r>
            <w:r w:rsidR="00DD1EAA">
              <w:rPr>
                <w:rFonts w:asciiTheme="minorHAnsi" w:hAnsiTheme="minorHAnsi" w:cstheme="minorHAnsi"/>
                <w:color w:val="auto"/>
                <w:sz w:val="22"/>
                <w:szCs w:val="22"/>
              </w:rPr>
              <w:t>;</w:t>
            </w:r>
            <w:r w:rsidR="00DD1EAA" w:rsidRPr="0038278D">
              <w:rPr>
                <w:rFonts w:asciiTheme="minorHAnsi" w:hAnsiTheme="minorHAnsi" w:cstheme="minorHAnsi"/>
                <w:color w:val="auto"/>
                <w:sz w:val="22"/>
                <w:szCs w:val="22"/>
              </w:rPr>
              <w:t xml:space="preserve"> proarrhythmia</w:t>
            </w:r>
            <w:r w:rsidR="00DD1EAA">
              <w:rPr>
                <w:rFonts w:asciiTheme="minorHAnsi" w:hAnsiTheme="minorHAnsi" w:cstheme="minorHAnsi"/>
                <w:color w:val="auto"/>
                <w:sz w:val="22"/>
                <w:szCs w:val="22"/>
              </w:rPr>
              <w:t>.</w:t>
            </w:r>
          </w:p>
        </w:tc>
      </w:tr>
      <w:tr w:rsidR="00C43D04" w:rsidRPr="0038278D" w14:paraId="13D3A6C6" w14:textId="77777777" w:rsidTr="00C43D04">
        <w:trPr>
          <w:trHeight w:val="60"/>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F1F5DBD" w14:textId="77777777" w:rsidR="00C43D04" w:rsidRDefault="00C43D04" w:rsidP="00EB55C6">
            <w:pPr>
              <w:pStyle w:val="Tbody"/>
              <w:spacing w:line="240" w:lineRule="auto"/>
              <w:ind w:left="0" w:right="0" w:firstLine="0"/>
              <w:jc w:val="left"/>
              <w:rPr>
                <w:rFonts w:asciiTheme="minorHAnsi" w:hAnsiTheme="minorHAnsi" w:cstheme="minorHAnsi"/>
                <w:color w:val="auto"/>
                <w:sz w:val="22"/>
                <w:szCs w:val="22"/>
              </w:rPr>
            </w:pPr>
            <w:proofErr w:type="spellStart"/>
            <w:r>
              <w:rPr>
                <w:rFonts w:asciiTheme="minorHAnsi" w:hAnsiTheme="minorHAnsi" w:cstheme="minorHAnsi"/>
                <w:color w:val="auto"/>
                <w:sz w:val="22"/>
                <w:szCs w:val="22"/>
              </w:rPr>
              <w:t>Metoprol</w:t>
            </w:r>
            <w:proofErr w:type="spellEnd"/>
          </w:p>
          <w:p w14:paraId="715C1E08" w14:textId="77777777" w:rsidR="00C43D04" w:rsidRPr="0038278D" w:rsidRDefault="00C43D04"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II)</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5F91B34" w14:textId="77777777" w:rsidR="00C43D04" w:rsidRDefault="00973BCD" w:rsidP="00720550">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b/>
                <w:color w:val="auto"/>
                <w:sz w:val="22"/>
                <w:szCs w:val="22"/>
              </w:rPr>
              <w:t>IV:</w:t>
            </w:r>
            <w:r w:rsidRPr="00973BCD">
              <w:rPr>
                <w:rFonts w:asciiTheme="minorHAnsi" w:hAnsiTheme="minorHAnsi" w:cstheme="minorHAnsi"/>
                <w:color w:val="auto"/>
                <w:sz w:val="22"/>
                <w:szCs w:val="22"/>
              </w:rPr>
              <w:t xml:space="preserve"> </w:t>
            </w:r>
            <w:r w:rsidR="00B60ED1">
              <w:rPr>
                <w:rFonts w:asciiTheme="minorHAnsi" w:hAnsiTheme="minorHAnsi" w:cstheme="minorHAnsi"/>
                <w:color w:val="auto"/>
                <w:sz w:val="22"/>
                <w:szCs w:val="22"/>
              </w:rPr>
              <w:t>up to 5mg over 1-2 mins, repeated after 5 mins if needed.</w:t>
            </w:r>
          </w:p>
          <w:p w14:paraId="7095954B" w14:textId="77777777" w:rsidR="00B60ED1" w:rsidRPr="00720550" w:rsidRDefault="00B60ED1" w:rsidP="00720550">
            <w:pPr>
              <w:pStyle w:val="Tbody"/>
              <w:spacing w:line="240" w:lineRule="auto"/>
              <w:ind w:left="0" w:right="0" w:firstLine="0"/>
              <w:jc w:val="left"/>
              <w:rPr>
                <w:rFonts w:asciiTheme="minorHAnsi" w:hAnsiTheme="minorHAnsi" w:cstheme="minorHAnsi"/>
                <w:b/>
                <w:color w:val="auto"/>
                <w:sz w:val="22"/>
                <w:szCs w:val="22"/>
              </w:rPr>
            </w:pPr>
            <w:r w:rsidRPr="00B60ED1">
              <w:rPr>
                <w:rFonts w:asciiTheme="minorHAnsi" w:hAnsiTheme="minorHAnsi" w:cstheme="minorHAnsi"/>
                <w:b/>
                <w:bCs/>
                <w:color w:val="auto"/>
                <w:sz w:val="22"/>
                <w:szCs w:val="22"/>
              </w:rPr>
              <w:t>Oral</w:t>
            </w:r>
            <w:r>
              <w:rPr>
                <w:rFonts w:asciiTheme="minorHAnsi" w:hAnsiTheme="minorHAnsi" w:cstheme="minorHAnsi"/>
                <w:color w:val="auto"/>
                <w:sz w:val="22"/>
                <w:szCs w:val="22"/>
              </w:rPr>
              <w:t>: 100-300mg daily in divided doses.</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58D64BE" w14:textId="77777777" w:rsidR="00C43D04" w:rsidRPr="0038278D" w:rsidRDefault="00B60ED1"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Rate control of narrow complex arrhythmias</w:t>
            </w:r>
            <w:r>
              <w:rPr>
                <w:rFonts w:asciiTheme="minorHAnsi" w:hAnsiTheme="minorHAnsi" w:cstheme="minorHAnsi"/>
                <w:color w:val="auto"/>
                <w:sz w:val="22"/>
                <w:szCs w:val="22"/>
              </w:rPr>
              <w:t>, termination of SVT.</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0C5EA8AA" w14:textId="77777777" w:rsidR="00C43D04" w:rsidRPr="0038278D" w:rsidRDefault="00B60ED1"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Contraindicated in asthma,</w:t>
            </w:r>
            <w:r>
              <w:rPr>
                <w:rFonts w:asciiTheme="minorHAnsi" w:hAnsiTheme="minorHAnsi" w:cstheme="minorHAnsi"/>
                <w:color w:val="auto"/>
                <w:sz w:val="22"/>
                <w:szCs w:val="22"/>
              </w:rPr>
              <w:t xml:space="preserve"> n</w:t>
            </w:r>
            <w:r w:rsidRPr="0038278D">
              <w:rPr>
                <w:rFonts w:asciiTheme="minorHAnsi" w:hAnsiTheme="minorHAnsi" w:cstheme="minorHAnsi"/>
                <w:color w:val="auto"/>
                <w:sz w:val="22"/>
                <w:szCs w:val="22"/>
              </w:rPr>
              <w:t>egative inotrope.</w:t>
            </w:r>
            <w:r>
              <w:rPr>
                <w:rFonts w:asciiTheme="minorHAnsi" w:hAnsiTheme="minorHAnsi" w:cstheme="minorHAnsi"/>
                <w:color w:val="auto"/>
                <w:sz w:val="22"/>
                <w:szCs w:val="22"/>
              </w:rPr>
              <w:t xml:space="preserve"> Short duration of action and IV formulation make it useful for acute rate control.</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26793ADB" w14:textId="77777777" w:rsidR="00C43D04" w:rsidRPr="0038278D" w:rsidRDefault="00B60ED1"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As for bisoprolol.</w:t>
            </w:r>
          </w:p>
        </w:tc>
      </w:tr>
      <w:tr w:rsidR="00E23227" w:rsidRPr="0038278D" w14:paraId="54DBD27A" w14:textId="77777777" w:rsidTr="00C43D04">
        <w:trPr>
          <w:trHeight w:val="60"/>
          <w:tblHeader/>
        </w:trPr>
        <w:tc>
          <w:tcPr>
            <w:tcW w:w="1276"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39B1AAC9"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Sotalol</w:t>
            </w:r>
          </w:p>
          <w:p w14:paraId="6FF1A4FA"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III)</w:t>
            </w:r>
          </w:p>
        </w:tc>
        <w:tc>
          <w:tcPr>
            <w:tcW w:w="2177"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2453015C" w14:textId="77777777" w:rsidR="00E23227" w:rsidRPr="0038278D" w:rsidRDefault="00720550" w:rsidP="00720550">
            <w:pPr>
              <w:pStyle w:val="Tbody"/>
              <w:spacing w:line="240" w:lineRule="auto"/>
              <w:ind w:left="0" w:right="0" w:firstLine="0"/>
              <w:jc w:val="left"/>
              <w:rPr>
                <w:rFonts w:asciiTheme="minorHAnsi" w:hAnsiTheme="minorHAnsi" w:cstheme="minorHAnsi"/>
                <w:color w:val="auto"/>
                <w:sz w:val="22"/>
                <w:szCs w:val="22"/>
              </w:rPr>
            </w:pPr>
            <w:r w:rsidRPr="00720550">
              <w:rPr>
                <w:rFonts w:asciiTheme="minorHAnsi" w:hAnsiTheme="minorHAnsi" w:cstheme="minorHAnsi"/>
                <w:b/>
                <w:color w:val="auto"/>
                <w:sz w:val="22"/>
                <w:szCs w:val="22"/>
              </w:rPr>
              <w:t>Oral</w:t>
            </w:r>
            <w:r>
              <w:rPr>
                <w:rFonts w:asciiTheme="minorHAnsi" w:hAnsiTheme="minorHAnsi" w:cstheme="minorHAnsi"/>
                <w:color w:val="auto"/>
                <w:sz w:val="22"/>
                <w:szCs w:val="22"/>
              </w:rPr>
              <w:t>: 80 – 320mg daily in two divided doses</w:t>
            </w:r>
          </w:p>
        </w:tc>
        <w:tc>
          <w:tcPr>
            <w:tcW w:w="179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1F67E7B0"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Supraventricular and ventricular arrhythmias.</w:t>
            </w:r>
          </w:p>
        </w:tc>
        <w:tc>
          <w:tcPr>
            <w:tcW w:w="2532" w:type="dxa"/>
            <w:tcBorders>
              <w:top w:val="single" w:sz="6" w:space="0" w:color="000000"/>
              <w:left w:val="single" w:sz="6" w:space="0" w:color="000000"/>
              <w:bottom w:val="single" w:sz="8" w:space="0" w:color="A42628"/>
              <w:right w:val="single" w:sz="6" w:space="0" w:color="000000"/>
            </w:tcBorders>
            <w:tcMar>
              <w:top w:w="105" w:type="dxa"/>
              <w:left w:w="0" w:type="dxa"/>
              <w:bottom w:w="105" w:type="dxa"/>
              <w:right w:w="80" w:type="dxa"/>
            </w:tcMar>
          </w:tcPr>
          <w:p w14:paraId="7030066E"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Highest risk drug for QT prolongation and torsades de pointes - QTc monitoring recommended.  Negative inotrope. Avoid in significant renal impairment.</w:t>
            </w:r>
          </w:p>
        </w:tc>
        <w:tc>
          <w:tcPr>
            <w:tcW w:w="2162" w:type="dxa"/>
            <w:tcBorders>
              <w:top w:val="single" w:sz="6" w:space="0" w:color="000000"/>
              <w:left w:val="single" w:sz="6" w:space="0" w:color="000000"/>
              <w:bottom w:val="single" w:sz="8" w:space="0" w:color="A42628"/>
              <w:right w:val="single" w:sz="6" w:space="0" w:color="000000"/>
            </w:tcBorders>
            <w:tcMar>
              <w:top w:w="105" w:type="dxa"/>
              <w:left w:w="113" w:type="dxa"/>
              <w:bottom w:w="105" w:type="dxa"/>
              <w:right w:w="80" w:type="dxa"/>
            </w:tcMar>
          </w:tcPr>
          <w:p w14:paraId="7D738C57"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As for </w:t>
            </w:r>
            <w:proofErr w:type="spellStart"/>
            <w:r w:rsidR="00EB55C6">
              <w:rPr>
                <w:rFonts w:asciiTheme="minorHAnsi" w:hAnsiTheme="minorHAnsi" w:cstheme="minorHAnsi"/>
                <w:color w:val="auto"/>
                <w:sz w:val="22"/>
                <w:szCs w:val="22"/>
              </w:rPr>
              <w:t>bisoprol</w:t>
            </w:r>
            <w:proofErr w:type="spellEnd"/>
            <w:r w:rsidR="00EB55C6">
              <w:rPr>
                <w:rFonts w:asciiTheme="minorHAnsi" w:hAnsiTheme="minorHAnsi" w:cstheme="minorHAnsi"/>
                <w:color w:val="auto"/>
                <w:sz w:val="22"/>
                <w:szCs w:val="22"/>
              </w:rPr>
              <w:t xml:space="preserve">; </w:t>
            </w:r>
            <w:r w:rsidRPr="0038278D">
              <w:rPr>
                <w:rFonts w:asciiTheme="minorHAnsi" w:hAnsiTheme="minorHAnsi" w:cstheme="minorHAnsi"/>
                <w:color w:val="auto"/>
                <w:sz w:val="22"/>
                <w:szCs w:val="22"/>
              </w:rPr>
              <w:t xml:space="preserve">QT </w:t>
            </w:r>
            <w:proofErr w:type="gramStart"/>
            <w:r w:rsidRPr="0038278D">
              <w:rPr>
                <w:rFonts w:asciiTheme="minorHAnsi" w:hAnsiTheme="minorHAnsi" w:cstheme="minorHAnsi"/>
                <w:color w:val="auto"/>
                <w:sz w:val="22"/>
                <w:szCs w:val="22"/>
              </w:rPr>
              <w:t>prolongation</w:t>
            </w:r>
            <w:r w:rsidR="00DD1EAA">
              <w:rPr>
                <w:rFonts w:asciiTheme="minorHAnsi" w:hAnsiTheme="minorHAnsi" w:cstheme="minorHAnsi"/>
                <w:color w:val="auto"/>
                <w:sz w:val="22"/>
                <w:szCs w:val="22"/>
              </w:rPr>
              <w:t xml:space="preserve">; </w:t>
            </w:r>
            <w:r w:rsidR="00276F07">
              <w:rPr>
                <w:rFonts w:asciiTheme="minorHAnsi" w:hAnsiTheme="minorHAnsi" w:cstheme="minorHAnsi"/>
                <w:color w:val="auto"/>
                <w:sz w:val="22"/>
                <w:szCs w:val="22"/>
              </w:rPr>
              <w:t xml:space="preserve"> proarrhythmia</w:t>
            </w:r>
            <w:proofErr w:type="gramEnd"/>
            <w:r w:rsidR="00276F07">
              <w:rPr>
                <w:rFonts w:asciiTheme="minorHAnsi" w:hAnsiTheme="minorHAnsi" w:cstheme="minorHAnsi"/>
                <w:color w:val="auto"/>
                <w:sz w:val="22"/>
                <w:szCs w:val="22"/>
              </w:rPr>
              <w:t>.</w:t>
            </w:r>
          </w:p>
        </w:tc>
      </w:tr>
      <w:tr w:rsidR="00E23227" w:rsidRPr="0038278D" w14:paraId="48150520" w14:textId="77777777" w:rsidTr="00C43D04">
        <w:trPr>
          <w:trHeight w:val="60"/>
        </w:trPr>
        <w:tc>
          <w:tcPr>
            <w:tcW w:w="1276" w:type="dxa"/>
            <w:tcBorders>
              <w:top w:val="single" w:sz="6" w:space="0" w:color="000000"/>
              <w:left w:val="single" w:sz="6" w:space="0" w:color="000000"/>
              <w:bottom w:val="single" w:sz="4" w:space="0" w:color="008597"/>
              <w:right w:val="single" w:sz="6" w:space="0" w:color="000000"/>
            </w:tcBorders>
            <w:tcMar>
              <w:top w:w="105" w:type="dxa"/>
              <w:left w:w="0" w:type="dxa"/>
              <w:bottom w:w="105" w:type="dxa"/>
              <w:right w:w="80" w:type="dxa"/>
            </w:tcMar>
          </w:tcPr>
          <w:p w14:paraId="10266951" w14:textId="77777777" w:rsidR="00E23227"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Verapamil </w:t>
            </w:r>
          </w:p>
          <w:p w14:paraId="2CA2F77B"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(Class IV)</w:t>
            </w:r>
          </w:p>
        </w:tc>
        <w:tc>
          <w:tcPr>
            <w:tcW w:w="2177" w:type="dxa"/>
            <w:tcBorders>
              <w:top w:val="single" w:sz="6" w:space="0" w:color="000000"/>
              <w:left w:val="single" w:sz="6" w:space="0" w:color="000000"/>
              <w:bottom w:val="single" w:sz="4" w:space="0" w:color="008597"/>
              <w:right w:val="single" w:sz="6" w:space="0" w:color="000000"/>
            </w:tcBorders>
            <w:tcMar>
              <w:top w:w="105" w:type="dxa"/>
              <w:left w:w="0" w:type="dxa"/>
              <w:bottom w:w="105" w:type="dxa"/>
              <w:right w:w="80" w:type="dxa"/>
            </w:tcMar>
          </w:tcPr>
          <w:p w14:paraId="02FD0639" w14:textId="77777777" w:rsidR="00E23227" w:rsidRDefault="00553FC1" w:rsidP="00553FC1">
            <w:pPr>
              <w:pStyle w:val="Tbody"/>
              <w:spacing w:line="240" w:lineRule="auto"/>
              <w:ind w:left="0" w:right="0" w:firstLine="0"/>
              <w:jc w:val="left"/>
              <w:rPr>
                <w:rFonts w:asciiTheme="minorHAnsi" w:hAnsiTheme="minorHAnsi" w:cstheme="minorHAnsi"/>
                <w:color w:val="auto"/>
                <w:sz w:val="22"/>
                <w:szCs w:val="22"/>
              </w:rPr>
            </w:pPr>
            <w:r w:rsidRPr="00553FC1">
              <w:rPr>
                <w:rFonts w:asciiTheme="minorHAnsi" w:hAnsiTheme="minorHAnsi" w:cstheme="minorHAnsi"/>
                <w:b/>
                <w:color w:val="auto"/>
                <w:sz w:val="22"/>
                <w:szCs w:val="22"/>
              </w:rPr>
              <w:t>IV</w:t>
            </w:r>
            <w:r>
              <w:rPr>
                <w:rFonts w:asciiTheme="minorHAnsi" w:hAnsiTheme="minorHAnsi" w:cstheme="minorHAnsi"/>
                <w:color w:val="auto"/>
                <w:sz w:val="22"/>
                <w:szCs w:val="22"/>
              </w:rPr>
              <w:t>: 5–10 mg over 2-3 min</w:t>
            </w:r>
            <w:r w:rsidR="00E23227" w:rsidRPr="0038278D">
              <w:rPr>
                <w:rFonts w:asciiTheme="minorHAnsi" w:hAnsiTheme="minorHAnsi" w:cstheme="minorHAnsi"/>
                <w:color w:val="auto"/>
                <w:sz w:val="22"/>
                <w:szCs w:val="22"/>
              </w:rPr>
              <w:t>s, a further 5mg after 5</w:t>
            </w:r>
            <w:r>
              <w:rPr>
                <w:rFonts w:asciiTheme="minorHAnsi" w:hAnsiTheme="minorHAnsi" w:cstheme="minorHAnsi"/>
                <w:color w:val="auto"/>
                <w:sz w:val="22"/>
                <w:szCs w:val="22"/>
              </w:rPr>
              <w:t>-10</w:t>
            </w:r>
            <w:r w:rsidR="00E23227" w:rsidRPr="0038278D">
              <w:rPr>
                <w:rFonts w:asciiTheme="minorHAnsi" w:hAnsiTheme="minorHAnsi" w:cstheme="minorHAnsi"/>
                <w:color w:val="auto"/>
                <w:sz w:val="22"/>
                <w:szCs w:val="22"/>
              </w:rPr>
              <w:t xml:space="preserve"> min</w:t>
            </w:r>
            <w:r>
              <w:rPr>
                <w:rFonts w:asciiTheme="minorHAnsi" w:hAnsiTheme="minorHAnsi" w:cstheme="minorHAnsi"/>
                <w:color w:val="auto"/>
                <w:sz w:val="22"/>
                <w:szCs w:val="22"/>
              </w:rPr>
              <w:t xml:space="preserve">s if needed. </w:t>
            </w:r>
          </w:p>
          <w:p w14:paraId="3FE478B2" w14:textId="77777777" w:rsidR="00553FC1" w:rsidRPr="0038278D" w:rsidRDefault="00553FC1" w:rsidP="00553FC1">
            <w:pPr>
              <w:pStyle w:val="Tbody"/>
              <w:spacing w:line="240" w:lineRule="auto"/>
              <w:ind w:left="0" w:right="0" w:firstLine="0"/>
              <w:jc w:val="left"/>
              <w:rPr>
                <w:rFonts w:asciiTheme="minorHAnsi" w:hAnsiTheme="minorHAnsi" w:cstheme="minorHAnsi"/>
                <w:color w:val="auto"/>
                <w:sz w:val="22"/>
                <w:szCs w:val="22"/>
              </w:rPr>
            </w:pPr>
            <w:r w:rsidRPr="00553FC1">
              <w:rPr>
                <w:rFonts w:asciiTheme="minorHAnsi" w:hAnsiTheme="minorHAnsi" w:cstheme="minorHAnsi"/>
                <w:b/>
                <w:color w:val="auto"/>
                <w:sz w:val="22"/>
                <w:szCs w:val="22"/>
              </w:rPr>
              <w:t>Oral</w:t>
            </w:r>
            <w:r>
              <w:rPr>
                <w:rFonts w:asciiTheme="minorHAnsi" w:hAnsiTheme="minorHAnsi" w:cstheme="minorHAnsi"/>
                <w:color w:val="auto"/>
                <w:sz w:val="22"/>
                <w:szCs w:val="22"/>
              </w:rPr>
              <w:t>: 120-360mg daily in divided doses. Sustained release formulations available.</w:t>
            </w:r>
          </w:p>
        </w:tc>
        <w:tc>
          <w:tcPr>
            <w:tcW w:w="1792" w:type="dxa"/>
            <w:tcBorders>
              <w:top w:val="single" w:sz="6" w:space="0" w:color="000000"/>
              <w:left w:val="single" w:sz="6" w:space="0" w:color="000000"/>
              <w:bottom w:val="single" w:sz="4" w:space="0" w:color="008597"/>
              <w:right w:val="single" w:sz="6" w:space="0" w:color="000000"/>
            </w:tcBorders>
            <w:tcMar>
              <w:top w:w="105" w:type="dxa"/>
              <w:left w:w="0" w:type="dxa"/>
              <w:bottom w:w="105" w:type="dxa"/>
              <w:right w:w="80" w:type="dxa"/>
            </w:tcMar>
          </w:tcPr>
          <w:p w14:paraId="3AF72327"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Rate control of narrow complex arrhythmias. Termination of SVT and some normal heart VT.</w:t>
            </w:r>
          </w:p>
        </w:tc>
        <w:tc>
          <w:tcPr>
            <w:tcW w:w="2532" w:type="dxa"/>
            <w:tcBorders>
              <w:top w:val="single" w:sz="6" w:space="0" w:color="000000"/>
              <w:left w:val="single" w:sz="6" w:space="0" w:color="000000"/>
              <w:bottom w:val="single" w:sz="4" w:space="0" w:color="008597"/>
              <w:right w:val="single" w:sz="6" w:space="0" w:color="000000"/>
            </w:tcBorders>
            <w:tcMar>
              <w:top w:w="105" w:type="dxa"/>
              <w:left w:w="0" w:type="dxa"/>
              <w:bottom w:w="105" w:type="dxa"/>
              <w:right w:w="80" w:type="dxa"/>
            </w:tcMar>
          </w:tcPr>
          <w:p w14:paraId="360C5B85" w14:textId="77777777" w:rsidR="00E23227" w:rsidRPr="0038278D" w:rsidRDefault="00E23227" w:rsidP="00EB55C6">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Potentiates digoxin</w:t>
            </w:r>
            <w:r w:rsidR="008D2E77">
              <w:rPr>
                <w:rFonts w:asciiTheme="minorHAnsi" w:hAnsiTheme="minorHAnsi" w:cstheme="minorHAnsi"/>
                <w:color w:val="auto"/>
                <w:sz w:val="22"/>
                <w:szCs w:val="22"/>
              </w:rPr>
              <w:t>. M</w:t>
            </w:r>
            <w:r w:rsidR="00553FC1">
              <w:rPr>
                <w:rFonts w:asciiTheme="minorHAnsi" w:hAnsiTheme="minorHAnsi" w:cstheme="minorHAnsi"/>
                <w:color w:val="auto"/>
                <w:sz w:val="22"/>
                <w:szCs w:val="22"/>
              </w:rPr>
              <w:t xml:space="preserve">ore </w:t>
            </w:r>
            <w:r w:rsidRPr="0038278D">
              <w:rPr>
                <w:rFonts w:asciiTheme="minorHAnsi" w:hAnsiTheme="minorHAnsi" w:cstheme="minorHAnsi"/>
                <w:color w:val="auto"/>
                <w:sz w:val="22"/>
                <w:szCs w:val="22"/>
              </w:rPr>
              <w:t>negative</w:t>
            </w:r>
            <w:r w:rsidR="00553FC1">
              <w:rPr>
                <w:rFonts w:asciiTheme="minorHAnsi" w:hAnsiTheme="minorHAnsi" w:cstheme="minorHAnsi"/>
                <w:color w:val="auto"/>
                <w:sz w:val="22"/>
                <w:szCs w:val="22"/>
              </w:rPr>
              <w:t>ly</w:t>
            </w:r>
            <w:r w:rsidRPr="0038278D">
              <w:rPr>
                <w:rFonts w:asciiTheme="minorHAnsi" w:hAnsiTheme="minorHAnsi" w:cstheme="minorHAnsi"/>
                <w:color w:val="auto"/>
                <w:sz w:val="22"/>
                <w:szCs w:val="22"/>
              </w:rPr>
              <w:t xml:space="preserve"> </w:t>
            </w:r>
            <w:r w:rsidR="00553FC1">
              <w:rPr>
                <w:rFonts w:asciiTheme="minorHAnsi" w:hAnsiTheme="minorHAnsi" w:cstheme="minorHAnsi"/>
                <w:color w:val="auto"/>
                <w:sz w:val="22"/>
                <w:szCs w:val="22"/>
              </w:rPr>
              <w:t>inotropic than diltiazem</w:t>
            </w:r>
            <w:r w:rsidR="008805B2">
              <w:rPr>
                <w:rFonts w:asciiTheme="minorHAnsi" w:hAnsiTheme="minorHAnsi" w:cstheme="minorHAnsi"/>
                <w:color w:val="auto"/>
                <w:sz w:val="22"/>
                <w:szCs w:val="22"/>
              </w:rPr>
              <w:t>. C</w:t>
            </w:r>
            <w:r w:rsidR="00553FC1">
              <w:rPr>
                <w:rFonts w:asciiTheme="minorHAnsi" w:hAnsiTheme="minorHAnsi" w:cstheme="minorHAnsi"/>
                <w:color w:val="auto"/>
                <w:sz w:val="22"/>
                <w:szCs w:val="22"/>
              </w:rPr>
              <w:t>ontraindicated in heart failure</w:t>
            </w:r>
            <w:r w:rsidRPr="0038278D">
              <w:rPr>
                <w:rFonts w:asciiTheme="minorHAnsi" w:hAnsiTheme="minorHAnsi" w:cstheme="minorHAnsi"/>
                <w:color w:val="auto"/>
                <w:sz w:val="22"/>
                <w:szCs w:val="22"/>
              </w:rPr>
              <w:t>.</w:t>
            </w:r>
          </w:p>
        </w:tc>
        <w:tc>
          <w:tcPr>
            <w:tcW w:w="2162" w:type="dxa"/>
            <w:tcBorders>
              <w:top w:val="single" w:sz="6" w:space="0" w:color="000000"/>
              <w:left w:val="single" w:sz="6" w:space="0" w:color="000000"/>
              <w:bottom w:val="single" w:sz="4" w:space="0" w:color="008597"/>
              <w:right w:val="single" w:sz="6" w:space="0" w:color="000000"/>
            </w:tcBorders>
            <w:tcMar>
              <w:top w:w="105" w:type="dxa"/>
              <w:left w:w="113" w:type="dxa"/>
              <w:bottom w:w="105" w:type="dxa"/>
              <w:right w:w="80" w:type="dxa"/>
            </w:tcMar>
          </w:tcPr>
          <w:p w14:paraId="131FDAAE" w14:textId="77777777" w:rsidR="00E23227" w:rsidRPr="0038278D" w:rsidRDefault="00E23227" w:rsidP="00553FC1">
            <w:pPr>
              <w:pStyle w:val="Tbody"/>
              <w:spacing w:line="240" w:lineRule="auto"/>
              <w:ind w:left="0" w:right="0" w:firstLine="0"/>
              <w:jc w:val="left"/>
              <w:rPr>
                <w:rFonts w:asciiTheme="minorHAnsi" w:hAnsiTheme="minorHAnsi" w:cstheme="minorHAnsi"/>
                <w:color w:val="auto"/>
                <w:sz w:val="22"/>
                <w:szCs w:val="22"/>
              </w:rPr>
            </w:pPr>
            <w:r w:rsidRPr="0038278D">
              <w:rPr>
                <w:rFonts w:asciiTheme="minorHAnsi" w:hAnsiTheme="minorHAnsi" w:cstheme="minorHAnsi"/>
                <w:color w:val="auto"/>
                <w:sz w:val="22"/>
                <w:szCs w:val="22"/>
              </w:rPr>
              <w:t xml:space="preserve">Hypotension; </w:t>
            </w:r>
            <w:r w:rsidR="00DD1EAA">
              <w:rPr>
                <w:rFonts w:asciiTheme="minorHAnsi" w:hAnsiTheme="minorHAnsi" w:cstheme="minorHAnsi"/>
                <w:color w:val="auto"/>
                <w:sz w:val="22"/>
                <w:szCs w:val="22"/>
              </w:rPr>
              <w:t xml:space="preserve">AVB; </w:t>
            </w:r>
            <w:r w:rsidRPr="0038278D">
              <w:rPr>
                <w:rFonts w:asciiTheme="minorHAnsi" w:hAnsiTheme="minorHAnsi" w:cstheme="minorHAnsi"/>
                <w:color w:val="auto"/>
                <w:sz w:val="22"/>
                <w:szCs w:val="22"/>
              </w:rPr>
              <w:t>bradycardia</w:t>
            </w:r>
            <w:r w:rsidR="00DD1EAA">
              <w:rPr>
                <w:rFonts w:asciiTheme="minorHAnsi" w:hAnsiTheme="minorHAnsi" w:cstheme="minorHAnsi"/>
                <w:color w:val="auto"/>
                <w:sz w:val="22"/>
                <w:szCs w:val="22"/>
              </w:rPr>
              <w:t>.</w:t>
            </w:r>
          </w:p>
        </w:tc>
      </w:tr>
    </w:tbl>
    <w:p w14:paraId="69727424" w14:textId="77777777" w:rsidR="00CD1D68" w:rsidRPr="00113DCB" w:rsidRDefault="00CD1D68" w:rsidP="00113DCB">
      <w:pPr>
        <w:pStyle w:val="Tcredit"/>
        <w:spacing w:after="0" w:line="259" w:lineRule="auto"/>
        <w:rPr>
          <w:rFonts w:asciiTheme="minorHAnsi" w:hAnsiTheme="minorHAnsi" w:cstheme="minorHAnsi"/>
          <w:i w:val="0"/>
          <w:iCs w:val="0"/>
          <w:color w:val="auto"/>
          <w:sz w:val="22"/>
          <w:szCs w:val="22"/>
        </w:rPr>
      </w:pPr>
    </w:p>
    <w:p w14:paraId="66DE68E9" w14:textId="77777777" w:rsidR="00113DCB" w:rsidRPr="006C125C" w:rsidRDefault="00750161" w:rsidP="00113DCB">
      <w:pPr>
        <w:pStyle w:val="Tcredit"/>
        <w:spacing w:after="0" w:line="259" w:lineRule="auto"/>
        <w:rPr>
          <w:rFonts w:asciiTheme="minorHAnsi" w:hAnsiTheme="minorHAnsi" w:cstheme="minorHAnsi"/>
          <w:b/>
          <w:bCs/>
          <w:i w:val="0"/>
          <w:iCs w:val="0"/>
          <w:color w:val="auto"/>
          <w:sz w:val="22"/>
          <w:szCs w:val="22"/>
        </w:rPr>
      </w:pPr>
      <w:r w:rsidRPr="006C125C">
        <w:rPr>
          <w:rFonts w:asciiTheme="minorHAnsi" w:hAnsiTheme="minorHAnsi" w:cstheme="minorHAnsi"/>
          <w:b/>
          <w:bCs/>
          <w:i w:val="0"/>
          <w:iCs w:val="0"/>
          <w:color w:val="auto"/>
          <w:sz w:val="22"/>
          <w:szCs w:val="22"/>
          <w:lang w:val="en-GB"/>
        </w:rPr>
        <w:t xml:space="preserve">Table 2. </w:t>
      </w:r>
      <w:r w:rsidR="00113DCB" w:rsidRPr="006C125C">
        <w:rPr>
          <w:rFonts w:asciiTheme="minorHAnsi" w:hAnsiTheme="minorHAnsi" w:cstheme="minorHAnsi"/>
          <w:b/>
          <w:bCs/>
          <w:i w:val="0"/>
          <w:iCs w:val="0"/>
          <w:color w:val="auto"/>
          <w:sz w:val="22"/>
          <w:szCs w:val="22"/>
          <w:lang w:val="en-GB"/>
        </w:rPr>
        <w:t>Commonly used anti-arrhythmic drugs</w:t>
      </w:r>
      <w:r w:rsidR="00EB55C6" w:rsidRPr="006C125C">
        <w:rPr>
          <w:rFonts w:asciiTheme="minorHAnsi" w:hAnsiTheme="minorHAnsi" w:cstheme="minorHAnsi"/>
          <w:b/>
          <w:bCs/>
          <w:i w:val="0"/>
          <w:iCs w:val="0"/>
          <w:color w:val="auto"/>
          <w:sz w:val="22"/>
          <w:szCs w:val="22"/>
          <w:lang w:val="en-GB"/>
        </w:rPr>
        <w:t xml:space="preserve">. </w:t>
      </w:r>
      <w:r w:rsidR="0050440E" w:rsidRPr="006C125C">
        <w:rPr>
          <w:rFonts w:asciiTheme="minorHAnsi" w:hAnsiTheme="minorHAnsi" w:cstheme="minorHAnsi"/>
          <w:b/>
          <w:bCs/>
          <w:i w:val="0"/>
          <w:iCs w:val="0"/>
          <w:color w:val="auto"/>
          <w:sz w:val="22"/>
          <w:szCs w:val="22"/>
          <w:lang w:val="en-GB"/>
        </w:rPr>
        <w:t xml:space="preserve">All drugs should be avoided in significant conduction system disease unless a pacemaker is fitted. AVB = atrioventricular block </w:t>
      </w:r>
      <w:r w:rsidR="00113DCB" w:rsidRPr="006C125C">
        <w:rPr>
          <w:rFonts w:asciiTheme="minorHAnsi" w:hAnsiTheme="minorHAnsi" w:cstheme="minorHAnsi"/>
          <w:b/>
          <w:bCs/>
          <w:i w:val="0"/>
          <w:iCs w:val="0"/>
          <w:color w:val="auto"/>
          <w:sz w:val="22"/>
          <w:szCs w:val="22"/>
          <w:lang w:val="en-GB"/>
        </w:rPr>
        <w:t>(Dan et al, 2018;</w:t>
      </w:r>
      <w:r w:rsidR="00113DCB" w:rsidRPr="006C125C">
        <w:rPr>
          <w:rFonts w:asciiTheme="minorHAnsi" w:hAnsiTheme="minorHAnsi" w:cstheme="minorHAnsi"/>
          <w:b/>
          <w:bCs/>
          <w:i w:val="0"/>
          <w:iCs w:val="0"/>
          <w:color w:val="auto"/>
          <w:sz w:val="22"/>
          <w:szCs w:val="22"/>
        </w:rPr>
        <w:t xml:space="preserve"> </w:t>
      </w:r>
      <w:proofErr w:type="spellStart"/>
      <w:r w:rsidR="00113DCB" w:rsidRPr="006C125C">
        <w:rPr>
          <w:rFonts w:asciiTheme="minorHAnsi" w:hAnsiTheme="minorHAnsi" w:cstheme="minorHAnsi"/>
          <w:b/>
          <w:bCs/>
          <w:i w:val="0"/>
          <w:iCs w:val="0"/>
          <w:color w:val="auto"/>
          <w:sz w:val="22"/>
          <w:szCs w:val="22"/>
          <w:lang w:val="en-GB"/>
        </w:rPr>
        <w:t>Fogoros</w:t>
      </w:r>
      <w:proofErr w:type="spellEnd"/>
      <w:r w:rsidR="00113DCB" w:rsidRPr="006C125C">
        <w:rPr>
          <w:rFonts w:asciiTheme="minorHAnsi" w:hAnsiTheme="minorHAnsi" w:cstheme="minorHAnsi"/>
          <w:b/>
          <w:bCs/>
          <w:i w:val="0"/>
          <w:iCs w:val="0"/>
          <w:color w:val="auto"/>
          <w:sz w:val="22"/>
          <w:szCs w:val="22"/>
          <w:lang w:val="en-GB"/>
        </w:rPr>
        <w:t xml:space="preserve"> and </w:t>
      </w:r>
      <w:proofErr w:type="spellStart"/>
      <w:r w:rsidR="00113DCB" w:rsidRPr="006C125C">
        <w:rPr>
          <w:rFonts w:asciiTheme="minorHAnsi" w:hAnsiTheme="minorHAnsi" w:cstheme="minorHAnsi"/>
          <w:b/>
          <w:bCs/>
          <w:i w:val="0"/>
          <w:iCs w:val="0"/>
          <w:color w:val="auto"/>
          <w:sz w:val="22"/>
          <w:szCs w:val="22"/>
          <w:lang w:val="en-GB"/>
        </w:rPr>
        <w:t>Mandrola</w:t>
      </w:r>
      <w:proofErr w:type="spellEnd"/>
      <w:r w:rsidR="00113DCB" w:rsidRPr="006C125C">
        <w:rPr>
          <w:rFonts w:asciiTheme="minorHAnsi" w:hAnsiTheme="minorHAnsi" w:cstheme="minorHAnsi"/>
          <w:b/>
          <w:bCs/>
          <w:i w:val="0"/>
          <w:iCs w:val="0"/>
          <w:color w:val="auto"/>
          <w:sz w:val="22"/>
          <w:szCs w:val="22"/>
          <w:lang w:val="en-GB"/>
        </w:rPr>
        <w:t xml:space="preserve">, 2018; Joint Formulary Committee, 2018; Opie and </w:t>
      </w:r>
      <w:proofErr w:type="spellStart"/>
      <w:r w:rsidR="00113DCB" w:rsidRPr="006C125C">
        <w:rPr>
          <w:rFonts w:asciiTheme="minorHAnsi" w:hAnsiTheme="minorHAnsi" w:cstheme="minorHAnsi"/>
          <w:b/>
          <w:bCs/>
          <w:i w:val="0"/>
          <w:iCs w:val="0"/>
          <w:color w:val="auto"/>
          <w:sz w:val="22"/>
          <w:szCs w:val="22"/>
          <w:lang w:val="en-GB"/>
        </w:rPr>
        <w:t>Gersh</w:t>
      </w:r>
      <w:proofErr w:type="spellEnd"/>
      <w:r w:rsidR="00113DCB" w:rsidRPr="006C125C">
        <w:rPr>
          <w:rFonts w:asciiTheme="minorHAnsi" w:hAnsiTheme="minorHAnsi" w:cstheme="minorHAnsi"/>
          <w:b/>
          <w:bCs/>
          <w:i w:val="0"/>
          <w:iCs w:val="0"/>
          <w:color w:val="auto"/>
          <w:sz w:val="22"/>
          <w:szCs w:val="22"/>
          <w:lang w:val="en-GB"/>
        </w:rPr>
        <w:t xml:space="preserve">, 2013; </w:t>
      </w:r>
      <w:r w:rsidR="00113DCB" w:rsidRPr="006C125C">
        <w:rPr>
          <w:rFonts w:asciiTheme="minorHAnsi" w:hAnsiTheme="minorHAnsi" w:cstheme="minorHAnsi"/>
          <w:b/>
          <w:bCs/>
          <w:i w:val="0"/>
          <w:iCs w:val="0"/>
          <w:color w:val="auto"/>
          <w:sz w:val="22"/>
          <w:szCs w:val="22"/>
        </w:rPr>
        <w:t>Pitcher and Nolan, 2015)</w:t>
      </w:r>
    </w:p>
    <w:p w14:paraId="7D6B98B2" w14:textId="77777777" w:rsidR="006D5692" w:rsidRDefault="006D5692" w:rsidP="00113DCB">
      <w:pPr>
        <w:rPr>
          <w:rFonts w:cstheme="minorHAnsi"/>
        </w:rPr>
      </w:pPr>
    </w:p>
    <w:p w14:paraId="23CDCDA4" w14:textId="77777777" w:rsidR="00113DCB" w:rsidRDefault="00113DCB" w:rsidP="00113DCB">
      <w:pPr>
        <w:rPr>
          <w:rFonts w:cstheme="minorHAnsi"/>
        </w:rPr>
      </w:pPr>
    </w:p>
    <w:p w14:paraId="2956D27D" w14:textId="77777777" w:rsidR="0099728C" w:rsidRDefault="0099728C" w:rsidP="00113DCB">
      <w:pPr>
        <w:rPr>
          <w:rFonts w:cstheme="minorHAnsi"/>
        </w:rPr>
      </w:pPr>
    </w:p>
    <w:p w14:paraId="02D5CAF3" w14:textId="77777777" w:rsidR="0099728C" w:rsidRDefault="0099728C" w:rsidP="00113DCB">
      <w:pPr>
        <w:rPr>
          <w:rFonts w:cstheme="minorHAnsi"/>
        </w:rPr>
      </w:pPr>
    </w:p>
    <w:p w14:paraId="5ED76EF8" w14:textId="77777777" w:rsidR="0099728C" w:rsidRDefault="0099728C" w:rsidP="00113DCB">
      <w:pPr>
        <w:rPr>
          <w:rFonts w:cstheme="minorHAnsi"/>
        </w:rPr>
      </w:pPr>
    </w:p>
    <w:p w14:paraId="09C8FDC3" w14:textId="77777777" w:rsidR="0099728C" w:rsidRDefault="0099728C" w:rsidP="00113DCB">
      <w:pPr>
        <w:rPr>
          <w:rFonts w:cstheme="minorHAnsi"/>
        </w:rPr>
      </w:pPr>
    </w:p>
    <w:p w14:paraId="7EBBC7E6" w14:textId="77777777" w:rsidR="0099728C" w:rsidRDefault="0099728C" w:rsidP="00113DCB">
      <w:pPr>
        <w:rPr>
          <w:rFonts w:cstheme="minorHAnsi"/>
        </w:rPr>
      </w:pPr>
    </w:p>
    <w:p w14:paraId="04F0CD40" w14:textId="77777777" w:rsidR="0099728C" w:rsidRDefault="0099728C" w:rsidP="00113DCB">
      <w:pPr>
        <w:rPr>
          <w:rFonts w:cstheme="minorHAnsi"/>
        </w:rPr>
      </w:pPr>
    </w:p>
    <w:p w14:paraId="24FECC1F" w14:textId="77777777" w:rsidR="00113DCB" w:rsidRDefault="00113DCB" w:rsidP="00113DCB">
      <w:pPr>
        <w:rPr>
          <w:rFonts w:cstheme="minorHAnsi"/>
        </w:rPr>
      </w:pPr>
    </w:p>
    <w:p w14:paraId="5DE979C2" w14:textId="77777777" w:rsidR="006D5692" w:rsidRPr="000F79ED" w:rsidRDefault="006D5692" w:rsidP="00113DCB">
      <w:pPr>
        <w:rPr>
          <w:rFonts w:cstheme="minorHAnsi"/>
          <w:b/>
          <w:sz w:val="28"/>
          <w:szCs w:val="28"/>
        </w:rPr>
      </w:pPr>
      <w:r w:rsidRPr="000F79ED">
        <w:rPr>
          <w:rFonts w:cstheme="minorHAnsi"/>
          <w:b/>
          <w:sz w:val="28"/>
          <w:szCs w:val="28"/>
        </w:rPr>
        <w:lastRenderedPageBreak/>
        <w:t>References</w:t>
      </w:r>
    </w:p>
    <w:p w14:paraId="60F0DFAA"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roofErr w:type="spellStart"/>
      <w:r w:rsidRPr="00113DCB">
        <w:rPr>
          <w:rFonts w:asciiTheme="minorHAnsi" w:hAnsiTheme="minorHAnsi" w:cstheme="minorHAnsi"/>
          <w:color w:val="auto"/>
          <w:sz w:val="22"/>
          <w:szCs w:val="22"/>
        </w:rPr>
        <w:t>Antzelevitch</w:t>
      </w:r>
      <w:proofErr w:type="spellEnd"/>
      <w:r w:rsidRPr="00113DCB">
        <w:rPr>
          <w:rFonts w:asciiTheme="minorHAnsi" w:hAnsiTheme="minorHAnsi" w:cstheme="minorHAnsi"/>
          <w:color w:val="auto"/>
          <w:sz w:val="22"/>
          <w:szCs w:val="22"/>
        </w:rPr>
        <w:t xml:space="preserve"> C, </w:t>
      </w:r>
      <w:proofErr w:type="spellStart"/>
      <w:r w:rsidRPr="00113DCB">
        <w:rPr>
          <w:rFonts w:asciiTheme="minorHAnsi" w:hAnsiTheme="minorHAnsi" w:cstheme="minorHAnsi"/>
          <w:color w:val="auto"/>
          <w:sz w:val="22"/>
          <w:szCs w:val="22"/>
        </w:rPr>
        <w:t>Burashnikov</w:t>
      </w:r>
      <w:proofErr w:type="spellEnd"/>
      <w:r w:rsidRPr="00113DCB">
        <w:rPr>
          <w:rFonts w:asciiTheme="minorHAnsi" w:hAnsiTheme="minorHAnsi" w:cstheme="minorHAnsi"/>
          <w:color w:val="auto"/>
          <w:sz w:val="22"/>
          <w:szCs w:val="22"/>
        </w:rPr>
        <w:t xml:space="preserve"> A.</w:t>
      </w:r>
      <w:r>
        <w:rPr>
          <w:rFonts w:asciiTheme="minorHAnsi" w:hAnsiTheme="minorHAnsi" w:cstheme="minorHAnsi"/>
          <w:color w:val="auto"/>
          <w:sz w:val="22"/>
          <w:szCs w:val="22"/>
        </w:rPr>
        <w:t xml:space="preserve"> (2011)</w:t>
      </w:r>
      <w:r w:rsidRPr="00113DCB">
        <w:rPr>
          <w:rFonts w:asciiTheme="minorHAnsi" w:hAnsiTheme="minorHAnsi" w:cstheme="minorHAnsi"/>
          <w:color w:val="auto"/>
          <w:sz w:val="22"/>
          <w:szCs w:val="22"/>
        </w:rPr>
        <w:t xml:space="preserve"> Overview of basic mechanisms of cardiac arrhythmia. </w:t>
      </w:r>
      <w:r w:rsidRPr="00113DCB">
        <w:rPr>
          <w:rFonts w:asciiTheme="minorHAnsi" w:hAnsiTheme="minorHAnsi" w:cstheme="minorHAnsi"/>
          <w:i/>
          <w:color w:val="auto"/>
          <w:sz w:val="22"/>
          <w:szCs w:val="22"/>
        </w:rPr>
        <w:t>Cardiac electrophysiology clinics</w:t>
      </w:r>
      <w:r w:rsidRPr="00113DCB">
        <w:rPr>
          <w:rFonts w:asciiTheme="minorHAnsi" w:hAnsiTheme="minorHAnsi" w:cstheme="minorHAnsi"/>
          <w:color w:val="auto"/>
          <w:sz w:val="22"/>
          <w:szCs w:val="22"/>
        </w:rPr>
        <w:t>. 3(1):23-45</w:t>
      </w:r>
      <w:r>
        <w:rPr>
          <w:rFonts w:asciiTheme="minorHAnsi" w:hAnsiTheme="minorHAnsi" w:cstheme="minorHAnsi"/>
          <w:color w:val="auto"/>
          <w:sz w:val="22"/>
          <w:szCs w:val="22"/>
        </w:rPr>
        <w:t>.</w:t>
      </w:r>
    </w:p>
    <w:p w14:paraId="13C174F2"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
    <w:p w14:paraId="7FB028E0" w14:textId="77777777" w:rsidR="006D5692" w:rsidRDefault="006D5692" w:rsidP="00113DCB">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rPr>
        <w:t>Bennett DH</w:t>
      </w:r>
      <w:r w:rsidR="00736EFF">
        <w:rPr>
          <w:rFonts w:asciiTheme="minorHAnsi" w:hAnsiTheme="minorHAnsi" w:cstheme="minorHAnsi"/>
          <w:color w:val="auto"/>
          <w:sz w:val="22"/>
          <w:szCs w:val="22"/>
        </w:rPr>
        <w:t xml:space="preserve"> (2013)</w:t>
      </w:r>
      <w:r w:rsidRPr="00113DCB">
        <w:rPr>
          <w:rFonts w:asciiTheme="minorHAnsi" w:hAnsiTheme="minorHAnsi" w:cstheme="minorHAnsi"/>
          <w:color w:val="auto"/>
          <w:sz w:val="22"/>
          <w:szCs w:val="22"/>
        </w:rPr>
        <w:t xml:space="preserve"> </w:t>
      </w:r>
      <w:r w:rsidRPr="00113DCB">
        <w:rPr>
          <w:rFonts w:asciiTheme="minorHAnsi" w:hAnsiTheme="minorHAnsi" w:cstheme="minorHAnsi"/>
          <w:i/>
          <w:color w:val="auto"/>
          <w:sz w:val="22"/>
          <w:szCs w:val="22"/>
          <w:lang w:val="en-GB"/>
        </w:rPr>
        <w:t>Bennett’s Cardiac Arrhythmias: Practical notes on interpretation and treatment</w:t>
      </w:r>
      <w:r w:rsidR="00736EFF">
        <w:rPr>
          <w:rFonts w:asciiTheme="minorHAnsi" w:hAnsiTheme="minorHAnsi" w:cstheme="minorHAnsi"/>
          <w:color w:val="auto"/>
          <w:sz w:val="22"/>
          <w:szCs w:val="22"/>
          <w:lang w:val="en-GB"/>
        </w:rPr>
        <w:t>.</w:t>
      </w:r>
      <w:r w:rsidRPr="00113DCB">
        <w:rPr>
          <w:rFonts w:asciiTheme="minorHAnsi" w:hAnsiTheme="minorHAnsi" w:cstheme="minorHAnsi"/>
          <w:color w:val="auto"/>
          <w:sz w:val="22"/>
          <w:szCs w:val="22"/>
          <w:lang w:val="en-GB"/>
        </w:rPr>
        <w:t xml:space="preserve"> 8th ed. London: Hodder Arnold</w:t>
      </w:r>
      <w:r w:rsidR="00736EFF">
        <w:rPr>
          <w:rFonts w:asciiTheme="minorHAnsi" w:hAnsiTheme="minorHAnsi" w:cstheme="minorHAnsi"/>
          <w:color w:val="auto"/>
          <w:sz w:val="22"/>
          <w:szCs w:val="22"/>
          <w:lang w:val="en-GB"/>
        </w:rPr>
        <w:t>.</w:t>
      </w:r>
    </w:p>
    <w:p w14:paraId="241D05B9" w14:textId="77777777" w:rsidR="009C54E7" w:rsidRDefault="009C54E7" w:rsidP="00113DCB">
      <w:pPr>
        <w:pStyle w:val="reftext"/>
        <w:spacing w:after="0" w:line="259" w:lineRule="auto"/>
        <w:ind w:left="0" w:firstLine="0"/>
        <w:rPr>
          <w:rFonts w:asciiTheme="minorHAnsi" w:hAnsiTheme="minorHAnsi" w:cstheme="minorHAnsi"/>
          <w:color w:val="auto"/>
          <w:sz w:val="22"/>
          <w:szCs w:val="22"/>
          <w:lang w:val="en-GB"/>
        </w:rPr>
      </w:pPr>
    </w:p>
    <w:p w14:paraId="087156DD" w14:textId="77777777" w:rsidR="009C54E7" w:rsidRPr="009C54E7" w:rsidRDefault="009C54E7" w:rsidP="00113DCB">
      <w:pPr>
        <w:pStyle w:val="reftext"/>
        <w:spacing w:after="0" w:line="259" w:lineRule="auto"/>
        <w:ind w:left="0" w:firstLine="0"/>
        <w:rPr>
          <w:rFonts w:asciiTheme="minorHAnsi" w:hAnsiTheme="minorHAnsi" w:cstheme="minorHAnsi"/>
          <w:color w:val="auto"/>
          <w:sz w:val="22"/>
          <w:szCs w:val="22"/>
          <w:lang w:val="en-GB"/>
        </w:rPr>
      </w:pPr>
      <w:proofErr w:type="spellStart"/>
      <w:r w:rsidRPr="009C54E7">
        <w:rPr>
          <w:rFonts w:asciiTheme="minorHAnsi" w:hAnsiTheme="minorHAnsi" w:cstheme="minorHAnsi"/>
          <w:color w:val="auto"/>
          <w:sz w:val="22"/>
          <w:szCs w:val="22"/>
          <w:lang w:val="en-GB"/>
        </w:rPr>
        <w:t>Brignole</w:t>
      </w:r>
      <w:proofErr w:type="spellEnd"/>
      <w:r w:rsidRPr="009C54E7">
        <w:rPr>
          <w:rFonts w:asciiTheme="minorHAnsi" w:hAnsiTheme="minorHAnsi" w:cstheme="minorHAnsi"/>
          <w:color w:val="auto"/>
          <w:sz w:val="22"/>
          <w:szCs w:val="22"/>
          <w:lang w:val="en-GB"/>
        </w:rPr>
        <w:t xml:space="preserve"> M, Moya A, de Lange FJ, </w:t>
      </w:r>
      <w:proofErr w:type="spellStart"/>
      <w:r w:rsidRPr="009C54E7">
        <w:rPr>
          <w:rFonts w:asciiTheme="minorHAnsi" w:hAnsiTheme="minorHAnsi" w:cstheme="minorHAnsi"/>
          <w:color w:val="auto"/>
          <w:sz w:val="22"/>
          <w:szCs w:val="22"/>
          <w:lang w:val="en-GB"/>
        </w:rPr>
        <w:t>Deharo</w:t>
      </w:r>
      <w:proofErr w:type="spellEnd"/>
      <w:r w:rsidRPr="009C54E7">
        <w:rPr>
          <w:rFonts w:asciiTheme="minorHAnsi" w:hAnsiTheme="minorHAnsi" w:cstheme="minorHAnsi"/>
          <w:color w:val="auto"/>
          <w:sz w:val="22"/>
          <w:szCs w:val="22"/>
          <w:lang w:val="en-GB"/>
        </w:rPr>
        <w:t xml:space="preserve"> JC, Elliott PM, Fanciulli A, </w:t>
      </w:r>
      <w:proofErr w:type="spellStart"/>
      <w:r w:rsidRPr="009C54E7">
        <w:rPr>
          <w:rFonts w:asciiTheme="minorHAnsi" w:hAnsiTheme="minorHAnsi" w:cstheme="minorHAnsi"/>
          <w:color w:val="auto"/>
          <w:sz w:val="22"/>
          <w:szCs w:val="22"/>
          <w:lang w:val="en-GB"/>
        </w:rPr>
        <w:t>Fedorowski</w:t>
      </w:r>
      <w:proofErr w:type="spellEnd"/>
      <w:r w:rsidRPr="009C54E7">
        <w:rPr>
          <w:rFonts w:asciiTheme="minorHAnsi" w:hAnsiTheme="minorHAnsi" w:cstheme="minorHAnsi"/>
          <w:color w:val="auto"/>
          <w:sz w:val="22"/>
          <w:szCs w:val="22"/>
          <w:lang w:val="en-GB"/>
        </w:rPr>
        <w:t xml:space="preserve"> A, </w:t>
      </w:r>
      <w:proofErr w:type="spellStart"/>
      <w:r w:rsidRPr="009C54E7">
        <w:rPr>
          <w:rFonts w:asciiTheme="minorHAnsi" w:hAnsiTheme="minorHAnsi" w:cstheme="minorHAnsi"/>
          <w:color w:val="auto"/>
          <w:sz w:val="22"/>
          <w:szCs w:val="22"/>
          <w:lang w:val="en-GB"/>
        </w:rPr>
        <w:t>Furlan</w:t>
      </w:r>
      <w:proofErr w:type="spellEnd"/>
      <w:r w:rsidRPr="009C54E7">
        <w:rPr>
          <w:rFonts w:asciiTheme="minorHAnsi" w:hAnsiTheme="minorHAnsi" w:cstheme="minorHAnsi"/>
          <w:color w:val="auto"/>
          <w:sz w:val="22"/>
          <w:szCs w:val="22"/>
          <w:lang w:val="en-GB"/>
        </w:rPr>
        <w:t xml:space="preserve"> R, Kenny RA, Martín A, Probst V. </w:t>
      </w:r>
      <w:r>
        <w:rPr>
          <w:rFonts w:asciiTheme="minorHAnsi" w:hAnsiTheme="minorHAnsi" w:cstheme="minorHAnsi"/>
          <w:color w:val="auto"/>
          <w:sz w:val="22"/>
          <w:szCs w:val="22"/>
          <w:lang w:val="en-GB"/>
        </w:rPr>
        <w:t xml:space="preserve">(2018) </w:t>
      </w:r>
      <w:r w:rsidRPr="009C54E7">
        <w:rPr>
          <w:rFonts w:asciiTheme="minorHAnsi" w:hAnsiTheme="minorHAnsi" w:cstheme="minorHAnsi"/>
          <w:color w:val="auto"/>
          <w:sz w:val="22"/>
          <w:szCs w:val="22"/>
          <w:lang w:val="en-GB"/>
        </w:rPr>
        <w:t xml:space="preserve">2018 ESC Guidelines for the diagnosis and management of syncope. </w:t>
      </w:r>
      <w:r>
        <w:rPr>
          <w:rFonts w:asciiTheme="minorHAnsi" w:hAnsiTheme="minorHAnsi" w:cstheme="minorHAnsi"/>
          <w:i/>
          <w:color w:val="auto"/>
          <w:sz w:val="22"/>
          <w:szCs w:val="22"/>
          <w:lang w:val="en-GB"/>
        </w:rPr>
        <w:t>European Heart Jou</w:t>
      </w:r>
      <w:r w:rsidRPr="009C54E7">
        <w:rPr>
          <w:rFonts w:asciiTheme="minorHAnsi" w:hAnsiTheme="minorHAnsi" w:cstheme="minorHAnsi"/>
          <w:i/>
          <w:color w:val="auto"/>
          <w:sz w:val="22"/>
          <w:szCs w:val="22"/>
          <w:lang w:val="en-GB"/>
        </w:rPr>
        <w:t>rnal</w:t>
      </w:r>
      <w:r w:rsidRPr="009C54E7">
        <w:rPr>
          <w:rFonts w:asciiTheme="minorHAnsi" w:hAnsiTheme="minorHAnsi" w:cstheme="minorHAnsi"/>
          <w:color w:val="auto"/>
          <w:sz w:val="22"/>
          <w:szCs w:val="22"/>
          <w:lang w:val="en-GB"/>
        </w:rPr>
        <w:t>. 39(21):1883-948.</w:t>
      </w:r>
    </w:p>
    <w:p w14:paraId="7F1E08CA" w14:textId="77777777" w:rsidR="00826586" w:rsidRDefault="00826586" w:rsidP="00113DCB">
      <w:pPr>
        <w:pStyle w:val="reftext"/>
        <w:spacing w:after="0" w:line="259" w:lineRule="auto"/>
        <w:ind w:left="0" w:firstLine="0"/>
        <w:rPr>
          <w:rFonts w:asciiTheme="minorHAnsi" w:hAnsiTheme="minorHAnsi" w:cstheme="minorHAnsi"/>
          <w:color w:val="auto"/>
          <w:sz w:val="22"/>
          <w:szCs w:val="22"/>
          <w:lang w:val="en-GB"/>
        </w:rPr>
      </w:pPr>
    </w:p>
    <w:p w14:paraId="3E44298A" w14:textId="77777777" w:rsidR="00826586" w:rsidRPr="00826586" w:rsidRDefault="00826586" w:rsidP="00826586">
      <w:pPr>
        <w:rPr>
          <w:rFonts w:cstheme="minorHAnsi"/>
        </w:rPr>
      </w:pPr>
      <w:r w:rsidRPr="00826586">
        <w:rPr>
          <w:rFonts w:cstheme="minorHAnsi"/>
        </w:rPr>
        <w:t xml:space="preserve">Cardiac Arrhythmia Suppression Trial (CAST) Investigators (1989) Preliminary report: Effect of </w:t>
      </w:r>
      <w:proofErr w:type="spellStart"/>
      <w:r w:rsidRPr="00826586">
        <w:rPr>
          <w:rFonts w:cstheme="minorHAnsi"/>
        </w:rPr>
        <w:t>encainide</w:t>
      </w:r>
      <w:proofErr w:type="spellEnd"/>
      <w:r w:rsidRPr="00826586">
        <w:rPr>
          <w:rFonts w:cstheme="minorHAnsi"/>
        </w:rPr>
        <w:t xml:space="preserve"> and flecainide on mortality in randomized trial of arrhythmia suppression after myocardial infarction, </w:t>
      </w:r>
      <w:r w:rsidRPr="00826586">
        <w:rPr>
          <w:rFonts w:cstheme="minorHAnsi"/>
          <w:i/>
        </w:rPr>
        <w:t>N</w:t>
      </w:r>
      <w:r>
        <w:rPr>
          <w:rFonts w:cstheme="minorHAnsi"/>
          <w:i/>
        </w:rPr>
        <w:t>ew</w:t>
      </w:r>
      <w:r w:rsidRPr="00826586">
        <w:rPr>
          <w:rFonts w:cstheme="minorHAnsi"/>
          <w:i/>
        </w:rPr>
        <w:t xml:space="preserve"> Engl</w:t>
      </w:r>
      <w:r>
        <w:rPr>
          <w:rFonts w:cstheme="minorHAnsi"/>
          <w:i/>
        </w:rPr>
        <w:t>and</w:t>
      </w:r>
      <w:r w:rsidRPr="00826586">
        <w:rPr>
          <w:rFonts w:cstheme="minorHAnsi"/>
          <w:i/>
        </w:rPr>
        <w:t xml:space="preserve"> J</w:t>
      </w:r>
      <w:r>
        <w:rPr>
          <w:rFonts w:cstheme="minorHAnsi"/>
          <w:i/>
        </w:rPr>
        <w:t>ournal of</w:t>
      </w:r>
      <w:r w:rsidRPr="00826586">
        <w:rPr>
          <w:rFonts w:cstheme="minorHAnsi"/>
          <w:i/>
        </w:rPr>
        <w:t xml:space="preserve"> Medicine</w:t>
      </w:r>
      <w:r>
        <w:rPr>
          <w:rFonts w:cstheme="minorHAnsi"/>
        </w:rPr>
        <w:t>,</w:t>
      </w:r>
      <w:r w:rsidRPr="00826586">
        <w:rPr>
          <w:rFonts w:cstheme="minorHAnsi"/>
        </w:rPr>
        <w:t xml:space="preserve"> 32I, 406-4I2.</w:t>
      </w:r>
    </w:p>
    <w:p w14:paraId="57FA6C39" w14:textId="77777777" w:rsidR="002F0954" w:rsidRPr="00113DCB" w:rsidRDefault="002F0954" w:rsidP="002F0954">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 xml:space="preserve">Dan GA, Martinez-Rubio A, </w:t>
      </w:r>
      <w:proofErr w:type="spellStart"/>
      <w:r w:rsidRPr="00113DCB">
        <w:rPr>
          <w:rFonts w:asciiTheme="minorHAnsi" w:hAnsiTheme="minorHAnsi" w:cstheme="minorHAnsi"/>
          <w:color w:val="auto"/>
          <w:sz w:val="22"/>
          <w:szCs w:val="22"/>
        </w:rPr>
        <w:t>Agewall</w:t>
      </w:r>
      <w:proofErr w:type="spellEnd"/>
      <w:r w:rsidRPr="00113DCB">
        <w:rPr>
          <w:rFonts w:asciiTheme="minorHAnsi" w:hAnsiTheme="minorHAnsi" w:cstheme="minorHAnsi"/>
          <w:color w:val="auto"/>
          <w:sz w:val="22"/>
          <w:szCs w:val="22"/>
        </w:rPr>
        <w:t xml:space="preserve"> S, </w:t>
      </w:r>
      <w:proofErr w:type="spellStart"/>
      <w:r w:rsidRPr="00113DCB">
        <w:rPr>
          <w:rFonts w:asciiTheme="minorHAnsi" w:hAnsiTheme="minorHAnsi" w:cstheme="minorHAnsi"/>
          <w:color w:val="auto"/>
          <w:sz w:val="22"/>
          <w:szCs w:val="22"/>
        </w:rPr>
        <w:t>Boriani</w:t>
      </w:r>
      <w:proofErr w:type="spellEnd"/>
      <w:r w:rsidRPr="00113DCB">
        <w:rPr>
          <w:rFonts w:asciiTheme="minorHAnsi" w:hAnsiTheme="minorHAnsi" w:cstheme="minorHAnsi"/>
          <w:color w:val="auto"/>
          <w:sz w:val="22"/>
          <w:szCs w:val="22"/>
        </w:rPr>
        <w:t xml:space="preserve"> G, </w:t>
      </w:r>
      <w:proofErr w:type="spellStart"/>
      <w:r w:rsidRPr="00113DCB">
        <w:rPr>
          <w:rFonts w:asciiTheme="minorHAnsi" w:hAnsiTheme="minorHAnsi" w:cstheme="minorHAnsi"/>
          <w:color w:val="auto"/>
          <w:sz w:val="22"/>
          <w:szCs w:val="22"/>
        </w:rPr>
        <w:t>Borggrefe</w:t>
      </w:r>
      <w:proofErr w:type="spellEnd"/>
      <w:r w:rsidRPr="00113DCB">
        <w:rPr>
          <w:rFonts w:asciiTheme="minorHAnsi" w:hAnsiTheme="minorHAnsi" w:cstheme="minorHAnsi"/>
          <w:color w:val="auto"/>
          <w:sz w:val="22"/>
          <w:szCs w:val="22"/>
        </w:rPr>
        <w:t xml:space="preserve"> M, </w:t>
      </w:r>
      <w:proofErr w:type="spellStart"/>
      <w:r w:rsidRPr="00113DCB">
        <w:rPr>
          <w:rFonts w:asciiTheme="minorHAnsi" w:hAnsiTheme="minorHAnsi" w:cstheme="minorHAnsi"/>
          <w:color w:val="auto"/>
          <w:sz w:val="22"/>
          <w:szCs w:val="22"/>
        </w:rPr>
        <w:t>Gaita</w:t>
      </w:r>
      <w:proofErr w:type="spellEnd"/>
      <w:r w:rsidRPr="00113DCB">
        <w:rPr>
          <w:rFonts w:asciiTheme="minorHAnsi" w:hAnsiTheme="minorHAnsi" w:cstheme="minorHAnsi"/>
          <w:color w:val="auto"/>
          <w:sz w:val="22"/>
          <w:szCs w:val="22"/>
        </w:rPr>
        <w:t xml:space="preserve"> F, van Gelder I, </w:t>
      </w:r>
      <w:proofErr w:type="spellStart"/>
      <w:r w:rsidRPr="00113DCB">
        <w:rPr>
          <w:rFonts w:asciiTheme="minorHAnsi" w:hAnsiTheme="minorHAnsi" w:cstheme="minorHAnsi"/>
          <w:color w:val="auto"/>
          <w:sz w:val="22"/>
          <w:szCs w:val="22"/>
        </w:rPr>
        <w:t>Gorenek</w:t>
      </w:r>
      <w:proofErr w:type="spellEnd"/>
      <w:r w:rsidRPr="00113DCB">
        <w:rPr>
          <w:rFonts w:asciiTheme="minorHAnsi" w:hAnsiTheme="minorHAnsi" w:cstheme="minorHAnsi"/>
          <w:color w:val="auto"/>
          <w:sz w:val="22"/>
          <w:szCs w:val="22"/>
        </w:rPr>
        <w:t xml:space="preserve"> B, </w:t>
      </w:r>
      <w:proofErr w:type="spellStart"/>
      <w:r w:rsidRPr="00113DCB">
        <w:rPr>
          <w:rFonts w:asciiTheme="minorHAnsi" w:hAnsiTheme="minorHAnsi" w:cstheme="minorHAnsi"/>
          <w:color w:val="auto"/>
          <w:sz w:val="22"/>
          <w:szCs w:val="22"/>
        </w:rPr>
        <w:t>Kaski</w:t>
      </w:r>
      <w:proofErr w:type="spellEnd"/>
      <w:r w:rsidRPr="00113DCB">
        <w:rPr>
          <w:rFonts w:asciiTheme="minorHAnsi" w:hAnsiTheme="minorHAnsi" w:cstheme="minorHAnsi"/>
          <w:color w:val="auto"/>
          <w:sz w:val="22"/>
          <w:szCs w:val="22"/>
        </w:rPr>
        <w:t xml:space="preserve"> JC, Kjeldsen K, Lip GY</w:t>
      </w:r>
      <w:r>
        <w:rPr>
          <w:rFonts w:asciiTheme="minorHAnsi" w:hAnsiTheme="minorHAnsi" w:cstheme="minorHAnsi"/>
          <w:color w:val="auto"/>
          <w:sz w:val="22"/>
          <w:szCs w:val="22"/>
        </w:rPr>
        <w:t xml:space="preserve"> (2018)</w:t>
      </w:r>
      <w:r w:rsidRPr="00113DCB">
        <w:rPr>
          <w:rFonts w:asciiTheme="minorHAnsi" w:hAnsiTheme="minorHAnsi" w:cstheme="minorHAnsi"/>
          <w:color w:val="auto"/>
          <w:sz w:val="22"/>
          <w:szCs w:val="22"/>
        </w:rPr>
        <w:t xml:space="preserve"> Antiarrhythmic drugs–clinical use and clinical decision making: a consensus document from the European Heart Rhythm Association (EHRA) and European Society of Cardiology (ESC) Working Group on Cardiovascular Pharmacology, endorsed by the Heart Rhythm Society (HRS), Asia-Pacific Heart Rhythm Society (APHRS) and International Society of Cardiovascular Pharmacotherapy (ISCP). </w:t>
      </w:r>
      <w:proofErr w:type="spellStart"/>
      <w:r w:rsidRPr="00113DCB">
        <w:rPr>
          <w:rFonts w:asciiTheme="minorHAnsi" w:hAnsiTheme="minorHAnsi" w:cstheme="minorHAnsi"/>
          <w:i/>
          <w:color w:val="auto"/>
          <w:sz w:val="22"/>
          <w:szCs w:val="22"/>
        </w:rPr>
        <w:t>Europace</w:t>
      </w:r>
      <w:proofErr w:type="spellEnd"/>
      <w:r w:rsidRPr="00113DCB">
        <w:rPr>
          <w:rFonts w:asciiTheme="minorHAnsi" w:hAnsiTheme="minorHAnsi" w:cstheme="minorHAnsi"/>
          <w:i/>
          <w:color w:val="auto"/>
          <w:sz w:val="22"/>
          <w:szCs w:val="22"/>
        </w:rPr>
        <w:t>.</w:t>
      </w:r>
      <w:r w:rsidRPr="00113DCB">
        <w:rPr>
          <w:rFonts w:asciiTheme="minorHAnsi" w:hAnsiTheme="minorHAnsi" w:cstheme="minorHAnsi"/>
          <w:color w:val="auto"/>
          <w:sz w:val="22"/>
          <w:szCs w:val="22"/>
        </w:rPr>
        <w:t xml:space="preserve"> Feb 9.</w:t>
      </w:r>
    </w:p>
    <w:p w14:paraId="3D169F6C" w14:textId="77777777" w:rsidR="002F0954" w:rsidRDefault="002F0954" w:rsidP="00113DCB">
      <w:pPr>
        <w:pStyle w:val="reftext"/>
        <w:spacing w:after="0" w:line="259" w:lineRule="auto"/>
        <w:ind w:left="0" w:firstLine="0"/>
        <w:rPr>
          <w:rFonts w:asciiTheme="minorHAnsi" w:hAnsiTheme="minorHAnsi" w:cstheme="minorHAnsi"/>
          <w:color w:val="auto"/>
          <w:sz w:val="22"/>
          <w:szCs w:val="22"/>
          <w:lang w:val="en-GB"/>
        </w:rPr>
      </w:pPr>
    </w:p>
    <w:p w14:paraId="27EECE79" w14:textId="77777777" w:rsidR="00736EFF" w:rsidRDefault="00736EFF" w:rsidP="00736EFF">
      <w:pPr>
        <w:pStyle w:val="reftext"/>
        <w:spacing w:after="0" w:line="259" w:lineRule="auto"/>
        <w:ind w:left="0" w:firstLine="0"/>
        <w:rPr>
          <w:rFonts w:asciiTheme="minorHAnsi" w:hAnsiTheme="minorHAnsi" w:cstheme="minorHAnsi"/>
          <w:color w:val="auto"/>
          <w:sz w:val="22"/>
          <w:szCs w:val="22"/>
          <w:lang w:val="en-GB"/>
        </w:rPr>
      </w:pPr>
      <w:proofErr w:type="spellStart"/>
      <w:r w:rsidRPr="00113DCB">
        <w:rPr>
          <w:rFonts w:asciiTheme="minorHAnsi" w:hAnsiTheme="minorHAnsi" w:cstheme="minorHAnsi"/>
          <w:color w:val="auto"/>
          <w:sz w:val="22"/>
          <w:szCs w:val="22"/>
          <w:lang w:val="en-GB"/>
        </w:rPr>
        <w:t>Fogoros</w:t>
      </w:r>
      <w:proofErr w:type="spellEnd"/>
      <w:r w:rsidRPr="00113DCB">
        <w:rPr>
          <w:rFonts w:asciiTheme="minorHAnsi" w:hAnsiTheme="minorHAnsi" w:cstheme="minorHAnsi"/>
          <w:color w:val="auto"/>
          <w:sz w:val="22"/>
          <w:szCs w:val="22"/>
          <w:lang w:val="en-GB"/>
        </w:rPr>
        <w:t xml:space="preserve"> RN, </w:t>
      </w:r>
      <w:proofErr w:type="spellStart"/>
      <w:r w:rsidRPr="00113DCB">
        <w:rPr>
          <w:rFonts w:asciiTheme="minorHAnsi" w:hAnsiTheme="minorHAnsi" w:cstheme="minorHAnsi"/>
          <w:color w:val="auto"/>
          <w:sz w:val="22"/>
          <w:szCs w:val="22"/>
          <w:lang w:val="en-GB"/>
        </w:rPr>
        <w:t>Mandrola</w:t>
      </w:r>
      <w:proofErr w:type="spellEnd"/>
      <w:r w:rsidRPr="00113DCB">
        <w:rPr>
          <w:rFonts w:asciiTheme="minorHAnsi" w:hAnsiTheme="minorHAnsi" w:cstheme="minorHAnsi"/>
          <w:color w:val="auto"/>
          <w:sz w:val="22"/>
          <w:szCs w:val="22"/>
          <w:lang w:val="en-GB"/>
        </w:rPr>
        <w:t xml:space="preserve"> JM </w:t>
      </w:r>
      <w:r>
        <w:rPr>
          <w:rFonts w:asciiTheme="minorHAnsi" w:hAnsiTheme="minorHAnsi" w:cstheme="minorHAnsi"/>
          <w:color w:val="auto"/>
          <w:sz w:val="22"/>
          <w:szCs w:val="22"/>
          <w:lang w:val="en-GB"/>
        </w:rPr>
        <w:t xml:space="preserve">(2018) </w:t>
      </w:r>
      <w:proofErr w:type="spellStart"/>
      <w:r w:rsidRPr="00736EFF">
        <w:rPr>
          <w:rFonts w:asciiTheme="minorHAnsi" w:hAnsiTheme="minorHAnsi" w:cstheme="minorHAnsi"/>
          <w:i/>
          <w:color w:val="auto"/>
          <w:sz w:val="22"/>
          <w:szCs w:val="22"/>
          <w:lang w:val="en-GB"/>
        </w:rPr>
        <w:t>Fogoros</w:t>
      </w:r>
      <w:proofErr w:type="spellEnd"/>
      <w:r w:rsidRPr="00736EFF">
        <w:rPr>
          <w:rFonts w:asciiTheme="minorHAnsi" w:hAnsiTheme="minorHAnsi" w:cstheme="minorHAnsi"/>
          <w:i/>
          <w:color w:val="auto"/>
          <w:sz w:val="22"/>
          <w:szCs w:val="22"/>
          <w:lang w:val="en-GB"/>
        </w:rPr>
        <w:t>' electrophysiologic testing</w:t>
      </w:r>
      <w:r w:rsidRPr="00113DCB">
        <w:rPr>
          <w:rFonts w:asciiTheme="minorHAnsi" w:hAnsiTheme="minorHAnsi" w:cstheme="minorHAnsi"/>
          <w:color w:val="auto"/>
          <w:sz w:val="22"/>
          <w:szCs w:val="22"/>
          <w:lang w:val="en-GB"/>
        </w:rPr>
        <w:t>. 6th ed. Oxford: Wiley Blackwell; 2018.</w:t>
      </w:r>
    </w:p>
    <w:p w14:paraId="0F73C270" w14:textId="77777777" w:rsidR="00643708" w:rsidRDefault="00643708" w:rsidP="00736EFF">
      <w:pPr>
        <w:pStyle w:val="reftext"/>
        <w:spacing w:after="0" w:line="259" w:lineRule="auto"/>
        <w:ind w:left="0" w:firstLine="0"/>
        <w:rPr>
          <w:rFonts w:asciiTheme="minorHAnsi" w:hAnsiTheme="minorHAnsi" w:cstheme="minorHAnsi"/>
          <w:color w:val="auto"/>
          <w:sz w:val="22"/>
          <w:szCs w:val="22"/>
          <w:lang w:val="en-GB"/>
        </w:rPr>
      </w:pPr>
    </w:p>
    <w:p w14:paraId="66F70B4A"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roofErr w:type="spellStart"/>
      <w:r w:rsidRPr="00113DCB">
        <w:rPr>
          <w:rFonts w:asciiTheme="minorHAnsi" w:hAnsiTheme="minorHAnsi" w:cstheme="minorHAnsi"/>
          <w:color w:val="auto"/>
          <w:sz w:val="22"/>
          <w:szCs w:val="22"/>
        </w:rPr>
        <w:t>Grandi</w:t>
      </w:r>
      <w:proofErr w:type="spellEnd"/>
      <w:r w:rsidRPr="00113DCB">
        <w:rPr>
          <w:rFonts w:asciiTheme="minorHAnsi" w:hAnsiTheme="minorHAnsi" w:cstheme="minorHAnsi"/>
          <w:color w:val="auto"/>
          <w:sz w:val="22"/>
          <w:szCs w:val="22"/>
        </w:rPr>
        <w:t xml:space="preserve"> E, Sanguinetti MC, </w:t>
      </w:r>
      <w:proofErr w:type="spellStart"/>
      <w:r w:rsidRPr="00113DCB">
        <w:rPr>
          <w:rFonts w:asciiTheme="minorHAnsi" w:hAnsiTheme="minorHAnsi" w:cstheme="minorHAnsi"/>
          <w:color w:val="auto"/>
          <w:sz w:val="22"/>
          <w:szCs w:val="22"/>
        </w:rPr>
        <w:t>Bartos</w:t>
      </w:r>
      <w:proofErr w:type="spellEnd"/>
      <w:r w:rsidRPr="00113DCB">
        <w:rPr>
          <w:rFonts w:asciiTheme="minorHAnsi" w:hAnsiTheme="minorHAnsi" w:cstheme="minorHAnsi"/>
          <w:color w:val="auto"/>
          <w:sz w:val="22"/>
          <w:szCs w:val="22"/>
        </w:rPr>
        <w:t xml:space="preserve"> DC, Bers DM, Chen‐</w:t>
      </w:r>
      <w:proofErr w:type="spellStart"/>
      <w:r w:rsidRPr="00113DCB">
        <w:rPr>
          <w:rFonts w:asciiTheme="minorHAnsi" w:hAnsiTheme="minorHAnsi" w:cstheme="minorHAnsi"/>
          <w:color w:val="auto"/>
          <w:sz w:val="22"/>
          <w:szCs w:val="22"/>
        </w:rPr>
        <w:t>Izu</w:t>
      </w:r>
      <w:proofErr w:type="spellEnd"/>
      <w:r w:rsidRPr="00113DCB">
        <w:rPr>
          <w:rFonts w:asciiTheme="minorHAnsi" w:hAnsiTheme="minorHAnsi" w:cstheme="minorHAnsi"/>
          <w:color w:val="auto"/>
          <w:sz w:val="22"/>
          <w:szCs w:val="22"/>
        </w:rPr>
        <w:t xml:space="preserve"> Y, </w:t>
      </w:r>
      <w:proofErr w:type="spellStart"/>
      <w:r w:rsidRPr="00113DCB">
        <w:rPr>
          <w:rFonts w:asciiTheme="minorHAnsi" w:hAnsiTheme="minorHAnsi" w:cstheme="minorHAnsi"/>
          <w:color w:val="auto"/>
          <w:sz w:val="22"/>
          <w:szCs w:val="22"/>
        </w:rPr>
        <w:t>Chiamvimonvat</w:t>
      </w:r>
      <w:proofErr w:type="spellEnd"/>
      <w:r w:rsidRPr="00113DCB">
        <w:rPr>
          <w:rFonts w:asciiTheme="minorHAnsi" w:hAnsiTheme="minorHAnsi" w:cstheme="minorHAnsi"/>
          <w:color w:val="auto"/>
          <w:sz w:val="22"/>
          <w:szCs w:val="22"/>
        </w:rPr>
        <w:t xml:space="preserve"> N, </w:t>
      </w:r>
      <w:proofErr w:type="spellStart"/>
      <w:r w:rsidRPr="00113DCB">
        <w:rPr>
          <w:rFonts w:asciiTheme="minorHAnsi" w:hAnsiTheme="minorHAnsi" w:cstheme="minorHAnsi"/>
          <w:color w:val="auto"/>
          <w:sz w:val="22"/>
          <w:szCs w:val="22"/>
        </w:rPr>
        <w:t>Colecraft</w:t>
      </w:r>
      <w:proofErr w:type="spellEnd"/>
      <w:r w:rsidRPr="00113DCB">
        <w:rPr>
          <w:rFonts w:asciiTheme="minorHAnsi" w:hAnsiTheme="minorHAnsi" w:cstheme="minorHAnsi"/>
          <w:color w:val="auto"/>
          <w:sz w:val="22"/>
          <w:szCs w:val="22"/>
        </w:rPr>
        <w:t xml:space="preserve"> HM, Delisle BP, </w:t>
      </w:r>
      <w:proofErr w:type="spellStart"/>
      <w:r w:rsidRPr="00113DCB">
        <w:rPr>
          <w:rFonts w:asciiTheme="minorHAnsi" w:hAnsiTheme="minorHAnsi" w:cstheme="minorHAnsi"/>
          <w:color w:val="auto"/>
          <w:sz w:val="22"/>
          <w:szCs w:val="22"/>
        </w:rPr>
        <w:t>Heijman</w:t>
      </w:r>
      <w:proofErr w:type="spellEnd"/>
      <w:r w:rsidRPr="00113DCB">
        <w:rPr>
          <w:rFonts w:asciiTheme="minorHAnsi" w:hAnsiTheme="minorHAnsi" w:cstheme="minorHAnsi"/>
          <w:color w:val="auto"/>
          <w:sz w:val="22"/>
          <w:szCs w:val="22"/>
        </w:rPr>
        <w:t xml:space="preserve"> J, Navedo MF, </w:t>
      </w:r>
      <w:proofErr w:type="spellStart"/>
      <w:r w:rsidRPr="00113DCB">
        <w:rPr>
          <w:rFonts w:asciiTheme="minorHAnsi" w:hAnsiTheme="minorHAnsi" w:cstheme="minorHAnsi"/>
          <w:color w:val="auto"/>
          <w:sz w:val="22"/>
          <w:szCs w:val="22"/>
        </w:rPr>
        <w:t>Noskov</w:t>
      </w:r>
      <w:proofErr w:type="spellEnd"/>
      <w:r w:rsidRPr="00113DCB">
        <w:rPr>
          <w:rFonts w:asciiTheme="minorHAnsi" w:hAnsiTheme="minorHAnsi" w:cstheme="minorHAnsi"/>
          <w:color w:val="auto"/>
          <w:sz w:val="22"/>
          <w:szCs w:val="22"/>
        </w:rPr>
        <w:t xml:space="preserve"> S</w:t>
      </w:r>
      <w:r>
        <w:rPr>
          <w:rFonts w:asciiTheme="minorHAnsi" w:hAnsiTheme="minorHAnsi" w:cstheme="minorHAnsi"/>
          <w:color w:val="auto"/>
          <w:sz w:val="22"/>
          <w:szCs w:val="22"/>
        </w:rPr>
        <w:t xml:space="preserve"> (2017)</w:t>
      </w:r>
      <w:r w:rsidRPr="00113DCB">
        <w:rPr>
          <w:rFonts w:asciiTheme="minorHAnsi" w:hAnsiTheme="minorHAnsi" w:cstheme="minorHAnsi"/>
          <w:color w:val="auto"/>
          <w:sz w:val="22"/>
          <w:szCs w:val="22"/>
        </w:rPr>
        <w:t xml:space="preserve"> Potassium channels in the heart: structure, function and regulation. </w:t>
      </w:r>
      <w:r w:rsidRPr="00113DCB">
        <w:rPr>
          <w:rFonts w:asciiTheme="minorHAnsi" w:hAnsiTheme="minorHAnsi" w:cstheme="minorHAnsi"/>
          <w:i/>
          <w:color w:val="auto"/>
          <w:sz w:val="22"/>
          <w:szCs w:val="22"/>
        </w:rPr>
        <w:t>The Journal of physiology</w:t>
      </w:r>
      <w:r w:rsidRPr="00113DCB">
        <w:rPr>
          <w:rFonts w:asciiTheme="minorHAnsi" w:hAnsiTheme="minorHAnsi" w:cstheme="minorHAnsi"/>
          <w:color w:val="auto"/>
          <w:sz w:val="22"/>
          <w:szCs w:val="22"/>
        </w:rPr>
        <w:t>. 595(7):2209-28.</w:t>
      </w:r>
    </w:p>
    <w:p w14:paraId="2E791676"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
    <w:p w14:paraId="765F7B04" w14:textId="77777777" w:rsidR="00965A90" w:rsidRDefault="00965A90" w:rsidP="00736EFF">
      <w:pPr>
        <w:pStyle w:val="reftext"/>
        <w:spacing w:after="0" w:line="259" w:lineRule="auto"/>
        <w:ind w:left="0" w:firstLine="0"/>
        <w:rPr>
          <w:rFonts w:asciiTheme="minorHAnsi" w:hAnsiTheme="minorHAnsi" w:cstheme="minorHAnsi"/>
          <w:color w:val="auto"/>
          <w:sz w:val="22"/>
          <w:szCs w:val="22"/>
        </w:rPr>
      </w:pPr>
      <w:r w:rsidRPr="00965A90">
        <w:rPr>
          <w:rFonts w:asciiTheme="minorHAnsi" w:hAnsiTheme="minorHAnsi" w:cstheme="minorHAnsi"/>
          <w:color w:val="auto"/>
          <w:sz w:val="22"/>
          <w:szCs w:val="22"/>
          <w:lang w:val="en-GB"/>
        </w:rPr>
        <w:t>Hampton JR</w:t>
      </w:r>
      <w:r>
        <w:rPr>
          <w:rFonts w:asciiTheme="minorHAnsi" w:hAnsiTheme="minorHAnsi" w:cstheme="minorHAnsi"/>
          <w:color w:val="auto"/>
          <w:sz w:val="22"/>
          <w:szCs w:val="22"/>
          <w:lang w:val="en-GB"/>
        </w:rPr>
        <w:t xml:space="preserve"> (2013)</w:t>
      </w:r>
      <w:r w:rsidRPr="00965A90">
        <w:rPr>
          <w:rFonts w:asciiTheme="minorHAnsi" w:hAnsiTheme="minorHAnsi" w:cstheme="minorHAnsi"/>
          <w:color w:val="auto"/>
          <w:sz w:val="22"/>
          <w:szCs w:val="22"/>
          <w:lang w:val="en-GB"/>
        </w:rPr>
        <w:t xml:space="preserve"> </w:t>
      </w:r>
      <w:r w:rsidRPr="00965A90">
        <w:rPr>
          <w:rFonts w:asciiTheme="minorHAnsi" w:hAnsiTheme="minorHAnsi" w:cstheme="minorHAnsi"/>
          <w:i/>
          <w:color w:val="auto"/>
          <w:sz w:val="22"/>
          <w:szCs w:val="22"/>
          <w:lang w:val="en-GB"/>
        </w:rPr>
        <w:t>The ECG made easy</w:t>
      </w:r>
      <w:r w:rsidRPr="00965A90">
        <w:rPr>
          <w:rFonts w:asciiTheme="minorHAnsi" w:hAnsiTheme="minorHAnsi" w:cstheme="minorHAnsi"/>
          <w:color w:val="auto"/>
          <w:sz w:val="22"/>
          <w:szCs w:val="22"/>
          <w:lang w:val="en-GB"/>
        </w:rPr>
        <w:t>, 8</w:t>
      </w:r>
      <w:r w:rsidRPr="00965A90">
        <w:rPr>
          <w:rFonts w:asciiTheme="minorHAnsi" w:hAnsiTheme="minorHAnsi" w:cstheme="minorHAnsi"/>
          <w:color w:val="auto"/>
          <w:sz w:val="22"/>
          <w:szCs w:val="22"/>
          <w:vertAlign w:val="superscript"/>
          <w:lang w:val="en-GB"/>
        </w:rPr>
        <w:t>th</w:t>
      </w:r>
      <w:r w:rsidRPr="00965A90">
        <w:rPr>
          <w:rFonts w:asciiTheme="minorHAnsi" w:hAnsiTheme="minorHAnsi" w:cstheme="minorHAnsi"/>
          <w:color w:val="auto"/>
          <w:sz w:val="22"/>
          <w:szCs w:val="22"/>
          <w:lang w:val="en-GB"/>
        </w:rPr>
        <w:t xml:space="preserve"> ed. London: Churchill Livingstone</w:t>
      </w:r>
      <w:r>
        <w:rPr>
          <w:rFonts w:asciiTheme="minorHAnsi" w:hAnsiTheme="minorHAnsi" w:cstheme="minorHAnsi"/>
          <w:color w:val="auto"/>
          <w:sz w:val="22"/>
          <w:szCs w:val="22"/>
          <w:lang w:val="en-GB"/>
        </w:rPr>
        <w:t>.</w:t>
      </w:r>
    </w:p>
    <w:p w14:paraId="47FF339A" w14:textId="77777777" w:rsidR="00965A90" w:rsidRDefault="00965A90" w:rsidP="00736EFF">
      <w:pPr>
        <w:pStyle w:val="reftext"/>
        <w:spacing w:after="0" w:line="259" w:lineRule="auto"/>
        <w:ind w:left="0" w:firstLine="0"/>
        <w:rPr>
          <w:rFonts w:asciiTheme="minorHAnsi" w:hAnsiTheme="minorHAnsi" w:cstheme="minorHAnsi"/>
          <w:color w:val="auto"/>
          <w:sz w:val="22"/>
          <w:szCs w:val="22"/>
        </w:rPr>
      </w:pPr>
    </w:p>
    <w:p w14:paraId="246B6B32" w14:textId="77777777" w:rsidR="00736EFF" w:rsidRDefault="00736EFF" w:rsidP="00736EFF">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 xml:space="preserve">Houghton AR &amp; </w:t>
      </w:r>
      <w:proofErr w:type="spellStart"/>
      <w:r w:rsidRPr="00113DCB">
        <w:rPr>
          <w:rFonts w:asciiTheme="minorHAnsi" w:hAnsiTheme="minorHAnsi" w:cstheme="minorHAnsi"/>
          <w:color w:val="auto"/>
          <w:sz w:val="22"/>
          <w:szCs w:val="22"/>
          <w:lang w:val="en-GB"/>
        </w:rPr>
        <w:t>Gray</w:t>
      </w:r>
      <w:proofErr w:type="spellEnd"/>
      <w:r w:rsidRPr="00113DCB">
        <w:rPr>
          <w:rFonts w:asciiTheme="minorHAnsi" w:hAnsiTheme="minorHAnsi" w:cstheme="minorHAnsi"/>
          <w:color w:val="auto"/>
          <w:sz w:val="22"/>
          <w:szCs w:val="22"/>
          <w:lang w:val="en-GB"/>
        </w:rPr>
        <w:t xml:space="preserve"> D</w:t>
      </w:r>
      <w:r>
        <w:rPr>
          <w:rFonts w:asciiTheme="minorHAnsi" w:hAnsiTheme="minorHAnsi" w:cstheme="minorHAnsi"/>
          <w:color w:val="auto"/>
          <w:sz w:val="22"/>
          <w:szCs w:val="22"/>
          <w:lang w:val="en-GB"/>
        </w:rPr>
        <w:t xml:space="preserve"> (2014)</w:t>
      </w:r>
      <w:r w:rsidRPr="00113DCB">
        <w:rPr>
          <w:rFonts w:asciiTheme="minorHAnsi" w:hAnsiTheme="minorHAnsi" w:cstheme="minorHAnsi"/>
          <w:color w:val="auto"/>
          <w:sz w:val="22"/>
          <w:szCs w:val="22"/>
          <w:lang w:val="en-GB"/>
        </w:rPr>
        <w:t xml:space="preserve"> </w:t>
      </w:r>
      <w:r w:rsidRPr="00113DCB">
        <w:rPr>
          <w:rFonts w:asciiTheme="minorHAnsi" w:hAnsiTheme="minorHAnsi" w:cstheme="minorHAnsi"/>
          <w:i/>
          <w:color w:val="auto"/>
          <w:sz w:val="22"/>
          <w:szCs w:val="22"/>
          <w:lang w:val="en-GB"/>
        </w:rPr>
        <w:t>Making sense of the ECG: A hands-on guide</w:t>
      </w:r>
      <w:r w:rsidRPr="00113DCB">
        <w:rPr>
          <w:rFonts w:asciiTheme="minorHAnsi" w:hAnsiTheme="minorHAnsi" w:cstheme="minorHAnsi"/>
          <w:color w:val="auto"/>
          <w:sz w:val="22"/>
          <w:szCs w:val="22"/>
          <w:lang w:val="en-GB"/>
        </w:rPr>
        <w:t>, 4</w:t>
      </w:r>
      <w:r w:rsidRPr="00113DCB">
        <w:rPr>
          <w:rFonts w:asciiTheme="minorHAnsi" w:hAnsiTheme="minorHAnsi" w:cstheme="minorHAnsi"/>
          <w:color w:val="auto"/>
          <w:sz w:val="22"/>
          <w:szCs w:val="22"/>
          <w:vertAlign w:val="superscript"/>
          <w:lang w:val="en-GB"/>
        </w:rPr>
        <w:t>th</w:t>
      </w:r>
      <w:r w:rsidRPr="00113DCB">
        <w:rPr>
          <w:rFonts w:asciiTheme="minorHAnsi" w:hAnsiTheme="minorHAnsi" w:cstheme="minorHAnsi"/>
          <w:color w:val="auto"/>
          <w:sz w:val="22"/>
          <w:szCs w:val="22"/>
          <w:lang w:val="en-GB"/>
        </w:rPr>
        <w:t xml:space="preserve"> edition, Boca Raton: CRC Press.</w:t>
      </w:r>
    </w:p>
    <w:p w14:paraId="47FC253F" w14:textId="77777777" w:rsidR="00736EFF" w:rsidRDefault="00736EFF" w:rsidP="00113DCB">
      <w:pPr>
        <w:pStyle w:val="reftext"/>
        <w:spacing w:after="0" w:line="259" w:lineRule="auto"/>
        <w:ind w:left="0" w:firstLine="0"/>
        <w:rPr>
          <w:rFonts w:asciiTheme="minorHAnsi" w:hAnsiTheme="minorHAnsi" w:cstheme="minorHAnsi"/>
          <w:color w:val="auto"/>
          <w:sz w:val="22"/>
          <w:szCs w:val="22"/>
          <w:lang w:val="en-GB"/>
        </w:rPr>
      </w:pPr>
    </w:p>
    <w:p w14:paraId="2F2DB1B0" w14:textId="77777777" w:rsidR="00901EA4" w:rsidRDefault="00901EA4" w:rsidP="00901EA4">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Joint Formulary Committee</w:t>
      </w:r>
      <w:r>
        <w:rPr>
          <w:rFonts w:asciiTheme="minorHAnsi" w:hAnsiTheme="minorHAnsi" w:cstheme="minorHAnsi"/>
          <w:color w:val="auto"/>
          <w:sz w:val="22"/>
          <w:szCs w:val="22"/>
          <w:lang w:val="en-GB"/>
        </w:rPr>
        <w:t xml:space="preserve"> (2018)</w:t>
      </w:r>
      <w:r w:rsidRPr="00113DCB">
        <w:rPr>
          <w:rFonts w:asciiTheme="minorHAnsi" w:hAnsiTheme="minorHAnsi" w:cstheme="minorHAnsi"/>
          <w:color w:val="auto"/>
          <w:sz w:val="22"/>
          <w:szCs w:val="22"/>
          <w:lang w:val="en-GB"/>
        </w:rPr>
        <w:t xml:space="preserve"> </w:t>
      </w:r>
      <w:r w:rsidRPr="00901EA4">
        <w:rPr>
          <w:rFonts w:asciiTheme="minorHAnsi" w:hAnsiTheme="minorHAnsi" w:cstheme="minorHAnsi"/>
          <w:i/>
          <w:color w:val="auto"/>
          <w:sz w:val="22"/>
          <w:szCs w:val="22"/>
          <w:lang w:val="en-GB"/>
        </w:rPr>
        <w:t>British National Formulary</w:t>
      </w:r>
      <w:r w:rsidRPr="00113DCB">
        <w:rPr>
          <w:rFonts w:asciiTheme="minorHAnsi" w:hAnsiTheme="minorHAnsi" w:cstheme="minorHAnsi"/>
          <w:color w:val="auto"/>
          <w:sz w:val="22"/>
          <w:szCs w:val="22"/>
          <w:lang w:val="en-GB"/>
        </w:rPr>
        <w:t>, 75</w:t>
      </w:r>
      <w:r w:rsidRPr="00113DCB">
        <w:rPr>
          <w:rFonts w:asciiTheme="minorHAnsi" w:hAnsiTheme="minorHAnsi" w:cstheme="minorHAnsi"/>
          <w:color w:val="auto"/>
          <w:sz w:val="22"/>
          <w:szCs w:val="22"/>
          <w:vertAlign w:val="superscript"/>
          <w:lang w:val="en-GB"/>
        </w:rPr>
        <w:t>th</w:t>
      </w:r>
      <w:r w:rsidRPr="00113DCB">
        <w:rPr>
          <w:rFonts w:asciiTheme="minorHAnsi" w:hAnsiTheme="minorHAnsi" w:cstheme="minorHAnsi"/>
          <w:color w:val="auto"/>
          <w:sz w:val="22"/>
          <w:szCs w:val="22"/>
          <w:lang w:val="en-GB"/>
        </w:rPr>
        <w:t xml:space="preserve"> edition, London: BMJ Group and Pharmaceutical Press. </w:t>
      </w:r>
    </w:p>
    <w:p w14:paraId="07067193" w14:textId="77777777" w:rsidR="00901EA4" w:rsidRDefault="00901EA4" w:rsidP="00113DCB">
      <w:pPr>
        <w:pStyle w:val="reftext"/>
        <w:spacing w:after="0" w:line="259" w:lineRule="auto"/>
        <w:ind w:left="0" w:firstLine="0"/>
        <w:rPr>
          <w:rFonts w:asciiTheme="minorHAnsi" w:hAnsiTheme="minorHAnsi" w:cstheme="minorHAnsi"/>
          <w:color w:val="auto"/>
          <w:sz w:val="22"/>
          <w:szCs w:val="22"/>
          <w:lang w:val="en-GB"/>
        </w:rPr>
      </w:pPr>
    </w:p>
    <w:p w14:paraId="1D3FD691" w14:textId="77777777" w:rsidR="001541B9" w:rsidRPr="001541B9" w:rsidRDefault="001541B9" w:rsidP="001541B9">
      <w:pPr>
        <w:rPr>
          <w:rFonts w:eastAsia="Calibri" w:cstheme="minorHAnsi"/>
          <w:lang w:val="en-US"/>
        </w:rPr>
      </w:pPr>
      <w:proofErr w:type="spellStart"/>
      <w:r w:rsidRPr="001541B9">
        <w:rPr>
          <w:rFonts w:eastAsia="Calibri" w:cstheme="minorHAnsi"/>
          <w:lang w:val="en-US"/>
        </w:rPr>
        <w:t>Kirchhof</w:t>
      </w:r>
      <w:proofErr w:type="spellEnd"/>
      <w:r w:rsidRPr="001541B9">
        <w:rPr>
          <w:rFonts w:eastAsia="Calibri" w:cstheme="minorHAnsi"/>
          <w:lang w:val="en-US"/>
        </w:rPr>
        <w:t xml:space="preserve"> P, </w:t>
      </w:r>
      <w:proofErr w:type="spellStart"/>
      <w:r w:rsidRPr="001541B9">
        <w:rPr>
          <w:rFonts w:eastAsia="Calibri" w:cstheme="minorHAnsi"/>
          <w:lang w:val="en-US"/>
        </w:rPr>
        <w:t>Benussi</w:t>
      </w:r>
      <w:proofErr w:type="spellEnd"/>
      <w:r w:rsidRPr="001541B9">
        <w:rPr>
          <w:rFonts w:eastAsia="Calibri" w:cstheme="minorHAnsi"/>
          <w:lang w:val="en-US"/>
        </w:rPr>
        <w:t xml:space="preserve"> S, Kotecha</w:t>
      </w:r>
      <w:r w:rsidRPr="001541B9">
        <w:rPr>
          <w:rFonts w:eastAsia="Calibri" w:cstheme="minorHAnsi"/>
        </w:rPr>
        <w:t xml:space="preserve"> D et al (2016) </w:t>
      </w:r>
      <w:r w:rsidRPr="001541B9">
        <w:rPr>
          <w:rFonts w:eastAsia="Calibri" w:cstheme="minorHAnsi"/>
          <w:lang w:val="en-US"/>
        </w:rPr>
        <w:t xml:space="preserve">ESC Guidelines for the management of atrial fibrillation developed in collaboration with EACTS, </w:t>
      </w:r>
      <w:r w:rsidRPr="001541B9">
        <w:rPr>
          <w:rFonts w:eastAsia="Calibri" w:cstheme="minorHAnsi"/>
          <w:i/>
        </w:rPr>
        <w:t>Eur Heart J</w:t>
      </w:r>
      <w:r w:rsidRPr="001541B9">
        <w:rPr>
          <w:rFonts w:eastAsia="Calibri" w:cstheme="minorHAnsi"/>
        </w:rPr>
        <w:t xml:space="preserve">, 37, </w:t>
      </w:r>
      <w:r w:rsidRPr="001541B9">
        <w:rPr>
          <w:rFonts w:eastAsia="Calibri" w:cstheme="minorHAnsi"/>
          <w:lang w:val="en-US"/>
        </w:rPr>
        <w:t xml:space="preserve">2893–2962. </w:t>
      </w:r>
    </w:p>
    <w:p w14:paraId="35173B10"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roofErr w:type="spellStart"/>
      <w:r w:rsidRPr="00113DCB">
        <w:rPr>
          <w:rFonts w:asciiTheme="minorHAnsi" w:hAnsiTheme="minorHAnsi" w:cstheme="minorHAnsi"/>
          <w:color w:val="auto"/>
          <w:sz w:val="22"/>
          <w:szCs w:val="22"/>
        </w:rPr>
        <w:t>Klabunde</w:t>
      </w:r>
      <w:proofErr w:type="spellEnd"/>
      <w:r w:rsidRPr="00113DCB">
        <w:rPr>
          <w:rFonts w:asciiTheme="minorHAnsi" w:hAnsiTheme="minorHAnsi" w:cstheme="minorHAnsi"/>
          <w:color w:val="auto"/>
          <w:sz w:val="22"/>
          <w:szCs w:val="22"/>
        </w:rPr>
        <w:t xml:space="preserve"> RE</w:t>
      </w:r>
      <w:r>
        <w:rPr>
          <w:rFonts w:asciiTheme="minorHAnsi" w:hAnsiTheme="minorHAnsi" w:cstheme="minorHAnsi"/>
          <w:color w:val="auto"/>
          <w:sz w:val="22"/>
          <w:szCs w:val="22"/>
        </w:rPr>
        <w:t xml:space="preserve"> (2012)</w:t>
      </w:r>
      <w:r w:rsidRPr="00113DCB">
        <w:rPr>
          <w:rFonts w:asciiTheme="minorHAnsi" w:hAnsiTheme="minorHAnsi" w:cstheme="minorHAnsi"/>
          <w:color w:val="auto"/>
          <w:sz w:val="22"/>
          <w:szCs w:val="22"/>
        </w:rPr>
        <w:t xml:space="preserve"> </w:t>
      </w:r>
      <w:r w:rsidRPr="00901EA4">
        <w:rPr>
          <w:rFonts w:asciiTheme="minorHAnsi" w:hAnsiTheme="minorHAnsi" w:cstheme="minorHAnsi"/>
          <w:i/>
          <w:color w:val="auto"/>
          <w:sz w:val="22"/>
          <w:szCs w:val="22"/>
        </w:rPr>
        <w:t>Cardiovascular physiology concepts</w:t>
      </w:r>
      <w:r w:rsidRPr="00113DCB">
        <w:rPr>
          <w:rFonts w:asciiTheme="minorHAnsi" w:hAnsiTheme="minorHAnsi" w:cstheme="minorHAnsi"/>
          <w:color w:val="auto"/>
          <w:sz w:val="22"/>
          <w:szCs w:val="22"/>
        </w:rPr>
        <w:t>. 2nd ed. Philadelphia: Lippincott, Williams &amp; Wilkins</w:t>
      </w:r>
      <w:r>
        <w:rPr>
          <w:rFonts w:asciiTheme="minorHAnsi" w:hAnsiTheme="minorHAnsi" w:cstheme="minorHAnsi"/>
          <w:color w:val="auto"/>
          <w:sz w:val="22"/>
          <w:szCs w:val="22"/>
        </w:rPr>
        <w:t>.</w:t>
      </w:r>
    </w:p>
    <w:p w14:paraId="5741AC1A"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
    <w:p w14:paraId="0D7452BE" w14:textId="77777777" w:rsidR="00736EFF" w:rsidRDefault="00736EFF" w:rsidP="00736EFF">
      <w:pPr>
        <w:pStyle w:val="reftext"/>
        <w:spacing w:after="0" w:line="259" w:lineRule="auto"/>
        <w:ind w:left="0" w:firstLine="0"/>
        <w:rPr>
          <w:rFonts w:asciiTheme="minorHAnsi" w:hAnsiTheme="minorHAnsi" w:cstheme="minorHAnsi"/>
          <w:color w:val="auto"/>
          <w:sz w:val="22"/>
          <w:szCs w:val="22"/>
        </w:rPr>
      </w:pPr>
      <w:proofErr w:type="spellStart"/>
      <w:r w:rsidRPr="00113DCB">
        <w:rPr>
          <w:rFonts w:asciiTheme="minorHAnsi" w:hAnsiTheme="minorHAnsi" w:cstheme="minorHAnsi"/>
          <w:color w:val="auto"/>
          <w:sz w:val="22"/>
          <w:szCs w:val="22"/>
        </w:rPr>
        <w:t>Konstantopoulou</w:t>
      </w:r>
      <w:proofErr w:type="spellEnd"/>
      <w:r w:rsidRPr="00113DCB">
        <w:rPr>
          <w:rFonts w:asciiTheme="minorHAnsi" w:hAnsiTheme="minorHAnsi" w:cstheme="minorHAnsi"/>
          <w:color w:val="auto"/>
          <w:sz w:val="22"/>
          <w:szCs w:val="22"/>
        </w:rPr>
        <w:t xml:space="preserve"> A, </w:t>
      </w:r>
      <w:proofErr w:type="spellStart"/>
      <w:r w:rsidRPr="00113DCB">
        <w:rPr>
          <w:rFonts w:asciiTheme="minorHAnsi" w:hAnsiTheme="minorHAnsi" w:cstheme="minorHAnsi"/>
          <w:color w:val="auto"/>
          <w:sz w:val="22"/>
          <w:szCs w:val="22"/>
        </w:rPr>
        <w:t>Tsikrikas</w:t>
      </w:r>
      <w:proofErr w:type="spellEnd"/>
      <w:r w:rsidRPr="00113DCB">
        <w:rPr>
          <w:rFonts w:asciiTheme="minorHAnsi" w:hAnsiTheme="minorHAnsi" w:cstheme="minorHAnsi"/>
          <w:color w:val="auto"/>
          <w:sz w:val="22"/>
          <w:szCs w:val="22"/>
        </w:rPr>
        <w:t xml:space="preserve"> S, </w:t>
      </w:r>
      <w:proofErr w:type="spellStart"/>
      <w:r w:rsidRPr="00113DCB">
        <w:rPr>
          <w:rFonts w:asciiTheme="minorHAnsi" w:hAnsiTheme="minorHAnsi" w:cstheme="minorHAnsi"/>
          <w:color w:val="auto"/>
          <w:sz w:val="22"/>
          <w:szCs w:val="22"/>
        </w:rPr>
        <w:t>Asvestas</w:t>
      </w:r>
      <w:proofErr w:type="spellEnd"/>
      <w:r w:rsidRPr="00113DCB">
        <w:rPr>
          <w:rFonts w:asciiTheme="minorHAnsi" w:hAnsiTheme="minorHAnsi" w:cstheme="minorHAnsi"/>
          <w:color w:val="auto"/>
          <w:sz w:val="22"/>
          <w:szCs w:val="22"/>
        </w:rPr>
        <w:t xml:space="preserve"> D, </w:t>
      </w:r>
      <w:proofErr w:type="spellStart"/>
      <w:r w:rsidRPr="00113DCB">
        <w:rPr>
          <w:rFonts w:asciiTheme="minorHAnsi" w:hAnsiTheme="minorHAnsi" w:cstheme="minorHAnsi"/>
          <w:color w:val="auto"/>
          <w:sz w:val="22"/>
          <w:szCs w:val="22"/>
        </w:rPr>
        <w:t>Korantzopoulos</w:t>
      </w:r>
      <w:proofErr w:type="spellEnd"/>
      <w:r w:rsidRPr="00113DCB">
        <w:rPr>
          <w:rFonts w:asciiTheme="minorHAnsi" w:hAnsiTheme="minorHAnsi" w:cstheme="minorHAnsi"/>
          <w:color w:val="auto"/>
          <w:sz w:val="22"/>
          <w:szCs w:val="22"/>
        </w:rPr>
        <w:t xml:space="preserve"> P, </w:t>
      </w:r>
      <w:proofErr w:type="spellStart"/>
      <w:r w:rsidRPr="00113DCB">
        <w:rPr>
          <w:rFonts w:asciiTheme="minorHAnsi" w:hAnsiTheme="minorHAnsi" w:cstheme="minorHAnsi"/>
          <w:color w:val="auto"/>
          <w:sz w:val="22"/>
          <w:szCs w:val="22"/>
        </w:rPr>
        <w:t>Letsas</w:t>
      </w:r>
      <w:proofErr w:type="spellEnd"/>
      <w:r w:rsidRPr="00113DCB">
        <w:rPr>
          <w:rFonts w:asciiTheme="minorHAnsi" w:hAnsiTheme="minorHAnsi" w:cstheme="minorHAnsi"/>
          <w:color w:val="auto"/>
          <w:sz w:val="22"/>
          <w:szCs w:val="22"/>
        </w:rPr>
        <w:t xml:space="preserve"> KP</w:t>
      </w:r>
      <w:r>
        <w:rPr>
          <w:rFonts w:asciiTheme="minorHAnsi" w:hAnsiTheme="minorHAnsi" w:cstheme="minorHAnsi"/>
          <w:color w:val="auto"/>
          <w:sz w:val="22"/>
          <w:szCs w:val="22"/>
        </w:rPr>
        <w:t xml:space="preserve"> (2013)</w:t>
      </w:r>
      <w:r w:rsidRPr="00113DCB">
        <w:rPr>
          <w:rFonts w:asciiTheme="minorHAnsi" w:hAnsiTheme="minorHAnsi" w:cstheme="minorHAnsi"/>
          <w:color w:val="auto"/>
          <w:sz w:val="22"/>
          <w:szCs w:val="22"/>
        </w:rPr>
        <w:t xml:space="preserve"> Mechanisms of drug-induced proarrhythmia in clinical practice. </w:t>
      </w:r>
      <w:r w:rsidRPr="00901EA4">
        <w:rPr>
          <w:rFonts w:asciiTheme="minorHAnsi" w:hAnsiTheme="minorHAnsi" w:cstheme="minorHAnsi"/>
          <w:i/>
          <w:color w:val="auto"/>
          <w:sz w:val="22"/>
          <w:szCs w:val="22"/>
        </w:rPr>
        <w:t>World Journal of Cardiology</w:t>
      </w:r>
      <w:r w:rsidRPr="00113DCB">
        <w:rPr>
          <w:rFonts w:asciiTheme="minorHAnsi" w:hAnsiTheme="minorHAnsi" w:cstheme="minorHAnsi"/>
          <w:color w:val="auto"/>
          <w:sz w:val="22"/>
          <w:szCs w:val="22"/>
        </w:rPr>
        <w:t>. 5(6):175.</w:t>
      </w:r>
    </w:p>
    <w:p w14:paraId="4296E8B6" w14:textId="77777777" w:rsidR="008B3740" w:rsidRDefault="008B3740" w:rsidP="00736EFF">
      <w:pPr>
        <w:pStyle w:val="reftext"/>
        <w:spacing w:after="0" w:line="259" w:lineRule="auto"/>
        <w:ind w:left="0" w:firstLine="0"/>
        <w:rPr>
          <w:rFonts w:asciiTheme="minorHAnsi" w:hAnsiTheme="minorHAnsi" w:cstheme="minorHAnsi"/>
          <w:color w:val="auto"/>
          <w:sz w:val="22"/>
          <w:szCs w:val="22"/>
        </w:rPr>
      </w:pPr>
    </w:p>
    <w:p w14:paraId="326A75F8" w14:textId="77777777" w:rsidR="0008429A" w:rsidRDefault="0008429A" w:rsidP="0008429A">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 xml:space="preserve">Opie LH, </w:t>
      </w:r>
      <w:proofErr w:type="spellStart"/>
      <w:r w:rsidRPr="00113DCB">
        <w:rPr>
          <w:rFonts w:asciiTheme="minorHAnsi" w:hAnsiTheme="minorHAnsi" w:cstheme="minorHAnsi"/>
          <w:color w:val="auto"/>
          <w:sz w:val="22"/>
          <w:szCs w:val="22"/>
        </w:rPr>
        <w:t>Gersh</w:t>
      </w:r>
      <w:proofErr w:type="spellEnd"/>
      <w:r w:rsidRPr="00113DCB">
        <w:rPr>
          <w:rFonts w:asciiTheme="minorHAnsi" w:hAnsiTheme="minorHAnsi" w:cstheme="minorHAnsi"/>
          <w:color w:val="auto"/>
          <w:sz w:val="22"/>
          <w:szCs w:val="22"/>
        </w:rPr>
        <w:t xml:space="preserve"> BJ</w:t>
      </w:r>
      <w:r>
        <w:rPr>
          <w:rFonts w:asciiTheme="minorHAnsi" w:hAnsiTheme="minorHAnsi" w:cstheme="minorHAnsi"/>
          <w:color w:val="auto"/>
          <w:sz w:val="22"/>
          <w:szCs w:val="22"/>
        </w:rPr>
        <w:t xml:space="preserve"> (2013)</w:t>
      </w:r>
      <w:r w:rsidRPr="00113DCB">
        <w:rPr>
          <w:rFonts w:asciiTheme="minorHAnsi" w:hAnsiTheme="minorHAnsi" w:cstheme="minorHAnsi"/>
          <w:color w:val="auto"/>
          <w:sz w:val="22"/>
          <w:szCs w:val="22"/>
        </w:rPr>
        <w:t xml:space="preserve"> </w:t>
      </w:r>
      <w:r w:rsidRPr="0008429A">
        <w:rPr>
          <w:rFonts w:asciiTheme="minorHAnsi" w:hAnsiTheme="minorHAnsi" w:cstheme="minorHAnsi"/>
          <w:i/>
          <w:color w:val="auto"/>
          <w:sz w:val="22"/>
          <w:szCs w:val="22"/>
        </w:rPr>
        <w:t>Drugs for the heart</w:t>
      </w:r>
      <w:r w:rsidRPr="00113DCB">
        <w:rPr>
          <w:rFonts w:asciiTheme="minorHAnsi" w:hAnsiTheme="minorHAnsi" w:cstheme="minorHAnsi"/>
          <w:color w:val="auto"/>
          <w:sz w:val="22"/>
          <w:szCs w:val="22"/>
        </w:rPr>
        <w:t xml:space="preserve">. 8th ed. </w:t>
      </w:r>
      <w:proofErr w:type="spellStart"/>
      <w:r w:rsidRPr="00113DCB">
        <w:rPr>
          <w:rFonts w:asciiTheme="minorHAnsi" w:hAnsiTheme="minorHAnsi" w:cstheme="minorHAnsi"/>
          <w:color w:val="auto"/>
          <w:sz w:val="22"/>
          <w:szCs w:val="22"/>
        </w:rPr>
        <w:t>Philhadelphia</w:t>
      </w:r>
      <w:proofErr w:type="spellEnd"/>
      <w:r w:rsidRPr="00113DCB">
        <w:rPr>
          <w:rFonts w:asciiTheme="minorHAnsi" w:hAnsiTheme="minorHAnsi" w:cstheme="minorHAnsi"/>
          <w:color w:val="auto"/>
          <w:sz w:val="22"/>
          <w:szCs w:val="22"/>
        </w:rPr>
        <w:t>: Elsevier Saunders</w:t>
      </w:r>
    </w:p>
    <w:p w14:paraId="393C7B7E" w14:textId="77777777" w:rsidR="00901EA4" w:rsidRDefault="00901EA4" w:rsidP="00736EFF">
      <w:pPr>
        <w:pStyle w:val="reftext"/>
        <w:spacing w:after="0" w:line="259" w:lineRule="auto"/>
        <w:ind w:left="0" w:firstLine="0"/>
        <w:rPr>
          <w:rFonts w:asciiTheme="minorHAnsi" w:hAnsiTheme="minorHAnsi" w:cstheme="minorHAnsi"/>
          <w:color w:val="auto"/>
          <w:sz w:val="22"/>
          <w:szCs w:val="22"/>
        </w:rPr>
      </w:pPr>
    </w:p>
    <w:p w14:paraId="605A66CA" w14:textId="77777777" w:rsidR="006D5692" w:rsidRDefault="006D5692" w:rsidP="00113DCB">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lastRenderedPageBreak/>
        <w:t xml:space="preserve">Pappano AJ &amp; </w:t>
      </w:r>
      <w:proofErr w:type="spellStart"/>
      <w:r w:rsidRPr="00113DCB">
        <w:rPr>
          <w:rFonts w:asciiTheme="minorHAnsi" w:hAnsiTheme="minorHAnsi" w:cstheme="minorHAnsi"/>
          <w:color w:val="auto"/>
          <w:sz w:val="22"/>
          <w:szCs w:val="22"/>
          <w:lang w:val="en-GB"/>
        </w:rPr>
        <w:t>Wier</w:t>
      </w:r>
      <w:proofErr w:type="spellEnd"/>
      <w:r w:rsidRPr="00113DCB">
        <w:rPr>
          <w:rFonts w:asciiTheme="minorHAnsi" w:hAnsiTheme="minorHAnsi" w:cstheme="minorHAnsi"/>
          <w:color w:val="auto"/>
          <w:sz w:val="22"/>
          <w:szCs w:val="22"/>
          <w:lang w:val="en-GB"/>
        </w:rPr>
        <w:t xml:space="preserve"> WJ</w:t>
      </w:r>
      <w:r w:rsidR="00736EFF">
        <w:rPr>
          <w:rFonts w:asciiTheme="minorHAnsi" w:hAnsiTheme="minorHAnsi" w:cstheme="minorHAnsi"/>
          <w:color w:val="auto"/>
          <w:sz w:val="22"/>
          <w:szCs w:val="22"/>
          <w:lang w:val="en-GB"/>
        </w:rPr>
        <w:t xml:space="preserve"> (2013)</w:t>
      </w:r>
      <w:r w:rsidRPr="00113DCB">
        <w:rPr>
          <w:rFonts w:asciiTheme="minorHAnsi" w:hAnsiTheme="minorHAnsi" w:cstheme="minorHAnsi"/>
          <w:color w:val="auto"/>
          <w:sz w:val="22"/>
          <w:szCs w:val="22"/>
          <w:lang w:val="en-GB"/>
        </w:rPr>
        <w:t xml:space="preserve"> </w:t>
      </w:r>
      <w:r w:rsidRPr="00113DCB">
        <w:rPr>
          <w:rFonts w:asciiTheme="minorHAnsi" w:hAnsiTheme="minorHAnsi" w:cstheme="minorHAnsi"/>
          <w:i/>
          <w:color w:val="auto"/>
          <w:sz w:val="22"/>
          <w:szCs w:val="22"/>
          <w:lang w:val="en-GB"/>
        </w:rPr>
        <w:t>Cardiovascular physiology</w:t>
      </w:r>
      <w:r w:rsidRPr="00113DCB">
        <w:rPr>
          <w:rFonts w:asciiTheme="minorHAnsi" w:hAnsiTheme="minorHAnsi" w:cstheme="minorHAnsi"/>
          <w:color w:val="auto"/>
          <w:sz w:val="22"/>
          <w:szCs w:val="22"/>
          <w:lang w:val="en-GB"/>
        </w:rPr>
        <w:t>, 10</w:t>
      </w:r>
      <w:r w:rsidRPr="00113DCB">
        <w:rPr>
          <w:rFonts w:asciiTheme="minorHAnsi" w:hAnsiTheme="minorHAnsi" w:cstheme="minorHAnsi"/>
          <w:color w:val="auto"/>
          <w:sz w:val="22"/>
          <w:szCs w:val="22"/>
          <w:vertAlign w:val="superscript"/>
          <w:lang w:val="en-GB"/>
        </w:rPr>
        <w:t>th</w:t>
      </w:r>
      <w:r w:rsidRPr="00113DCB">
        <w:rPr>
          <w:rFonts w:asciiTheme="minorHAnsi" w:hAnsiTheme="minorHAnsi" w:cstheme="minorHAnsi"/>
          <w:color w:val="auto"/>
          <w:sz w:val="22"/>
          <w:szCs w:val="22"/>
          <w:lang w:val="en-GB"/>
        </w:rPr>
        <w:t xml:space="preserve"> edition, Philadelphia, PA: Elsevier/Mosby.</w:t>
      </w:r>
    </w:p>
    <w:p w14:paraId="0726414E" w14:textId="77777777" w:rsidR="00736EFF" w:rsidRDefault="00736EFF" w:rsidP="00113DCB">
      <w:pPr>
        <w:pStyle w:val="reftext"/>
        <w:spacing w:after="0" w:line="259" w:lineRule="auto"/>
        <w:ind w:left="0" w:firstLine="0"/>
        <w:rPr>
          <w:rFonts w:asciiTheme="minorHAnsi" w:hAnsiTheme="minorHAnsi" w:cstheme="minorHAnsi"/>
          <w:color w:val="auto"/>
          <w:sz w:val="22"/>
          <w:szCs w:val="22"/>
          <w:lang w:val="en-GB"/>
        </w:rPr>
      </w:pPr>
    </w:p>
    <w:p w14:paraId="61A412B8" w14:textId="77777777" w:rsidR="00113DCB" w:rsidRPr="00113DCB" w:rsidRDefault="00736EFF" w:rsidP="00113DCB">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Pitcher D, Nolan J</w:t>
      </w:r>
      <w:r>
        <w:rPr>
          <w:rFonts w:asciiTheme="minorHAnsi" w:hAnsiTheme="minorHAnsi" w:cstheme="minorHAnsi"/>
          <w:color w:val="auto"/>
          <w:sz w:val="22"/>
          <w:szCs w:val="22"/>
        </w:rPr>
        <w:t xml:space="preserve"> (2015)</w:t>
      </w:r>
      <w:r w:rsidRPr="00113DCB">
        <w:rPr>
          <w:rFonts w:asciiTheme="minorHAnsi" w:hAnsiTheme="minorHAnsi" w:cstheme="minorHAnsi"/>
          <w:color w:val="auto"/>
          <w:sz w:val="22"/>
          <w:szCs w:val="22"/>
        </w:rPr>
        <w:t xml:space="preserve"> </w:t>
      </w:r>
      <w:r w:rsidRPr="00113DCB">
        <w:rPr>
          <w:rFonts w:asciiTheme="minorHAnsi" w:hAnsiTheme="minorHAnsi" w:cstheme="minorHAnsi"/>
          <w:i/>
          <w:iCs/>
          <w:color w:val="auto"/>
          <w:sz w:val="22"/>
          <w:szCs w:val="22"/>
        </w:rPr>
        <w:t xml:space="preserve">Peri-arrest arrhythmias. </w:t>
      </w:r>
      <w:r w:rsidRPr="00113DCB">
        <w:rPr>
          <w:rFonts w:asciiTheme="minorHAnsi" w:hAnsiTheme="minorHAnsi" w:cstheme="minorHAnsi"/>
          <w:color w:val="auto"/>
          <w:sz w:val="22"/>
          <w:szCs w:val="22"/>
        </w:rPr>
        <w:t xml:space="preserve">Resuscitation Council UK, </w:t>
      </w:r>
      <w:proofErr w:type="gramStart"/>
      <w:r w:rsidRPr="00113DCB">
        <w:rPr>
          <w:rFonts w:asciiTheme="minorHAnsi" w:hAnsiTheme="minorHAnsi" w:cstheme="minorHAnsi"/>
          <w:color w:val="auto"/>
          <w:sz w:val="22"/>
          <w:szCs w:val="22"/>
        </w:rPr>
        <w:t>London.</w:t>
      </w:r>
      <w:r>
        <w:rPr>
          <w:rFonts w:asciiTheme="minorHAnsi" w:hAnsiTheme="minorHAnsi" w:cstheme="minorHAnsi"/>
          <w:color w:val="auto"/>
          <w:sz w:val="22"/>
          <w:szCs w:val="22"/>
        </w:rPr>
        <w:t>.</w:t>
      </w:r>
      <w:proofErr w:type="gramEnd"/>
    </w:p>
    <w:p w14:paraId="6E6EFE53" w14:textId="77777777" w:rsidR="00901EA4" w:rsidRDefault="00901EA4" w:rsidP="00901EA4">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 xml:space="preserve">Resuscitation Council (UK) </w:t>
      </w:r>
      <w:r>
        <w:rPr>
          <w:rFonts w:asciiTheme="minorHAnsi" w:hAnsiTheme="minorHAnsi" w:cstheme="minorHAnsi"/>
          <w:color w:val="auto"/>
          <w:sz w:val="22"/>
          <w:szCs w:val="22"/>
          <w:lang w:val="en-GB"/>
        </w:rPr>
        <w:t xml:space="preserve">(2016) </w:t>
      </w:r>
      <w:r w:rsidRPr="00901EA4">
        <w:rPr>
          <w:rFonts w:asciiTheme="minorHAnsi" w:hAnsiTheme="minorHAnsi" w:cstheme="minorHAnsi"/>
          <w:i/>
          <w:color w:val="auto"/>
          <w:sz w:val="22"/>
          <w:szCs w:val="22"/>
          <w:lang w:val="en-GB"/>
        </w:rPr>
        <w:t>Advanced Life Support</w:t>
      </w:r>
      <w:r w:rsidRPr="00113DCB">
        <w:rPr>
          <w:rFonts w:asciiTheme="minorHAnsi" w:hAnsiTheme="minorHAnsi" w:cstheme="minorHAnsi"/>
          <w:color w:val="auto"/>
          <w:sz w:val="22"/>
          <w:szCs w:val="22"/>
          <w:lang w:val="en-GB"/>
        </w:rPr>
        <w:t>. Seventh edition. RCUK, London.</w:t>
      </w:r>
    </w:p>
    <w:p w14:paraId="331F9C0E" w14:textId="77777777" w:rsidR="00706DD7" w:rsidRDefault="00706DD7" w:rsidP="00901EA4">
      <w:pPr>
        <w:pStyle w:val="reftext"/>
        <w:spacing w:after="0" w:line="259" w:lineRule="auto"/>
        <w:ind w:left="0" w:firstLine="0"/>
        <w:rPr>
          <w:rFonts w:asciiTheme="minorHAnsi" w:hAnsiTheme="minorHAnsi" w:cstheme="minorHAnsi"/>
          <w:color w:val="auto"/>
          <w:sz w:val="22"/>
          <w:szCs w:val="22"/>
          <w:lang w:val="en-GB"/>
        </w:rPr>
      </w:pPr>
    </w:p>
    <w:p w14:paraId="5EB2A01F" w14:textId="77777777" w:rsidR="000F663C" w:rsidRDefault="000F663C" w:rsidP="000F663C">
      <w:pPr>
        <w:pStyle w:val="reftext"/>
        <w:spacing w:after="0" w:line="259" w:lineRule="auto"/>
        <w:ind w:left="0" w:firstLine="0"/>
        <w:rPr>
          <w:rFonts w:asciiTheme="minorHAnsi" w:hAnsiTheme="minorHAnsi" w:cstheme="minorHAnsi"/>
          <w:color w:val="auto"/>
          <w:sz w:val="22"/>
          <w:szCs w:val="22"/>
          <w:lang w:val="en-GB"/>
        </w:rPr>
      </w:pPr>
      <w:proofErr w:type="spellStart"/>
      <w:r w:rsidRPr="00113DCB">
        <w:rPr>
          <w:rFonts w:asciiTheme="minorHAnsi" w:hAnsiTheme="minorHAnsi" w:cstheme="minorHAnsi"/>
          <w:color w:val="auto"/>
          <w:sz w:val="22"/>
          <w:szCs w:val="22"/>
          <w:lang w:val="en-GB"/>
        </w:rPr>
        <w:t>Sandau</w:t>
      </w:r>
      <w:proofErr w:type="spellEnd"/>
      <w:r w:rsidRPr="00113DCB">
        <w:rPr>
          <w:rFonts w:asciiTheme="minorHAnsi" w:hAnsiTheme="minorHAnsi" w:cstheme="minorHAnsi"/>
          <w:color w:val="auto"/>
          <w:sz w:val="22"/>
          <w:szCs w:val="22"/>
          <w:lang w:val="en-GB"/>
        </w:rPr>
        <w:t xml:space="preserve"> KE, Funk M, Auerbach A et al</w:t>
      </w:r>
      <w:r>
        <w:rPr>
          <w:rFonts w:asciiTheme="minorHAnsi" w:hAnsiTheme="minorHAnsi" w:cstheme="minorHAnsi"/>
          <w:color w:val="auto"/>
          <w:sz w:val="22"/>
          <w:szCs w:val="22"/>
          <w:lang w:val="en-GB"/>
        </w:rPr>
        <w:t xml:space="preserve"> (2017)</w:t>
      </w:r>
      <w:r w:rsidRPr="00113DCB">
        <w:rPr>
          <w:rFonts w:asciiTheme="minorHAnsi" w:hAnsiTheme="minorHAnsi" w:cstheme="minorHAnsi"/>
          <w:color w:val="auto"/>
          <w:sz w:val="22"/>
          <w:szCs w:val="22"/>
          <w:lang w:val="en-GB"/>
        </w:rPr>
        <w:t xml:space="preserve"> Update to Practice Standards for Electrocardiographic Monitoring in Hospital Settings: A Scientific Statement From the American Heart Association, </w:t>
      </w:r>
      <w:r w:rsidRPr="00113DCB">
        <w:rPr>
          <w:rFonts w:asciiTheme="minorHAnsi" w:hAnsiTheme="minorHAnsi" w:cstheme="minorHAnsi"/>
          <w:i/>
          <w:color w:val="auto"/>
          <w:sz w:val="22"/>
          <w:szCs w:val="22"/>
          <w:lang w:val="en-GB"/>
        </w:rPr>
        <w:t>Circulation</w:t>
      </w:r>
      <w:r>
        <w:rPr>
          <w:rFonts w:asciiTheme="minorHAnsi" w:hAnsiTheme="minorHAnsi" w:cstheme="minorHAnsi"/>
          <w:i/>
          <w:color w:val="auto"/>
          <w:sz w:val="22"/>
          <w:szCs w:val="22"/>
          <w:lang w:val="en-GB"/>
        </w:rPr>
        <w:t xml:space="preserve">, </w:t>
      </w:r>
      <w:proofErr w:type="gramStart"/>
      <w:r w:rsidRPr="00113DCB">
        <w:rPr>
          <w:rFonts w:asciiTheme="minorHAnsi" w:hAnsiTheme="minorHAnsi" w:cstheme="minorHAnsi"/>
          <w:color w:val="auto"/>
          <w:sz w:val="22"/>
          <w:szCs w:val="22"/>
          <w:lang w:val="en-GB"/>
        </w:rPr>
        <w:t>136:e</w:t>
      </w:r>
      <w:proofErr w:type="gramEnd"/>
      <w:r w:rsidRPr="00113DCB">
        <w:rPr>
          <w:rFonts w:asciiTheme="minorHAnsi" w:hAnsiTheme="minorHAnsi" w:cstheme="minorHAnsi"/>
          <w:color w:val="auto"/>
          <w:sz w:val="22"/>
          <w:szCs w:val="22"/>
          <w:lang w:val="en-GB"/>
        </w:rPr>
        <w:t>273–e344.</w:t>
      </w:r>
    </w:p>
    <w:p w14:paraId="05B5B9B4" w14:textId="77777777" w:rsidR="00A6318B" w:rsidRDefault="00A6318B" w:rsidP="000F663C">
      <w:pPr>
        <w:pStyle w:val="reftext"/>
        <w:spacing w:after="0" w:line="259" w:lineRule="auto"/>
        <w:ind w:left="0" w:firstLine="0"/>
        <w:rPr>
          <w:rFonts w:asciiTheme="minorHAnsi" w:hAnsiTheme="minorHAnsi" w:cstheme="minorHAnsi"/>
          <w:color w:val="auto"/>
          <w:sz w:val="22"/>
          <w:szCs w:val="22"/>
          <w:lang w:val="en-GB"/>
        </w:rPr>
      </w:pPr>
    </w:p>
    <w:p w14:paraId="27A1EC35" w14:textId="77777777" w:rsidR="00FB14FA" w:rsidRPr="00FB14FA" w:rsidRDefault="00FB14FA" w:rsidP="00FB14FA">
      <w:r w:rsidRPr="008416A6">
        <w:t xml:space="preserve">Steinberg JS, Varma N, </w:t>
      </w:r>
      <w:proofErr w:type="spellStart"/>
      <w:r w:rsidRPr="008416A6">
        <w:t>Cygankiewicz</w:t>
      </w:r>
      <w:proofErr w:type="spellEnd"/>
      <w:r w:rsidRPr="008416A6">
        <w:t xml:space="preserve"> I, Aziz P, Balsam P, </w:t>
      </w:r>
      <w:proofErr w:type="spellStart"/>
      <w:r w:rsidRPr="008416A6">
        <w:t>Baranchuk</w:t>
      </w:r>
      <w:proofErr w:type="spellEnd"/>
      <w:r w:rsidRPr="008416A6">
        <w:t xml:space="preserve"> A, Cantillon DJ, </w:t>
      </w:r>
      <w:proofErr w:type="spellStart"/>
      <w:r w:rsidRPr="008416A6">
        <w:t>Dilaveris</w:t>
      </w:r>
      <w:proofErr w:type="spellEnd"/>
      <w:r w:rsidRPr="008416A6">
        <w:t xml:space="preserve"> P, Dubner SJ, El-</w:t>
      </w:r>
      <w:proofErr w:type="spellStart"/>
      <w:r w:rsidRPr="008416A6">
        <w:t>Sherif</w:t>
      </w:r>
      <w:proofErr w:type="spellEnd"/>
      <w:r w:rsidRPr="008416A6">
        <w:t xml:space="preserve"> N, </w:t>
      </w:r>
      <w:proofErr w:type="spellStart"/>
      <w:r w:rsidRPr="008416A6">
        <w:t>Krol</w:t>
      </w:r>
      <w:proofErr w:type="spellEnd"/>
      <w:r w:rsidRPr="008416A6">
        <w:t xml:space="preserve"> J</w:t>
      </w:r>
      <w:r>
        <w:t xml:space="preserve"> (2017)</w:t>
      </w:r>
      <w:r w:rsidRPr="008416A6">
        <w:t xml:space="preserve"> ISHNE-HRS expert consensus statement on ambulatory ECG and external cardiac monitoring/telemetry</w:t>
      </w:r>
      <w:r>
        <w:t xml:space="preserve">, </w:t>
      </w:r>
      <w:r w:rsidRPr="003E59C7">
        <w:rPr>
          <w:i/>
        </w:rPr>
        <w:t>Heart Rhythm</w:t>
      </w:r>
      <w:r>
        <w:t>, 1</w:t>
      </w:r>
      <w:r w:rsidRPr="008416A6">
        <w:t>4(7</w:t>
      </w:r>
      <w:proofErr w:type="gramStart"/>
      <w:r w:rsidRPr="008416A6">
        <w:t>):e</w:t>
      </w:r>
      <w:proofErr w:type="gramEnd"/>
      <w:r w:rsidRPr="008416A6">
        <w:t>55-96.</w:t>
      </w:r>
    </w:p>
    <w:p w14:paraId="09EF817A" w14:textId="77777777" w:rsidR="00A6318B" w:rsidRDefault="00A6318B" w:rsidP="000F663C">
      <w:pPr>
        <w:pStyle w:val="reftext"/>
        <w:spacing w:after="0" w:line="259" w:lineRule="auto"/>
        <w:ind w:left="0" w:firstLine="0"/>
        <w:rPr>
          <w:rFonts w:asciiTheme="minorHAnsi" w:hAnsiTheme="minorHAnsi" w:cstheme="minorHAnsi"/>
          <w:color w:val="auto"/>
          <w:sz w:val="22"/>
          <w:szCs w:val="22"/>
          <w:lang w:val="en-GB"/>
        </w:rPr>
      </w:pPr>
      <w:r w:rsidRPr="00A6318B">
        <w:rPr>
          <w:rFonts w:asciiTheme="minorHAnsi" w:hAnsiTheme="minorHAnsi" w:cstheme="minorHAnsi"/>
          <w:color w:val="auto"/>
          <w:sz w:val="22"/>
          <w:szCs w:val="22"/>
          <w:lang w:val="en-GB"/>
        </w:rPr>
        <w:t xml:space="preserve">Van Gelder IC, </w:t>
      </w:r>
      <w:proofErr w:type="spellStart"/>
      <w:r w:rsidRPr="00A6318B">
        <w:rPr>
          <w:rFonts w:asciiTheme="minorHAnsi" w:hAnsiTheme="minorHAnsi" w:cstheme="minorHAnsi"/>
          <w:color w:val="auto"/>
          <w:sz w:val="22"/>
          <w:szCs w:val="22"/>
          <w:lang w:val="en-GB"/>
        </w:rPr>
        <w:t>Rienstra</w:t>
      </w:r>
      <w:proofErr w:type="spellEnd"/>
      <w:r w:rsidRPr="00A6318B">
        <w:rPr>
          <w:rFonts w:asciiTheme="minorHAnsi" w:hAnsiTheme="minorHAnsi" w:cstheme="minorHAnsi"/>
          <w:color w:val="auto"/>
          <w:sz w:val="22"/>
          <w:szCs w:val="22"/>
          <w:lang w:val="en-GB"/>
        </w:rPr>
        <w:t xml:space="preserve"> M, </w:t>
      </w:r>
      <w:proofErr w:type="spellStart"/>
      <w:r w:rsidRPr="00A6318B">
        <w:rPr>
          <w:rFonts w:asciiTheme="minorHAnsi" w:hAnsiTheme="minorHAnsi" w:cstheme="minorHAnsi"/>
          <w:color w:val="auto"/>
          <w:sz w:val="22"/>
          <w:szCs w:val="22"/>
          <w:lang w:val="en-GB"/>
        </w:rPr>
        <w:t>Crijns</w:t>
      </w:r>
      <w:proofErr w:type="spellEnd"/>
      <w:r w:rsidRPr="00A6318B">
        <w:rPr>
          <w:rFonts w:asciiTheme="minorHAnsi" w:hAnsiTheme="minorHAnsi" w:cstheme="minorHAnsi"/>
          <w:color w:val="auto"/>
          <w:sz w:val="22"/>
          <w:szCs w:val="22"/>
          <w:lang w:val="en-GB"/>
        </w:rPr>
        <w:t xml:space="preserve"> HJ, Olshansky B</w:t>
      </w:r>
      <w:r>
        <w:rPr>
          <w:rFonts w:asciiTheme="minorHAnsi" w:hAnsiTheme="minorHAnsi" w:cstheme="minorHAnsi"/>
          <w:color w:val="auto"/>
          <w:sz w:val="22"/>
          <w:szCs w:val="22"/>
          <w:lang w:val="en-GB"/>
        </w:rPr>
        <w:t xml:space="preserve"> (2016)</w:t>
      </w:r>
      <w:r w:rsidRPr="00A6318B">
        <w:rPr>
          <w:rFonts w:asciiTheme="minorHAnsi" w:hAnsiTheme="minorHAnsi" w:cstheme="minorHAnsi"/>
          <w:color w:val="auto"/>
          <w:sz w:val="22"/>
          <w:szCs w:val="22"/>
          <w:lang w:val="en-GB"/>
        </w:rPr>
        <w:t xml:space="preserve"> Rate control in atrial fibrillation</w:t>
      </w:r>
      <w:r w:rsidRPr="00A6318B">
        <w:rPr>
          <w:rFonts w:asciiTheme="minorHAnsi" w:hAnsiTheme="minorHAnsi" w:cstheme="minorHAnsi"/>
          <w:i/>
          <w:iCs/>
          <w:color w:val="auto"/>
          <w:sz w:val="22"/>
          <w:szCs w:val="22"/>
          <w:lang w:val="en-GB"/>
        </w:rPr>
        <w:t>. The Lancet</w:t>
      </w:r>
      <w:r w:rsidRPr="00A6318B">
        <w:rPr>
          <w:rFonts w:asciiTheme="minorHAnsi" w:hAnsiTheme="minorHAnsi" w:cstheme="minorHAnsi"/>
          <w:color w:val="auto"/>
          <w:sz w:val="22"/>
          <w:szCs w:val="22"/>
          <w:lang w:val="en-GB"/>
        </w:rPr>
        <w:t>. 388(10046):818-28.</w:t>
      </w:r>
    </w:p>
    <w:p w14:paraId="4446DF17" w14:textId="77777777" w:rsidR="009D7036" w:rsidRDefault="009D7036" w:rsidP="000F663C">
      <w:pPr>
        <w:pStyle w:val="reftext"/>
        <w:spacing w:after="0" w:line="259" w:lineRule="auto"/>
        <w:ind w:left="0" w:firstLine="0"/>
        <w:rPr>
          <w:rFonts w:asciiTheme="minorHAnsi" w:hAnsiTheme="minorHAnsi" w:cstheme="minorHAnsi"/>
          <w:color w:val="auto"/>
          <w:sz w:val="22"/>
          <w:szCs w:val="22"/>
          <w:lang w:val="en-GB"/>
        </w:rPr>
      </w:pPr>
    </w:p>
    <w:p w14:paraId="6DE950EA" w14:textId="77777777" w:rsidR="009D7036" w:rsidRDefault="009D7036" w:rsidP="00D86285">
      <w:pPr>
        <w:spacing w:after="0"/>
      </w:pPr>
      <w:r>
        <w:t xml:space="preserve">Vogler J, </w:t>
      </w:r>
      <w:proofErr w:type="spellStart"/>
      <w:r>
        <w:t>Breithardt</w:t>
      </w:r>
      <w:proofErr w:type="spellEnd"/>
      <w:r>
        <w:t xml:space="preserve"> G &amp; </w:t>
      </w:r>
      <w:proofErr w:type="spellStart"/>
      <w:r>
        <w:t>Eckardt</w:t>
      </w:r>
      <w:proofErr w:type="spellEnd"/>
      <w:r>
        <w:t xml:space="preserve"> (2012) </w:t>
      </w:r>
      <w:proofErr w:type="spellStart"/>
      <w:r>
        <w:t>Bradyarrhythmias</w:t>
      </w:r>
      <w:proofErr w:type="spellEnd"/>
      <w:r>
        <w:t xml:space="preserve"> and conduction blocks, </w:t>
      </w:r>
      <w:r w:rsidRPr="00304602">
        <w:rPr>
          <w:i/>
        </w:rPr>
        <w:t xml:space="preserve">Rev </w:t>
      </w:r>
      <w:proofErr w:type="spellStart"/>
      <w:r w:rsidRPr="00304602">
        <w:rPr>
          <w:i/>
        </w:rPr>
        <w:t>Esp</w:t>
      </w:r>
      <w:proofErr w:type="spellEnd"/>
      <w:r w:rsidRPr="00304602">
        <w:rPr>
          <w:i/>
        </w:rPr>
        <w:t xml:space="preserve"> </w:t>
      </w:r>
      <w:proofErr w:type="spellStart"/>
      <w:r w:rsidRPr="00304602">
        <w:rPr>
          <w:i/>
        </w:rPr>
        <w:t>Cardiol</w:t>
      </w:r>
      <w:proofErr w:type="spellEnd"/>
      <w:r>
        <w:t>, 65, 656-667.</w:t>
      </w:r>
    </w:p>
    <w:p w14:paraId="2AD21FDD" w14:textId="77777777" w:rsidR="00113DCB" w:rsidRPr="00113DCB" w:rsidRDefault="00113DCB" w:rsidP="00113DCB">
      <w:pPr>
        <w:pStyle w:val="reftext"/>
        <w:spacing w:after="0" w:line="259" w:lineRule="auto"/>
        <w:ind w:left="0" w:firstLine="0"/>
        <w:rPr>
          <w:rFonts w:asciiTheme="minorHAnsi" w:hAnsiTheme="minorHAnsi" w:cstheme="minorHAnsi"/>
          <w:color w:val="auto"/>
          <w:sz w:val="22"/>
          <w:szCs w:val="22"/>
          <w:lang w:val="en-GB"/>
        </w:rPr>
      </w:pPr>
    </w:p>
    <w:p w14:paraId="5A1D28B1" w14:textId="77777777" w:rsidR="007627B8" w:rsidRDefault="007627B8" w:rsidP="007627B8">
      <w:proofErr w:type="spellStart"/>
      <w:r w:rsidRPr="00170915">
        <w:t>Zimetbaum</w:t>
      </w:r>
      <w:proofErr w:type="spellEnd"/>
      <w:r w:rsidRPr="00170915">
        <w:t xml:space="preserve"> P, Goldman A</w:t>
      </w:r>
      <w:r>
        <w:t xml:space="preserve"> (2010)</w:t>
      </w:r>
      <w:r w:rsidRPr="00170915">
        <w:t xml:space="preserve"> Ambulatory arrhythmia monitoring:</w:t>
      </w:r>
      <w:r>
        <w:t xml:space="preserve"> </w:t>
      </w:r>
      <w:r w:rsidRPr="00170915">
        <w:t xml:space="preserve">choosing the right device. </w:t>
      </w:r>
      <w:r w:rsidRPr="00443D80">
        <w:rPr>
          <w:i/>
        </w:rPr>
        <w:t>Circulation</w:t>
      </w:r>
      <w:r>
        <w:rPr>
          <w:i/>
        </w:rPr>
        <w:t xml:space="preserve">, </w:t>
      </w:r>
      <w:r w:rsidRPr="00170915">
        <w:t>122:1629e1636.</w:t>
      </w:r>
    </w:p>
    <w:p w14:paraId="2BAEEC1D" w14:textId="77777777" w:rsidR="007627B8" w:rsidRPr="00113DCB" w:rsidRDefault="007627B8" w:rsidP="00113DCB">
      <w:pPr>
        <w:pStyle w:val="reftext"/>
        <w:spacing w:after="0" w:line="259" w:lineRule="auto"/>
        <w:ind w:left="0" w:firstLine="0"/>
        <w:rPr>
          <w:rFonts w:asciiTheme="minorHAnsi" w:hAnsiTheme="minorHAnsi" w:cstheme="minorHAnsi"/>
          <w:color w:val="auto"/>
          <w:sz w:val="22"/>
          <w:szCs w:val="22"/>
          <w:lang w:val="en-GB"/>
        </w:rPr>
      </w:pPr>
    </w:p>
    <w:sectPr w:rsidR="007627B8" w:rsidRPr="00113DCB" w:rsidSect="0092553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99BF" w14:textId="77777777" w:rsidR="002A1EF6" w:rsidRDefault="002A1EF6" w:rsidP="00A66F99">
      <w:pPr>
        <w:spacing w:after="0" w:line="240" w:lineRule="auto"/>
      </w:pPr>
      <w:r>
        <w:separator/>
      </w:r>
    </w:p>
  </w:endnote>
  <w:endnote w:type="continuationSeparator" w:id="0">
    <w:p w14:paraId="0B1C728A" w14:textId="77777777" w:rsidR="002A1EF6" w:rsidRDefault="002A1EF6" w:rsidP="00A6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8070000" w:usb2="00000010" w:usb3="00000000" w:csb0="00020001" w:csb1="00000000"/>
  </w:font>
  <w:font w:name="HelveticaNeue-Italic">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25035"/>
      <w:docPartObj>
        <w:docPartGallery w:val="Page Numbers (Bottom of Page)"/>
        <w:docPartUnique/>
      </w:docPartObj>
    </w:sdtPr>
    <w:sdtEndPr>
      <w:rPr>
        <w:noProof/>
      </w:rPr>
    </w:sdtEndPr>
    <w:sdtContent>
      <w:p w14:paraId="344EF8A5" w14:textId="77777777" w:rsidR="002A1EF6" w:rsidRDefault="002A1EF6">
        <w:pPr>
          <w:pStyle w:val="Footer"/>
          <w:jc w:val="center"/>
        </w:pPr>
        <w:r>
          <w:fldChar w:fldCharType="begin"/>
        </w:r>
        <w:r>
          <w:instrText xml:space="preserve"> PAGE   \* MERGEFORMAT </w:instrText>
        </w:r>
        <w:r>
          <w:fldChar w:fldCharType="separate"/>
        </w:r>
        <w:r w:rsidR="005D4D32">
          <w:rPr>
            <w:noProof/>
          </w:rPr>
          <w:t>11</w:t>
        </w:r>
        <w:r>
          <w:rPr>
            <w:noProof/>
          </w:rPr>
          <w:fldChar w:fldCharType="end"/>
        </w:r>
      </w:p>
    </w:sdtContent>
  </w:sdt>
  <w:p w14:paraId="54A59779" w14:textId="77777777" w:rsidR="002A1EF6" w:rsidRDefault="002A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C713" w14:textId="77777777" w:rsidR="002A1EF6" w:rsidRDefault="002A1EF6" w:rsidP="00A66F99">
      <w:pPr>
        <w:spacing w:after="0" w:line="240" w:lineRule="auto"/>
      </w:pPr>
      <w:r>
        <w:separator/>
      </w:r>
    </w:p>
  </w:footnote>
  <w:footnote w:type="continuationSeparator" w:id="0">
    <w:p w14:paraId="63F7E0B3" w14:textId="77777777" w:rsidR="002A1EF6" w:rsidRDefault="002A1EF6" w:rsidP="00A66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EE5"/>
    <w:multiLevelType w:val="hybridMultilevel"/>
    <w:tmpl w:val="1C44A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E90B75"/>
    <w:multiLevelType w:val="hybridMultilevel"/>
    <w:tmpl w:val="6E6EE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72CC9"/>
    <w:multiLevelType w:val="hybridMultilevel"/>
    <w:tmpl w:val="A2CC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D40AD4"/>
    <w:multiLevelType w:val="hybridMultilevel"/>
    <w:tmpl w:val="2708E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2974FD"/>
    <w:multiLevelType w:val="hybridMultilevel"/>
    <w:tmpl w:val="BE008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D27BC2"/>
    <w:multiLevelType w:val="hybridMultilevel"/>
    <w:tmpl w:val="3F34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570BAF"/>
    <w:multiLevelType w:val="hybridMultilevel"/>
    <w:tmpl w:val="DC14A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D0223F"/>
    <w:multiLevelType w:val="hybridMultilevel"/>
    <w:tmpl w:val="0D6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190B02"/>
    <w:multiLevelType w:val="hybridMultilevel"/>
    <w:tmpl w:val="1D4A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35"/>
    <w:rsid w:val="000109B2"/>
    <w:rsid w:val="000140F9"/>
    <w:rsid w:val="00023E2E"/>
    <w:rsid w:val="00027756"/>
    <w:rsid w:val="00030F9D"/>
    <w:rsid w:val="00031E72"/>
    <w:rsid w:val="00035FF4"/>
    <w:rsid w:val="0003660F"/>
    <w:rsid w:val="000376EB"/>
    <w:rsid w:val="00043843"/>
    <w:rsid w:val="000710F5"/>
    <w:rsid w:val="00071352"/>
    <w:rsid w:val="00071475"/>
    <w:rsid w:val="0007556F"/>
    <w:rsid w:val="0008429A"/>
    <w:rsid w:val="000865F9"/>
    <w:rsid w:val="000B2301"/>
    <w:rsid w:val="000B3175"/>
    <w:rsid w:val="000B50DE"/>
    <w:rsid w:val="000D5D98"/>
    <w:rsid w:val="000E46D8"/>
    <w:rsid w:val="000F4BDE"/>
    <w:rsid w:val="000F534C"/>
    <w:rsid w:val="000F663C"/>
    <w:rsid w:val="000F79ED"/>
    <w:rsid w:val="000F7F8D"/>
    <w:rsid w:val="00102288"/>
    <w:rsid w:val="00104A35"/>
    <w:rsid w:val="00113DCB"/>
    <w:rsid w:val="0012235B"/>
    <w:rsid w:val="00142E00"/>
    <w:rsid w:val="001446BD"/>
    <w:rsid w:val="001541B9"/>
    <w:rsid w:val="00167CC9"/>
    <w:rsid w:val="00170EBF"/>
    <w:rsid w:val="001713CB"/>
    <w:rsid w:val="0018625E"/>
    <w:rsid w:val="0019000C"/>
    <w:rsid w:val="00190702"/>
    <w:rsid w:val="00196CC0"/>
    <w:rsid w:val="001A112D"/>
    <w:rsid w:val="001E0117"/>
    <w:rsid w:val="001F750C"/>
    <w:rsid w:val="00233479"/>
    <w:rsid w:val="00243AB0"/>
    <w:rsid w:val="00254E0B"/>
    <w:rsid w:val="00270A6E"/>
    <w:rsid w:val="00276F07"/>
    <w:rsid w:val="00281BBB"/>
    <w:rsid w:val="00287C85"/>
    <w:rsid w:val="00297967"/>
    <w:rsid w:val="002A1EF6"/>
    <w:rsid w:val="002A7F27"/>
    <w:rsid w:val="002C11FF"/>
    <w:rsid w:val="002D6728"/>
    <w:rsid w:val="002F0954"/>
    <w:rsid w:val="002F7166"/>
    <w:rsid w:val="002F784D"/>
    <w:rsid w:val="00300073"/>
    <w:rsid w:val="00313CB4"/>
    <w:rsid w:val="00317055"/>
    <w:rsid w:val="0034056F"/>
    <w:rsid w:val="00352AF0"/>
    <w:rsid w:val="00357E93"/>
    <w:rsid w:val="00365906"/>
    <w:rsid w:val="0038278D"/>
    <w:rsid w:val="003951AE"/>
    <w:rsid w:val="00397173"/>
    <w:rsid w:val="003A1E22"/>
    <w:rsid w:val="003A4225"/>
    <w:rsid w:val="003B5BB6"/>
    <w:rsid w:val="003B67ED"/>
    <w:rsid w:val="003C1DF3"/>
    <w:rsid w:val="003D16F6"/>
    <w:rsid w:val="003E7672"/>
    <w:rsid w:val="0040489E"/>
    <w:rsid w:val="00405F35"/>
    <w:rsid w:val="00407D11"/>
    <w:rsid w:val="00424BC7"/>
    <w:rsid w:val="00436D08"/>
    <w:rsid w:val="004477E5"/>
    <w:rsid w:val="00460B23"/>
    <w:rsid w:val="00461D2A"/>
    <w:rsid w:val="00475D3B"/>
    <w:rsid w:val="00482DFF"/>
    <w:rsid w:val="00493A18"/>
    <w:rsid w:val="004A324E"/>
    <w:rsid w:val="004B3CA5"/>
    <w:rsid w:val="004B59C9"/>
    <w:rsid w:val="004D4156"/>
    <w:rsid w:val="004E4595"/>
    <w:rsid w:val="0050440E"/>
    <w:rsid w:val="00506803"/>
    <w:rsid w:val="00530F76"/>
    <w:rsid w:val="00540EDA"/>
    <w:rsid w:val="005455B5"/>
    <w:rsid w:val="00550463"/>
    <w:rsid w:val="00552C46"/>
    <w:rsid w:val="00553FC1"/>
    <w:rsid w:val="005627CB"/>
    <w:rsid w:val="005777B8"/>
    <w:rsid w:val="0058485F"/>
    <w:rsid w:val="0058654C"/>
    <w:rsid w:val="00586F59"/>
    <w:rsid w:val="005B1F89"/>
    <w:rsid w:val="005C6AC4"/>
    <w:rsid w:val="005D083E"/>
    <w:rsid w:val="005D48DF"/>
    <w:rsid w:val="005D4B78"/>
    <w:rsid w:val="005D4D32"/>
    <w:rsid w:val="005F1217"/>
    <w:rsid w:val="0060331B"/>
    <w:rsid w:val="006111FF"/>
    <w:rsid w:val="00612F6B"/>
    <w:rsid w:val="00626274"/>
    <w:rsid w:val="00643708"/>
    <w:rsid w:val="00656D4A"/>
    <w:rsid w:val="006630A3"/>
    <w:rsid w:val="006653FF"/>
    <w:rsid w:val="00672F44"/>
    <w:rsid w:val="00696FA9"/>
    <w:rsid w:val="006A5EFF"/>
    <w:rsid w:val="006B04F3"/>
    <w:rsid w:val="006C125C"/>
    <w:rsid w:val="006D1999"/>
    <w:rsid w:val="006D5692"/>
    <w:rsid w:val="006E0F23"/>
    <w:rsid w:val="006E4505"/>
    <w:rsid w:val="006F23A5"/>
    <w:rsid w:val="00706DD7"/>
    <w:rsid w:val="007070F4"/>
    <w:rsid w:val="0071227B"/>
    <w:rsid w:val="0071611A"/>
    <w:rsid w:val="00720550"/>
    <w:rsid w:val="00722C11"/>
    <w:rsid w:val="00730FAC"/>
    <w:rsid w:val="00736EFF"/>
    <w:rsid w:val="00737F80"/>
    <w:rsid w:val="00745D50"/>
    <w:rsid w:val="00750161"/>
    <w:rsid w:val="007627B8"/>
    <w:rsid w:val="00771355"/>
    <w:rsid w:val="00784447"/>
    <w:rsid w:val="007B1F74"/>
    <w:rsid w:val="007D0CAC"/>
    <w:rsid w:val="007D5119"/>
    <w:rsid w:val="007E0519"/>
    <w:rsid w:val="007E33DC"/>
    <w:rsid w:val="007E46BA"/>
    <w:rsid w:val="007F7FF1"/>
    <w:rsid w:val="00801D52"/>
    <w:rsid w:val="0082022D"/>
    <w:rsid w:val="00821BFA"/>
    <w:rsid w:val="00826586"/>
    <w:rsid w:val="00826881"/>
    <w:rsid w:val="00835604"/>
    <w:rsid w:val="008443F4"/>
    <w:rsid w:val="00850814"/>
    <w:rsid w:val="00872175"/>
    <w:rsid w:val="008805B2"/>
    <w:rsid w:val="00893164"/>
    <w:rsid w:val="008A2507"/>
    <w:rsid w:val="008A2577"/>
    <w:rsid w:val="008B277D"/>
    <w:rsid w:val="008B3740"/>
    <w:rsid w:val="008C44B4"/>
    <w:rsid w:val="008D2242"/>
    <w:rsid w:val="008D2B09"/>
    <w:rsid w:val="008D2E77"/>
    <w:rsid w:val="008E63A5"/>
    <w:rsid w:val="00901EA4"/>
    <w:rsid w:val="00903468"/>
    <w:rsid w:val="00904807"/>
    <w:rsid w:val="0090556C"/>
    <w:rsid w:val="009171D0"/>
    <w:rsid w:val="00922D97"/>
    <w:rsid w:val="00922FC3"/>
    <w:rsid w:val="00925534"/>
    <w:rsid w:val="009409F2"/>
    <w:rsid w:val="00965A90"/>
    <w:rsid w:val="009679D9"/>
    <w:rsid w:val="00973BCD"/>
    <w:rsid w:val="00973CBB"/>
    <w:rsid w:val="0098221D"/>
    <w:rsid w:val="0099139D"/>
    <w:rsid w:val="009943C2"/>
    <w:rsid w:val="0099728C"/>
    <w:rsid w:val="009A723E"/>
    <w:rsid w:val="009B2467"/>
    <w:rsid w:val="009C54E7"/>
    <w:rsid w:val="009C7C49"/>
    <w:rsid w:val="009D2A41"/>
    <w:rsid w:val="009D4D4B"/>
    <w:rsid w:val="009D7036"/>
    <w:rsid w:val="009E1045"/>
    <w:rsid w:val="009F7D2C"/>
    <w:rsid w:val="00A045A4"/>
    <w:rsid w:val="00A1506D"/>
    <w:rsid w:val="00A24D50"/>
    <w:rsid w:val="00A26926"/>
    <w:rsid w:val="00A529C2"/>
    <w:rsid w:val="00A53A27"/>
    <w:rsid w:val="00A6318B"/>
    <w:rsid w:val="00A65122"/>
    <w:rsid w:val="00A6680B"/>
    <w:rsid w:val="00A66F99"/>
    <w:rsid w:val="00A70B0C"/>
    <w:rsid w:val="00A70B10"/>
    <w:rsid w:val="00A72FDE"/>
    <w:rsid w:val="00A81957"/>
    <w:rsid w:val="00A8350C"/>
    <w:rsid w:val="00A83DE8"/>
    <w:rsid w:val="00AA1239"/>
    <w:rsid w:val="00AA1995"/>
    <w:rsid w:val="00AA46E7"/>
    <w:rsid w:val="00AA614C"/>
    <w:rsid w:val="00AC26DA"/>
    <w:rsid w:val="00AC5BEB"/>
    <w:rsid w:val="00AC7189"/>
    <w:rsid w:val="00AD74EC"/>
    <w:rsid w:val="00AE3A23"/>
    <w:rsid w:val="00B154A0"/>
    <w:rsid w:val="00B17AF0"/>
    <w:rsid w:val="00B244B7"/>
    <w:rsid w:val="00B262B0"/>
    <w:rsid w:val="00B36336"/>
    <w:rsid w:val="00B450BF"/>
    <w:rsid w:val="00B50974"/>
    <w:rsid w:val="00B52444"/>
    <w:rsid w:val="00B60ED1"/>
    <w:rsid w:val="00B81A5F"/>
    <w:rsid w:val="00B84229"/>
    <w:rsid w:val="00BA5C33"/>
    <w:rsid w:val="00BB0133"/>
    <w:rsid w:val="00BC244B"/>
    <w:rsid w:val="00BC5DCE"/>
    <w:rsid w:val="00BE09D2"/>
    <w:rsid w:val="00BE7E8E"/>
    <w:rsid w:val="00BF2134"/>
    <w:rsid w:val="00C13D4B"/>
    <w:rsid w:val="00C268D0"/>
    <w:rsid w:val="00C26B9B"/>
    <w:rsid w:val="00C4136C"/>
    <w:rsid w:val="00C43D04"/>
    <w:rsid w:val="00C44A6B"/>
    <w:rsid w:val="00C46675"/>
    <w:rsid w:val="00C52C4A"/>
    <w:rsid w:val="00C76ABE"/>
    <w:rsid w:val="00C81191"/>
    <w:rsid w:val="00C81315"/>
    <w:rsid w:val="00C85879"/>
    <w:rsid w:val="00CA0708"/>
    <w:rsid w:val="00CA448D"/>
    <w:rsid w:val="00CB470D"/>
    <w:rsid w:val="00CB4C85"/>
    <w:rsid w:val="00CD098C"/>
    <w:rsid w:val="00CD1D68"/>
    <w:rsid w:val="00CE1AF4"/>
    <w:rsid w:val="00CF5FC2"/>
    <w:rsid w:val="00D166FE"/>
    <w:rsid w:val="00D33B0E"/>
    <w:rsid w:val="00D350A1"/>
    <w:rsid w:val="00D57C77"/>
    <w:rsid w:val="00D675FA"/>
    <w:rsid w:val="00D745D2"/>
    <w:rsid w:val="00D86285"/>
    <w:rsid w:val="00D90163"/>
    <w:rsid w:val="00D9167C"/>
    <w:rsid w:val="00D9457B"/>
    <w:rsid w:val="00DA23D5"/>
    <w:rsid w:val="00DB372A"/>
    <w:rsid w:val="00DD1EAA"/>
    <w:rsid w:val="00DD5BAD"/>
    <w:rsid w:val="00DF260A"/>
    <w:rsid w:val="00E011C7"/>
    <w:rsid w:val="00E0155D"/>
    <w:rsid w:val="00E15DD7"/>
    <w:rsid w:val="00E177ED"/>
    <w:rsid w:val="00E20A0E"/>
    <w:rsid w:val="00E23227"/>
    <w:rsid w:val="00E2677F"/>
    <w:rsid w:val="00E27235"/>
    <w:rsid w:val="00E41E22"/>
    <w:rsid w:val="00E46A86"/>
    <w:rsid w:val="00E533BC"/>
    <w:rsid w:val="00E70299"/>
    <w:rsid w:val="00E7182F"/>
    <w:rsid w:val="00E912F8"/>
    <w:rsid w:val="00E95C01"/>
    <w:rsid w:val="00EA2F2A"/>
    <w:rsid w:val="00EA66C7"/>
    <w:rsid w:val="00EA6986"/>
    <w:rsid w:val="00EA6E97"/>
    <w:rsid w:val="00EB2EFA"/>
    <w:rsid w:val="00EB55C6"/>
    <w:rsid w:val="00ED076A"/>
    <w:rsid w:val="00F054CE"/>
    <w:rsid w:val="00F10E2C"/>
    <w:rsid w:val="00F20104"/>
    <w:rsid w:val="00F250F7"/>
    <w:rsid w:val="00F32BDC"/>
    <w:rsid w:val="00F37015"/>
    <w:rsid w:val="00F43939"/>
    <w:rsid w:val="00F6044E"/>
    <w:rsid w:val="00F613E0"/>
    <w:rsid w:val="00F61D5F"/>
    <w:rsid w:val="00F72291"/>
    <w:rsid w:val="00F81F72"/>
    <w:rsid w:val="00F8575C"/>
    <w:rsid w:val="00F9135A"/>
    <w:rsid w:val="00FA2DE3"/>
    <w:rsid w:val="00FA2E5A"/>
    <w:rsid w:val="00FA4CA2"/>
    <w:rsid w:val="00FB14FA"/>
    <w:rsid w:val="00FB1966"/>
    <w:rsid w:val="00FB1FBE"/>
    <w:rsid w:val="00FD324C"/>
    <w:rsid w:val="00FE2AC4"/>
    <w:rsid w:val="00FE3E88"/>
    <w:rsid w:val="00FE4E62"/>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C7CB"/>
  <w15:chartTrackingRefBased/>
  <w15:docId w15:val="{3B2D88B9-3BE4-46AD-8A62-8852618D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olhd">
    <w:name w:val="T col hd"/>
    <w:basedOn w:val="Normal"/>
    <w:uiPriority w:val="99"/>
    <w:rsid w:val="00CD1D68"/>
    <w:pPr>
      <w:widowControl w:val="0"/>
      <w:pBdr>
        <w:bottom w:val="single" w:sz="8" w:space="4" w:color="A42628"/>
      </w:pBdr>
      <w:tabs>
        <w:tab w:val="left" w:pos="4540"/>
      </w:tabs>
      <w:autoSpaceDE w:val="0"/>
      <w:autoSpaceDN w:val="0"/>
      <w:adjustRightInd w:val="0"/>
      <w:spacing w:after="113" w:line="260" w:lineRule="atLeast"/>
      <w:textAlignment w:val="center"/>
    </w:pPr>
    <w:rPr>
      <w:rFonts w:ascii="HelveticaNeue-Bold" w:eastAsiaTheme="minorEastAsia" w:hAnsi="HelveticaNeue-Bold" w:cs="HelveticaNeue-Bold"/>
      <w:b/>
      <w:bCs/>
      <w:caps/>
      <w:color w:val="008597"/>
      <w:spacing w:val="17"/>
      <w:sz w:val="14"/>
      <w:szCs w:val="14"/>
      <w:lang w:val="en-US" w:eastAsia="en-AU"/>
    </w:rPr>
  </w:style>
  <w:style w:type="paragraph" w:customStyle="1" w:styleId="Tbody">
    <w:name w:val="T body"/>
    <w:basedOn w:val="Normal"/>
    <w:uiPriority w:val="99"/>
    <w:rsid w:val="00CD1D68"/>
    <w:pPr>
      <w:widowControl w:val="0"/>
      <w:tabs>
        <w:tab w:val="left" w:pos="4535"/>
      </w:tabs>
      <w:suppressAutoHyphens/>
      <w:autoSpaceDE w:val="0"/>
      <w:autoSpaceDN w:val="0"/>
      <w:adjustRightInd w:val="0"/>
      <w:spacing w:after="0" w:line="220" w:lineRule="atLeast"/>
      <w:ind w:left="4535" w:right="57" w:hanging="4535"/>
      <w:jc w:val="both"/>
      <w:textAlignment w:val="center"/>
    </w:pPr>
    <w:rPr>
      <w:rFonts w:ascii="HelveticaNeue-Roman" w:eastAsiaTheme="minorEastAsia" w:hAnsi="HelveticaNeue-Roman" w:cs="HelveticaNeue-Roman"/>
      <w:color w:val="000000"/>
      <w:sz w:val="16"/>
      <w:szCs w:val="16"/>
      <w:lang w:val="en-US" w:eastAsia="en-AU"/>
    </w:rPr>
  </w:style>
  <w:style w:type="paragraph" w:customStyle="1" w:styleId="Tnum">
    <w:name w:val="T num"/>
    <w:basedOn w:val="Normal"/>
    <w:uiPriority w:val="99"/>
    <w:rsid w:val="00CD1D68"/>
    <w:pPr>
      <w:widowControl w:val="0"/>
      <w:suppressAutoHyphens/>
      <w:autoSpaceDE w:val="0"/>
      <w:autoSpaceDN w:val="0"/>
      <w:adjustRightInd w:val="0"/>
      <w:spacing w:before="57" w:after="57" w:line="200" w:lineRule="atLeast"/>
      <w:textAlignment w:val="center"/>
    </w:pPr>
    <w:rPr>
      <w:rFonts w:ascii="HelveticaNeue-Bold" w:eastAsiaTheme="minorEastAsia" w:hAnsi="HelveticaNeue-Bold" w:cs="HelveticaNeue-Bold"/>
      <w:b/>
      <w:bCs/>
      <w:color w:val="000000"/>
      <w:sz w:val="18"/>
      <w:szCs w:val="18"/>
      <w:lang w:val="en-US" w:eastAsia="en-AU"/>
    </w:rPr>
  </w:style>
  <w:style w:type="paragraph" w:customStyle="1" w:styleId="NoParagraphStyle">
    <w:name w:val="[No Paragraph Style]"/>
    <w:rsid w:val="00CD1D6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en-AU"/>
    </w:rPr>
  </w:style>
  <w:style w:type="paragraph" w:customStyle="1" w:styleId="Tcredit">
    <w:name w:val="T credit"/>
    <w:basedOn w:val="NoParagraphStyle"/>
    <w:uiPriority w:val="99"/>
    <w:rsid w:val="00CD1D68"/>
    <w:pPr>
      <w:suppressAutoHyphens/>
      <w:spacing w:after="170" w:line="200" w:lineRule="atLeast"/>
    </w:pPr>
    <w:rPr>
      <w:rFonts w:ascii="HelveticaNeue-Italic" w:hAnsi="HelveticaNeue-Italic" w:cs="HelveticaNeue-Italic"/>
      <w:i/>
      <w:iCs/>
      <w:sz w:val="16"/>
      <w:szCs w:val="16"/>
    </w:rPr>
  </w:style>
  <w:style w:type="paragraph" w:customStyle="1" w:styleId="reftext">
    <w:name w:val="ref text"/>
    <w:basedOn w:val="NoParagraphStyle"/>
    <w:uiPriority w:val="99"/>
    <w:rsid w:val="006D5692"/>
    <w:pPr>
      <w:suppressAutoHyphens/>
      <w:spacing w:after="28" w:line="220" w:lineRule="atLeast"/>
      <w:ind w:left="227" w:hanging="227"/>
    </w:pPr>
    <w:rPr>
      <w:rFonts w:ascii="HelveticaNeue-Roman" w:hAnsi="HelveticaNeue-Roman" w:cs="HelveticaNeue-Roman"/>
      <w:sz w:val="15"/>
      <w:szCs w:val="15"/>
    </w:rPr>
  </w:style>
  <w:style w:type="paragraph" w:styleId="Header">
    <w:name w:val="header"/>
    <w:basedOn w:val="Normal"/>
    <w:link w:val="HeaderChar"/>
    <w:uiPriority w:val="99"/>
    <w:unhideWhenUsed/>
    <w:rsid w:val="00A66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F99"/>
  </w:style>
  <w:style w:type="paragraph" w:styleId="Footer">
    <w:name w:val="footer"/>
    <w:basedOn w:val="Normal"/>
    <w:link w:val="FooterChar"/>
    <w:uiPriority w:val="99"/>
    <w:unhideWhenUsed/>
    <w:rsid w:val="00A6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F99"/>
  </w:style>
  <w:style w:type="paragraph" w:styleId="ListParagraph">
    <w:name w:val="List Paragraph"/>
    <w:basedOn w:val="Normal"/>
    <w:uiPriority w:val="34"/>
    <w:qFormat/>
    <w:rsid w:val="00270A6E"/>
    <w:pPr>
      <w:ind w:left="720"/>
      <w:contextualSpacing/>
    </w:pPr>
  </w:style>
  <w:style w:type="character" w:styleId="Hyperlink">
    <w:name w:val="Hyperlink"/>
    <w:basedOn w:val="DefaultParagraphFont"/>
    <w:uiPriority w:val="99"/>
    <w:unhideWhenUsed/>
    <w:rsid w:val="006653FF"/>
    <w:rPr>
      <w:color w:val="0563C1" w:themeColor="hyperlink"/>
      <w:u w:val="single"/>
    </w:rPr>
  </w:style>
  <w:style w:type="table" w:styleId="TableGrid">
    <w:name w:val="Table Grid"/>
    <w:basedOn w:val="TableNormal"/>
    <w:uiPriority w:val="39"/>
    <w:rsid w:val="0066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4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gonlinelibrary.com/doi/full/10.12968/bjca.2019.005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Sampson</dc:creator>
  <cp:keywords/>
  <dc:description/>
  <cp:lastModifiedBy>Michael Sampson</cp:lastModifiedBy>
  <cp:revision>4</cp:revision>
  <dcterms:created xsi:type="dcterms:W3CDTF">2019-09-18T15:35:00Z</dcterms:created>
  <dcterms:modified xsi:type="dcterms:W3CDTF">2019-09-18T15:41:00Z</dcterms:modified>
</cp:coreProperties>
</file>